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160" w:afterAutospacing="0" w:line="360" w:lineRule="auto"/>
        <w:jc w:val="right"/>
        <w:textAlignment w:val="baseline"/>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eastAsia="zh-CN"/>
        </w:rPr>
        <w:t>项目编号</w:t>
      </w:r>
      <w:r>
        <w:rPr>
          <w:rFonts w:hint="eastAsia" w:ascii="宋体" w:hAnsi="宋体" w:eastAsia="宋体" w:cs="宋体"/>
          <w:b/>
          <w:bCs/>
          <w:i w:val="0"/>
          <w:caps w:val="0"/>
          <w:color w:val="000000"/>
          <w:spacing w:val="0"/>
          <w:w w:val="100"/>
          <w:sz w:val="24"/>
          <w:szCs w:val="24"/>
        </w:rPr>
        <w:t>：</w:t>
      </w:r>
      <w:r>
        <w:rPr>
          <w:rFonts w:hint="eastAsia" w:ascii="宋体" w:hAnsi="宋体" w:eastAsia="宋体" w:cs="宋体"/>
          <w:b/>
          <w:bCs/>
          <w:i w:val="0"/>
          <w:caps w:val="0"/>
          <w:color w:val="000000"/>
          <w:spacing w:val="0"/>
          <w:w w:val="100"/>
          <w:sz w:val="24"/>
          <w:szCs w:val="24"/>
          <w:lang w:val="en-US" w:eastAsia="zh-CN"/>
        </w:rPr>
        <w:t>以</w:t>
      </w:r>
      <w:r>
        <w:rPr>
          <w:rFonts w:hint="eastAsia" w:ascii="宋体" w:hAnsi="宋体" w:cs="宋体"/>
          <w:b/>
          <w:bCs/>
          <w:i w:val="0"/>
          <w:caps w:val="0"/>
          <w:color w:val="000000"/>
          <w:spacing w:val="0"/>
          <w:w w:val="100"/>
          <w:sz w:val="24"/>
          <w:szCs w:val="24"/>
          <w:lang w:val="en-US" w:eastAsia="zh-CN"/>
        </w:rPr>
        <w:t>招标公告</w:t>
      </w:r>
      <w:r>
        <w:rPr>
          <w:rFonts w:hint="eastAsia" w:ascii="宋体" w:hAnsi="宋体" w:eastAsia="宋体" w:cs="宋体"/>
          <w:b/>
          <w:bCs/>
          <w:i w:val="0"/>
          <w:caps w:val="0"/>
          <w:color w:val="000000"/>
          <w:spacing w:val="0"/>
          <w:w w:val="100"/>
          <w:sz w:val="24"/>
          <w:szCs w:val="24"/>
          <w:lang w:val="en-US" w:eastAsia="zh-CN"/>
        </w:rPr>
        <w:t>为准</w:t>
      </w:r>
    </w:p>
    <w:p>
      <w:pPr>
        <w:snapToGrid/>
        <w:spacing w:before="0" w:beforeAutospacing="0" w:after="160" w:afterAutospacing="0" w:line="360" w:lineRule="auto"/>
        <w:jc w:val="center"/>
        <w:textAlignment w:val="baseline"/>
        <w:rPr>
          <w:rFonts w:hint="eastAsia" w:ascii="宋体" w:hAnsi="宋体" w:eastAsia="宋体" w:cs="宋体"/>
          <w:b/>
          <w:bCs/>
          <w:i w:val="0"/>
          <w:caps w:val="0"/>
          <w:color w:val="000000"/>
          <w:spacing w:val="0"/>
          <w:w w:val="100"/>
          <w:sz w:val="48"/>
          <w:szCs w:val="48"/>
          <w:lang w:val="en-US" w:eastAsia="zh-CN"/>
        </w:rPr>
      </w:pPr>
    </w:p>
    <w:p>
      <w:pPr>
        <w:pStyle w:val="2"/>
        <w:snapToGrid/>
        <w:spacing w:before="0" w:beforeAutospacing="0" w:after="0" w:afterAutospacing="0" w:line="240" w:lineRule="auto"/>
        <w:jc w:val="both"/>
        <w:textAlignment w:val="baseline"/>
        <w:rPr>
          <w:rFonts w:hint="eastAsia"/>
          <w:b w:val="0"/>
          <w:i w:val="0"/>
          <w:caps w:val="0"/>
          <w:color w:val="000000"/>
          <w:spacing w:val="0"/>
          <w:w w:val="100"/>
          <w:sz w:val="24"/>
          <w:lang w:val="en-US" w:eastAsia="zh-CN"/>
        </w:rPr>
      </w:pPr>
    </w:p>
    <w:p>
      <w:pPr>
        <w:snapToGrid/>
        <w:spacing w:before="0" w:beforeAutospacing="0" w:after="160" w:afterAutospacing="0" w:line="360" w:lineRule="auto"/>
        <w:jc w:val="center"/>
        <w:textAlignment w:val="baseline"/>
        <w:rPr>
          <w:rFonts w:hint="eastAsia" w:ascii="宋体" w:hAnsi="宋体" w:eastAsia="宋体" w:cs="宋体"/>
          <w:b/>
          <w:bCs/>
          <w:i w:val="0"/>
          <w:caps w:val="0"/>
          <w:color w:val="000000"/>
          <w:spacing w:val="0"/>
          <w:w w:val="100"/>
          <w:sz w:val="48"/>
          <w:szCs w:val="48"/>
          <w:lang w:val="en-US" w:eastAsia="zh-CN"/>
        </w:rPr>
      </w:pPr>
      <w:r>
        <w:rPr>
          <w:rFonts w:hint="eastAsia" w:ascii="宋体" w:hAnsi="宋体" w:eastAsia="宋体" w:cs="宋体"/>
          <w:b/>
          <w:bCs/>
          <w:i w:val="0"/>
          <w:caps w:val="0"/>
          <w:color w:val="000000"/>
          <w:spacing w:val="0"/>
          <w:w w:val="100"/>
          <w:sz w:val="48"/>
          <w:szCs w:val="48"/>
          <w:lang w:val="en-US" w:eastAsia="zh-CN"/>
        </w:rPr>
        <w:t>区控环境空气质量自动监测标准站</w:t>
      </w:r>
    </w:p>
    <w:p>
      <w:pPr>
        <w:snapToGrid/>
        <w:spacing w:before="0" w:beforeAutospacing="0" w:after="160" w:afterAutospacing="0" w:line="360" w:lineRule="auto"/>
        <w:jc w:val="center"/>
        <w:textAlignment w:val="baseline"/>
        <w:rPr>
          <w:rFonts w:hint="eastAsia" w:ascii="宋体" w:hAnsi="宋体" w:eastAsia="宋体" w:cs="宋体"/>
          <w:b/>
          <w:bCs/>
          <w:i w:val="0"/>
          <w:caps w:val="0"/>
          <w:color w:val="000000"/>
          <w:spacing w:val="0"/>
          <w:w w:val="100"/>
          <w:sz w:val="48"/>
          <w:szCs w:val="48"/>
        </w:rPr>
      </w:pPr>
      <w:r>
        <w:rPr>
          <w:rFonts w:hint="eastAsia" w:ascii="宋体" w:hAnsi="宋体" w:eastAsia="宋体" w:cs="宋体"/>
          <w:b/>
          <w:bCs/>
          <w:i w:val="0"/>
          <w:caps w:val="0"/>
          <w:color w:val="000000"/>
          <w:spacing w:val="0"/>
          <w:w w:val="100"/>
          <w:sz w:val="48"/>
          <w:szCs w:val="48"/>
          <w:lang w:val="en-US" w:eastAsia="zh-CN"/>
        </w:rPr>
        <w:t>数据服务</w:t>
      </w:r>
      <w:r>
        <w:rPr>
          <w:rFonts w:hint="eastAsia" w:ascii="宋体" w:hAnsi="宋体" w:cs="宋体"/>
          <w:b/>
          <w:bCs/>
          <w:i w:val="0"/>
          <w:caps w:val="0"/>
          <w:color w:val="000000"/>
          <w:spacing w:val="0"/>
          <w:w w:val="100"/>
          <w:sz w:val="48"/>
          <w:szCs w:val="48"/>
          <w:lang w:val="en-US" w:eastAsia="zh-CN"/>
        </w:rPr>
        <w:t>（第二次）</w:t>
      </w:r>
    </w:p>
    <w:p>
      <w:pPr>
        <w:tabs>
          <w:tab w:val="left" w:pos="2505"/>
          <w:tab w:val="center" w:pos="4204"/>
          <w:tab w:val="center" w:pos="4539"/>
          <w:tab w:val="left" w:pos="5614"/>
        </w:tabs>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48"/>
          <w:szCs w:val="48"/>
        </w:rPr>
      </w:pPr>
    </w:p>
    <w:p>
      <w:pPr>
        <w:tabs>
          <w:tab w:val="left" w:pos="2505"/>
          <w:tab w:val="center" w:pos="4204"/>
          <w:tab w:val="center" w:pos="4539"/>
          <w:tab w:val="left" w:pos="5614"/>
        </w:tabs>
        <w:snapToGrid/>
        <w:spacing w:before="0" w:beforeAutospacing="0" w:after="160" w:afterAutospacing="0" w:line="360" w:lineRule="auto"/>
        <w:jc w:val="center"/>
        <w:textAlignment w:val="baseline"/>
        <w:rPr>
          <w:rFonts w:hint="eastAsia" w:ascii="宋体" w:hAnsi="宋体" w:eastAsia="宋体" w:cs="宋体"/>
          <w:b/>
          <w:bCs/>
          <w:i w:val="0"/>
          <w:caps w:val="0"/>
          <w:color w:val="000000"/>
          <w:spacing w:val="0"/>
          <w:w w:val="100"/>
          <w:sz w:val="48"/>
          <w:szCs w:val="48"/>
        </w:rPr>
      </w:pPr>
      <w:r>
        <w:rPr>
          <w:rFonts w:hint="eastAsia" w:ascii="宋体" w:hAnsi="宋体" w:eastAsia="宋体" w:cs="宋体"/>
          <w:b/>
          <w:bCs/>
          <w:i w:val="0"/>
          <w:caps w:val="0"/>
          <w:color w:val="000000"/>
          <w:spacing w:val="0"/>
          <w:w w:val="100"/>
          <w:sz w:val="48"/>
          <w:szCs w:val="48"/>
        </w:rPr>
        <w:t>招</w:t>
      </w:r>
    </w:p>
    <w:p>
      <w:pPr>
        <w:snapToGrid/>
        <w:spacing w:before="0" w:beforeAutospacing="0" w:after="160" w:afterAutospacing="0" w:line="360" w:lineRule="auto"/>
        <w:jc w:val="center"/>
        <w:textAlignment w:val="baseline"/>
        <w:rPr>
          <w:rFonts w:hint="eastAsia" w:ascii="宋体" w:hAnsi="宋体" w:eastAsia="宋体" w:cs="宋体"/>
          <w:b/>
          <w:bCs/>
          <w:i w:val="0"/>
          <w:caps w:val="0"/>
          <w:color w:val="000000"/>
          <w:spacing w:val="0"/>
          <w:w w:val="100"/>
          <w:sz w:val="48"/>
          <w:szCs w:val="48"/>
        </w:rPr>
      </w:pPr>
      <w:r>
        <w:rPr>
          <w:rFonts w:hint="eastAsia" w:ascii="宋体" w:hAnsi="宋体" w:eastAsia="宋体" w:cs="宋体"/>
          <w:b/>
          <w:bCs/>
          <w:i w:val="0"/>
          <w:caps w:val="0"/>
          <w:color w:val="000000"/>
          <w:spacing w:val="0"/>
          <w:w w:val="100"/>
          <w:sz w:val="48"/>
          <w:szCs w:val="48"/>
        </w:rPr>
        <w:t>标</w:t>
      </w:r>
    </w:p>
    <w:p>
      <w:pPr>
        <w:snapToGrid/>
        <w:spacing w:before="0" w:beforeAutospacing="0" w:after="160" w:afterAutospacing="0" w:line="360" w:lineRule="auto"/>
        <w:jc w:val="center"/>
        <w:textAlignment w:val="baseline"/>
        <w:rPr>
          <w:rFonts w:hint="eastAsia" w:ascii="宋体" w:hAnsi="宋体" w:eastAsia="宋体" w:cs="宋体"/>
          <w:b/>
          <w:bCs/>
          <w:i w:val="0"/>
          <w:caps w:val="0"/>
          <w:color w:val="000000"/>
          <w:spacing w:val="0"/>
          <w:w w:val="100"/>
          <w:sz w:val="48"/>
          <w:szCs w:val="48"/>
        </w:rPr>
      </w:pPr>
      <w:r>
        <w:rPr>
          <w:rFonts w:hint="eastAsia" w:ascii="宋体" w:hAnsi="宋体" w:eastAsia="宋体" w:cs="宋体"/>
          <w:b/>
          <w:bCs/>
          <w:i w:val="0"/>
          <w:caps w:val="0"/>
          <w:color w:val="000000"/>
          <w:spacing w:val="0"/>
          <w:w w:val="100"/>
          <w:sz w:val="48"/>
          <w:szCs w:val="48"/>
        </w:rPr>
        <w:t>文</w:t>
      </w:r>
    </w:p>
    <w:p>
      <w:pPr>
        <w:snapToGrid/>
        <w:spacing w:before="0" w:beforeAutospacing="0" w:after="160" w:afterAutospacing="0" w:line="360" w:lineRule="auto"/>
        <w:jc w:val="center"/>
        <w:textAlignment w:val="baseline"/>
        <w:rPr>
          <w:rFonts w:hint="eastAsia" w:ascii="宋体" w:hAnsi="宋体" w:eastAsia="宋体" w:cs="宋体"/>
          <w:b/>
          <w:bCs/>
          <w:i w:val="0"/>
          <w:caps w:val="0"/>
          <w:color w:val="000000"/>
          <w:spacing w:val="0"/>
          <w:w w:val="100"/>
          <w:sz w:val="48"/>
          <w:szCs w:val="48"/>
        </w:rPr>
      </w:pPr>
      <w:r>
        <w:rPr>
          <w:rFonts w:hint="eastAsia" w:ascii="宋体" w:hAnsi="宋体" w:eastAsia="宋体" w:cs="宋体"/>
          <w:b/>
          <w:bCs/>
          <w:i w:val="0"/>
          <w:caps w:val="0"/>
          <w:color w:val="000000"/>
          <w:spacing w:val="0"/>
          <w:w w:val="100"/>
          <w:sz w:val="48"/>
          <w:szCs w:val="48"/>
        </w:rPr>
        <w:t>件</w:t>
      </w:r>
    </w:p>
    <w:p>
      <w:pPr>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p>
    <w:p>
      <w:pPr>
        <w:pStyle w:val="11"/>
        <w:snapToGrid/>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snapToGrid/>
        <w:spacing w:before="0" w:beforeAutospacing="0" w:after="160" w:afterAutospacing="0" w:line="360" w:lineRule="auto"/>
        <w:jc w:val="center"/>
        <w:textAlignment w:val="baseline"/>
        <w:rPr>
          <w:rFonts w:hint="eastAsia" w:ascii="宋体" w:hAnsi="宋体" w:eastAsia="宋体" w:cs="宋体"/>
          <w:b/>
          <w:bCs/>
          <w:i w:val="0"/>
          <w:caps w:val="0"/>
          <w:color w:val="000000"/>
          <w:spacing w:val="0"/>
          <w:w w:val="100"/>
          <w:sz w:val="32"/>
          <w:szCs w:val="32"/>
          <w:lang w:eastAsia="zh-CN"/>
        </w:rPr>
      </w:pPr>
      <w:r>
        <w:rPr>
          <w:rFonts w:hint="eastAsia" w:ascii="宋体" w:hAnsi="宋体" w:eastAsia="宋体" w:cs="宋体"/>
          <w:b/>
          <w:bCs/>
          <w:i w:val="0"/>
          <w:caps w:val="0"/>
          <w:color w:val="000000"/>
          <w:spacing w:val="0"/>
          <w:w w:val="100"/>
          <w:sz w:val="32"/>
          <w:szCs w:val="32"/>
          <w:lang w:eastAsia="zh-CN"/>
        </w:rPr>
        <w:t>成都市武侯生态环境局</w:t>
      </w:r>
    </w:p>
    <w:p>
      <w:pPr>
        <w:snapToGrid/>
        <w:spacing w:before="0" w:beforeAutospacing="0" w:after="160" w:afterAutospacing="0" w:line="360" w:lineRule="auto"/>
        <w:jc w:val="center"/>
        <w:textAlignment w:val="baseline"/>
        <w:rPr>
          <w:rFonts w:hint="eastAsia" w:ascii="宋体" w:hAnsi="宋体" w:eastAsia="宋体" w:cs="宋体"/>
          <w:b/>
          <w:bCs/>
          <w:i w:val="0"/>
          <w:caps w:val="0"/>
          <w:color w:val="000000"/>
          <w:spacing w:val="0"/>
          <w:w w:val="100"/>
          <w:sz w:val="32"/>
          <w:szCs w:val="32"/>
          <w:lang w:eastAsia="zh-CN"/>
        </w:rPr>
      </w:pPr>
      <w:r>
        <w:rPr>
          <w:rFonts w:hint="eastAsia" w:ascii="宋体" w:hAnsi="宋体" w:eastAsia="宋体" w:cs="宋体"/>
          <w:b/>
          <w:bCs/>
          <w:i w:val="0"/>
          <w:caps w:val="0"/>
          <w:color w:val="000000"/>
          <w:spacing w:val="0"/>
          <w:w w:val="100"/>
          <w:sz w:val="32"/>
          <w:szCs w:val="32"/>
          <w:lang w:eastAsia="zh-CN"/>
        </w:rPr>
        <w:t>成都千一工程项目咨询有限公司</w:t>
      </w:r>
    </w:p>
    <w:p>
      <w:pPr>
        <w:snapToGrid/>
        <w:spacing w:before="0" w:beforeAutospacing="0" w:after="160" w:afterAutospacing="0" w:line="360" w:lineRule="auto"/>
        <w:jc w:val="center"/>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共同编制</w:t>
      </w:r>
    </w:p>
    <w:p>
      <w:pPr>
        <w:snapToGrid/>
        <w:spacing w:before="0" w:beforeAutospacing="0" w:after="160" w:afterAutospacing="0" w:line="360" w:lineRule="auto"/>
        <w:jc w:val="center"/>
        <w:textAlignment w:val="baseline"/>
        <w:rPr>
          <w:rFonts w:hint="eastAsia" w:ascii="宋体" w:hAnsi="宋体" w:eastAsia="宋体" w:cs="宋体"/>
          <w:b/>
          <w:bCs/>
          <w:i w:val="0"/>
          <w:caps w:val="0"/>
          <w:color w:val="000000"/>
          <w:spacing w:val="0"/>
          <w:w w:val="100"/>
          <w:sz w:val="32"/>
          <w:szCs w:val="32"/>
        </w:rPr>
      </w:pPr>
      <w:bookmarkStart w:id="0" w:name="PO_年份小写_1"/>
      <w:r>
        <w:rPr>
          <w:rFonts w:hint="eastAsia" w:ascii="宋体" w:hAnsi="宋体" w:eastAsia="宋体" w:cs="宋体"/>
          <w:b/>
          <w:bCs/>
          <w:i w:val="0"/>
          <w:caps w:val="0"/>
          <w:color w:val="000000"/>
          <w:spacing w:val="0"/>
          <w:w w:val="100"/>
          <w:sz w:val="32"/>
          <w:szCs w:val="32"/>
        </w:rPr>
        <w:t>二O二</w:t>
      </w:r>
      <w:bookmarkEnd w:id="0"/>
      <w:r>
        <w:rPr>
          <w:rFonts w:hint="eastAsia" w:ascii="宋体" w:hAnsi="宋体" w:eastAsia="宋体" w:cs="宋体"/>
          <w:b/>
          <w:bCs/>
          <w:i w:val="0"/>
          <w:caps w:val="0"/>
          <w:color w:val="000000"/>
          <w:spacing w:val="0"/>
          <w:w w:val="100"/>
          <w:sz w:val="32"/>
          <w:szCs w:val="32"/>
        </w:rPr>
        <w:t>一年</w:t>
      </w:r>
      <w:r>
        <w:rPr>
          <w:rFonts w:hint="eastAsia" w:ascii="宋体" w:hAnsi="宋体" w:cs="宋体"/>
          <w:b/>
          <w:bCs/>
          <w:i w:val="0"/>
          <w:caps w:val="0"/>
          <w:color w:val="000000"/>
          <w:spacing w:val="0"/>
          <w:w w:val="100"/>
          <w:sz w:val="32"/>
          <w:szCs w:val="32"/>
          <w:lang w:val="en-US" w:eastAsia="zh-CN"/>
        </w:rPr>
        <w:t>九</w:t>
      </w:r>
      <w:r>
        <w:rPr>
          <w:rFonts w:hint="eastAsia" w:ascii="宋体" w:hAnsi="宋体" w:eastAsia="宋体" w:cs="宋体"/>
          <w:b/>
          <w:bCs/>
          <w:i w:val="0"/>
          <w:caps w:val="0"/>
          <w:color w:val="000000"/>
          <w:spacing w:val="0"/>
          <w:w w:val="100"/>
          <w:sz w:val="32"/>
          <w:szCs w:val="32"/>
        </w:rPr>
        <w:t>月</w:t>
      </w:r>
    </w:p>
    <w:p>
      <w:pPr>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32"/>
          <w:szCs w:val="32"/>
        </w:rPr>
        <w:sectPr>
          <w:headerReference r:id="rId3" w:type="default"/>
          <w:footerReference r:id="rId4" w:type="default"/>
          <w:pgSz w:w="11915" w:h="16840"/>
          <w:pgMar w:top="1440" w:right="1474" w:bottom="1440" w:left="1474"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4"/>
          <w:szCs w:val="24"/>
        </w:rPr>
      </w:pPr>
      <w:bookmarkStart w:id="1" w:name="_Hlt101843627"/>
      <w:bookmarkEnd w:id="1"/>
      <w:bookmarkStart w:id="2" w:name="_Hlt101233737"/>
      <w:bookmarkEnd w:id="2"/>
      <w:r>
        <w:rPr>
          <w:rFonts w:hint="eastAsia" w:ascii="宋体" w:hAnsi="宋体" w:eastAsia="宋体" w:cs="宋体"/>
          <w:b/>
          <w:i w:val="0"/>
          <w:caps w:val="0"/>
          <w:color w:val="000000"/>
          <w:spacing w:val="0"/>
          <w:w w:val="100"/>
          <w:sz w:val="24"/>
          <w:szCs w:val="24"/>
        </w:rPr>
        <w:t>目    录</w:t>
      </w:r>
    </w:p>
    <w:p>
      <w:pPr>
        <w:tabs>
          <w:tab w:val="left" w:pos="1562"/>
          <w:tab w:val="center" w:pos="4543"/>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eastAsia="zh-CN"/>
        </w:rPr>
        <w:tab/>
      </w:r>
      <w:r>
        <w:rPr>
          <w:rFonts w:hint="eastAsia" w:ascii="宋体" w:hAnsi="宋体" w:eastAsia="宋体" w:cs="宋体"/>
          <w:b w:val="0"/>
          <w:i w:val="0"/>
          <w:caps w:val="0"/>
          <w:color w:val="000000"/>
          <w:spacing w:val="0"/>
          <w:w w:val="100"/>
          <w:sz w:val="24"/>
          <w:szCs w:val="24"/>
          <w:lang w:eastAsia="zh-CN"/>
        </w:rPr>
        <w:tab/>
      </w: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TOC \o "1-1" \h \u </w:instrText>
      </w:r>
      <w:r>
        <w:rPr>
          <w:rFonts w:hint="eastAsia" w:ascii="宋体" w:hAnsi="宋体" w:eastAsia="宋体" w:cs="宋体"/>
          <w:b w:val="0"/>
          <w:i w:val="0"/>
          <w:caps w:val="0"/>
          <w:color w:val="000000"/>
          <w:spacing w:val="0"/>
          <w:w w:val="100"/>
          <w:sz w:val="24"/>
          <w:szCs w:val="24"/>
        </w:rPr>
        <w:fldChar w:fldCharType="separate"/>
      </w:r>
    </w:p>
    <w:p>
      <w:pPr>
        <w:pStyle w:val="18"/>
        <w:widowControl/>
        <w:tabs>
          <w:tab w:val="right" w:leader="middleDot" w:pos="8959"/>
        </w:tabs>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p>
    <w:p>
      <w:pPr>
        <w:pStyle w:val="18"/>
        <w:widowControl/>
        <w:tabs>
          <w:tab w:val="right" w:leader="middleDot" w:pos="8959"/>
        </w:tabs>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TOC \o "1-1" \h \u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 HYPERLINK \l "_Toc12725"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t>第一章  投标邀请</w:t>
      </w:r>
      <w:r>
        <w:rPr>
          <w:rFonts w:hint="eastAsia" w:ascii="宋体" w:hAnsi="宋体" w:eastAsia="宋体" w:cs="宋体"/>
          <w:b w:val="0"/>
          <w:i w:val="0"/>
          <w:caps w:val="0"/>
          <w:color w:val="000000"/>
          <w:spacing w:val="0"/>
          <w:w w:val="100"/>
          <w:sz w:val="24"/>
          <w:szCs w:val="24"/>
        </w:rPr>
        <w:tab/>
      </w: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 PAGEREF _Toc12725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t>2</w:t>
      </w:r>
      <w:r>
        <w:rPr>
          <w:rFonts w:hint="eastAsia" w:ascii="宋体" w:hAnsi="宋体" w:eastAsia="宋体" w:cs="宋体"/>
          <w:b w:val="0"/>
          <w:i w:val="0"/>
          <w:caps w:val="0"/>
          <w:color w:val="000000"/>
          <w:spacing w:val="0"/>
          <w:w w:val="100"/>
          <w:sz w:val="24"/>
          <w:szCs w:val="24"/>
        </w:rPr>
        <w:fldChar w:fldCharType="end"/>
      </w:r>
      <w:r>
        <w:rPr>
          <w:rFonts w:hint="eastAsia" w:ascii="宋体" w:hAnsi="宋体" w:eastAsia="宋体" w:cs="宋体"/>
          <w:b w:val="0"/>
          <w:i w:val="0"/>
          <w:caps w:val="0"/>
          <w:color w:val="000000"/>
          <w:spacing w:val="0"/>
          <w:w w:val="100"/>
          <w:sz w:val="24"/>
          <w:szCs w:val="24"/>
        </w:rPr>
        <w:fldChar w:fldCharType="end"/>
      </w:r>
    </w:p>
    <w:p>
      <w:pPr>
        <w:pStyle w:val="18"/>
        <w:widowControl/>
        <w:tabs>
          <w:tab w:val="right" w:leader="middleDot" w:pos="8959"/>
        </w:tabs>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 HYPERLINK \l "_Toc25586"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t>第二章  投标人须知</w:t>
      </w:r>
      <w:r>
        <w:rPr>
          <w:rFonts w:hint="eastAsia" w:ascii="宋体" w:hAnsi="宋体" w:eastAsia="宋体" w:cs="宋体"/>
          <w:b w:val="0"/>
          <w:i w:val="0"/>
          <w:caps w:val="0"/>
          <w:color w:val="000000"/>
          <w:spacing w:val="0"/>
          <w:w w:val="100"/>
          <w:sz w:val="24"/>
          <w:szCs w:val="24"/>
        </w:rPr>
        <w:tab/>
      </w: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 PAGEREF _Toc25586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t>6</w:t>
      </w:r>
      <w:r>
        <w:rPr>
          <w:rFonts w:hint="eastAsia" w:ascii="宋体" w:hAnsi="宋体" w:eastAsia="宋体" w:cs="宋体"/>
          <w:b w:val="0"/>
          <w:i w:val="0"/>
          <w:caps w:val="0"/>
          <w:color w:val="000000"/>
          <w:spacing w:val="0"/>
          <w:w w:val="100"/>
          <w:sz w:val="24"/>
          <w:szCs w:val="24"/>
        </w:rPr>
        <w:fldChar w:fldCharType="end"/>
      </w:r>
      <w:r>
        <w:rPr>
          <w:rFonts w:hint="eastAsia" w:ascii="宋体" w:hAnsi="宋体" w:eastAsia="宋体" w:cs="宋体"/>
          <w:b w:val="0"/>
          <w:i w:val="0"/>
          <w:caps w:val="0"/>
          <w:color w:val="000000"/>
          <w:spacing w:val="0"/>
          <w:w w:val="100"/>
          <w:sz w:val="24"/>
          <w:szCs w:val="24"/>
        </w:rPr>
        <w:fldChar w:fldCharType="end"/>
      </w:r>
    </w:p>
    <w:p>
      <w:pPr>
        <w:pStyle w:val="18"/>
        <w:widowControl/>
        <w:tabs>
          <w:tab w:val="right" w:leader="middleDot" w:pos="8959"/>
        </w:tabs>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 HYPERLINK \l "_Toc21695"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t>第三章  投标文件格式</w:t>
      </w:r>
      <w:r>
        <w:rPr>
          <w:rFonts w:hint="eastAsia" w:ascii="宋体" w:hAnsi="宋体" w:eastAsia="宋体" w:cs="宋体"/>
          <w:b w:val="0"/>
          <w:i w:val="0"/>
          <w:caps w:val="0"/>
          <w:color w:val="000000"/>
          <w:spacing w:val="0"/>
          <w:w w:val="100"/>
          <w:sz w:val="24"/>
          <w:szCs w:val="24"/>
        </w:rPr>
        <w:tab/>
      </w: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 PAGEREF _Toc21695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t>25</w:t>
      </w:r>
      <w:r>
        <w:rPr>
          <w:rFonts w:hint="eastAsia" w:ascii="宋体" w:hAnsi="宋体" w:eastAsia="宋体" w:cs="宋体"/>
          <w:b w:val="0"/>
          <w:i w:val="0"/>
          <w:caps w:val="0"/>
          <w:color w:val="000000"/>
          <w:spacing w:val="0"/>
          <w:w w:val="100"/>
          <w:sz w:val="24"/>
          <w:szCs w:val="24"/>
        </w:rPr>
        <w:fldChar w:fldCharType="end"/>
      </w:r>
      <w:r>
        <w:rPr>
          <w:rFonts w:hint="eastAsia" w:ascii="宋体" w:hAnsi="宋体" w:eastAsia="宋体" w:cs="宋体"/>
          <w:b w:val="0"/>
          <w:i w:val="0"/>
          <w:caps w:val="0"/>
          <w:color w:val="000000"/>
          <w:spacing w:val="0"/>
          <w:w w:val="100"/>
          <w:sz w:val="24"/>
          <w:szCs w:val="24"/>
        </w:rPr>
        <w:fldChar w:fldCharType="end"/>
      </w:r>
    </w:p>
    <w:p>
      <w:pPr>
        <w:pStyle w:val="18"/>
        <w:widowControl/>
        <w:tabs>
          <w:tab w:val="right" w:leader="middleDot" w:pos="8959"/>
        </w:tabs>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 HYPERLINK \l "_Toc8956"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t>第四章  投标人和投标产品的资格、资质性及其他类似效力要求</w:t>
      </w:r>
      <w:r>
        <w:rPr>
          <w:rFonts w:hint="eastAsia" w:ascii="宋体" w:hAnsi="宋体" w:eastAsia="宋体" w:cs="宋体"/>
          <w:b w:val="0"/>
          <w:i w:val="0"/>
          <w:caps w:val="0"/>
          <w:color w:val="000000"/>
          <w:spacing w:val="0"/>
          <w:w w:val="100"/>
          <w:sz w:val="24"/>
          <w:szCs w:val="24"/>
        </w:rPr>
        <w:tab/>
      </w: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 PAGEREF _Toc8956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t>46</w:t>
      </w:r>
      <w:r>
        <w:rPr>
          <w:rFonts w:hint="eastAsia" w:ascii="宋体" w:hAnsi="宋体" w:eastAsia="宋体" w:cs="宋体"/>
          <w:b w:val="0"/>
          <w:i w:val="0"/>
          <w:caps w:val="0"/>
          <w:color w:val="000000"/>
          <w:spacing w:val="0"/>
          <w:w w:val="100"/>
          <w:sz w:val="24"/>
          <w:szCs w:val="24"/>
        </w:rPr>
        <w:fldChar w:fldCharType="end"/>
      </w:r>
      <w:r>
        <w:rPr>
          <w:rFonts w:hint="eastAsia" w:ascii="宋体" w:hAnsi="宋体" w:eastAsia="宋体" w:cs="宋体"/>
          <w:b w:val="0"/>
          <w:i w:val="0"/>
          <w:caps w:val="0"/>
          <w:color w:val="000000"/>
          <w:spacing w:val="0"/>
          <w:w w:val="100"/>
          <w:sz w:val="24"/>
          <w:szCs w:val="24"/>
        </w:rPr>
        <w:fldChar w:fldCharType="end"/>
      </w:r>
    </w:p>
    <w:p>
      <w:pPr>
        <w:pStyle w:val="18"/>
        <w:widowControl/>
        <w:tabs>
          <w:tab w:val="right" w:leader="middleDot" w:pos="8959"/>
        </w:tabs>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 HYPERLINK \l "_Toc28872"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t>第五章  投标人应当提供的资格、资质性及其他类似效力要求的相关证明材料</w:t>
      </w:r>
      <w:r>
        <w:rPr>
          <w:rFonts w:hint="eastAsia" w:ascii="宋体" w:hAnsi="宋体" w:eastAsia="宋体" w:cs="宋体"/>
          <w:b w:val="0"/>
          <w:i w:val="0"/>
          <w:caps w:val="0"/>
          <w:color w:val="000000"/>
          <w:spacing w:val="0"/>
          <w:w w:val="100"/>
          <w:sz w:val="24"/>
          <w:szCs w:val="24"/>
        </w:rPr>
        <w:tab/>
      </w: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 PAGEREF _Toc28872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t>47</w:t>
      </w:r>
      <w:r>
        <w:rPr>
          <w:rFonts w:hint="eastAsia" w:ascii="宋体" w:hAnsi="宋体" w:eastAsia="宋体" w:cs="宋体"/>
          <w:b w:val="0"/>
          <w:i w:val="0"/>
          <w:caps w:val="0"/>
          <w:color w:val="000000"/>
          <w:spacing w:val="0"/>
          <w:w w:val="100"/>
          <w:sz w:val="24"/>
          <w:szCs w:val="24"/>
        </w:rPr>
        <w:fldChar w:fldCharType="end"/>
      </w:r>
      <w:r>
        <w:rPr>
          <w:rFonts w:hint="eastAsia" w:ascii="宋体" w:hAnsi="宋体" w:eastAsia="宋体" w:cs="宋体"/>
          <w:b w:val="0"/>
          <w:i w:val="0"/>
          <w:caps w:val="0"/>
          <w:color w:val="000000"/>
          <w:spacing w:val="0"/>
          <w:w w:val="100"/>
          <w:sz w:val="24"/>
          <w:szCs w:val="24"/>
        </w:rPr>
        <w:fldChar w:fldCharType="end"/>
      </w:r>
    </w:p>
    <w:p>
      <w:pPr>
        <w:pStyle w:val="18"/>
        <w:widowControl/>
        <w:tabs>
          <w:tab w:val="right" w:leader="middleDot" w:pos="8959"/>
        </w:tabs>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 HYPERLINK \l "_Toc20104"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t>第六章  招标项目技术、服务商务及其他要求</w:t>
      </w:r>
      <w:r>
        <w:rPr>
          <w:rFonts w:hint="eastAsia" w:ascii="宋体" w:hAnsi="宋体" w:eastAsia="宋体" w:cs="宋体"/>
          <w:b w:val="0"/>
          <w:i w:val="0"/>
          <w:caps w:val="0"/>
          <w:color w:val="000000"/>
          <w:spacing w:val="0"/>
          <w:w w:val="100"/>
          <w:sz w:val="24"/>
          <w:szCs w:val="24"/>
        </w:rPr>
        <w:tab/>
      </w: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 PAGEREF _Toc20104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t>49</w:t>
      </w:r>
      <w:r>
        <w:rPr>
          <w:rFonts w:hint="eastAsia" w:ascii="宋体" w:hAnsi="宋体" w:eastAsia="宋体" w:cs="宋体"/>
          <w:b w:val="0"/>
          <w:i w:val="0"/>
          <w:caps w:val="0"/>
          <w:color w:val="000000"/>
          <w:spacing w:val="0"/>
          <w:w w:val="100"/>
          <w:sz w:val="24"/>
          <w:szCs w:val="24"/>
        </w:rPr>
        <w:fldChar w:fldCharType="end"/>
      </w:r>
      <w:r>
        <w:rPr>
          <w:rFonts w:hint="eastAsia" w:ascii="宋体" w:hAnsi="宋体" w:eastAsia="宋体" w:cs="宋体"/>
          <w:b w:val="0"/>
          <w:i w:val="0"/>
          <w:caps w:val="0"/>
          <w:color w:val="000000"/>
          <w:spacing w:val="0"/>
          <w:w w:val="100"/>
          <w:sz w:val="24"/>
          <w:szCs w:val="24"/>
        </w:rPr>
        <w:fldChar w:fldCharType="end"/>
      </w:r>
    </w:p>
    <w:p>
      <w:pPr>
        <w:pStyle w:val="18"/>
        <w:widowControl/>
        <w:tabs>
          <w:tab w:val="right" w:leader="middleDot" w:pos="8959"/>
        </w:tabs>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 HYPERLINK \l "_Toc19920"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t>第七章  评标办法</w:t>
      </w:r>
      <w:r>
        <w:rPr>
          <w:rFonts w:hint="eastAsia" w:ascii="宋体" w:hAnsi="宋体" w:eastAsia="宋体" w:cs="宋体"/>
          <w:b w:val="0"/>
          <w:i w:val="0"/>
          <w:caps w:val="0"/>
          <w:color w:val="000000"/>
          <w:spacing w:val="0"/>
          <w:w w:val="100"/>
          <w:sz w:val="24"/>
          <w:szCs w:val="24"/>
        </w:rPr>
        <w:tab/>
      </w: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 PAGEREF _Toc19920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t>81</w:t>
      </w:r>
      <w:r>
        <w:rPr>
          <w:rFonts w:hint="eastAsia" w:ascii="宋体" w:hAnsi="宋体" w:eastAsia="宋体" w:cs="宋体"/>
          <w:b w:val="0"/>
          <w:i w:val="0"/>
          <w:caps w:val="0"/>
          <w:color w:val="000000"/>
          <w:spacing w:val="0"/>
          <w:w w:val="100"/>
          <w:sz w:val="24"/>
          <w:szCs w:val="24"/>
        </w:rPr>
        <w:fldChar w:fldCharType="end"/>
      </w:r>
      <w:r>
        <w:rPr>
          <w:rFonts w:hint="eastAsia" w:ascii="宋体" w:hAnsi="宋体" w:eastAsia="宋体" w:cs="宋体"/>
          <w:b w:val="0"/>
          <w:i w:val="0"/>
          <w:caps w:val="0"/>
          <w:color w:val="000000"/>
          <w:spacing w:val="0"/>
          <w:w w:val="100"/>
          <w:sz w:val="24"/>
          <w:szCs w:val="24"/>
        </w:rPr>
        <w:fldChar w:fldCharType="end"/>
      </w:r>
    </w:p>
    <w:p>
      <w:pPr>
        <w:pStyle w:val="18"/>
        <w:widowControl/>
        <w:tabs>
          <w:tab w:val="right" w:leader="middleDot" w:pos="8959"/>
        </w:tabs>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 HYPERLINK \l "_Toc31889"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t>第八章  政府采购合同</w:t>
      </w:r>
      <w:r>
        <w:rPr>
          <w:rFonts w:hint="eastAsia" w:ascii="宋体" w:hAnsi="宋体" w:eastAsia="宋体" w:cs="宋体"/>
          <w:b w:val="0"/>
          <w:i w:val="0"/>
          <w:caps w:val="0"/>
          <w:color w:val="000000"/>
          <w:spacing w:val="0"/>
          <w:w w:val="100"/>
          <w:sz w:val="24"/>
          <w:szCs w:val="24"/>
        </w:rPr>
        <w:tab/>
      </w:r>
      <w:r>
        <w:rPr>
          <w:rFonts w:hint="eastAsia" w:ascii="宋体" w:hAnsi="宋体" w:eastAsia="宋体" w:cs="宋体"/>
          <w:b w:val="0"/>
          <w:i w:val="0"/>
          <w:caps w:val="0"/>
          <w:color w:val="000000"/>
          <w:spacing w:val="0"/>
          <w:w w:val="100"/>
          <w:sz w:val="24"/>
          <w:szCs w:val="24"/>
        </w:rPr>
        <w:fldChar w:fldCharType="begin"/>
      </w:r>
      <w:r>
        <w:rPr>
          <w:rFonts w:hint="eastAsia" w:ascii="宋体" w:hAnsi="宋体" w:eastAsia="宋体" w:cs="宋体"/>
          <w:b w:val="0"/>
          <w:i w:val="0"/>
          <w:caps w:val="0"/>
          <w:color w:val="000000"/>
          <w:spacing w:val="0"/>
          <w:w w:val="100"/>
          <w:sz w:val="24"/>
          <w:szCs w:val="24"/>
        </w:rPr>
        <w:instrText xml:space="preserve"> PAGEREF _Toc31889 </w:instrText>
      </w:r>
      <w:r>
        <w:rPr>
          <w:rFonts w:hint="eastAsia" w:ascii="宋体" w:hAnsi="宋体" w:eastAsia="宋体" w:cs="宋体"/>
          <w:b w:val="0"/>
          <w:i w:val="0"/>
          <w:caps w:val="0"/>
          <w:color w:val="000000"/>
          <w:spacing w:val="0"/>
          <w:w w:val="100"/>
          <w:sz w:val="24"/>
          <w:szCs w:val="24"/>
        </w:rPr>
        <w:fldChar w:fldCharType="separate"/>
      </w:r>
      <w:r>
        <w:rPr>
          <w:rFonts w:hint="eastAsia" w:ascii="宋体" w:hAnsi="宋体" w:eastAsia="宋体" w:cs="宋体"/>
          <w:b w:val="0"/>
          <w:i w:val="0"/>
          <w:caps w:val="0"/>
          <w:color w:val="000000"/>
          <w:spacing w:val="0"/>
          <w:w w:val="100"/>
          <w:sz w:val="24"/>
          <w:szCs w:val="24"/>
        </w:rPr>
        <w:t>94</w:t>
      </w:r>
      <w:r>
        <w:rPr>
          <w:rFonts w:hint="eastAsia" w:ascii="宋体" w:hAnsi="宋体" w:eastAsia="宋体" w:cs="宋体"/>
          <w:b w:val="0"/>
          <w:i w:val="0"/>
          <w:caps w:val="0"/>
          <w:color w:val="000000"/>
          <w:spacing w:val="0"/>
          <w:w w:val="100"/>
          <w:sz w:val="24"/>
          <w:szCs w:val="24"/>
        </w:rPr>
        <w:fldChar w:fldCharType="end"/>
      </w:r>
      <w:r>
        <w:rPr>
          <w:rFonts w:hint="eastAsia" w:ascii="宋体" w:hAnsi="宋体" w:eastAsia="宋体" w:cs="宋体"/>
          <w:b w:val="0"/>
          <w:i w:val="0"/>
          <w:caps w:val="0"/>
          <w:color w:val="000000"/>
          <w:spacing w:val="0"/>
          <w:w w:val="100"/>
          <w:sz w:val="24"/>
          <w:szCs w:val="24"/>
        </w:rPr>
        <w:fldChar w:fldCharType="end"/>
      </w:r>
    </w:p>
    <w:p>
      <w:pPr>
        <w:pStyle w:val="18"/>
        <w:widowControl/>
        <w:tabs>
          <w:tab w:val="right" w:leader="middleDot" w:pos="8959"/>
        </w:tabs>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fldChar w:fldCharType="end"/>
      </w:r>
    </w:p>
    <w:p>
      <w:pPr>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fldChar w:fldCharType="end"/>
      </w:r>
      <w:bookmarkStart w:id="3" w:name="_Toc6066"/>
      <w:bookmarkStart w:id="4" w:name="_Toc24584"/>
    </w:p>
    <w:p>
      <w:pPr>
        <w:tabs>
          <w:tab w:val="left" w:pos="7833"/>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lang w:eastAsia="zh-CN"/>
        </w:rPr>
        <w:sectPr>
          <w:footerReference r:id="rId5" w:type="default"/>
          <w:pgSz w:w="11915" w:h="16840"/>
          <w:pgMar w:top="1440" w:right="1474" w:bottom="1440" w:left="1474"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cs="宋体"/>
          <w:b w:val="0"/>
          <w:i w:val="0"/>
          <w:caps w:val="0"/>
          <w:color w:val="000000"/>
          <w:spacing w:val="0"/>
          <w:w w:val="100"/>
          <w:sz w:val="24"/>
          <w:szCs w:val="24"/>
          <w:lang w:eastAsia="zh-CN"/>
        </w:rPr>
        <w:tab/>
      </w:r>
    </w:p>
    <w:p>
      <w:pPr>
        <w:pStyle w:val="3"/>
        <w:widowControl/>
        <w:snapToGrid/>
        <w:spacing w:before="340" w:beforeAutospacing="0" w:after="330" w:afterAutospacing="0" w:line="360" w:lineRule="auto"/>
        <w:jc w:val="center"/>
        <w:textAlignment w:val="baseline"/>
        <w:rPr>
          <w:rFonts w:hint="eastAsia" w:ascii="宋体" w:hAnsi="宋体" w:eastAsia="宋体" w:cs="宋体"/>
          <w:b/>
          <w:i w:val="0"/>
          <w:caps w:val="0"/>
          <w:color w:val="000000"/>
          <w:spacing w:val="0"/>
          <w:w w:val="100"/>
          <w:sz w:val="28"/>
          <w:szCs w:val="28"/>
        </w:rPr>
      </w:pPr>
      <w:bookmarkStart w:id="5" w:name="_Toc12725"/>
      <w:r>
        <w:rPr>
          <w:rFonts w:hint="eastAsia" w:ascii="宋体" w:hAnsi="宋体" w:eastAsia="宋体" w:cs="宋体"/>
          <w:b/>
          <w:i w:val="0"/>
          <w:caps w:val="0"/>
          <w:color w:val="000000"/>
          <w:spacing w:val="0"/>
          <w:w w:val="100"/>
          <w:sz w:val="28"/>
          <w:szCs w:val="28"/>
        </w:rPr>
        <w:t>第一章  投标邀请</w:t>
      </w:r>
      <w:bookmarkEnd w:id="3"/>
      <w:bookmarkEnd w:id="4"/>
      <w:bookmarkEnd w:id="5"/>
    </w:p>
    <w:p>
      <w:pPr>
        <w:pStyle w:val="65"/>
        <w:keepLines w:val="0"/>
        <w:widowControl w:val="0"/>
        <w:pBdr>
          <w:top w:val="single" w:color="auto" w:sz="4" w:space="0"/>
          <w:left w:val="single" w:color="auto" w:sz="4" w:space="0"/>
          <w:bottom w:val="single" w:color="auto" w:sz="4" w:space="0"/>
          <w:right w:val="single" w:color="auto" w:sz="4" w:space="0"/>
        </w:pBdr>
        <w:snapToGrid/>
        <w:spacing w:before="0" w:beforeAutospacing="0" w:after="0" w:afterAutospacing="0" w:line="360" w:lineRule="auto"/>
        <w:ind w:left="0" w:firstLine="720"/>
        <w:jc w:val="both"/>
        <w:textAlignment w:val="baseline"/>
        <w:rPr>
          <w:rFonts w:hint="eastAsia" w:ascii="宋体" w:hAnsi="宋体" w:eastAsia="宋体" w:cs="宋体"/>
          <w:b w:val="0"/>
          <w:bCs w:val="0"/>
          <w:i w:val="0"/>
          <w:caps w:val="0"/>
          <w:spacing w:val="0"/>
          <w:w w:val="100"/>
          <w:sz w:val="24"/>
          <w:szCs w:val="24"/>
          <w:lang w:eastAsia="zh-CN"/>
        </w:rPr>
      </w:pPr>
      <w:r>
        <w:rPr>
          <w:rFonts w:hint="eastAsia" w:ascii="宋体" w:hAnsi="宋体" w:eastAsia="宋体" w:cs="宋体"/>
          <w:b w:val="0"/>
          <w:bCs w:val="0"/>
          <w:i w:val="0"/>
          <w:caps w:val="0"/>
          <w:spacing w:val="0"/>
          <w:w w:val="100"/>
          <w:sz w:val="24"/>
          <w:szCs w:val="24"/>
          <w:lang w:eastAsia="zh-CN"/>
        </w:rPr>
        <w:t>项目概况</w:t>
      </w:r>
    </w:p>
    <w:p>
      <w:pPr>
        <w:pStyle w:val="65"/>
        <w:keepLines w:val="0"/>
        <w:widowControl w:val="0"/>
        <w:pBdr>
          <w:top w:val="single" w:color="auto" w:sz="4" w:space="0"/>
          <w:left w:val="single" w:color="auto" w:sz="4" w:space="0"/>
          <w:bottom w:val="single" w:color="auto" w:sz="4" w:space="0"/>
          <w:right w:val="single" w:color="auto" w:sz="4" w:space="0"/>
        </w:pBdr>
        <w:snapToGrid/>
        <w:spacing w:before="0" w:beforeAutospacing="0" w:after="0" w:afterAutospacing="0" w:line="360" w:lineRule="auto"/>
        <w:ind w:left="0" w:leftChars="0" w:firstLine="720" w:firstLineChars="0"/>
        <w:jc w:val="both"/>
        <w:textAlignment w:val="baseline"/>
        <w:rPr>
          <w:rFonts w:hint="eastAsia" w:ascii="宋体" w:hAnsi="宋体" w:eastAsia="宋体" w:cs="宋体"/>
          <w:b w:val="0"/>
          <w:bCs w:val="0"/>
          <w:i w:val="0"/>
          <w:caps w:val="0"/>
          <w:spacing w:val="0"/>
          <w:w w:val="100"/>
          <w:sz w:val="24"/>
          <w:szCs w:val="24"/>
        </w:rPr>
      </w:pPr>
      <w:r>
        <w:rPr>
          <w:rFonts w:hint="eastAsia" w:ascii="宋体" w:hAnsi="宋体" w:eastAsia="宋体" w:cs="宋体"/>
          <w:b w:val="0"/>
          <w:bCs w:val="0"/>
          <w:i w:val="0"/>
          <w:caps w:val="0"/>
          <w:spacing w:val="0"/>
          <w:w w:val="100"/>
          <w:sz w:val="24"/>
          <w:szCs w:val="24"/>
          <w:u w:val="single" w:color="000000"/>
          <w:lang w:val="en-US" w:eastAsia="zh-CN"/>
        </w:rPr>
        <w:t>区控环境空气质量自动监测标准站数据服务</w:t>
      </w:r>
      <w:r>
        <w:rPr>
          <w:rFonts w:hint="eastAsia" w:cs="宋体"/>
          <w:b w:val="0"/>
          <w:bCs w:val="0"/>
          <w:i w:val="0"/>
          <w:caps w:val="0"/>
          <w:spacing w:val="0"/>
          <w:w w:val="100"/>
          <w:sz w:val="24"/>
          <w:szCs w:val="24"/>
          <w:u w:val="single" w:color="000000"/>
          <w:lang w:val="en-US" w:eastAsia="zh-CN"/>
        </w:rPr>
        <w:t>（第二次）</w:t>
      </w:r>
      <w:r>
        <w:rPr>
          <w:rFonts w:hint="eastAsia" w:ascii="宋体" w:hAnsi="宋体" w:eastAsia="宋体" w:cs="宋体"/>
          <w:b w:val="0"/>
          <w:bCs w:val="0"/>
          <w:i w:val="0"/>
          <w:caps w:val="0"/>
          <w:spacing w:val="0"/>
          <w:w w:val="100"/>
          <w:sz w:val="24"/>
          <w:szCs w:val="24"/>
        </w:rPr>
        <w:t>招标项目的潜在投标人应在</w:t>
      </w:r>
      <w:r>
        <w:rPr>
          <w:rFonts w:hint="eastAsia" w:ascii="宋体" w:hAnsi="宋体" w:eastAsia="宋体" w:cs="宋体"/>
          <w:b w:val="0"/>
          <w:bCs w:val="0"/>
          <w:i w:val="0"/>
          <w:caps w:val="0"/>
          <w:spacing w:val="0"/>
          <w:w w:val="100"/>
          <w:sz w:val="24"/>
          <w:szCs w:val="24"/>
          <w:u w:val="single" w:color="000000"/>
          <w:lang w:val="en-US" w:eastAsia="zh-CN"/>
        </w:rPr>
        <w:t>政府采购云平台(https://www.zcygov.cn)</w:t>
      </w:r>
      <w:r>
        <w:rPr>
          <w:rFonts w:hint="eastAsia" w:ascii="宋体" w:hAnsi="宋体" w:eastAsia="宋体" w:cs="宋体"/>
          <w:b w:val="0"/>
          <w:bCs w:val="0"/>
          <w:i w:val="0"/>
          <w:caps w:val="0"/>
          <w:spacing w:val="0"/>
          <w:w w:val="100"/>
          <w:sz w:val="24"/>
          <w:szCs w:val="24"/>
        </w:rPr>
        <w:t>获取招标文件,并于</w:t>
      </w:r>
      <w:r>
        <w:rPr>
          <w:rFonts w:hint="eastAsia" w:ascii="宋体" w:hAnsi="宋体" w:eastAsia="宋体" w:cs="宋体"/>
          <w:b w:val="0"/>
          <w:bCs w:val="0"/>
          <w:i w:val="0"/>
          <w:caps w:val="0"/>
          <w:spacing w:val="0"/>
          <w:w w:val="100"/>
          <w:sz w:val="24"/>
          <w:szCs w:val="24"/>
          <w:u w:val="single" w:color="000000"/>
          <w:lang w:val="en-US" w:eastAsia="zh-CN"/>
        </w:rPr>
        <w:t>2021</w:t>
      </w:r>
      <w:r>
        <w:rPr>
          <w:rFonts w:hint="eastAsia" w:ascii="宋体" w:hAnsi="宋体" w:eastAsia="宋体" w:cs="宋体"/>
          <w:b w:val="0"/>
          <w:bCs w:val="0"/>
          <w:i w:val="0"/>
          <w:caps w:val="0"/>
          <w:spacing w:val="0"/>
          <w:w w:val="100"/>
          <w:sz w:val="24"/>
          <w:szCs w:val="24"/>
        </w:rPr>
        <w:t>年</w:t>
      </w:r>
      <w:r>
        <w:rPr>
          <w:rFonts w:hint="eastAsia" w:cs="宋体"/>
          <w:b w:val="0"/>
          <w:bCs w:val="0"/>
          <w:i w:val="0"/>
          <w:caps w:val="0"/>
          <w:spacing w:val="0"/>
          <w:w w:val="100"/>
          <w:sz w:val="24"/>
          <w:szCs w:val="24"/>
          <w:u w:val="single" w:color="000000"/>
          <w:lang w:val="en-US" w:eastAsia="zh-CN"/>
        </w:rPr>
        <w:t>09</w:t>
      </w:r>
      <w:r>
        <w:rPr>
          <w:rFonts w:hint="eastAsia" w:ascii="宋体" w:hAnsi="宋体" w:eastAsia="宋体" w:cs="宋体"/>
          <w:b w:val="0"/>
          <w:bCs w:val="0"/>
          <w:i w:val="0"/>
          <w:caps w:val="0"/>
          <w:spacing w:val="0"/>
          <w:w w:val="100"/>
          <w:sz w:val="24"/>
          <w:szCs w:val="24"/>
        </w:rPr>
        <w:t>月</w:t>
      </w:r>
      <w:r>
        <w:rPr>
          <w:rFonts w:hint="eastAsia" w:cs="宋体"/>
          <w:b w:val="0"/>
          <w:bCs w:val="0"/>
          <w:i w:val="0"/>
          <w:caps w:val="0"/>
          <w:spacing w:val="0"/>
          <w:w w:val="100"/>
          <w:sz w:val="24"/>
          <w:szCs w:val="24"/>
          <w:u w:val="single" w:color="auto"/>
          <w:lang w:val="en-US" w:eastAsia="zh-CN"/>
        </w:rPr>
        <w:t>29</w:t>
      </w:r>
      <w:r>
        <w:rPr>
          <w:rFonts w:hint="eastAsia" w:ascii="宋体" w:hAnsi="宋体" w:eastAsia="宋体" w:cs="宋体"/>
          <w:b w:val="0"/>
          <w:bCs w:val="0"/>
          <w:i w:val="0"/>
          <w:caps w:val="0"/>
          <w:spacing w:val="0"/>
          <w:w w:val="100"/>
          <w:sz w:val="24"/>
          <w:szCs w:val="24"/>
        </w:rPr>
        <w:t>日</w:t>
      </w:r>
      <w:r>
        <w:rPr>
          <w:rFonts w:hint="eastAsia" w:ascii="宋体" w:hAnsi="宋体" w:eastAsia="宋体" w:cs="宋体"/>
          <w:b w:val="0"/>
          <w:bCs w:val="0"/>
          <w:i w:val="0"/>
          <w:caps w:val="0"/>
          <w:spacing w:val="0"/>
          <w:w w:val="100"/>
          <w:sz w:val="24"/>
          <w:szCs w:val="24"/>
          <w:u w:val="single" w:color="000000"/>
          <w:lang w:val="en-US" w:eastAsia="zh-CN"/>
        </w:rPr>
        <w:t>10</w:t>
      </w:r>
      <w:r>
        <w:rPr>
          <w:rFonts w:hint="eastAsia" w:ascii="宋体" w:hAnsi="宋体" w:eastAsia="宋体" w:cs="宋体"/>
          <w:b w:val="0"/>
          <w:bCs w:val="0"/>
          <w:i w:val="0"/>
          <w:caps w:val="0"/>
          <w:spacing w:val="0"/>
          <w:w w:val="100"/>
          <w:sz w:val="24"/>
          <w:szCs w:val="24"/>
        </w:rPr>
        <w:t>点</w:t>
      </w:r>
      <w:r>
        <w:rPr>
          <w:rFonts w:hint="eastAsia" w:ascii="宋体" w:hAnsi="宋体" w:eastAsia="宋体" w:cs="宋体"/>
          <w:b w:val="0"/>
          <w:bCs w:val="0"/>
          <w:i w:val="0"/>
          <w:caps w:val="0"/>
          <w:spacing w:val="0"/>
          <w:w w:val="100"/>
          <w:sz w:val="24"/>
          <w:szCs w:val="24"/>
          <w:u w:val="single" w:color="000000"/>
          <w:lang w:val="en-US" w:eastAsia="zh-CN"/>
        </w:rPr>
        <w:t>30</w:t>
      </w:r>
      <w:r>
        <w:rPr>
          <w:rFonts w:hint="eastAsia" w:ascii="宋体" w:hAnsi="宋体" w:eastAsia="宋体" w:cs="宋体"/>
          <w:b w:val="0"/>
          <w:bCs w:val="0"/>
          <w:i w:val="0"/>
          <w:caps w:val="0"/>
          <w:spacing w:val="0"/>
          <w:w w:val="100"/>
          <w:sz w:val="24"/>
          <w:szCs w:val="24"/>
        </w:rPr>
        <w:t>分（北京时间）前递交投标文件。</w:t>
      </w:r>
    </w:p>
    <w:p>
      <w:pPr>
        <w:pStyle w:val="65"/>
        <w:keepLines w:val="0"/>
        <w:widowControl w:val="0"/>
        <w:snapToGrid/>
        <w:spacing w:before="312" w:beforeAutospacing="0" w:after="240" w:afterAutospacing="0" w:line="360" w:lineRule="auto"/>
        <w:ind w:firstLine="442"/>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一、项目基本情况</w:t>
      </w:r>
    </w:p>
    <w:p>
      <w:pPr>
        <w:pStyle w:val="65"/>
        <w:snapToGrid/>
        <w:spacing w:before="0" w:beforeAutospacing="0" w:after="0" w:afterAutospacing="0" w:line="360" w:lineRule="auto"/>
        <w:ind w:left="440" w:firstLine="540"/>
        <w:jc w:val="both"/>
        <w:textAlignment w:val="baseline"/>
        <w:rPr>
          <w:rFonts w:hint="eastAsia" w:ascii="宋体" w:hAnsi="宋体" w:eastAsia="宋体" w:cs="宋体"/>
          <w:b w:val="0"/>
          <w:bCs w:val="0"/>
          <w:i w:val="0"/>
          <w:caps w:val="0"/>
          <w:color w:val="000000"/>
          <w:spacing w:val="0"/>
          <w:w w:val="100"/>
          <w:sz w:val="24"/>
          <w:szCs w:val="24"/>
          <w:lang w:eastAsia="zh-CN"/>
        </w:rPr>
      </w:pPr>
      <w:r>
        <w:rPr>
          <w:rFonts w:hint="eastAsia" w:ascii="宋体" w:hAnsi="宋体" w:eastAsia="宋体" w:cs="宋体"/>
          <w:b w:val="0"/>
          <w:bCs w:val="0"/>
          <w:i w:val="0"/>
          <w:caps w:val="0"/>
          <w:spacing w:val="0"/>
          <w:w w:val="100"/>
          <w:sz w:val="24"/>
          <w:szCs w:val="24"/>
          <w:lang w:val="en-US" w:eastAsia="zh-CN"/>
        </w:rPr>
        <w:t>1.</w:t>
      </w:r>
      <w:r>
        <w:rPr>
          <w:rFonts w:hint="eastAsia" w:ascii="宋体" w:hAnsi="宋体" w:eastAsia="宋体" w:cs="宋体"/>
          <w:b w:val="0"/>
          <w:bCs w:val="0"/>
          <w:i w:val="0"/>
          <w:caps w:val="0"/>
          <w:spacing w:val="0"/>
          <w:w w:val="100"/>
          <w:sz w:val="24"/>
          <w:szCs w:val="24"/>
        </w:rPr>
        <w:t>项目编号</w:t>
      </w:r>
      <w:r>
        <w:rPr>
          <w:rFonts w:hint="eastAsia" w:ascii="宋体" w:hAnsi="宋体" w:eastAsia="宋体" w:cs="宋体"/>
          <w:b w:val="0"/>
          <w:bCs w:val="0"/>
          <w:i w:val="0"/>
          <w:caps w:val="0"/>
          <w:spacing w:val="0"/>
          <w:w w:val="100"/>
          <w:sz w:val="24"/>
          <w:szCs w:val="24"/>
          <w:lang w:val="en-US" w:eastAsia="zh-CN"/>
        </w:rPr>
        <w:t>：</w:t>
      </w:r>
      <w:r>
        <w:rPr>
          <w:rFonts w:hint="eastAsia" w:cs="宋体"/>
          <w:b w:val="0"/>
          <w:bCs w:val="0"/>
          <w:i w:val="0"/>
          <w:caps w:val="0"/>
          <w:color w:val="000000"/>
          <w:spacing w:val="0"/>
          <w:w w:val="100"/>
          <w:sz w:val="24"/>
          <w:szCs w:val="24"/>
          <w:lang w:val="en-US" w:eastAsia="zh-CN"/>
        </w:rPr>
        <w:t>以招标公告为准</w:t>
      </w:r>
      <w:r>
        <w:rPr>
          <w:rFonts w:hint="eastAsia" w:ascii="宋体" w:hAnsi="宋体" w:eastAsia="宋体" w:cs="宋体"/>
          <w:b w:val="0"/>
          <w:bCs w:val="0"/>
          <w:i w:val="0"/>
          <w:caps w:val="0"/>
          <w:spacing w:val="0"/>
          <w:w w:val="100"/>
          <w:sz w:val="24"/>
          <w:szCs w:val="24"/>
          <w:lang w:eastAsia="zh-CN"/>
        </w:rPr>
        <w:t>。</w:t>
      </w:r>
    </w:p>
    <w:p>
      <w:pPr>
        <w:pStyle w:val="65"/>
        <w:snapToGrid/>
        <w:spacing w:before="0" w:beforeAutospacing="0" w:after="0" w:afterAutospacing="0" w:line="360" w:lineRule="auto"/>
        <w:ind w:left="440" w:firstLine="540"/>
        <w:jc w:val="both"/>
        <w:textAlignment w:val="baseline"/>
        <w:rPr>
          <w:rFonts w:hint="eastAsia" w:ascii="宋体" w:hAnsi="宋体" w:eastAsia="宋体" w:cs="宋体"/>
          <w:b w:val="0"/>
          <w:bCs w:val="0"/>
          <w:i w:val="0"/>
          <w:caps w:val="0"/>
          <w:spacing w:val="0"/>
          <w:w w:val="100"/>
          <w:sz w:val="24"/>
          <w:szCs w:val="24"/>
        </w:rPr>
      </w:pPr>
      <w:r>
        <w:rPr>
          <w:rFonts w:hint="eastAsia" w:ascii="宋体" w:hAnsi="宋体" w:eastAsia="宋体" w:cs="宋体"/>
          <w:b w:val="0"/>
          <w:bCs w:val="0"/>
          <w:i w:val="0"/>
          <w:caps w:val="0"/>
          <w:spacing w:val="0"/>
          <w:w w:val="100"/>
          <w:sz w:val="24"/>
          <w:szCs w:val="24"/>
          <w:lang w:val="en-US" w:eastAsia="zh-CN"/>
        </w:rPr>
        <w:t>2.</w:t>
      </w:r>
      <w:r>
        <w:rPr>
          <w:rFonts w:hint="eastAsia" w:ascii="宋体" w:hAnsi="宋体" w:eastAsia="宋体" w:cs="宋体"/>
          <w:b w:val="0"/>
          <w:bCs w:val="0"/>
          <w:i w:val="0"/>
          <w:caps w:val="0"/>
          <w:spacing w:val="0"/>
          <w:w w:val="100"/>
          <w:sz w:val="24"/>
          <w:szCs w:val="24"/>
        </w:rPr>
        <w:t>项目名称：</w:t>
      </w:r>
      <w:r>
        <w:rPr>
          <w:rFonts w:hint="eastAsia" w:ascii="宋体" w:hAnsi="宋体" w:eastAsia="宋体" w:cs="宋体"/>
          <w:b w:val="0"/>
          <w:bCs w:val="0"/>
          <w:i w:val="0"/>
          <w:caps w:val="0"/>
          <w:spacing w:val="0"/>
          <w:w w:val="100"/>
          <w:sz w:val="24"/>
          <w:szCs w:val="24"/>
          <w:lang w:val="en-US" w:eastAsia="zh-CN"/>
        </w:rPr>
        <w:t>区控环境空气质量自动监测标准站数据服务</w:t>
      </w:r>
      <w:r>
        <w:rPr>
          <w:rFonts w:hint="eastAsia" w:cs="宋体"/>
          <w:b w:val="0"/>
          <w:bCs w:val="0"/>
          <w:i w:val="0"/>
          <w:caps w:val="0"/>
          <w:spacing w:val="0"/>
          <w:w w:val="100"/>
          <w:sz w:val="24"/>
          <w:szCs w:val="24"/>
          <w:lang w:val="en-US" w:eastAsia="zh-CN"/>
        </w:rPr>
        <w:t>（第二次）</w:t>
      </w:r>
      <w:r>
        <w:rPr>
          <w:rFonts w:hint="eastAsia" w:ascii="宋体" w:hAnsi="宋体" w:eastAsia="宋体" w:cs="宋体"/>
          <w:b w:val="0"/>
          <w:bCs/>
          <w:i w:val="0"/>
          <w:caps w:val="0"/>
          <w:spacing w:val="0"/>
          <w:w w:val="100"/>
          <w:kern w:val="2"/>
          <w:sz w:val="24"/>
          <w:szCs w:val="24"/>
          <w:lang w:val="en-US" w:eastAsia="zh-CN" w:bidi="ar"/>
        </w:rPr>
        <w:t>。</w:t>
      </w:r>
    </w:p>
    <w:p>
      <w:pPr>
        <w:pStyle w:val="65"/>
        <w:snapToGrid/>
        <w:spacing w:before="0" w:beforeAutospacing="0" w:after="0" w:afterAutospacing="0" w:line="360" w:lineRule="auto"/>
        <w:ind w:left="440" w:firstLine="540"/>
        <w:jc w:val="both"/>
        <w:textAlignment w:val="baseline"/>
        <w:rPr>
          <w:rFonts w:hint="eastAsia" w:ascii="宋体" w:hAnsi="宋体" w:eastAsia="宋体" w:cs="宋体"/>
          <w:b/>
          <w:i w:val="0"/>
          <w:caps w:val="0"/>
          <w:color w:val="000000"/>
          <w:spacing w:val="0"/>
          <w:w w:val="100"/>
          <w:sz w:val="24"/>
          <w:szCs w:val="24"/>
          <w:lang w:val="en-US"/>
        </w:rPr>
      </w:pPr>
      <w:r>
        <w:rPr>
          <w:rFonts w:hint="eastAsia" w:ascii="宋体" w:hAnsi="宋体" w:eastAsia="宋体" w:cs="宋体"/>
          <w:b w:val="0"/>
          <w:bCs w:val="0"/>
          <w:i w:val="0"/>
          <w:caps w:val="0"/>
          <w:spacing w:val="0"/>
          <w:w w:val="100"/>
          <w:sz w:val="24"/>
          <w:szCs w:val="24"/>
          <w:lang w:val="en-US" w:eastAsia="zh-CN"/>
        </w:rPr>
        <w:t>3.资金来源及</w:t>
      </w:r>
      <w:r>
        <w:rPr>
          <w:rFonts w:hint="eastAsia" w:ascii="宋体" w:hAnsi="宋体" w:eastAsia="宋体" w:cs="宋体"/>
          <w:b w:val="0"/>
          <w:bCs w:val="0"/>
          <w:i w:val="0"/>
          <w:caps w:val="0"/>
          <w:spacing w:val="0"/>
          <w:w w:val="100"/>
          <w:sz w:val="24"/>
          <w:szCs w:val="24"/>
        </w:rPr>
        <w:t>预算金额：</w:t>
      </w:r>
      <w:r>
        <w:rPr>
          <w:rFonts w:hint="eastAsia" w:ascii="宋体" w:hAnsi="宋体" w:eastAsia="宋体" w:cs="宋体"/>
          <w:b w:val="0"/>
          <w:i w:val="0"/>
          <w:caps w:val="0"/>
          <w:spacing w:val="0"/>
          <w:w w:val="100"/>
          <w:sz w:val="24"/>
          <w:szCs w:val="24"/>
          <w:lang w:eastAsia="zh-CN"/>
        </w:rPr>
        <w:t>财政专项资金</w:t>
      </w:r>
      <w:r>
        <w:rPr>
          <w:rFonts w:hint="eastAsia" w:ascii="宋体" w:hAnsi="宋体" w:eastAsia="宋体" w:cs="宋体"/>
          <w:b w:val="0"/>
          <w:bCs/>
          <w:i w:val="0"/>
          <w:caps w:val="0"/>
          <w:color w:val="000000"/>
          <w:spacing w:val="0"/>
          <w:w w:val="100"/>
          <w:kern w:val="2"/>
          <w:sz w:val="24"/>
          <w:szCs w:val="24"/>
          <w:lang w:val="en-US" w:eastAsia="zh-CN" w:bidi="ar"/>
        </w:rPr>
        <w:t>752.8万元/年</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lang w:val="en-US" w:eastAsia="zh-CN"/>
        </w:rPr>
        <w:t>资金已落实</w:t>
      </w:r>
      <w:r>
        <w:rPr>
          <w:rFonts w:hint="eastAsia" w:ascii="宋体" w:hAnsi="宋体" w:eastAsia="宋体" w:cs="宋体"/>
          <w:b w:val="0"/>
          <w:bCs/>
          <w:i w:val="0"/>
          <w:caps w:val="0"/>
          <w:color w:val="000000"/>
          <w:spacing w:val="0"/>
          <w:w w:val="100"/>
          <w:kern w:val="2"/>
          <w:sz w:val="24"/>
          <w:szCs w:val="24"/>
          <w:lang w:val="en-US" w:eastAsia="zh-CN" w:bidi="ar"/>
        </w:rPr>
        <w:t>。</w:t>
      </w:r>
    </w:p>
    <w:p>
      <w:pPr>
        <w:pStyle w:val="65"/>
        <w:snapToGrid/>
        <w:spacing w:before="0" w:beforeAutospacing="0" w:after="0" w:afterAutospacing="0" w:line="360" w:lineRule="auto"/>
        <w:ind w:left="440" w:firstLine="540"/>
        <w:jc w:val="both"/>
        <w:textAlignment w:val="baseline"/>
        <w:rPr>
          <w:rFonts w:hint="eastAsia" w:ascii="宋体" w:hAnsi="宋体" w:eastAsia="宋体" w:cs="宋体"/>
          <w:b w:val="0"/>
          <w:bCs w:val="0"/>
          <w:i w:val="0"/>
          <w:caps w:val="0"/>
          <w:spacing w:val="0"/>
          <w:w w:val="100"/>
          <w:sz w:val="24"/>
          <w:szCs w:val="24"/>
        </w:rPr>
      </w:pPr>
      <w:r>
        <w:rPr>
          <w:rFonts w:hint="eastAsia" w:ascii="宋体" w:hAnsi="宋体" w:eastAsia="宋体" w:cs="宋体"/>
          <w:b w:val="0"/>
          <w:bCs w:val="0"/>
          <w:i w:val="0"/>
          <w:caps w:val="0"/>
          <w:spacing w:val="0"/>
          <w:w w:val="100"/>
          <w:sz w:val="24"/>
          <w:szCs w:val="24"/>
          <w:lang w:val="en-US" w:eastAsia="zh-CN"/>
        </w:rPr>
        <w:t>4.</w:t>
      </w:r>
      <w:r>
        <w:rPr>
          <w:rFonts w:hint="eastAsia" w:ascii="宋体" w:hAnsi="宋体" w:eastAsia="宋体" w:cs="宋体"/>
          <w:b w:val="0"/>
          <w:bCs w:val="0"/>
          <w:i w:val="0"/>
          <w:caps w:val="0"/>
          <w:spacing w:val="0"/>
          <w:w w:val="100"/>
          <w:sz w:val="24"/>
          <w:szCs w:val="24"/>
        </w:rPr>
        <w:t>最高限价（如有）：</w:t>
      </w:r>
      <w:r>
        <w:rPr>
          <w:rFonts w:hint="eastAsia" w:ascii="宋体" w:hAnsi="宋体" w:eastAsia="宋体" w:cs="宋体"/>
          <w:b w:val="0"/>
          <w:bCs/>
          <w:i w:val="0"/>
          <w:caps w:val="0"/>
          <w:color w:val="000000"/>
          <w:spacing w:val="0"/>
          <w:w w:val="100"/>
          <w:kern w:val="2"/>
          <w:sz w:val="24"/>
          <w:szCs w:val="24"/>
          <w:lang w:val="en-US" w:eastAsia="zh-CN" w:bidi="ar"/>
        </w:rPr>
        <w:t>752.8万元/年。</w:t>
      </w:r>
    </w:p>
    <w:p>
      <w:pPr>
        <w:pStyle w:val="65"/>
        <w:snapToGrid/>
        <w:spacing w:before="0" w:beforeAutospacing="0" w:after="0" w:afterAutospacing="0" w:line="360" w:lineRule="auto"/>
        <w:ind w:left="440" w:firstLine="540"/>
        <w:jc w:val="both"/>
        <w:textAlignment w:val="baseline"/>
        <w:rPr>
          <w:rFonts w:hint="eastAsia" w:ascii="宋体" w:hAnsi="宋体" w:eastAsia="宋体" w:cs="宋体"/>
          <w:b w:val="0"/>
          <w:bCs w:val="0"/>
          <w:i w:val="0"/>
          <w:caps w:val="0"/>
          <w:spacing w:val="0"/>
          <w:w w:val="100"/>
          <w:sz w:val="24"/>
          <w:szCs w:val="24"/>
        </w:rPr>
      </w:pPr>
      <w:r>
        <w:rPr>
          <w:rFonts w:hint="eastAsia" w:ascii="宋体" w:hAnsi="宋体" w:eastAsia="宋体" w:cs="宋体"/>
          <w:b w:val="0"/>
          <w:bCs w:val="0"/>
          <w:i w:val="0"/>
          <w:caps w:val="0"/>
          <w:spacing w:val="0"/>
          <w:w w:val="100"/>
          <w:sz w:val="24"/>
          <w:szCs w:val="24"/>
          <w:lang w:val="en-US" w:eastAsia="zh-CN"/>
        </w:rPr>
        <w:t>5.</w:t>
      </w:r>
      <w:r>
        <w:rPr>
          <w:rFonts w:hint="eastAsia" w:ascii="宋体" w:hAnsi="宋体" w:eastAsia="宋体" w:cs="宋体"/>
          <w:b w:val="0"/>
          <w:bCs w:val="0"/>
          <w:i w:val="0"/>
          <w:caps w:val="0"/>
          <w:spacing w:val="0"/>
          <w:w w:val="100"/>
          <w:sz w:val="24"/>
          <w:szCs w:val="24"/>
        </w:rPr>
        <w:t>釆购需求：</w:t>
      </w:r>
    </w:p>
    <w:p>
      <w:pPr>
        <w:pStyle w:val="65"/>
        <w:snapToGrid/>
        <w:spacing w:before="0" w:beforeAutospacing="0" w:after="0" w:afterAutospacing="0" w:line="360" w:lineRule="auto"/>
        <w:ind w:left="440" w:firstLine="54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i w:val="0"/>
          <w:caps w:val="0"/>
          <w:spacing w:val="0"/>
          <w:w w:val="100"/>
          <w:sz w:val="24"/>
          <w:szCs w:val="24"/>
          <w:lang w:val="en-US" w:eastAsia="zh-CN"/>
        </w:rPr>
        <w:t>成都市武侯生态环境局在</w:t>
      </w:r>
      <w:r>
        <w:rPr>
          <w:rFonts w:hint="eastAsia" w:ascii="宋体" w:hAnsi="宋体" w:eastAsia="宋体" w:cs="宋体"/>
          <w:b w:val="0"/>
          <w:bCs w:val="0"/>
          <w:i w:val="0"/>
          <w:caps w:val="0"/>
          <w:spacing w:val="0"/>
          <w:w w:val="100"/>
          <w:sz w:val="24"/>
          <w:szCs w:val="24"/>
        </w:rPr>
        <w:t>2018年</w:t>
      </w:r>
      <w:r>
        <w:rPr>
          <w:rFonts w:hint="eastAsia" w:ascii="宋体" w:hAnsi="宋体" w:cs="宋体"/>
          <w:sz w:val="24"/>
        </w:rPr>
        <w:t>采用购买数据模式</w:t>
      </w:r>
      <w:r>
        <w:rPr>
          <w:rFonts w:hint="eastAsia" w:ascii="宋体" w:hAnsi="宋体" w:eastAsia="宋体" w:cs="宋体"/>
          <w:b w:val="0"/>
          <w:bCs w:val="0"/>
          <w:i w:val="0"/>
          <w:caps w:val="0"/>
          <w:spacing w:val="0"/>
          <w:w w:val="100"/>
          <w:sz w:val="24"/>
          <w:szCs w:val="24"/>
          <w:lang w:val="en-US" w:eastAsia="zh-CN"/>
        </w:rPr>
        <w:t>建设</w:t>
      </w:r>
      <w:r>
        <w:rPr>
          <w:rFonts w:hint="eastAsia" w:ascii="宋体" w:hAnsi="宋体" w:eastAsia="宋体" w:cs="宋体"/>
          <w:b w:val="0"/>
          <w:bCs w:val="0"/>
          <w:i w:val="0"/>
          <w:caps w:val="0"/>
          <w:spacing w:val="0"/>
          <w:w w:val="100"/>
          <w:sz w:val="24"/>
          <w:szCs w:val="24"/>
        </w:rPr>
        <w:t>了12个空气质量颗粒物自动监测站（PM 2.5、PM10两项指标）</w:t>
      </w:r>
      <w:r>
        <w:rPr>
          <w:rFonts w:hint="eastAsia" w:ascii="宋体" w:hAnsi="宋体" w:eastAsia="宋体" w:cs="宋体"/>
          <w:b w:val="0"/>
          <w:bCs w:val="0"/>
          <w:i w:val="0"/>
          <w:caps w:val="0"/>
          <w:spacing w:val="0"/>
          <w:w w:val="100"/>
          <w:sz w:val="24"/>
          <w:szCs w:val="24"/>
          <w:lang w:eastAsia="zh-CN"/>
        </w:rPr>
        <w:t>，</w:t>
      </w:r>
      <w:r>
        <w:rPr>
          <w:rFonts w:hint="eastAsia" w:ascii="宋体" w:hAnsi="宋体" w:eastAsia="宋体" w:cs="宋体"/>
          <w:b w:val="0"/>
          <w:bCs w:val="0"/>
          <w:i w:val="0"/>
          <w:caps w:val="0"/>
          <w:spacing w:val="0"/>
          <w:w w:val="100"/>
          <w:sz w:val="24"/>
          <w:szCs w:val="24"/>
          <w:lang w:val="en-US" w:eastAsia="zh-CN"/>
        </w:rPr>
        <w:t>2019年在上述12个空气质量颗粒物自动监测站（</w:t>
      </w:r>
      <w:r>
        <w:rPr>
          <w:rFonts w:hint="eastAsia" w:ascii="宋体" w:hAnsi="宋体" w:eastAsia="宋体" w:cs="宋体"/>
          <w:b w:val="0"/>
          <w:bCs w:val="0"/>
          <w:i w:val="0"/>
          <w:caps w:val="0"/>
          <w:spacing w:val="0"/>
          <w:w w:val="100"/>
          <w:sz w:val="24"/>
          <w:szCs w:val="24"/>
        </w:rPr>
        <w:t>PM 2.5、PM10两项指标</w:t>
      </w:r>
      <w:r>
        <w:rPr>
          <w:rFonts w:hint="eastAsia" w:ascii="宋体" w:hAnsi="宋体" w:eastAsia="宋体" w:cs="宋体"/>
          <w:b w:val="0"/>
          <w:bCs w:val="0"/>
          <w:i w:val="0"/>
          <w:caps w:val="0"/>
          <w:spacing w:val="0"/>
          <w:w w:val="100"/>
          <w:sz w:val="24"/>
          <w:szCs w:val="24"/>
          <w:lang w:val="en-US" w:eastAsia="zh-CN"/>
        </w:rPr>
        <w:t>）的基础上，</w:t>
      </w:r>
      <w:r>
        <w:rPr>
          <w:rFonts w:hint="eastAsia" w:ascii="宋体" w:hAnsi="宋体" w:cs="宋体"/>
          <w:sz w:val="24"/>
          <w:u w:val="none"/>
        </w:rPr>
        <w:t>采用购买数据模式</w:t>
      </w:r>
      <w:r>
        <w:rPr>
          <w:rFonts w:hint="eastAsia" w:ascii="宋体" w:hAnsi="宋体" w:eastAsia="宋体" w:cs="宋体"/>
          <w:b w:val="0"/>
          <w:bCs w:val="0"/>
          <w:i w:val="0"/>
          <w:caps w:val="0"/>
          <w:spacing w:val="0"/>
          <w:w w:val="100"/>
          <w:sz w:val="24"/>
          <w:szCs w:val="24"/>
          <w:lang w:val="en-US" w:eastAsia="zh-CN"/>
        </w:rPr>
        <w:t>增加了</w:t>
      </w:r>
      <w:r>
        <w:rPr>
          <w:rFonts w:hint="eastAsia" w:ascii="宋体" w:hAnsi="宋体" w:eastAsia="宋体" w:cs="宋体"/>
          <w:b w:val="0"/>
          <w:bCs w:val="0"/>
          <w:i w:val="0"/>
          <w:caps w:val="0"/>
          <w:spacing w:val="0"/>
          <w:w w:val="100"/>
          <w:sz w:val="24"/>
          <w:szCs w:val="24"/>
        </w:rPr>
        <w:t>O3、NO2、SO2、CO四项气态污染物监测指标。</w:t>
      </w:r>
      <w:r>
        <w:rPr>
          <w:rFonts w:hint="eastAsia" w:ascii="宋体" w:hAnsi="宋体" w:eastAsia="宋体" w:cs="宋体"/>
          <w:b w:val="0"/>
          <w:bCs w:val="0"/>
          <w:i w:val="0"/>
          <w:caps w:val="0"/>
          <w:spacing w:val="0"/>
          <w:w w:val="100"/>
          <w:sz w:val="24"/>
          <w:szCs w:val="24"/>
          <w:lang w:val="en-US" w:eastAsia="zh-CN"/>
        </w:rPr>
        <w:t>上述</w:t>
      </w:r>
      <w:r>
        <w:rPr>
          <w:rFonts w:hint="eastAsia" w:cs="宋体"/>
          <w:b w:val="0"/>
          <w:bCs w:val="0"/>
          <w:i w:val="0"/>
          <w:caps w:val="0"/>
          <w:spacing w:val="0"/>
          <w:w w:val="100"/>
          <w:sz w:val="24"/>
          <w:szCs w:val="24"/>
          <w:lang w:val="en-US" w:eastAsia="zh-CN"/>
        </w:rPr>
        <w:t>数据及</w:t>
      </w:r>
      <w:r>
        <w:rPr>
          <w:rFonts w:hint="eastAsia" w:ascii="宋体" w:hAnsi="宋体" w:eastAsia="宋体" w:cs="宋体"/>
          <w:b w:val="0"/>
          <w:bCs w:val="0"/>
          <w:i w:val="0"/>
          <w:caps w:val="0"/>
          <w:spacing w:val="0"/>
          <w:w w:val="100"/>
          <w:sz w:val="24"/>
          <w:szCs w:val="24"/>
          <w:lang w:val="en-US" w:eastAsia="zh-CN"/>
        </w:rPr>
        <w:t>运维服务将于2021年11月30日期满结束。</w:t>
      </w:r>
    </w:p>
    <w:p>
      <w:pPr>
        <w:pStyle w:val="65"/>
        <w:snapToGrid/>
        <w:spacing w:before="0" w:beforeAutospacing="0" w:after="0" w:afterAutospacing="0" w:line="360" w:lineRule="auto"/>
        <w:ind w:left="440" w:firstLine="540"/>
        <w:jc w:val="both"/>
        <w:textAlignment w:val="baseline"/>
        <w:rPr>
          <w:rFonts w:hint="eastAsia" w:ascii="宋体" w:hAnsi="宋体" w:eastAsia="宋体" w:cs="宋体"/>
          <w:b w:val="0"/>
          <w:bCs w:val="0"/>
          <w:i w:val="0"/>
          <w:caps w:val="0"/>
          <w:spacing w:val="0"/>
          <w:w w:val="100"/>
          <w:sz w:val="24"/>
          <w:szCs w:val="24"/>
          <w:lang w:eastAsia="zh-CN"/>
        </w:rPr>
      </w:pPr>
      <w:r>
        <w:rPr>
          <w:rFonts w:hint="eastAsia" w:ascii="宋体" w:hAnsi="宋体" w:eastAsia="宋体" w:cs="宋体"/>
          <w:b w:val="0"/>
          <w:bCs w:val="0"/>
          <w:i w:val="0"/>
          <w:caps w:val="0"/>
          <w:spacing w:val="0"/>
          <w:w w:val="100"/>
          <w:sz w:val="24"/>
          <w:szCs w:val="24"/>
        </w:rPr>
        <w:t>经武侯区委、区政府研究决定，拟通过公开招标确定</w:t>
      </w:r>
      <w:r>
        <w:rPr>
          <w:rFonts w:hint="eastAsia" w:ascii="宋体" w:hAnsi="宋体" w:eastAsia="宋体" w:cs="宋体"/>
          <w:b w:val="0"/>
          <w:bCs w:val="0"/>
          <w:i w:val="0"/>
          <w:caps w:val="0"/>
          <w:spacing w:val="0"/>
          <w:w w:val="100"/>
          <w:sz w:val="24"/>
          <w:szCs w:val="24"/>
          <w:lang w:val="en-US" w:eastAsia="zh-CN"/>
        </w:rPr>
        <w:t>一家</w:t>
      </w:r>
      <w:r>
        <w:rPr>
          <w:rFonts w:hint="eastAsia" w:ascii="宋体" w:hAnsi="宋体" w:eastAsia="宋体" w:cs="宋体"/>
          <w:b w:val="0"/>
          <w:bCs w:val="0"/>
          <w:i w:val="0"/>
          <w:caps w:val="0"/>
          <w:spacing w:val="0"/>
          <w:w w:val="100"/>
          <w:sz w:val="24"/>
          <w:szCs w:val="24"/>
        </w:rPr>
        <w:t>数据服务商</w:t>
      </w:r>
      <w:r>
        <w:rPr>
          <w:rFonts w:hint="eastAsia" w:ascii="宋体" w:hAnsi="宋体" w:eastAsia="宋体" w:cs="宋体"/>
          <w:b w:val="0"/>
          <w:bCs w:val="0"/>
          <w:i w:val="0"/>
          <w:caps w:val="0"/>
          <w:spacing w:val="0"/>
          <w:w w:val="100"/>
          <w:sz w:val="24"/>
          <w:szCs w:val="24"/>
          <w:lang w:eastAsia="zh-CN"/>
        </w:rPr>
        <w:t>，</w:t>
      </w:r>
      <w:r>
        <w:rPr>
          <w:rFonts w:hint="eastAsia" w:ascii="宋体" w:hAnsi="宋体" w:eastAsia="宋体" w:cs="宋体"/>
          <w:b w:val="0"/>
          <w:bCs w:val="0"/>
          <w:i w:val="0"/>
          <w:caps w:val="0"/>
          <w:spacing w:val="0"/>
          <w:w w:val="100"/>
          <w:sz w:val="24"/>
          <w:szCs w:val="24"/>
          <w:lang w:val="en-US" w:eastAsia="zh-CN"/>
        </w:rPr>
        <w:t>在上述服务期满结束后</w:t>
      </w:r>
      <w:r>
        <w:rPr>
          <w:rFonts w:hint="eastAsia" w:cs="宋体"/>
          <w:b w:val="0"/>
          <w:bCs w:val="0"/>
          <w:i w:val="0"/>
          <w:caps w:val="0"/>
          <w:spacing w:val="0"/>
          <w:w w:val="100"/>
          <w:sz w:val="24"/>
          <w:szCs w:val="24"/>
          <w:lang w:val="en-US" w:eastAsia="zh-CN"/>
        </w:rPr>
        <w:t>，</w:t>
      </w:r>
      <w:r>
        <w:rPr>
          <w:rFonts w:hint="eastAsia" w:ascii="宋体" w:hAnsi="宋体" w:cs="宋体"/>
          <w:sz w:val="24"/>
        </w:rPr>
        <w:t>数据服务商自主投资建设（提供）监测站及软件平台,提供三年的数据及运维服务</w:t>
      </w:r>
      <w:r>
        <w:rPr>
          <w:rFonts w:hint="eastAsia" w:cs="宋体"/>
          <w:b w:val="0"/>
          <w:bCs w:val="0"/>
          <w:i w:val="0"/>
          <w:caps w:val="0"/>
          <w:spacing w:val="0"/>
          <w:w w:val="100"/>
          <w:kern w:val="2"/>
          <w:sz w:val="24"/>
          <w:szCs w:val="24"/>
          <w:lang w:val="en-US" w:eastAsia="zh-CN" w:bidi="ar-SA"/>
        </w:rPr>
        <w:t>。本采购项目1采3年，1年数据及运维服务期结束经考核后续签下一年合同。</w:t>
      </w:r>
      <w:r>
        <w:rPr>
          <w:rFonts w:hint="eastAsia" w:cs="宋体"/>
          <w:b w:val="0"/>
          <w:bCs w:val="0"/>
          <w:i w:val="0"/>
          <w:caps w:val="0"/>
          <w:spacing w:val="0"/>
          <w:w w:val="100"/>
          <w:sz w:val="24"/>
          <w:szCs w:val="24"/>
          <w:lang w:eastAsia="zh-CN"/>
        </w:rPr>
        <w:t>（具体详见第六章</w:t>
      </w:r>
      <w:r>
        <w:rPr>
          <w:rFonts w:hint="eastAsia" w:ascii="宋体" w:hAnsi="宋体" w:eastAsia="宋体" w:cs="宋体"/>
          <w:b w:val="0"/>
          <w:i w:val="0"/>
          <w:caps w:val="0"/>
          <w:color w:val="000000"/>
          <w:spacing w:val="0"/>
          <w:w w:val="100"/>
          <w:sz w:val="24"/>
          <w:szCs w:val="24"/>
        </w:rPr>
        <w:t>招标项目技术、服务商务及其他要求</w:t>
      </w:r>
      <w:r>
        <w:rPr>
          <w:rFonts w:hint="eastAsia" w:cs="宋体"/>
          <w:b w:val="0"/>
          <w:bCs w:val="0"/>
          <w:i w:val="0"/>
          <w:caps w:val="0"/>
          <w:spacing w:val="0"/>
          <w:w w:val="100"/>
          <w:sz w:val="24"/>
          <w:szCs w:val="24"/>
          <w:lang w:eastAsia="zh-CN"/>
        </w:rPr>
        <w:t>）</w:t>
      </w:r>
    </w:p>
    <w:p>
      <w:pPr>
        <w:pStyle w:val="65"/>
        <w:snapToGrid/>
        <w:spacing w:before="0" w:beforeAutospacing="0" w:after="0" w:afterAutospacing="0" w:line="360" w:lineRule="auto"/>
        <w:ind w:left="440" w:firstLine="540"/>
        <w:jc w:val="both"/>
        <w:textAlignment w:val="baseline"/>
        <w:rPr>
          <w:rFonts w:hint="eastAsia" w:ascii="宋体" w:hAnsi="宋体" w:eastAsia="宋体" w:cs="宋体"/>
          <w:b w:val="0"/>
          <w:bCs w:val="0"/>
          <w:i w:val="0"/>
          <w:caps w:val="0"/>
          <w:spacing w:val="0"/>
          <w:w w:val="100"/>
          <w:sz w:val="24"/>
          <w:szCs w:val="24"/>
        </w:rPr>
      </w:pPr>
      <w:r>
        <w:rPr>
          <w:rFonts w:hint="eastAsia" w:ascii="宋体" w:hAnsi="宋体" w:eastAsia="宋体" w:cs="宋体"/>
          <w:b w:val="0"/>
          <w:bCs w:val="0"/>
          <w:i w:val="0"/>
          <w:caps w:val="0"/>
          <w:spacing w:val="0"/>
          <w:w w:val="100"/>
          <w:sz w:val="24"/>
          <w:szCs w:val="24"/>
          <w:lang w:val="en-US" w:eastAsia="zh-CN"/>
        </w:rPr>
        <w:t>6.</w:t>
      </w:r>
      <w:r>
        <w:rPr>
          <w:rFonts w:hint="eastAsia" w:ascii="宋体" w:hAnsi="宋体" w:eastAsia="宋体" w:cs="宋体"/>
          <w:b w:val="0"/>
          <w:bCs w:val="0"/>
          <w:i w:val="0"/>
          <w:caps w:val="0"/>
          <w:spacing w:val="0"/>
          <w:w w:val="100"/>
          <w:sz w:val="24"/>
          <w:szCs w:val="24"/>
        </w:rPr>
        <w:t>本项目</w:t>
      </w:r>
      <w:r>
        <w:rPr>
          <w:rFonts w:hint="eastAsia" w:ascii="宋体" w:hAnsi="宋体" w:eastAsia="宋体" w:cs="宋体"/>
          <w:b w:val="0"/>
          <w:bCs w:val="0"/>
          <w:i w:val="0"/>
          <w:caps w:val="0"/>
          <w:spacing w:val="0"/>
          <w:w w:val="100"/>
          <w:sz w:val="24"/>
          <w:szCs w:val="24"/>
          <w:lang w:eastAsia="zh-CN"/>
        </w:rPr>
        <w:t>不</w:t>
      </w:r>
      <w:r>
        <w:rPr>
          <w:rFonts w:hint="eastAsia" w:ascii="宋体" w:hAnsi="宋体" w:eastAsia="宋体" w:cs="宋体"/>
          <w:b w:val="0"/>
          <w:bCs w:val="0"/>
          <w:i w:val="0"/>
          <w:caps w:val="0"/>
          <w:spacing w:val="0"/>
          <w:w w:val="100"/>
          <w:sz w:val="24"/>
          <w:szCs w:val="24"/>
        </w:rPr>
        <w:t>接受联合体投标。</w:t>
      </w:r>
    </w:p>
    <w:p>
      <w:pPr>
        <w:pStyle w:val="65"/>
        <w:snapToGrid/>
        <w:spacing w:before="0" w:beforeAutospacing="0" w:after="240" w:afterAutospacing="0" w:line="360" w:lineRule="auto"/>
        <w:ind w:firstLine="440"/>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二</w:t>
      </w:r>
      <w:r>
        <w:rPr>
          <w:rFonts w:hint="eastAsia" w:ascii="宋体" w:hAnsi="宋体" w:eastAsia="宋体" w:cs="宋体"/>
          <w:b/>
          <w:bCs/>
          <w:i w:val="0"/>
          <w:caps w:val="0"/>
          <w:spacing w:val="0"/>
          <w:w w:val="100"/>
          <w:sz w:val="24"/>
          <w:szCs w:val="24"/>
          <w:lang w:eastAsia="zh-CN"/>
        </w:rPr>
        <w:t>、</w:t>
      </w:r>
      <w:r>
        <w:rPr>
          <w:rFonts w:hint="eastAsia" w:ascii="宋体" w:hAnsi="宋体" w:eastAsia="宋体" w:cs="宋体"/>
          <w:b/>
          <w:bCs/>
          <w:i w:val="0"/>
          <w:caps w:val="0"/>
          <w:spacing w:val="0"/>
          <w:w w:val="100"/>
          <w:sz w:val="24"/>
          <w:szCs w:val="24"/>
        </w:rPr>
        <w:t xml:space="preserve"> 申请人的资格要求：</w:t>
      </w:r>
    </w:p>
    <w:p>
      <w:pPr>
        <w:pStyle w:val="65"/>
        <w:numPr>
          <w:ilvl w:val="0"/>
          <w:numId w:val="3"/>
        </w:numPr>
        <w:tabs>
          <w:tab w:val="left" w:pos="1309"/>
        </w:tabs>
        <w:snapToGrid/>
        <w:spacing w:before="0" w:beforeAutospacing="0" w:after="0" w:afterAutospacing="0" w:line="360" w:lineRule="auto"/>
        <w:ind w:firstLine="960"/>
        <w:jc w:val="both"/>
        <w:textAlignment w:val="baseline"/>
        <w:rPr>
          <w:rFonts w:hint="eastAsia" w:ascii="宋体" w:hAnsi="宋体" w:eastAsia="宋体" w:cs="宋体"/>
          <w:b w:val="0"/>
          <w:bCs w:val="0"/>
          <w:i w:val="0"/>
          <w:caps w:val="0"/>
          <w:spacing w:val="0"/>
          <w:w w:val="100"/>
          <w:sz w:val="24"/>
          <w:szCs w:val="24"/>
        </w:rPr>
      </w:pPr>
      <w:bookmarkStart w:id="6" w:name="bookmark19"/>
      <w:bookmarkEnd w:id="6"/>
      <w:r>
        <w:rPr>
          <w:rFonts w:hint="eastAsia" w:ascii="宋体" w:hAnsi="宋体" w:eastAsia="宋体" w:cs="宋体"/>
          <w:b w:val="0"/>
          <w:bCs w:val="0"/>
          <w:i w:val="0"/>
          <w:caps w:val="0"/>
          <w:spacing w:val="0"/>
          <w:w w:val="100"/>
          <w:sz w:val="24"/>
          <w:szCs w:val="24"/>
        </w:rPr>
        <w:t>满足《中华人民共和国政府采购法》第二十二条规定；</w:t>
      </w:r>
    </w:p>
    <w:p>
      <w:pPr>
        <w:pStyle w:val="65"/>
        <w:numPr>
          <w:ilvl w:val="0"/>
          <w:numId w:val="3"/>
        </w:numPr>
        <w:tabs>
          <w:tab w:val="left" w:pos="1309"/>
        </w:tabs>
        <w:snapToGrid/>
        <w:spacing w:before="0" w:beforeAutospacing="0" w:after="0" w:afterAutospacing="0" w:line="360" w:lineRule="auto"/>
        <w:ind w:firstLine="960"/>
        <w:jc w:val="both"/>
        <w:textAlignment w:val="baseline"/>
        <w:rPr>
          <w:rFonts w:hint="eastAsia" w:ascii="宋体" w:hAnsi="宋体" w:eastAsia="宋体" w:cs="宋体"/>
          <w:b w:val="0"/>
          <w:bCs w:val="0"/>
          <w:i w:val="0"/>
          <w:caps w:val="0"/>
          <w:spacing w:val="0"/>
          <w:w w:val="100"/>
          <w:sz w:val="24"/>
          <w:szCs w:val="24"/>
          <w:lang w:val="en-US" w:eastAsia="zh-CN"/>
        </w:rPr>
      </w:pPr>
      <w:bookmarkStart w:id="7" w:name="bookmark20"/>
      <w:bookmarkEnd w:id="7"/>
      <w:r>
        <w:rPr>
          <w:rFonts w:hint="eastAsia" w:ascii="宋体" w:hAnsi="宋体" w:eastAsia="宋体" w:cs="宋体"/>
          <w:b w:val="0"/>
          <w:bCs w:val="0"/>
          <w:i w:val="0"/>
          <w:caps w:val="0"/>
          <w:spacing w:val="0"/>
          <w:w w:val="100"/>
          <w:sz w:val="24"/>
          <w:szCs w:val="24"/>
        </w:rPr>
        <w:t>落实政府釆购政策需满足的资格要求：</w:t>
      </w:r>
      <w:r>
        <w:rPr>
          <w:rFonts w:hint="eastAsia" w:ascii="宋体" w:hAnsi="宋体" w:eastAsia="宋体" w:cs="宋体"/>
          <w:b w:val="0"/>
          <w:bCs w:val="0"/>
          <w:i w:val="0"/>
          <w:caps w:val="0"/>
          <w:spacing w:val="0"/>
          <w:w w:val="100"/>
          <w:sz w:val="24"/>
          <w:szCs w:val="24"/>
          <w:lang w:eastAsia="zh-CN"/>
        </w:rPr>
        <w:t>无</w:t>
      </w:r>
    </w:p>
    <w:p>
      <w:pPr>
        <w:pStyle w:val="65"/>
        <w:numPr>
          <w:ilvl w:val="0"/>
          <w:numId w:val="3"/>
        </w:numPr>
        <w:tabs>
          <w:tab w:val="left" w:pos="1309"/>
        </w:tabs>
        <w:snapToGrid/>
        <w:spacing w:before="0" w:beforeAutospacing="0" w:after="0" w:afterAutospacing="0" w:line="360" w:lineRule="auto"/>
        <w:ind w:firstLine="96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i w:val="0"/>
          <w:caps w:val="0"/>
          <w:spacing w:val="0"/>
          <w:w w:val="100"/>
          <w:sz w:val="24"/>
          <w:szCs w:val="24"/>
        </w:rPr>
        <w:t>本项目的特定资格要求：</w:t>
      </w:r>
      <w:r>
        <w:rPr>
          <w:rFonts w:hint="eastAsia" w:ascii="宋体" w:hAnsi="宋体" w:eastAsia="宋体" w:cs="宋体"/>
          <w:b w:val="0"/>
          <w:bCs w:val="0"/>
          <w:i w:val="0"/>
          <w:caps w:val="0"/>
          <w:spacing w:val="0"/>
          <w:w w:val="100"/>
          <w:sz w:val="24"/>
          <w:szCs w:val="24"/>
          <w:lang w:val="en-US" w:eastAsia="zh-CN"/>
        </w:rPr>
        <w:t>无</w:t>
      </w:r>
    </w:p>
    <w:p>
      <w:pPr>
        <w:pStyle w:val="65"/>
        <w:snapToGrid/>
        <w:spacing w:before="0" w:beforeAutospacing="0" w:after="240" w:afterAutospacing="0" w:line="360" w:lineRule="auto"/>
        <w:ind w:firstLine="440"/>
        <w:jc w:val="both"/>
        <w:textAlignment w:val="baseline"/>
        <w:rPr>
          <w:rFonts w:hint="eastAsia" w:ascii="宋体" w:hAnsi="宋体" w:eastAsia="宋体" w:cs="宋体"/>
          <w:b/>
          <w:bCs/>
          <w:i w:val="0"/>
          <w:caps w:val="0"/>
          <w:spacing w:val="0"/>
          <w:w w:val="100"/>
          <w:sz w:val="24"/>
          <w:szCs w:val="24"/>
        </w:rPr>
      </w:pPr>
      <w:bookmarkStart w:id="8" w:name="bookmark21"/>
      <w:r>
        <w:rPr>
          <w:rFonts w:hint="eastAsia" w:ascii="宋体" w:hAnsi="宋体" w:eastAsia="宋体" w:cs="宋体"/>
          <w:b/>
          <w:bCs/>
          <w:i w:val="0"/>
          <w:caps w:val="0"/>
          <w:spacing w:val="0"/>
          <w:w w:val="100"/>
          <w:sz w:val="24"/>
          <w:szCs w:val="24"/>
        </w:rPr>
        <w:t>三</w:t>
      </w:r>
      <w:bookmarkEnd w:id="8"/>
      <w:r>
        <w:rPr>
          <w:rFonts w:hint="eastAsia" w:ascii="宋体" w:hAnsi="宋体" w:eastAsia="宋体" w:cs="宋体"/>
          <w:b/>
          <w:bCs/>
          <w:i w:val="0"/>
          <w:caps w:val="0"/>
          <w:spacing w:val="0"/>
          <w:w w:val="100"/>
          <w:sz w:val="24"/>
          <w:szCs w:val="24"/>
        </w:rPr>
        <w:t>、获取招标文件</w:t>
      </w:r>
    </w:p>
    <w:p>
      <w:pPr>
        <w:pStyle w:val="65"/>
        <w:snapToGrid/>
        <w:spacing w:before="0" w:beforeAutospacing="0" w:after="0" w:afterAutospacing="0" w:line="360" w:lineRule="auto"/>
        <w:ind w:left="460" w:firstLine="540"/>
        <w:jc w:val="both"/>
        <w:textAlignment w:val="baseline"/>
        <w:rPr>
          <w:rFonts w:hint="eastAsia" w:ascii="宋体" w:hAnsi="宋体" w:eastAsia="宋体" w:cs="宋体"/>
          <w:b w:val="0"/>
          <w:bCs w:val="0"/>
          <w:i w:val="0"/>
          <w:caps w:val="0"/>
          <w:color w:val="0000FF"/>
          <w:spacing w:val="0"/>
          <w:w w:val="100"/>
          <w:sz w:val="24"/>
          <w:szCs w:val="24"/>
        </w:rPr>
      </w:pPr>
      <w:r>
        <w:rPr>
          <w:rFonts w:hint="eastAsia" w:ascii="宋体" w:hAnsi="宋体" w:eastAsia="宋体" w:cs="宋体"/>
          <w:b/>
          <w:bCs/>
          <w:i w:val="0"/>
          <w:caps w:val="0"/>
          <w:spacing w:val="0"/>
          <w:w w:val="100"/>
          <w:sz w:val="24"/>
          <w:szCs w:val="24"/>
          <w:lang w:val="en-US" w:eastAsia="zh-CN"/>
        </w:rPr>
        <w:t>1.</w:t>
      </w:r>
      <w:r>
        <w:rPr>
          <w:rFonts w:hint="eastAsia" w:ascii="宋体" w:hAnsi="宋体" w:eastAsia="宋体" w:cs="宋体"/>
          <w:b/>
          <w:bCs/>
          <w:i w:val="0"/>
          <w:caps w:val="0"/>
          <w:spacing w:val="0"/>
          <w:w w:val="100"/>
          <w:sz w:val="24"/>
          <w:szCs w:val="24"/>
        </w:rPr>
        <w:t>时间：</w:t>
      </w:r>
      <w:r>
        <w:rPr>
          <w:rFonts w:hint="eastAsia" w:ascii="宋体" w:hAnsi="宋体" w:eastAsia="宋体" w:cs="宋体"/>
          <w:b w:val="0"/>
          <w:bCs w:val="0"/>
          <w:i w:val="0"/>
          <w:caps w:val="0"/>
          <w:spacing w:val="0"/>
          <w:w w:val="100"/>
          <w:sz w:val="24"/>
          <w:szCs w:val="24"/>
        </w:rPr>
        <w:t xml:space="preserve"> </w:t>
      </w:r>
      <w:r>
        <w:rPr>
          <w:rFonts w:hint="eastAsia" w:ascii="宋体" w:hAnsi="宋体" w:eastAsia="宋体" w:cs="宋体"/>
          <w:b w:val="0"/>
          <w:bCs w:val="0"/>
          <w:i w:val="0"/>
          <w:caps w:val="0"/>
          <w:spacing w:val="0"/>
          <w:w w:val="100"/>
          <w:sz w:val="24"/>
          <w:szCs w:val="24"/>
          <w:u w:val="single" w:color="000000"/>
          <w:lang w:val="en-US" w:eastAsia="zh-CN"/>
        </w:rPr>
        <w:t>2021</w:t>
      </w:r>
      <w:r>
        <w:rPr>
          <w:rFonts w:hint="eastAsia" w:ascii="宋体" w:hAnsi="宋体" w:eastAsia="宋体" w:cs="宋体"/>
          <w:b w:val="0"/>
          <w:bCs w:val="0"/>
          <w:i w:val="0"/>
          <w:caps w:val="0"/>
          <w:spacing w:val="0"/>
          <w:w w:val="100"/>
          <w:sz w:val="24"/>
          <w:szCs w:val="24"/>
          <w:u w:val="single" w:color="000000"/>
        </w:rPr>
        <w:t>年</w:t>
      </w:r>
      <w:r>
        <w:rPr>
          <w:rFonts w:hint="eastAsia" w:cs="宋体"/>
          <w:b w:val="0"/>
          <w:bCs w:val="0"/>
          <w:i w:val="0"/>
          <w:caps w:val="0"/>
          <w:spacing w:val="0"/>
          <w:w w:val="100"/>
          <w:sz w:val="24"/>
          <w:szCs w:val="24"/>
          <w:u w:val="single" w:color="000000"/>
          <w:lang w:val="en-US" w:eastAsia="zh-CN"/>
        </w:rPr>
        <w:t>09</w:t>
      </w:r>
      <w:r>
        <w:rPr>
          <w:rFonts w:hint="eastAsia" w:ascii="宋体" w:hAnsi="宋体" w:eastAsia="宋体" w:cs="宋体"/>
          <w:b w:val="0"/>
          <w:bCs w:val="0"/>
          <w:i w:val="0"/>
          <w:caps w:val="0"/>
          <w:spacing w:val="0"/>
          <w:w w:val="100"/>
          <w:sz w:val="24"/>
          <w:szCs w:val="24"/>
          <w:u w:val="single" w:color="000000"/>
          <w:lang w:val="zh-CN" w:eastAsia="zh-CN" w:bidi="zh-CN"/>
        </w:rPr>
        <w:t>月</w:t>
      </w:r>
      <w:r>
        <w:rPr>
          <w:rFonts w:hint="eastAsia" w:cs="宋体"/>
          <w:b w:val="0"/>
          <w:bCs w:val="0"/>
          <w:i w:val="0"/>
          <w:caps w:val="0"/>
          <w:spacing w:val="0"/>
          <w:w w:val="100"/>
          <w:sz w:val="24"/>
          <w:szCs w:val="24"/>
          <w:u w:val="single" w:color="000000"/>
          <w:lang w:val="en-US" w:eastAsia="zh-CN" w:bidi="zh-CN"/>
        </w:rPr>
        <w:t>09</w:t>
      </w:r>
      <w:r>
        <w:rPr>
          <w:rFonts w:hint="eastAsia" w:ascii="宋体" w:hAnsi="宋体" w:eastAsia="宋体" w:cs="宋体"/>
          <w:b w:val="0"/>
          <w:bCs w:val="0"/>
          <w:i w:val="0"/>
          <w:caps w:val="0"/>
          <w:spacing w:val="0"/>
          <w:w w:val="100"/>
          <w:sz w:val="24"/>
          <w:szCs w:val="24"/>
          <w:u w:val="single" w:color="000000"/>
          <w:lang w:val="en-US" w:eastAsia="zh-CN" w:bidi="zh-CN"/>
        </w:rPr>
        <w:t>日</w:t>
      </w:r>
      <w:r>
        <w:rPr>
          <w:rFonts w:hint="eastAsia" w:ascii="宋体" w:hAnsi="宋体" w:eastAsia="宋体" w:cs="宋体"/>
          <w:b w:val="0"/>
          <w:bCs w:val="0"/>
          <w:i w:val="0"/>
          <w:caps w:val="0"/>
          <w:spacing w:val="0"/>
          <w:w w:val="100"/>
          <w:sz w:val="24"/>
          <w:szCs w:val="24"/>
          <w:lang w:val="zh-CN" w:eastAsia="zh-CN" w:bidi="zh-CN"/>
        </w:rPr>
        <w:t>至</w:t>
      </w:r>
      <w:r>
        <w:rPr>
          <w:rFonts w:hint="eastAsia" w:ascii="宋体" w:hAnsi="宋体" w:eastAsia="宋体" w:cs="宋体"/>
          <w:b w:val="0"/>
          <w:bCs w:val="0"/>
          <w:i w:val="0"/>
          <w:caps w:val="0"/>
          <w:spacing w:val="0"/>
          <w:w w:val="100"/>
          <w:sz w:val="24"/>
          <w:szCs w:val="24"/>
          <w:u w:val="single" w:color="000000"/>
          <w:lang w:val="en-US" w:eastAsia="zh-CN" w:bidi="zh-CN"/>
        </w:rPr>
        <w:t>2021</w:t>
      </w:r>
      <w:r>
        <w:rPr>
          <w:rFonts w:hint="eastAsia" w:ascii="宋体" w:hAnsi="宋体" w:eastAsia="宋体" w:cs="宋体"/>
          <w:b w:val="0"/>
          <w:bCs w:val="0"/>
          <w:i w:val="0"/>
          <w:caps w:val="0"/>
          <w:spacing w:val="0"/>
          <w:w w:val="100"/>
          <w:sz w:val="24"/>
          <w:szCs w:val="24"/>
          <w:u w:val="single" w:color="000000"/>
        </w:rPr>
        <w:t>年</w:t>
      </w:r>
      <w:r>
        <w:rPr>
          <w:rFonts w:hint="eastAsia" w:cs="宋体"/>
          <w:b w:val="0"/>
          <w:bCs w:val="0"/>
          <w:i w:val="0"/>
          <w:caps w:val="0"/>
          <w:spacing w:val="0"/>
          <w:w w:val="100"/>
          <w:sz w:val="24"/>
          <w:szCs w:val="24"/>
          <w:u w:val="single" w:color="000000"/>
          <w:lang w:val="en-US" w:eastAsia="zh-CN"/>
        </w:rPr>
        <w:t>09</w:t>
      </w:r>
      <w:r>
        <w:rPr>
          <w:rFonts w:hint="eastAsia" w:ascii="宋体" w:hAnsi="宋体" w:eastAsia="宋体" w:cs="宋体"/>
          <w:b w:val="0"/>
          <w:bCs w:val="0"/>
          <w:i w:val="0"/>
          <w:caps w:val="0"/>
          <w:spacing w:val="0"/>
          <w:w w:val="100"/>
          <w:sz w:val="24"/>
          <w:szCs w:val="24"/>
          <w:u w:val="single" w:color="000000"/>
          <w:lang w:val="zh-CN" w:eastAsia="zh-CN" w:bidi="zh-CN"/>
        </w:rPr>
        <w:t>月</w:t>
      </w:r>
      <w:r>
        <w:rPr>
          <w:rFonts w:hint="eastAsia" w:cs="宋体"/>
          <w:b w:val="0"/>
          <w:bCs w:val="0"/>
          <w:i w:val="0"/>
          <w:caps w:val="0"/>
          <w:spacing w:val="0"/>
          <w:w w:val="100"/>
          <w:sz w:val="24"/>
          <w:szCs w:val="24"/>
          <w:u w:val="single" w:color="000000"/>
          <w:lang w:val="en-US" w:eastAsia="zh-CN" w:bidi="zh-CN"/>
        </w:rPr>
        <w:t>15</w:t>
      </w:r>
      <w:r>
        <w:rPr>
          <w:rFonts w:hint="eastAsia" w:ascii="宋体" w:hAnsi="宋体" w:eastAsia="宋体" w:cs="宋体"/>
          <w:b w:val="0"/>
          <w:bCs w:val="0"/>
          <w:i w:val="0"/>
          <w:caps w:val="0"/>
          <w:spacing w:val="0"/>
          <w:w w:val="100"/>
          <w:sz w:val="24"/>
          <w:szCs w:val="24"/>
          <w:u w:val="single" w:color="000000"/>
          <w:lang w:val="en-US" w:eastAsia="zh-CN" w:bidi="zh-CN"/>
        </w:rPr>
        <w:t>日</w:t>
      </w:r>
      <w:r>
        <w:rPr>
          <w:rFonts w:hint="eastAsia" w:ascii="宋体" w:hAnsi="宋体" w:eastAsia="宋体" w:cs="宋体"/>
          <w:b w:val="0"/>
          <w:bCs w:val="0"/>
          <w:i w:val="0"/>
          <w:caps w:val="0"/>
          <w:spacing w:val="0"/>
          <w:w w:val="100"/>
          <w:sz w:val="24"/>
          <w:szCs w:val="24"/>
          <w:u w:val="single" w:color="000000"/>
          <w:lang w:val="zh-CN" w:eastAsia="zh-CN" w:bidi="zh-CN"/>
        </w:rPr>
        <w:t>（</w:t>
      </w:r>
      <w:r>
        <w:rPr>
          <w:rFonts w:hint="eastAsia" w:ascii="宋体" w:hAnsi="宋体" w:eastAsia="宋体" w:cs="宋体"/>
          <w:b w:val="0"/>
          <w:bCs w:val="0"/>
          <w:i/>
          <w:iCs/>
          <w:caps w:val="0"/>
          <w:spacing w:val="0"/>
          <w:w w:val="100"/>
          <w:sz w:val="24"/>
          <w:szCs w:val="24"/>
          <w:u w:val="single" w:color="000000"/>
          <w:lang w:eastAsia="zh-CN"/>
        </w:rPr>
        <w:t>提供期限自本公告发布之日起不得少于5个工作日</w:t>
      </w:r>
      <w:r>
        <w:rPr>
          <w:rFonts w:hint="eastAsia" w:ascii="宋体" w:hAnsi="宋体" w:eastAsia="宋体" w:cs="宋体"/>
          <w:b w:val="0"/>
          <w:bCs w:val="0"/>
          <w:i w:val="0"/>
          <w:caps w:val="0"/>
          <w:spacing w:val="0"/>
          <w:w w:val="100"/>
          <w:sz w:val="24"/>
          <w:szCs w:val="24"/>
          <w:u w:val="single" w:color="000000"/>
          <w:lang w:eastAsia="zh-CN"/>
        </w:rPr>
        <w:t>）</w:t>
      </w:r>
    </w:p>
    <w:p>
      <w:pPr>
        <w:pStyle w:val="65"/>
        <w:snapToGrid/>
        <w:spacing w:before="0" w:beforeAutospacing="0" w:after="0" w:afterAutospacing="0" w:line="360" w:lineRule="auto"/>
        <w:ind w:firstLine="980"/>
        <w:jc w:val="both"/>
        <w:textAlignment w:val="baseline"/>
        <w:rPr>
          <w:rFonts w:hint="eastAsia" w:ascii="宋体" w:hAnsi="宋体" w:eastAsia="宋体" w:cs="宋体"/>
          <w:b w:val="0"/>
          <w:bCs w:val="0"/>
          <w:i w:val="0"/>
          <w:caps w:val="0"/>
          <w:spacing w:val="0"/>
          <w:w w:val="100"/>
          <w:sz w:val="24"/>
          <w:szCs w:val="24"/>
          <w:highlight w:val="yellow"/>
          <w:lang w:eastAsia="zh-CN"/>
        </w:rPr>
      </w:pPr>
      <w:r>
        <w:rPr>
          <w:rFonts w:hint="eastAsia" w:ascii="宋体" w:hAnsi="宋体" w:eastAsia="宋体" w:cs="宋体"/>
          <w:b/>
          <w:bCs/>
          <w:i w:val="0"/>
          <w:caps w:val="0"/>
          <w:spacing w:val="0"/>
          <w:w w:val="100"/>
          <w:sz w:val="24"/>
          <w:szCs w:val="24"/>
          <w:lang w:val="en-US" w:eastAsia="zh-CN"/>
        </w:rPr>
        <w:t>2.</w:t>
      </w:r>
      <w:r>
        <w:rPr>
          <w:rFonts w:hint="eastAsia" w:ascii="宋体" w:hAnsi="宋体" w:eastAsia="宋体" w:cs="宋体"/>
          <w:b/>
          <w:bCs/>
          <w:i w:val="0"/>
          <w:caps w:val="0"/>
          <w:spacing w:val="0"/>
          <w:w w:val="100"/>
          <w:sz w:val="24"/>
          <w:szCs w:val="24"/>
        </w:rPr>
        <w:t>地点</w:t>
      </w:r>
      <w:r>
        <w:rPr>
          <w:rFonts w:hint="eastAsia" w:cs="宋体"/>
          <w:b/>
          <w:bCs/>
          <w:i w:val="0"/>
          <w:caps w:val="0"/>
          <w:spacing w:val="0"/>
          <w:w w:val="100"/>
          <w:sz w:val="24"/>
          <w:szCs w:val="24"/>
          <w:lang w:eastAsia="zh-CN"/>
        </w:rPr>
        <w:t>：</w:t>
      </w:r>
      <w:r>
        <w:rPr>
          <w:rFonts w:hint="eastAsia" w:ascii="宋体" w:hAnsi="宋体" w:eastAsia="宋体" w:cs="宋体"/>
          <w:b w:val="0"/>
          <w:bCs w:val="0"/>
          <w:i w:val="0"/>
          <w:caps w:val="0"/>
          <w:spacing w:val="0"/>
          <w:w w:val="100"/>
          <w:sz w:val="24"/>
          <w:szCs w:val="24"/>
        </w:rPr>
        <w:t>政府采购云平台（https://www.zcygov.cn）</w:t>
      </w:r>
    </w:p>
    <w:p>
      <w:pPr>
        <w:pStyle w:val="65"/>
        <w:snapToGrid/>
        <w:spacing w:before="0" w:beforeAutospacing="0" w:after="0" w:afterAutospacing="0" w:line="360" w:lineRule="auto"/>
        <w:ind w:firstLine="98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3.方式</w:t>
      </w:r>
      <w:r>
        <w:rPr>
          <w:rFonts w:hint="eastAsia" w:cs="宋体"/>
          <w:b/>
          <w:bCs/>
          <w:i w:val="0"/>
          <w:caps w:val="0"/>
          <w:spacing w:val="0"/>
          <w:w w:val="100"/>
          <w:sz w:val="24"/>
          <w:szCs w:val="24"/>
          <w:lang w:val="en-US" w:eastAsia="zh-CN"/>
        </w:rPr>
        <w:t>：网上获取。</w:t>
      </w:r>
      <w:r>
        <w:rPr>
          <w:rFonts w:hint="eastAsia" w:ascii="宋体" w:hAnsi="宋体" w:eastAsia="宋体" w:cs="宋体"/>
          <w:b w:val="0"/>
          <w:bCs w:val="0"/>
          <w:i w:val="0"/>
          <w:caps w:val="0"/>
          <w:spacing w:val="0"/>
          <w:w w:val="100"/>
          <w:sz w:val="24"/>
          <w:szCs w:val="24"/>
          <w:lang w:val="en-US" w:eastAsia="zh-CN"/>
        </w:rPr>
        <w:t>投标人从“政府采购云平台”获取采购文件（网址：https://www.zcygov.cn）。登录政府采购云平台—项目采购—获取采购文件—申请获取采购文件</w:t>
      </w:r>
      <w:r>
        <w:rPr>
          <w:rFonts w:hint="eastAsia" w:cs="宋体"/>
          <w:b w:val="0"/>
          <w:bCs w:val="0"/>
          <w:i w:val="0"/>
          <w:caps w:val="0"/>
          <w:spacing w:val="0"/>
          <w:w w:val="100"/>
          <w:sz w:val="24"/>
          <w:szCs w:val="24"/>
          <w:lang w:val="en-US" w:eastAsia="zh-CN"/>
        </w:rPr>
        <w:t>。</w:t>
      </w:r>
      <w:r>
        <w:rPr>
          <w:rFonts w:hint="eastAsia" w:ascii="宋体" w:hAnsi="宋体" w:eastAsia="宋体" w:cs="宋体"/>
          <w:b w:val="0"/>
          <w:bCs w:val="0"/>
          <w:i w:val="0"/>
          <w:caps w:val="0"/>
          <w:spacing w:val="0"/>
          <w:w w:val="100"/>
          <w:sz w:val="24"/>
          <w:szCs w:val="24"/>
          <w:lang w:val="en-US" w:eastAsia="zh-CN"/>
        </w:rPr>
        <w:t> </w:t>
      </w:r>
    </w:p>
    <w:p>
      <w:pPr>
        <w:pStyle w:val="65"/>
        <w:snapToGrid/>
        <w:spacing w:before="0" w:beforeAutospacing="0" w:after="0" w:afterAutospacing="0" w:line="360" w:lineRule="auto"/>
        <w:ind w:firstLine="980"/>
        <w:jc w:val="both"/>
        <w:textAlignment w:val="baseline"/>
        <w:rPr>
          <w:rFonts w:hint="default" w:ascii="宋体" w:hAnsi="宋体" w:eastAsia="宋体" w:cs="宋体"/>
          <w:b w:val="0"/>
          <w:bCs w:val="0"/>
          <w:i w:val="0"/>
          <w:caps w:val="0"/>
          <w:spacing w:val="0"/>
          <w:w w:val="100"/>
          <w:sz w:val="24"/>
          <w:szCs w:val="24"/>
          <w:lang w:val="en-US" w:eastAsia="zh-CN"/>
        </w:rPr>
      </w:pPr>
      <w:r>
        <w:rPr>
          <w:rFonts w:hint="eastAsia" w:cs="宋体"/>
          <w:b/>
          <w:bCs/>
          <w:i w:val="0"/>
          <w:caps w:val="0"/>
          <w:spacing w:val="0"/>
          <w:w w:val="100"/>
          <w:sz w:val="21"/>
          <w:szCs w:val="21"/>
          <w:lang w:val="en-US" w:eastAsia="zh-CN"/>
        </w:rPr>
        <w:t>注：（1）本项目招标文件免费获取。（2）投标人只有在“政府采购云平台”完成获取招标文件申请并下载招标文件后才视作依法参与本项目。如未在“政府采购云平台”内完成相关流程，引起的投标无效责任自负。（3）本项目为电子招标投标项目，投标人参与本项目全过程中凡涉及系统操作请详见《供应商政府采购项目电子交易操作指南》。（操作指南以政府采购云平台网站发布为准，获取方式详见：附件三-政府采购云平台使用介绍）。</w:t>
      </w:r>
    </w:p>
    <w:p>
      <w:pPr>
        <w:pStyle w:val="65"/>
        <w:snapToGrid/>
        <w:spacing w:before="0" w:beforeAutospacing="0" w:after="240" w:afterAutospacing="0" w:line="360" w:lineRule="auto"/>
        <w:ind w:firstLine="980"/>
        <w:jc w:val="both"/>
        <w:textAlignment w:val="baseline"/>
        <w:rPr>
          <w:rFonts w:hint="eastAsia" w:ascii="宋体" w:hAnsi="宋体" w:eastAsia="宋体" w:cs="宋体"/>
          <w:b w:val="0"/>
          <w:bCs w:val="0"/>
          <w:i w:val="0"/>
          <w:caps w:val="0"/>
          <w:spacing w:val="0"/>
          <w:w w:val="100"/>
          <w:sz w:val="24"/>
          <w:szCs w:val="24"/>
          <w:lang w:eastAsia="zh-CN"/>
        </w:rPr>
      </w:pPr>
      <w:r>
        <w:rPr>
          <w:rFonts w:hint="eastAsia" w:ascii="宋体" w:hAnsi="宋体" w:eastAsia="宋体" w:cs="宋体"/>
          <w:b/>
          <w:bCs/>
          <w:i w:val="0"/>
          <w:caps w:val="0"/>
          <w:spacing w:val="0"/>
          <w:w w:val="100"/>
          <w:sz w:val="24"/>
          <w:szCs w:val="24"/>
          <w:lang w:val="en-US" w:eastAsia="zh-CN"/>
        </w:rPr>
        <w:t>4.</w:t>
      </w:r>
      <w:r>
        <w:rPr>
          <w:rFonts w:hint="eastAsia" w:ascii="宋体" w:hAnsi="宋体" w:eastAsia="宋体" w:cs="宋体"/>
          <w:b/>
          <w:bCs/>
          <w:i w:val="0"/>
          <w:caps w:val="0"/>
          <w:spacing w:val="0"/>
          <w:w w:val="100"/>
          <w:sz w:val="24"/>
          <w:szCs w:val="24"/>
        </w:rPr>
        <w:t>售价：</w:t>
      </w:r>
      <w:r>
        <w:rPr>
          <w:rFonts w:hint="eastAsia" w:ascii="宋体" w:hAnsi="宋体" w:eastAsia="宋体" w:cs="宋体"/>
          <w:b w:val="0"/>
          <w:bCs w:val="0"/>
          <w:i w:val="0"/>
          <w:caps w:val="0"/>
          <w:spacing w:val="0"/>
          <w:w w:val="100"/>
          <w:sz w:val="24"/>
          <w:szCs w:val="24"/>
          <w:lang w:eastAsia="zh-CN"/>
        </w:rPr>
        <w:t>不收费。</w:t>
      </w:r>
    </w:p>
    <w:p>
      <w:pPr>
        <w:pStyle w:val="65"/>
        <w:snapToGrid/>
        <w:spacing w:before="0" w:beforeAutospacing="0" w:after="240" w:afterAutospacing="0" w:line="360" w:lineRule="auto"/>
        <w:ind w:firstLine="460"/>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四</w:t>
      </w:r>
      <w:r>
        <w:rPr>
          <w:rFonts w:hint="eastAsia" w:ascii="宋体" w:hAnsi="宋体" w:eastAsia="宋体" w:cs="宋体"/>
          <w:b/>
          <w:bCs/>
          <w:i w:val="0"/>
          <w:caps w:val="0"/>
          <w:spacing w:val="0"/>
          <w:w w:val="100"/>
          <w:sz w:val="24"/>
          <w:szCs w:val="24"/>
          <w:lang w:eastAsia="zh-CN"/>
        </w:rPr>
        <w:t>、</w:t>
      </w:r>
      <w:r>
        <w:rPr>
          <w:rFonts w:hint="eastAsia" w:ascii="宋体" w:hAnsi="宋体" w:eastAsia="宋体" w:cs="宋体"/>
          <w:b/>
          <w:bCs/>
          <w:i w:val="0"/>
          <w:caps w:val="0"/>
          <w:spacing w:val="0"/>
          <w:w w:val="100"/>
          <w:sz w:val="24"/>
          <w:szCs w:val="24"/>
        </w:rPr>
        <w:t xml:space="preserve"> 提交投标文件截止时间</w:t>
      </w:r>
      <w:r>
        <w:rPr>
          <w:rFonts w:hint="eastAsia" w:ascii="宋体" w:hAnsi="宋体" w:eastAsia="宋体" w:cs="宋体"/>
          <w:b/>
          <w:bCs/>
          <w:i w:val="0"/>
          <w:caps w:val="0"/>
          <w:spacing w:val="0"/>
          <w:w w:val="100"/>
          <w:sz w:val="24"/>
          <w:szCs w:val="24"/>
          <w:lang w:eastAsia="zh-CN"/>
        </w:rPr>
        <w:t>、</w:t>
      </w:r>
      <w:r>
        <w:rPr>
          <w:rFonts w:hint="eastAsia" w:ascii="宋体" w:hAnsi="宋体" w:eastAsia="宋体" w:cs="宋体"/>
          <w:b/>
          <w:bCs/>
          <w:i w:val="0"/>
          <w:caps w:val="0"/>
          <w:spacing w:val="0"/>
          <w:w w:val="100"/>
          <w:sz w:val="24"/>
          <w:szCs w:val="24"/>
        </w:rPr>
        <w:t>开标时间和地点</w:t>
      </w:r>
    </w:p>
    <w:p>
      <w:pPr>
        <w:pStyle w:val="65"/>
        <w:snapToGrid/>
        <w:spacing w:before="0" w:beforeAutospacing="0" w:after="0" w:afterAutospacing="0" w:line="360" w:lineRule="auto"/>
        <w:ind w:left="0" w:leftChars="0" w:firstLine="964" w:firstLineChars="400"/>
        <w:jc w:val="both"/>
        <w:textAlignment w:val="baseline"/>
        <w:rPr>
          <w:rFonts w:hint="eastAsia" w:ascii="宋体" w:hAnsi="宋体" w:eastAsia="宋体" w:cs="宋体"/>
          <w:b w:val="0"/>
          <w:bCs w:val="0"/>
          <w:i w:val="0"/>
          <w:caps w:val="0"/>
          <w:spacing w:val="0"/>
          <w:w w:val="100"/>
          <w:sz w:val="24"/>
          <w:szCs w:val="24"/>
        </w:rPr>
      </w:pPr>
      <w:r>
        <w:rPr>
          <w:rFonts w:hint="eastAsia" w:ascii="宋体" w:hAnsi="宋体" w:eastAsia="宋体" w:cs="宋体"/>
          <w:b/>
          <w:bCs/>
          <w:i w:val="0"/>
          <w:caps w:val="0"/>
          <w:spacing w:val="0"/>
          <w:w w:val="100"/>
          <w:sz w:val="24"/>
          <w:szCs w:val="24"/>
          <w:lang w:val="en-US" w:eastAsia="zh-CN"/>
        </w:rPr>
        <w:t>1.时间：</w:t>
      </w:r>
      <w:r>
        <w:rPr>
          <w:rFonts w:hint="eastAsia" w:ascii="宋体" w:hAnsi="宋体" w:eastAsia="宋体" w:cs="宋体"/>
          <w:b w:val="0"/>
          <w:bCs w:val="0"/>
          <w:i w:val="0"/>
          <w:caps w:val="0"/>
          <w:spacing w:val="0"/>
          <w:w w:val="100"/>
          <w:sz w:val="24"/>
          <w:szCs w:val="24"/>
          <w:u w:val="single" w:color="000000"/>
          <w:lang w:val="en-US" w:eastAsia="zh-CN"/>
        </w:rPr>
        <w:t>2021</w:t>
      </w:r>
      <w:r>
        <w:rPr>
          <w:rFonts w:hint="eastAsia" w:ascii="宋体" w:hAnsi="宋体" w:eastAsia="宋体" w:cs="宋体"/>
          <w:b w:val="0"/>
          <w:bCs w:val="0"/>
          <w:i w:val="0"/>
          <w:caps w:val="0"/>
          <w:spacing w:val="0"/>
          <w:w w:val="100"/>
          <w:sz w:val="24"/>
          <w:szCs w:val="24"/>
          <w:u w:val="single" w:color="000000"/>
        </w:rPr>
        <w:t>年</w:t>
      </w:r>
      <w:r>
        <w:rPr>
          <w:rFonts w:hint="eastAsia" w:cs="宋体"/>
          <w:b w:val="0"/>
          <w:bCs w:val="0"/>
          <w:i w:val="0"/>
          <w:caps w:val="0"/>
          <w:spacing w:val="0"/>
          <w:w w:val="100"/>
          <w:sz w:val="24"/>
          <w:szCs w:val="24"/>
          <w:u w:val="single" w:color="000000"/>
          <w:lang w:val="en-US" w:eastAsia="zh-CN"/>
        </w:rPr>
        <w:t>09</w:t>
      </w:r>
      <w:r>
        <w:rPr>
          <w:rFonts w:hint="eastAsia" w:ascii="宋体" w:hAnsi="宋体" w:eastAsia="宋体" w:cs="宋体"/>
          <w:b w:val="0"/>
          <w:bCs w:val="0"/>
          <w:i w:val="0"/>
          <w:caps w:val="0"/>
          <w:spacing w:val="0"/>
          <w:w w:val="100"/>
          <w:sz w:val="24"/>
          <w:szCs w:val="24"/>
          <w:u w:val="single" w:color="000000"/>
          <w:lang w:val="zh-CN" w:eastAsia="zh-CN" w:bidi="zh-CN"/>
        </w:rPr>
        <w:t>月</w:t>
      </w:r>
      <w:r>
        <w:rPr>
          <w:rFonts w:hint="eastAsia" w:cs="宋体"/>
          <w:b w:val="0"/>
          <w:bCs w:val="0"/>
          <w:i w:val="0"/>
          <w:caps w:val="0"/>
          <w:spacing w:val="0"/>
          <w:w w:val="100"/>
          <w:sz w:val="24"/>
          <w:szCs w:val="24"/>
          <w:u w:val="single" w:color="000000"/>
          <w:lang w:val="en-US" w:eastAsia="zh-CN" w:bidi="zh-CN"/>
        </w:rPr>
        <w:t>29</w:t>
      </w:r>
      <w:r>
        <w:rPr>
          <w:rFonts w:hint="eastAsia" w:ascii="宋体" w:hAnsi="宋体" w:eastAsia="宋体" w:cs="宋体"/>
          <w:b w:val="0"/>
          <w:bCs w:val="0"/>
          <w:i w:val="0"/>
          <w:caps w:val="0"/>
          <w:spacing w:val="0"/>
          <w:w w:val="100"/>
          <w:sz w:val="24"/>
          <w:szCs w:val="24"/>
          <w:u w:val="single" w:color="000000"/>
          <w:lang w:val="en-US" w:eastAsia="zh-CN" w:bidi="zh-CN"/>
        </w:rPr>
        <w:t>日10</w:t>
      </w:r>
      <w:r>
        <w:rPr>
          <w:rFonts w:hint="eastAsia" w:ascii="宋体" w:hAnsi="宋体" w:eastAsia="宋体" w:cs="宋体"/>
          <w:b w:val="0"/>
          <w:bCs w:val="0"/>
          <w:i w:val="0"/>
          <w:caps w:val="0"/>
          <w:spacing w:val="0"/>
          <w:w w:val="100"/>
          <w:sz w:val="24"/>
          <w:szCs w:val="24"/>
          <w:u w:val="single" w:color="000000"/>
        </w:rPr>
        <w:t>点</w:t>
      </w:r>
      <w:r>
        <w:rPr>
          <w:rFonts w:hint="eastAsia" w:ascii="宋体" w:hAnsi="宋体" w:eastAsia="宋体" w:cs="宋体"/>
          <w:b w:val="0"/>
          <w:bCs w:val="0"/>
          <w:i w:val="0"/>
          <w:caps w:val="0"/>
          <w:spacing w:val="0"/>
          <w:w w:val="100"/>
          <w:sz w:val="24"/>
          <w:szCs w:val="24"/>
          <w:u w:val="single" w:color="000000"/>
          <w:lang w:val="en-US" w:eastAsia="zh-CN"/>
        </w:rPr>
        <w:t>30</w:t>
      </w:r>
      <w:r>
        <w:rPr>
          <w:rFonts w:hint="eastAsia" w:ascii="宋体" w:hAnsi="宋体" w:eastAsia="宋体" w:cs="宋体"/>
          <w:b w:val="0"/>
          <w:bCs w:val="0"/>
          <w:i w:val="0"/>
          <w:caps w:val="0"/>
          <w:spacing w:val="0"/>
          <w:w w:val="100"/>
          <w:sz w:val="24"/>
          <w:szCs w:val="24"/>
          <w:u w:val="single" w:color="000000"/>
        </w:rPr>
        <w:t>分</w:t>
      </w:r>
      <w:r>
        <w:rPr>
          <w:rFonts w:hint="eastAsia" w:ascii="宋体" w:hAnsi="宋体" w:eastAsia="宋体" w:cs="宋体"/>
          <w:b w:val="0"/>
          <w:bCs w:val="0"/>
          <w:i w:val="0"/>
          <w:caps w:val="0"/>
          <w:spacing w:val="0"/>
          <w:w w:val="100"/>
          <w:sz w:val="24"/>
          <w:szCs w:val="24"/>
        </w:rPr>
        <w:t>（北京时间）</w:t>
      </w:r>
      <w:r>
        <w:rPr>
          <w:rFonts w:hint="eastAsia" w:ascii="宋体" w:hAnsi="宋体" w:eastAsia="宋体" w:cs="宋体"/>
          <w:b w:val="0"/>
          <w:bCs w:val="0"/>
          <w:i/>
          <w:iCs/>
          <w:caps w:val="0"/>
          <w:spacing w:val="0"/>
          <w:w w:val="100"/>
          <w:sz w:val="24"/>
          <w:szCs w:val="24"/>
          <w:u w:val="single" w:color="000000"/>
        </w:rPr>
        <w:t>（</w:t>
      </w:r>
      <w:r>
        <w:rPr>
          <w:rFonts w:hint="eastAsia" w:ascii="宋体" w:hAnsi="宋体" w:eastAsia="宋体" w:cs="宋体"/>
          <w:b w:val="0"/>
          <w:bCs w:val="0"/>
          <w:i/>
          <w:iCs/>
          <w:caps w:val="0"/>
          <w:spacing w:val="0"/>
          <w:w w:val="100"/>
          <w:sz w:val="24"/>
          <w:szCs w:val="24"/>
          <w:u w:val="single" w:color="000000"/>
          <w:lang w:eastAsia="zh-CN"/>
        </w:rPr>
        <w:t>自招标文件开始发出之日起至投标人提交投标文件截止之日止,不得少于20日</w:t>
      </w:r>
      <w:r>
        <w:rPr>
          <w:rFonts w:hint="eastAsia" w:ascii="宋体" w:hAnsi="宋体" w:eastAsia="宋体" w:cs="宋体"/>
          <w:b w:val="0"/>
          <w:bCs w:val="0"/>
          <w:i/>
          <w:iCs/>
          <w:caps w:val="0"/>
          <w:spacing w:val="0"/>
          <w:w w:val="100"/>
          <w:sz w:val="24"/>
          <w:szCs w:val="24"/>
          <w:u w:val="single" w:color="000000"/>
        </w:rPr>
        <w:t>）</w:t>
      </w:r>
    </w:p>
    <w:p>
      <w:pPr>
        <w:pStyle w:val="65"/>
        <w:snapToGrid/>
        <w:spacing w:before="0" w:beforeAutospacing="0" w:after="240" w:afterAutospacing="0" w:line="360" w:lineRule="auto"/>
        <w:ind w:firstLine="1010" w:firstLineChars="419"/>
        <w:jc w:val="both"/>
        <w:textAlignment w:val="baseline"/>
        <w:rPr>
          <w:rFonts w:hint="eastAsia" w:ascii="宋体" w:hAnsi="宋体" w:eastAsia="宋体" w:cs="宋体"/>
          <w:b w:val="0"/>
          <w:bCs w:val="0"/>
          <w:i w:val="0"/>
          <w:caps w:val="0"/>
          <w:spacing w:val="0"/>
          <w:w w:val="100"/>
          <w:sz w:val="24"/>
          <w:szCs w:val="24"/>
        </w:rPr>
      </w:pPr>
      <w:r>
        <w:rPr>
          <w:rFonts w:hint="eastAsia" w:ascii="宋体" w:hAnsi="宋体" w:eastAsia="宋体" w:cs="宋体"/>
          <w:b/>
          <w:bCs/>
          <w:i w:val="0"/>
          <w:caps w:val="0"/>
          <w:spacing w:val="0"/>
          <w:w w:val="100"/>
          <w:sz w:val="24"/>
          <w:szCs w:val="24"/>
          <w:lang w:val="en-US" w:eastAsia="zh-CN"/>
        </w:rPr>
        <w:t>2.</w:t>
      </w:r>
      <w:r>
        <w:rPr>
          <w:rFonts w:hint="eastAsia" w:ascii="宋体" w:hAnsi="宋体" w:eastAsia="宋体" w:cs="宋体"/>
          <w:b/>
          <w:bCs/>
          <w:i w:val="0"/>
          <w:caps w:val="0"/>
          <w:spacing w:val="0"/>
          <w:w w:val="100"/>
          <w:sz w:val="24"/>
          <w:szCs w:val="24"/>
        </w:rPr>
        <w:t>地点：</w:t>
      </w:r>
      <w:r>
        <w:rPr>
          <w:rFonts w:hint="eastAsia" w:ascii="宋体" w:hAnsi="宋体" w:eastAsia="宋体" w:cs="宋体"/>
          <w:b w:val="0"/>
          <w:bCs w:val="0"/>
          <w:i w:val="0"/>
          <w:caps w:val="0"/>
          <w:spacing w:val="0"/>
          <w:w w:val="100"/>
          <w:sz w:val="24"/>
          <w:szCs w:val="24"/>
        </w:rPr>
        <w:t>投标截止时间前，投标人应将加密的电子投标文件递交至“政府采购云平台”对应项目（包件）。</w:t>
      </w:r>
    </w:p>
    <w:p>
      <w:pPr>
        <w:pStyle w:val="65"/>
        <w:snapToGrid/>
        <w:spacing w:before="0" w:beforeAutospacing="0" w:after="240" w:afterAutospacing="0" w:line="360" w:lineRule="auto"/>
        <w:ind w:firstLine="460"/>
        <w:jc w:val="both"/>
        <w:textAlignment w:val="baseline"/>
        <w:rPr>
          <w:rFonts w:hint="eastAsia" w:ascii="宋体" w:hAnsi="宋体" w:eastAsia="宋体" w:cs="宋体"/>
          <w:b w:val="0"/>
          <w:bCs w:val="0"/>
          <w:i w:val="0"/>
          <w:caps w:val="0"/>
          <w:spacing w:val="0"/>
          <w:w w:val="100"/>
          <w:sz w:val="24"/>
          <w:szCs w:val="24"/>
        </w:rPr>
      </w:pPr>
      <w:r>
        <w:rPr>
          <w:rFonts w:hint="eastAsia" w:ascii="宋体" w:hAnsi="宋体" w:eastAsia="宋体" w:cs="宋体"/>
          <w:b w:val="0"/>
          <w:bCs w:val="0"/>
          <w:i w:val="0"/>
          <w:caps w:val="0"/>
          <w:spacing w:val="0"/>
          <w:w w:val="100"/>
          <w:sz w:val="24"/>
          <w:szCs w:val="24"/>
        </w:rPr>
        <w:t>（1）本项目为不见面开标项目，投标人需在开标当日、投标截止时间前登录“政府采购云平台”，通过本项目“开标大厅”参与不见面开标。登录政府采购云平台—项目采购—开标评标—开标大厅（确保进入本项目开标大厅）。投标人未按时登录不见面开标系统，错过开标解密时间的，由投标人自行承担不利后果。（2）开标地点：政府采购云平台(https://www.zcygov.cn)（3）本项目只接受投标人加密并递交至“政府采购云平台”的投标文件。</w:t>
      </w:r>
    </w:p>
    <w:p>
      <w:pPr>
        <w:pStyle w:val="65"/>
        <w:snapToGrid/>
        <w:spacing w:before="0" w:beforeAutospacing="0" w:after="240" w:afterAutospacing="0" w:line="360" w:lineRule="auto"/>
        <w:ind w:firstLine="460"/>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五</w:t>
      </w:r>
      <w:r>
        <w:rPr>
          <w:rFonts w:hint="eastAsia" w:ascii="宋体" w:hAnsi="宋体" w:eastAsia="宋体" w:cs="宋体"/>
          <w:b/>
          <w:bCs/>
          <w:i w:val="0"/>
          <w:caps w:val="0"/>
          <w:spacing w:val="0"/>
          <w:w w:val="100"/>
          <w:sz w:val="24"/>
          <w:szCs w:val="24"/>
          <w:lang w:eastAsia="zh-CN"/>
        </w:rPr>
        <w:t>、</w:t>
      </w:r>
      <w:r>
        <w:rPr>
          <w:rFonts w:hint="eastAsia" w:ascii="宋体" w:hAnsi="宋体" w:eastAsia="宋体" w:cs="宋体"/>
          <w:b/>
          <w:bCs/>
          <w:i w:val="0"/>
          <w:caps w:val="0"/>
          <w:spacing w:val="0"/>
          <w:w w:val="100"/>
          <w:sz w:val="24"/>
          <w:szCs w:val="24"/>
        </w:rPr>
        <w:t>公告期限</w:t>
      </w:r>
    </w:p>
    <w:p>
      <w:pPr>
        <w:pStyle w:val="65"/>
        <w:snapToGrid/>
        <w:spacing w:before="0" w:beforeAutospacing="0" w:after="240" w:afterAutospacing="0" w:line="360" w:lineRule="auto"/>
        <w:ind w:firstLine="980"/>
        <w:jc w:val="both"/>
        <w:textAlignment w:val="baseline"/>
        <w:rPr>
          <w:rFonts w:hint="eastAsia" w:ascii="宋体" w:hAnsi="宋体" w:eastAsia="宋体" w:cs="宋体"/>
          <w:b w:val="0"/>
          <w:bCs w:val="0"/>
          <w:i w:val="0"/>
          <w:caps w:val="0"/>
          <w:spacing w:val="0"/>
          <w:w w:val="100"/>
          <w:sz w:val="24"/>
          <w:szCs w:val="24"/>
        </w:rPr>
      </w:pPr>
      <w:r>
        <w:rPr>
          <w:rFonts w:hint="eastAsia" w:ascii="宋体" w:hAnsi="宋体" w:eastAsia="宋体" w:cs="宋体"/>
          <w:b w:val="0"/>
          <w:bCs w:val="0"/>
          <w:i w:val="0"/>
          <w:caps w:val="0"/>
          <w:spacing w:val="0"/>
          <w:w w:val="100"/>
          <w:sz w:val="24"/>
          <w:szCs w:val="24"/>
        </w:rPr>
        <w:t>自本公告发布之日起5个工作日。</w:t>
      </w:r>
    </w:p>
    <w:p>
      <w:pPr>
        <w:pStyle w:val="65"/>
        <w:snapToGrid/>
        <w:spacing w:before="0" w:beforeAutospacing="0" w:after="240" w:afterAutospacing="0" w:line="360" w:lineRule="auto"/>
        <w:ind w:firstLine="460"/>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lang w:eastAsia="zh-CN"/>
        </w:rPr>
        <w:t>六、</w:t>
      </w:r>
      <w:r>
        <w:rPr>
          <w:rFonts w:hint="eastAsia" w:ascii="宋体" w:hAnsi="宋体" w:eastAsia="宋体" w:cs="宋体"/>
          <w:b/>
          <w:bCs/>
          <w:i w:val="0"/>
          <w:caps w:val="0"/>
          <w:spacing w:val="0"/>
          <w:w w:val="100"/>
          <w:sz w:val="24"/>
          <w:szCs w:val="24"/>
        </w:rPr>
        <w:t>其他补充事宜</w:t>
      </w:r>
    </w:p>
    <w:p>
      <w:pPr>
        <w:keepLines w:val="0"/>
        <w:widowControl w:val="0"/>
        <w:suppressLineNumbers w:val="0"/>
        <w:snapToGrid/>
        <w:spacing w:before="0" w:beforeAutospacing="0" w:after="160" w:afterAutospacing="0" w:line="360" w:lineRule="auto"/>
        <w:ind w:left="0" w:right="0" w:firstLine="482" w:firstLineChars="200"/>
        <w:jc w:val="both"/>
        <w:textAlignment w:val="baseline"/>
        <w:rPr>
          <w:rFonts w:hint="eastAsia" w:ascii="宋体" w:hAnsi="宋体" w:eastAsia="宋体" w:cs="宋体"/>
          <w:b/>
          <w:bCs w:val="0"/>
          <w:i w:val="0"/>
          <w:caps w:val="0"/>
          <w:spacing w:val="0"/>
          <w:w w:val="100"/>
          <w:sz w:val="24"/>
          <w:szCs w:val="24"/>
          <w:lang w:val="en-US"/>
        </w:rPr>
      </w:pPr>
      <w:r>
        <w:rPr>
          <w:rFonts w:hint="eastAsia" w:ascii="宋体" w:hAnsi="宋体" w:eastAsia="宋体" w:cs="宋体"/>
          <w:b/>
          <w:bCs w:val="0"/>
          <w:i w:val="0"/>
          <w:caps w:val="0"/>
          <w:spacing w:val="0"/>
          <w:w w:val="100"/>
          <w:kern w:val="2"/>
          <w:sz w:val="24"/>
          <w:szCs w:val="24"/>
          <w:lang w:val="en-US" w:eastAsia="zh-CN" w:bidi="ar"/>
        </w:rPr>
        <w:t>1.禁止参加本次采购活动的投标人</w:t>
      </w:r>
    </w:p>
    <w:p>
      <w:pPr>
        <w:keepLines w:val="0"/>
        <w:widowControl w:val="0"/>
        <w:suppressLineNumbers w:val="0"/>
        <w:snapToGrid/>
        <w:spacing w:before="0" w:beforeAutospacing="0" w:after="160" w:afterAutospacing="0" w:line="360" w:lineRule="auto"/>
        <w:ind w:left="0" w:right="0" w:firstLine="480" w:firstLineChars="200"/>
        <w:jc w:val="both"/>
        <w:textAlignment w:val="baseline"/>
        <w:rPr>
          <w:rFonts w:hint="eastAsia" w:ascii="宋体" w:hAnsi="宋体" w:eastAsia="宋体" w:cs="宋体"/>
          <w:b w:val="0"/>
          <w:i w:val="0"/>
          <w:caps w:val="0"/>
          <w:spacing w:val="0"/>
          <w:w w:val="100"/>
          <w:sz w:val="24"/>
          <w:szCs w:val="24"/>
          <w:lang w:val="en-US"/>
        </w:rPr>
      </w:pPr>
      <w:r>
        <w:rPr>
          <w:rFonts w:hint="eastAsia" w:ascii="宋体" w:hAnsi="宋体" w:eastAsia="宋体" w:cs="宋体"/>
          <w:b w:val="0"/>
          <w:i w:val="0"/>
          <w:caps w:val="0"/>
          <w:spacing w:val="0"/>
          <w:w w:val="100"/>
          <w:kern w:val="2"/>
          <w:sz w:val="24"/>
          <w:szCs w:val="24"/>
          <w:lang w:val="en-US" w:eastAsia="zh-CN" w:bidi="ar"/>
        </w:rPr>
        <w:t>根据《关于在政府采购活动中查询及使用信用记录有关问题的通知》（财库〔2016〕125号）的要求，招标人/招标代理机构将通过“信用中国”网站（www.creditchina.gov.cn）、“中国政府采购网”网站（www.ccgp.gov.cn）等渠道查询投标人在采购公告发布之日前的信用记录并保存信用记录结果网页截图，拒绝列入失信被执行人名单、重大税收违法案件当事人名单、政府采购严重违法失信行为记录名单中的投标人报名参加本项目的采购活动（以联合体形式参加本项目采购活动，联合体成员存在不良信用记录的，视同联合体存在不良信用记录）。</w:t>
      </w:r>
    </w:p>
    <w:p>
      <w:pPr>
        <w:pStyle w:val="46"/>
        <w:widowControl/>
        <w:snapToGrid/>
        <w:spacing w:before="0" w:beforeAutospacing="0" w:after="160" w:afterAutospacing="0" w:line="360" w:lineRule="auto"/>
        <w:ind w:left="0" w:firstLine="482" w:firstLineChars="200"/>
        <w:jc w:val="both"/>
        <w:textAlignment w:val="baseline"/>
        <w:rPr>
          <w:rFonts w:hint="eastAsia" w:ascii="宋体" w:hAnsi="宋体" w:eastAsia="宋体" w:cs="宋体"/>
          <w:b/>
          <w:bCs w:val="0"/>
          <w:i w:val="0"/>
          <w:caps w:val="0"/>
          <w:spacing w:val="0"/>
          <w:w w:val="100"/>
          <w:sz w:val="24"/>
          <w:szCs w:val="24"/>
          <w:lang w:val="en-US"/>
        </w:rPr>
      </w:pPr>
      <w:r>
        <w:rPr>
          <w:rFonts w:hint="eastAsia" w:ascii="宋体" w:hAnsi="宋体" w:eastAsia="宋体" w:cs="宋体"/>
          <w:b/>
          <w:bCs w:val="0"/>
          <w:i w:val="0"/>
          <w:caps w:val="0"/>
          <w:spacing w:val="0"/>
          <w:w w:val="100"/>
          <w:sz w:val="24"/>
          <w:szCs w:val="24"/>
          <w:lang w:val="en-US" w:eastAsia="zh-CN"/>
        </w:rPr>
        <w:t>2.</w:t>
      </w:r>
      <w:r>
        <w:rPr>
          <w:rFonts w:hint="eastAsia" w:ascii="宋体" w:hAnsi="宋体" w:eastAsia="宋体" w:cs="宋体"/>
          <w:b/>
          <w:bCs w:val="0"/>
          <w:i w:val="0"/>
          <w:caps w:val="0"/>
          <w:spacing w:val="0"/>
          <w:w w:val="100"/>
          <w:sz w:val="24"/>
          <w:szCs w:val="24"/>
          <w:lang w:eastAsia="zh-CN"/>
        </w:rPr>
        <w:t>投标人信用融资：</w:t>
      </w:r>
    </w:p>
    <w:p>
      <w:pPr>
        <w:pStyle w:val="46"/>
        <w:widowControl/>
        <w:snapToGrid/>
        <w:spacing w:before="0" w:beforeAutospacing="0" w:after="160" w:afterAutospacing="0" w:line="360" w:lineRule="auto"/>
        <w:ind w:left="0" w:firstLine="480" w:firstLineChars="200"/>
        <w:jc w:val="both"/>
        <w:textAlignment w:val="baseline"/>
        <w:rPr>
          <w:rFonts w:hint="eastAsia" w:ascii="宋体" w:hAnsi="宋体" w:eastAsia="宋体" w:cs="宋体"/>
          <w:b w:val="0"/>
          <w:bCs/>
          <w:i w:val="0"/>
          <w:caps w:val="0"/>
          <w:color w:val="000000"/>
          <w:spacing w:val="0"/>
          <w:w w:val="100"/>
          <w:sz w:val="24"/>
          <w:szCs w:val="24"/>
          <w:lang w:val="en-US" w:eastAsia="zh-CN"/>
        </w:rPr>
      </w:pPr>
      <w:r>
        <w:rPr>
          <w:rFonts w:hint="eastAsia" w:ascii="宋体" w:hAnsi="宋体" w:eastAsia="宋体" w:cs="宋体"/>
          <w:b w:val="0"/>
          <w:bCs/>
          <w:i w:val="0"/>
          <w:caps w:val="0"/>
          <w:color w:val="000000"/>
          <w:spacing w:val="0"/>
          <w:w w:val="100"/>
          <w:sz w:val="24"/>
          <w:szCs w:val="24"/>
          <w:lang w:val="en-US" w:eastAsia="zh-CN"/>
        </w:rPr>
        <w:t>本项目可开展政府采购信用融资。根据《四川省财政厅关于推进四川省政府采购供应商信用融资工作的通知》（川财采[2018]123 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详细操作流程见“川财采[2018]123 号”）。为有效缓解中小企业融资难、融资贵问题，成都市财政局、中国人民银行成都分行营业管理部制定了《成都市中小企业政府采购信用融资暂行办法》和《成都市级支持中小企业政府采购信用融资实施方案》（成财采[2019]17号），成都市范围内政府采购项目中标（成交）的中小微企业可向开展政府采购信用融资业务的银行提出融资申请（详细操作流程见“成财采[2019]17号”）。</w:t>
      </w:r>
    </w:p>
    <w:p>
      <w:pPr>
        <w:pStyle w:val="46"/>
        <w:widowControl/>
        <w:snapToGrid/>
        <w:spacing w:before="0" w:beforeAutospacing="0" w:after="160" w:afterAutospacing="0" w:line="360" w:lineRule="auto"/>
        <w:ind w:left="0" w:firstLine="482" w:firstLineChars="200"/>
        <w:jc w:val="both"/>
        <w:textAlignment w:val="baseline"/>
        <w:rPr>
          <w:rFonts w:hint="eastAsia" w:ascii="宋体" w:hAnsi="宋体" w:eastAsia="宋体" w:cs="宋体"/>
          <w:b/>
          <w:bCs w:val="0"/>
          <w:i w:val="0"/>
          <w:caps w:val="0"/>
          <w:color w:val="000000"/>
          <w:spacing w:val="0"/>
          <w:w w:val="100"/>
          <w:sz w:val="24"/>
          <w:szCs w:val="24"/>
          <w:lang w:val="en-US"/>
        </w:rPr>
      </w:pPr>
      <w:r>
        <w:rPr>
          <w:rFonts w:hint="eastAsia" w:ascii="宋体" w:hAnsi="宋体" w:eastAsia="宋体" w:cs="宋体"/>
          <w:b/>
          <w:bCs w:val="0"/>
          <w:i w:val="0"/>
          <w:caps w:val="0"/>
          <w:color w:val="000000"/>
          <w:spacing w:val="0"/>
          <w:w w:val="100"/>
          <w:sz w:val="24"/>
          <w:szCs w:val="24"/>
          <w:lang w:val="en-US" w:eastAsia="zh-CN"/>
        </w:rPr>
        <w:t>七</w:t>
      </w:r>
      <w:r>
        <w:rPr>
          <w:rFonts w:hint="eastAsia" w:ascii="宋体" w:hAnsi="宋体" w:eastAsia="宋体" w:cs="宋体"/>
          <w:b/>
          <w:bCs w:val="0"/>
          <w:i w:val="0"/>
          <w:caps w:val="0"/>
          <w:color w:val="000000"/>
          <w:spacing w:val="0"/>
          <w:w w:val="100"/>
          <w:sz w:val="24"/>
          <w:szCs w:val="24"/>
          <w:lang w:eastAsia="zh-CN"/>
        </w:rPr>
        <w:t>、联系方式</w:t>
      </w:r>
    </w:p>
    <w:p>
      <w:pPr>
        <w:snapToGrid/>
        <w:spacing w:before="0" w:beforeAutospacing="0" w:after="0" w:afterAutospacing="0" w:line="360" w:lineRule="auto"/>
        <w:ind w:firstLine="1205" w:firstLineChars="500"/>
        <w:jc w:val="both"/>
        <w:textAlignment w:val="baseline"/>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1.采购人信息</w:t>
      </w:r>
    </w:p>
    <w:p>
      <w:pPr>
        <w:snapToGrid/>
        <w:spacing w:before="0" w:beforeAutospacing="0" w:after="0" w:afterAutospacing="0" w:line="360" w:lineRule="auto"/>
        <w:ind w:firstLine="1205" w:firstLineChars="500"/>
        <w:jc w:val="both"/>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sz w:val="24"/>
          <w:szCs w:val="24"/>
          <w:lang w:eastAsia="zh-CN"/>
        </w:rPr>
        <w:t>名称</w:t>
      </w:r>
      <w:r>
        <w:rPr>
          <w:rFonts w:hint="eastAsia" w:ascii="宋体" w:hAnsi="宋体" w:eastAsia="宋体" w:cs="宋体"/>
          <w:b/>
          <w:bCs/>
          <w:i w:val="0"/>
          <w:caps w:val="0"/>
          <w:color w:val="000000"/>
          <w:spacing w:val="0"/>
          <w:w w:val="100"/>
          <w:sz w:val="24"/>
          <w:szCs w:val="24"/>
        </w:rPr>
        <w:t>：</w:t>
      </w:r>
      <w:r>
        <w:rPr>
          <w:rFonts w:hint="eastAsia" w:ascii="宋体" w:hAnsi="宋体" w:eastAsia="宋体" w:cs="宋体"/>
          <w:b/>
          <w:bCs/>
          <w:i w:val="0"/>
          <w:caps w:val="0"/>
          <w:color w:val="000000"/>
          <w:spacing w:val="0"/>
          <w:w w:val="100"/>
          <w:sz w:val="24"/>
          <w:szCs w:val="24"/>
          <w:lang w:eastAsia="zh-CN"/>
        </w:rPr>
        <w:t>成都市武侯生态环境局</w:t>
      </w:r>
    </w:p>
    <w:p>
      <w:pPr>
        <w:snapToGrid/>
        <w:spacing w:before="0" w:beforeAutospacing="0" w:after="0" w:afterAutospacing="0" w:line="360" w:lineRule="auto"/>
        <w:ind w:firstLine="1200" w:firstLineChars="5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地址：成都市武侯区西部智谷B区2幢2单元60</w:t>
      </w:r>
      <w:r>
        <w:rPr>
          <w:rFonts w:hint="eastAsia" w:ascii="宋体" w:hAnsi="宋体" w:cs="宋体"/>
          <w:b w:val="0"/>
          <w:i w:val="0"/>
          <w:caps w:val="0"/>
          <w:color w:val="auto"/>
          <w:spacing w:val="0"/>
          <w:w w:val="100"/>
          <w:sz w:val="24"/>
          <w:szCs w:val="24"/>
          <w:lang w:val="en-US" w:eastAsia="zh-CN"/>
        </w:rPr>
        <w:t>7</w:t>
      </w:r>
      <w:r>
        <w:rPr>
          <w:rFonts w:hint="eastAsia" w:ascii="宋体" w:hAnsi="宋体" w:eastAsia="宋体" w:cs="宋体"/>
          <w:b w:val="0"/>
          <w:i w:val="0"/>
          <w:caps w:val="0"/>
          <w:color w:val="auto"/>
          <w:spacing w:val="0"/>
          <w:w w:val="100"/>
          <w:sz w:val="24"/>
          <w:szCs w:val="24"/>
          <w:lang w:eastAsia="zh-CN"/>
        </w:rPr>
        <w:t xml:space="preserve"> </w:t>
      </w:r>
    </w:p>
    <w:p>
      <w:pPr>
        <w:snapToGrid/>
        <w:spacing w:before="0" w:beforeAutospacing="0" w:after="0" w:afterAutospacing="0" w:line="360" w:lineRule="auto"/>
        <w:ind w:firstLine="1200" w:firstLineChars="500"/>
        <w:jc w:val="both"/>
        <w:textAlignment w:val="baseline"/>
        <w:rPr>
          <w:rFonts w:hint="eastAsia" w:ascii="宋体" w:hAnsi="宋体" w:eastAsia="宋体" w:cs="宋体"/>
          <w:b w:val="0"/>
          <w:i w:val="0"/>
          <w:caps w:val="0"/>
          <w:color w:val="auto"/>
          <w:spacing w:val="0"/>
          <w:w w:val="100"/>
          <w:sz w:val="24"/>
          <w:szCs w:val="24"/>
          <w:lang w:eastAsia="zh-CN"/>
        </w:rPr>
      </w:pPr>
      <w:r>
        <w:rPr>
          <w:rFonts w:hint="eastAsia" w:ascii="宋体" w:hAnsi="宋体" w:eastAsia="宋体" w:cs="宋体"/>
          <w:b w:val="0"/>
          <w:i w:val="0"/>
          <w:caps w:val="0"/>
          <w:color w:val="auto"/>
          <w:spacing w:val="0"/>
          <w:w w:val="100"/>
          <w:sz w:val="24"/>
          <w:szCs w:val="24"/>
        </w:rPr>
        <w:t>联系人：</w:t>
      </w:r>
      <w:r>
        <w:rPr>
          <w:rFonts w:hint="eastAsia" w:ascii="宋体" w:hAnsi="宋体" w:eastAsia="宋体" w:cs="宋体"/>
          <w:b w:val="0"/>
          <w:i w:val="0"/>
          <w:caps w:val="0"/>
          <w:color w:val="auto"/>
          <w:spacing w:val="0"/>
          <w:w w:val="100"/>
          <w:sz w:val="24"/>
          <w:szCs w:val="24"/>
          <w:lang w:val="en-US" w:eastAsia="zh-CN"/>
        </w:rPr>
        <w:t>贾</w:t>
      </w:r>
      <w:r>
        <w:rPr>
          <w:rFonts w:hint="eastAsia" w:ascii="宋体" w:hAnsi="宋体" w:eastAsia="宋体" w:cs="宋体"/>
          <w:b w:val="0"/>
          <w:i w:val="0"/>
          <w:caps w:val="0"/>
          <w:color w:val="auto"/>
          <w:spacing w:val="0"/>
          <w:w w:val="100"/>
          <w:sz w:val="24"/>
          <w:szCs w:val="24"/>
          <w:lang w:eastAsia="zh-CN"/>
        </w:rPr>
        <w:t>老师</w:t>
      </w:r>
    </w:p>
    <w:p>
      <w:pPr>
        <w:snapToGrid/>
        <w:spacing w:before="0" w:beforeAutospacing="0" w:after="0" w:afterAutospacing="0" w:line="360" w:lineRule="auto"/>
        <w:ind w:firstLine="1200" w:firstLineChars="500"/>
        <w:jc w:val="both"/>
        <w:textAlignment w:val="baseline"/>
        <w:rPr>
          <w:rFonts w:hint="default" w:ascii="宋体" w:hAnsi="宋体" w:eastAsia="宋体" w:cs="宋体"/>
          <w:b w:val="0"/>
          <w:i w:val="0"/>
          <w:caps w:val="0"/>
          <w:color w:val="auto"/>
          <w:spacing w:val="0"/>
          <w:w w:val="100"/>
          <w:sz w:val="24"/>
          <w:szCs w:val="24"/>
          <w:highlight w:val="yellow"/>
          <w:lang w:val="en-US"/>
        </w:rPr>
      </w:pPr>
      <w:r>
        <w:rPr>
          <w:rFonts w:hint="eastAsia" w:ascii="宋体" w:hAnsi="宋体" w:eastAsia="宋体" w:cs="宋体"/>
          <w:b w:val="0"/>
          <w:i w:val="0"/>
          <w:caps w:val="0"/>
          <w:color w:val="auto"/>
          <w:spacing w:val="0"/>
          <w:w w:val="100"/>
          <w:sz w:val="24"/>
          <w:szCs w:val="24"/>
        </w:rPr>
        <w:t>联系电</w:t>
      </w:r>
      <w:r>
        <w:rPr>
          <w:rFonts w:hint="eastAsia" w:ascii="宋体" w:hAnsi="宋体" w:eastAsia="宋体" w:cs="宋体"/>
          <w:b w:val="0"/>
          <w:i w:val="0"/>
          <w:caps w:val="0"/>
          <w:color w:val="auto"/>
          <w:spacing w:val="0"/>
          <w:w w:val="100"/>
          <w:sz w:val="24"/>
          <w:szCs w:val="24"/>
          <w:lang w:eastAsia="zh-CN"/>
        </w:rPr>
        <w:t>话：028-8500287</w:t>
      </w:r>
      <w:r>
        <w:rPr>
          <w:rFonts w:hint="eastAsia" w:ascii="宋体" w:hAnsi="宋体" w:cs="宋体"/>
          <w:b w:val="0"/>
          <w:i w:val="0"/>
          <w:caps w:val="0"/>
          <w:color w:val="auto"/>
          <w:spacing w:val="0"/>
          <w:w w:val="100"/>
          <w:sz w:val="24"/>
          <w:szCs w:val="24"/>
          <w:lang w:val="en-US" w:eastAsia="zh-CN"/>
        </w:rPr>
        <w:t>2</w:t>
      </w:r>
    </w:p>
    <w:p>
      <w:pPr>
        <w:snapToGrid/>
        <w:spacing w:before="0" w:beforeAutospacing="0" w:after="0" w:afterAutospacing="0" w:line="360" w:lineRule="auto"/>
        <w:ind w:firstLine="890" w:firstLineChars="371"/>
        <w:jc w:val="both"/>
        <w:textAlignment w:val="baseline"/>
        <w:rPr>
          <w:rFonts w:hint="eastAsia" w:ascii="宋体" w:hAnsi="宋体" w:eastAsia="宋体" w:cs="宋体"/>
          <w:b w:val="0"/>
          <w:i w:val="0"/>
          <w:caps w:val="0"/>
          <w:spacing w:val="0"/>
          <w:w w:val="100"/>
          <w:sz w:val="24"/>
          <w:szCs w:val="24"/>
        </w:rPr>
      </w:pPr>
    </w:p>
    <w:p>
      <w:pPr>
        <w:snapToGrid/>
        <w:spacing w:before="0" w:beforeAutospacing="0" w:after="0" w:afterAutospacing="0" w:line="360" w:lineRule="auto"/>
        <w:ind w:firstLine="1135" w:firstLineChars="471"/>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2.采购代理机构信息</w:t>
      </w:r>
    </w:p>
    <w:p>
      <w:pPr>
        <w:snapToGrid/>
        <w:spacing w:before="0" w:beforeAutospacing="0" w:after="0" w:afterAutospacing="0" w:line="360" w:lineRule="auto"/>
        <w:ind w:firstLine="1135" w:firstLineChars="471"/>
        <w:jc w:val="both"/>
        <w:textAlignment w:val="baseline"/>
        <w:rPr>
          <w:rFonts w:hint="eastAsia" w:ascii="宋体" w:hAnsi="宋体" w:eastAsia="宋体" w:cs="宋体"/>
          <w:b/>
          <w:bCs/>
          <w:i w:val="0"/>
          <w:caps w:val="0"/>
          <w:spacing w:val="0"/>
          <w:w w:val="100"/>
          <w:sz w:val="24"/>
          <w:szCs w:val="24"/>
          <w:lang w:eastAsia="zh-CN"/>
        </w:rPr>
      </w:pPr>
      <w:r>
        <w:rPr>
          <w:rFonts w:hint="eastAsia" w:ascii="宋体" w:hAnsi="宋体" w:eastAsia="宋体" w:cs="宋体"/>
          <w:b/>
          <w:bCs/>
          <w:i w:val="0"/>
          <w:caps w:val="0"/>
          <w:spacing w:val="0"/>
          <w:w w:val="100"/>
          <w:sz w:val="24"/>
          <w:szCs w:val="24"/>
          <w:lang w:eastAsia="zh-CN"/>
        </w:rPr>
        <w:t>名称</w:t>
      </w:r>
      <w:r>
        <w:rPr>
          <w:rFonts w:hint="eastAsia" w:ascii="宋体" w:hAnsi="宋体" w:eastAsia="宋体" w:cs="宋体"/>
          <w:b/>
          <w:bCs/>
          <w:i w:val="0"/>
          <w:caps w:val="0"/>
          <w:spacing w:val="0"/>
          <w:w w:val="100"/>
          <w:sz w:val="24"/>
          <w:szCs w:val="24"/>
        </w:rPr>
        <w:t>：</w:t>
      </w:r>
      <w:r>
        <w:rPr>
          <w:rFonts w:hint="eastAsia" w:ascii="宋体" w:hAnsi="宋体" w:eastAsia="宋体" w:cs="宋体"/>
          <w:b/>
          <w:bCs/>
          <w:i w:val="0"/>
          <w:caps w:val="0"/>
          <w:spacing w:val="0"/>
          <w:w w:val="100"/>
          <w:sz w:val="24"/>
          <w:szCs w:val="24"/>
          <w:lang w:eastAsia="zh-CN"/>
        </w:rPr>
        <w:t>成都千一工程项目咨询有限公司</w:t>
      </w:r>
    </w:p>
    <w:p>
      <w:pPr>
        <w:snapToGrid/>
        <w:spacing w:before="0" w:beforeAutospacing="0" w:after="0" w:afterAutospacing="0" w:line="360" w:lineRule="auto"/>
        <w:ind w:firstLine="1200" w:firstLineChars="5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地址：</w:t>
      </w:r>
      <w:r>
        <w:rPr>
          <w:rFonts w:hint="eastAsia" w:ascii="宋体" w:hAnsi="宋体" w:eastAsia="宋体" w:cs="宋体"/>
          <w:b w:val="0"/>
          <w:i w:val="0"/>
          <w:caps w:val="0"/>
          <w:spacing w:val="0"/>
          <w:w w:val="100"/>
          <w:sz w:val="24"/>
          <w:szCs w:val="24"/>
          <w:lang w:eastAsia="zh-CN"/>
        </w:rPr>
        <w:t>成都市武侯区武科东四路18号联邦财富中心1栋2单元1001</w:t>
      </w:r>
    </w:p>
    <w:p>
      <w:pPr>
        <w:snapToGrid/>
        <w:spacing w:before="0" w:beforeAutospacing="0" w:after="0" w:afterAutospacing="0" w:line="360" w:lineRule="auto"/>
        <w:ind w:firstLine="1200" w:firstLineChars="500"/>
        <w:jc w:val="both"/>
        <w:textAlignment w:val="baseline"/>
        <w:rPr>
          <w:rFonts w:hint="eastAsia" w:ascii="宋体" w:hAnsi="宋体" w:eastAsia="宋体" w:cs="宋体"/>
          <w:b w:val="0"/>
          <w:i w:val="0"/>
          <w:caps w:val="0"/>
          <w:spacing w:val="0"/>
          <w:w w:val="100"/>
          <w:sz w:val="24"/>
          <w:szCs w:val="24"/>
          <w:lang w:eastAsia="zh-CN"/>
        </w:rPr>
      </w:pPr>
      <w:r>
        <w:rPr>
          <w:rFonts w:hint="eastAsia" w:ascii="宋体" w:hAnsi="宋体" w:eastAsia="宋体" w:cs="宋体"/>
          <w:b w:val="0"/>
          <w:i w:val="0"/>
          <w:caps w:val="0"/>
          <w:spacing w:val="0"/>
          <w:w w:val="100"/>
          <w:sz w:val="24"/>
          <w:szCs w:val="24"/>
        </w:rPr>
        <w:t>联系人：</w:t>
      </w:r>
      <w:r>
        <w:rPr>
          <w:rFonts w:hint="eastAsia" w:ascii="宋体" w:hAnsi="宋体" w:cs="宋体"/>
          <w:b w:val="0"/>
          <w:i w:val="0"/>
          <w:caps w:val="0"/>
          <w:spacing w:val="0"/>
          <w:w w:val="100"/>
          <w:sz w:val="24"/>
          <w:szCs w:val="24"/>
          <w:lang w:val="en-US" w:eastAsia="zh-CN"/>
        </w:rPr>
        <w:t>李老师</w:t>
      </w:r>
    </w:p>
    <w:p>
      <w:pPr>
        <w:snapToGrid/>
        <w:spacing w:before="0" w:beforeAutospacing="0" w:after="0" w:afterAutospacing="0" w:line="360" w:lineRule="auto"/>
        <w:ind w:firstLine="1200" w:firstLineChars="500"/>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联系电话：</w:t>
      </w:r>
      <w:r>
        <w:rPr>
          <w:rFonts w:hint="eastAsia" w:ascii="宋体" w:hAnsi="宋体" w:eastAsia="宋体" w:cs="宋体"/>
          <w:b w:val="0"/>
          <w:i w:val="0"/>
          <w:caps w:val="0"/>
          <w:spacing w:val="0"/>
          <w:w w:val="100"/>
          <w:sz w:val="24"/>
          <w:szCs w:val="24"/>
          <w:lang w:val="zh-CN"/>
        </w:rPr>
        <w:t>028-61501001</w:t>
      </w:r>
    </w:p>
    <w:p>
      <w:pPr>
        <w:snapToGrid/>
        <w:spacing w:before="0" w:beforeAutospacing="0" w:after="0" w:afterAutospacing="0" w:line="360" w:lineRule="auto"/>
        <w:ind w:firstLine="1200" w:firstLineChars="5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传真：</w:t>
      </w:r>
      <w:r>
        <w:rPr>
          <w:rFonts w:hint="eastAsia" w:ascii="宋体" w:hAnsi="宋体" w:eastAsia="宋体" w:cs="宋体"/>
          <w:b w:val="0"/>
          <w:i w:val="0"/>
          <w:caps w:val="0"/>
          <w:spacing w:val="0"/>
          <w:w w:val="100"/>
          <w:sz w:val="24"/>
          <w:szCs w:val="24"/>
          <w:lang w:val="zh-CN"/>
        </w:rPr>
        <w:t>028-61501001</w:t>
      </w:r>
    </w:p>
    <w:p>
      <w:pPr>
        <w:snapToGrid/>
        <w:spacing w:before="0" w:beforeAutospacing="0" w:after="0" w:afterAutospacing="0" w:line="360" w:lineRule="auto"/>
        <w:ind w:firstLine="1135" w:firstLineChars="471"/>
        <w:jc w:val="both"/>
        <w:textAlignment w:val="baseline"/>
        <w:rPr>
          <w:rFonts w:hint="eastAsia" w:ascii="宋体" w:hAnsi="宋体" w:eastAsia="宋体" w:cs="宋体"/>
          <w:b/>
          <w:bCs/>
          <w:i w:val="0"/>
          <w:caps w:val="0"/>
          <w:spacing w:val="0"/>
          <w:w w:val="100"/>
          <w:sz w:val="24"/>
          <w:szCs w:val="24"/>
          <w:lang w:val="en-US" w:eastAsia="zh-CN"/>
        </w:rPr>
      </w:pPr>
    </w:p>
    <w:p>
      <w:pPr>
        <w:snapToGrid/>
        <w:spacing w:before="0" w:beforeAutospacing="0" w:after="0" w:afterAutospacing="0" w:line="360" w:lineRule="auto"/>
        <w:ind w:firstLine="1135" w:firstLineChars="471"/>
        <w:jc w:val="both"/>
        <w:textAlignment w:val="baseline"/>
        <w:rPr>
          <w:rFonts w:hint="eastAsia" w:ascii="宋体" w:hAnsi="宋体" w:eastAsia="宋体" w:cs="宋体"/>
          <w:b/>
          <w:bCs/>
          <w:i w:val="0"/>
          <w:caps w:val="0"/>
          <w:spacing w:val="0"/>
          <w:w w:val="100"/>
          <w:sz w:val="24"/>
          <w:szCs w:val="24"/>
          <w:lang w:val="en-US"/>
        </w:rPr>
      </w:pPr>
      <w:r>
        <w:rPr>
          <w:rFonts w:hint="eastAsia" w:ascii="宋体" w:hAnsi="宋体" w:eastAsia="宋体" w:cs="宋体"/>
          <w:b/>
          <w:bCs/>
          <w:i w:val="0"/>
          <w:caps w:val="0"/>
          <w:spacing w:val="0"/>
          <w:w w:val="100"/>
          <w:sz w:val="24"/>
          <w:szCs w:val="24"/>
          <w:lang w:val="en-US" w:eastAsia="zh-CN"/>
        </w:rPr>
        <w:t>3.项目联系方式</w:t>
      </w:r>
      <w:r>
        <w:rPr>
          <w:rFonts w:hint="eastAsia" w:ascii="宋体" w:hAnsi="宋体" w:eastAsia="宋体" w:cs="宋体"/>
          <w:b/>
          <w:bCs/>
          <w:i w:val="0"/>
          <w:caps w:val="0"/>
          <w:spacing w:val="0"/>
          <w:w w:val="100"/>
          <w:sz w:val="24"/>
          <w:szCs w:val="24"/>
          <w:lang w:val="en-US"/>
        </w:rPr>
        <w:t xml:space="preserve"> </w:t>
      </w:r>
    </w:p>
    <w:p>
      <w:pPr>
        <w:snapToGrid/>
        <w:spacing w:before="0" w:beforeAutospacing="0" w:after="0" w:afterAutospacing="0" w:line="360" w:lineRule="auto"/>
        <w:ind w:firstLine="1200" w:firstLineChars="500"/>
        <w:jc w:val="both"/>
        <w:textAlignment w:val="baseline"/>
        <w:rPr>
          <w:rFonts w:hint="eastAsia" w:ascii="宋体" w:hAnsi="宋体" w:eastAsia="宋体" w:cs="宋体"/>
          <w:b w:val="0"/>
          <w:i w:val="0"/>
          <w:caps w:val="0"/>
          <w:spacing w:val="0"/>
          <w:w w:val="100"/>
          <w:sz w:val="24"/>
          <w:szCs w:val="24"/>
          <w:lang w:eastAsia="zh-CN"/>
        </w:rPr>
      </w:pPr>
      <w:r>
        <w:rPr>
          <w:rFonts w:hint="eastAsia" w:ascii="宋体" w:hAnsi="宋体" w:eastAsia="宋体" w:cs="宋体"/>
          <w:b w:val="0"/>
          <w:i w:val="0"/>
          <w:caps w:val="0"/>
          <w:spacing w:val="0"/>
          <w:w w:val="100"/>
          <w:kern w:val="2"/>
          <w:sz w:val="24"/>
          <w:szCs w:val="24"/>
          <w:lang w:val="en-US" w:eastAsia="zh-CN" w:bidi="ar-SA"/>
        </w:rPr>
        <w:tab/>
      </w:r>
      <w:r>
        <w:rPr>
          <w:rFonts w:hint="eastAsia" w:ascii="宋体" w:hAnsi="宋体" w:eastAsia="宋体" w:cs="宋体"/>
          <w:b w:val="0"/>
          <w:i w:val="0"/>
          <w:caps w:val="0"/>
          <w:spacing w:val="0"/>
          <w:w w:val="100"/>
          <w:kern w:val="2"/>
          <w:sz w:val="24"/>
          <w:szCs w:val="24"/>
          <w:lang w:val="en-US" w:eastAsia="zh-CN" w:bidi="ar-SA"/>
        </w:rPr>
        <w:t>项目联系人：</w:t>
      </w:r>
      <w:r>
        <w:rPr>
          <w:rFonts w:hint="eastAsia" w:ascii="宋体" w:hAnsi="宋体" w:cs="宋体"/>
          <w:b w:val="0"/>
          <w:i w:val="0"/>
          <w:caps w:val="0"/>
          <w:spacing w:val="0"/>
          <w:w w:val="100"/>
          <w:sz w:val="24"/>
          <w:szCs w:val="24"/>
          <w:lang w:val="en-US" w:eastAsia="zh-CN"/>
        </w:rPr>
        <w:t>李老师</w:t>
      </w:r>
    </w:p>
    <w:p>
      <w:pPr>
        <w:snapToGrid/>
        <w:spacing w:before="0" w:beforeAutospacing="0" w:after="0" w:afterAutospacing="0" w:line="360" w:lineRule="auto"/>
        <w:ind w:firstLine="1200" w:firstLineChars="500"/>
        <w:jc w:val="both"/>
        <w:textAlignment w:val="baseline"/>
        <w:rPr>
          <w:rFonts w:hint="eastAsia" w:ascii="宋体" w:hAnsi="宋体" w:eastAsia="宋体" w:cs="宋体"/>
          <w:b w:val="0"/>
          <w:i w:val="0"/>
          <w:caps w:val="0"/>
          <w:spacing w:val="0"/>
          <w:w w:val="100"/>
          <w:kern w:val="2"/>
          <w:sz w:val="24"/>
          <w:szCs w:val="24"/>
          <w:lang w:val="en-US" w:eastAsia="zh-CN" w:bidi="ar-SA"/>
        </w:rPr>
        <w:sectPr>
          <w:footerReference r:id="rId6" w:type="default"/>
          <w:pgSz w:w="11915"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val="0"/>
          <w:i w:val="0"/>
          <w:caps w:val="0"/>
          <w:spacing w:val="0"/>
          <w:w w:val="100"/>
          <w:kern w:val="2"/>
          <w:sz w:val="24"/>
          <w:szCs w:val="24"/>
          <w:lang w:val="en-US" w:eastAsia="zh-CN" w:bidi="ar-SA"/>
        </w:rPr>
        <w:t>联系方式（电话）：028-61501001</w:t>
      </w:r>
    </w:p>
    <w:p>
      <w:pPr>
        <w:pStyle w:val="3"/>
        <w:widowControl/>
        <w:snapToGrid/>
        <w:spacing w:before="340" w:beforeAutospacing="0" w:after="330" w:afterAutospacing="0" w:line="360" w:lineRule="auto"/>
        <w:jc w:val="center"/>
        <w:textAlignment w:val="baseline"/>
        <w:rPr>
          <w:rFonts w:hint="eastAsia" w:ascii="宋体" w:hAnsi="宋体" w:eastAsia="宋体" w:cs="宋体"/>
          <w:b/>
          <w:i w:val="0"/>
          <w:caps w:val="0"/>
          <w:color w:val="000000"/>
          <w:spacing w:val="0"/>
          <w:w w:val="100"/>
          <w:sz w:val="28"/>
          <w:szCs w:val="28"/>
        </w:rPr>
      </w:pPr>
      <w:bookmarkStart w:id="9" w:name="_Toc25586"/>
      <w:bookmarkStart w:id="10" w:name="_Toc12420"/>
      <w:bookmarkStart w:id="11" w:name="_Toc12497"/>
      <w:r>
        <w:rPr>
          <w:rFonts w:hint="eastAsia" w:ascii="宋体" w:hAnsi="宋体" w:eastAsia="宋体" w:cs="宋体"/>
          <w:b/>
          <w:i w:val="0"/>
          <w:caps w:val="0"/>
          <w:color w:val="000000"/>
          <w:spacing w:val="0"/>
          <w:w w:val="100"/>
          <w:sz w:val="28"/>
          <w:szCs w:val="28"/>
        </w:rPr>
        <w:t>第二章  投标人须知</w:t>
      </w:r>
      <w:bookmarkEnd w:id="9"/>
      <w:bookmarkEnd w:id="10"/>
      <w:bookmarkEnd w:id="11"/>
    </w:p>
    <w:p>
      <w:pPr>
        <w:pStyle w:val="4"/>
        <w:widowControl/>
        <w:snapToGrid/>
        <w:spacing w:before="260" w:beforeAutospacing="0" w:after="260" w:afterAutospacing="0" w:line="36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一、投标人须知附表</w:t>
      </w:r>
    </w:p>
    <w:tbl>
      <w:tblPr>
        <w:tblStyle w:val="25"/>
        <w:tblW w:w="5215"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780"/>
        <w:gridCol w:w="2082"/>
        <w:gridCol w:w="3573"/>
        <w:gridCol w:w="296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cantSplit/>
          <w:trHeight w:val="639" w:hRule="exact"/>
          <w:jc w:val="center"/>
        </w:trPr>
        <w:tc>
          <w:tcPr>
            <w:tcW w:w="415"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w:t>
            </w:r>
          </w:p>
        </w:tc>
        <w:tc>
          <w:tcPr>
            <w:tcW w:w="1107" w:type="pct"/>
            <w:tcBorders>
              <w:bottom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采购人</w:t>
            </w:r>
          </w:p>
        </w:tc>
        <w:tc>
          <w:tcPr>
            <w:tcW w:w="3477" w:type="pct"/>
            <w:gridSpan w:val="2"/>
            <w:tcBorders>
              <w:bottom w:val="single" w:color="auto" w:sz="4" w:space="0"/>
            </w:tcBorders>
            <w:noWrap w:val="0"/>
            <w:vAlign w:val="center"/>
          </w:tcPr>
          <w:p>
            <w:pPr>
              <w:snapToGrid/>
              <w:spacing w:before="0" w:beforeAutospacing="0" w:after="160" w:afterAutospacing="0" w:line="24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eastAsia="zh-CN"/>
              </w:rPr>
              <w:t>成都市武侯生态环境局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cantSplit/>
          <w:trHeight w:val="604" w:hRule="exact"/>
          <w:jc w:val="center"/>
        </w:trPr>
        <w:tc>
          <w:tcPr>
            <w:tcW w:w="415"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w:t>
            </w:r>
          </w:p>
        </w:tc>
        <w:tc>
          <w:tcPr>
            <w:tcW w:w="1107" w:type="pct"/>
            <w:tcBorders>
              <w:bottom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val="en-US" w:eastAsia="zh-CN"/>
              </w:rPr>
              <w:t>采购</w:t>
            </w:r>
            <w:r>
              <w:rPr>
                <w:rFonts w:hint="eastAsia" w:ascii="宋体" w:hAnsi="宋体" w:eastAsia="宋体" w:cs="宋体"/>
                <w:b w:val="0"/>
                <w:i w:val="0"/>
                <w:caps w:val="0"/>
                <w:color w:val="000000"/>
                <w:spacing w:val="0"/>
                <w:w w:val="100"/>
                <w:sz w:val="24"/>
                <w:szCs w:val="24"/>
              </w:rPr>
              <w:t>代理机构</w:t>
            </w:r>
          </w:p>
        </w:tc>
        <w:tc>
          <w:tcPr>
            <w:tcW w:w="3477" w:type="pct"/>
            <w:gridSpan w:val="2"/>
            <w:tcBorders>
              <w:bottom w:val="single" w:color="auto" w:sz="4" w:space="0"/>
            </w:tcBorders>
            <w:noWrap w:val="0"/>
            <w:vAlign w:val="center"/>
          </w:tcPr>
          <w:p>
            <w:pPr>
              <w:snapToGrid/>
              <w:spacing w:before="0" w:beforeAutospacing="0" w:after="160" w:afterAutospacing="0" w:line="24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eastAsia="zh-CN"/>
              </w:rPr>
              <w:t>成都千一工程项目咨询有限公司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cantSplit/>
          <w:trHeight w:val="559" w:hRule="exact"/>
          <w:jc w:val="center"/>
        </w:trPr>
        <w:tc>
          <w:tcPr>
            <w:tcW w:w="415"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w:t>
            </w:r>
          </w:p>
        </w:tc>
        <w:tc>
          <w:tcPr>
            <w:tcW w:w="1107" w:type="pct"/>
            <w:tcBorders>
              <w:bottom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项目名称</w:t>
            </w:r>
          </w:p>
        </w:tc>
        <w:tc>
          <w:tcPr>
            <w:tcW w:w="3477" w:type="pct"/>
            <w:gridSpan w:val="2"/>
            <w:tcBorders>
              <w:bottom w:val="single" w:color="auto" w:sz="4" w:space="0"/>
            </w:tcBorders>
            <w:noWrap w:val="0"/>
            <w:vAlign w:val="center"/>
          </w:tcPr>
          <w:p>
            <w:pPr>
              <w:snapToGrid/>
              <w:spacing w:before="0" w:beforeAutospacing="0" w:after="160" w:afterAutospacing="0" w:line="24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val="en-US" w:eastAsia="zh-CN"/>
              </w:rPr>
              <w:t>区控环境空气质量自动监测标准站数据服务</w:t>
            </w:r>
            <w:r>
              <w:rPr>
                <w:rFonts w:hint="eastAsia" w:ascii="宋体" w:hAnsi="宋体" w:cs="宋体"/>
                <w:b w:val="0"/>
                <w:i w:val="0"/>
                <w:caps w:val="0"/>
                <w:color w:val="000000"/>
                <w:spacing w:val="0"/>
                <w:w w:val="100"/>
                <w:sz w:val="24"/>
                <w:szCs w:val="24"/>
                <w:lang w:val="en-US" w:eastAsia="zh-CN"/>
              </w:rPr>
              <w:t>（第二次）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cantSplit/>
          <w:trHeight w:val="429" w:hRule="exact"/>
          <w:jc w:val="center"/>
        </w:trPr>
        <w:tc>
          <w:tcPr>
            <w:tcW w:w="415"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w:t>
            </w:r>
          </w:p>
        </w:tc>
        <w:tc>
          <w:tcPr>
            <w:tcW w:w="1107" w:type="pct"/>
            <w:tcBorders>
              <w:bottom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val="en-US" w:eastAsia="zh-CN"/>
              </w:rPr>
              <w:t>项目</w:t>
            </w:r>
            <w:r>
              <w:rPr>
                <w:rFonts w:hint="eastAsia" w:ascii="宋体" w:hAnsi="宋体" w:eastAsia="宋体" w:cs="宋体"/>
                <w:b w:val="0"/>
                <w:i w:val="0"/>
                <w:caps w:val="0"/>
                <w:color w:val="000000"/>
                <w:spacing w:val="0"/>
                <w:w w:val="100"/>
                <w:sz w:val="24"/>
                <w:szCs w:val="24"/>
              </w:rPr>
              <w:t>编号</w:t>
            </w:r>
          </w:p>
        </w:tc>
        <w:tc>
          <w:tcPr>
            <w:tcW w:w="3477" w:type="pct"/>
            <w:gridSpan w:val="2"/>
            <w:tcBorders>
              <w:bottom w:val="single" w:color="auto" w:sz="4" w:space="0"/>
            </w:tcBorders>
            <w:noWrap w:val="0"/>
            <w:vAlign w:val="center"/>
          </w:tcPr>
          <w:p>
            <w:pPr>
              <w:snapToGrid/>
              <w:spacing w:before="0" w:beforeAutospacing="0" w:after="160" w:afterAutospacing="0" w:line="240" w:lineRule="auto"/>
              <w:jc w:val="left"/>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以招标公告为准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cantSplit/>
          <w:trHeight w:val="999" w:hRule="exact"/>
          <w:jc w:val="center"/>
        </w:trPr>
        <w:tc>
          <w:tcPr>
            <w:tcW w:w="415" w:type="pct"/>
            <w:vMerge w:val="restar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5</w:t>
            </w:r>
          </w:p>
        </w:tc>
        <w:tc>
          <w:tcPr>
            <w:tcW w:w="1107" w:type="pct"/>
            <w:tcBorders>
              <w:bottom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采购预算</w:t>
            </w:r>
          </w:p>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（实质性要求）</w:t>
            </w:r>
          </w:p>
        </w:tc>
        <w:tc>
          <w:tcPr>
            <w:tcW w:w="3477" w:type="pct"/>
            <w:gridSpan w:val="2"/>
            <w:tcBorders>
              <w:bottom w:val="single" w:color="auto" w:sz="4" w:space="0"/>
            </w:tcBorders>
            <w:noWrap w:val="0"/>
            <w:vAlign w:val="center"/>
          </w:tcPr>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bookmarkStart w:id="12" w:name="PO_预算分包信息_1"/>
            <w:r>
              <w:rPr>
                <w:rFonts w:hint="eastAsia" w:ascii="宋体" w:hAnsi="宋体" w:eastAsia="宋体" w:cs="宋体"/>
                <w:b w:val="0"/>
                <w:i w:val="0"/>
                <w:caps w:val="0"/>
                <w:color w:val="000000"/>
                <w:spacing w:val="0"/>
                <w:w w:val="100"/>
                <w:sz w:val="24"/>
                <w:szCs w:val="24"/>
              </w:rPr>
              <w:t>采购预算：</w:t>
            </w:r>
            <w:bookmarkEnd w:id="12"/>
            <w:r>
              <w:rPr>
                <w:rFonts w:hint="eastAsia" w:ascii="宋体" w:hAnsi="宋体" w:eastAsia="宋体" w:cs="宋体"/>
                <w:b w:val="0"/>
                <w:i w:val="0"/>
                <w:caps w:val="0"/>
                <w:color w:val="000000"/>
                <w:spacing w:val="0"/>
                <w:w w:val="100"/>
                <w:sz w:val="24"/>
                <w:szCs w:val="24"/>
              </w:rPr>
              <w:t>人民币</w:t>
            </w:r>
            <w:r>
              <w:rPr>
                <w:rFonts w:hint="eastAsia" w:ascii="宋体" w:hAnsi="宋体" w:eastAsia="宋体" w:cs="宋体"/>
                <w:b w:val="0"/>
                <w:i w:val="0"/>
                <w:caps w:val="0"/>
                <w:color w:val="000000"/>
                <w:spacing w:val="0"/>
                <w:w w:val="100"/>
                <w:sz w:val="24"/>
                <w:szCs w:val="24"/>
                <w:lang w:val="en-US" w:eastAsia="zh-CN"/>
              </w:rPr>
              <w:t>752.8</w:t>
            </w:r>
            <w:r>
              <w:rPr>
                <w:rFonts w:hint="eastAsia" w:ascii="宋体" w:hAnsi="宋体" w:eastAsia="宋体" w:cs="宋体"/>
                <w:b w:val="0"/>
                <w:i w:val="0"/>
                <w:caps w:val="0"/>
                <w:color w:val="000000"/>
                <w:spacing w:val="0"/>
                <w:w w:val="100"/>
                <w:sz w:val="24"/>
                <w:szCs w:val="24"/>
              </w:rPr>
              <w:t>万元</w:t>
            </w:r>
            <w:r>
              <w:rPr>
                <w:rFonts w:hint="eastAsia" w:ascii="宋体" w:hAnsi="宋体" w:eastAsia="宋体" w:cs="宋体"/>
                <w:b w:val="0"/>
                <w:i w:val="0"/>
                <w:caps w:val="0"/>
                <w:color w:val="000000"/>
                <w:spacing w:val="0"/>
                <w:w w:val="100"/>
                <w:sz w:val="24"/>
                <w:szCs w:val="24"/>
                <w:lang w:val="en-US" w:eastAsia="zh-CN"/>
              </w:rPr>
              <w:t>/年</w:t>
            </w:r>
            <w:r>
              <w:rPr>
                <w:rFonts w:hint="eastAsia" w:ascii="宋体" w:hAnsi="宋体" w:eastAsia="宋体" w:cs="宋体"/>
                <w:b w:val="0"/>
                <w:i w:val="0"/>
                <w:caps w:val="0"/>
                <w:color w:val="000000"/>
                <w:spacing w:val="0"/>
                <w:w w:val="100"/>
                <w:sz w:val="24"/>
                <w:szCs w:val="24"/>
              </w:rPr>
              <w:t>。</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cantSplit/>
          <w:trHeight w:val="895" w:hRule="exact"/>
          <w:jc w:val="center"/>
        </w:trPr>
        <w:tc>
          <w:tcPr>
            <w:tcW w:w="415" w:type="pct"/>
            <w:vMerge w:val="continue"/>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p>
        </w:tc>
        <w:tc>
          <w:tcPr>
            <w:tcW w:w="1107" w:type="pct"/>
            <w:tcBorders>
              <w:top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最高限价</w:t>
            </w:r>
          </w:p>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（实质性要求）</w:t>
            </w:r>
          </w:p>
        </w:tc>
        <w:tc>
          <w:tcPr>
            <w:tcW w:w="3477" w:type="pct"/>
            <w:gridSpan w:val="2"/>
            <w:tcBorders>
              <w:top w:val="single" w:color="auto" w:sz="4" w:space="0"/>
            </w:tcBorders>
            <w:noWrap w:val="0"/>
            <w:vAlign w:val="center"/>
          </w:tcPr>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bookmarkStart w:id="13" w:name="PO_限价分包信息_1"/>
            <w:r>
              <w:rPr>
                <w:rFonts w:hint="eastAsia" w:ascii="宋体" w:hAnsi="宋体" w:eastAsia="宋体" w:cs="宋体"/>
                <w:b w:val="0"/>
                <w:i w:val="0"/>
                <w:caps w:val="0"/>
                <w:color w:val="000000"/>
                <w:spacing w:val="0"/>
                <w:w w:val="100"/>
                <w:sz w:val="24"/>
                <w:szCs w:val="24"/>
              </w:rPr>
              <w:t>最高限价：</w:t>
            </w:r>
            <w:bookmarkEnd w:id="13"/>
            <w:r>
              <w:rPr>
                <w:rFonts w:hint="eastAsia" w:ascii="宋体" w:hAnsi="宋体" w:eastAsia="宋体" w:cs="宋体"/>
                <w:b w:val="0"/>
                <w:i w:val="0"/>
                <w:caps w:val="0"/>
                <w:color w:val="000000"/>
                <w:spacing w:val="0"/>
                <w:w w:val="100"/>
                <w:sz w:val="24"/>
                <w:szCs w:val="24"/>
              </w:rPr>
              <w:t>人民币</w:t>
            </w:r>
            <w:r>
              <w:rPr>
                <w:rFonts w:hint="eastAsia" w:ascii="宋体" w:hAnsi="宋体" w:eastAsia="宋体" w:cs="宋体"/>
                <w:b w:val="0"/>
                <w:i w:val="0"/>
                <w:caps w:val="0"/>
                <w:color w:val="000000"/>
                <w:spacing w:val="0"/>
                <w:w w:val="100"/>
                <w:sz w:val="24"/>
                <w:szCs w:val="24"/>
                <w:lang w:val="en-US" w:eastAsia="zh-CN"/>
              </w:rPr>
              <w:t>752.8</w:t>
            </w:r>
            <w:r>
              <w:rPr>
                <w:rFonts w:hint="eastAsia" w:ascii="宋体" w:hAnsi="宋体" w:eastAsia="宋体" w:cs="宋体"/>
                <w:b w:val="0"/>
                <w:i w:val="0"/>
                <w:caps w:val="0"/>
                <w:color w:val="000000"/>
                <w:spacing w:val="0"/>
                <w:w w:val="100"/>
                <w:sz w:val="24"/>
                <w:szCs w:val="24"/>
              </w:rPr>
              <w:t>万元</w:t>
            </w:r>
            <w:r>
              <w:rPr>
                <w:rFonts w:hint="eastAsia" w:ascii="宋体" w:hAnsi="宋体" w:eastAsia="宋体" w:cs="宋体"/>
                <w:b w:val="0"/>
                <w:i w:val="0"/>
                <w:caps w:val="0"/>
                <w:color w:val="000000"/>
                <w:spacing w:val="0"/>
                <w:w w:val="100"/>
                <w:sz w:val="24"/>
                <w:szCs w:val="24"/>
                <w:lang w:val="en-US" w:eastAsia="zh-CN"/>
              </w:rPr>
              <w:t>/年</w:t>
            </w:r>
            <w:r>
              <w:rPr>
                <w:rFonts w:hint="eastAsia" w:ascii="宋体" w:hAnsi="宋体" w:eastAsia="宋体" w:cs="宋体"/>
                <w:b w:val="0"/>
                <w:i w:val="0"/>
                <w:caps w:val="0"/>
                <w:color w:val="000000"/>
                <w:spacing w:val="0"/>
                <w:w w:val="100"/>
                <w:sz w:val="24"/>
                <w:szCs w:val="24"/>
              </w:rPr>
              <w:t>。</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bookmarkStart w:id="14" w:name="PO_默认文件内容_1"/>
            <w:r>
              <w:rPr>
                <w:rFonts w:hint="eastAsia" w:ascii="宋体" w:hAnsi="宋体" w:eastAsia="宋体" w:cs="宋体"/>
                <w:b w:val="0"/>
                <w:i w:val="0"/>
                <w:caps w:val="0"/>
                <w:color w:val="000000"/>
                <w:spacing w:val="0"/>
                <w:w w:val="100"/>
                <w:sz w:val="24"/>
                <w:szCs w:val="24"/>
              </w:rPr>
              <w:t>超过最高限价的报价为无效投标。</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28" w:hRule="atLeast"/>
          <w:jc w:val="center"/>
        </w:trPr>
        <w:tc>
          <w:tcPr>
            <w:tcW w:w="415"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6</w:t>
            </w:r>
          </w:p>
        </w:tc>
        <w:tc>
          <w:tcPr>
            <w:tcW w:w="1107"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低于成本价不正当</w:t>
            </w:r>
          </w:p>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竞争预防措施</w:t>
            </w:r>
          </w:p>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（实质性要求）</w:t>
            </w:r>
          </w:p>
        </w:tc>
        <w:tc>
          <w:tcPr>
            <w:tcW w:w="3477" w:type="pct"/>
            <w:gridSpan w:val="2"/>
            <w:noWrap w:val="0"/>
            <w:vAlign w:val="center"/>
          </w:tcPr>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rPr>
              <w:t>在评审过程中，评标委员会认为供应商的报价明显低于其他通过符合性审查供应商的报价，有可能影响产品质量或者不能诚信履约的，评标委员会应当要求其在评审现场合理的时间内提供成本构成书面说明，并提交相关证明材料。注：</w:t>
            </w:r>
            <w:r>
              <w:rPr>
                <w:rFonts w:hint="eastAsia" w:ascii="宋体" w:hAnsi="宋体" w:eastAsia="宋体" w:cs="宋体"/>
                <w:b w:val="0"/>
                <w:i w:val="0"/>
                <w:caps w:val="0"/>
                <w:color w:val="000000"/>
                <w:spacing w:val="0"/>
                <w:w w:val="100"/>
                <w:sz w:val="24"/>
                <w:szCs w:val="24"/>
                <w:lang w:val="zh-CN"/>
              </w:rPr>
              <w:t>投标人提交的书面说明、相关证明材料（如涉及），应当加盖投标人（法定名称）电子签章，在评标委员会要求的时间内通过政府采购云平台进行递交，否则无效（给予供应商澄清、说明的时间不得少于</w:t>
            </w:r>
            <w:r>
              <w:rPr>
                <w:rFonts w:hint="eastAsia" w:ascii="宋体" w:hAnsi="宋体" w:eastAsia="宋体" w:cs="宋体"/>
                <w:b w:val="0"/>
                <w:i w:val="0"/>
                <w:caps w:val="0"/>
                <w:color w:val="000000"/>
                <w:spacing w:val="0"/>
                <w:w w:val="100"/>
                <w:sz w:val="24"/>
                <w:szCs w:val="24"/>
              </w:rPr>
              <w:t>30分钟，供应商已明确表示澄清、说明完毕的除外</w:t>
            </w:r>
            <w:r>
              <w:rPr>
                <w:rFonts w:hint="eastAsia" w:ascii="宋体" w:hAnsi="宋体" w:eastAsia="宋体" w:cs="宋体"/>
                <w:b w:val="0"/>
                <w:i w:val="0"/>
                <w:caps w:val="0"/>
                <w:color w:val="000000"/>
                <w:spacing w:val="0"/>
                <w:w w:val="100"/>
                <w:sz w:val="24"/>
                <w:szCs w:val="24"/>
                <w:lang w:val="zh-CN"/>
              </w:rPr>
              <w:t>）。如因断电、断网、系统故障或其他不可抗力等因素，导致系统无法使用的，由投标人按评标委员会的要求进行澄清或者说明。</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996" w:hRule="exact"/>
          <w:jc w:val="center"/>
        </w:trPr>
        <w:tc>
          <w:tcPr>
            <w:tcW w:w="415"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rPr>
              <w:t>7</w:t>
            </w:r>
          </w:p>
        </w:tc>
        <w:tc>
          <w:tcPr>
            <w:tcW w:w="1107"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小微企业（监狱企业视同小微企业）价格扣除和失信企业报价加成或者扣分（实质性要求）</w:t>
            </w:r>
          </w:p>
        </w:tc>
        <w:tc>
          <w:tcPr>
            <w:tcW w:w="3477" w:type="pct"/>
            <w:gridSpan w:val="2"/>
            <w:noWrap w:val="0"/>
            <w:vAlign w:val="center"/>
          </w:tcPr>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一、小微企业（监狱企业、残疾人福利性单位视同小微企业）价格扣除</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1.根据《关于印发&lt;政府采购促进中小企业发展管理办法&gt;的通知》(财库〔2020〕46号的规定，对小型和微型企业产品的价格给予10%的价格扣除，用扣除后的价格参加评审。</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2.参加政府采购活动的中小企业应当提供《中小企业声明函》原件，未提供的，视为放弃享受小微企业价格扣除优惠政策。</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3%的扣除，用扣除后的价格参加评审。</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联合体各方均为小型、微型企业的，联合体视同为小型、微型企业享受规定的扶持政策。</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组成联合体或者接受分包的小微企业与联合体内其他企业、分包企业之间存在直接控股、管理关系的，不享受价格扣除优惠政策。</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依据“财库〔2020〕46号”文的规定享受扶持政策获得政府采购合同的，小微企业不得将合同分包给大中型企业，中型企业不得将合同分包给大型企业。</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二、监狱企业价格扣除</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1.根据财政部司法部关于政府采购支持监狱企业发展有关问题的通知财库〔2014〕68 号的规定，在政府采购活动中，监狱企业视同小型、微型企业，享受预留份额、评审中价格扣除等政府采购促进中小企业发展的政府采购政策。</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2.监狱企业参加政府采购活动时，应当提供由省级以上监狱管理局、戒毒管理局（含新疆生产建设兵团）出具的属于监狱企业的证明文件，未提供的，视为放弃享受小微企业价格扣除优惠政策。</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三、残疾人福利性单位价格扣除</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1.根据《三部门联合发布关于促进残疾人就业政府采购政策的通知》（财库〔2017〕141 号）的要求，在政府采购活动中，残疾人福利性单位视同小型、微型企业，享受预留份额、评审中价格扣除等促进中小企业发展的政府采购政策。</w:t>
            </w:r>
          </w:p>
          <w:p>
            <w:pPr>
              <w:snapToGrid/>
              <w:spacing w:before="0" w:beforeAutospacing="0" w:after="160" w:afterAutospacing="0" w:line="240" w:lineRule="auto"/>
              <w:ind w:firstLine="480" w:firstLineChars="200"/>
              <w:jc w:val="left"/>
              <w:textAlignment w:val="baseline"/>
              <w:rPr>
                <w:rFonts w:hint="eastAsia"/>
                <w:b w:val="0"/>
                <w:i w:val="0"/>
                <w:caps w:val="0"/>
                <w:spacing w:val="0"/>
                <w:w w:val="100"/>
                <w:sz w:val="20"/>
                <w:lang w:val="zh-CN"/>
              </w:rPr>
            </w:pPr>
            <w:r>
              <w:rPr>
                <w:rFonts w:hint="eastAsia" w:ascii="宋体" w:hAnsi="宋体" w:eastAsia="宋体" w:cs="宋体"/>
                <w:b w:val="0"/>
                <w:i w:val="0"/>
                <w:caps w:val="0"/>
                <w:color w:val="000000"/>
                <w:spacing w:val="0"/>
                <w:w w:val="100"/>
                <w:sz w:val="24"/>
                <w:szCs w:val="24"/>
                <w:lang w:val="zh-CN"/>
              </w:rPr>
              <w:t>2.残疾人福利性单位参加政府采购活动时，应当提供本通知规定的《残疾人福利性单位声明函》，未提供的，视为放弃享受小微企业价格扣除优惠政策。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14" w:hRule="exact"/>
          <w:jc w:val="center"/>
        </w:trPr>
        <w:tc>
          <w:tcPr>
            <w:tcW w:w="415"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8</w:t>
            </w:r>
          </w:p>
        </w:tc>
        <w:tc>
          <w:tcPr>
            <w:tcW w:w="1107"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失信企业报价加成</w:t>
            </w:r>
          </w:p>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（实质性要求）</w:t>
            </w:r>
          </w:p>
        </w:tc>
        <w:tc>
          <w:tcPr>
            <w:tcW w:w="3477" w:type="pct"/>
            <w:gridSpan w:val="2"/>
            <w:noWrap w:val="0"/>
            <w:vAlign w:val="center"/>
          </w:tcPr>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失信企业报价加成或者扣分</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1.对按照《四川省政府采购当事人诚信管理办法》（川财采[2015]33号）记入诚信档案的且在有效期内的失信投标人，在参加政府采购活动中实行10%的报价加成、以加成后报价作为该投标人报价评审。投标人失信行为惩戒实行无限制累加制，因其失信行为进行报价加成惩戒后报价超过政府采购预算或最高限价的，其投标文件按照无效处理。</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2.投标人参加政府采购活动时，应当就自己的诚信情况在投标文件中进行承诺。</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3.“信用中国”网站（www.creditchina.gov.cn）中列入失信被执行人和重大税收违法案件当事人名单的投标人和“中国政府采购网”（www.ccgp.gov.cn）政府采购严重违法失信行为记录名单中被财政部门禁止参加政府采购活动的投标人参加项目投标直接作无效标处理，不予报价加成或者扣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37" w:hRule="atLeast"/>
          <w:jc w:val="center"/>
        </w:trPr>
        <w:tc>
          <w:tcPr>
            <w:tcW w:w="415"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9</w:t>
            </w:r>
          </w:p>
        </w:tc>
        <w:tc>
          <w:tcPr>
            <w:tcW w:w="1107"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评标情况公告</w:t>
            </w:r>
          </w:p>
        </w:tc>
        <w:tc>
          <w:tcPr>
            <w:tcW w:w="3477" w:type="pct"/>
            <w:gridSpan w:val="2"/>
            <w:noWrap w:val="0"/>
            <w:vAlign w:val="center"/>
          </w:tcPr>
          <w:p>
            <w:pPr>
              <w:snapToGrid/>
              <w:spacing w:before="0" w:beforeAutospacing="0" w:after="160" w:afterAutospacing="0" w:line="240" w:lineRule="auto"/>
              <w:jc w:val="left"/>
              <w:textAlignment w:val="baseline"/>
              <w:rPr>
                <w:rFonts w:hint="eastAsia" w:ascii="宋体" w:hAnsi="宋体" w:eastAsia="宋体" w:cs="宋体"/>
                <w:b w:val="0"/>
                <w:i w:val="0"/>
                <w:caps w:val="0"/>
                <w:color w:val="000000"/>
                <w:spacing w:val="0"/>
                <w:w w:val="100"/>
                <w:sz w:val="24"/>
                <w:szCs w:val="24"/>
              </w:rPr>
            </w:pPr>
            <w:bookmarkStart w:id="15" w:name="PO_默认文件内容_7"/>
            <w:r>
              <w:rPr>
                <w:rFonts w:hint="eastAsia" w:ascii="宋体" w:hAnsi="宋体" w:eastAsia="宋体" w:cs="宋体"/>
                <w:b w:val="0"/>
                <w:i w:val="0"/>
                <w:caps w:val="0"/>
                <w:color w:val="000000"/>
                <w:spacing w:val="0"/>
                <w:w w:val="100"/>
                <w:sz w:val="24"/>
                <w:szCs w:val="24"/>
              </w:rPr>
              <w:t>所有投标人投标文件资格性、符合性检查情况、采用综合评分法时的总得分和分项汇总得分情况、评标结果等将在四川政府采购网上采购结果公告栏中予以公告。</w:t>
            </w:r>
            <w:bookmarkEnd w:id="15"/>
            <w:r>
              <w:rPr>
                <w:rFonts w:hint="eastAsia" w:ascii="宋体" w:hAnsi="宋体" w:eastAsia="宋体" w:cs="宋体"/>
                <w:b w:val="0"/>
                <w:i w:val="0"/>
                <w:caps w:val="0"/>
                <w:color w:val="000000"/>
                <w:spacing w:val="0"/>
                <w:w w:val="100"/>
                <w:sz w:val="24"/>
                <w:szCs w:val="24"/>
              </w:rPr>
              <w:t>中标、成交供应商为</w:t>
            </w:r>
            <w:r>
              <w:rPr>
                <w:rFonts w:hint="eastAsia" w:ascii="宋体" w:hAnsi="宋体" w:eastAsia="宋体" w:cs="宋体"/>
                <w:b w:val="0"/>
                <w:i w:val="0"/>
                <w:caps w:val="0"/>
                <w:color w:val="000000"/>
                <w:spacing w:val="0"/>
                <w:w w:val="100"/>
                <w:sz w:val="24"/>
                <w:szCs w:val="24"/>
                <w:lang w:eastAsia="zh-CN"/>
              </w:rPr>
              <w:t>小、微企业或监狱企业或</w:t>
            </w:r>
            <w:r>
              <w:rPr>
                <w:rFonts w:hint="eastAsia" w:ascii="宋体" w:hAnsi="宋体" w:eastAsia="宋体" w:cs="宋体"/>
                <w:b w:val="0"/>
                <w:i w:val="0"/>
                <w:caps w:val="0"/>
                <w:color w:val="000000"/>
                <w:spacing w:val="0"/>
                <w:w w:val="100"/>
                <w:sz w:val="24"/>
                <w:szCs w:val="24"/>
              </w:rPr>
              <w:t>残疾人福利性单位的，同时公告其</w:t>
            </w:r>
            <w:r>
              <w:rPr>
                <w:rFonts w:hint="eastAsia" w:ascii="宋体" w:hAnsi="宋体" w:eastAsia="宋体" w:cs="宋体"/>
                <w:b w:val="0"/>
                <w:i w:val="0"/>
                <w:caps w:val="0"/>
                <w:color w:val="000000"/>
                <w:spacing w:val="0"/>
                <w:w w:val="100"/>
                <w:sz w:val="24"/>
                <w:szCs w:val="24"/>
                <w:lang w:eastAsia="zh-CN"/>
              </w:rPr>
              <w:t>声明函或证明材料</w:t>
            </w:r>
            <w:r>
              <w:rPr>
                <w:rFonts w:hint="eastAsia" w:ascii="宋体" w:hAnsi="宋体" w:eastAsia="宋体" w:cs="宋体"/>
                <w:b w:val="0"/>
                <w:i w:val="0"/>
                <w:caps w:val="0"/>
                <w:color w:val="000000"/>
                <w:spacing w:val="0"/>
                <w:w w:val="100"/>
                <w:sz w:val="24"/>
                <w:szCs w:val="24"/>
              </w:rPr>
              <w:t>，接受社会监督。</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415"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10</w:t>
            </w:r>
          </w:p>
        </w:tc>
        <w:tc>
          <w:tcPr>
            <w:tcW w:w="1107"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投标保证金</w:t>
            </w:r>
          </w:p>
        </w:tc>
        <w:tc>
          <w:tcPr>
            <w:tcW w:w="3477" w:type="pct"/>
            <w:gridSpan w:val="2"/>
            <w:noWrap w:val="0"/>
            <w:vAlign w:val="center"/>
          </w:tcPr>
          <w:p>
            <w:pPr>
              <w:snapToGrid/>
              <w:spacing w:before="0" w:beforeAutospacing="0" w:after="160" w:afterAutospacing="0" w:line="240" w:lineRule="auto"/>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415"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1</w:t>
            </w:r>
          </w:p>
        </w:tc>
        <w:tc>
          <w:tcPr>
            <w:tcW w:w="1107"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履约保证金</w:t>
            </w:r>
          </w:p>
        </w:tc>
        <w:tc>
          <w:tcPr>
            <w:tcW w:w="3477" w:type="pct"/>
            <w:gridSpan w:val="2"/>
            <w:noWrap w:val="0"/>
            <w:vAlign w:val="center"/>
          </w:tcPr>
          <w:p>
            <w:pPr>
              <w:snapToGrid/>
              <w:spacing w:before="0" w:beforeAutospacing="0" w:after="160" w:afterAutospacing="0" w:line="240" w:lineRule="auto"/>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本项目不收取</w:t>
            </w:r>
            <w:r>
              <w:rPr>
                <w:rFonts w:hint="eastAsia" w:ascii="宋体" w:hAnsi="宋体" w:cs="宋体"/>
                <w:b w:val="0"/>
                <w:i w:val="0"/>
                <w:caps w:val="0"/>
                <w:color w:val="000000"/>
                <w:spacing w:val="0"/>
                <w:w w:val="100"/>
                <w:sz w:val="24"/>
                <w:szCs w:val="24"/>
                <w:lang w:val="zh-CN"/>
              </w:rPr>
              <w:t>履约</w:t>
            </w:r>
            <w:r>
              <w:rPr>
                <w:rFonts w:hint="eastAsia" w:ascii="宋体" w:hAnsi="宋体" w:eastAsia="宋体" w:cs="宋体"/>
                <w:b w:val="0"/>
                <w:i w:val="0"/>
                <w:caps w:val="0"/>
                <w:color w:val="000000"/>
                <w:spacing w:val="0"/>
                <w:w w:val="100"/>
                <w:sz w:val="24"/>
                <w:szCs w:val="24"/>
                <w:lang w:val="zh-C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415"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12</w:t>
            </w:r>
          </w:p>
        </w:tc>
        <w:tc>
          <w:tcPr>
            <w:tcW w:w="1107"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合同分包</w:t>
            </w:r>
          </w:p>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（实质性要求）</w:t>
            </w:r>
          </w:p>
        </w:tc>
        <w:tc>
          <w:tcPr>
            <w:tcW w:w="3477" w:type="pct"/>
            <w:gridSpan w:val="2"/>
            <w:noWrap w:val="0"/>
            <w:vAlign w:val="center"/>
          </w:tcPr>
          <w:p>
            <w:pPr>
              <w:snapToGrid/>
              <w:spacing w:before="0" w:beforeAutospacing="0" w:after="160" w:afterAutospacing="0" w:line="240" w:lineRule="auto"/>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本项目不</w:t>
            </w:r>
            <w:r>
              <w:rPr>
                <w:rFonts w:hint="eastAsia" w:ascii="宋体" w:hAnsi="宋体" w:cs="宋体"/>
                <w:b w:val="0"/>
                <w:i w:val="0"/>
                <w:caps w:val="0"/>
                <w:color w:val="000000"/>
                <w:spacing w:val="0"/>
                <w:w w:val="100"/>
                <w:sz w:val="24"/>
                <w:szCs w:val="24"/>
                <w:lang w:val="zh-CN"/>
              </w:rPr>
              <w:t>允许</w:t>
            </w:r>
            <w:r>
              <w:rPr>
                <w:rFonts w:hint="eastAsia" w:ascii="宋体" w:hAnsi="宋体" w:eastAsia="宋体" w:cs="宋体"/>
                <w:b w:val="0"/>
                <w:i w:val="0"/>
                <w:caps w:val="0"/>
                <w:color w:val="000000"/>
                <w:spacing w:val="0"/>
                <w:w w:val="100"/>
                <w:sz w:val="24"/>
                <w:szCs w:val="24"/>
                <w:lang w:val="zh-CN"/>
              </w:rPr>
              <w:t>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5" w:hRule="atLeast"/>
          <w:jc w:val="center"/>
        </w:trPr>
        <w:tc>
          <w:tcPr>
            <w:tcW w:w="415" w:type="pct"/>
            <w:tcBorders>
              <w:top w:val="single" w:color="auto" w:sz="4" w:space="0"/>
              <w:bottom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3</w:t>
            </w:r>
          </w:p>
        </w:tc>
        <w:tc>
          <w:tcPr>
            <w:tcW w:w="1107" w:type="pct"/>
            <w:tcBorders>
              <w:top w:val="single" w:color="auto" w:sz="4" w:space="0"/>
              <w:bottom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val="en-US" w:eastAsia="zh-CN"/>
              </w:rPr>
              <w:t>招标</w:t>
            </w:r>
            <w:r>
              <w:rPr>
                <w:rFonts w:hint="eastAsia" w:ascii="宋体" w:hAnsi="宋体" w:eastAsia="宋体" w:cs="宋体"/>
                <w:b w:val="0"/>
                <w:i w:val="0"/>
                <w:caps w:val="0"/>
                <w:color w:val="000000"/>
                <w:spacing w:val="0"/>
                <w:w w:val="100"/>
                <w:sz w:val="24"/>
                <w:szCs w:val="24"/>
              </w:rPr>
              <w:t>文件咨询</w:t>
            </w:r>
          </w:p>
        </w:tc>
        <w:tc>
          <w:tcPr>
            <w:tcW w:w="3477" w:type="pct"/>
            <w:gridSpan w:val="2"/>
            <w:tcBorders>
              <w:top w:val="single" w:color="auto" w:sz="4" w:space="0"/>
              <w:bottom w:val="single" w:color="auto" w:sz="4" w:space="0"/>
            </w:tcBorders>
            <w:noWrap w:val="0"/>
            <w:vAlign w:val="top"/>
          </w:tcPr>
          <w:p>
            <w:pPr>
              <w:snapToGrid/>
              <w:spacing w:before="0" w:beforeAutospacing="0" w:after="160" w:afterAutospacing="0" w:line="240" w:lineRule="auto"/>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联系人：</w:t>
            </w:r>
            <w:r>
              <w:rPr>
                <w:rFonts w:hint="eastAsia" w:ascii="宋体" w:hAnsi="宋体" w:cs="宋体"/>
                <w:b w:val="0"/>
                <w:i w:val="0"/>
                <w:caps w:val="0"/>
                <w:color w:val="000000"/>
                <w:spacing w:val="0"/>
                <w:w w:val="100"/>
                <w:sz w:val="24"/>
                <w:szCs w:val="24"/>
                <w:lang w:val="en-US" w:eastAsia="zh-CN"/>
              </w:rPr>
              <w:t>李老师</w:t>
            </w:r>
            <w:r>
              <w:rPr>
                <w:rFonts w:hint="eastAsia" w:ascii="宋体" w:hAnsi="宋体" w:eastAsia="宋体" w:cs="宋体"/>
                <w:b w:val="0"/>
                <w:i w:val="0"/>
                <w:caps w:val="0"/>
                <w:color w:val="000000"/>
                <w:spacing w:val="0"/>
                <w:w w:val="100"/>
                <w:sz w:val="24"/>
                <w:szCs w:val="24"/>
                <w:lang w:val="zh-CN"/>
              </w:rPr>
              <w:t>，联系电话：028-61501001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2" w:hRule="atLeast"/>
          <w:jc w:val="center"/>
        </w:trPr>
        <w:tc>
          <w:tcPr>
            <w:tcW w:w="415" w:type="pct"/>
            <w:tcBorders>
              <w:top w:val="single" w:color="auto" w:sz="4" w:space="0"/>
              <w:bottom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4</w:t>
            </w:r>
          </w:p>
        </w:tc>
        <w:tc>
          <w:tcPr>
            <w:tcW w:w="1107" w:type="pct"/>
            <w:tcBorders>
              <w:top w:val="single" w:color="auto" w:sz="4" w:space="0"/>
              <w:bottom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开标、评标工作咨询</w:t>
            </w:r>
          </w:p>
        </w:tc>
        <w:tc>
          <w:tcPr>
            <w:tcW w:w="3477" w:type="pct"/>
            <w:gridSpan w:val="2"/>
            <w:tcBorders>
              <w:top w:val="single" w:color="auto" w:sz="4" w:space="0"/>
              <w:bottom w:val="single" w:color="auto" w:sz="4" w:space="0"/>
            </w:tcBorders>
            <w:noWrap w:val="0"/>
            <w:vAlign w:val="center"/>
          </w:tcPr>
          <w:p>
            <w:pPr>
              <w:snapToGrid/>
              <w:spacing w:before="0" w:beforeAutospacing="0" w:after="160" w:afterAutospacing="0" w:line="24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val="zh-CN"/>
              </w:rPr>
              <w:t>联系人：</w:t>
            </w:r>
            <w:r>
              <w:rPr>
                <w:rFonts w:hint="eastAsia" w:ascii="宋体" w:hAnsi="宋体" w:cs="宋体"/>
                <w:b w:val="0"/>
                <w:i w:val="0"/>
                <w:caps w:val="0"/>
                <w:color w:val="000000"/>
                <w:spacing w:val="0"/>
                <w:w w:val="100"/>
                <w:sz w:val="24"/>
                <w:szCs w:val="24"/>
                <w:lang w:val="en-US" w:eastAsia="zh-CN"/>
              </w:rPr>
              <w:t>李老师</w:t>
            </w:r>
            <w:r>
              <w:rPr>
                <w:rFonts w:hint="eastAsia" w:ascii="宋体" w:hAnsi="宋体" w:eastAsia="宋体" w:cs="宋体"/>
                <w:b w:val="0"/>
                <w:i w:val="0"/>
                <w:caps w:val="0"/>
                <w:color w:val="000000"/>
                <w:spacing w:val="0"/>
                <w:w w:val="100"/>
                <w:sz w:val="24"/>
                <w:szCs w:val="24"/>
                <w:lang w:val="zh-CN"/>
              </w:rPr>
              <w:t>，联系电话：028-61501001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1" w:hRule="atLeast"/>
          <w:jc w:val="center"/>
        </w:trPr>
        <w:tc>
          <w:tcPr>
            <w:tcW w:w="415" w:type="pct"/>
            <w:tcBorders>
              <w:top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5</w:t>
            </w:r>
          </w:p>
        </w:tc>
        <w:tc>
          <w:tcPr>
            <w:tcW w:w="1107" w:type="pct"/>
            <w:tcBorders>
              <w:top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中标通知书领取</w:t>
            </w:r>
          </w:p>
        </w:tc>
        <w:tc>
          <w:tcPr>
            <w:tcW w:w="3477" w:type="pct"/>
            <w:gridSpan w:val="2"/>
            <w:tcBorders>
              <w:top w:val="single" w:color="auto" w:sz="4" w:space="0"/>
            </w:tcBorders>
            <w:noWrap w:val="0"/>
            <w:vAlign w:val="center"/>
          </w:tcPr>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bookmarkStart w:id="16" w:name="PO_默认文件内容_25"/>
            <w:r>
              <w:rPr>
                <w:rFonts w:hint="eastAsia" w:ascii="宋体" w:hAnsi="宋体" w:eastAsia="宋体" w:cs="宋体"/>
                <w:b w:val="0"/>
                <w:i w:val="0"/>
                <w:caps w:val="0"/>
                <w:color w:val="000000"/>
                <w:spacing w:val="0"/>
                <w:w w:val="100"/>
                <w:sz w:val="24"/>
                <w:szCs w:val="24"/>
                <w:lang w:val="zh-CN"/>
              </w:rPr>
              <w:t>中标公告在四川政府采购网上公告后，请中标单位凭有效身份证明证件到成都千一工程项目咨询有限公司领取中标通知书。</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联系人：</w:t>
            </w:r>
            <w:r>
              <w:rPr>
                <w:rFonts w:hint="eastAsia" w:ascii="宋体" w:hAnsi="宋体" w:cs="宋体"/>
                <w:b w:val="0"/>
                <w:i w:val="0"/>
                <w:caps w:val="0"/>
                <w:color w:val="000000"/>
                <w:spacing w:val="0"/>
                <w:w w:val="100"/>
                <w:sz w:val="24"/>
                <w:szCs w:val="24"/>
                <w:lang w:val="en-US" w:eastAsia="zh-CN"/>
              </w:rPr>
              <w:t>李老师</w:t>
            </w:r>
            <w:r>
              <w:rPr>
                <w:rFonts w:hint="eastAsia" w:ascii="宋体" w:hAnsi="宋体" w:eastAsia="宋体" w:cs="宋体"/>
                <w:b w:val="0"/>
                <w:i w:val="0"/>
                <w:caps w:val="0"/>
                <w:color w:val="000000"/>
                <w:spacing w:val="0"/>
                <w:w w:val="100"/>
                <w:sz w:val="24"/>
                <w:szCs w:val="24"/>
                <w:lang w:val="zh-CN"/>
              </w:rPr>
              <w:t>。</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联系电话：</w:t>
            </w:r>
            <w:bookmarkEnd w:id="16"/>
            <w:r>
              <w:rPr>
                <w:rFonts w:hint="eastAsia" w:ascii="宋体" w:hAnsi="宋体" w:eastAsia="宋体" w:cs="宋体"/>
                <w:b w:val="0"/>
                <w:i w:val="0"/>
                <w:caps w:val="0"/>
                <w:color w:val="000000"/>
                <w:spacing w:val="0"/>
                <w:w w:val="100"/>
                <w:sz w:val="24"/>
                <w:szCs w:val="24"/>
                <w:lang w:val="zh-CN"/>
              </w:rPr>
              <w:t>028-61501001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8" w:hRule="atLeast"/>
          <w:jc w:val="center"/>
        </w:trPr>
        <w:tc>
          <w:tcPr>
            <w:tcW w:w="415" w:type="pct"/>
            <w:tcBorders>
              <w:top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6</w:t>
            </w:r>
          </w:p>
        </w:tc>
        <w:tc>
          <w:tcPr>
            <w:tcW w:w="1107" w:type="pct"/>
            <w:tcBorders>
              <w:top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供应商询问</w:t>
            </w:r>
          </w:p>
        </w:tc>
        <w:tc>
          <w:tcPr>
            <w:tcW w:w="3477" w:type="pct"/>
            <w:gridSpan w:val="2"/>
            <w:tcBorders>
              <w:top w:val="single" w:color="auto" w:sz="4" w:space="0"/>
            </w:tcBorders>
            <w:noWrap w:val="0"/>
            <w:vAlign w:val="top"/>
          </w:tcPr>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bookmarkStart w:id="17" w:name="PO_默认文件内容_48"/>
            <w:r>
              <w:rPr>
                <w:rFonts w:hint="eastAsia" w:ascii="宋体" w:hAnsi="宋体" w:eastAsia="宋体" w:cs="宋体"/>
                <w:b w:val="0"/>
                <w:i w:val="0"/>
                <w:caps w:val="0"/>
                <w:color w:val="000000"/>
                <w:spacing w:val="0"/>
                <w:w w:val="100"/>
                <w:sz w:val="24"/>
                <w:szCs w:val="24"/>
                <w:lang w:val="zh-CN"/>
              </w:rPr>
              <w:t>根据委托代理协议约定，投标人询问由招标代理机构负责答复。</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项目问题询问：</w:t>
            </w:r>
            <w:bookmarkEnd w:id="17"/>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联系人：</w:t>
            </w:r>
            <w:r>
              <w:rPr>
                <w:rFonts w:hint="eastAsia" w:ascii="宋体" w:hAnsi="宋体" w:cs="宋体"/>
                <w:b w:val="0"/>
                <w:i w:val="0"/>
                <w:caps w:val="0"/>
                <w:color w:val="000000"/>
                <w:spacing w:val="0"/>
                <w:w w:val="100"/>
                <w:sz w:val="24"/>
                <w:szCs w:val="24"/>
                <w:lang w:val="en-US" w:eastAsia="zh-CN"/>
              </w:rPr>
              <w:t>李老师</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联系电话：</w:t>
            </w:r>
            <w:r>
              <w:rPr>
                <w:rFonts w:hint="eastAsia" w:ascii="宋体" w:hAnsi="宋体" w:eastAsia="宋体" w:cs="宋体"/>
                <w:b w:val="0"/>
                <w:i w:val="0"/>
                <w:caps w:val="0"/>
                <w:color w:val="000000"/>
                <w:spacing w:val="0"/>
                <w:w w:val="100"/>
                <w:sz w:val="24"/>
                <w:szCs w:val="24"/>
                <w:lang w:val="zh-CN"/>
              </w:rPr>
              <w:t>028-61501001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atLeast"/>
          <w:jc w:val="center"/>
        </w:trPr>
        <w:tc>
          <w:tcPr>
            <w:tcW w:w="415"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7</w:t>
            </w:r>
          </w:p>
        </w:tc>
        <w:tc>
          <w:tcPr>
            <w:tcW w:w="1107"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供应商质疑</w:t>
            </w:r>
          </w:p>
        </w:tc>
        <w:tc>
          <w:tcPr>
            <w:tcW w:w="3477" w:type="pct"/>
            <w:gridSpan w:val="2"/>
            <w:noWrap w:val="0"/>
            <w:vAlign w:val="center"/>
          </w:tcPr>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bookmarkStart w:id="18" w:name="PO_默认文件内容_27"/>
            <w:r>
              <w:rPr>
                <w:rFonts w:hint="eastAsia" w:ascii="宋体" w:hAnsi="宋体" w:eastAsia="宋体" w:cs="宋体"/>
                <w:b w:val="0"/>
                <w:i w:val="0"/>
                <w:caps w:val="0"/>
                <w:color w:val="000000"/>
                <w:spacing w:val="0"/>
                <w:w w:val="100"/>
                <w:sz w:val="24"/>
                <w:szCs w:val="24"/>
              </w:rPr>
              <w:t>根据委托代理协议约定，投标人质疑由</w:t>
            </w:r>
            <w:r>
              <w:rPr>
                <w:rFonts w:hint="eastAsia" w:ascii="宋体" w:hAnsi="宋体" w:eastAsia="宋体" w:cs="宋体"/>
                <w:b w:val="0"/>
                <w:i w:val="0"/>
                <w:caps w:val="0"/>
                <w:color w:val="000000"/>
                <w:spacing w:val="0"/>
                <w:w w:val="100"/>
                <w:sz w:val="24"/>
                <w:szCs w:val="24"/>
                <w:lang w:val="zh-CN"/>
              </w:rPr>
              <w:t>招标代理机构负责答复。</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联 系 人：</w:t>
            </w:r>
            <w:r>
              <w:rPr>
                <w:rFonts w:hint="eastAsia" w:ascii="宋体" w:hAnsi="宋体" w:cs="宋体"/>
                <w:b w:val="0"/>
                <w:i w:val="0"/>
                <w:caps w:val="0"/>
                <w:color w:val="000000"/>
                <w:spacing w:val="0"/>
                <w:w w:val="100"/>
                <w:sz w:val="24"/>
                <w:szCs w:val="24"/>
                <w:lang w:val="en-US" w:eastAsia="zh-CN"/>
              </w:rPr>
              <w:t>李老师</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eastAsia="zh-CN"/>
              </w:rPr>
            </w:pPr>
            <w:r>
              <w:rPr>
                <w:rFonts w:hint="eastAsia" w:ascii="宋体" w:hAnsi="宋体" w:eastAsia="宋体" w:cs="宋体"/>
                <w:b w:val="0"/>
                <w:i w:val="0"/>
                <w:caps w:val="0"/>
                <w:color w:val="000000"/>
                <w:spacing w:val="0"/>
                <w:w w:val="100"/>
                <w:sz w:val="24"/>
                <w:szCs w:val="24"/>
                <w:lang w:val="zh-CN"/>
              </w:rPr>
              <w:t>联系电话：028-61501001</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val="zh-CN"/>
              </w:rPr>
              <w:t>注：根据《中华人民共和国政府采购法》等规定，投标人质疑不得超出招标文件、招标过程、招标结果的范围,</w:t>
            </w:r>
            <w:r>
              <w:rPr>
                <w:rFonts w:hint="eastAsia" w:ascii="宋体" w:hAnsi="宋体" w:eastAsia="宋体" w:cs="宋体"/>
                <w:b w:val="0"/>
                <w:i w:val="0"/>
                <w:caps w:val="0"/>
                <w:color w:val="000000"/>
                <w:spacing w:val="0"/>
                <w:w w:val="100"/>
                <w:sz w:val="24"/>
                <w:szCs w:val="24"/>
              </w:rPr>
              <w:t xml:space="preserve"> </w:t>
            </w:r>
            <w:r>
              <w:rPr>
                <w:rFonts w:hint="eastAsia" w:ascii="宋体" w:hAnsi="宋体" w:eastAsia="宋体" w:cs="宋体"/>
                <w:b w:val="0"/>
                <w:i w:val="0"/>
                <w:caps w:val="0"/>
                <w:color w:val="000000"/>
                <w:spacing w:val="0"/>
                <w:w w:val="100"/>
                <w:sz w:val="24"/>
                <w:szCs w:val="24"/>
                <w:lang w:val="zh-CN"/>
              </w:rPr>
              <w:t>投标人针对同一采购程序环节的质疑应在法定质疑期内一次性提出。</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415"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8</w:t>
            </w:r>
          </w:p>
        </w:tc>
        <w:tc>
          <w:tcPr>
            <w:tcW w:w="1107"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供应商投诉</w:t>
            </w:r>
          </w:p>
        </w:tc>
        <w:tc>
          <w:tcPr>
            <w:tcW w:w="3477" w:type="pct"/>
            <w:gridSpan w:val="2"/>
            <w:noWrap w:val="0"/>
            <w:vAlign w:val="top"/>
          </w:tcPr>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投诉受理单位：武侯区财政局</w:t>
            </w:r>
            <w:r>
              <w:rPr>
                <w:rFonts w:hint="eastAsia" w:ascii="宋体" w:hAnsi="宋体" w:eastAsia="宋体" w:cs="宋体"/>
                <w:b w:val="0"/>
                <w:i w:val="0"/>
                <w:caps w:val="0"/>
                <w:color w:val="000000"/>
                <w:spacing w:val="0"/>
                <w:w w:val="100"/>
                <w:sz w:val="24"/>
                <w:szCs w:val="24"/>
                <w:lang w:val="zh-CN"/>
              </w:rPr>
              <w:t>。</w:t>
            </w:r>
            <w:r>
              <w:rPr>
                <w:rFonts w:hint="eastAsia" w:ascii="宋体" w:hAnsi="宋体" w:eastAsia="宋体" w:cs="宋体"/>
                <w:b w:val="0"/>
                <w:i w:val="0"/>
                <w:caps w:val="0"/>
                <w:color w:val="000000"/>
                <w:spacing w:val="0"/>
                <w:w w:val="100"/>
                <w:sz w:val="24"/>
                <w:szCs w:val="24"/>
              </w:rPr>
              <w:t xml:space="preserve"> </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lang w:val="zh-CN"/>
              </w:rPr>
            </w:pPr>
            <w:r>
              <w:rPr>
                <w:rFonts w:hint="eastAsia" w:ascii="宋体" w:hAnsi="宋体" w:eastAsia="宋体" w:cs="宋体"/>
                <w:b w:val="0"/>
                <w:i w:val="0"/>
                <w:caps w:val="0"/>
                <w:color w:val="000000"/>
                <w:spacing w:val="0"/>
                <w:w w:val="100"/>
                <w:sz w:val="24"/>
                <w:szCs w:val="24"/>
                <w:lang w:val="zh-CN"/>
              </w:rPr>
              <w:t>联系电话：028</w:t>
            </w:r>
            <w:r>
              <w:rPr>
                <w:rFonts w:hint="eastAsia" w:ascii="宋体" w:hAnsi="宋体" w:eastAsia="宋体" w:cs="宋体"/>
                <w:b w:val="0"/>
                <w:i w:val="0"/>
                <w:caps w:val="0"/>
                <w:color w:val="000000"/>
                <w:spacing w:val="0"/>
                <w:w w:val="100"/>
                <w:sz w:val="24"/>
                <w:szCs w:val="24"/>
              </w:rPr>
              <w:t>-85558345</w:t>
            </w:r>
            <w:r>
              <w:rPr>
                <w:rFonts w:hint="eastAsia" w:ascii="宋体" w:hAnsi="宋体" w:eastAsia="宋体" w:cs="宋体"/>
                <w:b w:val="0"/>
                <w:i w:val="0"/>
                <w:caps w:val="0"/>
                <w:color w:val="000000"/>
                <w:spacing w:val="0"/>
                <w:w w:val="100"/>
                <w:sz w:val="24"/>
                <w:szCs w:val="24"/>
                <w:lang w:val="zh-CN"/>
              </w:rPr>
              <w:t>。</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val="zh-CN"/>
              </w:rPr>
              <w:t>地址：武科西五路360号2栋</w:t>
            </w:r>
            <w:r>
              <w:rPr>
                <w:rFonts w:hint="eastAsia" w:ascii="宋体" w:hAnsi="宋体" w:eastAsia="宋体" w:cs="宋体"/>
                <w:b w:val="0"/>
                <w:i w:val="0"/>
                <w:caps w:val="0"/>
                <w:color w:val="000000"/>
                <w:spacing w:val="0"/>
                <w:w w:val="100"/>
                <w:sz w:val="24"/>
                <w:szCs w:val="24"/>
              </w:rPr>
              <w:t>5</w:t>
            </w:r>
            <w:r>
              <w:rPr>
                <w:rFonts w:hint="eastAsia" w:ascii="宋体" w:hAnsi="宋体" w:eastAsia="宋体" w:cs="宋体"/>
                <w:b w:val="0"/>
                <w:i w:val="0"/>
                <w:caps w:val="0"/>
                <w:color w:val="000000"/>
                <w:spacing w:val="0"/>
                <w:w w:val="100"/>
                <w:sz w:val="24"/>
                <w:szCs w:val="24"/>
                <w:lang w:val="zh-CN"/>
              </w:rPr>
              <w:t>单元</w:t>
            </w:r>
            <w:r>
              <w:rPr>
                <w:rFonts w:hint="eastAsia" w:ascii="宋体" w:hAnsi="宋体" w:eastAsia="宋体" w:cs="宋体"/>
                <w:b w:val="0"/>
                <w:i w:val="0"/>
                <w:caps w:val="0"/>
                <w:color w:val="000000"/>
                <w:spacing w:val="0"/>
                <w:w w:val="100"/>
                <w:sz w:val="24"/>
                <w:szCs w:val="24"/>
              </w:rPr>
              <w:t>8</w:t>
            </w:r>
            <w:r>
              <w:rPr>
                <w:rFonts w:hint="eastAsia" w:ascii="宋体" w:hAnsi="宋体" w:eastAsia="宋体" w:cs="宋体"/>
                <w:b w:val="0"/>
                <w:i w:val="0"/>
                <w:caps w:val="0"/>
                <w:color w:val="000000"/>
                <w:spacing w:val="0"/>
                <w:w w:val="100"/>
                <w:sz w:val="24"/>
                <w:szCs w:val="24"/>
                <w:lang w:val="zh-CN"/>
              </w:rPr>
              <w:t>楼。</w:t>
            </w:r>
          </w:p>
          <w:p>
            <w:pPr>
              <w:snapToGrid/>
              <w:spacing w:before="0" w:beforeAutospacing="0" w:after="16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邮编：</w:t>
            </w:r>
            <w:r>
              <w:rPr>
                <w:rFonts w:hint="eastAsia" w:ascii="宋体" w:hAnsi="宋体" w:eastAsia="宋体" w:cs="宋体"/>
                <w:b w:val="0"/>
                <w:i w:val="0"/>
                <w:caps w:val="0"/>
                <w:color w:val="000000"/>
                <w:spacing w:val="0"/>
                <w:w w:val="100"/>
                <w:sz w:val="24"/>
                <w:szCs w:val="24"/>
                <w:lang w:val="zh-CN"/>
              </w:rPr>
              <w:t>610000。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88" w:hRule="atLeast"/>
          <w:jc w:val="center"/>
        </w:trPr>
        <w:tc>
          <w:tcPr>
            <w:tcW w:w="415"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9</w:t>
            </w:r>
          </w:p>
        </w:tc>
        <w:tc>
          <w:tcPr>
            <w:tcW w:w="1107" w:type="pct"/>
            <w:tcBorders>
              <w:right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政府采购合同公告备案</w:t>
            </w:r>
          </w:p>
        </w:tc>
        <w:tc>
          <w:tcPr>
            <w:tcW w:w="3477" w:type="pct"/>
            <w:gridSpan w:val="2"/>
            <w:tcBorders>
              <w:left w:val="single" w:color="auto" w:sz="4" w:space="0"/>
            </w:tcBorders>
            <w:noWrap w:val="0"/>
            <w:vAlign w:val="top"/>
          </w:tcPr>
          <w:p>
            <w:pPr>
              <w:snapToGrid/>
              <w:spacing w:before="0" w:beforeAutospacing="0" w:after="160" w:afterAutospacing="0" w:line="240" w:lineRule="auto"/>
              <w:jc w:val="left"/>
              <w:textAlignment w:val="baseline"/>
              <w:rPr>
                <w:rFonts w:hint="eastAsia" w:ascii="宋体" w:hAnsi="宋体" w:eastAsia="宋体" w:cs="宋体"/>
                <w:b w:val="0"/>
                <w:i w:val="0"/>
                <w:caps w:val="0"/>
                <w:color w:val="000000"/>
                <w:spacing w:val="0"/>
                <w:w w:val="100"/>
                <w:sz w:val="24"/>
                <w:szCs w:val="24"/>
              </w:rPr>
            </w:pPr>
            <w:bookmarkStart w:id="19" w:name="PO_默认文件内容_28"/>
            <w:r>
              <w:rPr>
                <w:rFonts w:hint="eastAsia" w:ascii="宋体" w:hAnsi="宋体" w:eastAsia="宋体" w:cs="宋体"/>
                <w:b w:val="0"/>
                <w:i w:val="0"/>
                <w:caps w:val="0"/>
                <w:color w:val="000000"/>
                <w:spacing w:val="0"/>
                <w:w w:val="100"/>
                <w:sz w:val="24"/>
                <w:szCs w:val="24"/>
              </w:rPr>
              <w:t>政府采购合同签订之日起2个工作日内，招标人应将政府采购合同在四川政府采购网公告；政府采购合同签订之日起七个工作日内，政府采购合同将向本采购项目同级财政部门备案</w:t>
            </w:r>
            <w:r>
              <w:rPr>
                <w:rFonts w:hint="eastAsia" w:ascii="宋体" w:hAnsi="宋体" w:eastAsia="宋体" w:cs="宋体"/>
                <w:b w:val="0"/>
                <w:i w:val="0"/>
                <w:caps w:val="0"/>
                <w:color w:val="000000"/>
                <w:spacing w:val="0"/>
                <w:w w:val="100"/>
                <w:sz w:val="24"/>
                <w:szCs w:val="24"/>
                <w:lang w:val="zh-CN"/>
              </w:rPr>
              <w:t>。</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415"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20</w:t>
            </w:r>
          </w:p>
        </w:tc>
        <w:tc>
          <w:tcPr>
            <w:tcW w:w="1107" w:type="pct"/>
            <w:tcBorders>
              <w:right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val="zh-CN"/>
              </w:rPr>
              <w:t>备选方案和多个报价</w:t>
            </w:r>
          </w:p>
        </w:tc>
        <w:tc>
          <w:tcPr>
            <w:tcW w:w="3477" w:type="pct"/>
            <w:gridSpan w:val="2"/>
            <w:tcBorders>
              <w:left w:val="single" w:color="auto" w:sz="4" w:space="0"/>
            </w:tcBorders>
            <w:noWrap w:val="0"/>
            <w:vAlign w:val="center"/>
          </w:tcPr>
          <w:p>
            <w:pPr>
              <w:snapToGrid/>
              <w:spacing w:before="0" w:beforeAutospacing="0" w:after="160" w:afterAutospacing="0" w:line="24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本项目</w:t>
            </w:r>
            <w:r>
              <w:rPr>
                <w:rFonts w:hint="eastAsia" w:ascii="宋体" w:hAnsi="宋体" w:eastAsia="宋体" w:cs="宋体"/>
                <w:b w:val="0"/>
                <w:i w:val="0"/>
                <w:caps w:val="0"/>
                <w:color w:val="000000"/>
                <w:spacing w:val="0"/>
                <w:w w:val="100"/>
                <w:sz w:val="24"/>
                <w:szCs w:val="24"/>
                <w:lang w:val="zh-CN"/>
              </w:rPr>
              <w:t>不接受备选方案和多个报价。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1" w:hRule="atLeast"/>
          <w:jc w:val="center"/>
        </w:trPr>
        <w:tc>
          <w:tcPr>
            <w:tcW w:w="415" w:type="pct"/>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21</w:t>
            </w:r>
          </w:p>
        </w:tc>
        <w:tc>
          <w:tcPr>
            <w:tcW w:w="1107" w:type="pct"/>
            <w:tcBorders>
              <w:right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代理服务费</w:t>
            </w:r>
          </w:p>
        </w:tc>
        <w:tc>
          <w:tcPr>
            <w:tcW w:w="3477" w:type="pct"/>
            <w:gridSpan w:val="2"/>
            <w:tcBorders>
              <w:left w:val="single" w:color="auto" w:sz="4" w:space="0"/>
            </w:tcBorders>
            <w:noWrap w:val="0"/>
            <w:vAlign w:val="center"/>
          </w:tcPr>
          <w:p>
            <w:pPr>
              <w:snapToGrid/>
              <w:spacing w:before="0" w:beforeAutospacing="0" w:after="160" w:afterAutospacing="0" w:line="24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lang w:val="en-US" w:eastAsia="zh-CN"/>
              </w:rPr>
              <w:t>本项目招标</w:t>
            </w:r>
            <w:r>
              <w:rPr>
                <w:rFonts w:hint="eastAsia" w:ascii="宋体" w:hAnsi="宋体" w:eastAsia="宋体" w:cs="宋体"/>
                <w:b w:val="0"/>
                <w:i w:val="0"/>
                <w:caps w:val="0"/>
                <w:color w:val="000000"/>
                <w:spacing w:val="0"/>
                <w:w w:val="100"/>
                <w:sz w:val="24"/>
                <w:szCs w:val="24"/>
              </w:rPr>
              <w:t>代理服务费</w:t>
            </w:r>
            <w:r>
              <w:rPr>
                <w:rFonts w:hint="eastAsia" w:ascii="宋体" w:hAnsi="宋体" w:cs="宋体"/>
                <w:b w:val="0"/>
                <w:i w:val="0"/>
                <w:caps w:val="0"/>
                <w:color w:val="000000"/>
                <w:spacing w:val="0"/>
                <w:w w:val="100"/>
                <w:sz w:val="24"/>
                <w:szCs w:val="24"/>
                <w:lang w:eastAsia="zh-CN"/>
              </w:rPr>
              <w:t>参照“</w:t>
            </w:r>
            <w:r>
              <w:rPr>
                <w:rFonts w:hint="eastAsia" w:ascii="宋体" w:hAnsi="宋体" w:eastAsia="宋体" w:cs="宋体"/>
                <w:b w:val="0"/>
                <w:i w:val="0"/>
                <w:caps w:val="0"/>
                <w:color w:val="000000"/>
                <w:spacing w:val="0"/>
                <w:w w:val="100"/>
                <w:sz w:val="24"/>
                <w:szCs w:val="24"/>
              </w:rPr>
              <w:t>计价格〔2002〕1980号</w:t>
            </w:r>
            <w:r>
              <w:rPr>
                <w:rFonts w:hint="eastAsia" w:ascii="宋体" w:hAnsi="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rPr>
              <w:t>标准</w:t>
            </w:r>
            <w:r>
              <w:rPr>
                <w:rFonts w:hint="eastAsia" w:ascii="宋体" w:hAnsi="宋体" w:cs="宋体"/>
                <w:b w:val="0"/>
                <w:i w:val="0"/>
                <w:caps w:val="0"/>
                <w:color w:val="000000"/>
                <w:spacing w:val="0"/>
                <w:w w:val="100"/>
                <w:sz w:val="24"/>
                <w:szCs w:val="24"/>
                <w:lang w:eastAsia="zh-CN"/>
              </w:rPr>
              <w:t>下浮</w:t>
            </w:r>
            <w:r>
              <w:rPr>
                <w:rFonts w:hint="eastAsia" w:ascii="宋体" w:hAnsi="宋体" w:cs="宋体"/>
                <w:b w:val="0"/>
                <w:i w:val="0"/>
                <w:caps w:val="0"/>
                <w:color w:val="000000"/>
                <w:spacing w:val="0"/>
                <w:w w:val="100"/>
                <w:sz w:val="24"/>
                <w:szCs w:val="24"/>
                <w:lang w:val="en-US" w:eastAsia="zh-CN"/>
              </w:rPr>
              <w:t>20%</w:t>
            </w:r>
            <w:r>
              <w:rPr>
                <w:rFonts w:hint="eastAsia" w:ascii="宋体" w:hAnsi="宋体" w:eastAsia="宋体" w:cs="宋体"/>
                <w:b w:val="0"/>
                <w:i w:val="0"/>
                <w:caps w:val="0"/>
                <w:color w:val="000000"/>
                <w:spacing w:val="0"/>
                <w:w w:val="100"/>
                <w:sz w:val="24"/>
                <w:szCs w:val="24"/>
              </w:rPr>
              <w:t>收取，由中标供应商在领取中标通知书时向</w:t>
            </w:r>
            <w:r>
              <w:rPr>
                <w:rFonts w:hint="eastAsia" w:ascii="宋体" w:hAnsi="宋体" w:cs="宋体"/>
                <w:b w:val="0"/>
                <w:i w:val="0"/>
                <w:caps w:val="0"/>
                <w:color w:val="000000"/>
                <w:spacing w:val="0"/>
                <w:w w:val="100"/>
                <w:sz w:val="24"/>
                <w:szCs w:val="24"/>
                <w:lang w:val="en-US" w:eastAsia="zh-CN"/>
              </w:rPr>
              <w:t>招标</w:t>
            </w:r>
            <w:r>
              <w:rPr>
                <w:rFonts w:hint="eastAsia" w:ascii="宋体" w:hAnsi="宋体" w:eastAsia="宋体" w:cs="宋体"/>
                <w:b w:val="0"/>
                <w:i w:val="0"/>
                <w:caps w:val="0"/>
                <w:color w:val="000000"/>
                <w:spacing w:val="0"/>
                <w:w w:val="100"/>
                <w:sz w:val="24"/>
                <w:szCs w:val="24"/>
              </w:rPr>
              <w:t>代理机构一次性支付。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8" w:hRule="atLeast"/>
          <w:jc w:val="center"/>
        </w:trPr>
        <w:tc>
          <w:tcPr>
            <w:tcW w:w="415" w:type="pct"/>
            <w:vMerge w:val="restart"/>
            <w:noWrap w:val="0"/>
            <w:vAlign w:val="center"/>
          </w:tcPr>
          <w:p>
            <w:pPr>
              <w:snapToGrid/>
              <w:spacing w:before="0" w:beforeAutospacing="0" w:after="160" w:afterAutospacing="0" w:line="24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22</w:t>
            </w:r>
          </w:p>
        </w:tc>
        <w:tc>
          <w:tcPr>
            <w:tcW w:w="1107" w:type="pct"/>
            <w:vMerge w:val="restart"/>
            <w:tcBorders>
              <w:right w:val="single" w:color="auto" w:sz="4" w:space="0"/>
            </w:tcBorders>
            <w:noWrap w:val="0"/>
            <w:vAlign w:val="center"/>
          </w:tcPr>
          <w:p>
            <w:pPr>
              <w:snapToGrid/>
              <w:spacing w:before="0" w:beforeAutospacing="0" w:after="160" w:afterAutospacing="0" w:line="24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本项目采购标的对应的中小企业划分标准所属行业</w:t>
            </w:r>
            <w:r>
              <w:rPr>
                <w:rFonts w:hint="eastAsia" w:ascii="宋体" w:hAnsi="宋体" w:eastAsia="宋体" w:cs="宋体"/>
                <w:b w:val="0"/>
                <w:i w:val="0"/>
                <w:caps w:val="0"/>
                <w:color w:val="000000"/>
                <w:spacing w:val="0"/>
                <w:w w:val="100"/>
                <w:sz w:val="24"/>
                <w:szCs w:val="24"/>
                <w:lang w:eastAsia="zh-CN"/>
              </w:rPr>
              <w:t>（为中小企业承诺时用）</w:t>
            </w:r>
          </w:p>
        </w:tc>
        <w:tc>
          <w:tcPr>
            <w:tcW w:w="1900" w:type="pct"/>
            <w:tcBorders>
              <w:left w:val="single" w:color="auto" w:sz="4" w:space="0"/>
            </w:tcBorders>
            <w:noWrap w:val="0"/>
            <w:vAlign w:val="center"/>
          </w:tcPr>
          <w:p>
            <w:pPr>
              <w:snapToGrid/>
              <w:spacing w:before="0" w:beforeAutospacing="0" w:after="160" w:afterAutospacing="0" w:line="240" w:lineRule="auto"/>
              <w:jc w:val="left"/>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采购项目的核心产品</w:t>
            </w:r>
          </w:p>
        </w:tc>
        <w:tc>
          <w:tcPr>
            <w:tcW w:w="1576" w:type="pct"/>
            <w:tcBorders>
              <w:left w:val="single" w:color="auto" w:sz="4" w:space="0"/>
            </w:tcBorders>
            <w:noWrap w:val="0"/>
            <w:vAlign w:val="center"/>
          </w:tcPr>
          <w:p>
            <w:pPr>
              <w:snapToGrid/>
              <w:spacing w:before="0" w:beforeAutospacing="0" w:after="160" w:afterAutospacing="0" w:line="240" w:lineRule="auto"/>
              <w:jc w:val="left"/>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核心产品对应的中小企业划分标准所属行业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8" w:hRule="atLeast"/>
          <w:jc w:val="center"/>
        </w:trPr>
        <w:tc>
          <w:tcPr>
            <w:tcW w:w="415" w:type="pct"/>
            <w:vMerge w:val="continue"/>
            <w:noWrap w:val="0"/>
            <w:vAlign w:val="center"/>
          </w:tcPr>
          <w:p>
            <w:pPr>
              <w:snapToGrid/>
              <w:spacing w:before="0" w:beforeAutospacing="0" w:after="160" w:afterAutospacing="0" w:line="240" w:lineRule="auto"/>
              <w:jc w:val="center"/>
              <w:textAlignment w:val="baseline"/>
              <w:rPr>
                <w:b w:val="0"/>
                <w:i w:val="0"/>
                <w:caps w:val="0"/>
                <w:spacing w:val="0"/>
                <w:w w:val="100"/>
                <w:sz w:val="20"/>
              </w:rPr>
            </w:pPr>
          </w:p>
        </w:tc>
        <w:tc>
          <w:tcPr>
            <w:tcW w:w="1107" w:type="pct"/>
            <w:vMerge w:val="continue"/>
            <w:tcBorders>
              <w:right w:val="single" w:color="auto" w:sz="4" w:space="0"/>
            </w:tcBorders>
            <w:noWrap w:val="0"/>
            <w:vAlign w:val="center"/>
          </w:tcPr>
          <w:p>
            <w:pPr>
              <w:snapToGrid/>
              <w:spacing w:before="0" w:beforeAutospacing="0" w:after="160" w:afterAutospacing="0" w:line="240" w:lineRule="auto"/>
              <w:jc w:val="center"/>
              <w:textAlignment w:val="baseline"/>
              <w:rPr>
                <w:b w:val="0"/>
                <w:i w:val="0"/>
                <w:caps w:val="0"/>
                <w:spacing w:val="0"/>
                <w:w w:val="100"/>
                <w:sz w:val="20"/>
              </w:rPr>
            </w:pPr>
          </w:p>
        </w:tc>
        <w:tc>
          <w:tcPr>
            <w:tcW w:w="1900" w:type="pct"/>
            <w:tcBorders>
              <w:left w:val="single" w:color="auto" w:sz="4" w:space="0"/>
            </w:tcBorders>
            <w:noWrap w:val="0"/>
            <w:vAlign w:val="center"/>
          </w:tcPr>
          <w:p>
            <w:pPr>
              <w:snapToGrid/>
              <w:spacing w:before="0" w:beforeAutospacing="0" w:after="160" w:afterAutospacing="0" w:line="240" w:lineRule="auto"/>
              <w:jc w:val="left"/>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数据及运维服务</w:t>
            </w:r>
          </w:p>
        </w:tc>
        <w:tc>
          <w:tcPr>
            <w:tcW w:w="1576" w:type="pct"/>
            <w:tcBorders>
              <w:left w:val="single" w:color="auto" w:sz="4" w:space="0"/>
            </w:tcBorders>
            <w:noWrap w:val="0"/>
            <w:vAlign w:val="center"/>
          </w:tcPr>
          <w:p>
            <w:pPr>
              <w:snapToGrid/>
              <w:spacing w:before="0" w:beforeAutospacing="0" w:after="160" w:afterAutospacing="0" w:line="240" w:lineRule="auto"/>
              <w:jc w:val="left"/>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zh-CN" w:eastAsia="zh-CN"/>
              </w:rPr>
              <w:t>其他未列明行业</w:t>
            </w:r>
          </w:p>
        </w:tc>
      </w:tr>
    </w:tbl>
    <w:p>
      <w:pPr>
        <w:pStyle w:val="4"/>
        <w:widowControl/>
        <w:snapToGrid/>
        <w:spacing w:before="260" w:beforeAutospacing="0" w:after="260" w:afterAutospacing="0" w:line="360" w:lineRule="auto"/>
        <w:jc w:val="both"/>
        <w:textAlignment w:val="baseline"/>
        <w:rPr>
          <w:rFonts w:hint="eastAsia" w:ascii="宋体" w:hAnsi="宋体" w:eastAsia="宋体" w:cs="宋体"/>
          <w:b/>
          <w:i w:val="0"/>
          <w:caps w:val="0"/>
          <w:color w:val="000000"/>
          <w:spacing w:val="0"/>
          <w:w w:val="100"/>
          <w:sz w:val="24"/>
          <w:szCs w:val="24"/>
        </w:rPr>
      </w:pPr>
    </w:p>
    <w:p>
      <w:pPr>
        <w:pStyle w:val="4"/>
        <w:widowControl/>
        <w:snapToGrid/>
        <w:spacing w:before="260" w:beforeAutospacing="0" w:after="260" w:afterAutospacing="0" w:line="36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二、总  则</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20" w:name="_Toc183682342"/>
      <w:bookmarkStart w:id="21" w:name="_Toc183582205"/>
      <w:bookmarkStart w:id="22" w:name="_Toc217446034"/>
      <w:bookmarkStart w:id="23" w:name="PO_默认文件内容_24"/>
      <w:r>
        <w:rPr>
          <w:rFonts w:hint="eastAsia" w:ascii="宋体" w:hAnsi="宋体" w:eastAsia="宋体" w:cs="宋体"/>
          <w:b/>
          <w:i w:val="0"/>
          <w:caps w:val="0"/>
          <w:color w:val="000000"/>
          <w:spacing w:val="0"/>
          <w:w w:val="100"/>
          <w:sz w:val="24"/>
          <w:szCs w:val="24"/>
        </w:rPr>
        <w:t>1.</w:t>
      </w:r>
      <w:bookmarkEnd w:id="20"/>
      <w:bookmarkEnd w:id="21"/>
      <w:r>
        <w:rPr>
          <w:rFonts w:hint="eastAsia" w:ascii="宋体" w:hAnsi="宋体" w:eastAsia="宋体" w:cs="宋体"/>
          <w:b/>
          <w:i w:val="0"/>
          <w:caps w:val="0"/>
          <w:color w:val="000000"/>
          <w:spacing w:val="0"/>
          <w:w w:val="100"/>
          <w:sz w:val="24"/>
          <w:szCs w:val="24"/>
        </w:rPr>
        <w:t xml:space="preserve"> 适用范围</w:t>
      </w:r>
      <w:bookmarkEnd w:id="22"/>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1.1 本招标文件仅适用于本次公开招标采购项目。</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24" w:name="_Toc183682343"/>
      <w:bookmarkStart w:id="25" w:name="_Toc183582206"/>
      <w:bookmarkStart w:id="26" w:name="_Toc217446035"/>
      <w:r>
        <w:rPr>
          <w:rFonts w:hint="eastAsia" w:ascii="宋体" w:hAnsi="宋体" w:eastAsia="宋体" w:cs="宋体"/>
          <w:b/>
          <w:i w:val="0"/>
          <w:caps w:val="0"/>
          <w:color w:val="000000"/>
          <w:spacing w:val="0"/>
          <w:w w:val="100"/>
          <w:sz w:val="24"/>
          <w:szCs w:val="24"/>
        </w:rPr>
        <w:t xml:space="preserve">2. </w:t>
      </w:r>
      <w:bookmarkEnd w:id="24"/>
      <w:bookmarkEnd w:id="25"/>
      <w:r>
        <w:rPr>
          <w:rFonts w:hint="eastAsia" w:ascii="宋体" w:hAnsi="宋体" w:eastAsia="宋体" w:cs="宋体"/>
          <w:b/>
          <w:i w:val="0"/>
          <w:caps w:val="0"/>
          <w:color w:val="000000"/>
          <w:spacing w:val="0"/>
          <w:w w:val="100"/>
          <w:sz w:val="24"/>
          <w:szCs w:val="24"/>
        </w:rPr>
        <w:t>有关定义</w:t>
      </w:r>
      <w:bookmarkEnd w:id="26"/>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2.1 “招标人”系指依法进行政府采购的国家机关、事业单位、团体组织。本次招标的招标人是</w:t>
      </w:r>
      <w:bookmarkEnd w:id="23"/>
      <w:r>
        <w:rPr>
          <w:rFonts w:hint="eastAsia" w:ascii="宋体" w:hAnsi="宋体" w:eastAsia="宋体" w:cs="宋体"/>
          <w:b w:val="0"/>
          <w:i w:val="0"/>
          <w:caps w:val="0"/>
          <w:color w:val="000000"/>
          <w:spacing w:val="0"/>
          <w:w w:val="100"/>
          <w:sz w:val="24"/>
          <w:szCs w:val="24"/>
          <w:u w:val="single" w:color="000000"/>
          <w:lang w:eastAsia="zh-CN"/>
        </w:rPr>
        <w:t>成都市武侯生态环境局</w:t>
      </w:r>
      <w:r>
        <w:rPr>
          <w:rFonts w:hint="eastAsia" w:ascii="宋体" w:hAnsi="宋体" w:eastAsia="宋体" w:cs="宋体"/>
          <w:b w:val="0"/>
          <w:i w:val="0"/>
          <w:caps w:val="0"/>
          <w:color w:val="000000"/>
          <w:spacing w:val="0"/>
          <w:w w:val="100"/>
          <w:sz w:val="24"/>
          <w:szCs w:val="24"/>
        </w:rPr>
        <w:t>。</w:t>
      </w:r>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bookmarkStart w:id="27" w:name="PO_默认文件内容_35"/>
      <w:r>
        <w:rPr>
          <w:rFonts w:hint="eastAsia" w:ascii="宋体" w:hAnsi="宋体" w:eastAsia="宋体" w:cs="宋体"/>
          <w:b w:val="0"/>
          <w:i w:val="0"/>
          <w:caps w:val="0"/>
          <w:color w:val="000000"/>
          <w:spacing w:val="0"/>
          <w:w w:val="100"/>
          <w:sz w:val="24"/>
          <w:szCs w:val="24"/>
        </w:rPr>
        <w:t>2.2 “招标代理机构” 系指根据招标人的委托依法办理招标事宜的采购机构。本次招标的招标代理机构是</w:t>
      </w:r>
      <w:r>
        <w:rPr>
          <w:rFonts w:hint="eastAsia" w:ascii="宋体" w:hAnsi="宋体" w:eastAsia="宋体" w:cs="宋体"/>
          <w:b w:val="0"/>
          <w:i w:val="0"/>
          <w:caps w:val="0"/>
          <w:color w:val="000000"/>
          <w:spacing w:val="0"/>
          <w:w w:val="100"/>
          <w:sz w:val="24"/>
          <w:szCs w:val="24"/>
          <w:u w:val="single" w:color="000000"/>
          <w:lang w:eastAsia="zh-CN"/>
        </w:rPr>
        <w:t>成都千一工程项目咨询有限公司</w:t>
      </w:r>
      <w:r>
        <w:rPr>
          <w:rFonts w:hint="eastAsia" w:ascii="宋体" w:hAnsi="宋体" w:eastAsia="宋体" w:cs="宋体"/>
          <w:b w:val="0"/>
          <w:i w:val="0"/>
          <w:caps w:val="0"/>
          <w:color w:val="000000"/>
          <w:spacing w:val="0"/>
          <w:w w:val="100"/>
          <w:sz w:val="24"/>
          <w:szCs w:val="24"/>
        </w:rPr>
        <w:t>。</w:t>
      </w:r>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2.3 “招标采购单位”系指“招标人”和“招标代理机构”的统称。</w:t>
      </w:r>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2.4 “投标人”系指通过招标文件规定方式获取了招标文件拟参加投标和向采购人提供相应服务的供应商。</w:t>
      </w:r>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2.5 本招标文件各部分规定的期间以时、日、月、年计算。期间开始的时和日，不计算在期间内，而从次日开始计算。期间届满的最后一天是节假日的，以节假日后的第一日为期间届满的日期。</w:t>
      </w:r>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2.6 本招标文件各部分规定的时间均以北京时间为准。</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28" w:name="_Toc183682344"/>
      <w:bookmarkStart w:id="29" w:name="_Toc183582207"/>
      <w:bookmarkStart w:id="30" w:name="_Toc217446036"/>
      <w:bookmarkStart w:id="31" w:name="_Toc217390843"/>
      <w:r>
        <w:rPr>
          <w:rFonts w:hint="eastAsia" w:ascii="宋体" w:hAnsi="宋体" w:eastAsia="宋体" w:cs="宋体"/>
          <w:b/>
          <w:i w:val="0"/>
          <w:caps w:val="0"/>
          <w:color w:val="000000"/>
          <w:spacing w:val="0"/>
          <w:w w:val="100"/>
          <w:sz w:val="24"/>
          <w:szCs w:val="24"/>
        </w:rPr>
        <w:t>3. 合格的投标人</w:t>
      </w:r>
      <w:bookmarkEnd w:id="28"/>
      <w:bookmarkEnd w:id="29"/>
      <w:bookmarkEnd w:id="30"/>
      <w:bookmarkEnd w:id="31"/>
      <w:r>
        <w:rPr>
          <w:rFonts w:hint="eastAsia" w:ascii="宋体" w:hAnsi="宋体" w:eastAsia="宋体" w:cs="宋体"/>
          <w:b/>
          <w:i w:val="0"/>
          <w:caps w:val="0"/>
          <w:color w:val="000000"/>
          <w:spacing w:val="0"/>
          <w:w w:val="100"/>
          <w:sz w:val="24"/>
          <w:szCs w:val="24"/>
        </w:rPr>
        <w:t>（实质性要求）</w:t>
      </w:r>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合格的投标人应具备以下条件：</w:t>
      </w:r>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4"/>
          <w:w w:val="100"/>
          <w:sz w:val="24"/>
          <w:szCs w:val="24"/>
        </w:rPr>
      </w:pPr>
      <w:r>
        <w:rPr>
          <w:rFonts w:hint="eastAsia" w:ascii="宋体" w:hAnsi="宋体" w:eastAsia="宋体" w:cs="宋体"/>
          <w:b w:val="0"/>
          <w:i w:val="0"/>
          <w:caps w:val="0"/>
          <w:color w:val="000000"/>
          <w:spacing w:val="0"/>
          <w:w w:val="100"/>
          <w:sz w:val="24"/>
          <w:szCs w:val="24"/>
        </w:rPr>
        <w:t>（1）本招标文件规定的投标人资格条件</w:t>
      </w:r>
      <w:r>
        <w:rPr>
          <w:rFonts w:hint="eastAsia" w:ascii="宋体" w:hAnsi="宋体" w:eastAsia="宋体" w:cs="宋体"/>
          <w:b w:val="0"/>
          <w:i w:val="0"/>
          <w:caps w:val="0"/>
          <w:color w:val="000000"/>
          <w:spacing w:val="-4"/>
          <w:w w:val="100"/>
          <w:sz w:val="24"/>
          <w:szCs w:val="24"/>
        </w:rPr>
        <w:t>；</w:t>
      </w:r>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bCs w:val="0"/>
          <w:i w:val="0"/>
          <w:caps w:val="0"/>
          <w:color w:val="000000"/>
          <w:spacing w:val="0"/>
          <w:w w:val="100"/>
          <w:sz w:val="24"/>
          <w:szCs w:val="24"/>
        </w:rPr>
      </w:pPr>
      <w:r>
        <w:rPr>
          <w:rFonts w:hint="eastAsia" w:ascii="宋体" w:hAnsi="宋体" w:eastAsia="宋体" w:cs="宋体"/>
          <w:b w:val="0"/>
          <w:bCs w:val="0"/>
          <w:i w:val="0"/>
          <w:caps w:val="0"/>
          <w:color w:val="000000"/>
          <w:spacing w:val="0"/>
          <w:w w:val="100"/>
          <w:sz w:val="24"/>
          <w:szCs w:val="24"/>
        </w:rPr>
        <w:t>（2）遵守国家有关的法律、法规、规章和其他政策制度；</w:t>
      </w:r>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bCs w:val="0"/>
          <w:i w:val="0"/>
          <w:caps w:val="0"/>
          <w:color w:val="000000"/>
          <w:spacing w:val="0"/>
          <w:w w:val="100"/>
          <w:sz w:val="24"/>
          <w:szCs w:val="24"/>
        </w:rPr>
      </w:pPr>
      <w:r>
        <w:rPr>
          <w:rFonts w:hint="eastAsia" w:ascii="宋体" w:hAnsi="宋体" w:eastAsia="宋体" w:cs="宋体"/>
          <w:b w:val="0"/>
          <w:bCs w:val="0"/>
          <w:i w:val="0"/>
          <w:caps w:val="0"/>
          <w:color w:val="000000"/>
          <w:spacing w:val="0"/>
          <w:w w:val="100"/>
          <w:sz w:val="24"/>
          <w:szCs w:val="24"/>
        </w:rPr>
        <w:t>（3）按第一章第三条要求获取了招标文件。</w:t>
      </w:r>
    </w:p>
    <w:p>
      <w:pPr>
        <w:pStyle w:val="2"/>
        <w:snapToGrid/>
        <w:spacing w:before="0" w:beforeAutospacing="0" w:after="0" w:afterAutospacing="0" w:line="240" w:lineRule="auto"/>
        <w:jc w:val="both"/>
        <w:textAlignment w:val="baseline"/>
        <w:rPr>
          <w:rFonts w:hint="eastAsia"/>
          <w:b w:val="0"/>
          <w:i w:val="0"/>
          <w:caps w:val="0"/>
          <w:color w:val="000000"/>
          <w:spacing w:val="0"/>
          <w:w w:val="100"/>
          <w:sz w:val="24"/>
        </w:rPr>
      </w:pP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32" w:name="_Toc217446037"/>
      <w:bookmarkStart w:id="33" w:name="_Toc183682345"/>
      <w:bookmarkStart w:id="34" w:name="_Toc183582208"/>
      <w:r>
        <w:rPr>
          <w:rFonts w:hint="eastAsia" w:ascii="宋体" w:hAnsi="宋体" w:eastAsia="宋体" w:cs="宋体"/>
          <w:b/>
          <w:i w:val="0"/>
          <w:caps w:val="0"/>
          <w:color w:val="000000"/>
          <w:spacing w:val="0"/>
          <w:w w:val="100"/>
          <w:sz w:val="24"/>
          <w:szCs w:val="24"/>
        </w:rPr>
        <w:t>4. 投标费用</w:t>
      </w:r>
      <w:bookmarkEnd w:id="32"/>
      <w:bookmarkEnd w:id="33"/>
      <w:bookmarkEnd w:id="34"/>
      <w:r>
        <w:rPr>
          <w:rFonts w:hint="eastAsia" w:ascii="宋体" w:hAnsi="宋体" w:eastAsia="宋体" w:cs="宋体"/>
          <w:b/>
          <w:i w:val="0"/>
          <w:caps w:val="0"/>
          <w:color w:val="000000"/>
          <w:spacing w:val="0"/>
          <w:w w:val="100"/>
          <w:sz w:val="24"/>
          <w:szCs w:val="24"/>
        </w:rPr>
        <w:t>（实质性要求）</w:t>
      </w:r>
    </w:p>
    <w:p>
      <w:pPr>
        <w:tabs>
          <w:tab w:val="left" w:pos="7665"/>
        </w:tabs>
        <w:snapToGrid/>
        <w:spacing w:before="0" w:beforeAutospacing="0" w:after="160" w:afterAutospacing="0" w:line="360" w:lineRule="auto"/>
        <w:ind w:firstLine="48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投标人参加投标的有关费用由投标人自行承担。</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5. 充分、公平竞争保障措施（实质性要求）</w:t>
      </w:r>
    </w:p>
    <w:p>
      <w:pPr>
        <w:pStyle w:val="50"/>
        <w:widowControl/>
        <w:snapToGrid/>
        <w:spacing w:before="0" w:beforeAutospacing="0" w:after="160" w:afterAutospacing="0" w:line="360" w:lineRule="auto"/>
        <w:ind w:left="1" w:firstLine="482"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5.1利害关系投标人处理。</w:t>
      </w:r>
      <w:r>
        <w:rPr>
          <w:rFonts w:hint="eastAsia" w:ascii="宋体" w:hAnsi="宋体" w:eastAsia="宋体" w:cs="宋体"/>
          <w:b w:val="0"/>
          <w:i w:val="0"/>
          <w:caps w:val="0"/>
          <w:color w:val="000000"/>
          <w:spacing w:val="0"/>
          <w:w w:val="100"/>
          <w:sz w:val="24"/>
          <w:szCs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pPr>
        <w:pStyle w:val="50"/>
        <w:widowControl/>
        <w:snapToGrid/>
        <w:spacing w:before="0" w:beforeAutospacing="0" w:after="160" w:afterAutospacing="0" w:line="360" w:lineRule="auto"/>
        <w:ind w:left="1" w:firstLine="482" w:firstLineChars="200"/>
        <w:jc w:val="both"/>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i w:val="0"/>
          <w:caps w:val="0"/>
          <w:color w:val="000000"/>
          <w:spacing w:val="0"/>
          <w:w w:val="100"/>
          <w:sz w:val="24"/>
          <w:szCs w:val="24"/>
        </w:rPr>
        <w:t>5.</w:t>
      </w:r>
      <w:r>
        <w:rPr>
          <w:rFonts w:hint="eastAsia" w:ascii="宋体" w:hAnsi="宋体" w:eastAsia="宋体" w:cs="宋体"/>
          <w:b/>
          <w:i w:val="0"/>
          <w:caps w:val="0"/>
          <w:color w:val="000000"/>
          <w:spacing w:val="0"/>
          <w:w w:val="100"/>
          <w:sz w:val="24"/>
          <w:szCs w:val="24"/>
          <w:lang w:val="en-US" w:eastAsia="zh-CN"/>
        </w:rPr>
        <w:t>2</w:t>
      </w:r>
      <w:r>
        <w:rPr>
          <w:rFonts w:hint="eastAsia" w:ascii="宋体" w:hAnsi="宋体" w:eastAsia="宋体" w:cs="宋体"/>
          <w:b/>
          <w:i w:val="0"/>
          <w:caps w:val="0"/>
          <w:color w:val="000000"/>
          <w:spacing w:val="0"/>
          <w:w w:val="100"/>
          <w:sz w:val="24"/>
          <w:szCs w:val="24"/>
        </w:rPr>
        <w:t>前期参与</w:t>
      </w:r>
      <w:r>
        <w:rPr>
          <w:rFonts w:hint="eastAsia" w:ascii="宋体" w:hAnsi="宋体" w:eastAsia="宋体" w:cs="宋体"/>
          <w:b/>
          <w:i w:val="0"/>
          <w:caps w:val="0"/>
          <w:color w:val="000000"/>
          <w:spacing w:val="0"/>
          <w:w w:val="100"/>
          <w:sz w:val="24"/>
          <w:szCs w:val="24"/>
          <w:lang w:eastAsia="zh-CN"/>
        </w:rPr>
        <w:t>供应商</w:t>
      </w:r>
      <w:r>
        <w:rPr>
          <w:rFonts w:hint="eastAsia" w:ascii="宋体" w:hAnsi="宋体" w:eastAsia="宋体" w:cs="宋体"/>
          <w:b/>
          <w:i w:val="0"/>
          <w:caps w:val="0"/>
          <w:color w:val="000000"/>
          <w:spacing w:val="0"/>
          <w:w w:val="100"/>
          <w:sz w:val="24"/>
          <w:szCs w:val="24"/>
        </w:rPr>
        <w:t>处理。</w:t>
      </w:r>
      <w:r>
        <w:rPr>
          <w:rFonts w:hint="eastAsia" w:ascii="宋体" w:hAnsi="宋体" w:eastAsia="宋体" w:cs="宋体"/>
          <w:b w:val="0"/>
          <w:i w:val="0"/>
          <w:caps w:val="0"/>
          <w:color w:val="000000"/>
          <w:spacing w:val="0"/>
          <w:w w:val="100"/>
          <w:sz w:val="24"/>
          <w:szCs w:val="24"/>
        </w:rPr>
        <w:t>为采购项目提供整体设计、规范编制或者项目管理、监理、检测等服务的投标人，不得再参加该采购项目的其他采购活动。投标人为招标人、招标代理机构在确定采购需求、编制</w:t>
      </w:r>
      <w:r>
        <w:rPr>
          <w:rFonts w:hint="eastAsia" w:ascii="宋体" w:hAnsi="宋体" w:eastAsia="宋体" w:cs="宋体"/>
          <w:b w:val="0"/>
          <w:i w:val="0"/>
          <w:caps w:val="0"/>
          <w:color w:val="000000"/>
          <w:spacing w:val="0"/>
          <w:w w:val="100"/>
          <w:sz w:val="24"/>
          <w:szCs w:val="24"/>
          <w:lang w:val="zh-CN"/>
        </w:rPr>
        <w:t>招标</w:t>
      </w:r>
      <w:r>
        <w:rPr>
          <w:rFonts w:hint="eastAsia" w:ascii="宋体" w:hAnsi="宋体" w:eastAsia="宋体" w:cs="宋体"/>
          <w:b w:val="0"/>
          <w:i w:val="0"/>
          <w:caps w:val="0"/>
          <w:color w:val="000000"/>
          <w:spacing w:val="0"/>
          <w:w w:val="100"/>
          <w:sz w:val="24"/>
          <w:szCs w:val="24"/>
        </w:rPr>
        <w:t>文件过程中提供咨询论证，其提供的咨询论证意见成为</w:t>
      </w:r>
      <w:r>
        <w:rPr>
          <w:rFonts w:hint="eastAsia" w:ascii="宋体" w:hAnsi="宋体" w:eastAsia="宋体" w:cs="宋体"/>
          <w:b w:val="0"/>
          <w:i w:val="0"/>
          <w:caps w:val="0"/>
          <w:color w:val="000000"/>
          <w:spacing w:val="0"/>
          <w:w w:val="100"/>
          <w:sz w:val="24"/>
          <w:szCs w:val="24"/>
          <w:lang w:val="zh-CN"/>
        </w:rPr>
        <w:t>招标</w:t>
      </w:r>
      <w:r>
        <w:rPr>
          <w:rFonts w:hint="eastAsia" w:ascii="宋体" w:hAnsi="宋体" w:eastAsia="宋体" w:cs="宋体"/>
          <w:b w:val="0"/>
          <w:i w:val="0"/>
          <w:caps w:val="0"/>
          <w:color w:val="000000"/>
          <w:spacing w:val="0"/>
          <w:w w:val="100"/>
          <w:sz w:val="24"/>
          <w:szCs w:val="24"/>
        </w:rPr>
        <w:t>文件中规定的投标人资格条件、技术服务商务要求、评标因素和标准、政府采购合同等实质性内容条款的，视同为采购项目提供规范编制。</w:t>
      </w:r>
      <w:r>
        <w:rPr>
          <w:rFonts w:hint="eastAsia" w:ascii="宋体" w:hAnsi="宋体" w:eastAsia="宋体" w:cs="宋体"/>
          <w:b w:val="0"/>
          <w:i w:val="0"/>
          <w:caps w:val="0"/>
          <w:color w:val="000000"/>
          <w:spacing w:val="0"/>
          <w:w w:val="100"/>
          <w:sz w:val="24"/>
          <w:szCs w:val="24"/>
          <w:lang w:eastAsia="zh-CN"/>
        </w:rPr>
        <w:t>前期参与的供应商名单：</w:t>
      </w:r>
      <w:r>
        <w:rPr>
          <w:rFonts w:hint="eastAsia" w:ascii="宋体" w:hAnsi="宋体" w:eastAsia="宋体" w:cs="宋体"/>
          <w:b/>
          <w:bCs/>
          <w:i w:val="0"/>
          <w:caps w:val="0"/>
          <w:color w:val="000000"/>
          <w:spacing w:val="0"/>
          <w:w w:val="100"/>
          <w:sz w:val="24"/>
          <w:szCs w:val="24"/>
          <w:lang w:eastAsia="zh-CN"/>
        </w:rPr>
        <w:t>无。</w:t>
      </w:r>
    </w:p>
    <w:p>
      <w:pPr>
        <w:pStyle w:val="50"/>
        <w:widowControl/>
        <w:snapToGrid/>
        <w:spacing w:before="0" w:beforeAutospacing="0" w:after="160" w:afterAutospacing="0" w:line="360" w:lineRule="auto"/>
        <w:ind w:left="1" w:firstLine="482"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5.</w:t>
      </w:r>
      <w:r>
        <w:rPr>
          <w:rFonts w:hint="eastAsia" w:ascii="宋体" w:hAnsi="宋体" w:eastAsia="宋体" w:cs="宋体"/>
          <w:b/>
          <w:i w:val="0"/>
          <w:caps w:val="0"/>
          <w:color w:val="000000"/>
          <w:spacing w:val="0"/>
          <w:w w:val="100"/>
          <w:sz w:val="24"/>
          <w:szCs w:val="24"/>
          <w:lang w:val="en-US" w:eastAsia="zh-CN"/>
        </w:rPr>
        <w:t>3</w:t>
      </w:r>
      <w:r>
        <w:rPr>
          <w:rFonts w:hint="eastAsia" w:ascii="宋体" w:hAnsi="宋体" w:eastAsia="宋体" w:cs="宋体"/>
          <w:b/>
          <w:i w:val="0"/>
          <w:caps w:val="0"/>
          <w:color w:val="000000"/>
          <w:spacing w:val="0"/>
          <w:w w:val="100"/>
          <w:sz w:val="24"/>
          <w:szCs w:val="24"/>
        </w:rPr>
        <w:t>利害关系代理人处理。</w:t>
      </w:r>
      <w:r>
        <w:rPr>
          <w:rFonts w:hint="eastAsia" w:ascii="宋体" w:hAnsi="宋体" w:eastAsia="宋体" w:cs="宋体"/>
          <w:b w:val="0"/>
          <w:i w:val="0"/>
          <w:caps w:val="0"/>
          <w:color w:val="000000"/>
          <w:spacing w:val="0"/>
          <w:w w:val="100"/>
          <w:sz w:val="24"/>
          <w:szCs w:val="24"/>
        </w:rPr>
        <w:t>2家以上的投标人不得在同一合同项下的采购项目中，同时委托同一个自然人、同一家庭的人员、同一单位的人员作为其代理人，否则，其投标文件作为无效处理。</w:t>
      </w:r>
      <w:bookmarkStart w:id="35" w:name="_Toc89075875"/>
      <w:bookmarkStart w:id="36" w:name="_Toc183682346"/>
      <w:bookmarkStart w:id="37" w:name="_Toc77400779"/>
      <w:bookmarkStart w:id="38" w:name="_Toc183582209"/>
      <w:bookmarkStart w:id="39" w:name="_Toc217446038"/>
    </w:p>
    <w:p>
      <w:pPr>
        <w:pStyle w:val="4"/>
        <w:widowControl/>
        <w:snapToGrid/>
        <w:spacing w:before="260" w:beforeAutospacing="0" w:after="260" w:afterAutospacing="0" w:line="36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三、招标文件</w:t>
      </w:r>
      <w:bookmarkEnd w:id="35"/>
      <w:bookmarkEnd w:id="36"/>
      <w:bookmarkEnd w:id="37"/>
      <w:bookmarkEnd w:id="38"/>
      <w:bookmarkEnd w:id="39"/>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40" w:name="_Toc183582210"/>
      <w:bookmarkStart w:id="41" w:name="_Toc217446039"/>
      <w:bookmarkStart w:id="42" w:name="_Toc183682347"/>
      <w:r>
        <w:rPr>
          <w:rFonts w:hint="eastAsia" w:ascii="宋体" w:hAnsi="宋体" w:eastAsia="宋体" w:cs="宋体"/>
          <w:b/>
          <w:i w:val="0"/>
          <w:caps w:val="0"/>
          <w:color w:val="000000"/>
          <w:spacing w:val="0"/>
          <w:w w:val="100"/>
          <w:sz w:val="24"/>
          <w:szCs w:val="24"/>
        </w:rPr>
        <w:t>6．招标文件的构成</w:t>
      </w:r>
      <w:bookmarkEnd w:id="40"/>
      <w:bookmarkEnd w:id="41"/>
      <w:bookmarkEnd w:id="42"/>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6.1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rPr>
        <w:t>（一）投标</w:t>
      </w:r>
      <w:r>
        <w:rPr>
          <w:rFonts w:hint="eastAsia" w:ascii="宋体" w:hAnsi="宋体" w:eastAsia="宋体" w:cs="宋体"/>
          <w:b w:val="0"/>
          <w:i w:val="0"/>
          <w:caps w:val="0"/>
          <w:color w:val="000000"/>
          <w:spacing w:val="0"/>
          <w:w w:val="100"/>
          <w:sz w:val="24"/>
          <w:szCs w:val="24"/>
        </w:rPr>
        <w:t>邀请；</w:t>
      </w:r>
    </w:p>
    <w:p>
      <w:pPr>
        <w:tabs>
          <w:tab w:val="left" w:pos="720"/>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（二）投标人须知；</w:t>
      </w:r>
    </w:p>
    <w:p>
      <w:pPr>
        <w:tabs>
          <w:tab w:val="left" w:pos="720"/>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（三）投标文件格式；</w:t>
      </w:r>
    </w:p>
    <w:p>
      <w:pPr>
        <w:tabs>
          <w:tab w:val="left" w:pos="720"/>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（四）投标人和投标产品的资格、资质性及其他类似效力要求；</w:t>
      </w:r>
    </w:p>
    <w:p>
      <w:pPr>
        <w:tabs>
          <w:tab w:val="left" w:pos="720"/>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（五）投标人应当提供的资格、资质性及其他类似效力要求的相关证明材料；</w:t>
      </w:r>
    </w:p>
    <w:p>
      <w:pPr>
        <w:tabs>
          <w:tab w:val="left" w:pos="720"/>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（六）招标项目技术、服务、商务及其他要求；</w:t>
      </w:r>
    </w:p>
    <w:p>
      <w:pPr>
        <w:tabs>
          <w:tab w:val="left" w:pos="720"/>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（七）评标办法；</w:t>
      </w:r>
    </w:p>
    <w:p>
      <w:pPr>
        <w:tabs>
          <w:tab w:val="left" w:pos="720"/>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（八）政府采购合同。</w:t>
      </w:r>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6.2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43" w:name="_Toc183582211"/>
      <w:bookmarkStart w:id="44" w:name="_Toc183682348"/>
      <w:bookmarkStart w:id="45" w:name="_Toc217446040"/>
      <w:r>
        <w:rPr>
          <w:rFonts w:hint="eastAsia" w:ascii="宋体" w:hAnsi="宋体" w:eastAsia="宋体" w:cs="宋体"/>
          <w:b/>
          <w:i w:val="0"/>
          <w:caps w:val="0"/>
          <w:color w:val="000000"/>
          <w:spacing w:val="0"/>
          <w:w w:val="100"/>
          <w:sz w:val="24"/>
          <w:szCs w:val="24"/>
        </w:rPr>
        <w:t>7. 招标文件的澄清</w:t>
      </w:r>
      <w:bookmarkEnd w:id="43"/>
      <w:bookmarkEnd w:id="44"/>
      <w:r>
        <w:rPr>
          <w:rFonts w:hint="eastAsia" w:ascii="宋体" w:hAnsi="宋体" w:eastAsia="宋体" w:cs="宋体"/>
          <w:b/>
          <w:i w:val="0"/>
          <w:caps w:val="0"/>
          <w:color w:val="000000"/>
          <w:spacing w:val="0"/>
          <w:w w:val="100"/>
          <w:sz w:val="24"/>
          <w:szCs w:val="24"/>
        </w:rPr>
        <w:t>和修改</w:t>
      </w:r>
      <w:bookmarkEnd w:id="45"/>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7.1 招标采购单位可以依法对招标文件进行澄清或者修改。</w:t>
      </w:r>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7.2 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招标人或者招标代理机构发布公告并书面通知投标人的时间，应当在投标截止时间至少１５日前、提交资格预审申请文件截止时间至少３日前；不足上述时间的，应当顺延提交投标文件、资格预审申请文件的截止时间。</w:t>
      </w:r>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更正通知通过投标人报名时备注的电子邮箱发送至所有购买招标文件的投标人，投标人在收到相应更正通知后，以书面形式给予确认。如投标人未给予书面回复，则视为收到并认可该更正通知的内容。</w:t>
      </w:r>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7.4 投标人认为需要对招标文件进行澄清或者修改的，可以以书面形式向招标采购单位提出申请，但招标采购单位可以决定是否采纳投标人的申请事项。</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46" w:name="_Toc208848971"/>
      <w:bookmarkStart w:id="47" w:name="_Toc217446041"/>
      <w:r>
        <w:rPr>
          <w:rFonts w:hint="eastAsia" w:ascii="宋体" w:hAnsi="宋体" w:eastAsia="宋体" w:cs="宋体"/>
          <w:b/>
          <w:i w:val="0"/>
          <w:caps w:val="0"/>
          <w:color w:val="000000"/>
          <w:spacing w:val="0"/>
          <w:w w:val="100"/>
          <w:sz w:val="24"/>
          <w:szCs w:val="24"/>
        </w:rPr>
        <w:t>8. 答疑会和现场考察</w:t>
      </w:r>
      <w:bookmarkEnd w:id="46"/>
      <w:bookmarkEnd w:id="47"/>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8.2 投标人考察现场所发生的一切费用由投标人自己承担。</w:t>
      </w:r>
    </w:p>
    <w:p>
      <w:pPr>
        <w:pStyle w:val="4"/>
        <w:widowControl/>
        <w:snapToGrid/>
        <w:spacing w:before="260" w:beforeAutospacing="0" w:after="260" w:afterAutospacing="0" w:line="360" w:lineRule="auto"/>
        <w:jc w:val="center"/>
        <w:textAlignment w:val="baseline"/>
        <w:rPr>
          <w:rFonts w:hint="eastAsia" w:ascii="宋体" w:hAnsi="宋体" w:eastAsia="宋体" w:cs="宋体"/>
          <w:b/>
          <w:i w:val="0"/>
          <w:caps w:val="0"/>
          <w:color w:val="000000"/>
          <w:spacing w:val="0"/>
          <w:w w:val="100"/>
          <w:sz w:val="24"/>
          <w:szCs w:val="24"/>
        </w:rPr>
      </w:pPr>
      <w:bookmarkStart w:id="48" w:name="_Toc77400780"/>
      <w:bookmarkStart w:id="49" w:name="_Toc89075876"/>
      <w:bookmarkStart w:id="50" w:name="_Toc217446042"/>
      <w:bookmarkStart w:id="51" w:name="_Toc183682351"/>
      <w:bookmarkStart w:id="52" w:name="_Toc183582214"/>
      <w:r>
        <w:rPr>
          <w:rFonts w:hint="eastAsia" w:ascii="宋体" w:hAnsi="宋体" w:eastAsia="宋体" w:cs="宋体"/>
          <w:b/>
          <w:i w:val="0"/>
          <w:caps w:val="0"/>
          <w:color w:val="000000"/>
          <w:spacing w:val="0"/>
          <w:w w:val="100"/>
          <w:sz w:val="24"/>
          <w:szCs w:val="24"/>
        </w:rPr>
        <w:t>四、投标文件</w:t>
      </w:r>
      <w:bookmarkEnd w:id="48"/>
      <w:bookmarkEnd w:id="49"/>
      <w:bookmarkEnd w:id="50"/>
      <w:bookmarkEnd w:id="51"/>
      <w:bookmarkEnd w:id="52"/>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53" w:name="_Toc183582215"/>
      <w:bookmarkStart w:id="54" w:name="_Toc183682352"/>
      <w:bookmarkStart w:id="55" w:name="_Toc217446043"/>
      <w:r>
        <w:rPr>
          <w:rFonts w:hint="eastAsia" w:ascii="宋体" w:hAnsi="宋体" w:eastAsia="宋体" w:cs="宋体"/>
          <w:b/>
          <w:i w:val="0"/>
          <w:caps w:val="0"/>
          <w:color w:val="000000"/>
          <w:spacing w:val="0"/>
          <w:w w:val="100"/>
          <w:sz w:val="24"/>
          <w:szCs w:val="24"/>
        </w:rPr>
        <w:t>9．投标文件的语言</w:t>
      </w:r>
      <w:bookmarkEnd w:id="53"/>
      <w:bookmarkEnd w:id="54"/>
      <w:bookmarkEnd w:id="55"/>
      <w:r>
        <w:rPr>
          <w:rFonts w:hint="eastAsia" w:ascii="宋体" w:hAnsi="宋体" w:eastAsia="宋体" w:cs="宋体"/>
          <w:b/>
          <w:i w:val="0"/>
          <w:caps w:val="0"/>
          <w:color w:val="000000"/>
          <w:spacing w:val="0"/>
          <w:w w:val="100"/>
          <w:sz w:val="24"/>
          <w:szCs w:val="24"/>
        </w:rPr>
        <w:t>（实质性要求）</w:t>
      </w:r>
    </w:p>
    <w:p>
      <w:pPr>
        <w:tabs>
          <w:tab w:val="left" w:pos="1135"/>
        </w:tabs>
        <w:snapToGrid/>
        <w:spacing w:before="0" w:beforeAutospacing="0" w:after="16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bookmarkStart w:id="56" w:name="_Toc217446044"/>
      <w:bookmarkStart w:id="57" w:name="_Toc183582216"/>
      <w:bookmarkStart w:id="58" w:name="_Toc183682353"/>
      <w:r>
        <w:rPr>
          <w:rFonts w:hint="eastAsia" w:ascii="宋体" w:hAnsi="宋体" w:eastAsia="宋体" w:cs="宋体"/>
          <w:b w:val="0"/>
          <w:i w:val="0"/>
          <w:caps w:val="0"/>
          <w:color w:val="000000"/>
          <w:spacing w:val="0"/>
          <w:w w:val="100"/>
          <w:sz w:val="24"/>
          <w:szCs w:val="24"/>
        </w:rPr>
        <w:t>9.1 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投标人的法定代表人为外籍人士的，法定代表人的签字和护照、行业标准、国家标准、国际标准或行业认证等需要以非中文表述且不宜翻译为中文的除外。</w:t>
      </w:r>
    </w:p>
    <w:p>
      <w:pPr>
        <w:tabs>
          <w:tab w:val="left" w:pos="1135"/>
        </w:tabs>
        <w:snapToGrid/>
        <w:spacing w:before="0" w:beforeAutospacing="0" w:after="16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9.2 翻译的中文资料与外文资料如果出现差异和矛盾时，以中文为准。涉嫌虚假响应的按照相关法律法规处理。</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9.3 如因未翻译而造成的废标，由投标人承担。</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10．计量单位</w:t>
      </w:r>
      <w:bookmarkEnd w:id="56"/>
      <w:bookmarkEnd w:id="57"/>
      <w:bookmarkEnd w:id="58"/>
      <w:r>
        <w:rPr>
          <w:rFonts w:hint="eastAsia" w:ascii="宋体" w:hAnsi="宋体" w:eastAsia="宋体" w:cs="宋体"/>
          <w:b/>
          <w:i w:val="0"/>
          <w:caps w:val="0"/>
          <w:color w:val="000000"/>
          <w:spacing w:val="0"/>
          <w:w w:val="100"/>
          <w:sz w:val="24"/>
          <w:szCs w:val="24"/>
        </w:rPr>
        <w:t>（实质性要求）</w:t>
      </w:r>
    </w:p>
    <w:p>
      <w:pPr>
        <w:snapToGrid/>
        <w:spacing w:before="0" w:beforeAutospacing="0" w:after="160" w:afterAutospacing="0" w:line="360" w:lineRule="auto"/>
        <w:ind w:firstLine="470" w:firstLineChars="196"/>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除招标文件中另有规定外，本次采购项目所有合同项下的投标均采用国家法定的计量单位。</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59" w:name="_Toc217446045"/>
      <w:r>
        <w:rPr>
          <w:rFonts w:hint="eastAsia" w:ascii="宋体" w:hAnsi="宋体" w:eastAsia="宋体" w:cs="宋体"/>
          <w:b/>
          <w:i w:val="0"/>
          <w:caps w:val="0"/>
          <w:color w:val="000000"/>
          <w:spacing w:val="0"/>
          <w:w w:val="100"/>
          <w:sz w:val="24"/>
          <w:szCs w:val="24"/>
        </w:rPr>
        <w:t>11. 投标货币</w:t>
      </w:r>
      <w:bookmarkEnd w:id="59"/>
      <w:r>
        <w:rPr>
          <w:rFonts w:hint="eastAsia" w:ascii="宋体" w:hAnsi="宋体" w:eastAsia="宋体" w:cs="宋体"/>
          <w:b/>
          <w:i w:val="0"/>
          <w:caps w:val="0"/>
          <w:color w:val="000000"/>
          <w:spacing w:val="0"/>
          <w:w w:val="100"/>
          <w:sz w:val="24"/>
          <w:szCs w:val="24"/>
        </w:rPr>
        <w:t>（实质性要求）</w:t>
      </w:r>
    </w:p>
    <w:p>
      <w:pPr>
        <w:snapToGrid/>
        <w:spacing w:before="0" w:beforeAutospacing="0" w:after="160" w:afterAutospacing="0" w:line="360" w:lineRule="auto"/>
        <w:ind w:firstLine="470" w:firstLineChars="196"/>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本次招标项目的投标均以人民币报价。</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60" w:name="_Toc217446046"/>
      <w:bookmarkStart w:id="61" w:name="_Toc217446047"/>
      <w:r>
        <w:rPr>
          <w:rFonts w:hint="eastAsia" w:ascii="宋体" w:hAnsi="宋体" w:eastAsia="宋体" w:cs="宋体"/>
          <w:b/>
          <w:i w:val="0"/>
          <w:caps w:val="0"/>
          <w:color w:val="000000"/>
          <w:spacing w:val="0"/>
          <w:w w:val="100"/>
          <w:sz w:val="24"/>
          <w:szCs w:val="24"/>
        </w:rPr>
        <w:t>12. 联合体投标</w:t>
      </w:r>
      <w:bookmarkEnd w:id="60"/>
      <w:r>
        <w:rPr>
          <w:rFonts w:hint="eastAsia" w:ascii="宋体" w:hAnsi="宋体" w:eastAsia="宋体" w:cs="宋体"/>
          <w:b/>
          <w:i w:val="0"/>
          <w:caps w:val="0"/>
          <w:color w:val="000000"/>
          <w:spacing w:val="0"/>
          <w:w w:val="100"/>
          <w:sz w:val="24"/>
          <w:szCs w:val="24"/>
        </w:rPr>
        <w:t>（实质性要求）</w:t>
      </w:r>
    </w:p>
    <w:p>
      <w:pPr>
        <w:pStyle w:val="5"/>
        <w:widowControl/>
        <w:snapToGrid/>
        <w:spacing w:before="260" w:beforeAutospacing="0" w:after="26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sz w:val="24"/>
          <w:szCs w:val="24"/>
        </w:rPr>
      </w:pPr>
      <w:bookmarkStart w:id="62" w:name="_Toc308164797"/>
      <w:r>
        <w:rPr>
          <w:rFonts w:hint="eastAsia" w:ascii="宋体" w:hAnsi="宋体" w:eastAsia="宋体" w:cs="宋体"/>
          <w:b w:val="0"/>
          <w:bCs/>
          <w:i w:val="0"/>
          <w:caps w:val="0"/>
          <w:color w:val="000000"/>
          <w:spacing w:val="0"/>
          <w:w w:val="100"/>
          <w:sz w:val="24"/>
          <w:szCs w:val="24"/>
        </w:rPr>
        <w:t>本项目不接受联合体投标。</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13. 知识产权</w:t>
      </w:r>
      <w:bookmarkEnd w:id="61"/>
      <w:bookmarkEnd w:id="62"/>
      <w:r>
        <w:rPr>
          <w:rFonts w:hint="eastAsia" w:ascii="宋体" w:hAnsi="宋体" w:eastAsia="宋体" w:cs="宋体"/>
          <w:b/>
          <w:i w:val="0"/>
          <w:caps w:val="0"/>
          <w:color w:val="000000"/>
          <w:spacing w:val="0"/>
          <w:w w:val="100"/>
          <w:sz w:val="24"/>
          <w:szCs w:val="24"/>
        </w:rPr>
        <w:t>（实质性要求）</w:t>
      </w:r>
    </w:p>
    <w:p>
      <w:pPr>
        <w:pStyle w:val="13"/>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3"/>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13.2 招标人享有本项目实施过程中产生的知识成果及知识产权。</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13.3 投标人如欲在项目实施过程中采用自有知识成果，需在投标文件中声明，并提供相关知识产权证明文件。使用该知识成果后，投标人需提供开发接口和开发手册等技术文档，并承诺提供无限期技术支持，招标人人享有永久使用权。</w:t>
      </w:r>
    </w:p>
    <w:p>
      <w:pPr>
        <w:snapToGrid/>
        <w:spacing w:before="0" w:beforeAutospacing="0" w:after="160" w:afterAutospacing="0" w:line="360" w:lineRule="auto"/>
        <w:ind w:firstLine="460" w:firstLineChars="192"/>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xml:space="preserve">13.4 如采用投标人所不拥有的知识产权，则在投标报价中必须包括合法获取该知识产权的相关费用。 </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63" w:name="_Toc183682354"/>
      <w:bookmarkStart w:id="64" w:name="_Toc217446048"/>
      <w:bookmarkStart w:id="65" w:name="_Toc308164798"/>
      <w:bookmarkStart w:id="66" w:name="_Toc183582217"/>
      <w:r>
        <w:rPr>
          <w:rFonts w:hint="eastAsia" w:ascii="宋体" w:hAnsi="宋体" w:eastAsia="宋体" w:cs="宋体"/>
          <w:b/>
          <w:i w:val="0"/>
          <w:caps w:val="0"/>
          <w:color w:val="000000"/>
          <w:spacing w:val="0"/>
          <w:w w:val="100"/>
          <w:sz w:val="24"/>
          <w:szCs w:val="24"/>
        </w:rPr>
        <w:t>14．投标文件的组成</w:t>
      </w:r>
      <w:bookmarkEnd w:id="63"/>
      <w:bookmarkEnd w:id="64"/>
      <w:bookmarkEnd w:id="65"/>
      <w:bookmarkEnd w:id="66"/>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投标人应按照招标文件的规定和要求编制投标文件。投标人拟在中标后将中标项目的非主体、非关键性工作交由他人分包完成的，应当在投标文件中载明。</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投标人编写的投标文件应包括下列部分：</w:t>
      </w:r>
    </w:p>
    <w:p>
      <w:pPr>
        <w:snapToGrid/>
        <w:spacing w:before="0" w:beforeAutospacing="0" w:after="1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文件一：资格性投标文件</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严格按照第四、五章要求提供相关资格、资质性及其他类似效力要求的相关证明材料。</w:t>
      </w:r>
    </w:p>
    <w:p>
      <w:pPr>
        <w:snapToGrid/>
        <w:spacing w:before="0" w:beforeAutospacing="0" w:after="1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文件二：其他响应性投标文件</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严格按照招标文件要求提供以下五个方面的相关材料：</w:t>
      </w:r>
    </w:p>
    <w:p>
      <w:pPr>
        <w:pStyle w:val="52"/>
        <w:widowControl/>
        <w:numPr>
          <w:ilvl w:val="0"/>
          <w:numId w:val="4"/>
        </w:numPr>
        <w:snapToGrid/>
        <w:spacing w:before="0" w:beforeAutospacing="0" w:after="160" w:afterAutospacing="0" w:line="360" w:lineRule="auto"/>
        <w:ind w:firstLineChars="0"/>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报价部分。</w:t>
      </w:r>
    </w:p>
    <w:p>
      <w:pPr>
        <w:snapToGrid/>
        <w:spacing w:before="0" w:beforeAutospacing="0" w:after="160" w:afterAutospacing="0" w:line="360" w:lineRule="auto"/>
        <w:ind w:left="482"/>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xml:space="preserve">1、投标人按照招标文件要求填写的“开标一览表”、“报价明细表”。 </w:t>
      </w:r>
    </w:p>
    <w:p>
      <w:pPr>
        <w:snapToGrid/>
        <w:spacing w:before="0" w:beforeAutospacing="0" w:after="160" w:afterAutospacing="0" w:line="360" w:lineRule="auto"/>
        <w:ind w:left="482"/>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2、本次招标报价要求：</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（1）投标人的报价是投标人响应招标项目要求的全部工作内容的价格体现，包括投标人完成本项目所需的一切费用（实质性要求）。</w:t>
      </w:r>
    </w:p>
    <w:p>
      <w:pPr>
        <w:snapToGrid/>
        <w:spacing w:before="0" w:beforeAutospacing="0" w:after="160" w:afterAutospacing="0" w:line="360" w:lineRule="auto"/>
        <w:ind w:left="2"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（2）投标人每种服务只允许有一个报价，并且在合同履行过程中是固定不变的，任何有选择或可调整的报价将不予接受，并按无效投标处理（实质性要求）。</w:t>
      </w:r>
    </w:p>
    <w:p>
      <w:pPr>
        <w:snapToGrid/>
        <w:spacing w:before="0" w:beforeAutospacing="0" w:after="1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（二）</w:t>
      </w:r>
      <w:r>
        <w:rPr>
          <w:rFonts w:hint="eastAsia" w:ascii="宋体" w:hAnsi="宋体" w:eastAsia="宋体" w:cs="宋体"/>
          <w:b/>
          <w:i w:val="0"/>
          <w:caps w:val="0"/>
          <w:color w:val="000000"/>
          <w:spacing w:val="0"/>
          <w:w w:val="100"/>
          <w:sz w:val="24"/>
          <w:szCs w:val="24"/>
          <w:lang w:val="en-US" w:eastAsia="zh-CN"/>
        </w:rPr>
        <w:t>建设及</w:t>
      </w:r>
      <w:r>
        <w:rPr>
          <w:rFonts w:hint="eastAsia" w:ascii="宋体" w:hAnsi="宋体" w:eastAsia="宋体" w:cs="宋体"/>
          <w:b/>
          <w:i w:val="0"/>
          <w:caps w:val="0"/>
          <w:color w:val="000000"/>
          <w:spacing w:val="0"/>
          <w:w w:val="100"/>
          <w:sz w:val="24"/>
          <w:szCs w:val="24"/>
        </w:rPr>
        <w:t>服务部分。</w:t>
      </w:r>
      <w:r>
        <w:rPr>
          <w:rFonts w:hint="eastAsia" w:ascii="宋体" w:hAnsi="宋体" w:eastAsia="宋体" w:cs="宋体"/>
          <w:b w:val="0"/>
          <w:bCs/>
          <w:i w:val="0"/>
          <w:caps w:val="0"/>
          <w:color w:val="000000"/>
          <w:spacing w:val="0"/>
          <w:w w:val="100"/>
          <w:sz w:val="24"/>
          <w:szCs w:val="24"/>
        </w:rPr>
        <w:t>投标人按照招标文件要求做出的服务应答，主要是针对招标项目的服务内容和要求做出的实质性响应和满足。投标人的服务应答包括下列内容：</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lang w:val="en-US" w:eastAsia="zh-CN"/>
        </w:rPr>
        <w:t>1</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rPr>
        <w:t>技术及服务响应表；</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lang w:val="en-US" w:eastAsia="zh-CN"/>
        </w:rPr>
        <w:t>2</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rPr>
        <w:t>硬件建设及点位布设方案</w:t>
      </w:r>
      <w:r>
        <w:rPr>
          <w:rFonts w:hint="eastAsia" w:ascii="宋体" w:hAnsi="宋体" w:eastAsia="宋体" w:cs="宋体"/>
          <w:b w:val="0"/>
          <w:i w:val="0"/>
          <w:caps w:val="0"/>
          <w:color w:val="000000"/>
          <w:spacing w:val="0"/>
          <w:w w:val="100"/>
          <w:sz w:val="24"/>
          <w:szCs w:val="24"/>
          <w:lang w:eastAsia="zh-CN"/>
        </w:rPr>
        <w:t>；</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lang w:val="en-US" w:eastAsia="zh-CN"/>
        </w:rPr>
        <w:t>3</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rPr>
        <w:t>运维管理方案</w:t>
      </w:r>
      <w:r>
        <w:rPr>
          <w:rFonts w:hint="eastAsia" w:ascii="宋体" w:hAnsi="宋体" w:eastAsia="宋体" w:cs="宋体"/>
          <w:b w:val="0"/>
          <w:i w:val="0"/>
          <w:caps w:val="0"/>
          <w:color w:val="000000"/>
          <w:spacing w:val="0"/>
          <w:w w:val="100"/>
          <w:sz w:val="24"/>
          <w:szCs w:val="24"/>
          <w:lang w:eastAsia="zh-CN"/>
        </w:rPr>
        <w:t>；</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lang w:val="en-US" w:eastAsia="zh-CN"/>
        </w:rPr>
        <w:t>4</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rPr>
        <w:t>软件服务方案，投标人认为需要提供的文件和资料。</w:t>
      </w:r>
    </w:p>
    <w:p>
      <w:pPr>
        <w:snapToGrid/>
        <w:spacing w:before="0" w:beforeAutospacing="0" w:after="160" w:afterAutospacing="0" w:line="360" w:lineRule="auto"/>
        <w:ind w:firstLine="482"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（三）商务部分。</w:t>
      </w:r>
      <w:r>
        <w:rPr>
          <w:rFonts w:hint="eastAsia" w:ascii="宋体" w:hAnsi="宋体" w:eastAsia="宋体" w:cs="宋体"/>
          <w:b w:val="0"/>
          <w:i w:val="0"/>
          <w:caps w:val="0"/>
          <w:color w:val="000000"/>
          <w:spacing w:val="0"/>
          <w:w w:val="100"/>
          <w:sz w:val="24"/>
          <w:szCs w:val="24"/>
        </w:rPr>
        <w:t>投标人按照招标文件要求提供的有关文件及优惠承诺。包括以下内容：</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（1）投标函；</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（2）投标人基本情况表；</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（4）证明投标人业绩和荣誉的有关材料复印件；</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（5）商务应答表；</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（6）投标人根据第七章评分细则提供相关的证明材料(复印件)；</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（7）投标人认为应当提供的其他证明材料；</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（8）其他投标人认为需要提供的文件和资料。</w:t>
      </w:r>
    </w:p>
    <w:p>
      <w:pPr>
        <w:snapToGrid/>
        <w:spacing w:before="0" w:beforeAutospacing="0" w:after="160" w:afterAutospacing="0" w:line="360" w:lineRule="auto"/>
        <w:ind w:firstLine="482"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（四）其他部分。</w:t>
      </w:r>
      <w:r>
        <w:rPr>
          <w:rFonts w:hint="eastAsia" w:ascii="宋体" w:hAnsi="宋体" w:eastAsia="宋体" w:cs="宋体"/>
          <w:b w:val="0"/>
          <w:bCs/>
          <w:i w:val="0"/>
          <w:caps w:val="0"/>
          <w:color w:val="000000"/>
          <w:spacing w:val="0"/>
          <w:w w:val="100"/>
          <w:sz w:val="24"/>
          <w:szCs w:val="24"/>
        </w:rPr>
        <w:t>投标人按照招标文件要求作出的其他应答和承诺。</w:t>
      </w:r>
    </w:p>
    <w:p>
      <w:pPr>
        <w:pStyle w:val="5"/>
        <w:widowControl/>
        <w:tabs>
          <w:tab w:val="left" w:pos="3480"/>
        </w:tabs>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67" w:name="_Toc308164799"/>
      <w:bookmarkStart w:id="68" w:name="_Toc183582218"/>
      <w:bookmarkStart w:id="69" w:name="_Toc183682355"/>
      <w:bookmarkStart w:id="70" w:name="_Toc217446049"/>
      <w:r>
        <w:rPr>
          <w:rFonts w:hint="eastAsia" w:ascii="宋体" w:hAnsi="宋体" w:eastAsia="宋体" w:cs="宋体"/>
          <w:b/>
          <w:i w:val="0"/>
          <w:caps w:val="0"/>
          <w:color w:val="000000"/>
          <w:spacing w:val="0"/>
          <w:w w:val="100"/>
          <w:sz w:val="24"/>
          <w:szCs w:val="24"/>
        </w:rPr>
        <w:t>15．投标文件格式</w:t>
      </w:r>
      <w:bookmarkEnd w:id="67"/>
      <w:bookmarkEnd w:id="68"/>
      <w:bookmarkEnd w:id="69"/>
      <w:bookmarkEnd w:id="70"/>
    </w:p>
    <w:p>
      <w:pPr>
        <w:tabs>
          <w:tab w:val="left" w:pos="7665"/>
        </w:tabs>
        <w:snapToGrid/>
        <w:spacing w:before="0" w:beforeAutospacing="0" w:after="160" w:afterAutospacing="0" w:line="360" w:lineRule="auto"/>
        <w:ind w:left="13" w:leftChars="6"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15.1 投标人应执行招标文件第三章的规定要求。第三章格式中“注”的内容，投标人可自行决定是否保留在投标文件中，未保留的视为投标人默认接受“注”的内容。</w:t>
      </w:r>
    </w:p>
    <w:p>
      <w:pPr>
        <w:tabs>
          <w:tab w:val="left" w:pos="7665"/>
        </w:tabs>
        <w:snapToGrid/>
        <w:spacing w:before="0" w:beforeAutospacing="0" w:after="160" w:afterAutospacing="0" w:line="360" w:lineRule="auto"/>
        <w:ind w:left="13" w:leftChars="6"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15.2 对于没有格式要求的投标文件由投标人自行编写。</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71" w:name="_Toc183582223"/>
      <w:bookmarkStart w:id="72" w:name="_Toc308164800"/>
      <w:bookmarkStart w:id="73" w:name="_Toc217446050"/>
      <w:bookmarkStart w:id="74" w:name="_Toc183682360"/>
      <w:r>
        <w:rPr>
          <w:rFonts w:hint="eastAsia" w:ascii="宋体" w:hAnsi="宋体" w:eastAsia="宋体" w:cs="宋体"/>
          <w:b/>
          <w:i w:val="0"/>
          <w:caps w:val="0"/>
          <w:color w:val="000000"/>
          <w:spacing w:val="0"/>
          <w:w w:val="100"/>
          <w:sz w:val="24"/>
          <w:szCs w:val="24"/>
        </w:rPr>
        <w:t>16．投标保证金</w:t>
      </w:r>
      <w:bookmarkEnd w:id="71"/>
      <w:bookmarkEnd w:id="72"/>
      <w:bookmarkEnd w:id="73"/>
      <w:bookmarkEnd w:id="74"/>
      <w:r>
        <w:rPr>
          <w:rFonts w:hint="eastAsia" w:ascii="宋体" w:hAnsi="宋体" w:eastAsia="宋体" w:cs="宋体"/>
          <w:b/>
          <w:i w:val="0"/>
          <w:caps w:val="0"/>
          <w:color w:val="000000"/>
          <w:spacing w:val="0"/>
          <w:w w:val="100"/>
          <w:sz w:val="24"/>
          <w:szCs w:val="24"/>
        </w:rPr>
        <w:t>（实质性要求）</w:t>
      </w:r>
    </w:p>
    <w:p>
      <w:pPr>
        <w:snapToGrid/>
        <w:spacing w:before="0" w:beforeAutospacing="0" w:after="160" w:afterAutospacing="0" w:line="360" w:lineRule="auto"/>
        <w:ind w:firstLine="470" w:firstLineChars="196"/>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本项目不收取投标保证金。</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75" w:name="_Toc183682361"/>
      <w:bookmarkStart w:id="76" w:name="_Toc217446051"/>
      <w:bookmarkStart w:id="77" w:name="_Toc308164801"/>
      <w:bookmarkStart w:id="78" w:name="_Toc183582224"/>
      <w:r>
        <w:rPr>
          <w:rFonts w:hint="eastAsia" w:ascii="宋体" w:hAnsi="宋体" w:eastAsia="宋体" w:cs="宋体"/>
          <w:b/>
          <w:i w:val="0"/>
          <w:caps w:val="0"/>
          <w:color w:val="000000"/>
          <w:spacing w:val="0"/>
          <w:w w:val="100"/>
          <w:sz w:val="24"/>
          <w:szCs w:val="24"/>
        </w:rPr>
        <w:t>17．投标有效期</w:t>
      </w:r>
      <w:bookmarkEnd w:id="75"/>
      <w:bookmarkEnd w:id="76"/>
      <w:bookmarkEnd w:id="77"/>
      <w:bookmarkEnd w:id="78"/>
      <w:r>
        <w:rPr>
          <w:rFonts w:hint="eastAsia" w:ascii="宋体" w:hAnsi="宋体" w:eastAsia="宋体" w:cs="宋体"/>
          <w:b/>
          <w:i w:val="0"/>
          <w:caps w:val="0"/>
          <w:color w:val="000000"/>
          <w:spacing w:val="0"/>
          <w:w w:val="100"/>
          <w:sz w:val="24"/>
          <w:szCs w:val="24"/>
        </w:rPr>
        <w:t>（实质性要求）</w:t>
      </w:r>
    </w:p>
    <w:p>
      <w:pPr>
        <w:tabs>
          <w:tab w:val="left" w:pos="7665"/>
        </w:tabs>
        <w:snapToGrid/>
        <w:spacing w:before="0" w:beforeAutospacing="0" w:after="160" w:afterAutospacing="0" w:line="360" w:lineRule="auto"/>
        <w:ind w:left="13" w:leftChars="6"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17.1 本项目投标有效期为投标截止时间届满后</w:t>
      </w:r>
      <w:r>
        <w:rPr>
          <w:rFonts w:hint="eastAsia" w:ascii="宋体" w:hAnsi="宋体" w:eastAsia="宋体" w:cs="宋体"/>
          <w:b/>
          <w:i w:val="0"/>
          <w:caps w:val="0"/>
          <w:color w:val="000000"/>
          <w:spacing w:val="0"/>
          <w:w w:val="100"/>
          <w:sz w:val="24"/>
          <w:szCs w:val="24"/>
        </w:rPr>
        <w:t>90</w:t>
      </w:r>
      <w:r>
        <w:rPr>
          <w:rFonts w:hint="eastAsia" w:ascii="宋体" w:hAnsi="宋体" w:eastAsia="宋体" w:cs="宋体"/>
          <w:b w:val="0"/>
          <w:i w:val="0"/>
          <w:caps w:val="0"/>
          <w:color w:val="000000"/>
          <w:spacing w:val="0"/>
          <w:w w:val="100"/>
          <w:sz w:val="24"/>
          <w:szCs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napToGrid/>
        <w:spacing w:before="0" w:beforeAutospacing="0" w:after="160" w:afterAutospacing="0" w:line="360" w:lineRule="auto"/>
        <w:ind w:left="13" w:leftChars="6" w:firstLine="360" w:firstLineChars="15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xml:space="preserve">17.2 因不可抗力事件，招标人可于投标有效期届满之前与投标人协商延长投标有效期。投标人拒绝延长投标有效期的，不得再参与该项目后续采购活动，但由此给投标人造成的损失，招标人可以自主决定是否可以给予适当补偿。投标人同意延长投标有效期的，不能修改投标文件。 </w:t>
      </w:r>
    </w:p>
    <w:p>
      <w:pPr>
        <w:tabs>
          <w:tab w:val="left" w:pos="7665"/>
        </w:tabs>
        <w:snapToGrid/>
        <w:spacing w:before="0" w:beforeAutospacing="0" w:after="160" w:afterAutospacing="0" w:line="360" w:lineRule="auto"/>
        <w:ind w:left="13" w:leftChars="6" w:firstLine="360" w:firstLineChars="15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17.3 因招标人采购需求作出必要调整，招标人可于投标有效期届满之前与投标人协商延长投标有效期。投标人拒绝延长投标有效期的，不得再参与该项目后续采购活动，但由此给投标人造成的损失，招标人应当予以赔偿或者合理补偿。投标人同意延长投标有效期的，不能修改投标文件。</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79" w:name="_Toc183582225"/>
      <w:bookmarkStart w:id="80" w:name="_Toc183682362"/>
      <w:bookmarkStart w:id="81" w:name="_Toc308164802"/>
      <w:bookmarkStart w:id="82" w:name="_Toc217446052"/>
      <w:r>
        <w:rPr>
          <w:rFonts w:hint="eastAsia" w:ascii="宋体" w:hAnsi="宋体" w:eastAsia="宋体" w:cs="宋体"/>
          <w:b/>
          <w:i w:val="0"/>
          <w:caps w:val="0"/>
          <w:color w:val="000000"/>
          <w:spacing w:val="0"/>
          <w:w w:val="100"/>
          <w:sz w:val="24"/>
          <w:szCs w:val="24"/>
        </w:rPr>
        <w:t>18．投标文件的印制和签署</w:t>
      </w:r>
      <w:bookmarkEnd w:id="79"/>
      <w:bookmarkEnd w:id="80"/>
      <w:bookmarkEnd w:id="81"/>
      <w:bookmarkEnd w:id="82"/>
    </w:p>
    <w:p>
      <w:pPr>
        <w:pStyle w:val="5"/>
        <w:widowControl/>
        <w:snapToGrid/>
        <w:spacing w:before="260" w:beforeAutospacing="0" w:after="2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18.1本项目实行电子投标。投标人应先安装“政采云投标客户端”。（政府采购云平台—CA管理—绑定CA—下载驱动—“政采云投标客户端”立即下载）。投标人应按招标文件要求，通过“政采云投标客户端”制作、加密并提交投标文件。</w:t>
      </w:r>
    </w:p>
    <w:p>
      <w:pPr>
        <w:pStyle w:val="5"/>
        <w:widowControl/>
        <w:snapToGrid/>
        <w:spacing w:before="260" w:beforeAutospacing="0" w:after="2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18.2投标文件每页均应加盖投标人（法定名称）电子签章，不得使用投标人专用章（如经济合同章、投标专用章等）或下属单位印章代替。投标文件中要求法定代表人盖章的地方都应用法定代表人的电子印章盖章。（实质性要求）</w:t>
      </w:r>
    </w:p>
    <w:p>
      <w:pPr>
        <w:pStyle w:val="5"/>
        <w:widowControl/>
        <w:snapToGrid/>
        <w:spacing w:before="260" w:beforeAutospacing="0" w:after="2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18.3投标人应使用本企业CA数字证书对投标文件进行加密。</w:t>
      </w:r>
    </w:p>
    <w:p>
      <w:pPr>
        <w:pStyle w:val="5"/>
        <w:widowControl/>
        <w:snapToGrid/>
        <w:spacing w:before="260" w:beforeAutospacing="0" w:after="260" w:afterAutospacing="0" w:line="360" w:lineRule="auto"/>
        <w:ind w:firstLine="480"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18.4招标文件若有修改，投标人根据修改后的招标文件制作或修改并递交投标文件。</w:t>
      </w:r>
    </w:p>
    <w:p>
      <w:pPr>
        <w:pStyle w:val="5"/>
        <w:widowControl/>
        <w:snapToGrid/>
        <w:spacing w:before="260" w:beforeAutospacing="0" w:after="2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18.5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83" w:name="_Toc77400781"/>
      <w:bookmarkStart w:id="84" w:name="_Toc183682363"/>
      <w:bookmarkStart w:id="85" w:name="_Toc183582226"/>
      <w:bookmarkStart w:id="86" w:name="_Toc89075877"/>
      <w:bookmarkStart w:id="87" w:name="_Toc308164803"/>
      <w:bookmarkStart w:id="88" w:name="_Toc217446053"/>
      <w:r>
        <w:rPr>
          <w:rFonts w:hint="eastAsia" w:ascii="宋体" w:hAnsi="宋体" w:eastAsia="宋体" w:cs="宋体"/>
          <w:b/>
          <w:i w:val="0"/>
          <w:caps w:val="0"/>
          <w:color w:val="000000"/>
          <w:spacing w:val="0"/>
          <w:w w:val="100"/>
          <w:sz w:val="24"/>
          <w:szCs w:val="24"/>
        </w:rPr>
        <w:t>19.</w:t>
      </w:r>
      <w:bookmarkEnd w:id="83"/>
      <w:bookmarkEnd w:id="84"/>
      <w:bookmarkEnd w:id="85"/>
      <w:bookmarkEnd w:id="86"/>
      <w:bookmarkEnd w:id="87"/>
      <w:bookmarkEnd w:id="88"/>
      <w:bookmarkStart w:id="89" w:name="_Toc183682364"/>
      <w:bookmarkStart w:id="90" w:name="_Toc183582227"/>
      <w:bookmarkStart w:id="91" w:name="_Toc308164804"/>
      <w:bookmarkStart w:id="92" w:name="_Toc217446054"/>
      <w:r>
        <w:rPr>
          <w:rFonts w:hint="eastAsia" w:ascii="宋体" w:hAnsi="宋体" w:eastAsia="宋体" w:cs="宋体"/>
          <w:b/>
          <w:i w:val="0"/>
          <w:caps w:val="0"/>
          <w:color w:val="000000"/>
          <w:spacing w:val="0"/>
          <w:w w:val="100"/>
          <w:sz w:val="24"/>
          <w:szCs w:val="24"/>
        </w:rPr>
        <w:t>投标文件的</w:t>
      </w:r>
      <w:bookmarkEnd w:id="89"/>
      <w:bookmarkEnd w:id="90"/>
      <w:r>
        <w:rPr>
          <w:rFonts w:hint="eastAsia" w:ascii="宋体" w:hAnsi="宋体" w:eastAsia="宋体" w:cs="宋体"/>
          <w:b/>
          <w:i w:val="0"/>
          <w:caps w:val="0"/>
          <w:color w:val="000000"/>
          <w:spacing w:val="0"/>
          <w:w w:val="100"/>
          <w:sz w:val="24"/>
          <w:szCs w:val="24"/>
        </w:rPr>
        <w:t>递交</w:t>
      </w:r>
      <w:bookmarkEnd w:id="91"/>
      <w:bookmarkEnd w:id="92"/>
    </w:p>
    <w:p>
      <w:pPr>
        <w:pStyle w:val="5"/>
        <w:widowControl/>
        <w:snapToGrid/>
        <w:spacing w:before="260" w:beforeAutospacing="0" w:after="26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sz w:val="24"/>
          <w:szCs w:val="24"/>
        </w:rPr>
      </w:pPr>
      <w:bookmarkStart w:id="93" w:name="_Toc183682365"/>
      <w:bookmarkStart w:id="94" w:name="_Toc183582228"/>
      <w:bookmarkStart w:id="95" w:name="_Toc217446055"/>
      <w:r>
        <w:rPr>
          <w:rFonts w:hint="eastAsia" w:ascii="宋体" w:hAnsi="宋体" w:eastAsia="宋体" w:cs="宋体"/>
          <w:b w:val="0"/>
          <w:bCs/>
          <w:i w:val="0"/>
          <w:caps w:val="0"/>
          <w:color w:val="000000"/>
          <w:spacing w:val="0"/>
          <w:w w:val="100"/>
          <w:sz w:val="24"/>
          <w:szCs w:val="24"/>
        </w:rPr>
        <w:t>19.1投标人应当在投标文件递交截止时间前，将生成的已加密的电子投标文件成功递交至“政府采购云平台”。</w:t>
      </w:r>
    </w:p>
    <w:p>
      <w:pPr>
        <w:pStyle w:val="5"/>
        <w:widowControl/>
        <w:snapToGrid/>
        <w:spacing w:before="260" w:beforeAutospacing="0" w:after="26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t>19.2投标人应充分考虑递交文件的不可预见因素，在投标截止时间后将无法递交。</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2</w:t>
      </w:r>
      <w:r>
        <w:rPr>
          <w:rFonts w:hint="eastAsia" w:ascii="宋体" w:hAnsi="宋体" w:cs="宋体"/>
          <w:b/>
          <w:i w:val="0"/>
          <w:caps w:val="0"/>
          <w:color w:val="000000"/>
          <w:spacing w:val="0"/>
          <w:w w:val="100"/>
          <w:sz w:val="24"/>
          <w:szCs w:val="24"/>
          <w:lang w:val="en-US" w:eastAsia="zh-CN"/>
        </w:rPr>
        <w:t>0</w:t>
      </w:r>
      <w:r>
        <w:rPr>
          <w:rFonts w:hint="eastAsia" w:ascii="宋体" w:hAnsi="宋体" w:eastAsia="宋体" w:cs="宋体"/>
          <w:b/>
          <w:i w:val="0"/>
          <w:caps w:val="0"/>
          <w:color w:val="000000"/>
          <w:spacing w:val="0"/>
          <w:w w:val="100"/>
          <w:sz w:val="24"/>
          <w:szCs w:val="24"/>
        </w:rPr>
        <w:t>．投标文件的补充、修改或撤</w:t>
      </w:r>
      <w:bookmarkEnd w:id="93"/>
      <w:bookmarkEnd w:id="94"/>
      <w:r>
        <w:rPr>
          <w:rFonts w:hint="eastAsia" w:ascii="宋体" w:hAnsi="宋体" w:eastAsia="宋体" w:cs="宋体"/>
          <w:b/>
          <w:i w:val="0"/>
          <w:caps w:val="0"/>
          <w:color w:val="000000"/>
          <w:spacing w:val="0"/>
          <w:w w:val="100"/>
          <w:sz w:val="24"/>
          <w:szCs w:val="24"/>
        </w:rPr>
        <w:t>回</w:t>
      </w:r>
      <w:bookmarkEnd w:id="95"/>
    </w:p>
    <w:p>
      <w:pPr>
        <w:snapToGrid/>
        <w:spacing w:before="0" w:beforeAutospacing="0" w:after="160" w:afterAutospacing="0" w:line="360" w:lineRule="auto"/>
        <w:ind w:firstLine="470" w:firstLineChars="196"/>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20.1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napToGrid/>
        <w:spacing w:before="0" w:beforeAutospacing="0" w:after="160" w:afterAutospacing="0" w:line="360" w:lineRule="auto"/>
        <w:ind w:firstLine="470" w:firstLineChars="196"/>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20.2投标截止时间后，投标人不得对其递交的投标文件做任何补充、修改。</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21.投标文件的解密</w:t>
      </w:r>
    </w:p>
    <w:p>
      <w:pPr>
        <w:pStyle w:val="5"/>
        <w:widowControl/>
        <w:snapToGrid/>
        <w:spacing w:before="260" w:beforeAutospacing="0" w:after="260" w:afterAutospacing="0" w:line="360" w:lineRule="auto"/>
        <w:ind w:firstLine="480"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t>开标当日、投标截止时间前，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4"/>
        <w:widowControl/>
        <w:snapToGrid/>
        <w:spacing w:before="260" w:beforeAutospacing="0" w:after="260" w:afterAutospacing="0" w:line="360" w:lineRule="auto"/>
        <w:jc w:val="center"/>
        <w:textAlignment w:val="baseline"/>
        <w:rPr>
          <w:rFonts w:hint="eastAsia" w:ascii="宋体" w:hAnsi="宋体" w:eastAsia="宋体" w:cs="宋体"/>
          <w:b/>
          <w:i w:val="0"/>
          <w:caps w:val="0"/>
          <w:color w:val="000000"/>
          <w:spacing w:val="0"/>
          <w:w w:val="100"/>
          <w:sz w:val="24"/>
          <w:szCs w:val="24"/>
        </w:rPr>
      </w:pPr>
      <w:bookmarkStart w:id="96" w:name="_Toc183582231"/>
      <w:bookmarkStart w:id="97" w:name="_Toc89075878"/>
      <w:bookmarkStart w:id="98" w:name="_Toc183682368"/>
      <w:bookmarkStart w:id="99" w:name="_Toc77400782"/>
      <w:bookmarkStart w:id="100" w:name="_Toc308164805"/>
      <w:bookmarkStart w:id="101" w:name="_Toc217446056"/>
      <w:r>
        <w:rPr>
          <w:rFonts w:hint="eastAsia" w:ascii="宋体" w:hAnsi="宋体" w:eastAsia="宋体" w:cs="宋体"/>
          <w:b/>
          <w:i w:val="0"/>
          <w:caps w:val="0"/>
          <w:color w:val="000000"/>
          <w:spacing w:val="0"/>
          <w:w w:val="100"/>
          <w:sz w:val="24"/>
          <w:szCs w:val="24"/>
        </w:rPr>
        <w:t>五、开标和中标</w:t>
      </w:r>
      <w:bookmarkEnd w:id="96"/>
      <w:bookmarkEnd w:id="97"/>
      <w:bookmarkEnd w:id="98"/>
      <w:bookmarkEnd w:id="99"/>
      <w:bookmarkEnd w:id="100"/>
      <w:bookmarkEnd w:id="101"/>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102" w:name="_Toc308164806"/>
      <w:bookmarkStart w:id="103" w:name="_Toc217446057"/>
      <w:bookmarkStart w:id="104" w:name="_Toc183682369"/>
      <w:bookmarkStart w:id="105" w:name="_Toc183582232"/>
      <w:r>
        <w:rPr>
          <w:rFonts w:hint="eastAsia" w:ascii="宋体" w:hAnsi="宋体" w:eastAsia="宋体" w:cs="宋体"/>
          <w:b/>
          <w:i w:val="0"/>
          <w:caps w:val="0"/>
          <w:color w:val="000000"/>
          <w:spacing w:val="0"/>
          <w:w w:val="100"/>
          <w:sz w:val="24"/>
          <w:szCs w:val="24"/>
        </w:rPr>
        <w:t>22．开标</w:t>
      </w:r>
      <w:bookmarkEnd w:id="102"/>
      <w:bookmarkEnd w:id="103"/>
      <w:bookmarkEnd w:id="104"/>
      <w:bookmarkEnd w:id="105"/>
    </w:p>
    <w:p>
      <w:pPr>
        <w:pStyle w:val="5"/>
        <w:widowControl/>
        <w:snapToGrid/>
        <w:spacing w:before="260" w:beforeAutospacing="0" w:after="26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sz w:val="24"/>
          <w:szCs w:val="24"/>
        </w:rPr>
      </w:pPr>
      <w:bookmarkStart w:id="106" w:name="_Toc308164807"/>
      <w:bookmarkStart w:id="107" w:name="_Toc217446058"/>
      <w:r>
        <w:rPr>
          <w:rFonts w:hint="eastAsia" w:ascii="宋体" w:hAnsi="宋体" w:eastAsia="宋体" w:cs="宋体"/>
          <w:b w:val="0"/>
          <w:bCs/>
          <w:i w:val="0"/>
          <w:caps w:val="0"/>
          <w:color w:val="000000"/>
          <w:spacing w:val="0"/>
          <w:w w:val="100"/>
          <w:sz w:val="24"/>
          <w:szCs w:val="24"/>
        </w:rPr>
        <w:t>22.1本项目为不见面开标项目。（递交电子投标文件的投标人不足3家的，不予开标。）</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23. 开标程序</w:t>
      </w:r>
      <w:bookmarkEnd w:id="106"/>
      <w:bookmarkEnd w:id="107"/>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23.1开标准备工作。投标人需在开标当日、投标截止时间前登录“政府采购云平台”，通过本项目“开标大厅”参与不见面开标。登录政府采购云平台—项目采购—开标评标—开标大厅（确保进入本项目开标大厅）。投标人未按时登录不见面开标系统，错过开标解密时间的，由投标人自行承担不利后果。</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23.2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23.3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23.4投标人电脑终端等硬件设备和软件系统配置应符合电子投标（含不见面开标大厅）投标人电脑终端配置要求并运行正常，投标人承担因未尽职责产生的不利后果。</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23.5因断电、断网、系统故障或其他不可抗力等因素导致不见面开标系统无法正常运行的，开标活动中止或延迟，待系统恢复正常后继续进行开标活动。</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23.6不见面开标过程中，各方主体均应遵守互联网有关规定，不得发表与交易活动无关的言论。</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lang w:eastAsia="zh-CN"/>
        </w:rPr>
      </w:pPr>
      <w:r>
        <w:rPr>
          <w:rFonts w:hint="eastAsia" w:ascii="宋体" w:hAnsi="宋体" w:eastAsia="宋体" w:cs="宋体"/>
          <w:b/>
          <w:i w:val="0"/>
          <w:caps w:val="0"/>
          <w:color w:val="000000"/>
          <w:spacing w:val="0"/>
          <w:w w:val="100"/>
          <w:sz w:val="24"/>
          <w:szCs w:val="24"/>
        </w:rPr>
        <w:t>24．开评标过程存档</w:t>
      </w:r>
    </w:p>
    <w:p>
      <w:pPr>
        <w:pStyle w:val="5"/>
        <w:widowControl/>
        <w:snapToGrid/>
        <w:spacing w:before="260" w:beforeAutospacing="0" w:after="26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t>开标和评标过程进行全过程电子监控，并将电子监控资料存储介质留存归档。</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25.评标情况公告</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所有投标人投标文件资格性、符合性检查情况、采用综合评分法时的总得分和分项汇总得分情况、评标结果等将在四川政府采购网上采购结果公告栏中予以公告。</w:t>
      </w:r>
    </w:p>
    <w:p>
      <w:pPr>
        <w:pStyle w:val="4"/>
        <w:keepLines w:val="0"/>
        <w:snapToGrid/>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t>26.招标人确定中标人过程中，发现中标候选人有下列情形之一的，应当不予确定其为中标人：</w:t>
      </w:r>
    </w:p>
    <w:p>
      <w:pPr>
        <w:pStyle w:val="4"/>
        <w:keepLines w:val="0"/>
        <w:snapToGrid/>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t>（1）发现中标候选人存在禁止参加本项目采购活动的违法行为的；</w:t>
      </w:r>
    </w:p>
    <w:p>
      <w:pPr>
        <w:pStyle w:val="4"/>
        <w:keepLines w:val="0"/>
        <w:snapToGrid/>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t>（2）中标候选人因不可抗力，不能继续参加政府采购活动；</w:t>
      </w:r>
    </w:p>
    <w:p>
      <w:pPr>
        <w:pStyle w:val="4"/>
        <w:keepLines w:val="0"/>
        <w:snapToGrid/>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t>（3）中标候选人无偿赠与或者低于成本价竞争；</w:t>
      </w:r>
    </w:p>
    <w:p>
      <w:pPr>
        <w:pStyle w:val="4"/>
        <w:keepLines w:val="0"/>
        <w:snapToGrid/>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t>（4）中标候选人提供虚假材料；</w:t>
      </w:r>
    </w:p>
    <w:p>
      <w:pPr>
        <w:pStyle w:val="4"/>
        <w:keepLines w:val="0"/>
        <w:snapToGrid/>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t>（5）中标候选人恶意串通。</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27.中标通知书</w:t>
      </w:r>
    </w:p>
    <w:p>
      <w:pPr>
        <w:tabs>
          <w:tab w:val="left" w:pos="7665"/>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27</w:t>
      </w:r>
      <w:r>
        <w:rPr>
          <w:rFonts w:hint="eastAsia" w:ascii="宋体" w:hAnsi="宋体" w:eastAsia="宋体" w:cs="宋体"/>
          <w:b w:val="0"/>
          <w:bCs/>
          <w:i w:val="0"/>
          <w:caps w:val="0"/>
          <w:color w:val="000000"/>
          <w:spacing w:val="0"/>
          <w:w w:val="100"/>
          <w:sz w:val="24"/>
          <w:szCs w:val="24"/>
        </w:rPr>
        <w:t>.</w:t>
      </w:r>
      <w:r>
        <w:rPr>
          <w:rFonts w:hint="eastAsia" w:ascii="宋体" w:hAnsi="宋体" w:eastAsia="宋体" w:cs="宋体"/>
          <w:b w:val="0"/>
          <w:i w:val="0"/>
          <w:caps w:val="0"/>
          <w:color w:val="000000"/>
          <w:spacing w:val="0"/>
          <w:w w:val="100"/>
          <w:sz w:val="24"/>
          <w:szCs w:val="24"/>
        </w:rPr>
        <w:t>1 中标通知书为签订政府采购合同的依据之一，是合同的有效组成部分。</w:t>
      </w:r>
    </w:p>
    <w:p>
      <w:pPr>
        <w:tabs>
          <w:tab w:val="left" w:pos="7665"/>
        </w:tabs>
        <w:snapToGrid/>
        <w:spacing w:before="0" w:beforeAutospacing="0" w:after="160" w:afterAutospacing="0" w:line="360" w:lineRule="auto"/>
        <w:ind w:firstLine="48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27.2 中标通知书对招标人和中标人均具有法律效力。中标通知书发出后，招标人改变中标结果，或者中标人无正当理由放弃中标的，应当承担相应的法律责任。</w:t>
      </w:r>
    </w:p>
    <w:p>
      <w:pPr>
        <w:tabs>
          <w:tab w:val="left" w:pos="7665"/>
        </w:tabs>
        <w:snapToGrid/>
        <w:spacing w:before="0" w:beforeAutospacing="0" w:after="160" w:afterAutospacing="0" w:line="360" w:lineRule="auto"/>
        <w:ind w:firstLine="48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27．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napToGrid/>
        <w:spacing w:before="0" w:beforeAutospacing="0" w:after="160" w:afterAutospacing="0" w:line="360" w:lineRule="auto"/>
        <w:ind w:firstLine="48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27.4中标公告发出后，中标人自行领取中标通知书的，可凭有效身份证明证件到招标代理机构办理。（详见须知附表中联系方式）</w:t>
      </w:r>
    </w:p>
    <w:p>
      <w:pPr>
        <w:pStyle w:val="4"/>
        <w:widowControl/>
        <w:snapToGrid/>
        <w:spacing w:before="260" w:beforeAutospacing="0" w:after="260" w:afterAutospacing="0" w:line="360" w:lineRule="auto"/>
        <w:jc w:val="center"/>
        <w:textAlignment w:val="baseline"/>
        <w:rPr>
          <w:rFonts w:hint="eastAsia" w:ascii="宋体" w:hAnsi="宋体" w:eastAsia="宋体" w:cs="宋体"/>
          <w:b/>
          <w:i w:val="0"/>
          <w:caps w:val="0"/>
          <w:color w:val="000000"/>
          <w:spacing w:val="0"/>
          <w:w w:val="100"/>
          <w:sz w:val="24"/>
          <w:szCs w:val="24"/>
        </w:rPr>
      </w:pPr>
      <w:bookmarkStart w:id="108" w:name="_Toc308164810"/>
      <w:bookmarkStart w:id="109" w:name="_Toc217446064"/>
      <w:r>
        <w:rPr>
          <w:rFonts w:hint="eastAsia" w:ascii="宋体" w:hAnsi="宋体" w:eastAsia="宋体" w:cs="宋体"/>
          <w:b/>
          <w:i w:val="0"/>
          <w:caps w:val="0"/>
          <w:color w:val="000000"/>
          <w:spacing w:val="0"/>
          <w:w w:val="100"/>
          <w:sz w:val="24"/>
          <w:szCs w:val="24"/>
        </w:rPr>
        <w:t>六、签订及履行合同和验收</w:t>
      </w:r>
      <w:bookmarkEnd w:id="108"/>
      <w:bookmarkEnd w:id="109"/>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val="0"/>
          <w:bCs/>
          <w:i w:val="0"/>
          <w:caps w:val="0"/>
          <w:color w:val="000000"/>
          <w:spacing w:val="0"/>
          <w:w w:val="100"/>
          <w:sz w:val="24"/>
          <w:szCs w:val="24"/>
        </w:rPr>
      </w:pPr>
      <w:bookmarkStart w:id="110" w:name="_Toc217446065"/>
      <w:bookmarkStart w:id="111" w:name="_Toc308164811"/>
      <w:r>
        <w:rPr>
          <w:rFonts w:hint="eastAsia" w:ascii="宋体" w:hAnsi="宋体" w:eastAsia="宋体" w:cs="宋体"/>
          <w:b/>
          <w:i w:val="0"/>
          <w:caps w:val="0"/>
          <w:color w:val="000000"/>
          <w:spacing w:val="0"/>
          <w:w w:val="100"/>
          <w:sz w:val="24"/>
          <w:szCs w:val="24"/>
        </w:rPr>
        <w:t>28.签订合同</w:t>
      </w:r>
      <w:bookmarkEnd w:id="110"/>
      <w:bookmarkEnd w:id="111"/>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28.1 中标人应在中标通知书发出之日起三十日内与招标人签订采购合同。由于中标人的原因逾期未与招标人签订采购合同的，将视为放弃中标，取消其中标资格并将按相关规定进行处理。</w:t>
      </w:r>
    </w:p>
    <w:p>
      <w:pPr>
        <w:snapToGrid/>
        <w:spacing w:before="0" w:beforeAutospacing="0" w:after="160" w:afterAutospacing="0" w:line="360" w:lineRule="auto"/>
        <w:ind w:firstLine="420" w:firstLineChars="175"/>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28.2 招标人不得向中标人提出任何不合理的要求，作为签订合同的条件，不得与中标人私下订立背离合同实质性内容的任何协议，所签订的合同不得对招标文件和中标人投标文件确定的事项进行实质性修改。</w:t>
      </w:r>
    </w:p>
    <w:p>
      <w:pPr>
        <w:snapToGrid/>
        <w:spacing w:before="0" w:beforeAutospacing="0" w:after="160" w:afterAutospacing="0" w:line="360" w:lineRule="auto"/>
        <w:ind w:firstLine="420" w:firstLineChars="175"/>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28.3 中标人拒绝与招标人签订合同的，招标人可以按照评审报告推荐的中标候选人名单排序，确定下一候选人为中标人，也可以重新开展政府采购活动。</w:t>
      </w:r>
    </w:p>
    <w:p>
      <w:pPr>
        <w:snapToGrid/>
        <w:spacing w:before="0" w:beforeAutospacing="0" w:after="160" w:afterAutospacing="0" w:line="360" w:lineRule="auto"/>
        <w:ind w:firstLine="420" w:firstLineChars="175"/>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28.4 中标人在合同签订之后三个工作日内，将签订的合同送招标代理机构。</w:t>
      </w:r>
    </w:p>
    <w:p>
      <w:pPr>
        <w:snapToGrid/>
        <w:spacing w:before="0" w:beforeAutospacing="0" w:after="160" w:afterAutospacing="0" w:line="360" w:lineRule="auto"/>
        <w:ind w:firstLine="422" w:firstLineChars="175"/>
        <w:jc w:val="both"/>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sz w:val="24"/>
          <w:szCs w:val="24"/>
        </w:rPr>
        <w:t>29. 合同分包（实质性要求）</w:t>
      </w:r>
    </w:p>
    <w:p>
      <w:pPr>
        <w:snapToGrid/>
        <w:spacing w:before="0" w:beforeAutospacing="0" w:after="160" w:afterAutospacing="0" w:line="360" w:lineRule="auto"/>
        <w:ind w:firstLine="420" w:firstLineChars="175"/>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29.1本项目合同接受分包与否，以“投标人须知附表”为准。</w:t>
      </w:r>
    </w:p>
    <w:p>
      <w:pPr>
        <w:snapToGrid/>
        <w:spacing w:before="0" w:beforeAutospacing="0" w:after="160" w:afterAutospacing="0" w:line="360" w:lineRule="auto"/>
        <w:ind w:firstLine="420" w:firstLineChars="175"/>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29.2 中小企业依据《政府采购促进中小企业发展管理办法》（财库〔2020〕46 号）规定的政策获取政府采购合同后，小型、微型企业不得分包或转包给大型、中型企业，中型企业不得分包或转包给大型企业。</w:t>
      </w:r>
    </w:p>
    <w:p>
      <w:pPr>
        <w:snapToGrid/>
        <w:spacing w:before="0" w:beforeAutospacing="0" w:after="160" w:afterAutospacing="0" w:line="360" w:lineRule="auto"/>
        <w:ind w:firstLine="420" w:firstLineChars="175"/>
        <w:jc w:val="both"/>
        <w:textAlignment w:val="baseline"/>
        <w:rPr>
          <w:rFonts w:hint="eastAsia" w:ascii="宋体" w:hAnsi="宋体" w:eastAsia="宋体" w:cs="宋体"/>
          <w:b w:val="0"/>
          <w:i w:val="0"/>
          <w:caps w:val="0"/>
          <w:color w:val="000000"/>
          <w:spacing w:val="0"/>
          <w:w w:val="100"/>
          <w:sz w:val="24"/>
          <w:szCs w:val="24"/>
        </w:rPr>
      </w:pPr>
    </w:p>
    <w:p>
      <w:pPr>
        <w:pStyle w:val="4"/>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30.合同转包（实质性要求）</w:t>
      </w:r>
    </w:p>
    <w:p>
      <w:pPr>
        <w:snapToGrid/>
        <w:spacing w:before="0" w:beforeAutospacing="0" w:after="160" w:afterAutospacing="0" w:line="360" w:lineRule="auto"/>
        <w:ind w:firstLine="540" w:firstLineChars="225"/>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napToGrid/>
        <w:spacing w:before="0" w:beforeAutospacing="0" w:after="160" w:afterAutospacing="0" w:line="360" w:lineRule="auto"/>
        <w:ind w:firstLine="540" w:firstLineChars="225"/>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中标人转包的，视同拒绝履行政府采购合同义务，将依法追究法律责任。</w:t>
      </w:r>
    </w:p>
    <w:p>
      <w:pPr>
        <w:pStyle w:val="4"/>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112" w:name="_Toc217446066"/>
      <w:r>
        <w:rPr>
          <w:rFonts w:hint="eastAsia" w:ascii="宋体" w:hAnsi="宋体" w:eastAsia="宋体" w:cs="宋体"/>
          <w:b/>
          <w:i w:val="0"/>
          <w:caps w:val="0"/>
          <w:color w:val="000000"/>
          <w:spacing w:val="0"/>
          <w:w w:val="100"/>
          <w:sz w:val="24"/>
          <w:szCs w:val="24"/>
        </w:rPr>
        <w:t>31.</w:t>
      </w:r>
      <w:bookmarkEnd w:id="112"/>
      <w:r>
        <w:rPr>
          <w:rFonts w:hint="eastAsia" w:ascii="宋体" w:hAnsi="宋体" w:eastAsia="宋体" w:cs="宋体"/>
          <w:b/>
          <w:i w:val="0"/>
          <w:caps w:val="0"/>
          <w:color w:val="000000"/>
          <w:spacing w:val="0"/>
          <w:w w:val="100"/>
          <w:sz w:val="24"/>
          <w:szCs w:val="24"/>
        </w:rPr>
        <w:t xml:space="preserve"> 补充合同</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xml:space="preserve">采购合同履行过程中，招标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val="0"/>
          <w:bCs/>
          <w:i w:val="0"/>
          <w:caps w:val="0"/>
          <w:color w:val="000000"/>
          <w:spacing w:val="0"/>
          <w:w w:val="100"/>
          <w:sz w:val="24"/>
          <w:szCs w:val="24"/>
        </w:rPr>
      </w:pPr>
      <w:bookmarkStart w:id="113" w:name="_Toc217446068"/>
      <w:bookmarkStart w:id="114" w:name="_Toc308164812"/>
      <w:r>
        <w:rPr>
          <w:rFonts w:hint="eastAsia" w:ascii="宋体" w:hAnsi="宋体" w:eastAsia="宋体" w:cs="宋体"/>
          <w:b/>
          <w:i w:val="0"/>
          <w:caps w:val="0"/>
          <w:color w:val="000000"/>
          <w:spacing w:val="0"/>
          <w:w w:val="100"/>
          <w:sz w:val="24"/>
          <w:szCs w:val="24"/>
        </w:rPr>
        <w:t>32</w:t>
      </w:r>
      <w:r>
        <w:rPr>
          <w:rFonts w:hint="eastAsia" w:ascii="宋体" w:hAnsi="宋体" w:eastAsia="宋体" w:cs="宋体"/>
          <w:b w:val="0"/>
          <w:bCs/>
          <w:i w:val="0"/>
          <w:caps w:val="0"/>
          <w:color w:val="000000"/>
          <w:spacing w:val="0"/>
          <w:w w:val="100"/>
          <w:sz w:val="24"/>
          <w:szCs w:val="24"/>
        </w:rPr>
        <w:t xml:space="preserve">. </w:t>
      </w:r>
      <w:r>
        <w:rPr>
          <w:rFonts w:hint="eastAsia" w:ascii="宋体" w:hAnsi="宋体" w:eastAsia="宋体" w:cs="宋体"/>
          <w:b/>
          <w:i w:val="0"/>
          <w:caps w:val="0"/>
          <w:color w:val="000000"/>
          <w:spacing w:val="0"/>
          <w:w w:val="100"/>
          <w:sz w:val="24"/>
          <w:szCs w:val="24"/>
        </w:rPr>
        <w:t>履约保证金</w:t>
      </w:r>
      <w:bookmarkEnd w:id="113"/>
      <w:bookmarkEnd w:id="114"/>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32.1 中标人应在合同签订之前交纳招标文件规定数额的履约保证金。</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32.2 如果中标人在规定的合同签订时间内，没有按照招标文件的规定交纳履约保证金，且又无正当理由的，将视为放弃中标。</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115" w:name="_Toc217446069"/>
      <w:bookmarkStart w:id="116" w:name="_Toc308164813"/>
      <w:r>
        <w:rPr>
          <w:rFonts w:hint="eastAsia" w:ascii="宋体" w:hAnsi="宋体" w:eastAsia="宋体" w:cs="宋体"/>
          <w:b/>
          <w:i w:val="0"/>
          <w:caps w:val="0"/>
          <w:color w:val="000000"/>
          <w:spacing w:val="0"/>
          <w:w w:val="100"/>
          <w:sz w:val="24"/>
          <w:szCs w:val="24"/>
        </w:rPr>
        <w:t>33.合同公告</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招标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34.合同备案</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招标人应当将政府采购合同副本自签订（双方当事人均已签字盖章）之日起七个工作日内通过四川政府采购网报同级财政部门备案。</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35. 履行合同</w:t>
      </w:r>
      <w:bookmarkEnd w:id="115"/>
      <w:bookmarkEnd w:id="116"/>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35.1 中标人与招标人签订合同后，合同双方应严格执行合同条款，履行合同规定的义务，保证合同的顺利完成。</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35.2 在合同履行过程中，如发生合同纠纷，合同双方应按照《中华人民共和国民法典》的有关规定进行处理。</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val="0"/>
          <w:bCs/>
          <w:i w:val="0"/>
          <w:caps w:val="0"/>
          <w:color w:val="000000"/>
          <w:spacing w:val="0"/>
          <w:w w:val="100"/>
          <w:sz w:val="24"/>
          <w:szCs w:val="24"/>
        </w:rPr>
      </w:pPr>
      <w:bookmarkStart w:id="117" w:name="_Toc308164814"/>
      <w:bookmarkStart w:id="118" w:name="_Toc217446070"/>
      <w:r>
        <w:rPr>
          <w:rFonts w:hint="eastAsia" w:ascii="宋体" w:hAnsi="宋体" w:eastAsia="宋体" w:cs="宋体"/>
          <w:b/>
          <w:i w:val="0"/>
          <w:caps w:val="0"/>
          <w:color w:val="000000"/>
          <w:spacing w:val="0"/>
          <w:w w:val="100"/>
          <w:sz w:val="24"/>
          <w:szCs w:val="24"/>
        </w:rPr>
        <w:t>36. 验收</w:t>
      </w:r>
      <w:bookmarkEnd w:id="117"/>
      <w:bookmarkEnd w:id="118"/>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36.1按国家有关规定（财库〔2016〕205 号）以及采购文件的质量要求和技术指标、供应商的投标文件及承诺与本合同约定标准进行验收。</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36.2 验收结果合格的，中标人凭验收报告办理相关手续；验收结果不合格的，履约保证金将不予退还，也将不予支付采购资金，还可能会报告本项目同级财政部门按照政府采购法律法规及《四川省政府采购当事人诚信管理办法》（川财采〔2015〕33号）等有关规定给予行政处罚或者以失信行为记入诚信档案。</w:t>
      </w:r>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119" w:name="_Toc308164818"/>
      <w:bookmarkStart w:id="120" w:name="_Toc217446077"/>
      <w:r>
        <w:rPr>
          <w:rFonts w:hint="eastAsia" w:ascii="宋体" w:hAnsi="宋体" w:eastAsia="宋体" w:cs="宋体"/>
          <w:b/>
          <w:i w:val="0"/>
          <w:caps w:val="0"/>
          <w:color w:val="000000"/>
          <w:spacing w:val="0"/>
          <w:w w:val="100"/>
          <w:sz w:val="24"/>
          <w:szCs w:val="24"/>
        </w:rPr>
        <w:t>37.资金支付</w:t>
      </w:r>
      <w:bookmarkEnd w:id="119"/>
      <w:bookmarkEnd w:id="120"/>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招标人将按照政府采购合同规定，及时向中标人支付采购资金。</w:t>
      </w:r>
    </w:p>
    <w:p>
      <w:pPr>
        <w:pStyle w:val="4"/>
        <w:widowControl/>
        <w:snapToGrid/>
        <w:spacing w:before="260" w:beforeAutospacing="0" w:after="260" w:afterAutospacing="0" w:line="360" w:lineRule="auto"/>
        <w:jc w:val="center"/>
        <w:textAlignment w:val="baseline"/>
        <w:rPr>
          <w:rFonts w:hint="eastAsia" w:ascii="宋体" w:hAnsi="宋体" w:eastAsia="宋体" w:cs="宋体"/>
          <w:b/>
          <w:i w:val="0"/>
          <w:caps w:val="0"/>
          <w:color w:val="000000"/>
          <w:spacing w:val="0"/>
          <w:w w:val="100"/>
          <w:sz w:val="24"/>
          <w:szCs w:val="24"/>
        </w:rPr>
      </w:pPr>
      <w:bookmarkStart w:id="121" w:name="_Toc308164815"/>
      <w:bookmarkStart w:id="122" w:name="_Toc217446074"/>
      <w:bookmarkStart w:id="123" w:name="_Toc183582243"/>
      <w:bookmarkStart w:id="124" w:name="_Toc183682380"/>
      <w:r>
        <w:rPr>
          <w:rFonts w:hint="eastAsia" w:ascii="宋体" w:hAnsi="宋体" w:eastAsia="宋体" w:cs="宋体"/>
          <w:b/>
          <w:i w:val="0"/>
          <w:caps w:val="0"/>
          <w:color w:val="000000"/>
          <w:spacing w:val="0"/>
          <w:w w:val="100"/>
          <w:sz w:val="24"/>
          <w:szCs w:val="24"/>
        </w:rPr>
        <w:t>七、投标纪律要求</w:t>
      </w:r>
      <w:bookmarkEnd w:id="121"/>
      <w:bookmarkEnd w:id="122"/>
    </w:p>
    <w:p>
      <w:pPr>
        <w:pStyle w:val="5"/>
        <w:widowControl/>
        <w:snapToGrid/>
        <w:spacing w:before="260" w:beforeAutospacing="0" w:after="260" w:afterAutospacing="0" w:line="360" w:lineRule="auto"/>
        <w:ind w:firstLine="482" w:firstLineChars="200"/>
        <w:jc w:val="both"/>
        <w:textAlignment w:val="baseline"/>
        <w:rPr>
          <w:rFonts w:hint="eastAsia" w:ascii="宋体" w:hAnsi="宋体" w:eastAsia="宋体" w:cs="宋体"/>
          <w:b/>
          <w:i w:val="0"/>
          <w:caps w:val="0"/>
          <w:color w:val="000000"/>
          <w:spacing w:val="0"/>
          <w:w w:val="100"/>
          <w:sz w:val="24"/>
          <w:szCs w:val="24"/>
        </w:rPr>
      </w:pPr>
      <w:bookmarkStart w:id="125" w:name="_Toc308164816"/>
      <w:bookmarkStart w:id="126" w:name="_Toc217446075"/>
      <w:r>
        <w:rPr>
          <w:rFonts w:hint="eastAsia" w:ascii="宋体" w:hAnsi="宋体" w:eastAsia="宋体" w:cs="宋体"/>
          <w:b/>
          <w:i w:val="0"/>
          <w:caps w:val="0"/>
          <w:color w:val="000000"/>
          <w:spacing w:val="0"/>
          <w:w w:val="100"/>
          <w:sz w:val="24"/>
          <w:szCs w:val="24"/>
        </w:rPr>
        <w:t>38. 投标人</w:t>
      </w:r>
      <w:bookmarkEnd w:id="125"/>
      <w:bookmarkEnd w:id="126"/>
      <w:r>
        <w:rPr>
          <w:rFonts w:hint="eastAsia" w:ascii="宋体" w:hAnsi="宋体" w:eastAsia="宋体" w:cs="宋体"/>
          <w:b/>
          <w:i w:val="0"/>
          <w:caps w:val="0"/>
          <w:color w:val="000000"/>
          <w:spacing w:val="0"/>
          <w:w w:val="100"/>
          <w:sz w:val="24"/>
          <w:szCs w:val="24"/>
        </w:rPr>
        <w:t>纪律要求</w:t>
      </w:r>
    </w:p>
    <w:p>
      <w:pPr>
        <w:pStyle w:val="8"/>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投标人应当遵循公平竞争的原则，不得恶意串通，不得妨碍其他投标人的竞争行为，不得损害招标人或者其他投标人的合法权益。</w:t>
      </w:r>
    </w:p>
    <w:p>
      <w:pPr>
        <w:pStyle w:val="8"/>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在评标过程中发现投标人有下述情形的，评标委员会应当认定其投标无效，并书面报告本级财政部门。</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38.1 投标人参加本项目投标不得有下列情形：</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（1）提供虚假材料谋取中标；</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（2）采取不正当手段诋毁、排挤其他投标人；</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（3）与招标采购单位、其他投标人恶意串通；</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（4）向招标采购单位、评标委员会成员行贿或者提供其他不正当利益；</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（5）在招标过程中与招标采购单位进行协商谈判；</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（6）中标或者成交后无正当理由拒不与招标人签订政府采购合同；</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（7）未按照招标文件确定的事项签订政府采购合同；</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（8）将政府采购合同转包或者违规分包；</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（9）提供假冒伪劣产品；</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（10）擅自变更、中止或者终止政府采购合同；</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（11）拒绝有关部门的监督检查或者向监督检查部门提供虚假情况；</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（12）法律法规规定的其他情形。</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投标人有上述情形的，按照规定追究法律责任，具备（1）-（10）条情形之一的，同时将取消中标资格或者认定中标无效。</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38.2 投标人有下列情形之一的，视为投标人串通投标，其投标无效：</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（1）不同投标人的投标文件由同一单位或者个人编制；</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（2）不同投标人委托同一单位或者个人办理投标事宜；</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（3）不同投标人的投标文件载明的项目管理成员或者联系人员为同一人；</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（4）不同投标人的投标文件异常一致或者投标报价呈规律性差异；</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（5）不同投标人的投标文件相互混装；</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（6）不同投标人的投标保证金从同一单位或者个人的账户转出。</w:t>
      </w:r>
    </w:p>
    <w:p>
      <w:pPr>
        <w:pStyle w:val="4"/>
        <w:widowControl/>
        <w:snapToGrid/>
        <w:spacing w:before="260" w:beforeAutospacing="0" w:after="260" w:afterAutospacing="0" w:line="360" w:lineRule="auto"/>
        <w:jc w:val="center"/>
        <w:textAlignment w:val="baseline"/>
        <w:rPr>
          <w:rFonts w:hint="eastAsia" w:ascii="宋体" w:hAnsi="宋体" w:eastAsia="宋体" w:cs="宋体"/>
          <w:b/>
          <w:i w:val="0"/>
          <w:caps w:val="0"/>
          <w:color w:val="000000"/>
          <w:spacing w:val="0"/>
          <w:w w:val="100"/>
          <w:sz w:val="24"/>
          <w:szCs w:val="24"/>
        </w:rPr>
      </w:pPr>
      <w:bookmarkStart w:id="127" w:name="_Toc217446078"/>
      <w:bookmarkStart w:id="128" w:name="_Toc308164819"/>
      <w:r>
        <w:rPr>
          <w:rFonts w:hint="eastAsia" w:ascii="宋体" w:hAnsi="宋体" w:eastAsia="宋体" w:cs="宋体"/>
          <w:b/>
          <w:i w:val="0"/>
          <w:caps w:val="0"/>
          <w:color w:val="000000"/>
          <w:spacing w:val="0"/>
          <w:w w:val="100"/>
          <w:sz w:val="24"/>
          <w:szCs w:val="24"/>
        </w:rPr>
        <w:t>八、询问、质疑和投诉</w:t>
      </w:r>
      <w:bookmarkEnd w:id="127"/>
      <w:bookmarkEnd w:id="128"/>
    </w:p>
    <w:p>
      <w:pPr>
        <w:widowControl/>
        <w:snapToGrid/>
        <w:spacing w:before="0" w:beforeAutospacing="0" w:after="160" w:afterAutospacing="0" w:line="360" w:lineRule="auto"/>
        <w:ind w:firstLine="472"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3</w:t>
      </w:r>
      <w:bookmarkEnd w:id="123"/>
      <w:bookmarkEnd w:id="124"/>
      <w:r>
        <w:rPr>
          <w:rFonts w:hint="eastAsia" w:ascii="宋体" w:hAnsi="宋体" w:eastAsia="宋体" w:cs="宋体"/>
          <w:b/>
          <w:i w:val="0"/>
          <w:caps w:val="0"/>
          <w:color w:val="000000"/>
          <w:spacing w:val="0"/>
          <w:w w:val="100"/>
          <w:sz w:val="24"/>
          <w:szCs w:val="24"/>
        </w:rPr>
        <w:t>9．</w:t>
      </w:r>
      <w:r>
        <w:rPr>
          <w:rFonts w:hint="eastAsia" w:ascii="宋体" w:hAnsi="宋体" w:eastAsia="宋体" w:cs="宋体"/>
          <w:b w:val="0"/>
          <w:i w:val="0"/>
          <w:caps w:val="0"/>
          <w:color w:val="000000"/>
          <w:spacing w:val="0"/>
          <w:w w:val="100"/>
          <w:sz w:val="24"/>
          <w:szCs w:val="24"/>
        </w:rPr>
        <w:t>询问、质疑、投诉的接收和处理严格按照《中华人民共和国政府采购法》、《中华人民共和国政府采购法实施条例》、《政府采购货物和服务招标投标管理办法》、《</w:t>
      </w:r>
      <w:r>
        <w:rPr>
          <w:rFonts w:hint="eastAsia" w:ascii="宋体" w:hAnsi="宋体" w:eastAsia="宋体" w:cs="宋体"/>
          <w:b w:val="0"/>
          <w:bCs/>
          <w:i w:val="0"/>
          <w:caps w:val="0"/>
          <w:color w:val="000000"/>
          <w:spacing w:val="0"/>
          <w:w w:val="100"/>
          <w:sz w:val="24"/>
          <w:szCs w:val="24"/>
        </w:rPr>
        <w:t>政府采购质疑和投诉办法</w:t>
      </w:r>
      <w:r>
        <w:rPr>
          <w:rFonts w:hint="eastAsia" w:ascii="宋体" w:hAnsi="宋体" w:eastAsia="宋体" w:cs="宋体"/>
          <w:b w:val="0"/>
          <w:i w:val="0"/>
          <w:caps w:val="0"/>
          <w:color w:val="000000"/>
          <w:spacing w:val="0"/>
          <w:w w:val="100"/>
          <w:sz w:val="24"/>
          <w:szCs w:val="24"/>
        </w:rPr>
        <w:t>》、《财政部关于加强政府采购投标人投诉受理审查工作的通知》和《四川省政府采购投标人投诉处理工作规程》的规定办理（详细规定请在四川政府采购网政策法规模块查询）。</w:t>
      </w:r>
    </w:p>
    <w:p>
      <w:pPr>
        <w:pStyle w:val="4"/>
        <w:widowControl/>
        <w:snapToGrid/>
        <w:spacing w:before="260" w:beforeAutospacing="0" w:after="260" w:afterAutospacing="0" w:line="36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九、其他</w:t>
      </w:r>
    </w:p>
    <w:p>
      <w:pPr>
        <w:widowControl/>
        <w:snapToGrid/>
        <w:spacing w:before="0" w:beforeAutospacing="0" w:after="160" w:afterAutospacing="0" w:line="360" w:lineRule="auto"/>
        <w:ind w:firstLine="482"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40.</w:t>
      </w:r>
      <w:r>
        <w:rPr>
          <w:rFonts w:hint="eastAsia" w:ascii="宋体" w:hAnsi="宋体" w:eastAsia="宋体" w:cs="宋体"/>
          <w:b w:val="0"/>
          <w:i w:val="0"/>
          <w:caps w:val="0"/>
          <w:color w:val="000000"/>
          <w:spacing w:val="0"/>
          <w:w w:val="100"/>
          <w:sz w:val="24"/>
          <w:szCs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bookmarkStart w:id="129" w:name="_Toc1368"/>
      <w:bookmarkStart w:id="130" w:name="_Toc24369"/>
    </w:p>
    <w:p>
      <w:pPr>
        <w:pStyle w:val="3"/>
        <w:widowControl/>
        <w:snapToGrid/>
        <w:spacing w:before="340" w:beforeAutospacing="0" w:after="330" w:afterAutospacing="0" w:line="360" w:lineRule="auto"/>
        <w:jc w:val="both"/>
        <w:textAlignment w:val="baseline"/>
        <w:rPr>
          <w:rFonts w:hint="eastAsia" w:ascii="宋体" w:hAnsi="宋体" w:eastAsia="宋体" w:cs="宋体"/>
          <w:b/>
          <w:i w:val="0"/>
          <w:caps w:val="0"/>
          <w:color w:val="000000"/>
          <w:spacing w:val="0"/>
          <w:w w:val="100"/>
          <w:sz w:val="24"/>
          <w:szCs w:val="24"/>
        </w:rPr>
      </w:pPr>
      <w:bookmarkStart w:id="131" w:name="_Toc21695"/>
    </w:p>
    <w:p>
      <w:pPr>
        <w:pStyle w:val="3"/>
        <w:widowControl/>
        <w:snapToGrid/>
        <w:spacing w:before="340" w:beforeAutospacing="0" w:after="330" w:afterAutospacing="0" w:line="360" w:lineRule="auto"/>
        <w:jc w:val="center"/>
        <w:textAlignment w:val="baseline"/>
        <w:rPr>
          <w:rFonts w:hint="eastAsia" w:ascii="宋体" w:hAnsi="宋体" w:eastAsia="宋体" w:cs="宋体"/>
          <w:b/>
          <w:i w:val="0"/>
          <w:caps w:val="0"/>
          <w:color w:val="000000"/>
          <w:spacing w:val="0"/>
          <w:w w:val="100"/>
          <w:sz w:val="24"/>
          <w:szCs w:val="24"/>
        </w:rPr>
      </w:pPr>
    </w:p>
    <w:p>
      <w:pPr>
        <w:pStyle w:val="3"/>
        <w:widowControl/>
        <w:snapToGrid/>
        <w:spacing w:before="340" w:beforeAutospacing="0" w:after="330" w:afterAutospacing="0" w:line="36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br w:type="page"/>
      </w:r>
    </w:p>
    <w:p>
      <w:pPr>
        <w:snapToGrid/>
        <w:spacing w:before="340" w:beforeAutospacing="0" w:after="330" w:afterAutospacing="0" w:line="360" w:lineRule="auto"/>
        <w:jc w:val="center"/>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szCs w:val="24"/>
        </w:rPr>
        <w:t>第三章  投标文件格式</w:t>
      </w:r>
      <w:bookmarkEnd w:id="129"/>
      <w:bookmarkEnd w:id="130"/>
      <w:bookmarkEnd w:id="131"/>
      <w:bookmarkStart w:id="132" w:name="_Toc217446082"/>
      <w:bookmarkStart w:id="133" w:name="_Toc308164821"/>
    </w:p>
    <w:p>
      <w:pPr>
        <w:widowControl/>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4"/>
          <w:szCs w:val="24"/>
        </w:rPr>
      </w:pPr>
    </w:p>
    <w:p>
      <w:pPr>
        <w:widowControl/>
        <w:snapToGrid/>
        <w:spacing w:before="0" w:beforeAutospacing="0" w:after="160" w:afterAutospacing="0" w:line="360" w:lineRule="auto"/>
        <w:ind w:firstLine="470" w:firstLineChars="196"/>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napToGrid/>
        <w:spacing w:before="0" w:beforeAutospacing="0" w:after="160" w:afterAutospacing="0" w:line="360" w:lineRule="auto"/>
        <w:ind w:firstLine="470" w:firstLineChars="196"/>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二、本章所制投标文件格式有关表格中的备注栏，由投标人根据自身投标情况作解释性说明，不作为必填项。</w:t>
      </w:r>
    </w:p>
    <w:p>
      <w:pPr>
        <w:widowControl/>
        <w:snapToGrid/>
        <w:spacing w:before="0" w:beforeAutospacing="0" w:after="160" w:afterAutospacing="0" w:line="360" w:lineRule="auto"/>
        <w:ind w:firstLine="470" w:firstLineChars="196"/>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三、本章所制投标文件格式中需要填写的相关内容事项，可能会与本采购项目无关，在不改变投标文件原义、不影响本项目采购需求的情况下，投标人可以不予填写，但应当注明。</w:t>
      </w:r>
    </w:p>
    <w:p>
      <w:pPr>
        <w:tabs>
          <w:tab w:val="left" w:pos="900"/>
        </w:tabs>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4"/>
          <w:szCs w:val="24"/>
        </w:rPr>
        <w:br w:type="page"/>
      </w:r>
    </w:p>
    <w:p>
      <w:pPr>
        <w:tabs>
          <w:tab w:val="left" w:pos="900"/>
        </w:tabs>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8"/>
        </w:rPr>
      </w:pPr>
      <w:r>
        <w:rPr>
          <w:rFonts w:hint="eastAsia" w:ascii="宋体" w:hAnsi="宋体" w:eastAsia="宋体" w:cs="宋体"/>
          <w:b/>
          <w:i w:val="0"/>
          <w:caps w:val="0"/>
          <w:color w:val="000000"/>
          <w:spacing w:val="0"/>
          <w:w w:val="100"/>
          <w:sz w:val="28"/>
          <w:szCs w:val="28"/>
        </w:rPr>
        <w:t>第一部分     “资格性投标文件”格式</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格式1-1</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封面：</w:t>
      </w:r>
    </w:p>
    <w:p>
      <w:pPr>
        <w:snapToGrid/>
        <w:spacing w:before="0" w:beforeAutospacing="0" w:after="160" w:afterAutospacing="0" w:line="360" w:lineRule="auto"/>
        <w:jc w:val="right"/>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（正本/副本）</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48"/>
          <w:szCs w:val="48"/>
        </w:rPr>
      </w:pPr>
      <w:r>
        <w:rPr>
          <w:rFonts w:hint="eastAsia" w:ascii="宋体" w:hAnsi="宋体" w:eastAsia="宋体" w:cs="宋体"/>
          <w:b/>
          <w:i w:val="0"/>
          <w:caps w:val="0"/>
          <w:color w:val="000000"/>
          <w:spacing w:val="0"/>
          <w:w w:val="100"/>
          <w:sz w:val="48"/>
          <w:szCs w:val="48"/>
          <w:u w:val="single" w:color="000000"/>
          <w:lang w:val="en-US" w:eastAsia="zh-CN"/>
        </w:rPr>
        <w:t>（项目名称）</w:t>
      </w:r>
      <w:r>
        <w:rPr>
          <w:rFonts w:hint="eastAsia" w:ascii="宋体" w:hAnsi="宋体" w:eastAsia="宋体" w:cs="宋体"/>
          <w:b/>
          <w:i w:val="0"/>
          <w:caps w:val="0"/>
          <w:color w:val="000000"/>
          <w:spacing w:val="0"/>
          <w:w w:val="100"/>
          <w:sz w:val="48"/>
          <w:szCs w:val="48"/>
        </w:rPr>
        <w:t>项目</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48"/>
          <w:szCs w:val="48"/>
        </w:rPr>
      </w:pPr>
    </w:p>
    <w:p>
      <w:pPr>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48"/>
          <w:szCs w:val="48"/>
        </w:rPr>
      </w:pPr>
      <w:r>
        <w:rPr>
          <w:rFonts w:hint="eastAsia" w:ascii="宋体" w:hAnsi="宋体" w:eastAsia="宋体" w:cs="宋体"/>
          <w:b/>
          <w:i w:val="0"/>
          <w:caps w:val="0"/>
          <w:color w:val="000000"/>
          <w:spacing w:val="0"/>
          <w:w w:val="100"/>
          <w:sz w:val="48"/>
          <w:szCs w:val="48"/>
        </w:rPr>
        <w:t>资格性投标文件</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left"/>
        <w:textAlignment w:val="baseline"/>
        <w:rPr>
          <w:rFonts w:hint="eastAsia" w:ascii="宋体" w:hAnsi="宋体" w:eastAsia="宋体" w:cs="宋体"/>
          <w:b/>
          <w:i w:val="0"/>
          <w:caps w:val="0"/>
          <w:color w:val="000000"/>
          <w:spacing w:val="0"/>
          <w:w w:val="100"/>
          <w:sz w:val="30"/>
          <w:szCs w:val="30"/>
          <w:u w:val="single"/>
        </w:rPr>
      </w:pPr>
      <w:r>
        <w:rPr>
          <w:rFonts w:hint="eastAsia" w:ascii="宋体" w:hAnsi="宋体" w:eastAsia="宋体" w:cs="宋体"/>
          <w:b/>
          <w:i w:val="0"/>
          <w:caps w:val="0"/>
          <w:color w:val="000000"/>
          <w:spacing w:val="0"/>
          <w:w w:val="100"/>
          <w:sz w:val="30"/>
          <w:szCs w:val="30"/>
        </w:rPr>
        <w:t>投标人名称：</w:t>
      </w:r>
    </w:p>
    <w:p>
      <w:pPr>
        <w:snapToGrid/>
        <w:spacing w:before="0" w:beforeAutospacing="0" w:after="160" w:afterAutospacing="0" w:line="360" w:lineRule="auto"/>
        <w:jc w:val="left"/>
        <w:textAlignment w:val="baseline"/>
        <w:rPr>
          <w:rFonts w:hint="eastAsia" w:ascii="宋体" w:hAnsi="宋体" w:eastAsia="宋体" w:cs="宋体"/>
          <w:b/>
          <w:i w:val="0"/>
          <w:caps w:val="0"/>
          <w:color w:val="000000"/>
          <w:spacing w:val="0"/>
          <w:w w:val="100"/>
          <w:sz w:val="30"/>
          <w:szCs w:val="30"/>
          <w:u w:val="single"/>
        </w:rPr>
      </w:pPr>
      <w:r>
        <w:rPr>
          <w:rFonts w:hint="eastAsia" w:ascii="宋体" w:hAnsi="宋体" w:eastAsia="宋体" w:cs="宋体"/>
          <w:b/>
          <w:i w:val="0"/>
          <w:caps w:val="0"/>
          <w:color w:val="000000"/>
          <w:spacing w:val="0"/>
          <w:w w:val="100"/>
          <w:sz w:val="30"/>
          <w:szCs w:val="30"/>
          <w:lang w:eastAsia="zh-CN"/>
        </w:rPr>
        <w:t>项目</w:t>
      </w:r>
      <w:r>
        <w:rPr>
          <w:rFonts w:hint="eastAsia" w:ascii="宋体" w:hAnsi="宋体" w:eastAsia="宋体" w:cs="宋体"/>
          <w:b/>
          <w:i w:val="0"/>
          <w:caps w:val="0"/>
          <w:color w:val="000000"/>
          <w:spacing w:val="0"/>
          <w:w w:val="100"/>
          <w:sz w:val="30"/>
          <w:szCs w:val="30"/>
        </w:rPr>
        <w:t>编号：</w:t>
      </w:r>
    </w:p>
    <w:p>
      <w:pPr>
        <w:snapToGrid/>
        <w:spacing w:before="0" w:beforeAutospacing="0" w:after="160" w:afterAutospacing="0" w:line="360" w:lineRule="auto"/>
        <w:ind w:firstLine="741" w:firstLineChars="246"/>
        <w:jc w:val="center"/>
        <w:textAlignment w:val="baseline"/>
        <w:rPr>
          <w:rFonts w:hint="eastAsia" w:ascii="宋体" w:hAnsi="宋体" w:eastAsia="宋体" w:cs="宋体"/>
          <w:b/>
          <w:i w:val="0"/>
          <w:caps w:val="0"/>
          <w:color w:val="000000"/>
          <w:spacing w:val="0"/>
          <w:w w:val="100"/>
          <w:sz w:val="30"/>
          <w:szCs w:val="30"/>
        </w:rPr>
      </w:pPr>
    </w:p>
    <w:p>
      <w:pPr>
        <w:snapToGrid/>
        <w:spacing w:before="0" w:beforeAutospacing="0" w:after="160" w:afterAutospacing="0" w:line="360" w:lineRule="auto"/>
        <w:ind w:firstLine="741" w:firstLineChars="246"/>
        <w:jc w:val="center"/>
        <w:textAlignment w:val="baseline"/>
        <w:rPr>
          <w:rFonts w:hint="eastAsia" w:ascii="宋体" w:hAnsi="宋体" w:eastAsia="宋体" w:cs="宋体"/>
          <w:b/>
          <w:i w:val="0"/>
          <w:caps w:val="0"/>
          <w:color w:val="000000"/>
          <w:spacing w:val="0"/>
          <w:w w:val="100"/>
          <w:sz w:val="30"/>
          <w:szCs w:val="30"/>
        </w:rPr>
      </w:pPr>
      <w:r>
        <w:rPr>
          <w:rFonts w:hint="eastAsia" w:ascii="宋体" w:hAnsi="宋体" w:eastAsia="宋体" w:cs="宋体"/>
          <w:b/>
          <w:i w:val="0"/>
          <w:caps w:val="0"/>
          <w:color w:val="000000"/>
          <w:spacing w:val="0"/>
          <w:w w:val="100"/>
          <w:sz w:val="30"/>
          <w:szCs w:val="30"/>
        </w:rPr>
        <w:t>投标时间： 年 月 日</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br w:type="page"/>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szCs w:val="24"/>
        </w:rPr>
        <w:t>格式1-2</w:t>
      </w:r>
    </w:p>
    <w:p>
      <w:pPr>
        <w:snapToGrid/>
        <w:spacing w:before="0" w:beforeAutospacing="0" w:after="160" w:afterAutospacing="0" w:line="360" w:lineRule="auto"/>
        <w:ind w:firstLine="691" w:firstLineChars="246"/>
        <w:jc w:val="center"/>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法定代表人/单位负责人授权书</w:t>
      </w:r>
    </w:p>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XXXXXXXX（招标代理机构名称）：</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本授权声明：XXXX XXXX（投标人名称）XXXX（法定代表人/单位负责人姓名、职务）授权XXXX（被授权人姓名、职务、身份证号码）为我方 “XXXXXXXX项目（</w:t>
      </w:r>
      <w:r>
        <w:rPr>
          <w:rFonts w:hint="eastAsia" w:ascii="宋体" w:hAnsi="宋体" w:eastAsia="宋体" w:cs="宋体"/>
          <w:b w:val="0"/>
          <w:i w:val="0"/>
          <w:caps w:val="0"/>
          <w:color w:val="000000"/>
          <w:spacing w:val="0"/>
          <w:w w:val="100"/>
          <w:sz w:val="24"/>
          <w:szCs w:val="24"/>
          <w:lang w:eastAsia="zh-CN"/>
        </w:rPr>
        <w:t>项目</w:t>
      </w:r>
      <w:r>
        <w:rPr>
          <w:rFonts w:hint="eastAsia" w:ascii="宋体" w:hAnsi="宋体" w:eastAsia="宋体" w:cs="宋体"/>
          <w:b w:val="0"/>
          <w:i w:val="0"/>
          <w:caps w:val="0"/>
          <w:color w:val="000000"/>
          <w:spacing w:val="0"/>
          <w:w w:val="100"/>
          <w:sz w:val="24"/>
          <w:szCs w:val="24"/>
        </w:rPr>
        <w:t>编号：XXXX）”投标活动的合法代表，以我方名义全权处理该项目有关投标、签订合同以及执行合同等一切事宜。</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特此声明。</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法定代表人/单位负责人（委托人）签字或者加盖个人名章：XXXX。</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授权代表（被授权人）签字：XXXX。</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投标人名称：XXXX（单位盖章）。</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日    期：XXXX。</w:t>
      </w:r>
      <w:bookmarkStart w:id="134" w:name="_Toc217446084"/>
    </w:p>
    <w:p>
      <w:pPr>
        <w:snapToGrid/>
        <w:spacing w:before="0" w:beforeAutospacing="0" w:after="160" w:afterAutospacing="0" w:line="360" w:lineRule="auto"/>
        <w:ind w:hangingChars="350"/>
        <w:jc w:val="left"/>
        <w:textAlignment w:val="baseline"/>
        <w:rPr>
          <w:rFonts w:hint="eastAsia" w:ascii="宋体" w:hAnsi="宋体" w:eastAsia="宋体" w:cs="宋体"/>
          <w:b/>
          <w:bCs/>
          <w:i w:val="0"/>
          <w:caps w:val="0"/>
          <w:color w:val="000000"/>
          <w:spacing w:val="0"/>
          <w:w w:val="100"/>
          <w:sz w:val="21"/>
          <w:szCs w:val="21"/>
        </w:rPr>
      </w:pPr>
      <w:r>
        <w:rPr>
          <w:rFonts w:hint="eastAsia" w:ascii="宋体" w:hAnsi="宋体" w:eastAsia="宋体" w:cs="宋体"/>
          <w:b/>
          <w:bCs/>
          <w:i w:val="0"/>
          <w:caps w:val="0"/>
          <w:color w:val="000000"/>
          <w:spacing w:val="0"/>
          <w:w w:val="100"/>
          <w:sz w:val="21"/>
          <w:szCs w:val="21"/>
        </w:rPr>
        <w:t>注：</w:t>
      </w:r>
    </w:p>
    <w:p>
      <w:pPr>
        <w:snapToGrid/>
        <w:spacing w:before="0" w:beforeAutospacing="0" w:after="160" w:afterAutospacing="0" w:line="360" w:lineRule="auto"/>
        <w:ind w:firstLine="422" w:firstLineChars="200"/>
        <w:jc w:val="both"/>
        <w:textAlignment w:val="baseline"/>
        <w:rPr>
          <w:rFonts w:hint="eastAsia" w:ascii="宋体" w:hAnsi="宋体" w:eastAsia="宋体" w:cs="宋体"/>
          <w:b/>
          <w:bCs/>
          <w:i w:val="0"/>
          <w:caps w:val="0"/>
          <w:color w:val="000000"/>
          <w:spacing w:val="0"/>
          <w:w w:val="100"/>
          <w:sz w:val="21"/>
          <w:szCs w:val="21"/>
        </w:rPr>
      </w:pPr>
      <w:r>
        <w:rPr>
          <w:rFonts w:hint="eastAsia" w:ascii="宋体" w:hAnsi="宋体" w:eastAsia="宋体" w:cs="宋体"/>
          <w:b/>
          <w:bCs/>
          <w:i w:val="0"/>
          <w:caps w:val="0"/>
          <w:color w:val="000000"/>
          <w:spacing w:val="0"/>
          <w:w w:val="100"/>
          <w:sz w:val="21"/>
          <w:szCs w:val="21"/>
        </w:rPr>
        <w:t>1、投标人为法人单位时提供“法定代表人授权书”，投标人为其他组织时提供“单位负责人授权书”，投标人为自然人时提供“自然人身份证明材料”。</w:t>
      </w:r>
    </w:p>
    <w:p>
      <w:pPr>
        <w:snapToGrid/>
        <w:spacing w:before="0" w:beforeAutospacing="0" w:after="160" w:afterAutospacing="0" w:line="360" w:lineRule="auto"/>
        <w:ind w:firstLine="422" w:firstLineChars="200"/>
        <w:jc w:val="both"/>
        <w:textAlignment w:val="baseline"/>
        <w:rPr>
          <w:rFonts w:hint="eastAsia" w:ascii="宋体" w:hAnsi="宋体" w:eastAsia="宋体" w:cs="宋体"/>
          <w:b/>
          <w:bCs/>
          <w:i w:val="0"/>
          <w:caps w:val="0"/>
          <w:color w:val="000000"/>
          <w:spacing w:val="0"/>
          <w:w w:val="100"/>
          <w:sz w:val="21"/>
          <w:szCs w:val="21"/>
        </w:rPr>
      </w:pPr>
      <w:r>
        <w:rPr>
          <w:rFonts w:hint="eastAsia" w:ascii="宋体" w:hAnsi="宋体" w:eastAsia="宋体" w:cs="宋体"/>
          <w:b/>
          <w:bCs/>
          <w:i w:val="0"/>
          <w:caps w:val="0"/>
          <w:color w:val="000000"/>
          <w:spacing w:val="0"/>
          <w:w w:val="100"/>
          <w:sz w:val="21"/>
          <w:szCs w:val="21"/>
        </w:rPr>
        <w:t>2、应附法定代表人/单位负责人身份证明材料复印件和授权代表身份证明材料复印件。</w:t>
      </w:r>
    </w:p>
    <w:p>
      <w:pPr>
        <w:snapToGrid/>
        <w:spacing w:before="0" w:beforeAutospacing="0" w:after="160" w:afterAutospacing="0" w:line="360" w:lineRule="auto"/>
        <w:ind w:firstLine="422" w:firstLineChars="200"/>
        <w:jc w:val="both"/>
        <w:textAlignment w:val="baseline"/>
        <w:rPr>
          <w:rFonts w:hint="eastAsia" w:ascii="宋体" w:hAnsi="宋体" w:eastAsia="宋体" w:cs="宋体"/>
          <w:b/>
          <w:bCs/>
          <w:i w:val="0"/>
          <w:caps w:val="0"/>
          <w:color w:val="000000"/>
          <w:spacing w:val="0"/>
          <w:w w:val="100"/>
          <w:sz w:val="21"/>
          <w:szCs w:val="21"/>
        </w:rPr>
      </w:pPr>
      <w:r>
        <w:rPr>
          <w:rFonts w:hint="eastAsia" w:ascii="宋体" w:hAnsi="宋体" w:eastAsia="宋体" w:cs="宋体"/>
          <w:b/>
          <w:bCs/>
          <w:i w:val="0"/>
          <w:caps w:val="0"/>
          <w:color w:val="000000"/>
          <w:spacing w:val="0"/>
          <w:w w:val="100"/>
          <w:sz w:val="21"/>
          <w:szCs w:val="21"/>
        </w:rPr>
        <w:t>3、身份证明材料包括居民身份证或户口本或军官证或护照等。</w:t>
      </w:r>
    </w:p>
    <w:p>
      <w:pPr>
        <w:snapToGrid/>
        <w:spacing w:before="0" w:beforeAutospacing="0" w:after="160" w:afterAutospacing="0" w:line="360" w:lineRule="auto"/>
        <w:ind w:firstLine="422" w:firstLineChars="200"/>
        <w:jc w:val="both"/>
        <w:textAlignment w:val="baseline"/>
        <w:rPr>
          <w:rFonts w:hint="eastAsia" w:ascii="宋体" w:hAnsi="宋体" w:eastAsia="宋体" w:cs="宋体"/>
          <w:b/>
          <w:i w:val="0"/>
          <w:caps w:val="0"/>
          <w:color w:val="000000"/>
          <w:spacing w:val="0"/>
          <w:w w:val="100"/>
          <w:sz w:val="21"/>
          <w:szCs w:val="21"/>
        </w:rPr>
      </w:pPr>
      <w:r>
        <w:rPr>
          <w:rFonts w:hint="eastAsia" w:ascii="宋体" w:hAnsi="宋体" w:eastAsia="宋体" w:cs="宋体"/>
          <w:b/>
          <w:bCs/>
          <w:i w:val="0"/>
          <w:caps w:val="0"/>
          <w:color w:val="000000"/>
          <w:spacing w:val="0"/>
          <w:w w:val="100"/>
          <w:sz w:val="21"/>
          <w:szCs w:val="21"/>
        </w:rPr>
        <w:t>4、身份证明材料应同时提供其在有效期的材料，如居民身份证正、反面复印件。</w:t>
      </w:r>
      <w:bookmarkEnd w:id="134"/>
    </w:p>
    <w:p>
      <w:pPr>
        <w:pStyle w:val="11"/>
        <w:snapToGrid/>
        <w:spacing w:before="96" w:beforeAutospacing="0" w:after="0" w:afterAutospacing="0" w:line="360" w:lineRule="auto"/>
        <w:ind w:right="27"/>
        <w:jc w:val="both"/>
        <w:textAlignment w:val="baseline"/>
        <w:rPr>
          <w:rFonts w:hint="eastAsia" w:ascii="宋体" w:hAnsi="宋体" w:eastAsia="宋体" w:cs="宋体"/>
          <w:b/>
          <w:i w:val="0"/>
          <w:caps w:val="0"/>
          <w:color w:val="000000"/>
          <w:spacing w:val="0"/>
          <w:w w:val="100"/>
          <w:sz w:val="24"/>
          <w:szCs w:val="24"/>
          <w:lang w:val="en-US" w:eastAsia="zh-CN"/>
        </w:rPr>
      </w:pPr>
      <w:r>
        <w:rPr>
          <w:rFonts w:hint="eastAsia" w:ascii="宋体" w:hAnsi="宋体" w:eastAsia="宋体" w:cs="宋体"/>
          <w:b/>
          <w:i w:val="0"/>
          <w:caps w:val="0"/>
          <w:color w:val="000000"/>
          <w:spacing w:val="0"/>
          <w:w w:val="100"/>
          <w:sz w:val="24"/>
          <w:szCs w:val="24"/>
        </w:rPr>
        <w:br w:type="page"/>
      </w:r>
    </w:p>
    <w:p>
      <w:pPr>
        <w:snapToGrid/>
        <w:spacing w:before="96" w:beforeAutospacing="0" w:after="0" w:afterAutospacing="0" w:line="360" w:lineRule="auto"/>
        <w:ind w:right="27"/>
        <w:jc w:val="both"/>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szCs w:val="24"/>
        </w:rPr>
        <w:t>格式1-</w:t>
      </w:r>
      <w:r>
        <w:rPr>
          <w:rFonts w:hint="eastAsia" w:ascii="宋体" w:hAnsi="宋体" w:eastAsia="宋体" w:cs="宋体"/>
          <w:b/>
          <w:i w:val="0"/>
          <w:caps w:val="0"/>
          <w:color w:val="000000"/>
          <w:spacing w:val="0"/>
          <w:w w:val="100"/>
          <w:sz w:val="24"/>
          <w:szCs w:val="24"/>
          <w:lang w:val="en-US" w:eastAsia="zh-CN"/>
        </w:rPr>
        <w:t>3</w:t>
      </w:r>
    </w:p>
    <w:p>
      <w:pPr>
        <w:widowControl/>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承诺函</w:t>
      </w:r>
    </w:p>
    <w:p>
      <w:pPr>
        <w:widowControl/>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4"/>
          <w:szCs w:val="24"/>
        </w:rPr>
      </w:pPr>
    </w:p>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XXXX（招标代理机构名称）：</w:t>
      </w:r>
    </w:p>
    <w:p>
      <w:pPr>
        <w:widowControl/>
        <w:snapToGrid/>
        <w:spacing w:before="0" w:beforeAutospacing="0" w:after="16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我单位作为本次采购项目的投标人，根据招标文件要求，现郑重承诺如下：</w:t>
      </w:r>
    </w:p>
    <w:p>
      <w:pPr>
        <w:widowControl/>
        <w:snapToGrid/>
        <w:spacing w:before="0" w:beforeAutospacing="0" w:after="16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具备《中华人民共和国政府采购法》第二十二条第一款和本项目规定的条件：</w:t>
      </w:r>
    </w:p>
    <w:p>
      <w:pPr>
        <w:widowControl/>
        <w:snapToGrid/>
        <w:spacing w:before="0" w:beforeAutospacing="0" w:after="16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（一）具有独立承担民事责任的能力；</w:t>
      </w:r>
    </w:p>
    <w:p>
      <w:pPr>
        <w:widowControl/>
        <w:snapToGrid/>
        <w:spacing w:before="0" w:beforeAutospacing="0" w:after="16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（二）具有良好的商业信誉和健全的财务会计制度；</w:t>
      </w:r>
    </w:p>
    <w:p>
      <w:pPr>
        <w:widowControl/>
        <w:snapToGrid/>
        <w:spacing w:before="0" w:beforeAutospacing="0" w:after="16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（三）具有履行合同所必需的设备和专业技术能力；</w:t>
      </w:r>
    </w:p>
    <w:p>
      <w:pPr>
        <w:widowControl/>
        <w:snapToGrid/>
        <w:spacing w:before="0" w:beforeAutospacing="0" w:after="16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（四）有依法缴纳税收和社会保障资金的良好记录；</w:t>
      </w:r>
    </w:p>
    <w:p>
      <w:pPr>
        <w:widowControl/>
        <w:snapToGrid/>
        <w:spacing w:before="0" w:beforeAutospacing="0" w:after="16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（五）参加政府采购活动前三年内，在经营活动中没有重大违法记录；</w:t>
      </w:r>
    </w:p>
    <w:p>
      <w:pPr>
        <w:widowControl/>
        <w:snapToGrid/>
        <w:spacing w:before="0" w:beforeAutospacing="0" w:after="16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（六）法律、行政法规规定的其他条件；</w:t>
      </w:r>
    </w:p>
    <w:p>
      <w:pPr>
        <w:widowControl/>
        <w:snapToGrid/>
        <w:spacing w:before="0" w:beforeAutospacing="0" w:after="16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（七）根据采购项目提出的特殊条件</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rPr>
        <w:t>投标人及其现任法定代表人/主要负责人在投标前3年内</w:t>
      </w:r>
      <w:r>
        <w:rPr>
          <w:rFonts w:hint="eastAsia" w:ascii="宋体" w:hAnsi="宋体" w:eastAsia="宋体" w:cs="宋体"/>
          <w:b w:val="0"/>
          <w:i w:val="0"/>
          <w:caps w:val="0"/>
          <w:color w:val="000000"/>
          <w:spacing w:val="0"/>
          <w:w w:val="100"/>
          <w:sz w:val="24"/>
          <w:szCs w:val="24"/>
          <w:lang w:eastAsia="zh-CN"/>
        </w:rPr>
        <w:t>没有</w:t>
      </w:r>
      <w:r>
        <w:rPr>
          <w:rFonts w:hint="eastAsia" w:ascii="宋体" w:hAnsi="宋体" w:eastAsia="宋体" w:cs="宋体"/>
          <w:b w:val="0"/>
          <w:i w:val="0"/>
          <w:caps w:val="0"/>
          <w:color w:val="000000"/>
          <w:spacing w:val="0"/>
          <w:w w:val="100"/>
          <w:sz w:val="24"/>
          <w:szCs w:val="24"/>
        </w:rPr>
        <w:t>行贿犯罪记录。</w:t>
      </w:r>
    </w:p>
    <w:p>
      <w:pPr>
        <w:widowControl/>
        <w:snapToGrid/>
        <w:spacing w:before="0" w:beforeAutospacing="0" w:after="16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本单位对上述承诺的内容事项真实性负责。如经查实上述承诺的内容事项存在虚假，我单位愿意接受以提供虚假材料谋取中标追究法律责任。</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投标人名称：XXXX（单位公章）。</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法定代表人/单位负责人或授权代表（签字或加盖个人名章）：XXXX。</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日    期：XXXX。</w:t>
      </w:r>
    </w:p>
    <w:p>
      <w:pPr>
        <w:snapToGrid/>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val="0"/>
          <w:i w:val="0"/>
          <w:caps w:val="0"/>
          <w:color w:val="000000"/>
          <w:spacing w:val="0"/>
          <w:w w:val="100"/>
          <w:sz w:val="24"/>
          <w:szCs w:val="24"/>
        </w:rPr>
        <w:br w:type="page"/>
      </w:r>
    </w:p>
    <w:p>
      <w:pPr>
        <w:snapToGrid/>
        <w:spacing w:before="0" w:beforeAutospacing="0" w:after="0" w:afterAutospacing="0" w:line="360" w:lineRule="auto"/>
        <w:jc w:val="both"/>
        <w:textAlignment w:val="baseline"/>
        <w:rPr>
          <w:rFonts w:hint="eastAsia" w:ascii="宋体" w:hAnsi="宋体" w:eastAsia="宋体" w:cs="宋体"/>
          <w:b/>
          <w:i w:val="0"/>
          <w:caps w:val="0"/>
          <w:spacing w:val="0"/>
          <w:w w:val="100"/>
          <w:sz w:val="24"/>
        </w:rPr>
      </w:pPr>
      <w:r>
        <w:rPr>
          <w:rFonts w:hint="eastAsia" w:ascii="宋体" w:hAnsi="宋体" w:eastAsia="宋体" w:cs="宋体"/>
          <w:b/>
          <w:i w:val="0"/>
          <w:caps w:val="0"/>
          <w:color w:val="000000"/>
          <w:spacing w:val="0"/>
          <w:w w:val="100"/>
          <w:sz w:val="24"/>
          <w:szCs w:val="24"/>
        </w:rPr>
        <w:t>格式1-4</w:t>
      </w:r>
    </w:p>
    <w:p>
      <w:pPr>
        <w:snapToGrid/>
        <w:spacing w:before="0" w:beforeAutospacing="0" w:after="0" w:afterAutospacing="0" w:line="360" w:lineRule="auto"/>
        <w:ind w:left="517" w:leftChars="246"/>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信用信息查询</w:t>
      </w:r>
    </w:p>
    <w:p>
      <w:pPr>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企业参与投标时</w:t>
      </w:r>
      <w:r>
        <w:rPr>
          <w:rFonts w:hint="eastAsia" w:ascii="宋体" w:hAnsi="宋体" w:eastAsia="宋体" w:cs="宋体"/>
          <w:b w:val="0"/>
          <w:i w:val="0"/>
          <w:caps w:val="0"/>
          <w:color w:val="000000"/>
          <w:spacing w:val="0"/>
          <w:w w:val="100"/>
          <w:sz w:val="24"/>
          <w:szCs w:val="24"/>
          <w:lang w:eastAsia="zh-CN"/>
        </w:rPr>
        <w:t>可</w:t>
      </w:r>
      <w:r>
        <w:rPr>
          <w:rFonts w:hint="eastAsia" w:ascii="宋体" w:hAnsi="宋体" w:eastAsia="宋体" w:cs="宋体"/>
          <w:b w:val="0"/>
          <w:i w:val="0"/>
          <w:caps w:val="0"/>
          <w:color w:val="000000"/>
          <w:spacing w:val="0"/>
          <w:w w:val="100"/>
          <w:sz w:val="24"/>
          <w:szCs w:val="24"/>
        </w:rPr>
        <w:t xml:space="preserve">提供信用结果网页截图) </w:t>
      </w:r>
    </w:p>
    <w:p>
      <w:pPr>
        <w:widowControl/>
        <w:snapToGrid/>
        <w:spacing w:before="0" w:beforeAutospacing="0" w:after="160" w:afterAutospacing="0" w:line="360" w:lineRule="auto"/>
        <w:ind w:firstLine="422" w:firstLineChars="200"/>
        <w:jc w:val="left"/>
        <w:textAlignment w:val="baseline"/>
        <w:rPr>
          <w:rFonts w:hint="eastAsia" w:ascii="宋体" w:hAnsi="宋体" w:eastAsia="宋体" w:cs="宋体"/>
          <w:b w:val="0"/>
          <w:i w:val="0"/>
          <w:caps w:val="0"/>
          <w:color w:val="000000"/>
          <w:spacing w:val="0"/>
          <w:w w:val="100"/>
          <w:sz w:val="21"/>
          <w:szCs w:val="21"/>
        </w:rPr>
        <w:sectPr>
          <w:pgSz w:w="11915" w:h="16840"/>
          <w:pgMar w:top="1440" w:right="1474" w:bottom="1440" w:left="147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i w:val="0"/>
          <w:caps w:val="0"/>
          <w:color w:val="000000"/>
          <w:spacing w:val="0"/>
          <w:w w:val="100"/>
          <w:sz w:val="21"/>
          <w:szCs w:val="21"/>
        </w:rPr>
        <w:t xml:space="preserve">注 ： </w:t>
      </w:r>
      <w:r>
        <w:rPr>
          <w:rFonts w:hint="eastAsia" w:ascii="宋体" w:hAnsi="宋体" w:eastAsia="宋体" w:cs="宋体"/>
          <w:b/>
          <w:bCs/>
          <w:i w:val="0"/>
          <w:caps w:val="0"/>
          <w:color w:val="000000"/>
          <w:spacing w:val="0"/>
          <w:w w:val="100"/>
          <w:sz w:val="21"/>
          <w:szCs w:val="21"/>
          <w:lang w:eastAsia="zh-CN"/>
        </w:rPr>
        <w:t>投标人也可以不提供查询结果，不会影响其资格审查。</w:t>
      </w:r>
    </w:p>
    <w:p>
      <w:pPr>
        <w:tabs>
          <w:tab w:val="left" w:pos="900"/>
        </w:tabs>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第二部分     “其他响应性投标文件”格式</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格式2-1</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封面：</w:t>
      </w:r>
    </w:p>
    <w:p>
      <w:pPr>
        <w:snapToGrid/>
        <w:spacing w:before="0" w:beforeAutospacing="0" w:after="160" w:afterAutospacing="0" w:line="360" w:lineRule="auto"/>
        <w:jc w:val="right"/>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（正本/副本）</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48"/>
          <w:szCs w:val="48"/>
        </w:rPr>
      </w:pPr>
      <w:r>
        <w:rPr>
          <w:rFonts w:hint="eastAsia" w:ascii="宋体" w:hAnsi="宋体" w:eastAsia="宋体" w:cs="宋体"/>
          <w:b/>
          <w:i w:val="0"/>
          <w:caps w:val="0"/>
          <w:color w:val="000000"/>
          <w:spacing w:val="0"/>
          <w:w w:val="100"/>
          <w:sz w:val="48"/>
          <w:szCs w:val="48"/>
          <w:u w:val="single" w:color="000000"/>
          <w:lang w:eastAsia="zh-CN"/>
        </w:rPr>
        <w:t>（</w:t>
      </w:r>
      <w:r>
        <w:rPr>
          <w:rFonts w:hint="eastAsia" w:ascii="宋体" w:hAnsi="宋体" w:eastAsia="宋体" w:cs="宋体"/>
          <w:b/>
          <w:i w:val="0"/>
          <w:caps w:val="0"/>
          <w:color w:val="000000"/>
          <w:spacing w:val="0"/>
          <w:w w:val="100"/>
          <w:sz w:val="48"/>
          <w:szCs w:val="48"/>
          <w:u w:val="single" w:color="000000"/>
          <w:lang w:val="en-US" w:eastAsia="zh-CN"/>
        </w:rPr>
        <w:t>项目名称</w:t>
      </w:r>
      <w:r>
        <w:rPr>
          <w:rFonts w:hint="eastAsia" w:ascii="宋体" w:hAnsi="宋体" w:eastAsia="宋体" w:cs="宋体"/>
          <w:b/>
          <w:i w:val="0"/>
          <w:caps w:val="0"/>
          <w:color w:val="000000"/>
          <w:spacing w:val="0"/>
          <w:w w:val="100"/>
          <w:sz w:val="48"/>
          <w:szCs w:val="48"/>
          <w:u w:val="single" w:color="000000"/>
          <w:lang w:eastAsia="zh-CN"/>
        </w:rPr>
        <w:t>）</w:t>
      </w:r>
      <w:r>
        <w:rPr>
          <w:rFonts w:hint="eastAsia" w:ascii="宋体" w:hAnsi="宋体" w:eastAsia="宋体" w:cs="宋体"/>
          <w:b/>
          <w:i w:val="0"/>
          <w:caps w:val="0"/>
          <w:color w:val="000000"/>
          <w:spacing w:val="0"/>
          <w:w w:val="100"/>
          <w:sz w:val="48"/>
          <w:szCs w:val="48"/>
        </w:rPr>
        <w:t>项目</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48"/>
          <w:szCs w:val="48"/>
        </w:rPr>
      </w:pPr>
    </w:p>
    <w:p>
      <w:pPr>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48"/>
          <w:szCs w:val="48"/>
        </w:rPr>
        <w:t>其他响应性投标文件</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left"/>
        <w:textAlignment w:val="baseline"/>
        <w:rPr>
          <w:rFonts w:hint="eastAsia" w:ascii="宋体" w:hAnsi="宋体" w:eastAsia="宋体" w:cs="宋体"/>
          <w:b/>
          <w:i w:val="0"/>
          <w:caps w:val="0"/>
          <w:color w:val="000000"/>
          <w:spacing w:val="0"/>
          <w:w w:val="100"/>
          <w:sz w:val="30"/>
          <w:szCs w:val="30"/>
          <w:u w:val="single"/>
        </w:rPr>
      </w:pPr>
      <w:r>
        <w:rPr>
          <w:rFonts w:hint="eastAsia" w:ascii="宋体" w:hAnsi="宋体" w:eastAsia="宋体" w:cs="宋体"/>
          <w:b/>
          <w:i w:val="0"/>
          <w:caps w:val="0"/>
          <w:color w:val="000000"/>
          <w:spacing w:val="0"/>
          <w:w w:val="100"/>
          <w:sz w:val="30"/>
          <w:szCs w:val="30"/>
        </w:rPr>
        <w:t>投标人名称：</w:t>
      </w:r>
    </w:p>
    <w:p>
      <w:pPr>
        <w:snapToGrid/>
        <w:spacing w:before="0" w:beforeAutospacing="0" w:after="160" w:afterAutospacing="0" w:line="360" w:lineRule="auto"/>
        <w:jc w:val="left"/>
        <w:textAlignment w:val="baseline"/>
        <w:rPr>
          <w:rFonts w:hint="eastAsia" w:ascii="宋体" w:hAnsi="宋体" w:eastAsia="宋体" w:cs="宋体"/>
          <w:b/>
          <w:i w:val="0"/>
          <w:caps w:val="0"/>
          <w:color w:val="000000"/>
          <w:spacing w:val="0"/>
          <w:w w:val="100"/>
          <w:sz w:val="30"/>
          <w:szCs w:val="30"/>
          <w:u w:val="single"/>
        </w:rPr>
      </w:pPr>
      <w:r>
        <w:rPr>
          <w:rFonts w:hint="eastAsia" w:ascii="宋体" w:hAnsi="宋体" w:eastAsia="宋体" w:cs="宋体"/>
          <w:b/>
          <w:i w:val="0"/>
          <w:caps w:val="0"/>
          <w:color w:val="000000"/>
          <w:spacing w:val="0"/>
          <w:w w:val="100"/>
          <w:sz w:val="30"/>
          <w:szCs w:val="30"/>
          <w:lang w:eastAsia="zh-CN"/>
        </w:rPr>
        <w:t>项目</w:t>
      </w:r>
      <w:r>
        <w:rPr>
          <w:rFonts w:hint="eastAsia" w:ascii="宋体" w:hAnsi="宋体" w:eastAsia="宋体" w:cs="宋体"/>
          <w:b/>
          <w:i w:val="0"/>
          <w:caps w:val="0"/>
          <w:color w:val="000000"/>
          <w:spacing w:val="0"/>
          <w:w w:val="100"/>
          <w:sz w:val="30"/>
          <w:szCs w:val="30"/>
        </w:rPr>
        <w:t>编号：</w:t>
      </w:r>
    </w:p>
    <w:p>
      <w:pPr>
        <w:snapToGrid/>
        <w:spacing w:before="0" w:beforeAutospacing="0" w:after="160" w:afterAutospacing="0" w:line="360" w:lineRule="auto"/>
        <w:ind w:firstLine="741" w:firstLineChars="246"/>
        <w:jc w:val="center"/>
        <w:textAlignment w:val="baseline"/>
        <w:rPr>
          <w:rFonts w:hint="eastAsia" w:ascii="宋体" w:hAnsi="宋体" w:eastAsia="宋体" w:cs="宋体"/>
          <w:b/>
          <w:i w:val="0"/>
          <w:caps w:val="0"/>
          <w:color w:val="000000"/>
          <w:spacing w:val="0"/>
          <w:w w:val="100"/>
          <w:sz w:val="30"/>
          <w:szCs w:val="30"/>
        </w:rPr>
      </w:pPr>
    </w:p>
    <w:p>
      <w:pPr>
        <w:snapToGrid/>
        <w:spacing w:before="0" w:beforeAutospacing="0" w:after="160" w:afterAutospacing="0" w:line="360" w:lineRule="auto"/>
        <w:ind w:firstLine="741" w:firstLineChars="246"/>
        <w:jc w:val="center"/>
        <w:textAlignment w:val="baseline"/>
        <w:rPr>
          <w:rFonts w:hint="eastAsia" w:ascii="宋体" w:hAnsi="宋体" w:eastAsia="宋体" w:cs="宋体"/>
          <w:b/>
          <w:i w:val="0"/>
          <w:caps w:val="0"/>
          <w:color w:val="000000"/>
          <w:spacing w:val="0"/>
          <w:w w:val="100"/>
          <w:sz w:val="30"/>
          <w:szCs w:val="30"/>
        </w:rPr>
      </w:pPr>
      <w:r>
        <w:rPr>
          <w:rFonts w:hint="eastAsia" w:ascii="宋体" w:hAnsi="宋体" w:eastAsia="宋体" w:cs="宋体"/>
          <w:b/>
          <w:i w:val="0"/>
          <w:caps w:val="0"/>
          <w:color w:val="000000"/>
          <w:spacing w:val="0"/>
          <w:w w:val="100"/>
          <w:sz w:val="30"/>
          <w:szCs w:val="30"/>
        </w:rPr>
        <w:t>投标时间： 年 月 日</w:t>
      </w:r>
    </w:p>
    <w:p>
      <w:pPr>
        <w:widowControl/>
        <w:snapToGrid/>
        <w:spacing w:before="0" w:beforeAutospacing="0" w:after="0" w:afterAutospacing="0" w:line="360" w:lineRule="auto"/>
        <w:jc w:val="left"/>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30"/>
          <w:szCs w:val="30"/>
        </w:rPr>
        <w:br w:type="page"/>
      </w:r>
    </w:p>
    <w:p>
      <w:pPr>
        <w:snapToGrid/>
        <w:spacing w:before="0" w:beforeAutospacing="0" w:after="0" w:afterAutospacing="0" w:line="360" w:lineRule="auto"/>
        <w:jc w:val="left"/>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szCs w:val="24"/>
        </w:rPr>
        <w:t>格式2-2</w:t>
      </w:r>
    </w:p>
    <w:p>
      <w:pPr>
        <w:widowControl/>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投 标 函</w:t>
      </w:r>
      <w:bookmarkEnd w:id="132"/>
      <w:bookmarkEnd w:id="133"/>
    </w:p>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XXXX（招标代理机构名称）：</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我方全面研究了“</w:t>
      </w:r>
      <w:r>
        <w:rPr>
          <w:rFonts w:hint="eastAsia" w:ascii="宋体" w:hAnsi="宋体" w:eastAsia="宋体" w:cs="宋体"/>
          <w:b w:val="0"/>
          <w:i w:val="0"/>
          <w:caps w:val="0"/>
          <w:color w:val="000000"/>
          <w:spacing w:val="0"/>
          <w:w w:val="100"/>
          <w:sz w:val="24"/>
          <w:szCs w:val="24"/>
          <w:u w:val="single" w:color="000000"/>
        </w:rPr>
        <w:t>XXXXXXXX</w:t>
      </w:r>
      <w:r>
        <w:rPr>
          <w:rFonts w:hint="eastAsia" w:ascii="宋体" w:hAnsi="宋体" w:eastAsia="宋体" w:cs="宋体"/>
          <w:b w:val="0"/>
          <w:i w:val="0"/>
          <w:caps w:val="0"/>
          <w:color w:val="000000"/>
          <w:spacing w:val="0"/>
          <w:w w:val="100"/>
          <w:sz w:val="24"/>
          <w:szCs w:val="24"/>
        </w:rPr>
        <w:t>”项目（</w:t>
      </w:r>
      <w:r>
        <w:rPr>
          <w:rFonts w:hint="eastAsia" w:ascii="宋体" w:hAnsi="宋体" w:eastAsia="宋体" w:cs="宋体"/>
          <w:b w:val="0"/>
          <w:i w:val="0"/>
          <w:caps w:val="0"/>
          <w:color w:val="000000"/>
          <w:spacing w:val="0"/>
          <w:w w:val="100"/>
          <w:sz w:val="24"/>
          <w:szCs w:val="24"/>
          <w:lang w:eastAsia="zh-CN"/>
        </w:rPr>
        <w:t>项目</w:t>
      </w:r>
      <w:r>
        <w:rPr>
          <w:rFonts w:hint="eastAsia" w:ascii="宋体" w:hAnsi="宋体" w:eastAsia="宋体" w:cs="宋体"/>
          <w:b w:val="0"/>
          <w:i w:val="0"/>
          <w:caps w:val="0"/>
          <w:color w:val="000000"/>
          <w:spacing w:val="0"/>
          <w:w w:val="100"/>
          <w:sz w:val="24"/>
          <w:szCs w:val="24"/>
        </w:rPr>
        <w:t>编号：</w:t>
      </w:r>
      <w:r>
        <w:rPr>
          <w:rFonts w:hint="eastAsia" w:ascii="宋体" w:hAnsi="宋体" w:eastAsia="宋体" w:cs="宋体"/>
          <w:b w:val="0"/>
          <w:i w:val="0"/>
          <w:caps w:val="0"/>
          <w:color w:val="000000"/>
          <w:spacing w:val="0"/>
          <w:w w:val="100"/>
          <w:sz w:val="24"/>
          <w:szCs w:val="24"/>
          <w:u w:val="single" w:color="000000"/>
        </w:rPr>
        <w:t>XXXX</w:t>
      </w:r>
      <w:r>
        <w:rPr>
          <w:rFonts w:hint="eastAsia" w:ascii="宋体" w:hAnsi="宋体" w:eastAsia="宋体" w:cs="宋体"/>
          <w:b w:val="0"/>
          <w:i w:val="0"/>
          <w:caps w:val="0"/>
          <w:color w:val="000000"/>
          <w:spacing w:val="0"/>
          <w:w w:val="100"/>
          <w:sz w:val="24"/>
          <w:szCs w:val="24"/>
        </w:rPr>
        <w:t>）招标文件，决定参加贵单位组织的本项目投标。我方授权</w:t>
      </w:r>
      <w:r>
        <w:rPr>
          <w:rFonts w:hint="eastAsia" w:ascii="宋体" w:hAnsi="宋体" w:eastAsia="宋体" w:cs="宋体"/>
          <w:b w:val="0"/>
          <w:i w:val="0"/>
          <w:caps w:val="0"/>
          <w:color w:val="000000"/>
          <w:spacing w:val="0"/>
          <w:w w:val="100"/>
          <w:sz w:val="24"/>
          <w:szCs w:val="24"/>
          <w:u w:val="single" w:color="000000"/>
        </w:rPr>
        <w:t>XXXX</w:t>
      </w:r>
      <w:r>
        <w:rPr>
          <w:rFonts w:hint="eastAsia" w:ascii="宋体" w:hAnsi="宋体" w:eastAsia="宋体" w:cs="宋体"/>
          <w:b w:val="0"/>
          <w:i w:val="0"/>
          <w:caps w:val="0"/>
          <w:color w:val="000000"/>
          <w:spacing w:val="0"/>
          <w:w w:val="100"/>
          <w:sz w:val="24"/>
          <w:szCs w:val="24"/>
        </w:rPr>
        <w:t>（姓名、职务）代表我方</w:t>
      </w:r>
      <w:r>
        <w:rPr>
          <w:rFonts w:hint="eastAsia" w:ascii="宋体" w:hAnsi="宋体" w:eastAsia="宋体" w:cs="宋体"/>
          <w:b w:val="0"/>
          <w:i w:val="0"/>
          <w:caps w:val="0"/>
          <w:color w:val="000000"/>
          <w:spacing w:val="0"/>
          <w:w w:val="100"/>
          <w:sz w:val="24"/>
          <w:szCs w:val="24"/>
          <w:u w:val="single" w:color="000000"/>
        </w:rPr>
        <w:t>XXXXXXXX</w:t>
      </w:r>
      <w:r>
        <w:rPr>
          <w:rFonts w:hint="eastAsia" w:ascii="宋体" w:hAnsi="宋体" w:eastAsia="宋体" w:cs="宋体"/>
          <w:b w:val="0"/>
          <w:i w:val="0"/>
          <w:caps w:val="0"/>
          <w:color w:val="000000"/>
          <w:spacing w:val="0"/>
          <w:w w:val="100"/>
          <w:sz w:val="24"/>
          <w:szCs w:val="24"/>
        </w:rPr>
        <w:t>（投标单位的名称）全权处理本项目投标的有关事宜。</w:t>
      </w:r>
    </w:p>
    <w:p>
      <w:pPr>
        <w:widowControl/>
        <w:snapToGrid/>
        <w:spacing w:before="0" w:beforeAutospacing="0" w:after="16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lang w:val="en-US" w:eastAsia="zh-CN"/>
        </w:rPr>
        <w:t>一、</w:t>
      </w:r>
      <w:r>
        <w:rPr>
          <w:rFonts w:hint="eastAsia" w:ascii="宋体" w:hAnsi="宋体" w:eastAsia="宋体" w:cs="宋体"/>
          <w:b w:val="0"/>
          <w:i w:val="0"/>
          <w:caps w:val="0"/>
          <w:color w:val="000000"/>
          <w:spacing w:val="0"/>
          <w:w w:val="100"/>
          <w:sz w:val="24"/>
          <w:szCs w:val="24"/>
        </w:rPr>
        <w:t>我方自愿按照招标文件规定的各项要求向招标人提供所需</w:t>
      </w:r>
      <w:r>
        <w:rPr>
          <w:rFonts w:hint="eastAsia" w:ascii="宋体" w:hAnsi="宋体" w:eastAsia="宋体" w:cs="宋体"/>
          <w:b w:val="0"/>
          <w:i w:val="0"/>
          <w:caps w:val="0"/>
          <w:color w:val="000000"/>
          <w:spacing w:val="0"/>
          <w:w w:val="100"/>
          <w:sz w:val="24"/>
          <w:szCs w:val="24"/>
          <w:lang w:val="en-US" w:eastAsia="zh-CN"/>
        </w:rPr>
        <w:t>服务</w:t>
      </w:r>
      <w:r>
        <w:rPr>
          <w:rFonts w:hint="eastAsia" w:ascii="宋体" w:hAnsi="宋体" w:eastAsia="宋体" w:cs="宋体"/>
          <w:b w:val="0"/>
          <w:i w:val="0"/>
          <w:caps w:val="0"/>
          <w:color w:val="000000"/>
          <w:spacing w:val="0"/>
          <w:w w:val="100"/>
          <w:sz w:val="24"/>
          <w:szCs w:val="24"/>
        </w:rPr>
        <w:t xml:space="preserve">，投标报价为人民币XXX元/年（大写：XXXX）。 </w:t>
      </w:r>
    </w:p>
    <w:p>
      <w:pPr>
        <w:pStyle w:val="2"/>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二、一旦我方中标，我方将严格履行政府采购合同规定的责任和义务。</w:t>
      </w:r>
    </w:p>
    <w:p>
      <w:pPr>
        <w:pStyle w:val="2"/>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三、我方同意本招标文件依据《四川省政府采购当事人诚信管理办法》（川财采【2015】33号文件）对我方可能存在的失信行为进行的惩戒。</w:t>
      </w:r>
    </w:p>
    <w:p>
      <w:pPr>
        <w:pStyle w:val="2"/>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四、我方已知晓全部招标文件的内容，包括修改文件（如有）以及全部相关资料和有关附件，并对上述文件均无异议。</w:t>
      </w:r>
    </w:p>
    <w:p>
      <w:pPr>
        <w:pStyle w:val="2"/>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五、我方同意本次招标的投标有效期为投标截止时间届满后XXXX天，并同意招标文件中其他关于投标有效期的实质性要求。</w:t>
      </w:r>
    </w:p>
    <w:p>
      <w:pPr>
        <w:pStyle w:val="2"/>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六、我方愿意提供贵单位可能另外要求的，与投标有关的文件资料，并保证我方已提供和将要提供的文件资料是真实、准确的。</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投标人名称：XXXX（单位公章）。</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法定代表人/单位负责人或授权代表（签字或加盖个人名章）：XXXX。</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通讯地址：XXXX。</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邮政编码：XXXX。</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联系电话：XXXX。</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传    真：XXXX。</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日    期：XXXX年XXXX月XXXX日。</w:t>
      </w:r>
    </w:p>
    <w:p>
      <w:pPr>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br w:type="page"/>
      </w:r>
    </w:p>
    <w:p>
      <w:pPr>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szCs w:val="24"/>
        </w:rPr>
        <w:t>格式2-3</w:t>
      </w:r>
    </w:p>
    <w:p>
      <w:pPr>
        <w:widowControl/>
        <w:snapToGrid/>
        <w:spacing w:before="0" w:beforeAutospacing="0" w:after="0" w:afterAutospacing="0" w:line="360" w:lineRule="auto"/>
        <w:jc w:val="center"/>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承诺函</w:t>
      </w:r>
      <w:r>
        <w:rPr>
          <w:rFonts w:hint="eastAsia" w:ascii="宋体" w:hAnsi="宋体" w:eastAsia="宋体" w:cs="宋体"/>
          <w:b w:val="0"/>
          <w:i w:val="0"/>
          <w:caps w:val="0"/>
          <w:color w:val="000000"/>
          <w:spacing w:val="0"/>
          <w:w w:val="100"/>
          <w:sz w:val="28"/>
          <w:szCs w:val="28"/>
        </w:rPr>
        <w:t>（实质性要求）</w:t>
      </w:r>
    </w:p>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XXXX（招标代理机构名称）：</w:t>
      </w:r>
    </w:p>
    <w:p>
      <w:pPr>
        <w:widowControl/>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我方作为本次采购项目的投标人，根据招标文件要求，现郑重承诺如下：</w:t>
      </w:r>
    </w:p>
    <w:p>
      <w:pPr>
        <w:widowControl/>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一、我方已认真阅读并接受本项目招标文件第二章的全部实质性要求，如对招标文件有异议，已依法进行维权救济，不存在对招标文件有异议的同时又参加投标以求侥幸中标或者为实现其他非法目的的行为。</w:t>
      </w:r>
    </w:p>
    <w:p>
      <w:pPr>
        <w:widowControl/>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二、参加本次招标采购活动，不存在与单位负责人为同一人或者存在直接控股、管理关系的其他投标人参与同一合同项下的政府采购活动的行为。</w:t>
      </w:r>
    </w:p>
    <w:p>
      <w:pPr>
        <w:widowControl/>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三、为采购项目提供整体设计、规范编制或者项目管理、监理、检测等服务的投标人，不得再参加该采购项目的其他采购活动，我方承诺不属于此类禁止参加本项目的投标人。</w:t>
      </w:r>
    </w:p>
    <w:p>
      <w:pPr>
        <w:widowControl/>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四、参加本次招标采购活动，不存在和其他投标人在同一合同项下的采购项目中，同时委托同一个自然人、同一家庭的人员、同一单位的人员作为代理人的行为。</w:t>
      </w:r>
    </w:p>
    <w:p>
      <w:pPr>
        <w:widowControl/>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eastAsia="zh-CN"/>
        </w:rPr>
        <w:t>五</w:t>
      </w:r>
      <w:r>
        <w:rPr>
          <w:rFonts w:hint="eastAsia" w:ascii="宋体" w:hAnsi="宋体" w:eastAsia="宋体" w:cs="宋体"/>
          <w:b w:val="0"/>
          <w:i w:val="0"/>
          <w:caps w:val="0"/>
          <w:color w:val="000000"/>
          <w:spacing w:val="0"/>
          <w:w w:val="100"/>
          <w:sz w:val="24"/>
          <w:szCs w:val="24"/>
        </w:rPr>
        <w:t>、投标文件中提供的能够给予我方带来优惠、好处的任何材料资料和技术、服务、商务、响应产品等响应承诺情况都是真实的、有效的、合法的。</w:t>
      </w:r>
    </w:p>
    <w:p>
      <w:pPr>
        <w:widowControl/>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eastAsia="zh-CN"/>
        </w:rPr>
        <w:t>六</w:t>
      </w:r>
      <w:r>
        <w:rPr>
          <w:rFonts w:hint="eastAsia" w:ascii="宋体" w:hAnsi="宋体" w:eastAsia="宋体" w:cs="宋体"/>
          <w:b w:val="0"/>
          <w:i w:val="0"/>
          <w:caps w:val="0"/>
          <w:color w:val="000000"/>
          <w:spacing w:val="0"/>
          <w:w w:val="100"/>
          <w:sz w:val="24"/>
          <w:szCs w:val="24"/>
        </w:rPr>
        <w:t>、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eastAsia="zh-CN"/>
        </w:rPr>
        <w:t>七</w:t>
      </w:r>
      <w:r>
        <w:rPr>
          <w:rFonts w:hint="eastAsia" w:ascii="宋体" w:hAnsi="宋体" w:eastAsia="宋体" w:cs="宋体"/>
          <w:b w:val="0"/>
          <w:i w:val="0"/>
          <w:caps w:val="0"/>
          <w:color w:val="000000"/>
          <w:spacing w:val="0"/>
          <w:w w:val="100"/>
          <w:sz w:val="24"/>
          <w:szCs w:val="24"/>
        </w:rPr>
        <w:t>、国家或行业主管部门对采购产品的技术标准、质量标准和资格资质条件等有强制性规定的，我方承诺符合其要求。</w:t>
      </w:r>
    </w:p>
    <w:p>
      <w:pPr>
        <w:widowControl/>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eastAsia="zh-CN"/>
        </w:rPr>
        <w:t>八</w:t>
      </w:r>
      <w:r>
        <w:rPr>
          <w:rFonts w:hint="eastAsia" w:ascii="宋体" w:hAnsi="宋体" w:eastAsia="宋体" w:cs="宋体"/>
          <w:b w:val="0"/>
          <w:i w:val="0"/>
          <w:caps w:val="0"/>
          <w:color w:val="000000"/>
          <w:spacing w:val="0"/>
          <w:w w:val="100"/>
          <w:sz w:val="24"/>
          <w:szCs w:val="24"/>
        </w:rPr>
        <w:t>、参加本次招标采购活动，我方完全同意招标文件第二章关于“投标费用”、“合同分包”、“合同转包”、“履约保证金”的实质性要求，并承诺严格按照招标文件要求履行。</w:t>
      </w:r>
    </w:p>
    <w:p>
      <w:pPr>
        <w:widowControl/>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eastAsia="zh-CN"/>
        </w:rPr>
        <w:t>九</w:t>
      </w:r>
      <w:r>
        <w:rPr>
          <w:rFonts w:hint="eastAsia" w:ascii="宋体" w:hAnsi="宋体" w:eastAsia="宋体" w:cs="宋体"/>
          <w:b w:val="0"/>
          <w:i w:val="0"/>
          <w:caps w:val="0"/>
          <w:color w:val="000000"/>
          <w:spacing w:val="0"/>
          <w:w w:val="100"/>
          <w:sz w:val="24"/>
          <w:szCs w:val="24"/>
        </w:rPr>
        <w:t>、在本次投标之前一周年内，投标人本次投标中对同一品牌同一型号相同配置的产品报价与其在中国境内其他地方的最低报价比例不得高于20%，我方承诺符合该要求。</w:t>
      </w:r>
    </w:p>
    <w:p>
      <w:pPr>
        <w:widowControl/>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十、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招标人享有本项目实施过程中产生的知识成果及知识产权。如我方在项目实施过程中采用自有知识成果，我方承诺提供开发接口和开发手册等技术文档，并提供无限期技术支持，招标人享有永久使用权（含招标人委托第三方在该项目后续开发的使用权）。如我方在项目实施过程中采用非自有的知识产权，则在投标报价中已包括合法获取该知识产权的相关费用。</w:t>
      </w:r>
    </w:p>
    <w:p>
      <w:pPr>
        <w:widowControl/>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我方对上述承诺的内容事项真实性负责。如经查实上述承诺的内容事项存在虚假，我方愿意接受以提供虚假材料谋取中标追究法律责任。</w:t>
      </w:r>
    </w:p>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投标人名称：XXXX（单位公章）。</w:t>
      </w:r>
    </w:p>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法定代表人/单位负责人或授权代表（签字或加盖个人名章）：XXXX。</w:t>
      </w:r>
    </w:p>
    <w:p>
      <w:pPr>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xml:space="preserve">    日    期：XXXX。</w:t>
      </w:r>
      <w:r>
        <w:rPr>
          <w:rFonts w:hint="eastAsia" w:ascii="宋体" w:hAnsi="宋体" w:eastAsia="宋体" w:cs="宋体"/>
          <w:b/>
          <w:i w:val="0"/>
          <w:caps w:val="0"/>
          <w:color w:val="000000"/>
          <w:spacing w:val="0"/>
          <w:w w:val="100"/>
          <w:sz w:val="24"/>
          <w:szCs w:val="24"/>
        </w:rPr>
        <w:br w:type="page"/>
      </w:r>
    </w:p>
    <w:p>
      <w:pPr>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szCs w:val="24"/>
        </w:rPr>
        <w:t>格式2-4</w:t>
      </w:r>
    </w:p>
    <w:p>
      <w:pPr>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8"/>
          <w:szCs w:val="28"/>
        </w:rPr>
      </w:pPr>
      <w:bookmarkStart w:id="135" w:name="_Toc217446085"/>
      <w:r>
        <w:rPr>
          <w:rFonts w:hint="eastAsia" w:ascii="宋体" w:hAnsi="宋体" w:eastAsia="宋体" w:cs="宋体"/>
          <w:b/>
          <w:i w:val="0"/>
          <w:caps w:val="0"/>
          <w:color w:val="000000"/>
          <w:spacing w:val="0"/>
          <w:w w:val="100"/>
          <w:sz w:val="28"/>
          <w:szCs w:val="28"/>
        </w:rPr>
        <w:t>开标一览表</w:t>
      </w:r>
      <w:bookmarkEnd w:id="135"/>
    </w:p>
    <w:tbl>
      <w:tblPr>
        <w:tblStyle w:val="25"/>
        <w:tblW w:w="1060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76"/>
        <w:gridCol w:w="623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76" w:type="dxa"/>
            <w:tcBorders>
              <w:top w:val="double" w:color="000000" w:sz="6" w:space="0"/>
              <w:left w:val="double" w:color="000000" w:sz="6" w:space="0"/>
              <w:bottom w:val="single" w:color="000000" w:sz="6" w:space="0"/>
              <w:right w:val="single" w:color="000000" w:sz="6" w:space="0"/>
            </w:tcBorders>
            <w:noWrap w:val="0"/>
            <w:vAlign w:val="center"/>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项目名称</w:t>
            </w:r>
          </w:p>
        </w:tc>
        <w:tc>
          <w:tcPr>
            <w:tcW w:w="6230" w:type="dxa"/>
            <w:tcBorders>
              <w:top w:val="double" w:color="000000" w:sz="6" w:space="0"/>
              <w:left w:val="single" w:color="000000" w:sz="6" w:space="0"/>
              <w:bottom w:val="single" w:color="000000" w:sz="6" w:space="0"/>
              <w:right w:val="double" w:color="000000" w:sz="6" w:space="0"/>
            </w:tcBorders>
            <w:noWrap w:val="0"/>
            <w:vAlign w:val="center"/>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76" w:type="dxa"/>
            <w:tcBorders>
              <w:top w:val="single" w:color="000000" w:sz="6" w:space="0"/>
              <w:left w:val="double" w:color="000000" w:sz="6" w:space="0"/>
              <w:bottom w:val="single" w:color="000000" w:sz="6" w:space="0"/>
              <w:right w:val="single" w:color="000000" w:sz="6" w:space="0"/>
            </w:tcBorders>
            <w:noWrap w:val="0"/>
            <w:vAlign w:val="center"/>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val="en-US" w:eastAsia="zh-CN"/>
              </w:rPr>
              <w:t>项目</w:t>
            </w:r>
            <w:r>
              <w:rPr>
                <w:rFonts w:hint="eastAsia" w:ascii="宋体" w:hAnsi="宋体" w:eastAsia="宋体" w:cs="宋体"/>
                <w:b w:val="0"/>
                <w:i w:val="0"/>
                <w:caps w:val="0"/>
                <w:color w:val="000000"/>
                <w:spacing w:val="0"/>
                <w:w w:val="100"/>
                <w:sz w:val="24"/>
                <w:szCs w:val="24"/>
              </w:rPr>
              <w:t>编号</w:t>
            </w:r>
          </w:p>
        </w:tc>
        <w:tc>
          <w:tcPr>
            <w:tcW w:w="6230" w:type="dxa"/>
            <w:tcBorders>
              <w:top w:val="single" w:color="000000" w:sz="6" w:space="0"/>
              <w:left w:val="single" w:color="000000" w:sz="6" w:space="0"/>
              <w:bottom w:val="single" w:color="000000" w:sz="6" w:space="0"/>
              <w:right w:val="double" w:color="000000" w:sz="6" w:space="0"/>
            </w:tcBorders>
            <w:noWrap w:val="0"/>
            <w:vAlign w:val="center"/>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76" w:type="dxa"/>
            <w:tcBorders>
              <w:top w:val="single" w:color="000000" w:sz="6" w:space="0"/>
              <w:left w:val="double" w:color="000000" w:sz="6" w:space="0"/>
              <w:bottom w:val="single" w:color="000000" w:sz="6" w:space="0"/>
              <w:right w:val="single" w:color="000000" w:sz="6" w:space="0"/>
            </w:tcBorders>
            <w:noWrap w:val="0"/>
            <w:vAlign w:val="center"/>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投标人全称</w:t>
            </w:r>
          </w:p>
        </w:tc>
        <w:tc>
          <w:tcPr>
            <w:tcW w:w="6230" w:type="dxa"/>
            <w:tcBorders>
              <w:top w:val="single" w:color="000000" w:sz="6" w:space="0"/>
              <w:left w:val="single" w:color="000000" w:sz="6" w:space="0"/>
              <w:bottom w:val="single" w:color="000000" w:sz="6" w:space="0"/>
              <w:right w:val="double" w:color="000000" w:sz="6" w:space="0"/>
            </w:tcBorders>
            <w:noWrap w:val="0"/>
            <w:vAlign w:val="center"/>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69" w:hRule="atLeast"/>
          <w:jc w:val="center"/>
        </w:trPr>
        <w:tc>
          <w:tcPr>
            <w:tcW w:w="4376" w:type="dxa"/>
            <w:tcBorders>
              <w:top w:val="single" w:color="auto" w:sz="4" w:space="0"/>
              <w:left w:val="double" w:color="000000" w:sz="6" w:space="0"/>
              <w:bottom w:val="single" w:color="auto" w:sz="4" w:space="0"/>
              <w:right w:val="single" w:color="000000" w:sz="6" w:space="0"/>
            </w:tcBorders>
            <w:noWrap w:val="0"/>
            <w:vAlign w:val="center"/>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投标价（元/年）</w:t>
            </w:r>
          </w:p>
        </w:tc>
        <w:tc>
          <w:tcPr>
            <w:tcW w:w="6230" w:type="dxa"/>
            <w:tcBorders>
              <w:top w:val="single" w:color="000000" w:sz="6" w:space="0"/>
              <w:left w:val="single" w:color="000000" w:sz="6" w:space="0"/>
              <w:bottom w:val="single" w:color="000000" w:sz="6" w:space="0"/>
              <w:right w:val="double" w:color="000000" w:sz="6" w:space="0"/>
            </w:tcBorders>
            <w:noWrap w:val="0"/>
            <w:vAlign w:val="bottom"/>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xml:space="preserve">                 </w:t>
            </w:r>
            <w:r>
              <w:rPr>
                <w:rFonts w:hint="eastAsia" w:ascii="宋体" w:hAnsi="宋体" w:eastAsia="宋体" w:cs="宋体"/>
                <w:b w:val="0"/>
                <w:i w:val="0"/>
                <w:caps w:val="0"/>
                <w:color w:val="000000"/>
                <w:spacing w:val="0"/>
                <w:w w:val="100"/>
                <w:sz w:val="24"/>
                <w:szCs w:val="24"/>
                <w:lang w:val="en-US" w:eastAsia="zh-CN"/>
              </w:rPr>
              <w:t xml:space="preserve">     </w:t>
            </w:r>
            <w:r>
              <w:rPr>
                <w:rFonts w:hint="eastAsia" w:ascii="宋体" w:hAnsi="宋体" w:eastAsia="宋体" w:cs="宋体"/>
                <w:b w:val="0"/>
                <w:i w:val="0"/>
                <w:caps w:val="0"/>
                <w:color w:val="000000"/>
                <w:spacing w:val="0"/>
                <w:w w:val="100"/>
                <w:sz w:val="24"/>
                <w:szCs w:val="24"/>
              </w:rPr>
              <w:t>（大写）XXX</w:t>
            </w:r>
          </w:p>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xml:space="preserve">                  </w:t>
            </w:r>
            <w:r>
              <w:rPr>
                <w:rFonts w:hint="eastAsia" w:ascii="宋体" w:hAnsi="宋体" w:eastAsia="宋体" w:cs="宋体"/>
                <w:b w:val="0"/>
                <w:i w:val="0"/>
                <w:caps w:val="0"/>
                <w:color w:val="000000"/>
                <w:spacing w:val="0"/>
                <w:w w:val="100"/>
                <w:sz w:val="24"/>
                <w:szCs w:val="24"/>
                <w:lang w:val="en-US" w:eastAsia="zh-CN"/>
              </w:rPr>
              <w:t xml:space="preserve">    </w:t>
            </w:r>
            <w:r>
              <w:rPr>
                <w:rFonts w:hint="eastAsia" w:ascii="宋体" w:hAnsi="宋体" w:eastAsia="宋体" w:cs="宋体"/>
                <w:b w:val="0"/>
                <w:i w:val="0"/>
                <w:caps w:val="0"/>
                <w:color w:val="000000"/>
                <w:spacing w:val="0"/>
                <w:w w:val="100"/>
                <w:sz w:val="24"/>
                <w:szCs w:val="24"/>
              </w:rPr>
              <w:t>（小写）XXX</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86" w:hRule="atLeast"/>
          <w:jc w:val="center"/>
        </w:trPr>
        <w:tc>
          <w:tcPr>
            <w:tcW w:w="4376" w:type="dxa"/>
            <w:tcBorders>
              <w:top w:val="single" w:color="auto" w:sz="4" w:space="0"/>
              <w:left w:val="double" w:color="000000" w:sz="6" w:space="0"/>
              <w:bottom w:val="single" w:color="auto" w:sz="4" w:space="0"/>
              <w:right w:val="single" w:color="000000" w:sz="6" w:space="0"/>
            </w:tcBorders>
            <w:noWrap w:val="0"/>
            <w:vAlign w:val="center"/>
          </w:tcPr>
          <w:p>
            <w:pPr>
              <w:widowControl/>
              <w:snapToGrid/>
              <w:spacing w:before="0" w:beforeAutospacing="0" w:after="160" w:afterAutospacing="0" w:line="360" w:lineRule="auto"/>
              <w:jc w:val="left"/>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服务周期</w:t>
            </w:r>
          </w:p>
        </w:tc>
        <w:tc>
          <w:tcPr>
            <w:tcW w:w="6230" w:type="dxa"/>
            <w:tcBorders>
              <w:top w:val="single" w:color="000000" w:sz="6" w:space="0"/>
              <w:left w:val="single" w:color="000000" w:sz="6" w:space="0"/>
              <w:bottom w:val="single" w:color="000000" w:sz="6" w:space="0"/>
              <w:right w:val="double" w:color="000000" w:sz="6" w:space="0"/>
            </w:tcBorders>
            <w:noWrap w:val="0"/>
            <w:vAlign w:val="bottom"/>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76" w:type="dxa"/>
            <w:tcBorders>
              <w:top w:val="single" w:color="auto" w:sz="4" w:space="0"/>
              <w:left w:val="double" w:color="000000" w:sz="6" w:space="0"/>
              <w:bottom w:val="double" w:color="000000" w:sz="6" w:space="0"/>
              <w:right w:val="single" w:color="000000" w:sz="6" w:space="0"/>
            </w:tcBorders>
            <w:noWrap w:val="0"/>
            <w:vAlign w:val="center"/>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备注</w:t>
            </w:r>
          </w:p>
        </w:tc>
        <w:tc>
          <w:tcPr>
            <w:tcW w:w="6230" w:type="dxa"/>
            <w:tcBorders>
              <w:top w:val="single" w:color="000000" w:sz="6" w:space="0"/>
              <w:left w:val="single" w:color="000000" w:sz="6" w:space="0"/>
              <w:bottom w:val="double" w:color="000000" w:sz="6" w:space="0"/>
              <w:right w:val="double" w:color="000000" w:sz="6" w:space="0"/>
            </w:tcBorders>
            <w:noWrap w:val="0"/>
            <w:vAlign w:val="bottom"/>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p>
        </w:tc>
      </w:tr>
    </w:tbl>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p>
    <w:p>
      <w:pPr>
        <w:snapToGrid/>
        <w:spacing w:before="0" w:beforeAutospacing="0" w:after="160" w:afterAutospacing="0" w:line="360" w:lineRule="auto"/>
        <w:ind w:firstLine="422" w:firstLineChars="200"/>
        <w:jc w:val="both"/>
        <w:textAlignment w:val="baseline"/>
        <w:rPr>
          <w:rFonts w:hint="eastAsia" w:ascii="宋体" w:hAnsi="宋体" w:eastAsia="宋体" w:cs="宋体"/>
          <w:b/>
          <w:bCs/>
          <w:i w:val="0"/>
          <w:caps w:val="0"/>
          <w:color w:val="000000"/>
          <w:spacing w:val="0"/>
          <w:w w:val="100"/>
          <w:sz w:val="21"/>
          <w:szCs w:val="21"/>
        </w:rPr>
      </w:pPr>
      <w:r>
        <w:rPr>
          <w:rFonts w:hint="eastAsia" w:ascii="宋体" w:hAnsi="宋体" w:eastAsia="宋体" w:cs="宋体"/>
          <w:b/>
          <w:bCs/>
          <w:i w:val="0"/>
          <w:caps w:val="0"/>
          <w:color w:val="000000"/>
          <w:spacing w:val="0"/>
          <w:w w:val="100"/>
          <w:sz w:val="21"/>
          <w:szCs w:val="21"/>
        </w:rPr>
        <w:t xml:space="preserve">注：1. </w:t>
      </w:r>
      <w:r>
        <w:rPr>
          <w:rFonts w:hint="eastAsia" w:ascii="宋体" w:hAnsi="宋体" w:eastAsia="宋体" w:cs="宋体"/>
          <w:b/>
          <w:bCs/>
          <w:i w:val="0"/>
          <w:caps w:val="0"/>
          <w:color w:val="000000"/>
          <w:spacing w:val="0"/>
          <w:w w:val="100"/>
          <w:sz w:val="21"/>
          <w:szCs w:val="21"/>
          <w:lang w:val="en-US" w:eastAsia="zh-CN"/>
        </w:rPr>
        <w:t>投标人</w:t>
      </w:r>
      <w:r>
        <w:rPr>
          <w:rFonts w:hint="eastAsia" w:ascii="宋体" w:hAnsi="宋体" w:eastAsia="宋体" w:cs="宋体"/>
          <w:b/>
          <w:bCs/>
          <w:i w:val="0"/>
          <w:caps w:val="0"/>
          <w:color w:val="000000"/>
          <w:spacing w:val="0"/>
          <w:w w:val="100"/>
          <w:sz w:val="21"/>
          <w:szCs w:val="21"/>
        </w:rPr>
        <w:t>的报价为总包干价</w:t>
      </w:r>
      <w:r>
        <w:rPr>
          <w:rFonts w:hint="eastAsia" w:ascii="宋体" w:hAnsi="宋体" w:cs="宋体"/>
          <w:b/>
          <w:bCs/>
          <w:i w:val="0"/>
          <w:caps w:val="0"/>
          <w:color w:val="000000"/>
          <w:spacing w:val="0"/>
          <w:w w:val="100"/>
          <w:sz w:val="21"/>
          <w:szCs w:val="21"/>
          <w:lang w:eastAsia="zh-CN"/>
        </w:rPr>
        <w:t>，</w:t>
      </w:r>
      <w:r>
        <w:rPr>
          <w:rFonts w:hint="eastAsia" w:ascii="宋体" w:hAnsi="宋体" w:eastAsia="宋体" w:cs="宋体"/>
          <w:b/>
          <w:bCs/>
          <w:i w:val="0"/>
          <w:caps w:val="0"/>
          <w:color w:val="000000"/>
          <w:spacing w:val="0"/>
          <w:w w:val="100"/>
          <w:sz w:val="21"/>
          <w:szCs w:val="21"/>
        </w:rPr>
        <w:t>是</w:t>
      </w:r>
      <w:r>
        <w:rPr>
          <w:rFonts w:hint="eastAsia" w:ascii="宋体" w:hAnsi="宋体" w:eastAsia="宋体" w:cs="宋体"/>
          <w:b/>
          <w:bCs/>
          <w:i w:val="0"/>
          <w:caps w:val="0"/>
          <w:color w:val="000000"/>
          <w:spacing w:val="0"/>
          <w:w w:val="100"/>
          <w:sz w:val="21"/>
          <w:szCs w:val="21"/>
          <w:lang w:val="en-US" w:eastAsia="zh-CN"/>
        </w:rPr>
        <w:t>投标人</w:t>
      </w:r>
      <w:r>
        <w:rPr>
          <w:rFonts w:hint="eastAsia" w:ascii="宋体" w:hAnsi="宋体" w:eastAsia="宋体" w:cs="宋体"/>
          <w:b/>
          <w:bCs/>
          <w:i w:val="0"/>
          <w:caps w:val="0"/>
          <w:color w:val="000000"/>
          <w:spacing w:val="0"/>
          <w:w w:val="100"/>
          <w:sz w:val="21"/>
          <w:szCs w:val="21"/>
        </w:rPr>
        <w:t>响应招标项目要求的全部工作内容的价格体现，包括</w:t>
      </w:r>
      <w:r>
        <w:rPr>
          <w:rFonts w:hint="eastAsia" w:ascii="宋体" w:hAnsi="宋体" w:eastAsia="宋体" w:cs="宋体"/>
          <w:b/>
          <w:bCs/>
          <w:i w:val="0"/>
          <w:caps w:val="0"/>
          <w:color w:val="000000"/>
          <w:spacing w:val="0"/>
          <w:w w:val="100"/>
          <w:sz w:val="21"/>
          <w:szCs w:val="21"/>
          <w:lang w:val="en-US" w:eastAsia="zh-CN"/>
        </w:rPr>
        <w:t>投标人</w:t>
      </w:r>
      <w:r>
        <w:rPr>
          <w:rFonts w:hint="eastAsia" w:ascii="宋体" w:hAnsi="宋体" w:eastAsia="宋体" w:cs="宋体"/>
          <w:b/>
          <w:bCs/>
          <w:i w:val="0"/>
          <w:caps w:val="0"/>
          <w:color w:val="000000"/>
          <w:spacing w:val="0"/>
          <w:w w:val="100"/>
          <w:sz w:val="21"/>
          <w:szCs w:val="21"/>
        </w:rPr>
        <w:t xml:space="preserve">完成本项目所需的一切费用。 </w:t>
      </w:r>
    </w:p>
    <w:p>
      <w:pPr>
        <w:snapToGrid/>
        <w:spacing w:before="0" w:beforeAutospacing="0" w:after="160" w:afterAutospacing="0" w:line="360" w:lineRule="auto"/>
        <w:ind w:firstLine="422" w:firstLineChars="200"/>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bCs/>
          <w:i w:val="0"/>
          <w:caps w:val="0"/>
          <w:color w:val="000000"/>
          <w:spacing w:val="0"/>
          <w:w w:val="100"/>
          <w:sz w:val="21"/>
          <w:szCs w:val="21"/>
        </w:rPr>
        <w:t>2.“开标一览表”为多页的，每页均需由法定代表人或授权代表签字并盖投标人印章。</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投标人名称：XXXX（单位公章）。</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法定代表人/单位负责人或授权代表（签字或加盖个人名章）：XXXX。</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投标日期：XXXX。</w:t>
      </w:r>
    </w:p>
    <w:p>
      <w:pPr>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rPr>
        <w:sectPr>
          <w:pgSz w:w="11915" w:h="16840"/>
          <w:pgMar w:top="1440" w:right="1474" w:bottom="1440" w:left="1474" w:header="851" w:footer="992" w:gutter="0"/>
          <w:pgBorders>
            <w:top w:val="none" w:sz="0" w:space="0"/>
            <w:left w:val="none" w:sz="0" w:space="0"/>
            <w:bottom w:val="none" w:sz="0" w:space="0"/>
            <w:right w:val="none" w:sz="0" w:space="0"/>
          </w:pgBorders>
          <w:cols w:space="720" w:num="1"/>
          <w:docGrid w:type="lines" w:linePitch="312" w:charSpace="0"/>
        </w:sectPr>
      </w:pPr>
    </w:p>
    <w:p>
      <w:pPr>
        <w:widowControl/>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bookmarkStart w:id="136" w:name="_Toc217446087"/>
      <w:r>
        <w:rPr>
          <w:rFonts w:hint="eastAsia" w:ascii="宋体" w:hAnsi="宋体" w:eastAsia="宋体" w:cs="宋体"/>
          <w:b/>
          <w:i w:val="0"/>
          <w:caps w:val="0"/>
          <w:color w:val="000000"/>
          <w:spacing w:val="0"/>
          <w:w w:val="100"/>
          <w:sz w:val="24"/>
          <w:szCs w:val="24"/>
        </w:rPr>
        <w:t>格式2-5</w:t>
      </w:r>
    </w:p>
    <w:p>
      <w:pPr>
        <w:pStyle w:val="11"/>
        <w:snapToGrid/>
        <w:spacing w:before="0" w:beforeAutospacing="0" w:after="0" w:afterAutospacing="0" w:line="360" w:lineRule="auto"/>
        <w:jc w:val="center"/>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分项报价明细表</w:t>
      </w:r>
    </w:p>
    <w:p>
      <w:pPr>
        <w:widowControl/>
        <w:snapToGrid/>
        <w:spacing w:before="0" w:beforeAutospacing="0" w:after="160" w:afterAutospacing="0" w:line="360" w:lineRule="auto"/>
        <w:ind w:firstLine="240" w:firstLineChars="1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项目名称：</w:t>
      </w:r>
    </w:p>
    <w:p>
      <w:pPr>
        <w:widowControl/>
        <w:snapToGrid/>
        <w:spacing w:before="0" w:beforeAutospacing="0" w:after="160" w:afterAutospacing="0" w:line="360" w:lineRule="auto"/>
        <w:ind w:firstLine="240" w:firstLineChars="1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eastAsia="zh-CN"/>
        </w:rPr>
        <w:t>项目</w:t>
      </w:r>
      <w:r>
        <w:rPr>
          <w:rFonts w:hint="eastAsia" w:ascii="宋体" w:hAnsi="宋体" w:eastAsia="宋体" w:cs="宋体"/>
          <w:b w:val="0"/>
          <w:i w:val="0"/>
          <w:caps w:val="0"/>
          <w:color w:val="000000"/>
          <w:spacing w:val="0"/>
          <w:w w:val="100"/>
          <w:sz w:val="24"/>
          <w:szCs w:val="24"/>
        </w:rPr>
        <w:t>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95" w:type="dxa"/>
            <w:noWrap w:val="0"/>
            <w:vAlign w:val="center"/>
          </w:tcPr>
          <w:p>
            <w:pPr>
              <w:widowControl/>
              <w:snapToGrid/>
              <w:spacing w:before="0" w:beforeAutospacing="0" w:after="0" w:afterAutospacing="0" w:line="36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服务名称</w:t>
            </w:r>
          </w:p>
        </w:tc>
        <w:tc>
          <w:tcPr>
            <w:tcW w:w="2095" w:type="dxa"/>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服务内容</w:t>
            </w:r>
          </w:p>
        </w:tc>
        <w:tc>
          <w:tcPr>
            <w:tcW w:w="3556" w:type="dxa"/>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szCs w:val="24"/>
              </w:rPr>
              <w:t>价格</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lang w:val="en-US" w:eastAsia="zh-CN"/>
              </w:rPr>
              <w:t>元/年</w:t>
            </w:r>
            <w:r>
              <w:rPr>
                <w:rFonts w:hint="eastAsia" w:ascii="宋体" w:hAnsi="宋体" w:cs="宋体"/>
                <w:b w:val="0"/>
                <w:i w:val="0"/>
                <w:caps w:val="0"/>
                <w:color w:val="000000"/>
                <w:spacing w:val="0"/>
                <w:w w:val="1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5" w:type="dxa"/>
            <w:noWrap w:val="0"/>
            <w:vAlign w:val="center"/>
          </w:tcPr>
          <w:p>
            <w:pPr>
              <w:widowControl/>
              <w:snapToGrid/>
              <w:spacing w:before="0" w:beforeAutospacing="0" w:after="0" w:afterAutospacing="0" w:line="36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default" w:ascii="宋体" w:hAnsi="宋体" w:eastAsia="宋体" w:cs="宋体"/>
                <w:b w:val="0"/>
                <w:i w:val="0"/>
                <w:caps w:val="0"/>
                <w:color w:val="000000"/>
                <w:spacing w:val="0"/>
                <w:w w:val="100"/>
                <w:sz w:val="24"/>
                <w:szCs w:val="24"/>
                <w:lang w:val="en-US" w:eastAsia="zh-CN"/>
              </w:rPr>
              <w:t>数据及运维服务</w:t>
            </w:r>
          </w:p>
        </w:tc>
        <w:tc>
          <w:tcPr>
            <w:tcW w:w="2095" w:type="dxa"/>
            <w:noWrap w:val="0"/>
            <w:vAlign w:val="center"/>
          </w:tcPr>
          <w:p>
            <w:pPr>
              <w:widowControl/>
              <w:snapToGrid/>
              <w:spacing w:before="0" w:beforeAutospacing="0" w:after="0" w:afterAutospacing="0" w:line="36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default" w:ascii="宋体" w:hAnsi="宋体" w:eastAsia="宋体" w:cs="宋体"/>
                <w:b w:val="0"/>
                <w:i w:val="0"/>
                <w:caps w:val="0"/>
                <w:color w:val="000000"/>
                <w:spacing w:val="0"/>
                <w:w w:val="100"/>
                <w:sz w:val="24"/>
                <w:szCs w:val="24"/>
                <w:lang w:val="en-US" w:eastAsia="zh-CN"/>
              </w:rPr>
              <w:t>费用包含（技术人员服务费用、交通、标气、备品备件、水电、通讯、财产保险及其它所有费用）</w:t>
            </w:r>
          </w:p>
        </w:tc>
        <w:tc>
          <w:tcPr>
            <w:tcW w:w="3556" w:type="dxa"/>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6" w:type="dxa"/>
            <w:gridSpan w:val="3"/>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xml:space="preserve"> </w:t>
            </w:r>
            <w:r>
              <w:rPr>
                <w:rFonts w:hint="eastAsia" w:ascii="宋体" w:hAnsi="宋体" w:eastAsia="宋体" w:cs="宋体"/>
                <w:b w:val="0"/>
                <w:i w:val="0"/>
                <w:caps w:val="0"/>
                <w:color w:val="000000"/>
                <w:spacing w:val="0"/>
                <w:w w:val="100"/>
                <w:sz w:val="24"/>
                <w:szCs w:val="24"/>
                <w:lang w:val="en-US" w:eastAsia="zh-CN"/>
              </w:rPr>
              <w:t>分项报价合计</w:t>
            </w:r>
            <w:r>
              <w:rPr>
                <w:rFonts w:hint="eastAsia" w:ascii="宋体" w:hAnsi="宋体" w:eastAsia="宋体" w:cs="宋体"/>
                <w:b w:val="0"/>
                <w:i w:val="0"/>
                <w:caps w:val="0"/>
                <w:color w:val="000000"/>
                <w:spacing w:val="0"/>
                <w:w w:val="100"/>
                <w:sz w:val="24"/>
                <w:szCs w:val="24"/>
              </w:rPr>
              <w:t>：</w:t>
            </w:r>
            <w:r>
              <w:rPr>
                <w:rFonts w:hint="eastAsia" w:ascii="宋体" w:hAnsi="宋体" w:eastAsia="宋体" w:cs="宋体"/>
                <w:b w:val="0"/>
                <w:i w:val="0"/>
                <w:caps w:val="0"/>
                <w:color w:val="000000"/>
                <w:spacing w:val="0"/>
                <w:w w:val="100"/>
                <w:sz w:val="24"/>
                <w:szCs w:val="24"/>
                <w:lang w:val="en-US" w:eastAsia="zh-CN"/>
              </w:rPr>
              <w:t xml:space="preserve">    元</w:t>
            </w:r>
            <w:r>
              <w:rPr>
                <w:rFonts w:hint="eastAsia" w:ascii="宋体" w:hAnsi="宋体" w:cs="宋体"/>
                <w:b w:val="0"/>
                <w:i w:val="0"/>
                <w:caps w:val="0"/>
                <w:color w:val="000000"/>
                <w:spacing w:val="0"/>
                <w:w w:val="100"/>
                <w:sz w:val="24"/>
                <w:szCs w:val="24"/>
                <w:lang w:val="en-US" w:eastAsia="zh-CN"/>
              </w:rPr>
              <w:t>/年</w:t>
            </w:r>
            <w:r>
              <w:rPr>
                <w:rFonts w:hint="eastAsia" w:ascii="宋体" w:hAnsi="宋体" w:eastAsia="宋体" w:cs="宋体"/>
                <w:b w:val="0"/>
                <w:i w:val="0"/>
                <w:caps w:val="0"/>
                <w:color w:val="000000"/>
                <w:spacing w:val="0"/>
                <w:w w:val="100"/>
                <w:sz w:val="24"/>
                <w:szCs w:val="24"/>
                <w:lang w:val="en-US" w:eastAsia="zh-CN"/>
              </w:rPr>
              <w:t xml:space="preserve">         大写：</w:t>
            </w:r>
          </w:p>
        </w:tc>
      </w:tr>
    </w:tbl>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pPr>
        <w:widowControl/>
        <w:snapToGrid/>
        <w:spacing w:before="0" w:beforeAutospacing="0" w:after="0" w:afterAutospacing="0" w:line="360" w:lineRule="auto"/>
        <w:ind w:firstLine="411" w:firstLineChars="196"/>
        <w:jc w:val="left"/>
        <w:textAlignment w:val="baseline"/>
        <w:rPr>
          <w:rFonts w:hint="eastAsia" w:ascii="宋体" w:hAnsi="宋体" w:eastAsia="宋体" w:cs="宋体"/>
          <w:b/>
          <w:bCs/>
          <w:i w:val="0"/>
          <w:caps w:val="0"/>
          <w:color w:val="000000"/>
          <w:spacing w:val="0"/>
          <w:w w:val="100"/>
          <w:sz w:val="21"/>
          <w:szCs w:val="21"/>
          <w:lang w:val="en-US" w:eastAsia="zh-CN"/>
        </w:rPr>
      </w:pPr>
      <w:r>
        <w:rPr>
          <w:rFonts w:hint="eastAsia" w:ascii="宋体" w:hAnsi="宋体" w:eastAsia="宋体" w:cs="宋体"/>
          <w:b/>
          <w:bCs/>
          <w:i w:val="0"/>
          <w:caps w:val="0"/>
          <w:color w:val="000000"/>
          <w:spacing w:val="0"/>
          <w:w w:val="100"/>
          <w:sz w:val="21"/>
          <w:szCs w:val="21"/>
        </w:rPr>
        <w:t>注：</w:t>
      </w:r>
      <w:r>
        <w:rPr>
          <w:rFonts w:hint="eastAsia" w:ascii="宋体" w:hAnsi="宋体" w:cs="宋体"/>
          <w:b/>
          <w:bCs/>
          <w:i w:val="0"/>
          <w:caps w:val="0"/>
          <w:color w:val="000000"/>
          <w:spacing w:val="0"/>
          <w:w w:val="100"/>
          <w:sz w:val="21"/>
          <w:szCs w:val="21"/>
          <w:lang w:val="en-US" w:eastAsia="zh-CN"/>
        </w:rPr>
        <w:t>1、</w:t>
      </w:r>
      <w:r>
        <w:rPr>
          <w:rFonts w:hint="eastAsia" w:hAnsi="宋体"/>
          <w:b/>
          <w:bCs/>
          <w:kern w:val="2"/>
          <w:sz w:val="21"/>
          <w:szCs w:val="21"/>
        </w:rPr>
        <w:t>各投标人在分项报价表中不必对设备设施进行报价，此费用由供应商综合考虑在三年数据及运维服务费中</w:t>
      </w:r>
      <w:r>
        <w:rPr>
          <w:rFonts w:hint="eastAsia" w:hAnsi="宋体"/>
          <w:b/>
          <w:bCs/>
          <w:kern w:val="2"/>
          <w:sz w:val="21"/>
          <w:szCs w:val="21"/>
          <w:lang w:eastAsia="zh-CN"/>
        </w:rPr>
        <w:t>；</w:t>
      </w:r>
    </w:p>
    <w:p>
      <w:pPr>
        <w:widowControl/>
        <w:snapToGrid/>
        <w:spacing w:before="0" w:beforeAutospacing="0" w:after="0" w:afterAutospacing="0" w:line="360" w:lineRule="auto"/>
        <w:ind w:firstLine="831" w:firstLineChars="396"/>
        <w:jc w:val="left"/>
        <w:textAlignment w:val="baseline"/>
        <w:rPr>
          <w:rFonts w:hint="eastAsia" w:ascii="宋体" w:hAnsi="宋体" w:eastAsia="宋体" w:cs="宋体"/>
          <w:b/>
          <w:i w:val="0"/>
          <w:caps w:val="0"/>
          <w:color w:val="000000"/>
          <w:spacing w:val="0"/>
          <w:w w:val="100"/>
          <w:sz w:val="24"/>
          <w:szCs w:val="24"/>
        </w:rPr>
      </w:pPr>
      <w:r>
        <w:rPr>
          <w:rFonts w:hint="eastAsia" w:ascii="宋体" w:hAnsi="宋体" w:cs="宋体"/>
          <w:b/>
          <w:bCs/>
          <w:i w:val="0"/>
          <w:caps w:val="0"/>
          <w:color w:val="000000"/>
          <w:spacing w:val="0"/>
          <w:w w:val="100"/>
          <w:sz w:val="21"/>
          <w:szCs w:val="21"/>
          <w:lang w:val="en-US" w:eastAsia="zh-CN"/>
        </w:rPr>
        <w:t>2、</w:t>
      </w:r>
      <w:r>
        <w:rPr>
          <w:rFonts w:hint="eastAsia" w:ascii="宋体" w:hAnsi="宋体" w:eastAsia="宋体" w:cs="宋体"/>
          <w:b/>
          <w:bCs/>
          <w:i w:val="0"/>
          <w:caps w:val="0"/>
          <w:color w:val="000000"/>
          <w:spacing w:val="0"/>
          <w:w w:val="100"/>
          <w:sz w:val="21"/>
          <w:szCs w:val="21"/>
        </w:rPr>
        <w:t>“分项报价明细表”各分项报价合计应当与“开标一览表”报价相等。</w:t>
      </w:r>
    </w:p>
    <w:p>
      <w:pPr>
        <w:widowControl/>
        <w:snapToGrid/>
        <w:spacing w:before="0" w:beforeAutospacing="0" w:after="0" w:afterAutospacing="0" w:line="360" w:lineRule="auto"/>
        <w:jc w:val="left"/>
        <w:textAlignment w:val="baseline"/>
        <w:rPr>
          <w:rFonts w:hint="default" w:ascii="宋体" w:hAnsi="宋体" w:eastAsia="宋体" w:cs="宋体"/>
          <w:b/>
          <w:bCs/>
          <w:i w:val="0"/>
          <w:caps w:val="0"/>
          <w:color w:val="000000"/>
          <w:spacing w:val="0"/>
          <w:w w:val="100"/>
          <w:sz w:val="21"/>
          <w:szCs w:val="21"/>
          <w:lang w:val="en-US" w:eastAsia="zh-CN"/>
        </w:rPr>
      </w:pPr>
    </w:p>
    <w:p>
      <w:pPr>
        <w:pStyle w:val="2"/>
        <w:rPr>
          <w:rFonts w:hint="default" w:ascii="宋体" w:hAnsi="宋体" w:eastAsia="宋体" w:cs="宋体"/>
          <w:b/>
          <w:bCs/>
          <w:i w:val="0"/>
          <w:caps w:val="0"/>
          <w:color w:val="000000"/>
          <w:spacing w:val="0"/>
          <w:w w:val="100"/>
          <w:sz w:val="21"/>
          <w:szCs w:val="21"/>
          <w:lang w:val="en-US" w:eastAsia="zh-CN"/>
        </w:rPr>
      </w:pPr>
    </w:p>
    <w:p>
      <w:pPr>
        <w:pStyle w:val="2"/>
        <w:rPr>
          <w:rFonts w:hint="default" w:ascii="宋体" w:hAnsi="宋体" w:eastAsia="宋体" w:cs="宋体"/>
          <w:b/>
          <w:bCs/>
          <w:i w:val="0"/>
          <w:caps w:val="0"/>
          <w:color w:val="000000"/>
          <w:spacing w:val="0"/>
          <w:w w:val="100"/>
          <w:sz w:val="21"/>
          <w:szCs w:val="21"/>
          <w:lang w:val="en-US" w:eastAsia="zh-CN"/>
        </w:rPr>
      </w:pPr>
    </w:p>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投标人名称：XXXX（单位盖章）。</w:t>
      </w:r>
    </w:p>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法定代表人/单位负责人或授权代表（签字或加盖个人名章）：XXXX。</w:t>
      </w: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sectPr>
          <w:pgSz w:w="11906" w:h="16838"/>
          <w:pgMar w:top="720" w:right="1274" w:bottom="720" w:left="1276"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宋体" w:hAnsi="宋体" w:eastAsia="宋体" w:cs="宋体"/>
          <w:b w:val="0"/>
          <w:i w:val="0"/>
          <w:caps w:val="0"/>
          <w:color w:val="000000"/>
          <w:spacing w:val="0"/>
          <w:w w:val="100"/>
          <w:sz w:val="24"/>
          <w:szCs w:val="24"/>
        </w:rPr>
        <w:t>投标日期：XXXX。</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格式2-6</w:t>
      </w:r>
    </w:p>
    <w:p>
      <w:pPr>
        <w:widowControl/>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商务应答表</w:t>
      </w:r>
      <w:bookmarkEnd w:id="136"/>
    </w:p>
    <w:p>
      <w:pPr>
        <w:widowControl/>
        <w:snapToGrid/>
        <w:spacing w:before="0" w:beforeAutospacing="0" w:after="16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项目名称：</w:t>
      </w:r>
    </w:p>
    <w:p>
      <w:pPr>
        <w:widowControl/>
        <w:snapToGrid/>
        <w:spacing w:before="0" w:beforeAutospacing="0" w:after="16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eastAsia="zh-CN"/>
        </w:rPr>
        <w:t>项目</w:t>
      </w:r>
      <w:r>
        <w:rPr>
          <w:rFonts w:hint="eastAsia" w:ascii="宋体" w:hAnsi="宋体" w:eastAsia="宋体" w:cs="宋体"/>
          <w:b w:val="0"/>
          <w:i w:val="0"/>
          <w:caps w:val="0"/>
          <w:color w:val="000000"/>
          <w:spacing w:val="0"/>
          <w:w w:val="100"/>
          <w:sz w:val="24"/>
          <w:szCs w:val="24"/>
        </w:rPr>
        <w:t>编号：</w:t>
      </w:r>
    </w:p>
    <w:tbl>
      <w:tblPr>
        <w:tblStyle w:val="25"/>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196"/>
        <w:gridCol w:w="2345"/>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24"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16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序号</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16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招标文件要求</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160" w:afterAutospacing="0" w:line="360" w:lineRule="auto"/>
              <w:ind w:firstLine="470" w:firstLineChars="196"/>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投标文件应答</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160" w:afterAutospacing="0" w:line="360" w:lineRule="auto"/>
              <w:ind w:firstLine="470" w:firstLineChars="196"/>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24"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345"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24"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345"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24"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345"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24"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345"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168"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bl>
    <w:p>
      <w:pPr>
        <w:widowControl/>
        <w:snapToGrid/>
        <w:spacing w:before="0" w:beforeAutospacing="0" w:after="160" w:afterAutospacing="0" w:line="360" w:lineRule="auto"/>
        <w:jc w:val="left"/>
        <w:textAlignment w:val="baseline"/>
        <w:rPr>
          <w:rFonts w:hint="eastAsia" w:ascii="宋体" w:hAnsi="宋体" w:eastAsia="宋体" w:cs="宋体"/>
          <w:b/>
          <w:bCs/>
          <w:i w:val="0"/>
          <w:caps w:val="0"/>
          <w:color w:val="000000"/>
          <w:spacing w:val="0"/>
          <w:w w:val="100"/>
          <w:sz w:val="24"/>
          <w:szCs w:val="24"/>
        </w:rPr>
      </w:pPr>
    </w:p>
    <w:p>
      <w:pPr>
        <w:widowControl/>
        <w:snapToGrid/>
        <w:spacing w:before="0" w:beforeAutospacing="0" w:after="160" w:afterAutospacing="0" w:line="360" w:lineRule="auto"/>
        <w:ind w:firstLine="411" w:firstLineChars="196"/>
        <w:jc w:val="left"/>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bCs/>
          <w:i w:val="0"/>
          <w:caps w:val="0"/>
          <w:color w:val="000000"/>
          <w:spacing w:val="0"/>
          <w:w w:val="100"/>
          <w:sz w:val="21"/>
          <w:szCs w:val="21"/>
        </w:rPr>
        <w:t>注： 投标人须对招标文件商务部分( ( 包含但不限于此部分) ) 据实对不能响应的部分进行填写，已响应的无须列入此表，对未列入此表又存在不响应情况的按虚假响应处理。</w:t>
      </w:r>
    </w:p>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投标人名称：XXXX（单位盖章）。</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法定代表人/单位负责人或授权代表（签字或加盖个人名章）：XXXX。</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投标日期: XXXX。</w:t>
      </w:r>
      <w:bookmarkStart w:id="137" w:name="_Toc217446088"/>
    </w:p>
    <w:p>
      <w:pPr>
        <w:widowControl/>
        <w:snapToGrid/>
        <w:spacing w:before="0" w:beforeAutospacing="0" w:after="160" w:afterAutospacing="0" w:line="360" w:lineRule="auto"/>
        <w:jc w:val="left"/>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br w:type="page"/>
      </w:r>
    </w:p>
    <w:p>
      <w:pPr>
        <w:snapToGrid/>
        <w:spacing w:before="0" w:beforeAutospacing="0" w:after="160" w:afterAutospacing="0" w:line="360" w:lineRule="auto"/>
        <w:jc w:val="left"/>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szCs w:val="24"/>
        </w:rPr>
        <w:t>格式2-7</w:t>
      </w:r>
    </w:p>
    <w:p>
      <w:pPr>
        <w:widowControl/>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技术服务应答表</w:t>
      </w:r>
    </w:p>
    <w:p>
      <w:pPr>
        <w:widowControl/>
        <w:snapToGrid/>
        <w:spacing w:before="0" w:beforeAutospacing="0" w:after="160" w:afterAutospacing="0" w:line="360" w:lineRule="auto"/>
        <w:ind w:firstLine="960" w:firstLineChars="4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项目名称：</w:t>
      </w:r>
    </w:p>
    <w:p>
      <w:pPr>
        <w:widowControl/>
        <w:snapToGrid/>
        <w:spacing w:before="0" w:beforeAutospacing="0" w:after="160" w:afterAutospacing="0" w:line="360" w:lineRule="auto"/>
        <w:ind w:firstLine="960" w:firstLineChars="4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eastAsia="zh-CN"/>
        </w:rPr>
        <w:t>项目</w:t>
      </w:r>
      <w:r>
        <w:rPr>
          <w:rFonts w:hint="eastAsia" w:ascii="宋体" w:hAnsi="宋体" w:eastAsia="宋体" w:cs="宋体"/>
          <w:b w:val="0"/>
          <w:i w:val="0"/>
          <w:caps w:val="0"/>
          <w:color w:val="000000"/>
          <w:spacing w:val="0"/>
          <w:w w:val="100"/>
          <w:sz w:val="24"/>
          <w:szCs w:val="24"/>
        </w:rPr>
        <w:t>编号：</w:t>
      </w:r>
    </w:p>
    <w:tbl>
      <w:tblPr>
        <w:tblStyle w:val="25"/>
        <w:tblW w:w="7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449"/>
        <w:gridCol w:w="2018"/>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16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序号</w:t>
            </w:r>
          </w:p>
        </w:tc>
        <w:tc>
          <w:tcPr>
            <w:tcW w:w="2449"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16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招标文件要求</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16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投标文件应答</w:t>
            </w:r>
          </w:p>
        </w:tc>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16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449"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163"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449"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163"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449"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163"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449"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2163" w:type="dxa"/>
            <w:tcBorders>
              <w:top w:val="single" w:color="auto" w:sz="4" w:space="0"/>
              <w:left w:val="single" w:color="auto" w:sz="4" w:space="0"/>
              <w:bottom w:val="single" w:color="auto" w:sz="4" w:space="0"/>
              <w:right w:val="single" w:color="auto" w:sz="4" w:space="0"/>
            </w:tcBorders>
            <w:noWrap w:val="0"/>
            <w:vAlign w:val="top"/>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bl>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bCs/>
          <w:i w:val="0"/>
          <w:caps w:val="0"/>
          <w:color w:val="000000"/>
          <w:spacing w:val="0"/>
          <w:w w:val="100"/>
          <w:sz w:val="24"/>
          <w:szCs w:val="24"/>
        </w:rPr>
      </w:pPr>
    </w:p>
    <w:p>
      <w:pPr>
        <w:widowControl/>
        <w:snapToGrid/>
        <w:spacing w:before="0" w:beforeAutospacing="0" w:after="160" w:afterAutospacing="0" w:line="360" w:lineRule="auto"/>
        <w:ind w:firstLine="411" w:firstLineChars="196"/>
        <w:jc w:val="left"/>
        <w:textAlignment w:val="baseline"/>
        <w:rPr>
          <w:rFonts w:hint="eastAsia" w:ascii="宋体" w:hAnsi="宋体" w:eastAsia="宋体" w:cs="宋体"/>
          <w:b/>
          <w:bCs/>
          <w:i w:val="0"/>
          <w:caps w:val="0"/>
          <w:color w:val="000000"/>
          <w:spacing w:val="0"/>
          <w:w w:val="100"/>
          <w:sz w:val="21"/>
          <w:szCs w:val="21"/>
        </w:rPr>
      </w:pPr>
      <w:r>
        <w:rPr>
          <w:rFonts w:hint="eastAsia" w:ascii="宋体" w:hAnsi="宋体" w:eastAsia="宋体" w:cs="宋体"/>
          <w:b/>
          <w:bCs/>
          <w:i w:val="0"/>
          <w:caps w:val="0"/>
          <w:color w:val="000000"/>
          <w:spacing w:val="0"/>
          <w:w w:val="100"/>
          <w:sz w:val="21"/>
          <w:szCs w:val="21"/>
        </w:rPr>
        <w:t>注：</w:t>
      </w:r>
      <w:r>
        <w:rPr>
          <w:rFonts w:hint="eastAsia" w:ascii="宋体" w:hAnsi="宋体" w:eastAsia="宋体" w:cs="宋体"/>
          <w:b/>
          <w:bCs/>
          <w:i w:val="0"/>
          <w:caps w:val="0"/>
          <w:color w:val="000000"/>
          <w:spacing w:val="0"/>
          <w:w w:val="100"/>
          <w:sz w:val="21"/>
          <w:szCs w:val="21"/>
          <w:lang w:val="en-US" w:eastAsia="zh-CN"/>
        </w:rPr>
        <w:t>1、</w:t>
      </w:r>
      <w:r>
        <w:rPr>
          <w:rFonts w:hint="eastAsia" w:ascii="宋体" w:hAnsi="宋体" w:eastAsia="宋体" w:cs="宋体"/>
          <w:b/>
          <w:bCs/>
          <w:i w:val="0"/>
          <w:caps w:val="0"/>
          <w:color w:val="000000"/>
          <w:spacing w:val="0"/>
          <w:w w:val="100"/>
          <w:sz w:val="21"/>
          <w:szCs w:val="21"/>
        </w:rPr>
        <w:t>投标人只对招标文件中有偏离的地方进行填写，无偏离的则视为响应招标文件。</w:t>
      </w:r>
    </w:p>
    <w:p>
      <w:pPr>
        <w:widowControl/>
        <w:snapToGrid/>
        <w:spacing w:before="0" w:beforeAutospacing="0" w:after="160" w:afterAutospacing="0" w:line="360" w:lineRule="auto"/>
        <w:ind w:firstLine="831" w:firstLineChars="396"/>
        <w:jc w:val="left"/>
        <w:textAlignment w:val="baseline"/>
        <w:rPr>
          <w:rFonts w:hint="eastAsia" w:ascii="宋体" w:hAnsi="宋体" w:eastAsia="宋体" w:cs="宋体"/>
          <w:b/>
          <w:bCs/>
          <w:i w:val="0"/>
          <w:caps w:val="0"/>
          <w:color w:val="000000"/>
          <w:spacing w:val="0"/>
          <w:w w:val="100"/>
          <w:sz w:val="21"/>
          <w:szCs w:val="21"/>
          <w:lang w:val="en-US" w:eastAsia="zh-CN"/>
        </w:rPr>
      </w:pPr>
      <w:r>
        <w:rPr>
          <w:rFonts w:hint="eastAsia" w:ascii="宋体" w:hAnsi="宋体" w:eastAsia="宋体" w:cs="宋体"/>
          <w:b/>
          <w:bCs/>
          <w:i w:val="0"/>
          <w:caps w:val="0"/>
          <w:color w:val="000000"/>
          <w:spacing w:val="0"/>
          <w:w w:val="100"/>
          <w:sz w:val="21"/>
          <w:szCs w:val="21"/>
          <w:lang w:val="en-US" w:eastAsia="zh-CN"/>
        </w:rPr>
        <w:t>2、投标人必须据实填写，不得虚假填写，否则将取消其投标或中标资格。</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投标人名称：XXXX（单位盖章）。</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法定代表人/单位负责人或授权代表（签字或加盖个人名章）：XXXX。</w:t>
      </w:r>
    </w:p>
    <w:p>
      <w:pPr>
        <w:widowControl/>
        <w:snapToGrid/>
        <w:spacing w:before="0" w:beforeAutospacing="0" w:after="0" w:afterAutospacing="0" w:line="360" w:lineRule="auto"/>
        <w:ind w:firstLine="480"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投标日期: XXXX。</w:t>
      </w:r>
    </w:p>
    <w:p>
      <w:pPr>
        <w:widowControl/>
        <w:snapToGrid/>
        <w:spacing w:before="0" w:beforeAutospacing="0" w:after="0" w:afterAutospacing="0" w:line="360" w:lineRule="auto"/>
        <w:jc w:val="left"/>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br w:type="page"/>
      </w:r>
    </w:p>
    <w:p>
      <w:pPr>
        <w:snapToGrid/>
        <w:spacing w:before="0" w:beforeAutospacing="0" w:after="0" w:afterAutospacing="0" w:line="360" w:lineRule="auto"/>
        <w:jc w:val="left"/>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szCs w:val="24"/>
        </w:rPr>
        <w:t>格式2-8</w:t>
      </w:r>
    </w:p>
    <w:p>
      <w:pPr>
        <w:widowControl/>
        <w:snapToGrid/>
        <w:spacing w:before="0" w:beforeAutospacing="0" w:after="0" w:afterAutospacing="0" w:line="360" w:lineRule="auto"/>
        <w:jc w:val="center"/>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投标人基本情况表</w:t>
      </w:r>
      <w:bookmarkEnd w:id="137"/>
    </w:p>
    <w:tbl>
      <w:tblPr>
        <w:tblStyle w:val="25"/>
        <w:tblW w:w="891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6"/>
        <w:gridCol w:w="1054"/>
        <w:gridCol w:w="989"/>
        <w:gridCol w:w="1247"/>
        <w:gridCol w:w="1320"/>
        <w:gridCol w:w="336"/>
        <w:gridCol w:w="514"/>
        <w:gridCol w:w="177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98" w:hRule="atLeast"/>
          <w:jc w:val="center"/>
        </w:trPr>
        <w:tc>
          <w:tcPr>
            <w:tcW w:w="1676" w:type="dxa"/>
            <w:tcBorders>
              <w:top w:val="single" w:color="auto" w:sz="18" w:space="0"/>
              <w:left w:val="single" w:color="auto" w:sz="18"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投标人名称</w:t>
            </w:r>
          </w:p>
        </w:tc>
        <w:tc>
          <w:tcPr>
            <w:tcW w:w="7234" w:type="dxa"/>
            <w:gridSpan w:val="7"/>
            <w:tcBorders>
              <w:top w:val="single" w:color="auto" w:sz="18" w:space="0"/>
              <w:left w:val="single" w:color="auto" w:sz="6" w:space="0"/>
              <w:bottom w:val="single" w:color="auto" w:sz="6" w:space="0"/>
              <w:right w:val="single" w:color="auto" w:sz="18"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86" w:hRule="atLeast"/>
          <w:jc w:val="center"/>
        </w:trPr>
        <w:tc>
          <w:tcPr>
            <w:tcW w:w="1676" w:type="dxa"/>
            <w:tcBorders>
              <w:top w:val="single" w:color="auto" w:sz="6" w:space="0"/>
              <w:left w:val="single" w:color="auto" w:sz="18"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注册地址</w:t>
            </w:r>
          </w:p>
        </w:tc>
        <w:tc>
          <w:tcPr>
            <w:tcW w:w="3290" w:type="dxa"/>
            <w:gridSpan w:val="3"/>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320"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邮政编码</w:t>
            </w:r>
          </w:p>
        </w:tc>
        <w:tc>
          <w:tcPr>
            <w:tcW w:w="2624" w:type="dxa"/>
            <w:gridSpan w:val="3"/>
            <w:tcBorders>
              <w:top w:val="single" w:color="auto" w:sz="6" w:space="0"/>
              <w:left w:val="single" w:color="auto" w:sz="6" w:space="0"/>
              <w:bottom w:val="single" w:color="auto" w:sz="6" w:space="0"/>
              <w:right w:val="single" w:color="auto" w:sz="18"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1676" w:type="dxa"/>
            <w:vMerge w:val="restart"/>
            <w:tcBorders>
              <w:top w:val="single" w:color="auto" w:sz="6" w:space="0"/>
              <w:left w:val="single" w:color="auto" w:sz="18"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联系方式</w:t>
            </w:r>
          </w:p>
        </w:tc>
        <w:tc>
          <w:tcPr>
            <w:tcW w:w="1054"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联系人</w:t>
            </w:r>
          </w:p>
        </w:tc>
        <w:tc>
          <w:tcPr>
            <w:tcW w:w="2236"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320"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电话</w:t>
            </w:r>
          </w:p>
        </w:tc>
        <w:tc>
          <w:tcPr>
            <w:tcW w:w="2624" w:type="dxa"/>
            <w:gridSpan w:val="3"/>
            <w:tcBorders>
              <w:top w:val="single" w:color="auto" w:sz="6" w:space="0"/>
              <w:left w:val="single" w:color="auto" w:sz="6" w:space="0"/>
              <w:bottom w:val="single" w:color="auto" w:sz="6" w:space="0"/>
              <w:right w:val="single" w:color="auto" w:sz="18"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1676" w:type="dxa"/>
            <w:vMerge w:val="continue"/>
            <w:tcBorders>
              <w:top w:val="single" w:color="auto" w:sz="6" w:space="0"/>
              <w:left w:val="single" w:color="auto" w:sz="18" w:space="0"/>
              <w:bottom w:val="single" w:color="auto" w:sz="6" w:space="0"/>
              <w:right w:val="single" w:color="auto" w:sz="6" w:space="0"/>
            </w:tcBorders>
            <w:noWrap w:val="0"/>
            <w:vAlign w:val="center"/>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054"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传真</w:t>
            </w:r>
          </w:p>
        </w:tc>
        <w:tc>
          <w:tcPr>
            <w:tcW w:w="2236"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320"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网址</w:t>
            </w:r>
          </w:p>
        </w:tc>
        <w:tc>
          <w:tcPr>
            <w:tcW w:w="2624" w:type="dxa"/>
            <w:gridSpan w:val="3"/>
            <w:tcBorders>
              <w:top w:val="single" w:color="auto" w:sz="6" w:space="0"/>
              <w:left w:val="single" w:color="auto" w:sz="6" w:space="0"/>
              <w:bottom w:val="single" w:color="auto" w:sz="6" w:space="0"/>
              <w:right w:val="single" w:color="auto" w:sz="18"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76" w:type="dxa"/>
            <w:tcBorders>
              <w:top w:val="single" w:color="auto" w:sz="6" w:space="0"/>
              <w:left w:val="single" w:color="auto" w:sz="18"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组织结构</w:t>
            </w:r>
          </w:p>
        </w:tc>
        <w:tc>
          <w:tcPr>
            <w:tcW w:w="7234" w:type="dxa"/>
            <w:gridSpan w:val="7"/>
            <w:tcBorders>
              <w:top w:val="single" w:color="auto" w:sz="6" w:space="0"/>
              <w:left w:val="single" w:color="auto" w:sz="6" w:space="0"/>
              <w:bottom w:val="single" w:color="auto" w:sz="6" w:space="0"/>
              <w:right w:val="single" w:color="auto" w:sz="18"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59" w:hRule="atLeast"/>
          <w:jc w:val="center"/>
        </w:trPr>
        <w:tc>
          <w:tcPr>
            <w:tcW w:w="1676" w:type="dxa"/>
            <w:tcBorders>
              <w:top w:val="single" w:color="auto" w:sz="6" w:space="0"/>
              <w:left w:val="single" w:color="auto" w:sz="18"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法定代表人/单位负责人</w:t>
            </w:r>
          </w:p>
        </w:tc>
        <w:tc>
          <w:tcPr>
            <w:tcW w:w="1054"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姓名</w:t>
            </w:r>
          </w:p>
        </w:tc>
        <w:tc>
          <w:tcPr>
            <w:tcW w:w="98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47"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技术职称</w:t>
            </w:r>
          </w:p>
        </w:tc>
        <w:tc>
          <w:tcPr>
            <w:tcW w:w="1320"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电话</w:t>
            </w:r>
          </w:p>
        </w:tc>
        <w:tc>
          <w:tcPr>
            <w:tcW w:w="1774" w:type="dxa"/>
            <w:tcBorders>
              <w:top w:val="single" w:color="auto" w:sz="6" w:space="0"/>
              <w:left w:val="single" w:color="auto" w:sz="6" w:space="0"/>
              <w:bottom w:val="single" w:color="auto" w:sz="6" w:space="0"/>
              <w:right w:val="single" w:color="auto" w:sz="18"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76" w:type="dxa"/>
            <w:tcBorders>
              <w:top w:val="single" w:color="auto" w:sz="6" w:space="0"/>
              <w:left w:val="single" w:color="auto" w:sz="18"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技术负责人</w:t>
            </w:r>
          </w:p>
        </w:tc>
        <w:tc>
          <w:tcPr>
            <w:tcW w:w="1054"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姓名</w:t>
            </w:r>
          </w:p>
        </w:tc>
        <w:tc>
          <w:tcPr>
            <w:tcW w:w="98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47"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技术职称</w:t>
            </w:r>
          </w:p>
        </w:tc>
        <w:tc>
          <w:tcPr>
            <w:tcW w:w="1320"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电话</w:t>
            </w:r>
          </w:p>
        </w:tc>
        <w:tc>
          <w:tcPr>
            <w:tcW w:w="1774" w:type="dxa"/>
            <w:tcBorders>
              <w:top w:val="single" w:color="auto" w:sz="6" w:space="0"/>
              <w:left w:val="single" w:color="auto" w:sz="6" w:space="0"/>
              <w:bottom w:val="single" w:color="auto" w:sz="6" w:space="0"/>
              <w:right w:val="single" w:color="auto" w:sz="18"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76" w:type="dxa"/>
            <w:tcBorders>
              <w:top w:val="single" w:color="auto" w:sz="6" w:space="0"/>
              <w:left w:val="single" w:color="auto" w:sz="18"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成立时间</w:t>
            </w:r>
          </w:p>
        </w:tc>
        <w:tc>
          <w:tcPr>
            <w:tcW w:w="2043"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5191" w:type="dxa"/>
            <w:gridSpan w:val="5"/>
            <w:tcBorders>
              <w:top w:val="single" w:color="auto" w:sz="6" w:space="0"/>
              <w:left w:val="single" w:color="auto" w:sz="6" w:space="0"/>
              <w:bottom w:val="single" w:color="auto" w:sz="6" w:space="0"/>
              <w:right w:val="single" w:color="auto" w:sz="18"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676" w:type="dxa"/>
            <w:tcBorders>
              <w:top w:val="single" w:color="auto" w:sz="6" w:space="0"/>
              <w:left w:val="single" w:color="auto" w:sz="18"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企业资质等级</w:t>
            </w:r>
          </w:p>
        </w:tc>
        <w:tc>
          <w:tcPr>
            <w:tcW w:w="2043"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47"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其中</w:t>
            </w:r>
          </w:p>
        </w:tc>
        <w:tc>
          <w:tcPr>
            <w:tcW w:w="1656"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项目经理</w:t>
            </w:r>
          </w:p>
        </w:tc>
        <w:tc>
          <w:tcPr>
            <w:tcW w:w="2288" w:type="dxa"/>
            <w:gridSpan w:val="2"/>
            <w:tcBorders>
              <w:top w:val="single" w:color="auto" w:sz="6" w:space="0"/>
              <w:left w:val="single" w:color="auto" w:sz="6" w:space="0"/>
              <w:bottom w:val="single" w:color="auto" w:sz="6" w:space="0"/>
              <w:right w:val="single" w:color="auto" w:sz="18"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76" w:type="dxa"/>
            <w:tcBorders>
              <w:top w:val="single" w:color="auto" w:sz="6" w:space="0"/>
              <w:left w:val="single" w:color="auto" w:sz="18"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营业执照号</w:t>
            </w:r>
          </w:p>
        </w:tc>
        <w:tc>
          <w:tcPr>
            <w:tcW w:w="2043"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47" w:type="dxa"/>
            <w:vMerge w:val="continue"/>
            <w:tcBorders>
              <w:top w:val="single" w:color="auto" w:sz="6" w:space="0"/>
              <w:left w:val="single" w:color="auto" w:sz="6" w:space="0"/>
              <w:bottom w:val="single" w:color="auto" w:sz="6" w:space="0"/>
              <w:right w:val="single" w:color="auto" w:sz="6" w:space="0"/>
            </w:tcBorders>
            <w:noWrap w:val="0"/>
            <w:vAlign w:val="center"/>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656"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高级职称人员</w:t>
            </w:r>
          </w:p>
        </w:tc>
        <w:tc>
          <w:tcPr>
            <w:tcW w:w="2288" w:type="dxa"/>
            <w:gridSpan w:val="2"/>
            <w:tcBorders>
              <w:top w:val="single" w:color="auto" w:sz="6" w:space="0"/>
              <w:left w:val="single" w:color="auto" w:sz="6" w:space="0"/>
              <w:bottom w:val="single" w:color="auto" w:sz="6" w:space="0"/>
              <w:right w:val="single" w:color="auto" w:sz="18"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1676" w:type="dxa"/>
            <w:tcBorders>
              <w:top w:val="single" w:color="auto" w:sz="6" w:space="0"/>
              <w:left w:val="single" w:color="auto" w:sz="18"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注册资金</w:t>
            </w:r>
          </w:p>
        </w:tc>
        <w:tc>
          <w:tcPr>
            <w:tcW w:w="2043"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47" w:type="dxa"/>
            <w:vMerge w:val="continue"/>
            <w:tcBorders>
              <w:top w:val="single" w:color="auto" w:sz="6" w:space="0"/>
              <w:left w:val="single" w:color="auto" w:sz="6" w:space="0"/>
              <w:bottom w:val="single" w:color="auto" w:sz="6" w:space="0"/>
              <w:right w:val="single" w:color="auto" w:sz="6" w:space="0"/>
            </w:tcBorders>
            <w:noWrap w:val="0"/>
            <w:vAlign w:val="center"/>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656"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中级职称人员</w:t>
            </w:r>
          </w:p>
        </w:tc>
        <w:tc>
          <w:tcPr>
            <w:tcW w:w="2288" w:type="dxa"/>
            <w:gridSpan w:val="2"/>
            <w:tcBorders>
              <w:top w:val="single" w:color="auto" w:sz="6" w:space="0"/>
              <w:left w:val="single" w:color="auto" w:sz="6" w:space="0"/>
              <w:bottom w:val="single" w:color="auto" w:sz="6" w:space="0"/>
              <w:right w:val="single" w:color="auto" w:sz="18"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1676" w:type="dxa"/>
            <w:tcBorders>
              <w:top w:val="single" w:color="auto" w:sz="6" w:space="0"/>
              <w:left w:val="single" w:color="auto" w:sz="18"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开户银行</w:t>
            </w:r>
          </w:p>
        </w:tc>
        <w:tc>
          <w:tcPr>
            <w:tcW w:w="2043"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47" w:type="dxa"/>
            <w:vMerge w:val="continue"/>
            <w:tcBorders>
              <w:top w:val="single" w:color="auto" w:sz="6" w:space="0"/>
              <w:left w:val="single" w:color="auto" w:sz="6" w:space="0"/>
              <w:bottom w:val="single" w:color="auto" w:sz="6" w:space="0"/>
              <w:right w:val="single" w:color="auto" w:sz="6" w:space="0"/>
            </w:tcBorders>
            <w:noWrap w:val="0"/>
            <w:vAlign w:val="center"/>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656"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初级职称人员</w:t>
            </w:r>
          </w:p>
        </w:tc>
        <w:tc>
          <w:tcPr>
            <w:tcW w:w="2288" w:type="dxa"/>
            <w:gridSpan w:val="2"/>
            <w:tcBorders>
              <w:top w:val="single" w:color="auto" w:sz="6" w:space="0"/>
              <w:left w:val="single" w:color="auto" w:sz="6" w:space="0"/>
              <w:bottom w:val="single" w:color="auto" w:sz="6" w:space="0"/>
              <w:right w:val="single" w:color="auto" w:sz="18"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76" w:type="dxa"/>
            <w:tcBorders>
              <w:top w:val="single" w:color="auto" w:sz="6" w:space="0"/>
              <w:left w:val="single" w:color="auto" w:sz="18"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账号</w:t>
            </w:r>
          </w:p>
        </w:tc>
        <w:tc>
          <w:tcPr>
            <w:tcW w:w="2043"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47" w:type="dxa"/>
            <w:vMerge w:val="continue"/>
            <w:tcBorders>
              <w:top w:val="single" w:color="auto" w:sz="6" w:space="0"/>
              <w:left w:val="single" w:color="auto" w:sz="6" w:space="0"/>
              <w:bottom w:val="single" w:color="auto" w:sz="6" w:space="0"/>
              <w:right w:val="single" w:color="auto" w:sz="6" w:space="0"/>
            </w:tcBorders>
            <w:noWrap w:val="0"/>
            <w:vAlign w:val="center"/>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656"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技工</w:t>
            </w:r>
          </w:p>
        </w:tc>
        <w:tc>
          <w:tcPr>
            <w:tcW w:w="2288" w:type="dxa"/>
            <w:gridSpan w:val="2"/>
            <w:tcBorders>
              <w:top w:val="single" w:color="auto" w:sz="6" w:space="0"/>
              <w:left w:val="single" w:color="auto" w:sz="6" w:space="0"/>
              <w:bottom w:val="single" w:color="auto" w:sz="6" w:space="0"/>
              <w:right w:val="single" w:color="auto" w:sz="18"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676" w:type="dxa"/>
            <w:tcBorders>
              <w:top w:val="single" w:color="auto" w:sz="6" w:space="0"/>
              <w:left w:val="single" w:color="auto" w:sz="18" w:space="0"/>
              <w:bottom w:val="single" w:color="auto" w:sz="6" w:space="0"/>
              <w:right w:val="single" w:color="auto" w:sz="6" w:space="0"/>
            </w:tcBorders>
            <w:noWrap w:val="0"/>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经营范围</w:t>
            </w:r>
          </w:p>
        </w:tc>
        <w:tc>
          <w:tcPr>
            <w:tcW w:w="7234" w:type="dxa"/>
            <w:gridSpan w:val="7"/>
            <w:tcBorders>
              <w:top w:val="single" w:color="auto" w:sz="6" w:space="0"/>
              <w:left w:val="single" w:color="auto" w:sz="6" w:space="0"/>
              <w:bottom w:val="single" w:color="auto" w:sz="6" w:space="0"/>
              <w:right w:val="single" w:color="auto" w:sz="18" w:space="0"/>
            </w:tcBorders>
            <w:noWrap w:val="0"/>
            <w:vAlign w:val="center"/>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5" w:hRule="atLeast"/>
          <w:jc w:val="center"/>
        </w:trPr>
        <w:tc>
          <w:tcPr>
            <w:tcW w:w="1676" w:type="dxa"/>
            <w:tcBorders>
              <w:top w:val="single" w:color="auto" w:sz="6" w:space="0"/>
              <w:left w:val="single" w:color="auto" w:sz="18" w:space="0"/>
              <w:bottom w:val="single" w:color="auto" w:sz="18" w:space="0"/>
              <w:right w:val="single" w:color="auto" w:sz="6" w:space="0"/>
            </w:tcBorders>
            <w:noWrap w:val="0"/>
            <w:vAlign w:val="top"/>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备注</w:t>
            </w:r>
          </w:p>
        </w:tc>
        <w:tc>
          <w:tcPr>
            <w:tcW w:w="7234" w:type="dxa"/>
            <w:gridSpan w:val="7"/>
            <w:tcBorders>
              <w:top w:val="single" w:color="auto" w:sz="6" w:space="0"/>
              <w:left w:val="single" w:color="auto" w:sz="6" w:space="0"/>
              <w:bottom w:val="single" w:color="auto" w:sz="18" w:space="0"/>
              <w:right w:val="single" w:color="auto" w:sz="18" w:space="0"/>
            </w:tcBorders>
            <w:noWrap w:val="0"/>
            <w:vAlign w:val="top"/>
          </w:tcPr>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bl>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bCs/>
          <w:i w:val="0"/>
          <w:caps w:val="0"/>
          <w:color w:val="000000"/>
          <w:spacing w:val="0"/>
          <w:w w:val="100"/>
          <w:sz w:val="24"/>
          <w:szCs w:val="24"/>
        </w:rPr>
      </w:pPr>
    </w:p>
    <w:p>
      <w:pPr>
        <w:widowControl/>
        <w:snapToGrid/>
        <w:spacing w:before="0" w:beforeAutospacing="0" w:after="0" w:afterAutospacing="0" w:line="360" w:lineRule="auto"/>
        <w:ind w:firstLine="411" w:firstLineChars="196"/>
        <w:jc w:val="left"/>
        <w:textAlignment w:val="baseline"/>
        <w:rPr>
          <w:rFonts w:hint="eastAsia" w:ascii="宋体" w:hAnsi="宋体" w:eastAsia="宋体" w:cs="宋体"/>
          <w:b/>
          <w:bCs/>
          <w:i w:val="0"/>
          <w:caps w:val="0"/>
          <w:color w:val="000000"/>
          <w:spacing w:val="0"/>
          <w:w w:val="100"/>
          <w:sz w:val="21"/>
          <w:szCs w:val="21"/>
        </w:rPr>
      </w:pPr>
      <w:r>
        <w:rPr>
          <w:rFonts w:hint="eastAsia" w:ascii="宋体" w:hAnsi="宋体" w:eastAsia="宋体" w:cs="宋体"/>
          <w:b/>
          <w:bCs/>
          <w:i w:val="0"/>
          <w:caps w:val="0"/>
          <w:color w:val="000000"/>
          <w:spacing w:val="0"/>
          <w:w w:val="100"/>
          <w:sz w:val="21"/>
          <w:szCs w:val="21"/>
        </w:rPr>
        <w:t>注： 投标人根据自身实际情况填写，对不涉及的内容可填写 “/ ” ，不影响投标资质及效力。</w:t>
      </w:r>
    </w:p>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rPr>
      </w:pPr>
    </w:p>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投标人名称：XXXX（单位盖章）。</w:t>
      </w:r>
    </w:p>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法定代表人/单位负责人或授权代表（签字或加盖个人名章）：XXXX。</w:t>
      </w:r>
    </w:p>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投标日期: XXXX。</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bookmarkStart w:id="138" w:name="_Toc217446089"/>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br w:type="page"/>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szCs w:val="24"/>
        </w:rPr>
        <w:t>格式2-9</w:t>
      </w:r>
    </w:p>
    <w:p>
      <w:pPr>
        <w:widowControl/>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类似项目业绩一览表</w:t>
      </w:r>
      <w:bookmarkEnd w:id="138"/>
    </w:p>
    <w:tbl>
      <w:tblPr>
        <w:tblStyle w:val="25"/>
        <w:tblW w:w="85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9"/>
        <w:gridCol w:w="1439"/>
        <w:gridCol w:w="1319"/>
        <w:gridCol w:w="1269"/>
        <w:gridCol w:w="1250"/>
        <w:gridCol w:w="1875"/>
        <w:gridCol w:w="7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9" w:type="dxa"/>
            <w:tcBorders>
              <w:top w:val="single" w:color="auto" w:sz="4" w:space="0"/>
              <w:left w:val="single" w:color="auto" w:sz="4" w:space="0"/>
              <w:bottom w:val="single" w:color="auto" w:sz="6" w:space="0"/>
              <w:right w:val="single" w:color="auto" w:sz="6" w:space="0"/>
            </w:tcBorders>
            <w:noWrap w:val="0"/>
            <w:vAlign w:val="center"/>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年份</w:t>
            </w:r>
          </w:p>
        </w:tc>
        <w:tc>
          <w:tcPr>
            <w:tcW w:w="1439" w:type="dxa"/>
            <w:tcBorders>
              <w:top w:val="single" w:color="auto" w:sz="4"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用户名称</w:t>
            </w:r>
          </w:p>
        </w:tc>
        <w:tc>
          <w:tcPr>
            <w:tcW w:w="1319" w:type="dxa"/>
            <w:tcBorders>
              <w:top w:val="single" w:color="auto" w:sz="4"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项目名称</w:t>
            </w:r>
          </w:p>
        </w:tc>
        <w:tc>
          <w:tcPr>
            <w:tcW w:w="1269" w:type="dxa"/>
            <w:tcBorders>
              <w:top w:val="single" w:color="auto" w:sz="4"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完成时间</w:t>
            </w:r>
          </w:p>
        </w:tc>
        <w:tc>
          <w:tcPr>
            <w:tcW w:w="1250" w:type="dxa"/>
            <w:tcBorders>
              <w:top w:val="single" w:color="auto" w:sz="4"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合同金额</w:t>
            </w:r>
          </w:p>
        </w:tc>
        <w:tc>
          <w:tcPr>
            <w:tcW w:w="1875" w:type="dxa"/>
            <w:tcBorders>
              <w:top w:val="single" w:color="auto" w:sz="4" w:space="0"/>
              <w:left w:val="single" w:color="auto" w:sz="6" w:space="0"/>
              <w:bottom w:val="single" w:color="auto" w:sz="6" w:space="0"/>
              <w:right w:val="single" w:color="auto" w:sz="4" w:space="0"/>
            </w:tcBorders>
            <w:noWrap w:val="0"/>
            <w:vAlign w:val="center"/>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是否通过验收</w:t>
            </w:r>
          </w:p>
        </w:tc>
        <w:tc>
          <w:tcPr>
            <w:tcW w:w="700" w:type="dxa"/>
            <w:tcBorders>
              <w:top w:val="single" w:color="auto" w:sz="4" w:space="0"/>
              <w:left w:val="single" w:color="auto" w:sz="4" w:space="0"/>
              <w:bottom w:val="single" w:color="auto" w:sz="6" w:space="0"/>
              <w:right w:val="single" w:color="auto" w:sz="4" w:space="0"/>
            </w:tcBorders>
            <w:noWrap w:val="0"/>
            <w:vAlign w:val="center"/>
          </w:tcPr>
          <w:p>
            <w:pPr>
              <w:widowControl/>
              <w:snapToGrid/>
              <w:spacing w:before="0" w:beforeAutospacing="0" w:after="160" w:afterAutospacing="0" w:line="360" w:lineRule="auto"/>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9" w:type="dxa"/>
            <w:tcBorders>
              <w:top w:val="single" w:color="auto" w:sz="6" w:space="0"/>
              <w:left w:val="single" w:color="auto" w:sz="4"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43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31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6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50"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875" w:type="dxa"/>
            <w:tcBorders>
              <w:top w:val="single" w:color="auto" w:sz="6" w:space="0"/>
              <w:left w:val="single" w:color="auto" w:sz="6"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700" w:type="dxa"/>
            <w:tcBorders>
              <w:top w:val="single" w:color="auto" w:sz="6" w:space="0"/>
              <w:left w:val="single" w:color="auto" w:sz="4"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9" w:type="dxa"/>
            <w:tcBorders>
              <w:top w:val="single" w:color="auto" w:sz="6" w:space="0"/>
              <w:left w:val="single" w:color="auto" w:sz="4"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43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31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6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50"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875" w:type="dxa"/>
            <w:tcBorders>
              <w:top w:val="single" w:color="auto" w:sz="6" w:space="0"/>
              <w:left w:val="single" w:color="auto" w:sz="6"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700" w:type="dxa"/>
            <w:tcBorders>
              <w:top w:val="single" w:color="auto" w:sz="6" w:space="0"/>
              <w:left w:val="single" w:color="auto" w:sz="4"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9" w:type="dxa"/>
            <w:tcBorders>
              <w:top w:val="single" w:color="auto" w:sz="6" w:space="0"/>
              <w:left w:val="single" w:color="auto" w:sz="4"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43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31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6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50"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875" w:type="dxa"/>
            <w:tcBorders>
              <w:top w:val="single" w:color="auto" w:sz="6" w:space="0"/>
              <w:left w:val="single" w:color="auto" w:sz="6"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700" w:type="dxa"/>
            <w:tcBorders>
              <w:top w:val="single" w:color="auto" w:sz="6" w:space="0"/>
              <w:left w:val="single" w:color="auto" w:sz="4"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9" w:type="dxa"/>
            <w:tcBorders>
              <w:top w:val="single" w:color="auto" w:sz="6" w:space="0"/>
              <w:left w:val="single" w:color="auto" w:sz="4"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439" w:type="dxa"/>
            <w:tcBorders>
              <w:top w:val="single" w:color="auto" w:sz="6" w:space="0"/>
              <w:left w:val="single" w:color="auto" w:sz="6"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319" w:type="dxa"/>
            <w:tcBorders>
              <w:top w:val="single" w:color="auto" w:sz="6" w:space="0"/>
              <w:left w:val="single" w:color="auto" w:sz="4"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6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50"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875" w:type="dxa"/>
            <w:tcBorders>
              <w:top w:val="single" w:color="auto" w:sz="6" w:space="0"/>
              <w:left w:val="single" w:color="auto" w:sz="6"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700" w:type="dxa"/>
            <w:tcBorders>
              <w:top w:val="single" w:color="auto" w:sz="6" w:space="0"/>
              <w:left w:val="single" w:color="auto" w:sz="4"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9" w:type="dxa"/>
            <w:tcBorders>
              <w:top w:val="single" w:color="auto" w:sz="6" w:space="0"/>
              <w:left w:val="single" w:color="auto" w:sz="4"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439" w:type="dxa"/>
            <w:tcBorders>
              <w:top w:val="single" w:color="auto" w:sz="6" w:space="0"/>
              <w:left w:val="single" w:color="auto" w:sz="4"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319" w:type="dxa"/>
            <w:tcBorders>
              <w:top w:val="single" w:color="auto" w:sz="6" w:space="0"/>
              <w:left w:val="single" w:color="auto" w:sz="4"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69" w:type="dxa"/>
            <w:tcBorders>
              <w:top w:val="single" w:color="auto" w:sz="6" w:space="0"/>
              <w:left w:val="single" w:color="auto" w:sz="4"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50" w:type="dxa"/>
            <w:tcBorders>
              <w:top w:val="single" w:color="auto" w:sz="6" w:space="0"/>
              <w:left w:val="single" w:color="auto" w:sz="4"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875" w:type="dxa"/>
            <w:tcBorders>
              <w:top w:val="single" w:color="auto" w:sz="6" w:space="0"/>
              <w:left w:val="single" w:color="auto" w:sz="4"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700" w:type="dxa"/>
            <w:tcBorders>
              <w:top w:val="single" w:color="auto" w:sz="6" w:space="0"/>
              <w:left w:val="single" w:color="auto" w:sz="4"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9" w:type="dxa"/>
            <w:tcBorders>
              <w:top w:val="single" w:color="auto" w:sz="6" w:space="0"/>
              <w:left w:val="single" w:color="auto" w:sz="4"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43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31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6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50" w:type="dxa"/>
            <w:tcBorders>
              <w:top w:val="single" w:color="auto" w:sz="6" w:space="0"/>
              <w:left w:val="single" w:color="auto" w:sz="6"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875" w:type="dxa"/>
            <w:tcBorders>
              <w:top w:val="single" w:color="auto" w:sz="6" w:space="0"/>
              <w:left w:val="single" w:color="auto" w:sz="4"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700" w:type="dxa"/>
            <w:tcBorders>
              <w:top w:val="single" w:color="auto" w:sz="6" w:space="0"/>
              <w:left w:val="single" w:color="auto" w:sz="4"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9" w:type="dxa"/>
            <w:tcBorders>
              <w:top w:val="single" w:color="auto" w:sz="6" w:space="0"/>
              <w:left w:val="single" w:color="auto" w:sz="4"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43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31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69" w:type="dxa"/>
            <w:tcBorders>
              <w:top w:val="single" w:color="auto" w:sz="6" w:space="0"/>
              <w:left w:val="single" w:color="auto" w:sz="6" w:space="0"/>
              <w:bottom w:val="single" w:color="auto" w:sz="6" w:space="0"/>
              <w:right w:val="single" w:color="auto" w:sz="6"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250" w:type="dxa"/>
            <w:tcBorders>
              <w:top w:val="single" w:color="auto" w:sz="6" w:space="0"/>
              <w:left w:val="single" w:color="auto" w:sz="6"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1875" w:type="dxa"/>
            <w:tcBorders>
              <w:top w:val="single" w:color="auto" w:sz="6" w:space="0"/>
              <w:left w:val="single" w:color="auto" w:sz="4"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c>
          <w:tcPr>
            <w:tcW w:w="700" w:type="dxa"/>
            <w:tcBorders>
              <w:top w:val="single" w:color="auto" w:sz="6" w:space="0"/>
              <w:left w:val="single" w:color="auto" w:sz="4" w:space="0"/>
              <w:bottom w:val="single" w:color="auto" w:sz="6" w:space="0"/>
              <w:right w:val="single" w:color="auto" w:sz="4" w:space="0"/>
            </w:tcBorders>
            <w:noWrap w:val="0"/>
            <w:vAlign w:val="center"/>
          </w:tcPr>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tc>
      </w:tr>
    </w:tbl>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p>
      <w:pPr>
        <w:widowControl/>
        <w:snapToGrid/>
        <w:spacing w:before="0" w:beforeAutospacing="0" w:after="160" w:afterAutospacing="0" w:line="360" w:lineRule="auto"/>
        <w:ind w:firstLine="411" w:firstLineChars="196"/>
        <w:jc w:val="left"/>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sz w:val="21"/>
          <w:szCs w:val="21"/>
        </w:rPr>
        <w:t>注 ： 以中标通知书或合同复印件所注金额为准 ， 提供中标通知书或合同复印件并加盖公章。</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投标人名称：XXXX（单位盖章）。</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法定代表人/单位负责人或授权代表（签字或加盖个人名章）：XXXX。</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投标日期: XXXX。</w:t>
      </w:r>
      <w:r>
        <w:rPr>
          <w:rFonts w:hint="eastAsia" w:ascii="宋体" w:hAnsi="宋体" w:eastAsia="宋体" w:cs="宋体"/>
          <w:b/>
          <w:i w:val="0"/>
          <w:caps w:val="0"/>
          <w:color w:val="000000"/>
          <w:spacing w:val="0"/>
          <w:w w:val="100"/>
          <w:sz w:val="24"/>
          <w:szCs w:val="24"/>
        </w:rPr>
        <w:br w:type="page"/>
      </w:r>
    </w:p>
    <w:p>
      <w:pPr>
        <w:snapToGrid/>
        <w:spacing w:before="0" w:beforeAutospacing="0" w:after="160" w:afterAutospacing="0" w:line="360" w:lineRule="auto"/>
        <w:ind w:firstLine="470" w:firstLineChars="196"/>
        <w:jc w:val="left"/>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szCs w:val="24"/>
        </w:rPr>
        <w:t>格式2-10</w:t>
      </w:r>
    </w:p>
    <w:p>
      <w:pPr>
        <w:widowControl/>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完成本项目配备的项目人员清单</w:t>
      </w:r>
    </w:p>
    <w:p>
      <w:pPr>
        <w:widowControl/>
        <w:snapToGrid/>
        <w:spacing w:before="0" w:beforeAutospacing="0" w:after="160" w:afterAutospacing="0" w:line="360" w:lineRule="auto"/>
        <w:ind w:firstLine="950" w:firstLineChars="396"/>
        <w:jc w:val="left"/>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项目名称：</w:t>
      </w:r>
      <w:r>
        <w:rPr>
          <w:rFonts w:hint="eastAsia" w:ascii="宋体" w:hAnsi="宋体" w:cs="宋体"/>
          <w:b w:val="0"/>
          <w:i w:val="0"/>
          <w:caps w:val="0"/>
          <w:color w:val="000000"/>
          <w:spacing w:val="0"/>
          <w:w w:val="100"/>
          <w:sz w:val="24"/>
          <w:szCs w:val="24"/>
          <w:lang w:val="en-US" w:eastAsia="zh-CN"/>
        </w:rPr>
        <w:t xml:space="preserve">                            </w:t>
      </w:r>
      <w:r>
        <w:rPr>
          <w:rFonts w:hint="eastAsia" w:ascii="宋体" w:hAnsi="宋体" w:eastAsia="宋体" w:cs="宋体"/>
          <w:b w:val="0"/>
          <w:i w:val="0"/>
          <w:caps w:val="0"/>
          <w:color w:val="000000"/>
          <w:spacing w:val="0"/>
          <w:w w:val="100"/>
          <w:sz w:val="24"/>
          <w:szCs w:val="24"/>
          <w:lang w:eastAsia="zh-CN"/>
        </w:rPr>
        <w:t>项目</w:t>
      </w:r>
      <w:r>
        <w:rPr>
          <w:rFonts w:hint="eastAsia" w:ascii="宋体" w:hAnsi="宋体" w:eastAsia="宋体" w:cs="宋体"/>
          <w:b w:val="0"/>
          <w:i w:val="0"/>
          <w:caps w:val="0"/>
          <w:color w:val="000000"/>
          <w:spacing w:val="0"/>
          <w:w w:val="100"/>
          <w:sz w:val="24"/>
          <w:szCs w:val="24"/>
        </w:rPr>
        <w:t>编号：</w:t>
      </w:r>
    </w:p>
    <w:p>
      <w:pPr>
        <w:pStyle w:val="2"/>
        <w:snapToGrid/>
        <w:spacing w:before="0" w:beforeAutospacing="0" w:after="0" w:afterAutospacing="0" w:line="360" w:lineRule="auto"/>
        <w:ind w:firstLine="960" w:firstLineChars="400"/>
        <w:jc w:val="both"/>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sz w:val="24"/>
          <w:szCs w:val="24"/>
        </w:rPr>
        <w:t>材料附表一：履行合同必须的保障设备证明</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2694"/>
        <w:gridCol w:w="1538"/>
        <w:gridCol w:w="152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235" w:type="dxa"/>
            <w:noWrap w:val="0"/>
            <w:vAlign w:val="center"/>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序号</w:t>
            </w:r>
          </w:p>
        </w:tc>
        <w:tc>
          <w:tcPr>
            <w:tcW w:w="2694" w:type="dxa"/>
            <w:noWrap w:val="0"/>
            <w:vAlign w:val="center"/>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名称</w:t>
            </w:r>
          </w:p>
        </w:tc>
        <w:tc>
          <w:tcPr>
            <w:tcW w:w="1538" w:type="dxa"/>
            <w:noWrap w:val="0"/>
            <w:vAlign w:val="center"/>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规格</w:t>
            </w:r>
          </w:p>
        </w:tc>
        <w:tc>
          <w:tcPr>
            <w:tcW w:w="1525" w:type="dxa"/>
            <w:noWrap w:val="0"/>
            <w:vAlign w:val="center"/>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数量</w:t>
            </w:r>
          </w:p>
        </w:tc>
        <w:tc>
          <w:tcPr>
            <w:tcW w:w="1525" w:type="dxa"/>
            <w:noWrap w:val="0"/>
            <w:vAlign w:val="center"/>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235"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2694"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538"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525"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525"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235"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2694"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538"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525"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525"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235"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2694"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538"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525"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525"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r>
    </w:tbl>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pPr>
        <w:pStyle w:val="2"/>
        <w:snapToGrid/>
        <w:spacing w:before="0" w:beforeAutospacing="0" w:after="0" w:afterAutospacing="0" w:line="360" w:lineRule="auto"/>
        <w:ind w:firstLine="960" w:firstLineChars="400"/>
        <w:jc w:val="both"/>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sz w:val="24"/>
          <w:szCs w:val="24"/>
        </w:rPr>
        <w:t>材料附表二：项目人员清单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1"/>
        <w:gridCol w:w="1512"/>
        <w:gridCol w:w="1081"/>
        <w:gridCol w:w="1081"/>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3701" w:type="dxa"/>
            <w:vMerge w:val="restart"/>
            <w:noWrap w:val="0"/>
            <w:vAlign w:val="center"/>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类别</w:t>
            </w:r>
          </w:p>
        </w:tc>
        <w:tc>
          <w:tcPr>
            <w:tcW w:w="1512" w:type="dxa"/>
            <w:vMerge w:val="restart"/>
            <w:noWrap w:val="0"/>
            <w:vAlign w:val="center"/>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姓名</w:t>
            </w:r>
          </w:p>
        </w:tc>
        <w:tc>
          <w:tcPr>
            <w:tcW w:w="1081" w:type="dxa"/>
            <w:vMerge w:val="restart"/>
            <w:noWrap w:val="0"/>
            <w:vAlign w:val="center"/>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职务</w:t>
            </w:r>
          </w:p>
        </w:tc>
        <w:tc>
          <w:tcPr>
            <w:tcW w:w="1081" w:type="dxa"/>
            <w:vMerge w:val="restart"/>
            <w:noWrap w:val="0"/>
            <w:vAlign w:val="center"/>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职称</w:t>
            </w:r>
          </w:p>
        </w:tc>
        <w:tc>
          <w:tcPr>
            <w:tcW w:w="1391" w:type="dxa"/>
            <w:vMerge w:val="restart"/>
            <w:noWrap w:val="0"/>
            <w:vAlign w:val="center"/>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常住地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701" w:type="dxa"/>
            <w:vMerge w:val="continue"/>
            <w:noWrap w:val="0"/>
            <w:vAlign w:val="center"/>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512" w:type="dxa"/>
            <w:vMerge w:val="continue"/>
            <w:noWrap w:val="0"/>
            <w:vAlign w:val="center"/>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081" w:type="dxa"/>
            <w:vMerge w:val="continue"/>
            <w:noWrap w:val="0"/>
            <w:vAlign w:val="center"/>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081" w:type="dxa"/>
            <w:vMerge w:val="continue"/>
            <w:noWrap w:val="0"/>
            <w:vAlign w:val="center"/>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391" w:type="dxa"/>
            <w:vMerge w:val="continue"/>
            <w:noWrap w:val="0"/>
            <w:vAlign w:val="center"/>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3701" w:type="dxa"/>
            <w:vMerge w:val="restart"/>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运维管理人员</w:t>
            </w:r>
          </w:p>
        </w:tc>
        <w:tc>
          <w:tcPr>
            <w:tcW w:w="1512"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081"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081"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391"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3701" w:type="dxa"/>
            <w:vMerge w:val="continue"/>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512"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081"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081"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391"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3701" w:type="dxa"/>
            <w:vMerge w:val="restart"/>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运维技术人员</w:t>
            </w:r>
          </w:p>
        </w:tc>
        <w:tc>
          <w:tcPr>
            <w:tcW w:w="1512"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081"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081"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391"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3701" w:type="dxa"/>
            <w:vMerge w:val="continue"/>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512"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081"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081"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391"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701"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运维质控人员</w:t>
            </w:r>
          </w:p>
        </w:tc>
        <w:tc>
          <w:tcPr>
            <w:tcW w:w="1512"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081"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081"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c>
          <w:tcPr>
            <w:tcW w:w="1391" w:type="dxa"/>
            <w:noWrap w:val="0"/>
            <w:vAlign w:val="top"/>
          </w:tcPr>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r>
    </w:tbl>
    <w:p>
      <w:pPr>
        <w:pStyle w:val="2"/>
        <w:snapToGrid/>
        <w:spacing w:before="0" w:beforeAutospacing="0" w:after="0" w:afterAutospacing="0" w:line="360" w:lineRule="auto"/>
        <w:jc w:val="both"/>
        <w:textAlignment w:val="baseline"/>
        <w:rPr>
          <w:rFonts w:hint="eastAsia" w:ascii="宋体" w:hAnsi="宋体" w:eastAsia="宋体" w:cs="宋体"/>
          <w:b/>
          <w:bCs w:val="0"/>
          <w:i w:val="0"/>
          <w:caps w:val="0"/>
          <w:color w:val="000000"/>
          <w:spacing w:val="0"/>
          <w:w w:val="100"/>
          <w:sz w:val="24"/>
          <w:szCs w:val="24"/>
        </w:rPr>
      </w:pPr>
    </w:p>
    <w:p>
      <w:pPr>
        <w:pStyle w:val="2"/>
        <w:snapToGrid/>
        <w:spacing w:before="0" w:beforeAutospacing="0" w:after="0" w:afterAutospacing="0" w:line="360" w:lineRule="auto"/>
        <w:ind w:firstLine="420" w:firstLineChars="200"/>
        <w:jc w:val="both"/>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bCs w:val="0"/>
          <w:i w:val="0"/>
          <w:caps w:val="0"/>
          <w:color w:val="000000"/>
          <w:spacing w:val="0"/>
          <w:w w:val="100"/>
          <w:sz w:val="21"/>
          <w:szCs w:val="21"/>
        </w:rPr>
        <w:t>注：供应意应详细填写上述两表作为履行合同所必需的设备和专业技术能力证明材料，验收时，采购人有权要求供应商就填写的内容提供原件核实，发现有虚假内容的，有权取消其中标资格并按相关规定处理。</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投标人名称：XXXX（单位盖章）。</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法定代表人/单位负责人或授权代表（签字或加盖个人名章）：XXXX。</w:t>
      </w:r>
    </w:p>
    <w:p>
      <w:pPr>
        <w:widowControl/>
        <w:snapToGrid/>
        <w:spacing w:before="0" w:beforeAutospacing="0" w:after="16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投标日期: XXXX。</w:t>
      </w:r>
    </w:p>
    <w:p>
      <w:pPr>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br w:type="page"/>
      </w:r>
    </w:p>
    <w:p>
      <w:pPr>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szCs w:val="24"/>
        </w:rPr>
        <w:t>格式2-11</w:t>
      </w:r>
    </w:p>
    <w:p>
      <w:pPr>
        <w:widowControl/>
        <w:snapToGrid/>
        <w:spacing w:before="0" w:beforeAutospacing="0" w:after="0" w:afterAutospacing="0" w:line="360" w:lineRule="auto"/>
        <w:jc w:val="center"/>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投标人诚信情况承诺函</w:t>
      </w:r>
    </w:p>
    <w:p>
      <w:pPr>
        <w:snapToGrid/>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sz w:val="24"/>
          <w:szCs w:val="24"/>
        </w:rPr>
      </w:pPr>
    </w:p>
    <w:p>
      <w:pPr>
        <w:snapToGrid/>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t>致</w:t>
      </w:r>
      <w:r>
        <w:rPr>
          <w:rFonts w:hint="eastAsia" w:ascii="宋体" w:hAnsi="宋体" w:eastAsia="宋体" w:cs="宋体"/>
          <w:b w:val="0"/>
          <w:bCs/>
          <w:i w:val="0"/>
          <w:caps w:val="0"/>
          <w:color w:val="000000"/>
          <w:spacing w:val="0"/>
          <w:w w:val="100"/>
          <w:sz w:val="24"/>
          <w:szCs w:val="24"/>
          <w:lang w:eastAsia="zh-CN"/>
        </w:rPr>
        <w:t>成都千一工程项目咨询有限公司</w:t>
      </w:r>
      <w:r>
        <w:rPr>
          <w:rFonts w:hint="eastAsia" w:ascii="宋体" w:hAnsi="宋体" w:eastAsia="宋体" w:cs="宋体"/>
          <w:b w:val="0"/>
          <w:bCs/>
          <w:i w:val="0"/>
          <w:caps w:val="0"/>
          <w:color w:val="000000"/>
          <w:spacing w:val="0"/>
          <w:w w:val="100"/>
          <w:sz w:val="24"/>
          <w:szCs w:val="24"/>
        </w:rPr>
        <w:t xml:space="preserve">： </w:t>
      </w:r>
    </w:p>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t xml:space="preserve">    本单位</w:t>
      </w:r>
      <w:r>
        <w:rPr>
          <w:rFonts w:hint="eastAsia" w:ascii="宋体" w:hAnsi="宋体" w:eastAsia="宋体" w:cs="宋体"/>
          <w:b w:val="0"/>
          <w:i w:val="0"/>
          <w:caps w:val="0"/>
          <w:color w:val="000000"/>
          <w:spacing w:val="0"/>
          <w:w w:val="100"/>
          <w:sz w:val="24"/>
          <w:szCs w:val="24"/>
          <w:u w:val="single" w:color="000000"/>
        </w:rPr>
        <w:t>XXXX</w:t>
      </w:r>
      <w:r>
        <w:rPr>
          <w:rFonts w:hint="eastAsia" w:ascii="宋体" w:hAnsi="宋体" w:eastAsia="宋体" w:cs="宋体"/>
          <w:b w:val="0"/>
          <w:bCs/>
          <w:i w:val="0"/>
          <w:caps w:val="0"/>
          <w:color w:val="000000"/>
          <w:spacing w:val="0"/>
          <w:w w:val="100"/>
          <w:sz w:val="24"/>
          <w:szCs w:val="24"/>
          <w:u w:val="single" w:color="000000"/>
        </w:rPr>
        <w:t>（投标人名称）</w:t>
      </w:r>
      <w:r>
        <w:rPr>
          <w:rFonts w:hint="eastAsia" w:ascii="宋体" w:hAnsi="宋体" w:eastAsia="宋体" w:cs="宋体"/>
          <w:b w:val="0"/>
          <w:bCs/>
          <w:i w:val="0"/>
          <w:caps w:val="0"/>
          <w:color w:val="000000"/>
          <w:spacing w:val="0"/>
          <w:w w:val="100"/>
          <w:sz w:val="24"/>
          <w:szCs w:val="24"/>
        </w:rPr>
        <w:t xml:space="preserve">参加 </w:t>
      </w:r>
      <w:r>
        <w:rPr>
          <w:rFonts w:hint="eastAsia" w:ascii="宋体" w:hAnsi="宋体" w:eastAsia="宋体" w:cs="宋体"/>
          <w:b w:val="0"/>
          <w:i w:val="0"/>
          <w:caps w:val="0"/>
          <w:color w:val="000000"/>
          <w:spacing w:val="0"/>
          <w:w w:val="100"/>
          <w:sz w:val="24"/>
          <w:szCs w:val="24"/>
          <w:u w:val="single" w:color="000000"/>
        </w:rPr>
        <w:t>XXXX</w:t>
      </w:r>
      <w:r>
        <w:rPr>
          <w:rFonts w:hint="eastAsia" w:ascii="宋体" w:hAnsi="宋体" w:eastAsia="宋体" w:cs="宋体"/>
          <w:b w:val="0"/>
          <w:bCs/>
          <w:i w:val="0"/>
          <w:caps w:val="0"/>
          <w:color w:val="000000"/>
          <w:spacing w:val="0"/>
          <w:w w:val="100"/>
          <w:sz w:val="24"/>
          <w:szCs w:val="24"/>
          <w:u w:val="single" w:color="000000"/>
        </w:rPr>
        <w:t xml:space="preserve"> （项目名称及</w:t>
      </w:r>
      <w:r>
        <w:rPr>
          <w:rFonts w:hint="eastAsia" w:ascii="宋体" w:hAnsi="宋体" w:eastAsia="宋体" w:cs="宋体"/>
          <w:b w:val="0"/>
          <w:bCs/>
          <w:i w:val="0"/>
          <w:caps w:val="0"/>
          <w:color w:val="000000"/>
          <w:spacing w:val="0"/>
          <w:w w:val="100"/>
          <w:sz w:val="24"/>
          <w:szCs w:val="24"/>
          <w:u w:val="single" w:color="000000"/>
          <w:lang w:eastAsia="zh-CN"/>
        </w:rPr>
        <w:t>项目</w:t>
      </w:r>
      <w:r>
        <w:rPr>
          <w:rFonts w:hint="eastAsia" w:ascii="宋体" w:hAnsi="宋体" w:eastAsia="宋体" w:cs="宋体"/>
          <w:b w:val="0"/>
          <w:bCs/>
          <w:i w:val="0"/>
          <w:caps w:val="0"/>
          <w:color w:val="000000"/>
          <w:spacing w:val="0"/>
          <w:w w:val="100"/>
          <w:sz w:val="24"/>
          <w:szCs w:val="24"/>
          <w:u w:val="single" w:color="000000"/>
        </w:rPr>
        <w:t>编号）</w:t>
      </w:r>
      <w:r>
        <w:rPr>
          <w:rFonts w:hint="eastAsia" w:ascii="宋体" w:hAnsi="宋体" w:eastAsia="宋体" w:cs="宋体"/>
          <w:b w:val="0"/>
          <w:bCs/>
          <w:i w:val="0"/>
          <w:caps w:val="0"/>
          <w:color w:val="000000"/>
          <w:spacing w:val="0"/>
          <w:w w:val="100"/>
          <w:sz w:val="24"/>
          <w:szCs w:val="24"/>
        </w:rPr>
        <w:t>的政府采购活动，</w:t>
      </w:r>
      <w:r>
        <w:rPr>
          <w:rFonts w:hint="eastAsia" w:ascii="宋体" w:hAnsi="宋体" w:eastAsia="宋体" w:cs="宋体"/>
          <w:b w:val="0"/>
          <w:i w:val="0"/>
          <w:caps w:val="0"/>
          <w:color w:val="000000"/>
          <w:spacing w:val="0"/>
          <w:w w:val="100"/>
          <w:sz w:val="24"/>
          <w:szCs w:val="24"/>
        </w:rPr>
        <w:t>现根据《四川省政府采购当事人诚信管理办法》川财采〔2015〕33号的相关规定，针</w:t>
      </w:r>
      <w:r>
        <w:rPr>
          <w:rFonts w:hint="eastAsia" w:ascii="宋体" w:hAnsi="宋体" w:eastAsia="宋体" w:cs="宋体"/>
          <w:b w:val="0"/>
          <w:bCs/>
          <w:i w:val="0"/>
          <w:caps w:val="0"/>
          <w:color w:val="000000"/>
          <w:spacing w:val="0"/>
          <w:w w:val="100"/>
          <w:sz w:val="24"/>
          <w:szCs w:val="24"/>
        </w:rPr>
        <w:t>对本单位的诚信情况作出以下承诺：</w:t>
      </w: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sz w:val="24"/>
          <w:szCs w:val="24"/>
        </w:rPr>
      </w:pP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t>我单位具有</w:t>
      </w:r>
      <w:r>
        <w:rPr>
          <w:rFonts w:hint="eastAsia" w:ascii="宋体" w:hAnsi="宋体" w:eastAsia="宋体" w:cs="宋体"/>
          <w:b w:val="0"/>
          <w:i w:val="0"/>
          <w:caps w:val="0"/>
          <w:color w:val="000000"/>
          <w:spacing w:val="0"/>
          <w:w w:val="100"/>
          <w:sz w:val="24"/>
          <w:szCs w:val="24"/>
        </w:rPr>
        <w:t>《四川省政府采购当事人诚信管理办法》（川财采[2015]33号）所规定的失信行为</w:t>
      </w:r>
      <w:r>
        <w:rPr>
          <w:rFonts w:hint="eastAsia" w:ascii="宋体" w:hAnsi="宋体" w:eastAsia="宋体" w:cs="宋体"/>
          <w:b w:val="0"/>
          <w:i w:val="0"/>
          <w:caps w:val="0"/>
          <w:color w:val="000000"/>
          <w:spacing w:val="0"/>
          <w:w w:val="100"/>
          <w:sz w:val="24"/>
          <w:szCs w:val="24"/>
          <w:u w:val="single" w:color="000000"/>
        </w:rPr>
        <w:t>XXXX</w:t>
      </w:r>
      <w:r>
        <w:rPr>
          <w:rFonts w:hint="eastAsia" w:ascii="宋体" w:hAnsi="宋体" w:eastAsia="宋体" w:cs="宋体"/>
          <w:b w:val="0"/>
          <w:i w:val="0"/>
          <w:caps w:val="0"/>
          <w:color w:val="000000"/>
          <w:spacing w:val="0"/>
          <w:w w:val="100"/>
          <w:sz w:val="24"/>
          <w:szCs w:val="24"/>
        </w:rPr>
        <w:t>次（填写失信行为的次数时，建议使用大写数字，如零、壹、贰、叁、肆等。）；</w:t>
      </w:r>
      <w:r>
        <w:rPr>
          <w:rFonts w:hint="eastAsia" w:ascii="宋体" w:hAnsi="宋体" w:eastAsia="宋体" w:cs="宋体"/>
          <w:b w:val="0"/>
          <w:bCs/>
          <w:i w:val="0"/>
          <w:caps w:val="0"/>
          <w:color w:val="000000"/>
          <w:spacing w:val="0"/>
          <w:w w:val="100"/>
          <w:sz w:val="24"/>
          <w:szCs w:val="24"/>
        </w:rPr>
        <w:t>（仅限投标截止当日仍在有效期的次数）</w:t>
      </w: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我</w:t>
      </w:r>
      <w:r>
        <w:rPr>
          <w:rFonts w:hint="eastAsia" w:ascii="宋体" w:hAnsi="宋体" w:eastAsia="宋体" w:cs="宋体"/>
          <w:b w:val="0"/>
          <w:bCs/>
          <w:i w:val="0"/>
          <w:caps w:val="0"/>
          <w:color w:val="000000"/>
          <w:spacing w:val="0"/>
          <w:w w:val="100"/>
          <w:sz w:val="24"/>
          <w:szCs w:val="24"/>
        </w:rPr>
        <w:t>单位</w:t>
      </w:r>
      <w:r>
        <w:rPr>
          <w:rFonts w:hint="eastAsia" w:ascii="宋体" w:hAnsi="宋体" w:eastAsia="宋体" w:cs="宋体"/>
          <w:b w:val="0"/>
          <w:i w:val="0"/>
          <w:caps w:val="0"/>
          <w:color w:val="000000"/>
          <w:spacing w:val="0"/>
          <w:w w:val="100"/>
          <w:sz w:val="24"/>
          <w:szCs w:val="24"/>
        </w:rPr>
        <w:t>对以上填写信息的真实性负责。如有不实，本</w:t>
      </w:r>
      <w:r>
        <w:rPr>
          <w:rFonts w:hint="eastAsia" w:ascii="宋体" w:hAnsi="宋体" w:eastAsia="宋体" w:cs="宋体"/>
          <w:b w:val="0"/>
          <w:bCs/>
          <w:i w:val="0"/>
          <w:caps w:val="0"/>
          <w:color w:val="000000"/>
          <w:spacing w:val="0"/>
          <w:w w:val="100"/>
          <w:sz w:val="24"/>
          <w:szCs w:val="24"/>
        </w:rPr>
        <w:t>单位</w:t>
      </w:r>
      <w:r>
        <w:rPr>
          <w:rFonts w:hint="eastAsia" w:ascii="宋体" w:hAnsi="宋体" w:eastAsia="宋体" w:cs="宋体"/>
          <w:b w:val="0"/>
          <w:i w:val="0"/>
          <w:caps w:val="0"/>
          <w:color w:val="000000"/>
          <w:spacing w:val="0"/>
          <w:w w:val="100"/>
          <w:sz w:val="24"/>
          <w:szCs w:val="24"/>
        </w:rPr>
        <w:t>愿承担由此产生的一切法律责任和后果。</w:t>
      </w:r>
    </w:p>
    <w:p>
      <w:pPr>
        <w:snapToGrid/>
        <w:spacing w:before="0" w:beforeAutospacing="0" w:after="0" w:afterAutospacing="0" w:line="360" w:lineRule="auto"/>
        <w:ind w:firstLine="480" w:firstLineChars="200"/>
        <w:jc w:val="both"/>
        <w:textAlignment w:val="baseline"/>
        <w:rPr>
          <w:rFonts w:hint="eastAsia" w:ascii="宋体" w:hAnsi="宋体" w:eastAsia="宋体" w:cs="宋体"/>
          <w:b/>
          <w:bCs w:val="0"/>
          <w:i w:val="0"/>
          <w:caps w:val="0"/>
          <w:color w:val="000000"/>
          <w:spacing w:val="0"/>
          <w:w w:val="100"/>
          <w:sz w:val="24"/>
          <w:szCs w:val="24"/>
        </w:rPr>
      </w:pPr>
    </w:p>
    <w:p>
      <w:pPr>
        <w:snapToGrid/>
        <w:spacing w:before="0" w:beforeAutospacing="0" w:after="0" w:afterAutospacing="0" w:line="360" w:lineRule="auto"/>
        <w:ind w:firstLine="420" w:firstLineChars="200"/>
        <w:jc w:val="both"/>
        <w:textAlignment w:val="baseline"/>
        <w:rPr>
          <w:rFonts w:hint="eastAsia" w:ascii="宋体" w:hAnsi="宋体" w:eastAsia="宋体" w:cs="宋体"/>
          <w:b/>
          <w:bCs w:val="0"/>
          <w:i w:val="0"/>
          <w:caps w:val="0"/>
          <w:color w:val="000000"/>
          <w:spacing w:val="0"/>
          <w:w w:val="100"/>
          <w:sz w:val="21"/>
          <w:szCs w:val="21"/>
        </w:rPr>
      </w:pPr>
      <w:r>
        <w:rPr>
          <w:rFonts w:hint="eastAsia" w:ascii="宋体" w:hAnsi="宋体" w:eastAsia="宋体" w:cs="宋体"/>
          <w:b/>
          <w:bCs w:val="0"/>
          <w:i w:val="0"/>
          <w:caps w:val="0"/>
          <w:color w:val="000000"/>
          <w:spacing w:val="0"/>
          <w:w w:val="100"/>
          <w:sz w:val="21"/>
          <w:szCs w:val="21"/>
        </w:rPr>
        <w:t>注：1、本表格式及内容仅供参考，投标人也可提供自己的格式；</w:t>
      </w:r>
    </w:p>
    <w:p>
      <w:pPr>
        <w:snapToGrid/>
        <w:spacing w:before="0" w:beforeAutospacing="0" w:after="0" w:afterAutospacing="0" w:line="360" w:lineRule="auto"/>
        <w:ind w:firstLine="420" w:firstLineChars="200"/>
        <w:jc w:val="both"/>
        <w:textAlignment w:val="baseline"/>
        <w:rPr>
          <w:rFonts w:hint="eastAsia" w:ascii="宋体" w:hAnsi="宋体" w:eastAsia="宋体" w:cs="宋体"/>
          <w:b/>
          <w:bCs w:val="0"/>
          <w:i w:val="0"/>
          <w:caps w:val="0"/>
          <w:color w:val="000000"/>
          <w:spacing w:val="0"/>
          <w:w w:val="100"/>
          <w:sz w:val="21"/>
          <w:szCs w:val="21"/>
        </w:rPr>
      </w:pPr>
      <w:r>
        <w:rPr>
          <w:rFonts w:hint="eastAsia" w:ascii="宋体" w:hAnsi="宋体" w:eastAsia="宋体" w:cs="宋体"/>
          <w:b/>
          <w:bCs w:val="0"/>
          <w:i w:val="0"/>
          <w:caps w:val="0"/>
          <w:color w:val="000000"/>
          <w:spacing w:val="0"/>
          <w:w w:val="100"/>
          <w:sz w:val="21"/>
          <w:szCs w:val="21"/>
        </w:rPr>
        <w:t>2、投标人存在以上所述失信行为的，将按照第二章投标人须知附表的要求进行处理；</w:t>
      </w:r>
    </w:p>
    <w:p>
      <w:pPr>
        <w:snapToGrid/>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sz w:val="24"/>
          <w:szCs w:val="24"/>
        </w:rPr>
      </w:pPr>
    </w:p>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p>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投标人名称：XXXX（单位盖章）。</w:t>
      </w:r>
    </w:p>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法定代表人/单位负责人或授权代表（签字或加盖个人名章）：XXXX。</w:t>
      </w:r>
    </w:p>
    <w:p>
      <w:pPr>
        <w:widowControl/>
        <w:snapToGrid/>
        <w:spacing w:before="0" w:beforeAutospacing="0" w:after="0" w:afterAutospacing="0" w:line="360" w:lineRule="auto"/>
        <w:ind w:firstLine="470" w:firstLineChars="196"/>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投标日期: XXXX。</w:t>
      </w:r>
    </w:p>
    <w:p>
      <w:pPr>
        <w:snapToGrid/>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sz w:val="24"/>
          <w:szCs w:val="24"/>
        </w:rPr>
      </w:pPr>
    </w:p>
    <w:p>
      <w:pPr>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br w:type="page"/>
      </w:r>
    </w:p>
    <w:p>
      <w:pPr>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szCs w:val="24"/>
        </w:rPr>
        <w:t>格式2-12</w:t>
      </w:r>
    </w:p>
    <w:p>
      <w:pPr>
        <w:widowControl/>
        <w:snapToGrid/>
        <w:spacing w:before="0" w:beforeAutospacing="0" w:after="0" w:afterAutospacing="0" w:line="360" w:lineRule="auto"/>
        <w:jc w:val="center"/>
        <w:textAlignment w:val="baseline"/>
        <w:rPr>
          <w:rFonts w:hint="eastAsia" w:ascii="宋体" w:hAnsi="宋体" w:eastAsia="宋体" w:cs="宋体"/>
          <w:b/>
          <w:i w:val="0"/>
          <w:caps w:val="0"/>
          <w:color w:val="000000"/>
          <w:spacing w:val="0"/>
          <w:w w:val="100"/>
          <w:sz w:val="28"/>
          <w:szCs w:val="28"/>
          <w:lang w:eastAsia="zh-CN"/>
        </w:rPr>
      </w:pPr>
      <w:r>
        <w:rPr>
          <w:rFonts w:hint="eastAsia" w:ascii="宋体" w:hAnsi="宋体" w:eastAsia="宋体" w:cs="宋体"/>
          <w:b/>
          <w:i w:val="0"/>
          <w:caps w:val="0"/>
          <w:color w:val="000000"/>
          <w:spacing w:val="0"/>
          <w:w w:val="100"/>
          <w:sz w:val="28"/>
          <w:szCs w:val="28"/>
        </w:rPr>
        <w:t>中小企业声明函</w:t>
      </w:r>
      <w:r>
        <w:rPr>
          <w:rFonts w:hint="eastAsia" w:ascii="宋体" w:hAnsi="宋体" w:eastAsia="宋体" w:cs="宋体"/>
          <w:b/>
          <w:i w:val="0"/>
          <w:caps w:val="0"/>
          <w:color w:val="000000"/>
          <w:spacing w:val="0"/>
          <w:w w:val="100"/>
          <w:sz w:val="28"/>
          <w:szCs w:val="28"/>
          <w:lang w:eastAsia="zh-CN"/>
        </w:rPr>
        <w:t>（</w:t>
      </w:r>
      <w:r>
        <w:rPr>
          <w:rFonts w:hint="eastAsia" w:ascii="宋体" w:hAnsi="宋体" w:eastAsia="宋体" w:cs="宋体"/>
          <w:b/>
          <w:i w:val="0"/>
          <w:caps w:val="0"/>
          <w:color w:val="000000"/>
          <w:spacing w:val="0"/>
          <w:w w:val="100"/>
          <w:sz w:val="28"/>
          <w:szCs w:val="28"/>
          <w:lang w:val="en-US" w:eastAsia="zh-CN"/>
        </w:rPr>
        <w:t>如涉及</w:t>
      </w:r>
      <w:r>
        <w:rPr>
          <w:rFonts w:hint="eastAsia" w:ascii="宋体" w:hAnsi="宋体" w:eastAsia="宋体" w:cs="宋体"/>
          <w:b/>
          <w:i w:val="0"/>
          <w:caps w:val="0"/>
          <w:color w:val="000000"/>
          <w:spacing w:val="0"/>
          <w:w w:val="100"/>
          <w:sz w:val="28"/>
          <w:szCs w:val="28"/>
          <w:lang w:eastAsia="zh-CN"/>
        </w:rPr>
        <w:t>）</w:t>
      </w:r>
    </w:p>
    <w:p>
      <w:pPr>
        <w:keepLines w:val="0"/>
        <w:widowControl w:val="0"/>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rPr>
      </w:pPr>
      <w:bookmarkStart w:id="139" w:name="_Toc28654"/>
      <w:bookmarkStart w:id="140" w:name="_Toc28495"/>
      <w:r>
        <w:rPr>
          <w:rFonts w:hint="eastAsia" w:ascii="宋体" w:hAnsi="宋体" w:eastAsia="宋体" w:cs="宋体"/>
          <w:b w:val="0"/>
          <w:i w:val="0"/>
          <w:caps w:val="0"/>
          <w:spacing w:val="0"/>
          <w:w w:val="100"/>
          <w:sz w:val="24"/>
          <w:szCs w:val="24"/>
        </w:rPr>
        <w:t xml:space="preserve">本公司（联合体）郑重声明，根据《政府采购促进中小企业发展管理办法》（财库﹝2020﹞46 号）的规定，本公司（联合体）参加 </w:t>
      </w:r>
      <w:r>
        <w:rPr>
          <w:rFonts w:hint="eastAsia" w:ascii="宋体" w:hAnsi="宋体" w:eastAsia="宋体" w:cs="宋体"/>
          <w:b/>
          <w:bCs/>
          <w:i w:val="0"/>
          <w:caps w:val="0"/>
          <w:spacing w:val="0"/>
          <w:w w:val="100"/>
          <w:sz w:val="24"/>
          <w:szCs w:val="24"/>
          <w:u w:val="single" w:color="000000"/>
        </w:rPr>
        <w:t>（单位名称）</w:t>
      </w:r>
      <w:r>
        <w:rPr>
          <w:rFonts w:hint="eastAsia" w:ascii="宋体" w:hAnsi="宋体" w:eastAsia="宋体" w:cs="宋体"/>
          <w:b w:val="0"/>
          <w:i w:val="0"/>
          <w:caps w:val="0"/>
          <w:spacing w:val="0"/>
          <w:w w:val="100"/>
          <w:sz w:val="24"/>
          <w:szCs w:val="24"/>
        </w:rPr>
        <w:t xml:space="preserve"> 的</w:t>
      </w:r>
      <w:r>
        <w:rPr>
          <w:rFonts w:hint="eastAsia" w:ascii="宋体" w:hAnsi="宋体" w:eastAsia="宋体" w:cs="宋体"/>
          <w:b/>
          <w:bCs/>
          <w:i w:val="0"/>
          <w:caps w:val="0"/>
          <w:spacing w:val="0"/>
          <w:w w:val="100"/>
          <w:sz w:val="24"/>
          <w:szCs w:val="24"/>
          <w:u w:val="single" w:color="000000"/>
        </w:rPr>
        <w:t xml:space="preserve"> （项目名称） </w:t>
      </w:r>
      <w:r>
        <w:rPr>
          <w:rFonts w:hint="eastAsia" w:ascii="宋体" w:hAnsi="宋体" w:eastAsia="宋体" w:cs="宋体"/>
          <w:b w:val="0"/>
          <w:i w:val="0"/>
          <w:caps w:val="0"/>
          <w:spacing w:val="0"/>
          <w:w w:val="100"/>
          <w:sz w:val="24"/>
          <w:szCs w:val="24"/>
        </w:rPr>
        <w:t>采购活动，</w:t>
      </w:r>
      <w:r>
        <w:rPr>
          <w:rFonts w:hint="eastAsia" w:ascii="宋体" w:hAnsi="宋体" w:eastAsia="宋体" w:cs="宋体"/>
          <w:b w:val="0"/>
          <w:i w:val="0"/>
          <w:caps w:val="0"/>
          <w:spacing w:val="0"/>
          <w:w w:val="100"/>
          <w:sz w:val="24"/>
          <w:szCs w:val="24"/>
          <w:lang w:val="en-US" w:eastAsia="zh-CN"/>
        </w:rPr>
        <w:t>服务</w:t>
      </w:r>
      <w:r>
        <w:rPr>
          <w:rFonts w:hint="eastAsia" w:ascii="宋体" w:hAnsi="宋体" w:eastAsia="宋体" w:cs="宋体"/>
          <w:b w:val="0"/>
          <w:i w:val="0"/>
          <w:caps w:val="0"/>
          <w:spacing w:val="0"/>
          <w:w w:val="100"/>
          <w:sz w:val="24"/>
          <w:szCs w:val="24"/>
        </w:rPr>
        <w:t>全部由符合政策要求的中小企业</w:t>
      </w:r>
      <w:r>
        <w:rPr>
          <w:rFonts w:hint="eastAsia" w:ascii="宋体" w:hAnsi="宋体" w:eastAsia="宋体" w:cs="宋体"/>
          <w:b w:val="0"/>
          <w:i w:val="0"/>
          <w:caps w:val="0"/>
          <w:spacing w:val="0"/>
          <w:w w:val="100"/>
          <w:sz w:val="24"/>
          <w:szCs w:val="24"/>
          <w:lang w:val="en-US" w:eastAsia="zh-CN"/>
        </w:rPr>
        <w:t>承接</w:t>
      </w:r>
      <w:r>
        <w:rPr>
          <w:rFonts w:hint="eastAsia" w:ascii="宋体" w:hAnsi="宋体" w:eastAsia="宋体" w:cs="宋体"/>
          <w:b w:val="0"/>
          <w:i w:val="0"/>
          <w:caps w:val="0"/>
          <w:spacing w:val="0"/>
          <w:w w:val="100"/>
          <w:sz w:val="24"/>
          <w:szCs w:val="24"/>
        </w:rPr>
        <w:t>。相关企业（含联合体中的中小企业、签订分包意向协议的中小企业）的具体情况如下：</w:t>
      </w:r>
    </w:p>
    <w:p>
      <w:pPr>
        <w:keepLines w:val="0"/>
        <w:widowControl w:val="0"/>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eastAsia="宋体" w:cs="宋体"/>
          <w:b/>
          <w:bCs/>
          <w:i w:val="0"/>
          <w:caps w:val="0"/>
          <w:spacing w:val="0"/>
          <w:w w:val="100"/>
          <w:sz w:val="24"/>
          <w:szCs w:val="24"/>
          <w:u w:val="single" w:color="000000"/>
        </w:rPr>
        <w:t xml:space="preserve"> （标的名称） </w:t>
      </w:r>
      <w:r>
        <w:rPr>
          <w:rFonts w:hint="eastAsia" w:ascii="宋体" w:hAnsi="宋体" w:eastAsia="宋体" w:cs="宋体"/>
          <w:b w:val="0"/>
          <w:i w:val="0"/>
          <w:caps w:val="0"/>
          <w:spacing w:val="0"/>
          <w:w w:val="100"/>
          <w:sz w:val="24"/>
          <w:szCs w:val="24"/>
        </w:rPr>
        <w:t>，属于</w:t>
      </w:r>
      <w:r>
        <w:rPr>
          <w:rFonts w:hint="eastAsia" w:ascii="宋体" w:hAnsi="宋体" w:eastAsia="宋体" w:cs="宋体"/>
          <w:b/>
          <w:bCs/>
          <w:i w:val="0"/>
          <w:caps w:val="0"/>
          <w:spacing w:val="0"/>
          <w:w w:val="100"/>
          <w:sz w:val="24"/>
          <w:szCs w:val="24"/>
          <w:u w:val="single" w:color="000000"/>
        </w:rPr>
        <w:t xml:space="preserve"> （采购文件中明确的所属行业）行业</w:t>
      </w:r>
      <w:r>
        <w:rPr>
          <w:rFonts w:hint="eastAsia" w:ascii="宋体" w:hAnsi="宋体" w:eastAsia="宋体" w:cs="宋体"/>
          <w:b w:val="0"/>
          <w:i w:val="0"/>
          <w:caps w:val="0"/>
          <w:spacing w:val="0"/>
          <w:w w:val="100"/>
          <w:sz w:val="24"/>
          <w:szCs w:val="24"/>
        </w:rPr>
        <w:t xml:space="preserve"> ；</w:t>
      </w:r>
      <w:r>
        <w:rPr>
          <w:rFonts w:hint="eastAsia" w:ascii="宋体" w:hAnsi="宋体" w:eastAsia="宋体" w:cs="宋体"/>
          <w:b w:val="0"/>
          <w:i w:val="0"/>
          <w:caps w:val="0"/>
          <w:spacing w:val="0"/>
          <w:w w:val="100"/>
          <w:sz w:val="24"/>
          <w:szCs w:val="24"/>
          <w:lang w:val="en-US" w:eastAsia="zh-CN"/>
        </w:rPr>
        <w:t>承接企业</w:t>
      </w:r>
      <w:r>
        <w:rPr>
          <w:rFonts w:hint="eastAsia" w:ascii="宋体" w:hAnsi="宋体" w:eastAsia="宋体" w:cs="宋体"/>
          <w:b w:val="0"/>
          <w:i w:val="0"/>
          <w:caps w:val="0"/>
          <w:spacing w:val="0"/>
          <w:w w:val="100"/>
          <w:sz w:val="24"/>
          <w:szCs w:val="24"/>
        </w:rPr>
        <w:t>为</w:t>
      </w:r>
      <w:r>
        <w:rPr>
          <w:rFonts w:hint="eastAsia" w:ascii="宋体" w:hAnsi="宋体" w:eastAsia="宋体" w:cs="宋体"/>
          <w:b/>
          <w:bCs/>
          <w:i w:val="0"/>
          <w:caps w:val="0"/>
          <w:spacing w:val="0"/>
          <w:w w:val="100"/>
          <w:sz w:val="24"/>
          <w:szCs w:val="24"/>
          <w:u w:val="single" w:color="000000"/>
        </w:rPr>
        <w:t xml:space="preserve"> （企业名称） </w:t>
      </w:r>
      <w:r>
        <w:rPr>
          <w:rFonts w:hint="eastAsia" w:ascii="宋体" w:hAnsi="宋体" w:eastAsia="宋体" w:cs="宋体"/>
          <w:b w:val="0"/>
          <w:i w:val="0"/>
          <w:caps w:val="0"/>
          <w:spacing w:val="0"/>
          <w:w w:val="100"/>
          <w:sz w:val="24"/>
          <w:szCs w:val="24"/>
        </w:rPr>
        <w:t>，从业人员</w:t>
      </w:r>
      <w:r>
        <w:rPr>
          <w:rFonts w:hint="eastAsia" w:ascii="宋体" w:hAnsi="宋体" w:eastAsia="宋体" w:cs="宋体"/>
          <w:b/>
          <w:bCs/>
          <w:i w:val="0"/>
          <w:caps w:val="0"/>
          <w:spacing w:val="0"/>
          <w:w w:val="100"/>
          <w:sz w:val="24"/>
          <w:szCs w:val="24"/>
          <w:u w:val="single" w:color="000000"/>
          <w:lang w:val="en-US" w:eastAsia="zh-CN"/>
        </w:rPr>
        <w:t>XXX</w:t>
      </w:r>
      <w:r>
        <w:rPr>
          <w:rFonts w:hint="eastAsia" w:ascii="宋体" w:hAnsi="宋体" w:eastAsia="宋体" w:cs="宋体"/>
          <w:b w:val="0"/>
          <w:i w:val="0"/>
          <w:caps w:val="0"/>
          <w:spacing w:val="0"/>
          <w:w w:val="100"/>
          <w:sz w:val="24"/>
          <w:szCs w:val="24"/>
        </w:rPr>
        <w:t>人，营业收入为</w:t>
      </w:r>
      <w:r>
        <w:rPr>
          <w:rFonts w:hint="eastAsia" w:ascii="宋体" w:hAnsi="宋体" w:eastAsia="宋体" w:cs="宋体"/>
          <w:b/>
          <w:bCs/>
          <w:i w:val="0"/>
          <w:caps w:val="0"/>
          <w:spacing w:val="0"/>
          <w:w w:val="100"/>
          <w:sz w:val="24"/>
          <w:szCs w:val="24"/>
          <w:u w:val="single" w:color="000000"/>
          <w:lang w:val="en-US" w:eastAsia="zh-CN"/>
        </w:rPr>
        <w:t>XXX</w:t>
      </w:r>
      <w:r>
        <w:rPr>
          <w:rFonts w:hint="eastAsia" w:ascii="宋体" w:hAnsi="宋体" w:eastAsia="宋体" w:cs="宋体"/>
          <w:b w:val="0"/>
          <w:i w:val="0"/>
          <w:caps w:val="0"/>
          <w:spacing w:val="0"/>
          <w:w w:val="100"/>
          <w:sz w:val="24"/>
          <w:szCs w:val="24"/>
        </w:rPr>
        <w:t>万元，资产总额为</w:t>
      </w:r>
      <w:r>
        <w:rPr>
          <w:rFonts w:hint="eastAsia" w:ascii="宋体" w:hAnsi="宋体" w:eastAsia="宋体" w:cs="宋体"/>
          <w:b/>
          <w:bCs/>
          <w:i w:val="0"/>
          <w:caps w:val="0"/>
          <w:spacing w:val="0"/>
          <w:w w:val="100"/>
          <w:sz w:val="24"/>
          <w:szCs w:val="24"/>
          <w:u w:val="single" w:color="000000"/>
          <w:lang w:val="en-US" w:eastAsia="zh-CN"/>
        </w:rPr>
        <w:t>XX</w:t>
      </w:r>
      <w:r>
        <w:rPr>
          <w:rFonts w:hint="eastAsia" w:ascii="宋体" w:hAnsi="宋体" w:eastAsia="宋体" w:cs="宋体"/>
          <w:b w:val="0"/>
          <w:i w:val="0"/>
          <w:caps w:val="0"/>
          <w:spacing w:val="0"/>
          <w:w w:val="100"/>
          <w:sz w:val="24"/>
          <w:szCs w:val="24"/>
        </w:rPr>
        <w:t>万元</w:t>
      </w:r>
      <w:r>
        <w:rPr>
          <w:rFonts w:hint="eastAsia" w:ascii="宋体" w:hAnsi="宋体" w:eastAsia="宋体" w:cs="宋体"/>
          <w:b w:val="0"/>
          <w:i w:val="0"/>
          <w:caps w:val="0"/>
          <w:spacing w:val="0"/>
          <w:w w:val="100"/>
          <w:sz w:val="24"/>
          <w:szCs w:val="24"/>
          <w:lang w:val="en-US" w:eastAsia="zh-CN"/>
        </w:rPr>
        <w:t>,</w:t>
      </w:r>
      <w:r>
        <w:rPr>
          <w:rFonts w:hint="eastAsia" w:ascii="宋体" w:hAnsi="宋体" w:eastAsia="宋体" w:cs="宋体"/>
          <w:b w:val="0"/>
          <w:i w:val="0"/>
          <w:caps w:val="0"/>
          <w:spacing w:val="0"/>
          <w:w w:val="100"/>
          <w:sz w:val="24"/>
          <w:szCs w:val="24"/>
        </w:rPr>
        <w:t>属于</w:t>
      </w:r>
      <w:r>
        <w:rPr>
          <w:rFonts w:hint="eastAsia" w:ascii="宋体" w:hAnsi="宋体" w:eastAsia="宋体" w:cs="宋体"/>
          <w:b/>
          <w:bCs/>
          <w:i w:val="0"/>
          <w:caps w:val="0"/>
          <w:spacing w:val="0"/>
          <w:w w:val="100"/>
          <w:sz w:val="24"/>
          <w:szCs w:val="24"/>
          <w:u w:val="single" w:color="000000"/>
        </w:rPr>
        <w:t xml:space="preserve"> （中型企业、小型企业、微型企业）</w:t>
      </w:r>
      <w:r>
        <w:rPr>
          <w:rFonts w:hint="eastAsia" w:ascii="宋体" w:hAnsi="宋体" w:eastAsia="宋体" w:cs="宋体"/>
          <w:b w:val="0"/>
          <w:i w:val="0"/>
          <w:caps w:val="0"/>
          <w:spacing w:val="0"/>
          <w:w w:val="100"/>
          <w:sz w:val="24"/>
          <w:szCs w:val="24"/>
        </w:rPr>
        <w:t xml:space="preserve"> ；</w:t>
      </w:r>
    </w:p>
    <w:p>
      <w:pPr>
        <w:keepLines w:val="0"/>
        <w:widowControl w:val="0"/>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w:t>
      </w:r>
      <w:r>
        <w:rPr>
          <w:rFonts w:hint="eastAsia" w:ascii="宋体" w:hAnsi="宋体" w:eastAsia="宋体" w:cs="宋体"/>
          <w:b/>
          <w:bCs/>
          <w:i w:val="0"/>
          <w:caps w:val="0"/>
          <w:spacing w:val="0"/>
          <w:w w:val="100"/>
          <w:sz w:val="24"/>
          <w:szCs w:val="24"/>
          <w:u w:val="single" w:color="000000"/>
        </w:rPr>
        <w:t xml:space="preserve"> （标的名称） </w:t>
      </w:r>
      <w:r>
        <w:rPr>
          <w:rFonts w:hint="eastAsia" w:ascii="宋体" w:hAnsi="宋体" w:eastAsia="宋体" w:cs="宋体"/>
          <w:b w:val="0"/>
          <w:i w:val="0"/>
          <w:caps w:val="0"/>
          <w:spacing w:val="0"/>
          <w:w w:val="100"/>
          <w:sz w:val="24"/>
          <w:szCs w:val="24"/>
        </w:rPr>
        <w:t>，属于</w:t>
      </w:r>
      <w:r>
        <w:rPr>
          <w:rFonts w:hint="eastAsia" w:ascii="宋体" w:hAnsi="宋体" w:eastAsia="宋体" w:cs="宋体"/>
          <w:b/>
          <w:bCs/>
          <w:i w:val="0"/>
          <w:caps w:val="0"/>
          <w:spacing w:val="0"/>
          <w:w w:val="100"/>
          <w:sz w:val="24"/>
          <w:szCs w:val="24"/>
          <w:u w:val="single" w:color="000000"/>
        </w:rPr>
        <w:t xml:space="preserve"> （采购文件中明确的所属行业）行业</w:t>
      </w:r>
      <w:r>
        <w:rPr>
          <w:rFonts w:hint="eastAsia" w:ascii="宋体" w:hAnsi="宋体" w:eastAsia="宋体" w:cs="宋体"/>
          <w:b w:val="0"/>
          <w:i w:val="0"/>
          <w:caps w:val="0"/>
          <w:spacing w:val="0"/>
          <w:w w:val="100"/>
          <w:sz w:val="24"/>
          <w:szCs w:val="24"/>
        </w:rPr>
        <w:t xml:space="preserve"> ；</w:t>
      </w:r>
      <w:r>
        <w:rPr>
          <w:rFonts w:hint="eastAsia" w:ascii="宋体" w:hAnsi="宋体" w:eastAsia="宋体" w:cs="宋体"/>
          <w:b w:val="0"/>
          <w:i w:val="0"/>
          <w:caps w:val="0"/>
          <w:spacing w:val="0"/>
          <w:w w:val="100"/>
          <w:sz w:val="24"/>
          <w:szCs w:val="24"/>
          <w:lang w:val="en-US" w:eastAsia="zh-CN"/>
        </w:rPr>
        <w:t>承接企业</w:t>
      </w:r>
      <w:r>
        <w:rPr>
          <w:rFonts w:hint="eastAsia" w:ascii="宋体" w:hAnsi="宋体" w:eastAsia="宋体" w:cs="宋体"/>
          <w:b w:val="0"/>
          <w:i w:val="0"/>
          <w:caps w:val="0"/>
          <w:spacing w:val="0"/>
          <w:w w:val="100"/>
          <w:sz w:val="24"/>
          <w:szCs w:val="24"/>
        </w:rPr>
        <w:t>为</w:t>
      </w:r>
      <w:r>
        <w:rPr>
          <w:rFonts w:hint="eastAsia" w:ascii="宋体" w:hAnsi="宋体" w:eastAsia="宋体" w:cs="宋体"/>
          <w:b/>
          <w:bCs/>
          <w:i w:val="0"/>
          <w:caps w:val="0"/>
          <w:spacing w:val="0"/>
          <w:w w:val="100"/>
          <w:sz w:val="24"/>
          <w:szCs w:val="24"/>
          <w:u w:val="single" w:color="000000"/>
        </w:rPr>
        <w:t xml:space="preserve"> （企业名称） </w:t>
      </w:r>
      <w:r>
        <w:rPr>
          <w:rFonts w:hint="eastAsia" w:ascii="宋体" w:hAnsi="宋体" w:eastAsia="宋体" w:cs="宋体"/>
          <w:b w:val="0"/>
          <w:i w:val="0"/>
          <w:caps w:val="0"/>
          <w:spacing w:val="0"/>
          <w:w w:val="100"/>
          <w:sz w:val="24"/>
          <w:szCs w:val="24"/>
        </w:rPr>
        <w:t>，从业人员</w:t>
      </w:r>
      <w:r>
        <w:rPr>
          <w:rFonts w:hint="eastAsia" w:ascii="宋体" w:hAnsi="宋体" w:eastAsia="宋体" w:cs="宋体"/>
          <w:b/>
          <w:bCs/>
          <w:i w:val="0"/>
          <w:caps w:val="0"/>
          <w:spacing w:val="0"/>
          <w:w w:val="100"/>
          <w:sz w:val="24"/>
          <w:szCs w:val="24"/>
          <w:u w:val="single" w:color="000000"/>
          <w:lang w:val="en-US" w:eastAsia="zh-CN"/>
        </w:rPr>
        <w:t>XXX</w:t>
      </w:r>
      <w:r>
        <w:rPr>
          <w:rFonts w:hint="eastAsia" w:ascii="宋体" w:hAnsi="宋体" w:eastAsia="宋体" w:cs="宋体"/>
          <w:b w:val="0"/>
          <w:i w:val="0"/>
          <w:caps w:val="0"/>
          <w:spacing w:val="0"/>
          <w:w w:val="100"/>
          <w:sz w:val="24"/>
          <w:szCs w:val="24"/>
        </w:rPr>
        <w:t>人，营业收入为</w:t>
      </w:r>
      <w:r>
        <w:rPr>
          <w:rFonts w:hint="eastAsia" w:ascii="宋体" w:hAnsi="宋体" w:eastAsia="宋体" w:cs="宋体"/>
          <w:b/>
          <w:bCs/>
          <w:i w:val="0"/>
          <w:caps w:val="0"/>
          <w:spacing w:val="0"/>
          <w:w w:val="100"/>
          <w:sz w:val="24"/>
          <w:szCs w:val="24"/>
          <w:u w:val="single" w:color="000000"/>
          <w:lang w:val="en-US" w:eastAsia="zh-CN"/>
        </w:rPr>
        <w:t>XXX</w:t>
      </w:r>
      <w:r>
        <w:rPr>
          <w:rFonts w:hint="eastAsia" w:ascii="宋体" w:hAnsi="宋体" w:eastAsia="宋体" w:cs="宋体"/>
          <w:b w:val="0"/>
          <w:i w:val="0"/>
          <w:caps w:val="0"/>
          <w:spacing w:val="0"/>
          <w:w w:val="100"/>
          <w:sz w:val="24"/>
          <w:szCs w:val="24"/>
        </w:rPr>
        <w:t>万元，资产总额为</w:t>
      </w:r>
      <w:r>
        <w:rPr>
          <w:rFonts w:hint="eastAsia" w:ascii="宋体" w:hAnsi="宋体" w:eastAsia="宋体" w:cs="宋体"/>
          <w:b/>
          <w:bCs/>
          <w:i w:val="0"/>
          <w:caps w:val="0"/>
          <w:spacing w:val="0"/>
          <w:w w:val="100"/>
          <w:sz w:val="24"/>
          <w:szCs w:val="24"/>
          <w:u w:val="single" w:color="000000"/>
          <w:lang w:val="en-US" w:eastAsia="zh-CN"/>
        </w:rPr>
        <w:t>XX</w:t>
      </w:r>
      <w:r>
        <w:rPr>
          <w:rFonts w:hint="eastAsia" w:ascii="宋体" w:hAnsi="宋体" w:eastAsia="宋体" w:cs="宋体"/>
          <w:b w:val="0"/>
          <w:i w:val="0"/>
          <w:caps w:val="0"/>
          <w:spacing w:val="0"/>
          <w:w w:val="100"/>
          <w:sz w:val="24"/>
          <w:szCs w:val="24"/>
        </w:rPr>
        <w:t>万元</w:t>
      </w:r>
      <w:r>
        <w:rPr>
          <w:rFonts w:hint="eastAsia" w:ascii="宋体" w:hAnsi="宋体" w:eastAsia="宋体" w:cs="宋体"/>
          <w:b w:val="0"/>
          <w:i w:val="0"/>
          <w:caps w:val="0"/>
          <w:spacing w:val="0"/>
          <w:w w:val="100"/>
          <w:sz w:val="24"/>
          <w:szCs w:val="24"/>
          <w:lang w:val="en-US" w:eastAsia="zh-CN"/>
        </w:rPr>
        <w:t>,</w:t>
      </w:r>
      <w:r>
        <w:rPr>
          <w:rFonts w:hint="eastAsia" w:ascii="宋体" w:hAnsi="宋体" w:eastAsia="宋体" w:cs="宋体"/>
          <w:b w:val="0"/>
          <w:i w:val="0"/>
          <w:caps w:val="0"/>
          <w:spacing w:val="0"/>
          <w:w w:val="100"/>
          <w:sz w:val="24"/>
          <w:szCs w:val="24"/>
        </w:rPr>
        <w:t>属于</w:t>
      </w:r>
      <w:r>
        <w:rPr>
          <w:rFonts w:hint="eastAsia" w:ascii="宋体" w:hAnsi="宋体" w:eastAsia="宋体" w:cs="宋体"/>
          <w:b/>
          <w:bCs/>
          <w:i w:val="0"/>
          <w:caps w:val="0"/>
          <w:spacing w:val="0"/>
          <w:w w:val="100"/>
          <w:sz w:val="24"/>
          <w:szCs w:val="24"/>
          <w:u w:val="single" w:color="000000"/>
        </w:rPr>
        <w:t xml:space="preserve"> （中型企业、小型企业、微型企业）</w:t>
      </w:r>
      <w:r>
        <w:rPr>
          <w:rFonts w:hint="eastAsia" w:ascii="宋体" w:hAnsi="宋体" w:eastAsia="宋体" w:cs="宋体"/>
          <w:b w:val="0"/>
          <w:i w:val="0"/>
          <w:caps w:val="0"/>
          <w:spacing w:val="0"/>
          <w:w w:val="100"/>
          <w:sz w:val="24"/>
          <w:szCs w:val="24"/>
        </w:rPr>
        <w:t xml:space="preserve"> ；</w:t>
      </w:r>
    </w:p>
    <w:p>
      <w:pPr>
        <w:keepLines w:val="0"/>
        <w:widowControl w:val="0"/>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w:t>
      </w:r>
    </w:p>
    <w:p>
      <w:pPr>
        <w:keepLines w:val="0"/>
        <w:widowControl w:val="0"/>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以上企业，不属于大企业的分支机构，不存在控股股东为大企业的情形，也不存在与大企业的负责人为同一人的情形。</w:t>
      </w:r>
    </w:p>
    <w:p>
      <w:pPr>
        <w:keepLines w:val="0"/>
        <w:widowControl w:val="0"/>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本企业对上述声明内容的真实性负责。如有虚假，将依法承担相应责任。</w:t>
      </w:r>
    </w:p>
    <w:p>
      <w:pPr>
        <w:keepLines w:val="0"/>
        <w:widowControl w:val="0"/>
        <w:snapToGrid/>
        <w:spacing w:before="0" w:beforeAutospacing="0" w:after="0" w:afterAutospacing="0" w:line="360" w:lineRule="auto"/>
        <w:ind w:firstLine="3840" w:firstLineChars="1600"/>
        <w:jc w:val="both"/>
        <w:textAlignment w:val="baseline"/>
        <w:rPr>
          <w:rFonts w:hint="eastAsia" w:ascii="宋体" w:hAnsi="宋体" w:eastAsia="宋体" w:cs="宋体"/>
          <w:b w:val="0"/>
          <w:i w:val="0"/>
          <w:caps w:val="0"/>
          <w:spacing w:val="0"/>
          <w:w w:val="100"/>
          <w:sz w:val="24"/>
          <w:szCs w:val="24"/>
        </w:rPr>
      </w:pPr>
    </w:p>
    <w:p>
      <w:pPr>
        <w:keepLines w:val="0"/>
        <w:widowControl w:val="0"/>
        <w:snapToGrid/>
        <w:spacing w:before="0" w:beforeAutospacing="0" w:after="0" w:afterAutospacing="0" w:line="360" w:lineRule="auto"/>
        <w:ind w:firstLine="3840" w:firstLineChars="1600"/>
        <w:jc w:val="both"/>
        <w:textAlignment w:val="baseline"/>
        <w:rPr>
          <w:rFonts w:hint="eastAsia" w:ascii="宋体" w:hAnsi="宋体" w:eastAsia="宋体" w:cs="宋体"/>
          <w:b w:val="0"/>
          <w:i w:val="0"/>
          <w:caps w:val="0"/>
          <w:spacing w:val="0"/>
          <w:w w:val="100"/>
          <w:sz w:val="24"/>
          <w:szCs w:val="24"/>
        </w:rPr>
      </w:pPr>
    </w:p>
    <w:p>
      <w:pPr>
        <w:keepLines w:val="0"/>
        <w:widowControl w:val="0"/>
        <w:snapToGrid/>
        <w:spacing w:before="0" w:beforeAutospacing="0" w:after="0" w:afterAutospacing="0" w:line="360" w:lineRule="auto"/>
        <w:ind w:firstLine="3840" w:firstLineChars="16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企业名称（盖章）：</w:t>
      </w:r>
    </w:p>
    <w:p>
      <w:pPr>
        <w:keepLines w:val="0"/>
        <w:widowControl w:val="0"/>
        <w:snapToGrid/>
        <w:spacing w:before="0" w:beforeAutospacing="0" w:after="0" w:afterAutospacing="0" w:line="360" w:lineRule="auto"/>
        <w:ind w:firstLine="3840" w:firstLineChars="16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日 期：</w:t>
      </w:r>
    </w:p>
    <w:p>
      <w:pPr>
        <w:snapToGrid/>
        <w:spacing w:before="0" w:beforeAutospacing="0" w:after="0" w:afterAutospacing="0" w:line="360" w:lineRule="auto"/>
        <w:ind w:firstLine="3840" w:firstLineChars="1600"/>
        <w:jc w:val="both"/>
        <w:textAlignment w:val="baseline"/>
        <w:rPr>
          <w:rFonts w:hint="eastAsia" w:ascii="宋体" w:hAnsi="宋体" w:eastAsia="宋体" w:cs="宋体"/>
          <w:b w:val="0"/>
          <w:i w:val="0"/>
          <w:caps w:val="0"/>
          <w:spacing w:val="0"/>
          <w:w w:val="100"/>
          <w:sz w:val="24"/>
          <w:szCs w:val="24"/>
        </w:rPr>
      </w:pPr>
    </w:p>
    <w:p>
      <w:pPr>
        <w:snapToGrid/>
        <w:spacing w:before="0" w:beforeAutospacing="0" w:after="0" w:afterAutospacing="0" w:line="360" w:lineRule="auto"/>
        <w:ind w:firstLine="3840" w:firstLineChars="1600"/>
        <w:jc w:val="both"/>
        <w:textAlignment w:val="baseline"/>
        <w:rPr>
          <w:rFonts w:hint="eastAsia" w:ascii="宋体" w:hAnsi="宋体" w:eastAsia="宋体" w:cs="宋体"/>
          <w:b w:val="0"/>
          <w:i w:val="0"/>
          <w:caps w:val="0"/>
          <w:spacing w:val="0"/>
          <w:w w:val="100"/>
          <w:sz w:val="24"/>
          <w:szCs w:val="24"/>
        </w:rPr>
      </w:pPr>
    </w:p>
    <w:p>
      <w:pPr>
        <w:snapToGrid/>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snapToGrid/>
        <w:spacing w:before="0" w:beforeAutospacing="0" w:after="0" w:afterAutospacing="0" w:line="360" w:lineRule="auto"/>
        <w:jc w:val="both"/>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从业人员、营业收入、资产总额填报上一年度数据，无上一年度数据的新成立企业可不填报。</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br w:type="page"/>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szCs w:val="24"/>
        </w:rPr>
        <w:t>格式2-13</w:t>
      </w:r>
    </w:p>
    <w:p>
      <w:pPr>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8"/>
          <w:szCs w:val="28"/>
          <w:lang w:eastAsia="zh-CN"/>
        </w:rPr>
      </w:pPr>
      <w:r>
        <w:rPr>
          <w:rFonts w:hint="eastAsia" w:ascii="宋体" w:hAnsi="宋体" w:eastAsia="宋体" w:cs="宋体"/>
          <w:b/>
          <w:i w:val="0"/>
          <w:caps w:val="0"/>
          <w:color w:val="000000"/>
          <w:spacing w:val="0"/>
          <w:w w:val="100"/>
          <w:sz w:val="28"/>
          <w:szCs w:val="28"/>
        </w:rPr>
        <w:t>残疾人福利性单位声明函</w:t>
      </w:r>
      <w:r>
        <w:rPr>
          <w:rFonts w:hint="eastAsia" w:ascii="宋体" w:hAnsi="宋体" w:eastAsia="宋体" w:cs="宋体"/>
          <w:b/>
          <w:i w:val="0"/>
          <w:caps w:val="0"/>
          <w:color w:val="000000"/>
          <w:spacing w:val="0"/>
          <w:w w:val="100"/>
          <w:sz w:val="28"/>
          <w:szCs w:val="28"/>
          <w:lang w:eastAsia="zh-CN"/>
        </w:rPr>
        <w:t>（</w:t>
      </w:r>
      <w:r>
        <w:rPr>
          <w:rFonts w:hint="eastAsia" w:ascii="宋体" w:hAnsi="宋体" w:eastAsia="宋体" w:cs="宋体"/>
          <w:b/>
          <w:i w:val="0"/>
          <w:caps w:val="0"/>
          <w:color w:val="000000"/>
          <w:spacing w:val="0"/>
          <w:w w:val="100"/>
          <w:sz w:val="28"/>
          <w:szCs w:val="28"/>
          <w:lang w:val="en-US" w:eastAsia="zh-CN"/>
        </w:rPr>
        <w:t>如涉及</w:t>
      </w:r>
      <w:r>
        <w:rPr>
          <w:rFonts w:hint="eastAsia" w:ascii="宋体" w:hAnsi="宋体" w:eastAsia="宋体" w:cs="宋体"/>
          <w:b/>
          <w:i w:val="0"/>
          <w:caps w:val="0"/>
          <w:color w:val="000000"/>
          <w:spacing w:val="0"/>
          <w:w w:val="100"/>
          <w:sz w:val="28"/>
          <w:szCs w:val="28"/>
          <w:lang w:eastAsia="zh-CN"/>
        </w:rPr>
        <w:t>）</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6"/>
          <w:w w:val="100"/>
          <w:sz w:val="24"/>
          <w:szCs w:val="24"/>
        </w:rPr>
      </w:pPr>
    </w:p>
    <w:p>
      <w:pPr>
        <w:snapToGrid/>
        <w:spacing w:before="0" w:beforeAutospacing="0" w:after="160" w:afterAutospacing="0" w:line="360" w:lineRule="auto"/>
        <w:ind w:firstLine="504" w:firstLineChars="200"/>
        <w:jc w:val="both"/>
        <w:textAlignment w:val="baseline"/>
        <w:rPr>
          <w:rFonts w:hint="eastAsia" w:ascii="宋体" w:hAnsi="宋体" w:eastAsia="宋体" w:cs="宋体"/>
          <w:b w:val="0"/>
          <w:i w:val="0"/>
          <w:caps w:val="0"/>
          <w:color w:val="000000"/>
          <w:spacing w:val="6"/>
          <w:w w:val="100"/>
          <w:sz w:val="24"/>
          <w:szCs w:val="24"/>
        </w:rPr>
      </w:pPr>
      <w:r>
        <w:rPr>
          <w:rFonts w:hint="eastAsia" w:ascii="宋体" w:hAnsi="宋体" w:eastAsia="宋体" w:cs="宋体"/>
          <w:b w:val="0"/>
          <w:i w:val="0"/>
          <w:caps w:val="0"/>
          <w:color w:val="000000"/>
          <w:spacing w:val="6"/>
          <w:w w:val="100"/>
          <w:sz w:val="24"/>
          <w:szCs w:val="24"/>
        </w:rPr>
        <w:t>本单位郑重声明，根据《财政部 民政部 中国残疾人联合会关于促进残疾人就业政府采购政策的通知》（财库</w:t>
      </w:r>
      <w:r>
        <w:rPr>
          <w:rFonts w:hint="eastAsia" w:ascii="宋体" w:hAnsi="宋体" w:eastAsia="宋体" w:cs="宋体"/>
          <w:b w:val="0"/>
          <w:i w:val="0"/>
          <w:caps w:val="0"/>
          <w:color w:val="000000"/>
          <w:spacing w:val="0"/>
          <w:w w:val="100"/>
          <w:sz w:val="24"/>
          <w:szCs w:val="24"/>
        </w:rPr>
        <w:t>〔2017〕 141</w:t>
      </w:r>
      <w:r>
        <w:rPr>
          <w:rFonts w:hint="eastAsia" w:ascii="宋体" w:hAnsi="宋体" w:eastAsia="宋体" w:cs="宋体"/>
          <w:b w:val="0"/>
          <w:i w:val="0"/>
          <w:caps w:val="0"/>
          <w:color w:val="000000"/>
          <w:spacing w:val="6"/>
          <w:w w:val="100"/>
          <w:sz w:val="24"/>
          <w:szCs w:val="24"/>
        </w:rPr>
        <w:t>号）的规定，本单位为符合条件的残疾人福利性单位，且本单位参加_</w:t>
      </w:r>
      <w:r>
        <w:rPr>
          <w:rFonts w:hint="eastAsia" w:ascii="宋体" w:hAnsi="宋体" w:eastAsia="宋体" w:cs="宋体"/>
          <w:b w:val="0"/>
          <w:i w:val="0"/>
          <w:caps w:val="0"/>
          <w:color w:val="000000"/>
          <w:spacing w:val="0"/>
          <w:w w:val="100"/>
          <w:sz w:val="24"/>
          <w:szCs w:val="24"/>
          <w:u w:val="single" w:color="000000"/>
        </w:rPr>
        <w:t>XXXX</w:t>
      </w:r>
      <w:r>
        <w:rPr>
          <w:rFonts w:hint="eastAsia" w:ascii="宋体" w:hAnsi="宋体" w:eastAsia="宋体" w:cs="宋体"/>
          <w:b w:val="0"/>
          <w:i w:val="0"/>
          <w:caps w:val="0"/>
          <w:color w:val="000000"/>
          <w:spacing w:val="6"/>
          <w:w w:val="100"/>
          <w:sz w:val="24"/>
          <w:szCs w:val="24"/>
        </w:rPr>
        <w:t>_单位的</w:t>
      </w:r>
      <w:r>
        <w:rPr>
          <w:rFonts w:hint="eastAsia" w:ascii="宋体" w:hAnsi="宋体" w:eastAsia="宋体" w:cs="宋体"/>
          <w:b w:val="0"/>
          <w:i w:val="0"/>
          <w:caps w:val="0"/>
          <w:color w:val="000000"/>
          <w:spacing w:val="0"/>
          <w:w w:val="100"/>
          <w:sz w:val="24"/>
          <w:szCs w:val="24"/>
          <w:u w:val="single" w:color="000000"/>
        </w:rPr>
        <w:t>XXXX</w:t>
      </w:r>
      <w:r>
        <w:rPr>
          <w:rFonts w:hint="eastAsia" w:ascii="宋体" w:hAnsi="宋体" w:eastAsia="宋体" w:cs="宋体"/>
          <w:b w:val="0"/>
          <w:i w:val="0"/>
          <w:caps w:val="0"/>
          <w:color w:val="000000"/>
          <w:spacing w:val="6"/>
          <w:w w:val="100"/>
          <w:sz w:val="24"/>
          <w:szCs w:val="24"/>
        </w:rPr>
        <w:t>_项目采购活动提供本单位制造的货物（由本单位承担工程/提供服务），或者提供其他残疾人福利性单位制造的货物（不包括使用非残疾人福利性单位注册商标的货物）。</w:t>
      </w:r>
    </w:p>
    <w:p>
      <w:pPr>
        <w:snapToGrid/>
        <w:spacing w:before="0" w:beforeAutospacing="0" w:after="160" w:afterAutospacing="0" w:line="360" w:lineRule="auto"/>
        <w:ind w:firstLine="504" w:firstLineChars="200"/>
        <w:jc w:val="both"/>
        <w:textAlignment w:val="baseline"/>
        <w:rPr>
          <w:rFonts w:hint="eastAsia" w:ascii="宋体" w:hAnsi="宋体" w:eastAsia="宋体" w:cs="宋体"/>
          <w:b w:val="0"/>
          <w:i w:val="0"/>
          <w:caps w:val="0"/>
          <w:color w:val="000000"/>
          <w:spacing w:val="6"/>
          <w:w w:val="100"/>
          <w:sz w:val="24"/>
          <w:szCs w:val="24"/>
        </w:rPr>
      </w:pPr>
      <w:r>
        <w:rPr>
          <w:rFonts w:hint="eastAsia" w:ascii="宋体" w:hAnsi="宋体" w:eastAsia="宋体" w:cs="宋体"/>
          <w:b w:val="0"/>
          <w:i w:val="0"/>
          <w:caps w:val="0"/>
          <w:color w:val="000000"/>
          <w:spacing w:val="6"/>
          <w:w w:val="100"/>
          <w:sz w:val="24"/>
          <w:szCs w:val="24"/>
        </w:rPr>
        <w:t>本单位对上述声明的真实性负责。如有虚假，将依法承担相应责任。</w:t>
      </w:r>
    </w:p>
    <w:p>
      <w:pPr>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6"/>
          <w:w w:val="100"/>
          <w:sz w:val="24"/>
          <w:szCs w:val="24"/>
        </w:rPr>
      </w:pPr>
    </w:p>
    <w:p>
      <w:pPr>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6"/>
          <w:w w:val="100"/>
          <w:sz w:val="24"/>
          <w:szCs w:val="24"/>
        </w:rPr>
      </w:pPr>
    </w:p>
    <w:p>
      <w:pPr>
        <w:tabs>
          <w:tab w:val="left" w:pos="4860"/>
        </w:tabs>
        <w:snapToGrid/>
        <w:spacing w:before="0" w:beforeAutospacing="0" w:after="160" w:afterAutospacing="0" w:line="360" w:lineRule="auto"/>
        <w:ind w:right="1560"/>
        <w:jc w:val="both"/>
        <w:textAlignment w:val="baseline"/>
        <w:rPr>
          <w:rFonts w:hint="eastAsia" w:ascii="宋体" w:hAnsi="宋体" w:eastAsia="宋体" w:cs="宋体"/>
          <w:b w:val="0"/>
          <w:i w:val="0"/>
          <w:caps w:val="0"/>
          <w:color w:val="000000"/>
          <w:spacing w:val="6"/>
          <w:w w:val="100"/>
          <w:sz w:val="24"/>
          <w:szCs w:val="24"/>
        </w:rPr>
      </w:pPr>
      <w:r>
        <w:rPr>
          <w:rFonts w:hint="eastAsia" w:ascii="宋体" w:hAnsi="宋体" w:eastAsia="宋体" w:cs="宋体"/>
          <w:b w:val="0"/>
          <w:i w:val="0"/>
          <w:caps w:val="0"/>
          <w:color w:val="000000"/>
          <w:spacing w:val="6"/>
          <w:w w:val="100"/>
          <w:sz w:val="24"/>
          <w:szCs w:val="24"/>
        </w:rPr>
        <w:t>投标人名称（盖章）：</w:t>
      </w:r>
    </w:p>
    <w:p>
      <w:pPr>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6"/>
          <w:w w:val="100"/>
          <w:sz w:val="24"/>
          <w:szCs w:val="24"/>
        </w:rPr>
      </w:pPr>
      <w:r>
        <w:rPr>
          <w:rFonts w:hint="eastAsia" w:ascii="宋体" w:hAnsi="宋体" w:eastAsia="宋体" w:cs="宋体"/>
          <w:b w:val="0"/>
          <w:i w:val="0"/>
          <w:caps w:val="0"/>
          <w:color w:val="000000"/>
          <w:spacing w:val="6"/>
          <w:w w:val="100"/>
          <w:sz w:val="24"/>
          <w:szCs w:val="24"/>
        </w:rPr>
        <w:t>日  期：</w:t>
      </w:r>
    </w:p>
    <w:p>
      <w:pPr>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p>
    <w:p>
      <w:pPr>
        <w:snapToGrid/>
        <w:spacing w:before="0" w:beforeAutospacing="0" w:after="160" w:afterAutospacing="0" w:line="360" w:lineRule="auto"/>
        <w:jc w:val="both"/>
        <w:textAlignment w:val="baseline"/>
        <w:rPr>
          <w:rFonts w:hint="eastAsia" w:ascii="宋体" w:hAnsi="宋体" w:eastAsia="宋体" w:cs="宋体"/>
          <w:b/>
          <w:bCs/>
          <w:i w:val="0"/>
          <w:caps w:val="0"/>
          <w:color w:val="000000"/>
          <w:spacing w:val="0"/>
          <w:w w:val="100"/>
          <w:sz w:val="21"/>
          <w:szCs w:val="21"/>
        </w:rPr>
      </w:pPr>
      <w:r>
        <w:rPr>
          <w:rFonts w:hint="eastAsia" w:ascii="宋体" w:hAnsi="宋体" w:eastAsia="宋体" w:cs="宋体"/>
          <w:b/>
          <w:bCs/>
          <w:i w:val="0"/>
          <w:caps w:val="0"/>
          <w:color w:val="000000"/>
          <w:spacing w:val="0"/>
          <w:w w:val="100"/>
          <w:sz w:val="21"/>
          <w:szCs w:val="21"/>
        </w:rPr>
        <w:t>注：</w:t>
      </w:r>
      <w:r>
        <w:rPr>
          <w:rFonts w:hint="eastAsia" w:ascii="宋体" w:hAnsi="宋体" w:eastAsia="宋体" w:cs="宋体"/>
          <w:b/>
          <w:bCs/>
          <w:i w:val="0"/>
          <w:caps w:val="0"/>
          <w:color w:val="000000"/>
          <w:spacing w:val="0"/>
          <w:w w:val="100"/>
          <w:sz w:val="21"/>
          <w:szCs w:val="21"/>
          <w:lang w:val="en-US" w:eastAsia="zh-CN"/>
        </w:rPr>
        <w:t>1、</w:t>
      </w:r>
      <w:r>
        <w:rPr>
          <w:rFonts w:hint="eastAsia" w:ascii="宋体" w:hAnsi="宋体" w:eastAsia="宋体" w:cs="宋体"/>
          <w:b/>
          <w:bCs/>
          <w:i w:val="0"/>
          <w:caps w:val="0"/>
          <w:color w:val="000000"/>
          <w:spacing w:val="0"/>
          <w:w w:val="100"/>
          <w:sz w:val="21"/>
          <w:szCs w:val="21"/>
        </w:rPr>
        <w:t>残疾人福利性单位视同小型、微型企业，享受预留份额、评审中价格扣除等促进中小企业发展的政府采购政策。残疾人福利性单位属于小型、微型企业的，不重复享受政策。</w:t>
      </w:r>
    </w:p>
    <w:p>
      <w:pPr>
        <w:snapToGrid/>
        <w:spacing w:before="0" w:beforeAutospacing="0" w:after="160" w:afterAutospacing="0" w:line="360" w:lineRule="auto"/>
        <w:ind w:left="0" w:leftChars="0"/>
        <w:jc w:val="both"/>
        <w:textAlignment w:val="baseline"/>
        <w:rPr>
          <w:rFonts w:hint="eastAsia" w:ascii="宋体" w:hAnsi="宋体" w:eastAsia="宋体" w:cs="宋体"/>
          <w:b/>
          <w:bCs/>
          <w:i w:val="0"/>
          <w:caps w:val="0"/>
          <w:color w:val="000000"/>
          <w:spacing w:val="0"/>
          <w:w w:val="100"/>
          <w:sz w:val="21"/>
          <w:szCs w:val="21"/>
        </w:rPr>
        <w:sectPr>
          <w:pgSz w:w="11906" w:h="16838"/>
          <w:pgMar w:top="720" w:right="1274" w:bottom="720" w:left="1276"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宋体" w:hAnsi="宋体" w:eastAsia="宋体" w:cs="宋体"/>
          <w:b/>
          <w:bCs/>
          <w:i w:val="0"/>
          <w:caps w:val="0"/>
          <w:color w:val="000000"/>
          <w:spacing w:val="0"/>
          <w:w w:val="100"/>
          <w:sz w:val="21"/>
          <w:szCs w:val="21"/>
          <w:lang w:val="en-US" w:eastAsia="zh-CN"/>
        </w:rPr>
        <w:t>2、</w:t>
      </w:r>
      <w:r>
        <w:rPr>
          <w:rFonts w:hint="eastAsia" w:ascii="宋体" w:hAnsi="宋体" w:eastAsia="宋体" w:cs="宋体"/>
          <w:b/>
          <w:bCs/>
          <w:i w:val="0"/>
          <w:caps w:val="0"/>
          <w:color w:val="000000"/>
          <w:spacing w:val="0"/>
          <w:w w:val="100"/>
          <w:sz w:val="21"/>
          <w:szCs w:val="21"/>
        </w:rPr>
        <w:t>投标人为非残疾人福利性单位的，可不提供此声明。</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格式2-14</w:t>
      </w:r>
    </w:p>
    <w:p>
      <w:pPr>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8"/>
          <w:szCs w:val="28"/>
          <w:lang w:eastAsia="zh-CN"/>
        </w:rPr>
      </w:pPr>
      <w:r>
        <w:rPr>
          <w:rFonts w:hint="eastAsia" w:ascii="宋体" w:hAnsi="宋体" w:eastAsia="宋体" w:cs="宋体"/>
          <w:b/>
          <w:i w:val="0"/>
          <w:caps w:val="0"/>
          <w:color w:val="000000"/>
          <w:spacing w:val="0"/>
          <w:w w:val="100"/>
          <w:sz w:val="28"/>
          <w:szCs w:val="28"/>
        </w:rPr>
        <w:t>监狱企业证明</w:t>
      </w:r>
      <w:r>
        <w:rPr>
          <w:rFonts w:hint="eastAsia" w:ascii="宋体" w:hAnsi="宋体" w:eastAsia="宋体" w:cs="宋体"/>
          <w:b/>
          <w:i w:val="0"/>
          <w:caps w:val="0"/>
          <w:color w:val="000000"/>
          <w:spacing w:val="0"/>
          <w:w w:val="100"/>
          <w:sz w:val="28"/>
          <w:szCs w:val="28"/>
          <w:lang w:eastAsia="zh-CN"/>
        </w:rPr>
        <w:t>（</w:t>
      </w:r>
      <w:r>
        <w:rPr>
          <w:rFonts w:hint="eastAsia" w:ascii="宋体" w:hAnsi="宋体" w:eastAsia="宋体" w:cs="宋体"/>
          <w:b/>
          <w:i w:val="0"/>
          <w:caps w:val="0"/>
          <w:color w:val="000000"/>
          <w:spacing w:val="0"/>
          <w:w w:val="100"/>
          <w:sz w:val="28"/>
          <w:szCs w:val="28"/>
          <w:lang w:val="en-US" w:eastAsia="zh-CN"/>
        </w:rPr>
        <w:t>如涉及</w:t>
      </w:r>
      <w:r>
        <w:rPr>
          <w:rFonts w:hint="eastAsia" w:ascii="宋体" w:hAnsi="宋体" w:eastAsia="宋体" w:cs="宋体"/>
          <w:b/>
          <w:i w:val="0"/>
          <w:caps w:val="0"/>
          <w:color w:val="000000"/>
          <w:spacing w:val="0"/>
          <w:w w:val="100"/>
          <w:sz w:val="28"/>
          <w:szCs w:val="28"/>
          <w:lang w:eastAsia="zh-CN"/>
        </w:rPr>
        <w:t>）</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pPr>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根据《政府采购支持监狱企业发展有关问题的通知》（财库〔2014〕68号）的规定监狱企业参加采购活动的，应提供由省级以上监狱管理局、戒毒管理局(含新疆生产建设兵团)出具的属于监狱企业的证明文件。</w:t>
      </w:r>
    </w:p>
    <w:p>
      <w:pPr>
        <w:snapToGrid/>
        <w:spacing w:before="0" w:beforeAutospacing="0" w:after="0" w:afterAutospacing="0" w:line="360" w:lineRule="auto"/>
        <w:jc w:val="left"/>
        <w:textAlignment w:val="baseline"/>
        <w:rPr>
          <w:rFonts w:hint="eastAsia" w:ascii="宋体" w:hAnsi="宋体" w:eastAsia="宋体" w:cs="宋体"/>
          <w:b w:val="0"/>
          <w:i w:val="0"/>
          <w:caps w:val="0"/>
          <w:spacing w:val="0"/>
          <w:w w:val="100"/>
          <w:sz w:val="24"/>
          <w:szCs w:val="24"/>
        </w:rPr>
      </w:pPr>
    </w:p>
    <w:p>
      <w:pPr>
        <w:snapToGrid/>
        <w:spacing w:before="0" w:beforeAutospacing="0" w:after="0" w:afterAutospacing="0" w:line="360" w:lineRule="auto"/>
        <w:jc w:val="left"/>
        <w:textAlignment w:val="baseline"/>
        <w:rPr>
          <w:rFonts w:hint="eastAsia" w:ascii="宋体" w:hAnsi="宋体" w:eastAsia="宋体" w:cs="宋体"/>
          <w:b/>
          <w:bCs/>
          <w:i w:val="0"/>
          <w:caps w:val="0"/>
          <w:spacing w:val="0"/>
          <w:w w:val="100"/>
          <w:sz w:val="21"/>
          <w:szCs w:val="21"/>
        </w:rPr>
      </w:pPr>
      <w:r>
        <w:rPr>
          <w:rFonts w:hint="eastAsia" w:ascii="宋体" w:hAnsi="宋体" w:eastAsia="宋体" w:cs="宋体"/>
          <w:b/>
          <w:bCs/>
          <w:i w:val="0"/>
          <w:caps w:val="0"/>
          <w:spacing w:val="0"/>
          <w:w w:val="100"/>
          <w:sz w:val="21"/>
          <w:szCs w:val="21"/>
        </w:rPr>
        <w:t>注：1、投标人符合《政府采购支持监狱企业发展有关问题的通知》（财库〔2014〕68号）规定的划分标准为监狱企业适用。</w:t>
      </w:r>
    </w:p>
    <w:p>
      <w:pPr>
        <w:snapToGrid/>
        <w:spacing w:before="0" w:beforeAutospacing="0" w:after="0" w:afterAutospacing="0" w:line="360" w:lineRule="auto"/>
        <w:jc w:val="both"/>
        <w:textAlignment w:val="baseline"/>
        <w:rPr>
          <w:rFonts w:hint="eastAsia" w:ascii="宋体" w:hAnsi="宋体" w:eastAsia="宋体" w:cs="宋体"/>
          <w:b/>
          <w:bCs/>
          <w:i w:val="0"/>
          <w:caps w:val="0"/>
          <w:spacing w:val="0"/>
          <w:w w:val="100"/>
          <w:sz w:val="21"/>
          <w:szCs w:val="21"/>
        </w:rPr>
      </w:pPr>
      <w:r>
        <w:rPr>
          <w:rFonts w:hint="eastAsia" w:ascii="宋体" w:hAnsi="宋体" w:eastAsia="宋体" w:cs="宋体"/>
          <w:b/>
          <w:bCs/>
          <w:i w:val="0"/>
          <w:caps w:val="0"/>
          <w:spacing w:val="0"/>
          <w:w w:val="100"/>
          <w:sz w:val="21"/>
          <w:szCs w:val="21"/>
        </w:rPr>
        <w:t>2、在政府采购活动中，监狱企业视同小型、微型企业，享受预留份额、评审中价格扣除等政府采购促进中小企业发展的政府采购政策。</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br w:type="page"/>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szCs w:val="24"/>
        </w:rPr>
        <w:t>格式2-15</w:t>
      </w:r>
    </w:p>
    <w:p>
      <w:pPr>
        <w:snapToGrid/>
        <w:spacing w:before="0" w:beforeAutospacing="0" w:after="160" w:afterAutospacing="0" w:line="360" w:lineRule="auto"/>
        <w:jc w:val="center"/>
        <w:textAlignment w:val="baseline"/>
        <w:rPr>
          <w:rFonts w:hint="eastAsia" w:ascii="宋体" w:hAnsi="宋体" w:eastAsia="宋体" w:cs="宋体"/>
          <w:b/>
          <w:i w:val="0"/>
          <w:caps w:val="0"/>
          <w:color w:val="000000"/>
          <w:spacing w:val="0"/>
          <w:w w:val="100"/>
          <w:sz w:val="28"/>
          <w:szCs w:val="28"/>
        </w:rPr>
      </w:pPr>
      <w:r>
        <w:rPr>
          <w:rFonts w:hint="eastAsia" w:ascii="宋体" w:hAnsi="宋体" w:eastAsia="宋体" w:cs="宋体"/>
          <w:b/>
          <w:i w:val="0"/>
          <w:caps w:val="0"/>
          <w:color w:val="000000"/>
          <w:spacing w:val="0"/>
          <w:w w:val="100"/>
          <w:sz w:val="28"/>
          <w:szCs w:val="28"/>
        </w:rPr>
        <w:t>服务方案</w:t>
      </w:r>
    </w:p>
    <w:p>
      <w:pPr>
        <w:pStyle w:val="11"/>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1"/>
          <w:szCs w:val="21"/>
        </w:rPr>
      </w:pPr>
    </w:p>
    <w:p>
      <w:pPr>
        <w:pStyle w:val="11"/>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1"/>
          <w:szCs w:val="21"/>
        </w:rPr>
      </w:pPr>
    </w:p>
    <w:p>
      <w:pPr>
        <w:pStyle w:val="11"/>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1"/>
          <w:szCs w:val="21"/>
        </w:rPr>
      </w:pPr>
      <w:r>
        <w:rPr>
          <w:rFonts w:hint="eastAsia" w:ascii="宋体" w:hAnsi="宋体" w:eastAsia="宋体" w:cs="宋体"/>
          <w:b/>
          <w:bCs/>
          <w:i w:val="0"/>
          <w:caps w:val="0"/>
          <w:color w:val="000000"/>
          <w:spacing w:val="0"/>
          <w:w w:val="100"/>
          <w:sz w:val="21"/>
          <w:szCs w:val="21"/>
        </w:rPr>
        <w:t>注：格式自拟。</w:t>
      </w:r>
    </w:p>
    <w:p>
      <w:pPr>
        <w:pStyle w:val="11"/>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1"/>
          <w:szCs w:val="21"/>
        </w:rPr>
        <w:sectPr>
          <w:pgSz w:w="11906" w:h="16838"/>
          <w:pgMar w:top="720" w:right="1274" w:bottom="720" w:left="1276"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3"/>
        <w:widowControl/>
        <w:snapToGrid/>
        <w:spacing w:before="340" w:beforeAutospacing="0" w:after="330" w:afterAutospacing="0" w:line="360" w:lineRule="auto"/>
        <w:jc w:val="center"/>
        <w:textAlignment w:val="baseline"/>
        <w:rPr>
          <w:rFonts w:hint="eastAsia" w:ascii="宋体" w:hAnsi="宋体" w:eastAsia="宋体" w:cs="宋体"/>
          <w:b/>
          <w:i w:val="0"/>
          <w:caps w:val="0"/>
          <w:color w:val="000000"/>
          <w:spacing w:val="0"/>
          <w:w w:val="100"/>
          <w:sz w:val="28"/>
          <w:szCs w:val="28"/>
        </w:rPr>
      </w:pPr>
      <w:bookmarkStart w:id="141" w:name="_Toc8956"/>
      <w:r>
        <w:rPr>
          <w:rFonts w:hint="eastAsia" w:ascii="宋体" w:hAnsi="宋体" w:eastAsia="宋体" w:cs="宋体"/>
          <w:b/>
          <w:i w:val="0"/>
          <w:caps w:val="0"/>
          <w:color w:val="000000"/>
          <w:spacing w:val="0"/>
          <w:w w:val="100"/>
          <w:sz w:val="28"/>
          <w:szCs w:val="28"/>
        </w:rPr>
        <w:t>第四章  投标人和投标产品的资格、资质性及其他类似效力要求</w:t>
      </w:r>
      <w:bookmarkEnd w:id="139"/>
      <w:bookmarkEnd w:id="140"/>
      <w:bookmarkEnd w:id="141"/>
    </w:p>
    <w:p>
      <w:pPr>
        <w:pStyle w:val="4"/>
        <w:widowControl/>
        <w:snapToGrid/>
        <w:spacing w:before="260" w:beforeAutospacing="0" w:after="26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一、投标人资格、资质性及其他类似效力要求</w:t>
      </w:r>
    </w:p>
    <w:p>
      <w:pPr>
        <w:pStyle w:val="46"/>
        <w:widowControl/>
        <w:snapToGrid/>
        <w:spacing w:before="0" w:beforeAutospacing="0" w:after="160" w:afterAutospacing="0" w:line="360" w:lineRule="auto"/>
        <w:ind w:firstLine="0" w:firstLineChars="0"/>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t>（一）资格要求：</w:t>
      </w:r>
    </w:p>
    <w:p>
      <w:pPr>
        <w:pStyle w:val="46"/>
        <w:widowControl/>
        <w:snapToGrid/>
        <w:spacing w:before="0" w:beforeAutospacing="0" w:after="160" w:afterAutospacing="0" w:line="360" w:lineRule="auto"/>
        <w:ind w:firstLine="720" w:firstLineChars="300"/>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t>1、</w:t>
      </w:r>
      <w:r>
        <w:rPr>
          <w:rFonts w:hint="eastAsia" w:ascii="宋体" w:hAnsi="宋体" w:eastAsia="宋体" w:cs="宋体"/>
          <w:b w:val="0"/>
          <w:bCs/>
          <w:i w:val="0"/>
          <w:iCs w:val="0"/>
          <w:caps w:val="0"/>
          <w:color w:val="000000"/>
          <w:spacing w:val="0"/>
          <w:w w:val="100"/>
          <w:sz w:val="24"/>
          <w:szCs w:val="24"/>
          <w:shd w:val="clear" w:color="auto" w:fill="auto"/>
        </w:rPr>
        <w:t>满足《中华人民共和国政府采购法》第二十二条规定</w:t>
      </w:r>
      <w:r>
        <w:rPr>
          <w:rFonts w:hint="eastAsia" w:ascii="宋体" w:hAnsi="宋体" w:eastAsia="宋体" w:cs="宋体"/>
          <w:b w:val="0"/>
          <w:bCs/>
          <w:i w:val="0"/>
          <w:caps w:val="0"/>
          <w:color w:val="000000"/>
          <w:spacing w:val="0"/>
          <w:w w:val="100"/>
          <w:sz w:val="24"/>
          <w:szCs w:val="24"/>
        </w:rPr>
        <w:t>；</w:t>
      </w:r>
    </w:p>
    <w:p>
      <w:pPr>
        <w:pStyle w:val="46"/>
        <w:widowControl/>
        <w:snapToGrid/>
        <w:spacing w:before="0" w:beforeAutospacing="0" w:after="160" w:afterAutospacing="0" w:line="360" w:lineRule="auto"/>
        <w:ind w:firstLine="720" w:firstLineChars="300"/>
        <w:jc w:val="both"/>
        <w:textAlignment w:val="baseline"/>
        <w:rPr>
          <w:rFonts w:hint="eastAsia" w:ascii="宋体" w:hAnsi="宋体" w:eastAsia="宋体" w:cs="宋体"/>
          <w:b w:val="0"/>
          <w:bCs/>
          <w:i w:val="0"/>
          <w:caps w:val="0"/>
          <w:color w:val="000000"/>
          <w:spacing w:val="0"/>
          <w:w w:val="100"/>
          <w:sz w:val="24"/>
          <w:szCs w:val="24"/>
          <w:lang w:eastAsia="zh-CN"/>
        </w:rPr>
      </w:pPr>
      <w:r>
        <w:rPr>
          <w:rFonts w:hint="eastAsia" w:ascii="宋体" w:hAnsi="宋体" w:eastAsia="宋体" w:cs="宋体"/>
          <w:b w:val="0"/>
          <w:bCs/>
          <w:i w:val="0"/>
          <w:caps w:val="0"/>
          <w:color w:val="000000"/>
          <w:spacing w:val="0"/>
          <w:w w:val="100"/>
          <w:sz w:val="24"/>
          <w:szCs w:val="24"/>
        </w:rPr>
        <w:t>2、</w:t>
      </w:r>
      <w:r>
        <w:rPr>
          <w:rFonts w:hint="eastAsia" w:ascii="宋体" w:hAnsi="宋体" w:eastAsia="宋体" w:cs="宋体"/>
          <w:b w:val="0"/>
          <w:bCs/>
          <w:i w:val="0"/>
          <w:iCs w:val="0"/>
          <w:caps w:val="0"/>
          <w:color w:val="000000"/>
          <w:spacing w:val="0"/>
          <w:w w:val="100"/>
          <w:sz w:val="24"/>
          <w:szCs w:val="24"/>
          <w:shd w:val="clear" w:color="auto" w:fill="auto"/>
        </w:rPr>
        <w:t>落实政府采购政策需满足的资格要求：</w:t>
      </w:r>
      <w:r>
        <w:rPr>
          <w:rFonts w:hint="eastAsia" w:ascii="宋体" w:hAnsi="宋体" w:eastAsia="宋体" w:cs="宋体"/>
          <w:b w:val="0"/>
          <w:bCs/>
          <w:i w:val="0"/>
          <w:iCs w:val="0"/>
          <w:caps w:val="0"/>
          <w:color w:val="000000"/>
          <w:spacing w:val="0"/>
          <w:w w:val="100"/>
          <w:sz w:val="24"/>
          <w:szCs w:val="24"/>
          <w:shd w:val="clear" w:color="auto" w:fill="auto"/>
          <w:lang w:eastAsia="zh-CN"/>
        </w:rPr>
        <w:t>无；</w:t>
      </w:r>
    </w:p>
    <w:p>
      <w:pPr>
        <w:pStyle w:val="46"/>
        <w:widowControl/>
        <w:snapToGrid/>
        <w:spacing w:before="0" w:beforeAutospacing="0" w:after="160" w:afterAutospacing="0" w:line="360" w:lineRule="auto"/>
        <w:ind w:firstLine="720" w:firstLineChars="300"/>
        <w:jc w:val="both"/>
        <w:textAlignment w:val="baseline"/>
        <w:rPr>
          <w:rFonts w:hint="eastAsia" w:ascii="宋体" w:hAnsi="宋体" w:eastAsia="宋体" w:cs="宋体"/>
          <w:b w:val="0"/>
          <w:bCs/>
          <w:i w:val="0"/>
          <w:caps w:val="0"/>
          <w:spacing w:val="0"/>
          <w:w w:val="100"/>
          <w:sz w:val="24"/>
          <w:szCs w:val="24"/>
          <w:lang w:val="en-US" w:eastAsia="zh-CN"/>
        </w:rPr>
      </w:pPr>
      <w:r>
        <w:rPr>
          <w:rFonts w:hint="eastAsia" w:ascii="宋体" w:hAnsi="宋体" w:eastAsia="宋体" w:cs="宋体"/>
          <w:b w:val="0"/>
          <w:bCs/>
          <w:i w:val="0"/>
          <w:caps w:val="0"/>
          <w:color w:val="000000"/>
          <w:spacing w:val="0"/>
          <w:w w:val="100"/>
          <w:sz w:val="24"/>
          <w:szCs w:val="24"/>
          <w:lang w:val="en-US" w:eastAsia="zh-CN"/>
        </w:rPr>
        <w:t>3</w:t>
      </w:r>
      <w:r>
        <w:rPr>
          <w:rFonts w:hint="eastAsia" w:ascii="宋体" w:hAnsi="宋体" w:eastAsia="宋体" w:cs="宋体"/>
          <w:b w:val="0"/>
          <w:bCs/>
          <w:i w:val="0"/>
          <w:caps w:val="0"/>
          <w:color w:val="000000"/>
          <w:spacing w:val="0"/>
          <w:w w:val="100"/>
          <w:sz w:val="24"/>
          <w:szCs w:val="24"/>
        </w:rPr>
        <w:t>．</w:t>
      </w:r>
      <w:r>
        <w:rPr>
          <w:rFonts w:hint="eastAsia" w:ascii="宋体" w:hAnsi="宋体" w:eastAsia="宋体" w:cs="宋体"/>
          <w:b w:val="0"/>
          <w:bCs/>
          <w:i w:val="0"/>
          <w:iCs w:val="0"/>
          <w:caps w:val="0"/>
          <w:color w:val="000000"/>
          <w:spacing w:val="0"/>
          <w:w w:val="100"/>
          <w:sz w:val="24"/>
          <w:szCs w:val="24"/>
          <w:shd w:val="clear" w:color="auto" w:fill="auto"/>
        </w:rPr>
        <w:t>本项目的特定资格要求</w:t>
      </w:r>
      <w:r>
        <w:rPr>
          <w:rFonts w:hint="eastAsia" w:ascii="宋体" w:hAnsi="宋体" w:eastAsia="宋体" w:cs="宋体"/>
          <w:b w:val="0"/>
          <w:bCs/>
          <w:i w:val="0"/>
          <w:caps w:val="0"/>
          <w:color w:val="000000"/>
          <w:spacing w:val="0"/>
          <w:w w:val="100"/>
          <w:sz w:val="24"/>
          <w:szCs w:val="24"/>
        </w:rPr>
        <w:t>：</w:t>
      </w:r>
      <w:r>
        <w:rPr>
          <w:rFonts w:hint="eastAsia" w:ascii="宋体" w:hAnsi="宋体" w:eastAsia="宋体" w:cs="宋体"/>
          <w:b w:val="0"/>
          <w:bCs/>
          <w:i w:val="0"/>
          <w:caps w:val="0"/>
          <w:color w:val="000000"/>
          <w:spacing w:val="0"/>
          <w:w w:val="100"/>
          <w:sz w:val="24"/>
          <w:szCs w:val="24"/>
          <w:lang w:val="en-US" w:eastAsia="zh-CN"/>
        </w:rPr>
        <w:t>无</w:t>
      </w:r>
      <w:r>
        <w:rPr>
          <w:rFonts w:hint="eastAsia" w:ascii="宋体" w:hAnsi="宋体" w:eastAsia="宋体" w:cs="宋体"/>
          <w:b w:val="0"/>
          <w:bCs/>
          <w:i w:val="0"/>
          <w:caps w:val="0"/>
          <w:spacing w:val="0"/>
          <w:w w:val="100"/>
          <w:sz w:val="24"/>
          <w:szCs w:val="24"/>
          <w:lang w:val="en-US" w:eastAsia="zh-CN"/>
        </w:rPr>
        <w:t>。</w:t>
      </w:r>
    </w:p>
    <w:p>
      <w:pPr>
        <w:pStyle w:val="46"/>
        <w:widowControl/>
        <w:snapToGrid/>
        <w:spacing w:before="0" w:beforeAutospacing="0" w:after="160" w:afterAutospacing="0" w:line="360" w:lineRule="auto"/>
        <w:ind w:firstLine="720" w:firstLineChars="300"/>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lang w:val="en-US" w:eastAsia="zh-CN"/>
        </w:rPr>
        <w:t>4</w:t>
      </w:r>
      <w:r>
        <w:rPr>
          <w:rFonts w:hint="eastAsia" w:ascii="宋体" w:hAnsi="宋体" w:eastAsia="宋体" w:cs="宋体"/>
          <w:b w:val="0"/>
          <w:bCs/>
          <w:i w:val="0"/>
          <w:caps w:val="0"/>
          <w:color w:val="000000"/>
          <w:spacing w:val="0"/>
          <w:w w:val="100"/>
          <w:sz w:val="24"/>
          <w:szCs w:val="24"/>
        </w:rPr>
        <w:t>、本项目不允许联合体参加。</w:t>
      </w:r>
    </w:p>
    <w:p>
      <w:pPr>
        <w:pStyle w:val="46"/>
        <w:widowControl/>
        <w:snapToGrid/>
        <w:spacing w:before="0" w:beforeAutospacing="0" w:after="160" w:afterAutospacing="0" w:line="360" w:lineRule="auto"/>
        <w:ind w:firstLine="0" w:firstLineChars="0"/>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t>（二）资质性要求：无</w:t>
      </w:r>
    </w:p>
    <w:p>
      <w:pPr>
        <w:pStyle w:val="46"/>
        <w:widowControl/>
        <w:snapToGrid/>
        <w:spacing w:before="0" w:beforeAutospacing="0" w:after="160" w:afterAutospacing="0" w:line="360" w:lineRule="auto"/>
        <w:ind w:firstLine="0" w:firstLineChars="0"/>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rPr>
        <w:t>（三）其他类似效力要求：</w:t>
      </w:r>
    </w:p>
    <w:p>
      <w:pPr>
        <w:pStyle w:val="46"/>
        <w:widowControl/>
        <w:snapToGrid/>
        <w:spacing w:before="0" w:beforeAutospacing="0" w:after="160" w:afterAutospacing="0" w:line="360" w:lineRule="auto"/>
        <w:ind w:firstLine="0" w:firstLineChars="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授权参加本次投标活动的投标人代表证明材料</w:t>
      </w:r>
    </w:p>
    <w:p>
      <w:pPr>
        <w:pStyle w:val="46"/>
        <w:widowControl/>
        <w:snapToGrid/>
        <w:spacing w:before="0" w:beforeAutospacing="0" w:after="160" w:afterAutospacing="0" w:line="360" w:lineRule="auto"/>
        <w:ind w:firstLine="0" w:firstLineChars="0"/>
        <w:jc w:val="both"/>
        <w:textAlignment w:val="baseline"/>
        <w:rPr>
          <w:rFonts w:hint="eastAsia" w:ascii="宋体" w:hAnsi="宋体" w:eastAsia="宋体" w:cs="宋体"/>
          <w:b/>
          <w:i w:val="0"/>
          <w:caps w:val="0"/>
          <w:color w:val="000000"/>
          <w:spacing w:val="0"/>
          <w:w w:val="100"/>
          <w:sz w:val="21"/>
          <w:szCs w:val="21"/>
        </w:rPr>
      </w:pPr>
      <w:r>
        <w:rPr>
          <w:rFonts w:hint="eastAsia" w:ascii="宋体" w:hAnsi="宋体" w:eastAsia="宋体" w:cs="宋体"/>
          <w:b/>
          <w:i w:val="0"/>
          <w:caps w:val="0"/>
          <w:color w:val="000000"/>
          <w:spacing w:val="0"/>
          <w:w w:val="100"/>
          <w:sz w:val="21"/>
          <w:szCs w:val="21"/>
        </w:rPr>
        <w:t>注：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pStyle w:val="3"/>
        <w:widowControl/>
        <w:snapToGrid/>
        <w:spacing w:before="340" w:beforeAutospacing="0" w:after="330" w:afterAutospacing="0" w:line="36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br w:type="page"/>
      </w:r>
    </w:p>
    <w:p>
      <w:pPr>
        <w:snapToGrid/>
        <w:spacing w:before="340" w:beforeAutospacing="0" w:after="330" w:afterAutospacing="0" w:line="360" w:lineRule="auto"/>
        <w:jc w:val="center"/>
        <w:textAlignment w:val="baseline"/>
        <w:rPr>
          <w:rFonts w:hint="eastAsia" w:ascii="宋体" w:hAnsi="宋体" w:eastAsia="宋体" w:cs="宋体"/>
          <w:b/>
          <w:i w:val="0"/>
          <w:caps w:val="0"/>
          <w:color w:val="000000"/>
          <w:spacing w:val="0"/>
          <w:w w:val="100"/>
          <w:sz w:val="24"/>
        </w:rPr>
      </w:pPr>
      <w:bookmarkStart w:id="142" w:name="_Toc3806"/>
      <w:bookmarkStart w:id="143" w:name="_Toc1588"/>
      <w:bookmarkStart w:id="144" w:name="_Toc28872"/>
      <w:r>
        <w:rPr>
          <w:rFonts w:hint="eastAsia" w:ascii="宋体" w:hAnsi="宋体" w:eastAsia="宋体" w:cs="宋体"/>
          <w:b/>
          <w:i w:val="0"/>
          <w:caps w:val="0"/>
          <w:color w:val="000000"/>
          <w:spacing w:val="0"/>
          <w:w w:val="100"/>
          <w:sz w:val="28"/>
          <w:szCs w:val="28"/>
        </w:rPr>
        <w:t>第五章  投标人应当提供的资格、资质性及其他类似效力要求的相关证明材料</w:t>
      </w:r>
      <w:bookmarkEnd w:id="142"/>
      <w:bookmarkEnd w:id="143"/>
      <w:bookmarkEnd w:id="144"/>
    </w:p>
    <w:p>
      <w:pPr>
        <w:pStyle w:val="4"/>
        <w:widowControl/>
        <w:snapToGrid/>
        <w:spacing w:before="260" w:beforeAutospacing="0" w:after="26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一、应当提供的投标人资格、资质性及其他类似效力要求的相关证明材料</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（一）资格要求相关证明材料：</w:t>
      </w:r>
    </w:p>
    <w:p>
      <w:pPr>
        <w:pStyle w:val="46"/>
        <w:widowControl/>
        <w:snapToGrid/>
        <w:spacing w:before="0" w:beforeAutospacing="0" w:after="160" w:afterAutospacing="0" w:line="360" w:lineRule="auto"/>
        <w:ind w:firstLine="0" w:firstLineChars="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具有独立承担民事责任的能力。（注：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46"/>
        <w:widowControl/>
        <w:snapToGrid/>
        <w:spacing w:before="0" w:beforeAutospacing="0" w:after="160" w:afterAutospacing="0" w:line="360" w:lineRule="auto"/>
        <w:ind w:firstLine="0" w:firstLineChars="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2、具备良好商业信誉的证明材料（</w:t>
      </w:r>
      <w:r>
        <w:rPr>
          <w:rFonts w:hint="eastAsia" w:ascii="宋体" w:hAnsi="宋体" w:cs="宋体"/>
          <w:b w:val="0"/>
          <w:i w:val="0"/>
          <w:caps w:val="0"/>
          <w:color w:val="000000"/>
          <w:spacing w:val="0"/>
          <w:w w:val="100"/>
          <w:sz w:val="24"/>
          <w:szCs w:val="24"/>
          <w:lang w:eastAsia="zh-CN"/>
        </w:rPr>
        <w:t>可</w:t>
      </w:r>
      <w:r>
        <w:rPr>
          <w:rFonts w:hint="eastAsia" w:ascii="宋体" w:hAnsi="宋体" w:eastAsia="宋体" w:cs="宋体"/>
          <w:b w:val="0"/>
          <w:i w:val="0"/>
          <w:caps w:val="0"/>
          <w:color w:val="000000"/>
          <w:spacing w:val="0"/>
          <w:w w:val="100"/>
          <w:sz w:val="24"/>
          <w:szCs w:val="24"/>
        </w:rPr>
        <w:t>提供承诺函）；</w:t>
      </w:r>
    </w:p>
    <w:p>
      <w:pPr>
        <w:pStyle w:val="46"/>
        <w:widowControl/>
        <w:snapToGrid/>
        <w:spacing w:before="0" w:beforeAutospacing="0" w:after="160" w:afterAutospacing="0" w:line="360" w:lineRule="auto"/>
        <w:ind w:firstLine="0" w:firstLineChars="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3、具备健全的财务会计制度的证明材料。｛注：①可提供2019或2020年度经审计的财务报告复印件（包含审计报告和审计报告中所涉及的财务报表和报表附注）</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rPr>
        <w:t>②也可提供2019或2020年度投标人内部的财务报表复印件（至少包含资产负债表）</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rPr>
        <w:t>③也可提供截至投标文件递交截止日一年内银行出具的资信证明（复印件）</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rPr>
        <w:t>④投标人注册时间截至投标文件递交截止日不足一年的，也可提供加盖工商备案主管部门印章的公司章程复印件</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rPr>
        <w:t>｝</w:t>
      </w:r>
    </w:p>
    <w:p>
      <w:pPr>
        <w:pStyle w:val="46"/>
        <w:widowControl/>
        <w:snapToGrid/>
        <w:spacing w:before="0" w:beforeAutospacing="0" w:after="160" w:afterAutospacing="0" w:line="360" w:lineRule="auto"/>
        <w:ind w:firstLine="0" w:firstLineChars="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4、具有依法缴纳税收和社会保障资金的良好记录</w:t>
      </w:r>
      <w:r>
        <w:rPr>
          <w:rFonts w:hint="eastAsia" w:ascii="宋体" w:hAnsi="宋体" w:eastAsia="宋体" w:cs="宋体"/>
          <w:b w:val="0"/>
          <w:i w:val="0"/>
          <w:caps w:val="0"/>
          <w:color w:val="000000"/>
          <w:spacing w:val="0"/>
          <w:w w:val="100"/>
          <w:sz w:val="24"/>
          <w:szCs w:val="24"/>
          <w:lang w:eastAsia="zh-CN"/>
        </w:rPr>
        <w:t>的证明材料：提供</w:t>
      </w:r>
      <w:r>
        <w:rPr>
          <w:rFonts w:hint="eastAsia" w:ascii="宋体" w:hAnsi="宋体" w:eastAsia="宋体" w:cs="宋体"/>
          <w:b w:val="0"/>
          <w:i w:val="0"/>
          <w:caps w:val="0"/>
          <w:color w:val="000000"/>
          <w:spacing w:val="0"/>
          <w:w w:val="100"/>
          <w:sz w:val="24"/>
          <w:szCs w:val="24"/>
          <w:lang w:val="en-US" w:eastAsia="zh-CN"/>
        </w:rPr>
        <w:t>2021年任意一月的缴纳税收证明材料复印件和缴纳社保证明材料复印件</w:t>
      </w:r>
      <w:r>
        <w:rPr>
          <w:rFonts w:hint="eastAsia" w:ascii="宋体" w:hAnsi="宋体" w:cs="宋体"/>
          <w:b w:val="0"/>
          <w:i w:val="0"/>
          <w:caps w:val="0"/>
          <w:color w:val="000000"/>
          <w:spacing w:val="0"/>
          <w:w w:val="100"/>
          <w:sz w:val="24"/>
          <w:szCs w:val="24"/>
          <w:lang w:val="en-US" w:eastAsia="zh-CN"/>
        </w:rPr>
        <w:t>或</w:t>
      </w:r>
      <w:r>
        <w:rPr>
          <w:rFonts w:hint="eastAsia" w:ascii="宋体" w:hAnsi="宋体" w:eastAsia="宋体" w:cs="宋体"/>
          <w:b w:val="0"/>
          <w:i w:val="0"/>
          <w:caps w:val="0"/>
          <w:color w:val="000000"/>
          <w:spacing w:val="0"/>
          <w:w w:val="100"/>
          <w:sz w:val="24"/>
          <w:szCs w:val="24"/>
        </w:rPr>
        <w:t>提供承诺函；</w:t>
      </w:r>
    </w:p>
    <w:p>
      <w:pPr>
        <w:pStyle w:val="46"/>
        <w:widowControl/>
        <w:snapToGrid/>
        <w:spacing w:before="0" w:beforeAutospacing="0" w:after="160" w:afterAutospacing="0" w:line="360" w:lineRule="auto"/>
        <w:ind w:firstLine="0" w:firstLineChars="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5、具备履行合同所必需的设备和专业技术能力的证明材料（</w:t>
      </w:r>
      <w:r>
        <w:rPr>
          <w:rFonts w:hint="eastAsia" w:ascii="宋体" w:hAnsi="宋体" w:cs="宋体"/>
          <w:b w:val="0"/>
          <w:i w:val="0"/>
          <w:caps w:val="0"/>
          <w:color w:val="000000"/>
          <w:spacing w:val="0"/>
          <w:w w:val="100"/>
          <w:sz w:val="24"/>
          <w:szCs w:val="24"/>
          <w:lang w:eastAsia="zh-CN"/>
        </w:rPr>
        <w:t>可</w:t>
      </w:r>
      <w:r>
        <w:rPr>
          <w:rFonts w:hint="eastAsia" w:ascii="宋体" w:hAnsi="宋体" w:eastAsia="宋体" w:cs="宋体"/>
          <w:b w:val="0"/>
          <w:i w:val="0"/>
          <w:caps w:val="0"/>
          <w:color w:val="000000"/>
          <w:spacing w:val="0"/>
          <w:w w:val="100"/>
          <w:sz w:val="24"/>
          <w:szCs w:val="24"/>
        </w:rPr>
        <w:t>提供承诺函）；</w:t>
      </w:r>
    </w:p>
    <w:p>
      <w:pPr>
        <w:pStyle w:val="46"/>
        <w:widowControl/>
        <w:snapToGrid/>
        <w:spacing w:before="0" w:beforeAutospacing="0" w:after="160" w:afterAutospacing="0" w:line="360" w:lineRule="auto"/>
        <w:ind w:firstLine="0" w:firstLineChars="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6、参加政府采购活动前3年内在经营活动中没有重大违法记录的承诺函（</w:t>
      </w:r>
      <w:r>
        <w:rPr>
          <w:rFonts w:hint="eastAsia" w:ascii="宋体" w:hAnsi="宋体" w:cs="宋体"/>
          <w:b w:val="0"/>
          <w:i w:val="0"/>
          <w:caps w:val="0"/>
          <w:color w:val="000000"/>
          <w:spacing w:val="0"/>
          <w:w w:val="100"/>
          <w:sz w:val="24"/>
          <w:szCs w:val="24"/>
          <w:lang w:eastAsia="zh-CN"/>
        </w:rPr>
        <w:t>可</w:t>
      </w:r>
      <w:r>
        <w:rPr>
          <w:rFonts w:hint="eastAsia" w:ascii="宋体" w:hAnsi="宋体" w:eastAsia="宋体" w:cs="宋体"/>
          <w:b w:val="0"/>
          <w:i w:val="0"/>
          <w:caps w:val="0"/>
          <w:color w:val="000000"/>
          <w:spacing w:val="0"/>
          <w:w w:val="100"/>
          <w:sz w:val="24"/>
          <w:szCs w:val="24"/>
        </w:rPr>
        <w:t>提供承诺函）；</w:t>
      </w:r>
    </w:p>
    <w:p>
      <w:pPr>
        <w:pStyle w:val="46"/>
        <w:widowControl/>
        <w:snapToGrid/>
        <w:spacing w:before="0" w:beforeAutospacing="0" w:after="160" w:afterAutospacing="0" w:line="360" w:lineRule="auto"/>
        <w:ind w:firstLine="0" w:firstLineChars="0"/>
        <w:jc w:val="both"/>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szCs w:val="24"/>
        </w:rPr>
        <w:t>7、具备法律、行政法规规定的其他条件的证明材料（</w:t>
      </w:r>
      <w:r>
        <w:rPr>
          <w:rFonts w:hint="eastAsia" w:ascii="宋体" w:hAnsi="宋体" w:cs="宋体"/>
          <w:b w:val="0"/>
          <w:i w:val="0"/>
          <w:caps w:val="0"/>
          <w:color w:val="000000"/>
          <w:spacing w:val="0"/>
          <w:w w:val="100"/>
          <w:sz w:val="24"/>
          <w:szCs w:val="24"/>
          <w:lang w:eastAsia="zh-CN"/>
        </w:rPr>
        <w:t>可</w:t>
      </w:r>
      <w:r>
        <w:rPr>
          <w:rFonts w:hint="eastAsia" w:ascii="宋体" w:hAnsi="宋体" w:eastAsia="宋体" w:cs="宋体"/>
          <w:b w:val="0"/>
          <w:i w:val="0"/>
          <w:caps w:val="0"/>
          <w:color w:val="000000"/>
          <w:spacing w:val="0"/>
          <w:w w:val="100"/>
          <w:sz w:val="24"/>
          <w:szCs w:val="24"/>
        </w:rPr>
        <w:t>提供承诺函）</w:t>
      </w:r>
      <w:r>
        <w:rPr>
          <w:rFonts w:hint="eastAsia" w:ascii="宋体" w:hAnsi="宋体" w:eastAsia="宋体" w:cs="宋体"/>
          <w:b w:val="0"/>
          <w:i w:val="0"/>
          <w:caps w:val="0"/>
          <w:color w:val="000000"/>
          <w:spacing w:val="0"/>
          <w:w w:val="100"/>
          <w:sz w:val="24"/>
          <w:szCs w:val="24"/>
          <w:lang w:eastAsia="zh-CN"/>
        </w:rPr>
        <w:t>；</w:t>
      </w:r>
    </w:p>
    <w:p>
      <w:pPr>
        <w:pStyle w:val="46"/>
        <w:widowControl/>
        <w:snapToGrid/>
        <w:spacing w:before="0" w:beforeAutospacing="0" w:after="160" w:afterAutospacing="0" w:line="360" w:lineRule="auto"/>
        <w:ind w:firstLine="0" w:firstLineChars="0"/>
        <w:jc w:val="both"/>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8、</w:t>
      </w:r>
      <w:r>
        <w:rPr>
          <w:rFonts w:hint="eastAsia" w:ascii="宋体" w:hAnsi="宋体" w:eastAsia="宋体" w:cs="宋体"/>
          <w:b w:val="0"/>
          <w:i w:val="0"/>
          <w:iCs w:val="0"/>
          <w:caps w:val="0"/>
          <w:color w:val="000000"/>
          <w:spacing w:val="0"/>
          <w:w w:val="100"/>
          <w:sz w:val="24"/>
          <w:szCs w:val="24"/>
          <w:shd w:val="clear" w:color="auto" w:fill="auto"/>
        </w:rPr>
        <w:t>本项目的特定资格要求</w:t>
      </w:r>
      <w:r>
        <w:rPr>
          <w:rFonts w:hint="eastAsia" w:ascii="宋体" w:hAnsi="宋体" w:eastAsia="宋体" w:cs="宋体"/>
          <w:b w:val="0"/>
          <w:i w:val="0"/>
          <w:caps w:val="0"/>
          <w:color w:val="000000"/>
          <w:spacing w:val="0"/>
          <w:w w:val="100"/>
          <w:sz w:val="24"/>
          <w:szCs w:val="24"/>
        </w:rPr>
        <w:t>：</w:t>
      </w:r>
      <w:r>
        <w:rPr>
          <w:rFonts w:hint="eastAsia" w:ascii="宋体" w:hAnsi="宋体" w:eastAsia="宋体" w:cs="宋体"/>
          <w:b w:val="0"/>
          <w:i w:val="0"/>
          <w:caps w:val="0"/>
          <w:color w:val="000000"/>
          <w:spacing w:val="0"/>
          <w:w w:val="100"/>
          <w:sz w:val="24"/>
          <w:szCs w:val="24"/>
          <w:lang w:val="en-US" w:eastAsia="zh-CN"/>
        </w:rPr>
        <w:t>无。</w:t>
      </w:r>
    </w:p>
    <w:p>
      <w:pPr>
        <w:pStyle w:val="46"/>
        <w:widowControl/>
        <w:snapToGrid/>
        <w:spacing w:before="0" w:beforeAutospacing="0" w:after="160" w:afterAutospacing="0" w:line="360" w:lineRule="auto"/>
        <w:ind w:firstLine="0" w:firstLineChars="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（二）资质性要求相关证明材料：无</w:t>
      </w:r>
    </w:p>
    <w:p>
      <w:pPr>
        <w:snapToGrid/>
        <w:spacing w:before="0" w:beforeAutospacing="0" w:after="16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（三）其他类似效力要求相关证明材料：</w:t>
      </w:r>
    </w:p>
    <w:p>
      <w:pPr>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（1）法定代表人/单位负责人身份证明材料复印件。</w:t>
      </w:r>
    </w:p>
    <w:p>
      <w:pPr>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法定代表人/单位负责人授权代理书原件及代理人身份证明材料复印件（注：①法定代表人/单位负责人授权代理书原件需加盖公章；②如投标文件均由投标人法定代表人/单位负责人签字或加盖私人印章的且法定代表人/单位负责人本人参与投标的，则可不提供。）。</w:t>
      </w:r>
    </w:p>
    <w:p>
      <w:pPr>
        <w:pStyle w:val="4"/>
        <w:widowControl/>
        <w:snapToGrid/>
        <w:spacing w:before="260" w:beforeAutospacing="0" w:after="26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（3）投标人及其现任法定代表人/主要负责人在投标前3年内不得具有行贿犯罪记录（</w:t>
      </w:r>
      <w:r>
        <w:rPr>
          <w:rFonts w:hint="eastAsia" w:ascii="宋体" w:hAnsi="宋体" w:eastAsia="宋体" w:cs="宋体"/>
          <w:b w:val="0"/>
          <w:i w:val="0"/>
          <w:caps w:val="0"/>
          <w:color w:val="000000"/>
          <w:spacing w:val="0"/>
          <w:w w:val="100"/>
          <w:sz w:val="24"/>
          <w:szCs w:val="24"/>
          <w:lang w:eastAsia="zh-CN"/>
        </w:rPr>
        <w:t>可</w:t>
      </w:r>
      <w:r>
        <w:rPr>
          <w:rFonts w:hint="eastAsia" w:ascii="宋体" w:hAnsi="宋体" w:eastAsia="宋体" w:cs="宋体"/>
          <w:b w:val="0"/>
          <w:i w:val="0"/>
          <w:caps w:val="0"/>
          <w:color w:val="000000"/>
          <w:spacing w:val="0"/>
          <w:w w:val="100"/>
          <w:sz w:val="24"/>
          <w:szCs w:val="24"/>
        </w:rPr>
        <w:t>提供承诺函）。</w:t>
      </w:r>
    </w:p>
    <w:p>
      <w:pPr>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p>
    <w:p>
      <w:pPr>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1"/>
          <w:szCs w:val="21"/>
        </w:rPr>
      </w:pPr>
      <w:bookmarkStart w:id="145" w:name="_Toc2122"/>
      <w:r>
        <w:rPr>
          <w:rFonts w:hint="eastAsia" w:ascii="宋体" w:hAnsi="宋体" w:eastAsia="宋体" w:cs="宋体"/>
          <w:b/>
          <w:bCs/>
          <w:i w:val="0"/>
          <w:caps w:val="0"/>
          <w:color w:val="000000"/>
          <w:spacing w:val="0"/>
          <w:w w:val="100"/>
          <w:sz w:val="21"/>
          <w:szCs w:val="21"/>
        </w:rPr>
        <w:t>注：以上要求的资料复印件均须加盖投标人单位的公章（鲜章），证明材料是双面的，在单面加盖公章，不影响投标文件的实质有效性。</w:t>
      </w:r>
      <w:bookmarkStart w:id="146" w:name="_Toc20104"/>
    </w:p>
    <w:p>
      <w:pPr>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1"/>
          <w:szCs w:val="21"/>
        </w:rPr>
      </w:pPr>
    </w:p>
    <w:p>
      <w:pPr>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4"/>
          <w:szCs w:val="24"/>
        </w:rPr>
      </w:pPr>
    </w:p>
    <w:p>
      <w:pPr>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4"/>
          <w:szCs w:val="24"/>
        </w:rPr>
      </w:pPr>
    </w:p>
    <w:p>
      <w:pPr>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4"/>
          <w:szCs w:val="24"/>
        </w:rPr>
      </w:pPr>
    </w:p>
    <w:p>
      <w:pPr>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4"/>
          <w:szCs w:val="24"/>
        </w:rPr>
      </w:pPr>
    </w:p>
    <w:p>
      <w:pPr>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4"/>
          <w:szCs w:val="24"/>
        </w:rPr>
      </w:pPr>
    </w:p>
    <w:p>
      <w:pPr>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4"/>
          <w:szCs w:val="24"/>
        </w:rPr>
      </w:pPr>
    </w:p>
    <w:p>
      <w:pPr>
        <w:pStyle w:val="2"/>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4"/>
          <w:szCs w:val="24"/>
        </w:rPr>
      </w:pPr>
    </w:p>
    <w:p>
      <w:pPr>
        <w:pStyle w:val="2"/>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4"/>
          <w:szCs w:val="24"/>
        </w:rPr>
      </w:pPr>
    </w:p>
    <w:p>
      <w:pPr>
        <w:pStyle w:val="2"/>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4"/>
          <w:szCs w:val="24"/>
        </w:rPr>
      </w:pPr>
    </w:p>
    <w:p>
      <w:pPr>
        <w:pStyle w:val="2"/>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4"/>
          <w:szCs w:val="24"/>
        </w:rPr>
      </w:pPr>
    </w:p>
    <w:p>
      <w:pPr>
        <w:pStyle w:val="2"/>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4"/>
          <w:szCs w:val="24"/>
        </w:rPr>
      </w:pPr>
    </w:p>
    <w:p>
      <w:pPr>
        <w:pStyle w:val="2"/>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4"/>
          <w:szCs w:val="24"/>
        </w:rPr>
      </w:pPr>
    </w:p>
    <w:p>
      <w:pPr>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sz w:val="24"/>
          <w:szCs w:val="24"/>
        </w:rPr>
      </w:pPr>
    </w:p>
    <w:p>
      <w:pPr>
        <w:snapToGrid/>
        <w:spacing w:before="0" w:beforeAutospacing="0" w:after="0" w:afterAutospacing="0" w:line="240" w:lineRule="auto"/>
        <w:jc w:val="both"/>
        <w:textAlignment w:val="baseline"/>
        <w:rPr>
          <w:rFonts w:hint="eastAsia" w:ascii="宋体" w:hAnsi="宋体" w:eastAsia="宋体" w:cs="宋体"/>
          <w:b/>
          <w:i w:val="0"/>
          <w:caps w:val="0"/>
          <w:color w:val="000000"/>
          <w:spacing w:val="0"/>
          <w:w w:val="100"/>
          <w:kern w:val="44"/>
          <w:sz w:val="28"/>
          <w:szCs w:val="28"/>
          <w:lang w:val="en-US" w:eastAsia="zh-CN" w:bidi="ar-SA"/>
        </w:rPr>
      </w:pPr>
      <w:r>
        <w:rPr>
          <w:rFonts w:hint="eastAsia" w:ascii="宋体" w:hAnsi="宋体" w:eastAsia="宋体" w:cs="宋体"/>
          <w:b/>
          <w:i w:val="0"/>
          <w:caps w:val="0"/>
          <w:color w:val="000000"/>
          <w:spacing w:val="0"/>
          <w:w w:val="100"/>
          <w:kern w:val="44"/>
          <w:sz w:val="28"/>
          <w:szCs w:val="28"/>
          <w:lang w:val="en-US" w:eastAsia="zh-CN" w:bidi="ar-SA"/>
        </w:rPr>
        <w:br w:type="page"/>
      </w:r>
    </w:p>
    <w:p>
      <w:pPr>
        <w:snapToGrid/>
        <w:spacing w:before="0" w:beforeAutospacing="0" w:after="0" w:afterAutospacing="0" w:line="360" w:lineRule="auto"/>
        <w:jc w:val="center"/>
        <w:textAlignment w:val="baseline"/>
        <w:rPr>
          <w:rFonts w:hint="eastAsia" w:ascii="宋体" w:hAnsi="宋体" w:eastAsia="宋体" w:cs="宋体"/>
          <w:b/>
          <w:i w:val="0"/>
          <w:caps w:val="0"/>
          <w:color w:val="000000"/>
          <w:spacing w:val="0"/>
          <w:w w:val="100"/>
          <w:kern w:val="44"/>
          <w:sz w:val="28"/>
          <w:szCs w:val="28"/>
          <w:lang w:val="en-US" w:eastAsia="zh-CN" w:bidi="ar-SA"/>
        </w:rPr>
      </w:pPr>
      <w:r>
        <w:rPr>
          <w:rFonts w:hint="eastAsia" w:ascii="宋体" w:hAnsi="宋体" w:eastAsia="宋体" w:cs="宋体"/>
          <w:b/>
          <w:i w:val="0"/>
          <w:caps w:val="0"/>
          <w:color w:val="000000"/>
          <w:spacing w:val="0"/>
          <w:w w:val="100"/>
          <w:kern w:val="44"/>
          <w:sz w:val="28"/>
          <w:szCs w:val="28"/>
          <w:lang w:val="en-US" w:eastAsia="zh-CN" w:bidi="ar-SA"/>
        </w:rPr>
        <w:t>第六章  招标项目技术、服务商务及其他要求</w:t>
      </w:r>
      <w:bookmarkEnd w:id="145"/>
      <w:bookmarkEnd w:id="146"/>
    </w:p>
    <w:p>
      <w:pPr>
        <w:pStyle w:val="4"/>
        <w:keepLines w:val="0"/>
        <w:snapToGrid/>
        <w:spacing w:before="260" w:beforeAutospacing="0" w:after="260" w:afterAutospacing="0" w:line="360" w:lineRule="auto"/>
        <w:jc w:val="both"/>
        <w:textAlignment w:val="baseline"/>
        <w:rPr>
          <w:rFonts w:hint="eastAsia" w:ascii="宋体" w:hAnsi="宋体" w:eastAsia="宋体" w:cs="宋体"/>
          <w:b/>
          <w:i w:val="0"/>
          <w:caps w:val="0"/>
          <w:spacing w:val="0"/>
          <w:w w:val="100"/>
          <w:sz w:val="24"/>
          <w:szCs w:val="24"/>
          <w:lang w:val="en-US" w:eastAsia="zh-CN"/>
        </w:rPr>
      </w:pPr>
      <w:bookmarkStart w:id="147" w:name="_Toc24786"/>
      <w:bookmarkStart w:id="148" w:name="_Toc31810"/>
      <w:r>
        <w:rPr>
          <w:rFonts w:hint="eastAsia" w:ascii="宋体" w:hAnsi="宋体" w:eastAsia="宋体" w:cs="宋体"/>
          <w:b/>
          <w:i w:val="0"/>
          <w:caps w:val="0"/>
          <w:spacing w:val="0"/>
          <w:w w:val="100"/>
          <w:sz w:val="24"/>
          <w:szCs w:val="24"/>
        </w:rPr>
        <w:t>一、项目</w:t>
      </w:r>
      <w:r>
        <w:rPr>
          <w:rFonts w:hint="eastAsia" w:ascii="宋体" w:hAnsi="宋体" w:eastAsia="宋体" w:cs="宋体"/>
          <w:b/>
          <w:i w:val="0"/>
          <w:caps w:val="0"/>
          <w:spacing w:val="0"/>
          <w:w w:val="100"/>
          <w:sz w:val="24"/>
          <w:szCs w:val="24"/>
          <w:lang w:val="en-US" w:eastAsia="zh-CN"/>
        </w:rPr>
        <w:t>概况</w:t>
      </w:r>
    </w:p>
    <w:p>
      <w:pPr>
        <w:pStyle w:val="8"/>
        <w:snapToGrid/>
        <w:spacing w:before="0" w:beforeAutospacing="0" w:after="160" w:afterAutospacing="0" w:line="360" w:lineRule="auto"/>
        <w:ind w:firstLine="480" w:firstLineChars="200"/>
        <w:jc w:val="both"/>
        <w:textAlignment w:val="baseline"/>
        <w:rPr>
          <w:rFonts w:hint="eastAsia" w:ascii="宋体" w:hAnsi="宋体" w:eastAsia="宋体" w:cs="宋体"/>
          <w:b w:val="0"/>
          <w:bCs w:val="0"/>
          <w:i w:val="0"/>
          <w:caps w:val="0"/>
          <w:spacing w:val="0"/>
          <w:w w:val="100"/>
          <w:kern w:val="2"/>
          <w:sz w:val="24"/>
          <w:szCs w:val="24"/>
          <w:lang w:val="en-US" w:eastAsia="zh-CN" w:bidi="ar-SA"/>
        </w:rPr>
      </w:pPr>
      <w:r>
        <w:rPr>
          <w:rFonts w:hint="eastAsia" w:ascii="宋体" w:hAnsi="宋体" w:eastAsia="宋体" w:cs="宋体"/>
          <w:b w:val="0"/>
          <w:bCs w:val="0"/>
          <w:i w:val="0"/>
          <w:caps w:val="0"/>
          <w:spacing w:val="0"/>
          <w:w w:val="100"/>
          <w:kern w:val="2"/>
          <w:sz w:val="24"/>
          <w:szCs w:val="24"/>
          <w:lang w:val="en-US" w:eastAsia="zh-CN" w:bidi="ar-SA"/>
        </w:rPr>
        <w:t>（一）为认真贯彻落实中央、省、市生态环境保护决策部署，打好污染防治攻坚战特别是蓝天保卫战，不断满足人民日益增长的优美生态环境需要，区委区政府以改善环境质量为核心，按照《成都市人民政府办公厅关于印发成都市环境监测网络建设及责任分工工作方案的通知》精神，结合我区大气污染防治工作形势，进一步完善空气质量监测网格，提升“测”“管”协同效果，改善空气环境质量的目标。2018年在全区</w:t>
      </w:r>
      <w:r>
        <w:rPr>
          <w:rFonts w:hint="eastAsia" w:ascii="宋体" w:hAnsi="宋体" w:cs="宋体"/>
          <w:b w:val="0"/>
          <w:bCs w:val="0"/>
          <w:i w:val="0"/>
          <w:caps w:val="0"/>
          <w:spacing w:val="0"/>
          <w:w w:val="100"/>
          <w:kern w:val="2"/>
          <w:sz w:val="24"/>
          <w:szCs w:val="24"/>
          <w:lang w:val="en-US" w:eastAsia="zh-CN" w:bidi="ar-SA"/>
        </w:rPr>
        <w:t>原</w:t>
      </w:r>
      <w:r>
        <w:rPr>
          <w:rFonts w:hint="eastAsia" w:ascii="宋体" w:hAnsi="宋体" w:eastAsia="宋体" w:cs="宋体"/>
          <w:b w:val="0"/>
          <w:bCs w:val="0"/>
          <w:i w:val="0"/>
          <w:caps w:val="0"/>
          <w:spacing w:val="0"/>
          <w:w w:val="100"/>
          <w:kern w:val="2"/>
          <w:sz w:val="24"/>
          <w:szCs w:val="24"/>
          <w:lang w:val="en-US" w:eastAsia="zh-CN" w:bidi="ar-SA"/>
        </w:rPr>
        <w:t>有3个环境质量评价监测站基</w:t>
      </w:r>
      <w:r>
        <w:rPr>
          <w:rFonts w:hint="eastAsia" w:ascii="宋体" w:hAnsi="宋体" w:eastAsia="宋体" w:cs="宋体"/>
          <w:b w:val="0"/>
          <w:bCs w:val="0"/>
          <w:i w:val="0"/>
          <w:caps w:val="0"/>
          <w:color w:val="auto"/>
          <w:spacing w:val="0"/>
          <w:w w:val="100"/>
          <w:kern w:val="2"/>
          <w:sz w:val="24"/>
          <w:szCs w:val="24"/>
          <w:lang w:val="en-US" w:eastAsia="zh-CN" w:bidi="ar-SA"/>
        </w:rPr>
        <w:t>础上，</w:t>
      </w:r>
      <w:r>
        <w:rPr>
          <w:rFonts w:hint="eastAsia" w:ascii="宋体" w:hAnsi="宋体" w:cs="宋体"/>
          <w:sz w:val="24"/>
        </w:rPr>
        <w:t>采用购买数据模式</w:t>
      </w:r>
      <w:r>
        <w:rPr>
          <w:rFonts w:hint="eastAsia" w:ascii="宋体" w:hAnsi="宋体" w:eastAsia="宋体" w:cs="宋体"/>
          <w:b w:val="0"/>
          <w:bCs w:val="0"/>
          <w:i w:val="0"/>
          <w:caps w:val="0"/>
          <w:color w:val="auto"/>
          <w:spacing w:val="0"/>
          <w:w w:val="100"/>
          <w:kern w:val="2"/>
          <w:sz w:val="24"/>
          <w:szCs w:val="24"/>
          <w:lang w:val="en-US" w:eastAsia="zh-CN" w:bidi="ar-SA"/>
        </w:rPr>
        <w:t>建设了12个空气质量颗粒物自动监测站（PM 2.5、PM10两项指标），2019年在上述12个空气质量颗粒物自动监测站（PM 2.5、PM10两项指标）的基础上，增加了O3、NO2、SO2、CO四项气态污染物监测指标。</w:t>
      </w:r>
      <w:r>
        <w:rPr>
          <w:rFonts w:hint="eastAsia" w:ascii="宋体" w:hAnsi="宋体" w:eastAsia="宋体" w:cs="宋体"/>
          <w:b w:val="0"/>
          <w:bCs w:val="0"/>
          <w:i w:val="0"/>
          <w:caps w:val="0"/>
          <w:spacing w:val="0"/>
          <w:w w:val="100"/>
          <w:kern w:val="2"/>
          <w:sz w:val="24"/>
          <w:szCs w:val="24"/>
          <w:lang w:val="en-US" w:eastAsia="zh-CN" w:bidi="ar-SA"/>
        </w:rPr>
        <w:t>上述</w:t>
      </w:r>
      <w:r>
        <w:rPr>
          <w:rFonts w:hint="eastAsia" w:ascii="宋体" w:hAnsi="宋体" w:cs="宋体"/>
          <w:b w:val="0"/>
          <w:bCs w:val="0"/>
          <w:i w:val="0"/>
          <w:caps w:val="0"/>
          <w:spacing w:val="0"/>
          <w:w w:val="100"/>
          <w:kern w:val="2"/>
          <w:sz w:val="24"/>
          <w:szCs w:val="24"/>
          <w:lang w:val="en-US" w:eastAsia="zh-CN" w:bidi="ar-SA"/>
        </w:rPr>
        <w:t>数据及</w:t>
      </w:r>
      <w:r>
        <w:rPr>
          <w:rFonts w:hint="eastAsia" w:ascii="宋体" w:hAnsi="宋体" w:eastAsia="宋体" w:cs="宋体"/>
          <w:b w:val="0"/>
          <w:bCs w:val="0"/>
          <w:i w:val="0"/>
          <w:caps w:val="0"/>
          <w:spacing w:val="0"/>
          <w:w w:val="100"/>
          <w:kern w:val="2"/>
          <w:sz w:val="24"/>
          <w:szCs w:val="24"/>
          <w:lang w:val="en-US" w:eastAsia="zh-CN" w:bidi="ar-SA"/>
        </w:rPr>
        <w:t>运维服务将于2021年11月30日期满结束。</w:t>
      </w:r>
    </w:p>
    <w:p>
      <w:pPr>
        <w:pStyle w:val="8"/>
        <w:spacing w:line="360" w:lineRule="auto"/>
        <w:ind w:firstLine="480"/>
        <w:textAlignment w:val="baseline"/>
        <w:rPr>
          <w:rFonts w:hint="eastAsia" w:ascii="宋体" w:hAnsi="宋体" w:eastAsia="宋体" w:cs="宋体"/>
          <w:b w:val="0"/>
          <w:bCs w:val="0"/>
          <w:i w:val="0"/>
          <w:caps w:val="0"/>
          <w:spacing w:val="0"/>
          <w:w w:val="100"/>
          <w:kern w:val="2"/>
          <w:sz w:val="24"/>
          <w:szCs w:val="24"/>
          <w:lang w:val="en-US" w:eastAsia="zh-CN" w:bidi="ar-SA"/>
        </w:rPr>
      </w:pPr>
      <w:r>
        <w:rPr>
          <w:rFonts w:hint="eastAsia" w:ascii="宋体" w:hAnsi="宋体" w:cs="宋体"/>
          <w:sz w:val="24"/>
        </w:rPr>
        <w:t>上述空气质量自动监测站，为武侯区大气环境治理工作提供了重要科学依据和网格化数据支撑。在服务期内，武侯区大气环境持续改善，治污工作效率明显提升。因此，经武侯区委、区政府研究决定，拟通过公开招标确定一家数据服务商，在上述服务期满结束后，数据服务商自主投资建设（提供）监测站及软件平台,提供三年的数据及运维服务。</w:t>
      </w:r>
    </w:p>
    <w:p>
      <w:pPr>
        <w:pStyle w:val="8"/>
        <w:snapToGrid/>
        <w:spacing w:before="0" w:beforeAutospacing="0" w:after="160" w:afterAutospacing="0" w:line="360" w:lineRule="auto"/>
        <w:ind w:firstLine="480" w:firstLineChars="200"/>
        <w:jc w:val="both"/>
        <w:textAlignment w:val="baseline"/>
        <w:rPr>
          <w:rFonts w:hint="eastAsia" w:ascii="宋体" w:hAnsi="宋体" w:eastAsia="宋体" w:cs="宋体"/>
          <w:b w:val="0"/>
          <w:bCs w:val="0"/>
          <w:i w:val="0"/>
          <w:caps w:val="0"/>
          <w:spacing w:val="0"/>
          <w:w w:val="100"/>
          <w:kern w:val="2"/>
          <w:sz w:val="24"/>
          <w:szCs w:val="24"/>
          <w:lang w:val="en-US" w:eastAsia="zh-CN" w:bidi="ar-SA"/>
        </w:rPr>
      </w:pPr>
      <w:r>
        <w:rPr>
          <w:rFonts w:hint="eastAsia" w:ascii="宋体" w:hAnsi="宋体" w:eastAsia="宋体" w:cs="宋体"/>
          <w:b w:val="0"/>
          <w:bCs w:val="0"/>
          <w:i w:val="0"/>
          <w:caps w:val="0"/>
          <w:spacing w:val="0"/>
          <w:w w:val="100"/>
          <w:kern w:val="2"/>
          <w:sz w:val="24"/>
          <w:szCs w:val="24"/>
          <w:lang w:val="en-US" w:eastAsia="zh-CN" w:bidi="ar-SA"/>
        </w:rPr>
        <w:t>（二）本项目环境空气质量PM2.5、PM10、O3、NO2、SO2、CO连续自动监测站共计12个站点。</w:t>
      </w:r>
    </w:p>
    <w:p>
      <w:pPr>
        <w:pStyle w:val="8"/>
        <w:snapToGrid/>
        <w:spacing w:before="0" w:beforeAutospacing="0" w:after="160" w:afterAutospacing="0" w:line="360" w:lineRule="auto"/>
        <w:ind w:firstLine="480" w:firstLineChars="200"/>
        <w:jc w:val="both"/>
        <w:textAlignment w:val="baseline"/>
        <w:rPr>
          <w:rFonts w:hint="eastAsia" w:ascii="宋体" w:hAnsi="宋体" w:eastAsia="宋体" w:cs="宋体"/>
          <w:b w:val="0"/>
          <w:bCs w:val="0"/>
          <w:i w:val="0"/>
          <w:caps w:val="0"/>
          <w:spacing w:val="0"/>
          <w:w w:val="100"/>
          <w:kern w:val="2"/>
          <w:sz w:val="24"/>
          <w:szCs w:val="24"/>
          <w:lang w:val="en-US" w:eastAsia="zh-CN" w:bidi="ar-SA"/>
        </w:rPr>
      </w:pPr>
      <w:r>
        <w:rPr>
          <w:rFonts w:hint="eastAsia" w:ascii="宋体" w:hAnsi="宋体" w:eastAsia="宋体" w:cs="宋体"/>
          <w:b w:val="0"/>
          <w:bCs w:val="0"/>
          <w:i w:val="0"/>
          <w:caps w:val="0"/>
          <w:spacing w:val="0"/>
          <w:w w:val="100"/>
          <w:kern w:val="2"/>
          <w:sz w:val="24"/>
          <w:szCs w:val="24"/>
          <w:lang w:val="en-US" w:eastAsia="zh-CN" w:bidi="ar-SA"/>
        </w:rPr>
        <w:t>（三）武侯区空气质量颗粒物及气态污染物自动监测系统建设及数据服务采购要求</w:t>
      </w:r>
    </w:p>
    <w:p>
      <w:pPr>
        <w:pStyle w:val="8"/>
        <w:snapToGrid/>
        <w:spacing w:before="0" w:beforeAutospacing="0" w:after="160" w:afterAutospacing="0" w:line="360" w:lineRule="auto"/>
        <w:ind w:firstLine="480" w:firstLineChars="200"/>
        <w:jc w:val="both"/>
        <w:textAlignment w:val="baseline"/>
        <w:rPr>
          <w:rFonts w:hint="eastAsia" w:ascii="宋体" w:hAnsi="宋体" w:eastAsia="宋体" w:cs="宋体"/>
          <w:b w:val="0"/>
          <w:bCs w:val="0"/>
          <w:i w:val="0"/>
          <w:caps w:val="0"/>
          <w:spacing w:val="0"/>
          <w:w w:val="100"/>
          <w:kern w:val="2"/>
          <w:sz w:val="24"/>
          <w:szCs w:val="24"/>
          <w:lang w:val="en-US" w:eastAsia="zh-CN" w:bidi="ar-SA"/>
        </w:rPr>
      </w:pPr>
      <w:r>
        <w:rPr>
          <w:rFonts w:hint="eastAsia" w:ascii="宋体" w:hAnsi="宋体" w:eastAsia="宋体" w:cs="宋体"/>
          <w:b w:val="0"/>
          <w:bCs w:val="0"/>
          <w:i w:val="0"/>
          <w:caps w:val="0"/>
          <w:spacing w:val="0"/>
          <w:w w:val="100"/>
          <w:kern w:val="2"/>
          <w:sz w:val="24"/>
          <w:szCs w:val="24"/>
          <w:lang w:val="en-US" w:eastAsia="zh-CN" w:bidi="ar-SA"/>
        </w:rPr>
        <w:t>1、参照国家环境保护标准HJ654-2013《环境空气气态污染物（SO2、NO2、O3、CO）连续自动监测系统技术要求及检测方法》的相关规定执行。</w:t>
      </w:r>
    </w:p>
    <w:p>
      <w:pPr>
        <w:pStyle w:val="8"/>
        <w:snapToGrid/>
        <w:spacing w:before="0" w:beforeAutospacing="0" w:after="160" w:afterAutospacing="0" w:line="360" w:lineRule="auto"/>
        <w:ind w:firstLine="480" w:firstLineChars="200"/>
        <w:jc w:val="both"/>
        <w:textAlignment w:val="baseline"/>
        <w:rPr>
          <w:rFonts w:hint="eastAsia" w:ascii="宋体" w:hAnsi="宋体" w:eastAsia="宋体" w:cs="宋体"/>
          <w:b w:val="0"/>
          <w:bCs w:val="0"/>
          <w:i w:val="0"/>
          <w:caps w:val="0"/>
          <w:spacing w:val="0"/>
          <w:w w:val="100"/>
          <w:kern w:val="2"/>
          <w:sz w:val="24"/>
          <w:szCs w:val="24"/>
          <w:lang w:val="en-US" w:eastAsia="zh-CN" w:bidi="ar-SA"/>
        </w:rPr>
      </w:pPr>
      <w:r>
        <w:rPr>
          <w:rFonts w:hint="eastAsia" w:ascii="宋体" w:hAnsi="宋体" w:eastAsia="宋体" w:cs="宋体"/>
          <w:b w:val="0"/>
          <w:bCs w:val="0"/>
          <w:i w:val="0"/>
          <w:caps w:val="0"/>
          <w:spacing w:val="0"/>
          <w:w w:val="100"/>
          <w:kern w:val="2"/>
          <w:sz w:val="24"/>
          <w:szCs w:val="24"/>
          <w:lang w:val="en-US" w:eastAsia="zh-CN" w:bidi="ar-SA"/>
        </w:rPr>
        <w:t>2、参照国家环境保护标准HJ655-2013《环境空气颗粒物（PM10和PM2.5）连续自动监测系统安装和验收技术规范》的相关规定执行。</w:t>
      </w:r>
    </w:p>
    <w:p>
      <w:pPr>
        <w:pStyle w:val="8"/>
        <w:snapToGrid/>
        <w:spacing w:before="0" w:beforeAutospacing="0" w:after="160" w:afterAutospacing="0" w:line="360" w:lineRule="auto"/>
        <w:ind w:firstLine="480" w:firstLineChars="200"/>
        <w:jc w:val="both"/>
        <w:textAlignment w:val="baseline"/>
        <w:rPr>
          <w:rFonts w:hint="eastAsia" w:ascii="宋体" w:hAnsi="宋体" w:eastAsia="宋体" w:cs="宋体"/>
          <w:b w:val="0"/>
          <w:bCs w:val="0"/>
          <w:i w:val="0"/>
          <w:caps w:val="0"/>
          <w:spacing w:val="0"/>
          <w:w w:val="100"/>
          <w:kern w:val="2"/>
          <w:sz w:val="24"/>
          <w:szCs w:val="24"/>
          <w:lang w:val="en-US" w:eastAsia="zh-CN" w:bidi="ar-SA"/>
        </w:rPr>
      </w:pPr>
      <w:r>
        <w:rPr>
          <w:rFonts w:hint="eastAsia" w:ascii="宋体" w:hAnsi="宋体" w:eastAsia="宋体" w:cs="宋体"/>
          <w:b w:val="0"/>
          <w:bCs w:val="0"/>
          <w:i w:val="0"/>
          <w:caps w:val="0"/>
          <w:spacing w:val="0"/>
          <w:w w:val="100"/>
          <w:kern w:val="2"/>
          <w:sz w:val="24"/>
          <w:szCs w:val="24"/>
          <w:lang w:val="en-US" w:eastAsia="zh-CN" w:bidi="ar-SA"/>
        </w:rPr>
        <w:t>3、参照国家环境保护国家标准GB3095-2012《环境空气质量标准》及《环境空气质量标准》（GB3095-2012）修改单（中华人民共和国生态环境部于2018年8月13日发布）的相关规定执行。</w:t>
      </w:r>
    </w:p>
    <w:p>
      <w:pPr>
        <w:pStyle w:val="8"/>
        <w:snapToGrid/>
        <w:spacing w:before="0" w:beforeAutospacing="0" w:after="160" w:afterAutospacing="0" w:line="360" w:lineRule="auto"/>
        <w:ind w:firstLine="480" w:firstLineChars="200"/>
        <w:jc w:val="both"/>
        <w:textAlignment w:val="baseline"/>
        <w:rPr>
          <w:rFonts w:hint="eastAsia" w:ascii="宋体" w:hAnsi="宋体" w:eastAsia="宋体" w:cs="宋体"/>
          <w:b w:val="0"/>
          <w:bCs w:val="0"/>
          <w:i w:val="0"/>
          <w:caps w:val="0"/>
          <w:spacing w:val="0"/>
          <w:w w:val="100"/>
          <w:kern w:val="2"/>
          <w:sz w:val="24"/>
          <w:szCs w:val="24"/>
          <w:lang w:val="en-US" w:eastAsia="zh-CN" w:bidi="ar-SA"/>
        </w:rPr>
      </w:pPr>
      <w:r>
        <w:rPr>
          <w:rFonts w:hint="eastAsia" w:ascii="宋体" w:hAnsi="宋体" w:eastAsia="宋体" w:cs="宋体"/>
          <w:b w:val="0"/>
          <w:bCs w:val="0"/>
          <w:i w:val="0"/>
          <w:caps w:val="0"/>
          <w:spacing w:val="0"/>
          <w:w w:val="100"/>
          <w:kern w:val="2"/>
          <w:sz w:val="24"/>
          <w:szCs w:val="24"/>
          <w:lang w:val="en-US" w:eastAsia="zh-CN" w:bidi="ar-SA"/>
        </w:rPr>
        <w:t>4、按照采购人要求进行点位布设（共12个，其中10个点位建设标准站房，2个点位建设机柜式站房）。</w:t>
      </w:r>
    </w:p>
    <w:p>
      <w:pPr>
        <w:pStyle w:val="4"/>
        <w:keepLines w:val="0"/>
        <w:snapToGrid/>
        <w:spacing w:before="260" w:beforeAutospacing="0" w:after="260" w:afterAutospacing="0" w:line="360" w:lineRule="auto"/>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二、采购需求</w:t>
      </w:r>
    </w:p>
    <w:tbl>
      <w:tblPr>
        <w:tblStyle w:val="2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63"/>
        <w:gridCol w:w="3361"/>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序号</w:t>
            </w:r>
          </w:p>
        </w:tc>
        <w:tc>
          <w:tcPr>
            <w:tcW w:w="2063"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服务名称</w:t>
            </w:r>
          </w:p>
        </w:tc>
        <w:tc>
          <w:tcPr>
            <w:tcW w:w="3361" w:type="dxa"/>
            <w:noWrap w:val="0"/>
            <w:vAlign w:val="top"/>
          </w:tcPr>
          <w:p>
            <w:pPr>
              <w:snapToGrid w:val="0"/>
              <w:spacing w:before="0" w:beforeAutospacing="0" w:after="0" w:afterAutospacing="0" w:line="360" w:lineRule="auto"/>
              <w:jc w:val="center"/>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服务内容</w:t>
            </w:r>
          </w:p>
        </w:tc>
        <w:tc>
          <w:tcPr>
            <w:tcW w:w="2918" w:type="dxa"/>
            <w:noWrap w:val="0"/>
            <w:vAlign w:val="top"/>
          </w:tcPr>
          <w:p>
            <w:pPr>
              <w:snapToGrid w:val="0"/>
              <w:spacing w:before="0" w:beforeAutospacing="0" w:after="0" w:afterAutospacing="0" w:line="360" w:lineRule="auto"/>
              <w:jc w:val="center"/>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pPr>
              <w:snapToGrid w:val="0"/>
              <w:spacing w:before="0" w:beforeAutospacing="0" w:after="0" w:afterAutospacing="0" w:line="360" w:lineRule="auto"/>
              <w:jc w:val="center"/>
              <w:textAlignment w:val="baseline"/>
              <w:rPr>
                <w:rFonts w:hint="eastAsia" w:ascii="宋体" w:hAnsi="宋体" w:cs="宋体"/>
                <w:b w:val="0"/>
                <w:i w:val="0"/>
                <w:caps w:val="0"/>
                <w:color w:val="000000"/>
                <w:spacing w:val="0"/>
                <w:w w:val="100"/>
                <w:sz w:val="24"/>
                <w:szCs w:val="24"/>
                <w:lang w:val="en-US" w:eastAsia="zh-CN"/>
              </w:rPr>
            </w:pPr>
          </w:p>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bidi="ar-SA"/>
              </w:rPr>
            </w:pPr>
            <w:r>
              <w:rPr>
                <w:rFonts w:hint="eastAsia" w:ascii="宋体" w:hAnsi="宋体" w:cs="宋体"/>
                <w:b w:val="0"/>
                <w:i w:val="0"/>
                <w:caps w:val="0"/>
                <w:color w:val="000000"/>
                <w:spacing w:val="0"/>
                <w:w w:val="100"/>
                <w:sz w:val="24"/>
                <w:szCs w:val="24"/>
                <w:lang w:val="en-US" w:eastAsia="zh-CN"/>
              </w:rPr>
              <w:t>1</w:t>
            </w:r>
          </w:p>
        </w:tc>
        <w:tc>
          <w:tcPr>
            <w:tcW w:w="2063" w:type="dxa"/>
            <w:noWrap w:val="0"/>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数据及运维服务</w:t>
            </w:r>
          </w:p>
        </w:tc>
        <w:tc>
          <w:tcPr>
            <w:tcW w:w="3361" w:type="dxa"/>
            <w:noWrap w:val="0"/>
            <w:vAlign w:val="center"/>
          </w:tcPr>
          <w:p>
            <w:pPr>
              <w:pStyle w:val="46"/>
              <w:snapToGrid w:val="0"/>
              <w:spacing w:before="0" w:beforeAutospacing="0" w:after="160" w:afterAutospacing="0" w:line="360" w:lineRule="auto"/>
              <w:ind w:firstLine="0" w:firstLineChars="0"/>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费用包含（技术人员服务费用、交通、</w:t>
            </w:r>
            <w:r>
              <w:rPr>
                <w:rFonts w:hint="eastAsia" w:ascii="宋体" w:hAnsi="宋体" w:eastAsia="宋体" w:cs="宋体"/>
                <w:b w:val="0"/>
                <w:i w:val="0"/>
                <w:caps w:val="0"/>
                <w:color w:val="000000"/>
                <w:spacing w:val="0"/>
                <w:w w:val="100"/>
                <w:sz w:val="24"/>
                <w:szCs w:val="24"/>
                <w:highlight w:val="none"/>
              </w:rPr>
              <w:t>标气、</w:t>
            </w:r>
            <w:r>
              <w:rPr>
                <w:rFonts w:hint="eastAsia" w:ascii="宋体" w:hAnsi="宋体" w:eastAsia="宋体" w:cs="宋体"/>
                <w:b w:val="0"/>
                <w:i w:val="0"/>
                <w:caps w:val="0"/>
                <w:color w:val="000000"/>
                <w:spacing w:val="0"/>
                <w:w w:val="100"/>
                <w:sz w:val="24"/>
                <w:szCs w:val="24"/>
              </w:rPr>
              <w:t>备品备件、水电、通讯、财产保险及其它所有费用）</w:t>
            </w:r>
          </w:p>
        </w:tc>
        <w:tc>
          <w:tcPr>
            <w:tcW w:w="2918" w:type="dxa"/>
            <w:noWrap w:val="0"/>
            <w:vAlign w:val="center"/>
          </w:tcPr>
          <w:p>
            <w:pPr>
              <w:pStyle w:val="46"/>
              <w:snapToGrid w:val="0"/>
              <w:spacing w:before="0" w:beforeAutospacing="0" w:after="160" w:afterAutospacing="0" w:line="360" w:lineRule="auto"/>
              <w:ind w:firstLine="0" w:firstLineChars="0"/>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val="en-US" w:eastAsia="zh-CN"/>
              </w:rPr>
              <w:t>1采3年，1年数据及运维服务期结束</w:t>
            </w:r>
            <w:r>
              <w:rPr>
                <w:rFonts w:hint="eastAsia" w:ascii="宋体" w:hAnsi="宋体" w:cs="宋体"/>
                <w:b w:val="0"/>
                <w:i w:val="0"/>
                <w:caps w:val="0"/>
                <w:color w:val="000000"/>
                <w:spacing w:val="0"/>
                <w:w w:val="100"/>
                <w:sz w:val="24"/>
                <w:szCs w:val="24"/>
                <w:lang w:val="en-US" w:eastAsia="zh-CN"/>
              </w:rPr>
              <w:t>经考核</w:t>
            </w:r>
            <w:bookmarkStart w:id="167" w:name="_GoBack"/>
            <w:bookmarkEnd w:id="167"/>
            <w:r>
              <w:rPr>
                <w:rFonts w:hint="eastAsia" w:ascii="宋体" w:hAnsi="宋体" w:eastAsia="宋体" w:cs="宋体"/>
                <w:b w:val="0"/>
                <w:i w:val="0"/>
                <w:caps w:val="0"/>
                <w:color w:val="000000"/>
                <w:spacing w:val="0"/>
                <w:w w:val="100"/>
                <w:sz w:val="24"/>
                <w:szCs w:val="24"/>
                <w:lang w:val="en-US" w:eastAsia="zh-CN"/>
              </w:rPr>
              <w:t>后续签下一年合同。</w:t>
            </w:r>
          </w:p>
        </w:tc>
      </w:tr>
    </w:tbl>
    <w:p>
      <w:pPr>
        <w:pStyle w:val="4"/>
        <w:keepLines w:val="0"/>
        <w:snapToGrid/>
        <w:spacing w:before="260" w:beforeAutospacing="0" w:after="260" w:afterAutospacing="0" w:line="360" w:lineRule="auto"/>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三、技术要求</w:t>
      </w:r>
    </w:p>
    <w:p>
      <w:pPr>
        <w:snapToGrid/>
        <w:spacing w:before="0" w:beforeAutospacing="0" w:after="0" w:afterAutospacing="0" w:line="360" w:lineRule="auto"/>
        <w:jc w:val="both"/>
        <w:textAlignment w:val="baseline"/>
        <w:rPr>
          <w:rFonts w:hint="eastAsia" w:ascii="宋体" w:hAnsi="宋体" w:eastAsia="宋体" w:cs="宋体"/>
          <w:b w:val="0"/>
          <w:bCs w:val="0"/>
          <w:i w:val="0"/>
          <w:caps w:val="0"/>
          <w:spacing w:val="0"/>
          <w:w w:val="100"/>
          <w:kern w:val="2"/>
          <w:sz w:val="24"/>
          <w:szCs w:val="24"/>
          <w:lang w:val="en-US" w:eastAsia="zh-CN" w:bidi="ar-SA"/>
        </w:rPr>
      </w:pPr>
      <w:r>
        <w:rPr>
          <w:rFonts w:hint="eastAsia" w:ascii="宋体" w:hAnsi="宋体" w:eastAsia="宋体" w:cs="宋体"/>
          <w:b w:val="0"/>
          <w:bCs w:val="0"/>
          <w:i w:val="0"/>
          <w:caps w:val="0"/>
          <w:spacing w:val="0"/>
          <w:w w:val="100"/>
          <w:kern w:val="2"/>
          <w:sz w:val="24"/>
          <w:szCs w:val="24"/>
          <w:lang w:val="en-US" w:eastAsia="zh-CN" w:bidi="ar-SA"/>
        </w:rPr>
        <w:t>（一）数据服务</w:t>
      </w:r>
      <w:r>
        <w:rPr>
          <w:rFonts w:hint="eastAsia" w:ascii="宋体" w:hAnsi="宋体" w:cs="宋体"/>
          <w:b w:val="0"/>
          <w:bCs w:val="0"/>
          <w:i w:val="0"/>
          <w:caps w:val="0"/>
          <w:spacing w:val="0"/>
          <w:w w:val="100"/>
          <w:kern w:val="2"/>
          <w:sz w:val="24"/>
          <w:szCs w:val="24"/>
          <w:lang w:val="en-US" w:eastAsia="zh-CN" w:bidi="ar-SA"/>
        </w:rPr>
        <w:t>商完成本数据及运维服务所需硬件及设施要求</w:t>
      </w:r>
      <w:r>
        <w:rPr>
          <w:rFonts w:hint="eastAsia" w:ascii="宋体" w:hAnsi="宋体" w:eastAsia="宋体" w:cs="宋体"/>
          <w:b w:val="0"/>
          <w:bCs w:val="0"/>
          <w:i w:val="0"/>
          <w:caps w:val="0"/>
          <w:spacing w:val="0"/>
          <w:w w:val="100"/>
          <w:kern w:val="2"/>
          <w:sz w:val="24"/>
          <w:szCs w:val="24"/>
          <w:lang w:val="en-US" w:eastAsia="zh-CN" w:bidi="ar-SA"/>
        </w:rPr>
        <w:t>：</w:t>
      </w:r>
    </w:p>
    <w:p>
      <w:pPr>
        <w:pStyle w:val="2"/>
        <w:ind w:firstLine="480" w:firstLineChars="200"/>
        <w:rPr>
          <w:rFonts w:hint="eastAsia" w:ascii="宋体" w:hAnsi="宋体" w:eastAsia="宋体" w:cs="宋体"/>
          <w:b w:val="0"/>
          <w:bCs w:val="0"/>
          <w:i w:val="0"/>
          <w:caps w:val="0"/>
          <w:color w:val="auto"/>
          <w:spacing w:val="0"/>
          <w:w w:val="100"/>
          <w:kern w:val="2"/>
          <w:sz w:val="24"/>
          <w:szCs w:val="24"/>
          <w:lang w:val="en-US" w:eastAsia="zh-CN" w:bidi="ar-SA"/>
        </w:rPr>
      </w:pPr>
      <w:r>
        <w:rPr>
          <w:rFonts w:hint="eastAsia" w:ascii="宋体" w:hAnsi="宋体" w:eastAsia="宋体" w:cs="宋体"/>
          <w:b w:val="0"/>
          <w:bCs w:val="0"/>
          <w:i w:val="0"/>
          <w:caps w:val="0"/>
          <w:color w:val="auto"/>
          <w:spacing w:val="0"/>
          <w:w w:val="100"/>
          <w:kern w:val="2"/>
          <w:sz w:val="24"/>
          <w:szCs w:val="24"/>
          <w:lang w:val="en-US" w:eastAsia="zh-CN" w:bidi="ar-SA"/>
        </w:rPr>
        <w:t>为保证本项目顺利进行，供应商应自主提供（建设）以下设备设施：</w:t>
      </w:r>
    </w:p>
    <w:p>
      <w:pPr>
        <w:pStyle w:val="2"/>
        <w:rPr>
          <w:rFonts w:hint="default" w:hAnsi="宋体" w:cs="宋体"/>
          <w:b w:val="0"/>
          <w:bCs w:val="0"/>
          <w:i w:val="0"/>
          <w:caps w:val="0"/>
          <w:spacing w:val="0"/>
          <w:w w:val="100"/>
          <w:kern w:val="2"/>
          <w:sz w:val="24"/>
          <w:szCs w:val="24"/>
          <w:lang w:val="en-US" w:eastAsia="zh-CN" w:bidi="ar-SA"/>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74"/>
        <w:gridCol w:w="736"/>
        <w:gridCol w:w="750"/>
        <w:gridCol w:w="3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序号</w:t>
            </w:r>
          </w:p>
        </w:tc>
        <w:tc>
          <w:tcPr>
            <w:tcW w:w="2874"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lang w:val="en-US" w:eastAsia="zh-CN"/>
              </w:rPr>
              <w:t>设备/设施</w:t>
            </w:r>
            <w:r>
              <w:rPr>
                <w:rFonts w:hint="eastAsia" w:ascii="宋体" w:hAnsi="宋体" w:eastAsia="宋体" w:cs="宋体"/>
                <w:b w:val="0"/>
                <w:i w:val="0"/>
                <w:caps w:val="0"/>
                <w:color w:val="000000"/>
                <w:spacing w:val="0"/>
                <w:w w:val="100"/>
                <w:sz w:val="24"/>
                <w:szCs w:val="24"/>
              </w:rPr>
              <w:t>名称</w:t>
            </w:r>
          </w:p>
        </w:tc>
        <w:tc>
          <w:tcPr>
            <w:tcW w:w="73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单位</w:t>
            </w:r>
          </w:p>
        </w:tc>
        <w:tc>
          <w:tcPr>
            <w:tcW w:w="750"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数量</w:t>
            </w:r>
          </w:p>
        </w:tc>
        <w:tc>
          <w:tcPr>
            <w:tcW w:w="3971"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cs="宋体"/>
                <w:b w:val="0"/>
                <w:i w:val="0"/>
                <w:caps w:val="0"/>
                <w:color w:val="000000"/>
                <w:spacing w:val="0"/>
                <w:w w:val="1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p>
        </w:tc>
        <w:tc>
          <w:tcPr>
            <w:tcW w:w="2874"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PM2.5分析仪</w:t>
            </w:r>
          </w:p>
        </w:tc>
        <w:tc>
          <w:tcPr>
            <w:tcW w:w="73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台</w:t>
            </w:r>
          </w:p>
        </w:tc>
        <w:tc>
          <w:tcPr>
            <w:tcW w:w="750"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12</w:t>
            </w:r>
          </w:p>
        </w:tc>
        <w:tc>
          <w:tcPr>
            <w:tcW w:w="3971"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PM2.5监测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2</w:t>
            </w:r>
          </w:p>
        </w:tc>
        <w:tc>
          <w:tcPr>
            <w:tcW w:w="2874"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PM10分析仪</w:t>
            </w:r>
          </w:p>
        </w:tc>
        <w:tc>
          <w:tcPr>
            <w:tcW w:w="73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台</w:t>
            </w:r>
          </w:p>
        </w:tc>
        <w:tc>
          <w:tcPr>
            <w:tcW w:w="750"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12</w:t>
            </w:r>
          </w:p>
        </w:tc>
        <w:tc>
          <w:tcPr>
            <w:tcW w:w="3971"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PM10监测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3</w:t>
            </w:r>
          </w:p>
        </w:tc>
        <w:tc>
          <w:tcPr>
            <w:tcW w:w="2874"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SO2 分析仪</w:t>
            </w:r>
          </w:p>
        </w:tc>
        <w:tc>
          <w:tcPr>
            <w:tcW w:w="73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台</w:t>
            </w:r>
          </w:p>
        </w:tc>
        <w:tc>
          <w:tcPr>
            <w:tcW w:w="750"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12</w:t>
            </w:r>
          </w:p>
        </w:tc>
        <w:tc>
          <w:tcPr>
            <w:tcW w:w="3971"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二氧化硫监测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4</w:t>
            </w:r>
          </w:p>
        </w:tc>
        <w:tc>
          <w:tcPr>
            <w:tcW w:w="2874"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NOX 分析仪</w:t>
            </w:r>
          </w:p>
        </w:tc>
        <w:tc>
          <w:tcPr>
            <w:tcW w:w="73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台</w:t>
            </w:r>
          </w:p>
        </w:tc>
        <w:tc>
          <w:tcPr>
            <w:tcW w:w="750"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12</w:t>
            </w:r>
          </w:p>
        </w:tc>
        <w:tc>
          <w:tcPr>
            <w:tcW w:w="3971"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氮氧化物监测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5</w:t>
            </w:r>
          </w:p>
        </w:tc>
        <w:tc>
          <w:tcPr>
            <w:tcW w:w="2874"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CO 分析仪</w:t>
            </w:r>
          </w:p>
        </w:tc>
        <w:tc>
          <w:tcPr>
            <w:tcW w:w="73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台</w:t>
            </w:r>
          </w:p>
        </w:tc>
        <w:tc>
          <w:tcPr>
            <w:tcW w:w="750"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12</w:t>
            </w:r>
          </w:p>
        </w:tc>
        <w:tc>
          <w:tcPr>
            <w:tcW w:w="3971"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一氧化碳监测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6</w:t>
            </w:r>
          </w:p>
        </w:tc>
        <w:tc>
          <w:tcPr>
            <w:tcW w:w="2874"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O3 分析仪</w:t>
            </w:r>
          </w:p>
        </w:tc>
        <w:tc>
          <w:tcPr>
            <w:tcW w:w="73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台</w:t>
            </w:r>
          </w:p>
        </w:tc>
        <w:tc>
          <w:tcPr>
            <w:tcW w:w="750"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12</w:t>
            </w:r>
          </w:p>
        </w:tc>
        <w:tc>
          <w:tcPr>
            <w:tcW w:w="3971"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臭氧监测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7</w:t>
            </w:r>
          </w:p>
        </w:tc>
        <w:tc>
          <w:tcPr>
            <w:tcW w:w="2874"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多种气体校准仪</w:t>
            </w:r>
          </w:p>
        </w:tc>
        <w:tc>
          <w:tcPr>
            <w:tcW w:w="73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台</w:t>
            </w:r>
          </w:p>
        </w:tc>
        <w:tc>
          <w:tcPr>
            <w:tcW w:w="750"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12</w:t>
            </w:r>
          </w:p>
        </w:tc>
        <w:tc>
          <w:tcPr>
            <w:tcW w:w="3971"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气体校准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8</w:t>
            </w:r>
          </w:p>
        </w:tc>
        <w:tc>
          <w:tcPr>
            <w:tcW w:w="2874"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零气发生器</w:t>
            </w:r>
          </w:p>
        </w:tc>
        <w:tc>
          <w:tcPr>
            <w:tcW w:w="73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台</w:t>
            </w:r>
          </w:p>
        </w:tc>
        <w:tc>
          <w:tcPr>
            <w:tcW w:w="750"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12</w:t>
            </w:r>
          </w:p>
        </w:tc>
        <w:tc>
          <w:tcPr>
            <w:tcW w:w="3971"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零气发生器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9</w:t>
            </w:r>
          </w:p>
        </w:tc>
        <w:tc>
          <w:tcPr>
            <w:tcW w:w="2874"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气象仪</w:t>
            </w:r>
          </w:p>
        </w:tc>
        <w:tc>
          <w:tcPr>
            <w:tcW w:w="73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台</w:t>
            </w:r>
          </w:p>
        </w:tc>
        <w:tc>
          <w:tcPr>
            <w:tcW w:w="750"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12</w:t>
            </w:r>
          </w:p>
        </w:tc>
        <w:tc>
          <w:tcPr>
            <w:tcW w:w="3971"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气象五参数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10</w:t>
            </w:r>
          </w:p>
        </w:tc>
        <w:tc>
          <w:tcPr>
            <w:tcW w:w="2874"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子站数据采集器</w:t>
            </w:r>
          </w:p>
        </w:tc>
        <w:tc>
          <w:tcPr>
            <w:tcW w:w="73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台</w:t>
            </w:r>
          </w:p>
        </w:tc>
        <w:tc>
          <w:tcPr>
            <w:tcW w:w="750"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12</w:t>
            </w:r>
          </w:p>
        </w:tc>
        <w:tc>
          <w:tcPr>
            <w:tcW w:w="3971"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11</w:t>
            </w:r>
          </w:p>
        </w:tc>
        <w:tc>
          <w:tcPr>
            <w:tcW w:w="2874"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站房及配套设施</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lang w:val="en-US" w:eastAsia="zh-CN"/>
              </w:rPr>
              <w:t>标准站房</w:t>
            </w:r>
            <w:r>
              <w:rPr>
                <w:rFonts w:hint="eastAsia" w:ascii="宋体" w:hAnsi="宋体" w:eastAsia="宋体" w:cs="宋体"/>
                <w:b w:val="0"/>
                <w:i w:val="0"/>
                <w:caps w:val="0"/>
                <w:color w:val="000000"/>
                <w:spacing w:val="0"/>
                <w:w w:val="100"/>
                <w:sz w:val="24"/>
                <w:szCs w:val="24"/>
                <w:lang w:eastAsia="zh-CN"/>
              </w:rPr>
              <w:t>）</w:t>
            </w:r>
          </w:p>
        </w:tc>
        <w:tc>
          <w:tcPr>
            <w:tcW w:w="73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套</w:t>
            </w:r>
          </w:p>
        </w:tc>
        <w:tc>
          <w:tcPr>
            <w:tcW w:w="750"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1</w:t>
            </w:r>
          </w:p>
        </w:tc>
        <w:tc>
          <w:tcPr>
            <w:tcW w:w="3971"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站房面积不小于15平米（含</w:t>
            </w:r>
            <w:r>
              <w:rPr>
                <w:rFonts w:hint="eastAsia" w:ascii="宋体" w:hAnsi="宋体" w:eastAsia="宋体" w:cs="宋体"/>
                <w:b w:val="0"/>
                <w:i w:val="0"/>
                <w:caps w:val="0"/>
                <w:color w:val="000000"/>
                <w:spacing w:val="0"/>
                <w:w w:val="100"/>
                <w:sz w:val="24"/>
                <w:szCs w:val="24"/>
                <w:lang w:val="en-US" w:eastAsia="zh-CN"/>
              </w:rPr>
              <w:t>空调</w:t>
            </w:r>
            <w:r>
              <w:rPr>
                <w:rFonts w:hint="eastAsia" w:ascii="宋体" w:hAnsi="宋体" w:eastAsia="宋体" w:cs="宋体"/>
                <w:b w:val="0"/>
                <w:i w:val="0"/>
                <w:caps w:val="0"/>
                <w:color w:val="000000"/>
                <w:spacing w:val="0"/>
                <w:w w:val="100"/>
                <w:sz w:val="24"/>
                <w:szCs w:val="24"/>
              </w:rPr>
              <w:t>，消防等设施设备）</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lang w:val="en-US" w:eastAsia="zh-CN"/>
              </w:rPr>
              <w:t>10套安装，1套备用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2</w:t>
            </w:r>
          </w:p>
        </w:tc>
        <w:tc>
          <w:tcPr>
            <w:tcW w:w="2874"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站房及配套设施</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lang w:val="en-US" w:eastAsia="zh-CN"/>
              </w:rPr>
              <w:t>机柜式站房</w:t>
            </w:r>
            <w:r>
              <w:rPr>
                <w:rFonts w:hint="eastAsia" w:ascii="宋体" w:hAnsi="宋体" w:eastAsia="宋体" w:cs="宋体"/>
                <w:b w:val="0"/>
                <w:i w:val="0"/>
                <w:caps w:val="0"/>
                <w:color w:val="000000"/>
                <w:spacing w:val="0"/>
                <w:w w:val="100"/>
                <w:sz w:val="24"/>
                <w:szCs w:val="24"/>
                <w:lang w:eastAsia="zh-CN"/>
              </w:rPr>
              <w:t>）</w:t>
            </w:r>
          </w:p>
        </w:tc>
        <w:tc>
          <w:tcPr>
            <w:tcW w:w="73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套</w:t>
            </w:r>
          </w:p>
        </w:tc>
        <w:tc>
          <w:tcPr>
            <w:tcW w:w="750"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2</w:t>
            </w:r>
          </w:p>
        </w:tc>
        <w:tc>
          <w:tcPr>
            <w:tcW w:w="3971"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含</w:t>
            </w:r>
            <w:r>
              <w:rPr>
                <w:rFonts w:hint="eastAsia" w:ascii="宋体" w:hAnsi="宋体" w:eastAsia="宋体" w:cs="宋体"/>
                <w:b w:val="0"/>
                <w:i w:val="0"/>
                <w:caps w:val="0"/>
                <w:color w:val="000000"/>
                <w:spacing w:val="0"/>
                <w:w w:val="100"/>
                <w:sz w:val="24"/>
                <w:szCs w:val="24"/>
                <w:highlight w:val="none"/>
                <w:lang w:val="en-US" w:eastAsia="zh-CN"/>
              </w:rPr>
              <w:t>空调</w:t>
            </w:r>
            <w:r>
              <w:rPr>
                <w:rFonts w:hint="eastAsia" w:ascii="宋体" w:hAnsi="宋体" w:eastAsia="宋体" w:cs="宋体"/>
                <w:b w:val="0"/>
                <w:i w:val="0"/>
                <w:caps w:val="0"/>
                <w:color w:val="000000"/>
                <w:spacing w:val="0"/>
                <w:w w:val="100"/>
                <w:sz w:val="24"/>
                <w:szCs w:val="24"/>
              </w:rPr>
              <w:t>，消防等设施设备</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lang w:val="en-US" w:eastAsia="zh-CN"/>
              </w:rPr>
              <w:t>2套安装，无备用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3</w:t>
            </w:r>
          </w:p>
        </w:tc>
        <w:tc>
          <w:tcPr>
            <w:tcW w:w="2874"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szCs w:val="24"/>
              </w:rPr>
              <w:t>采样系统</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rPr>
              <w:t>采样总管</w:t>
            </w:r>
            <w:r>
              <w:rPr>
                <w:rFonts w:hint="eastAsia" w:ascii="宋体" w:hAnsi="宋体" w:eastAsia="宋体" w:cs="宋体"/>
                <w:b w:val="0"/>
                <w:i w:val="0"/>
                <w:caps w:val="0"/>
                <w:color w:val="000000"/>
                <w:spacing w:val="0"/>
                <w:w w:val="100"/>
                <w:sz w:val="24"/>
                <w:szCs w:val="24"/>
                <w:lang w:eastAsia="zh-CN"/>
              </w:rPr>
              <w:t>）</w:t>
            </w:r>
          </w:p>
        </w:tc>
        <w:tc>
          <w:tcPr>
            <w:tcW w:w="73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套</w:t>
            </w:r>
          </w:p>
        </w:tc>
        <w:tc>
          <w:tcPr>
            <w:tcW w:w="750"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1</w:t>
            </w:r>
          </w:p>
        </w:tc>
        <w:tc>
          <w:tcPr>
            <w:tcW w:w="3971"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szCs w:val="24"/>
                <w:lang w:val="en-US" w:eastAsia="zh-CN"/>
              </w:rPr>
              <w:t>配套标准站房，10套安装，1套备用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4</w:t>
            </w:r>
          </w:p>
        </w:tc>
        <w:tc>
          <w:tcPr>
            <w:tcW w:w="2874"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UPS</w:t>
            </w:r>
          </w:p>
        </w:tc>
        <w:tc>
          <w:tcPr>
            <w:tcW w:w="73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台</w:t>
            </w:r>
          </w:p>
        </w:tc>
        <w:tc>
          <w:tcPr>
            <w:tcW w:w="750"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1</w:t>
            </w:r>
          </w:p>
        </w:tc>
        <w:tc>
          <w:tcPr>
            <w:tcW w:w="3971"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配套标准站房，10套安装，1套备用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5</w:t>
            </w:r>
          </w:p>
        </w:tc>
        <w:tc>
          <w:tcPr>
            <w:tcW w:w="2874" w:type="dxa"/>
            <w:noWrap w:val="0"/>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视频监控及安保设施</w:t>
            </w:r>
          </w:p>
        </w:tc>
        <w:tc>
          <w:tcPr>
            <w:tcW w:w="736" w:type="dxa"/>
            <w:noWrap w:val="0"/>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套</w:t>
            </w:r>
          </w:p>
        </w:tc>
        <w:tc>
          <w:tcPr>
            <w:tcW w:w="750" w:type="dxa"/>
            <w:noWrap w:val="0"/>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11</w:t>
            </w:r>
          </w:p>
        </w:tc>
        <w:tc>
          <w:tcPr>
            <w:tcW w:w="3971" w:type="dxa"/>
            <w:noWrap w:val="0"/>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配套标准站房，10套安装，1套备用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6</w:t>
            </w:r>
          </w:p>
        </w:tc>
        <w:tc>
          <w:tcPr>
            <w:tcW w:w="2874"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rPr>
              <w:t>城市环境摄影系统</w:t>
            </w:r>
          </w:p>
        </w:tc>
        <w:tc>
          <w:tcPr>
            <w:tcW w:w="736"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套</w:t>
            </w:r>
          </w:p>
        </w:tc>
        <w:tc>
          <w:tcPr>
            <w:tcW w:w="750"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1</w:t>
            </w:r>
          </w:p>
        </w:tc>
        <w:tc>
          <w:tcPr>
            <w:tcW w:w="3971"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含室内、室外两部分</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lang w:val="en-US" w:eastAsia="zh-CN"/>
              </w:rPr>
              <w:t>配套标准站房，10套安装，1套备用</w:t>
            </w:r>
            <w:r>
              <w:rPr>
                <w:rFonts w:hint="eastAsia" w:ascii="宋体" w:hAnsi="宋体" w:eastAsia="宋体" w:cs="宋体"/>
                <w:b w:val="0"/>
                <w:i w:val="0"/>
                <w:caps w:val="0"/>
                <w:color w:val="000000"/>
                <w:spacing w:val="0"/>
                <w:w w:val="1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7</w:t>
            </w:r>
          </w:p>
        </w:tc>
        <w:tc>
          <w:tcPr>
            <w:tcW w:w="2874" w:type="dxa"/>
            <w:noWrap w:val="0"/>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空气质量自动监测设备管理平台软件及手机APP管理软件</w:t>
            </w:r>
          </w:p>
        </w:tc>
        <w:tc>
          <w:tcPr>
            <w:tcW w:w="736" w:type="dxa"/>
            <w:noWrap w:val="0"/>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套</w:t>
            </w:r>
          </w:p>
        </w:tc>
        <w:tc>
          <w:tcPr>
            <w:tcW w:w="750" w:type="dxa"/>
            <w:noWrap w:val="0"/>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w:t>
            </w:r>
          </w:p>
        </w:tc>
        <w:tc>
          <w:tcPr>
            <w:tcW w:w="3971" w:type="dxa"/>
            <w:noWrap w:val="0"/>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手机APP要求除小时值外，还要求具备日均值和历史数据查询等功能</w:t>
            </w:r>
          </w:p>
        </w:tc>
      </w:tr>
    </w:tbl>
    <w:p>
      <w:pPr>
        <w:pStyle w:val="2"/>
        <w:jc w:val="both"/>
        <w:rPr>
          <w:rFonts w:hint="default" w:ascii="宋体" w:hAnsi="宋体" w:eastAsia="宋体" w:cs="宋体"/>
          <w:b/>
          <w:bCs/>
          <w:i w:val="0"/>
          <w:caps w:val="0"/>
          <w:spacing w:val="0"/>
          <w:w w:val="100"/>
          <w:kern w:val="2"/>
          <w:sz w:val="21"/>
          <w:szCs w:val="21"/>
          <w:lang w:val="en-US" w:eastAsia="zh-CN" w:bidi="ar-SA"/>
        </w:rPr>
      </w:pPr>
      <w:r>
        <w:rPr>
          <w:rFonts w:hint="eastAsia" w:hAnsi="宋体"/>
          <w:b/>
          <w:bCs/>
          <w:kern w:val="2"/>
          <w:sz w:val="21"/>
          <w:szCs w:val="21"/>
        </w:rPr>
        <w:t>注：上述设备设施为满足本数据及运维服务的基本条件，需数据供应商自主提供（投资建设），各投标人在分项报价表中不必对上述设备设施进行报价，此费用由供应商综合考虑在三年数据及运维服务费中。</w:t>
      </w:r>
    </w:p>
    <w:p>
      <w:pPr>
        <w:snapToGrid/>
        <w:spacing w:before="0" w:beforeAutospacing="0" w:after="0" w:afterAutospacing="0" w:line="360" w:lineRule="auto"/>
        <w:jc w:val="both"/>
        <w:textAlignment w:val="baseline"/>
        <w:rPr>
          <w:rFonts w:hint="eastAsia" w:ascii="宋体" w:hAnsi="宋体" w:eastAsia="宋体" w:cs="宋体"/>
          <w:b w:val="0"/>
          <w:bCs w:val="0"/>
          <w:i w:val="0"/>
          <w:caps w:val="0"/>
          <w:spacing w:val="0"/>
          <w:w w:val="100"/>
          <w:kern w:val="2"/>
          <w:sz w:val="24"/>
          <w:szCs w:val="24"/>
          <w:lang w:val="en-US" w:eastAsia="zh-CN" w:bidi="ar-SA"/>
        </w:rPr>
      </w:pPr>
    </w:p>
    <w:p>
      <w:pPr>
        <w:snapToGrid/>
        <w:spacing w:before="0" w:beforeAutospacing="0" w:after="0" w:afterAutospacing="0" w:line="360" w:lineRule="auto"/>
        <w:jc w:val="both"/>
        <w:textAlignment w:val="baseline"/>
        <w:rPr>
          <w:rFonts w:hint="eastAsia" w:ascii="宋体" w:hAnsi="宋体" w:eastAsia="宋体" w:cs="宋体"/>
          <w:b w:val="0"/>
          <w:bCs w:val="0"/>
          <w:i w:val="0"/>
          <w:caps w:val="0"/>
          <w:spacing w:val="0"/>
          <w:w w:val="100"/>
          <w:kern w:val="2"/>
          <w:sz w:val="24"/>
          <w:szCs w:val="24"/>
          <w:lang w:val="en-US" w:eastAsia="zh-CN" w:bidi="ar-SA"/>
        </w:rPr>
      </w:pPr>
      <w:r>
        <w:rPr>
          <w:rFonts w:hint="eastAsia" w:ascii="宋体" w:hAnsi="宋体" w:eastAsia="宋体" w:cs="宋体"/>
          <w:b w:val="0"/>
          <w:bCs w:val="0"/>
          <w:i w:val="0"/>
          <w:caps w:val="0"/>
          <w:spacing w:val="0"/>
          <w:w w:val="100"/>
          <w:kern w:val="2"/>
          <w:sz w:val="24"/>
          <w:szCs w:val="24"/>
          <w:lang w:val="en-US" w:eastAsia="zh-CN" w:bidi="ar-SA"/>
        </w:rPr>
        <w:t>（</w:t>
      </w:r>
      <w:r>
        <w:rPr>
          <w:rFonts w:hint="eastAsia" w:ascii="宋体" w:hAnsi="宋体" w:cs="宋体"/>
          <w:b w:val="0"/>
          <w:bCs w:val="0"/>
          <w:i w:val="0"/>
          <w:caps w:val="0"/>
          <w:spacing w:val="0"/>
          <w:w w:val="100"/>
          <w:kern w:val="2"/>
          <w:sz w:val="24"/>
          <w:szCs w:val="24"/>
          <w:lang w:val="en-US" w:eastAsia="zh-CN" w:bidi="ar-SA"/>
        </w:rPr>
        <w:t>二</w:t>
      </w:r>
      <w:r>
        <w:rPr>
          <w:rFonts w:hint="eastAsia" w:ascii="宋体" w:hAnsi="宋体" w:eastAsia="宋体" w:cs="宋体"/>
          <w:b w:val="0"/>
          <w:bCs w:val="0"/>
          <w:i w:val="0"/>
          <w:caps w:val="0"/>
          <w:spacing w:val="0"/>
          <w:w w:val="100"/>
          <w:kern w:val="2"/>
          <w:sz w:val="24"/>
          <w:szCs w:val="24"/>
          <w:lang w:val="en-US" w:eastAsia="zh-CN" w:bidi="ar-SA"/>
        </w:rPr>
        <w:t>）数据服务运营管理平台技术要求：</w:t>
      </w:r>
    </w:p>
    <w:p>
      <w:pPr>
        <w:snapToGrid/>
        <w:spacing w:before="0" w:beforeAutospacing="0" w:after="0" w:afterAutospacing="0" w:line="360" w:lineRule="auto"/>
        <w:ind w:firstLine="480" w:firstLineChars="200"/>
        <w:jc w:val="both"/>
        <w:textAlignment w:val="baseline"/>
        <w:rPr>
          <w:rFonts w:hint="eastAsia" w:ascii="宋体" w:hAnsi="宋体" w:eastAsia="宋体" w:cs="宋体"/>
          <w:b w:val="0"/>
          <w:bCs w:val="0"/>
          <w:i w:val="0"/>
          <w:caps w:val="0"/>
          <w:spacing w:val="0"/>
          <w:w w:val="100"/>
          <w:kern w:val="2"/>
          <w:sz w:val="24"/>
          <w:szCs w:val="24"/>
          <w:lang w:val="en-US" w:eastAsia="zh-CN" w:bidi="ar-SA"/>
        </w:rPr>
      </w:pPr>
      <w:r>
        <w:rPr>
          <w:rFonts w:hint="eastAsia" w:ascii="宋体" w:hAnsi="宋体" w:eastAsia="宋体" w:cs="宋体"/>
          <w:b w:val="0"/>
          <w:bCs w:val="0"/>
          <w:i w:val="0"/>
          <w:caps w:val="0"/>
          <w:spacing w:val="0"/>
          <w:w w:val="100"/>
          <w:kern w:val="2"/>
          <w:sz w:val="24"/>
          <w:szCs w:val="24"/>
          <w:lang w:val="en-US" w:eastAsia="zh-CN" w:bidi="ar-SA"/>
        </w:rPr>
        <w:t>为保证运维质量，便于跟踪查询运营数据，要求将PM2.5、PM10、SO2、NO2(NOX、NO)、CO、O3六项指标以及气象仪五参数（包括风速、风向、温度、湿度、气压）监测系统数据接入投标人自建的运营管理软件平台，须为用户提供软件平台查询服务，运营管理平台的要求如下：</w:t>
      </w:r>
    </w:p>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lang w:val="en-US" w:eastAsia="zh-CN"/>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功能及技术指标</w:t>
            </w:r>
          </w:p>
        </w:tc>
        <w:tc>
          <w:tcPr>
            <w:tcW w:w="6473"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1、运行环境要求</w:t>
            </w:r>
          </w:p>
        </w:tc>
        <w:tc>
          <w:tcPr>
            <w:tcW w:w="6473"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905" w:type="dxa"/>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基础软件</w:t>
            </w:r>
          </w:p>
        </w:tc>
        <w:tc>
          <w:tcPr>
            <w:tcW w:w="6473"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基础软件包括支撑系统运行的正版linux操作系统或windows操作系统、以及相应的正版数据库软件系统APP可支持安卓和苹果系统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2、基本功能点</w:t>
            </w:r>
          </w:p>
        </w:tc>
        <w:tc>
          <w:tcPr>
            <w:tcW w:w="6473"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905" w:type="dxa"/>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客户端支持能力</w:t>
            </w:r>
          </w:p>
        </w:tc>
        <w:tc>
          <w:tcPr>
            <w:tcW w:w="6473"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xml:space="preserve">在一个界面下，支持有线、无线客户端或web UI访问，便于端站及设备维护人员全面快捷的实现数据及设备访问、管理、参数及配置管理功能，站点远程视频监控功能。 </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APP可实现实时数据、小时、日均值查看，历史数据查询、统计、排名，超标告警等功能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2905" w:type="dxa"/>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3、质量管理系统</w:t>
            </w:r>
          </w:p>
        </w:tc>
        <w:tc>
          <w:tcPr>
            <w:tcW w:w="6473"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1、提供质量监测数据管理平台，具备支持对于空气质量监测数据的管理、报表（小时、日均值、周统计、月统计等）统计输出、展示及对应监测站的管理能力，能够满足未来6项监测指标拓展功能。</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2、*能够按照《国家空气监测网子站监测数据报送传输协议》规定的内容接收和存储子站上传的监测数据。数据管理平台，需能够将各站点空气质量监测设备上传的数据，以图表的形式在网页端进行展示</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3、能够对子站数采缺失的监测数据进行自动回补。</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4、系统的有效数据捕获率优于 95%。</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5、*具备与国家环境空气质量监测网进行无缝对接的能力，可按业务需求按需进行数据上报对接，具备获取并展示市内国控、省控、市控点的监测数据的接口或功能。</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6、*同时具备对监测数据进行自动审核与人工审核能力，自动审核能够基于《国家空气监测网监测数据标识体系》对异常数据进行筛选剔除.</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7、能够对数据审核操作进行详细记录，包括审核人、审核时间、审核的监测项目、审核所采取的操作等。</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8、*能够对监测数据实现污染级别和监测值两种模式显示，进行图形化分析。</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9、要求系统具有达标天统计分析功能，对我区达标天数、达标率进行统计分析</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10、系统应以日历形式逐月直观展示我区污染情况，用不同颜色代表不同污染等级</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11、要求系统实时显示各个站点的污染情况分布；可以查看各个站点数据情况，数据显示有污染级别和监测值两种模式可选；并可查看污染趋势等数据。</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12、要求软件具有任务调度功能，可查询任务接收信息和任务反馈信息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监测站点排名</w:t>
            </w:r>
          </w:p>
        </w:tc>
        <w:tc>
          <w:tcPr>
            <w:tcW w:w="6473"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系统具有实时污染排名功能，以柱状图形的直观方式显示条件范围内的站点的监测数据排名情况。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数据统计</w:t>
            </w:r>
          </w:p>
        </w:tc>
        <w:tc>
          <w:tcPr>
            <w:tcW w:w="6473"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1、可以提供站点历史同期数据对比的功能；</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2、可以提供站点纪要时间分布的统计功能。</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3、能够按照《环境空气质量评价技术规范(试行)》(HJ663-2013)要求生成相关日、周、月、季和年报，实时污染物浓度对比分析、日\月\年均值浓度同期对比等，编制空气质量日\周\月\季\年报等</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4、具有城市现状展示功能，至少展示当前空气质量状况信息。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告警管理</w:t>
            </w:r>
          </w:p>
        </w:tc>
        <w:tc>
          <w:tcPr>
            <w:tcW w:w="6473"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系统具有报警信息统计分类功能，能够对实时预警信息、已关闭预警信息、历史预警信息、已反馈预警信息、未反馈预警信息分类统计显示；预警信息需至少包含预警时间、站点名称、预警等级等。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2905" w:type="dxa"/>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报表管理</w:t>
            </w:r>
          </w:p>
        </w:tc>
        <w:tc>
          <w:tcPr>
            <w:tcW w:w="6473"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提供对站点数据分析功能，包括但不仅限于：单站点多污染物数据分析、多站点单污染物数据分析、区县污染物数据分析、相关性分析、AQI和空气质量等级统计分析、空气质量对比分析、首要污染物统计分析等，并能以图表等形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 、平台管理功能</w:t>
            </w:r>
          </w:p>
        </w:tc>
        <w:tc>
          <w:tcPr>
            <w:tcW w:w="6473"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站点设备管理</w:t>
            </w:r>
          </w:p>
        </w:tc>
        <w:tc>
          <w:tcPr>
            <w:tcW w:w="6473"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可以实现设备增删改查、参数配置、数据导入导出、告警、</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05" w:type="dxa"/>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故障诊断及报警</w:t>
            </w:r>
          </w:p>
        </w:tc>
        <w:tc>
          <w:tcPr>
            <w:tcW w:w="6473"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具备对仪器运行状况、数据采集状态、数据传输网络状态进行</w:t>
            </w:r>
            <w:r>
              <w:rPr>
                <w:rFonts w:hint="eastAsia" w:ascii="宋体" w:hAnsi="宋体" w:eastAsia="宋体" w:cs="宋体"/>
                <w:b w:val="0"/>
                <w:i w:val="0"/>
                <w:caps w:val="0"/>
                <w:color w:val="000000"/>
                <w:spacing w:val="0"/>
                <w:w w:val="100"/>
                <w:sz w:val="24"/>
                <w:szCs w:val="24"/>
                <w:lang w:val="en-US" w:eastAsia="zh-CN"/>
              </w:rPr>
              <w:t>自动</w:t>
            </w:r>
            <w:r>
              <w:rPr>
                <w:rFonts w:hint="eastAsia" w:ascii="宋体" w:hAnsi="宋体" w:eastAsia="宋体" w:cs="宋体"/>
                <w:b w:val="0"/>
                <w:i w:val="0"/>
                <w:caps w:val="0"/>
                <w:color w:val="000000"/>
                <w:spacing w:val="0"/>
                <w:w w:val="100"/>
                <w:sz w:val="24"/>
                <w:szCs w:val="24"/>
              </w:rPr>
              <w:t>报警的能力。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用户管理</w:t>
            </w:r>
          </w:p>
        </w:tc>
        <w:tc>
          <w:tcPr>
            <w:tcW w:w="6473"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具备灵活的系统权限管理，能够根据不同的业务需求个性化定制多个系统角色和权限功能，保证系统的操作安全。具备详细的系统操作日志，保证数据中心的数据安全机密。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5" w:type="dxa"/>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告警管理</w:t>
            </w:r>
          </w:p>
        </w:tc>
        <w:tc>
          <w:tcPr>
            <w:tcW w:w="6473"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可以对设备告警规则、告警数据、阀值进行配置和管理。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5" w:type="dxa"/>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5、系统管理软件平台</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安全性</w:t>
            </w:r>
          </w:p>
        </w:tc>
        <w:tc>
          <w:tcPr>
            <w:tcW w:w="6473"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软件平台要充分考虑系统的安全性</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val="en-US" w:eastAsia="zh-CN"/>
              </w:rPr>
              <w:t>a</w:t>
            </w:r>
            <w:r>
              <w:rPr>
                <w:rFonts w:hint="eastAsia" w:ascii="宋体" w:hAnsi="宋体" w:eastAsia="宋体" w:cs="宋体"/>
                <w:b w:val="0"/>
                <w:i w:val="0"/>
                <w:caps w:val="0"/>
                <w:color w:val="000000"/>
                <w:spacing w:val="0"/>
                <w:w w:val="100"/>
                <w:sz w:val="24"/>
                <w:szCs w:val="24"/>
              </w:rPr>
              <w:t xml:space="preserve"> 管理中心服务器支持多机集群；</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b 用户登录时首先通过内部认证和权限检查；</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d 平台可以根据用户的级别、业务种类对其权限进行限制；</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e 平台能够对系统中所有设备设置的参数采取严格的保护措施，防止被非法或无意删改。</w:t>
            </w:r>
          </w:p>
        </w:tc>
      </w:tr>
    </w:tbl>
    <w:p>
      <w:pPr>
        <w:snapToGrid/>
        <w:spacing w:before="0" w:beforeAutospacing="0" w:after="0" w:afterAutospacing="0" w:line="360" w:lineRule="auto"/>
        <w:jc w:val="both"/>
        <w:textAlignment w:val="baseline"/>
        <w:rPr>
          <w:rFonts w:hint="eastAsia" w:ascii="宋体" w:hAnsi="宋体" w:eastAsia="宋体" w:cs="宋体"/>
          <w:b w:val="0"/>
          <w:bCs w:val="0"/>
          <w:i w:val="0"/>
          <w:caps w:val="0"/>
          <w:spacing w:val="0"/>
          <w:w w:val="100"/>
          <w:kern w:val="2"/>
          <w:sz w:val="24"/>
          <w:szCs w:val="24"/>
          <w:lang w:val="en-US" w:eastAsia="zh-CN" w:bidi="ar-SA"/>
        </w:rPr>
      </w:pPr>
      <w:r>
        <w:rPr>
          <w:rFonts w:hint="eastAsia" w:ascii="宋体" w:hAnsi="宋体" w:eastAsia="宋体" w:cs="宋体"/>
          <w:b w:val="0"/>
          <w:bCs w:val="0"/>
          <w:i w:val="0"/>
          <w:caps w:val="0"/>
          <w:spacing w:val="0"/>
          <w:w w:val="100"/>
          <w:kern w:val="2"/>
          <w:sz w:val="24"/>
          <w:szCs w:val="24"/>
          <w:lang w:val="en-US" w:eastAsia="zh-CN" w:bidi="ar-SA"/>
        </w:rPr>
        <w:t>（</w:t>
      </w:r>
      <w:r>
        <w:rPr>
          <w:rFonts w:hint="eastAsia" w:ascii="宋体" w:hAnsi="宋体" w:cs="宋体"/>
          <w:b w:val="0"/>
          <w:bCs w:val="0"/>
          <w:i w:val="0"/>
          <w:caps w:val="0"/>
          <w:spacing w:val="0"/>
          <w:w w:val="100"/>
          <w:kern w:val="2"/>
          <w:sz w:val="24"/>
          <w:szCs w:val="24"/>
          <w:lang w:val="en-US" w:eastAsia="zh-CN" w:bidi="ar-SA"/>
        </w:rPr>
        <w:t>三</w:t>
      </w:r>
      <w:r>
        <w:rPr>
          <w:rFonts w:hint="eastAsia" w:ascii="宋体" w:hAnsi="宋体" w:eastAsia="宋体" w:cs="宋体"/>
          <w:b w:val="0"/>
          <w:bCs w:val="0"/>
          <w:i w:val="0"/>
          <w:caps w:val="0"/>
          <w:spacing w:val="0"/>
          <w:w w:val="100"/>
          <w:kern w:val="2"/>
          <w:sz w:val="24"/>
          <w:szCs w:val="24"/>
          <w:lang w:val="en-US" w:eastAsia="zh-CN" w:bidi="ar-SA"/>
        </w:rPr>
        <w:t>）站房及监测设备、配套设备的技术要求</w:t>
      </w:r>
    </w:p>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lang w:val="en-US" w:eastAsia="zh-CN"/>
        </w:rPr>
      </w:pPr>
    </w:p>
    <w:tbl>
      <w:tblPr>
        <w:tblStyle w:val="25"/>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702"/>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设备及系统</w:t>
            </w:r>
          </w:p>
        </w:tc>
        <w:tc>
          <w:tcPr>
            <w:tcW w:w="1702"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主要配置</w:t>
            </w: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性能特点及技术参数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501" w:type="dxa"/>
            <w:vMerge w:val="restart"/>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rPr>
            </w:pPr>
            <w:r>
              <w:rPr>
                <w:rFonts w:hint="eastAsia" w:ascii="宋体" w:hAnsi="宋体" w:eastAsia="宋体" w:cs="宋体"/>
                <w:b w:val="0"/>
                <w:i w:val="0"/>
                <w:caps w:val="0"/>
                <w:color w:val="000000"/>
                <w:spacing w:val="0"/>
                <w:w w:val="100"/>
                <w:sz w:val="24"/>
                <w:szCs w:val="24"/>
                <w:highlight w:val="none"/>
              </w:rPr>
              <w:t>监测站房</w:t>
            </w:r>
            <w:r>
              <w:rPr>
                <w:rFonts w:hint="eastAsia" w:ascii="宋体" w:hAnsi="宋体" w:eastAsia="宋体" w:cs="宋体"/>
                <w:b w:val="0"/>
                <w:i w:val="0"/>
                <w:caps w:val="0"/>
                <w:color w:val="000000"/>
                <w:spacing w:val="0"/>
                <w:w w:val="100"/>
                <w:sz w:val="24"/>
                <w:szCs w:val="24"/>
                <w:highlight w:val="none"/>
                <w:lang w:eastAsia="zh-CN"/>
              </w:rPr>
              <w:t>（</w:t>
            </w:r>
            <w:r>
              <w:rPr>
                <w:rFonts w:hint="eastAsia" w:ascii="宋体" w:hAnsi="宋体" w:eastAsia="宋体" w:cs="宋体"/>
                <w:b w:val="0"/>
                <w:i w:val="0"/>
                <w:caps w:val="0"/>
                <w:color w:val="000000"/>
                <w:spacing w:val="0"/>
                <w:w w:val="100"/>
                <w:sz w:val="24"/>
                <w:szCs w:val="24"/>
                <w:highlight w:val="none"/>
                <w:lang w:val="en-US" w:eastAsia="zh-CN"/>
              </w:rPr>
              <w:t>标准站房）X 11 套（10套安装，1套备用）</w:t>
            </w:r>
          </w:p>
        </w:tc>
        <w:tc>
          <w:tcPr>
            <w:tcW w:w="1702" w:type="dxa"/>
            <w:vMerge w:val="restart"/>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站房主体、室内配电、空调、防盗门、排风、防雷</w:t>
            </w: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子站站房的使用面积不少于15m2，站房室内地面到天花板高度 不低于2.6米。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站房为无窗或双层密封窗结构，墙体应有良好的保温性能。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站房地板推荐使用木制地板，且地板与地面间应有15厘米的防水、防潮、保温层。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站房除采取防雨、防虫、防尘和防渗漏措施外，还应采取防雷电、防电磁干扰的措施。要求气象杆、站房安装可靠的避雷措施，并且要有良好的接地线路，且接地电阻&lt;4Ω。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站房空调要求1匹以上，应具有来电自启动功能，即当子站发生停电并恢复供电后，空调能够自动启动工作，并按停电前所设定的温度等工作状态运转，使站房温度能控制在5-35℃。相对湿度控制在80%以下，空调的室外机要进行防雨、防盗处理。安置位置在仪器柜的一旁，勿使空调正对着仪器吹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站房装有报警式防盗门，配备防盗、自动灭火装置。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子站站房应装有排气风扇。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01" w:type="dxa"/>
            <w:vMerge w:val="restart"/>
            <w:noWrap w:val="0"/>
            <w:vAlign w:val="top"/>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 xml:space="preserve">监测站房（机柜式站房） X 2套 </w:t>
            </w:r>
          </w:p>
        </w:tc>
        <w:tc>
          <w:tcPr>
            <w:tcW w:w="1702" w:type="dxa"/>
            <w:vMerge w:val="restart"/>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站房主体、室内配电、</w:t>
            </w:r>
            <w:r>
              <w:rPr>
                <w:rFonts w:hint="eastAsia" w:ascii="宋体" w:hAnsi="宋体" w:eastAsia="宋体" w:cs="宋体"/>
                <w:b w:val="0"/>
                <w:i w:val="0"/>
                <w:caps w:val="0"/>
                <w:color w:val="000000"/>
                <w:spacing w:val="0"/>
                <w:w w:val="100"/>
                <w:sz w:val="24"/>
                <w:szCs w:val="24"/>
                <w:highlight w:val="none"/>
                <w:lang w:val="en-US" w:eastAsia="zh-CN"/>
              </w:rPr>
              <w:t>一体式集成</w:t>
            </w:r>
            <w:r>
              <w:rPr>
                <w:rFonts w:hint="eastAsia" w:ascii="宋体" w:hAnsi="宋体" w:eastAsia="宋体" w:cs="宋体"/>
                <w:b w:val="0"/>
                <w:i w:val="0"/>
                <w:caps w:val="0"/>
                <w:color w:val="000000"/>
                <w:spacing w:val="0"/>
                <w:w w:val="100"/>
                <w:sz w:val="24"/>
                <w:szCs w:val="24"/>
                <w:highlight w:val="none"/>
              </w:rPr>
              <w:t>空调、防盗门、排风、防雷</w:t>
            </w: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机柜尺寸为1800mm（宽）×1300mm（深）× 16</w:t>
            </w:r>
            <w:r>
              <w:rPr>
                <w:rFonts w:hint="eastAsia" w:ascii="宋体" w:hAnsi="宋体" w:eastAsia="宋体" w:cs="宋体"/>
                <w:b w:val="0"/>
                <w:i w:val="0"/>
                <w:caps w:val="0"/>
                <w:color w:val="000000"/>
                <w:spacing w:val="0"/>
                <w:w w:val="100"/>
                <w:sz w:val="24"/>
                <w:szCs w:val="24"/>
                <w:highlight w:val="none"/>
                <w:lang w:val="en-US" w:eastAsia="zh-CN"/>
              </w:rPr>
              <w:t>0</w:t>
            </w:r>
            <w:r>
              <w:rPr>
                <w:rFonts w:hint="eastAsia" w:ascii="宋体" w:hAnsi="宋体" w:eastAsia="宋体" w:cs="宋体"/>
                <w:b w:val="0"/>
                <w:i w:val="0"/>
                <w:caps w:val="0"/>
                <w:color w:val="000000"/>
                <w:spacing w:val="0"/>
                <w:w w:val="100"/>
                <w:sz w:val="24"/>
                <w:szCs w:val="24"/>
                <w:highlight w:val="none"/>
              </w:rPr>
              <w:t>0-1800mm（高）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具备二级及以上防雷设施；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机柜材质采用1.5mm厚不锈钢，内壁设置有</w:t>
            </w:r>
            <w:r>
              <w:rPr>
                <w:rFonts w:hint="eastAsia" w:ascii="宋体" w:hAnsi="宋体" w:eastAsia="宋体" w:cs="宋体"/>
                <w:b w:val="0"/>
                <w:i w:val="0"/>
                <w:caps w:val="0"/>
                <w:color w:val="000000"/>
                <w:spacing w:val="0"/>
                <w:w w:val="100"/>
                <w:sz w:val="24"/>
                <w:szCs w:val="24"/>
                <w:highlight w:val="none"/>
                <w:lang w:val="en-US" w:eastAsia="zh-CN"/>
              </w:rPr>
              <w:t>50mm</w:t>
            </w:r>
            <w:r>
              <w:rPr>
                <w:rFonts w:hint="eastAsia" w:ascii="宋体" w:hAnsi="宋体" w:eastAsia="宋体" w:cs="宋体"/>
                <w:b w:val="0"/>
                <w:i w:val="0"/>
                <w:caps w:val="0"/>
                <w:color w:val="000000"/>
                <w:spacing w:val="0"/>
                <w:w w:val="100"/>
                <w:sz w:val="24"/>
                <w:szCs w:val="24"/>
                <w:highlight w:val="none"/>
              </w:rPr>
              <w:t>保温层；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机柜内设托盘、</w:t>
            </w:r>
            <w:r>
              <w:rPr>
                <w:rFonts w:hint="eastAsia" w:ascii="宋体" w:hAnsi="宋体" w:eastAsia="宋体" w:cs="宋体"/>
                <w:b w:val="0"/>
                <w:i w:val="0"/>
                <w:caps w:val="0"/>
                <w:color w:val="000000"/>
                <w:spacing w:val="0"/>
                <w:w w:val="100"/>
                <w:sz w:val="24"/>
                <w:szCs w:val="24"/>
                <w:highlight w:val="none"/>
                <w:lang w:val="en-US" w:eastAsia="zh-CN"/>
              </w:rPr>
              <w:t>一体式集成</w:t>
            </w:r>
            <w:r>
              <w:rPr>
                <w:rFonts w:hint="eastAsia" w:ascii="宋体" w:hAnsi="宋体" w:eastAsia="宋体" w:cs="宋体"/>
                <w:b w:val="0"/>
                <w:i w:val="0"/>
                <w:caps w:val="0"/>
                <w:color w:val="000000"/>
                <w:spacing w:val="0"/>
                <w:w w:val="100"/>
                <w:sz w:val="24"/>
                <w:szCs w:val="24"/>
                <w:highlight w:val="none"/>
              </w:rPr>
              <w:t>空调、配电、稳压、消防设施；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所有结构件都做了表面防腐处理，以满足长期在室外使用的要求；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机柜内部配备所需的电路；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前后开门，便于维修；整体设有保温层； 内外蒙皮材质可定制；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配有标准户外恒温设备，工作温度可控制在25℃左右；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配置：顶部可吊环，以及底部叉车孔，脚轮等，方便吊装和运输；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01" w:type="dxa"/>
            <w:vMerge w:val="restart"/>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rPr>
              <w:t>数据采集仪及采集软件系统</w:t>
            </w:r>
            <w:r>
              <w:rPr>
                <w:rFonts w:hint="eastAsia" w:ascii="宋体" w:hAnsi="宋体" w:eastAsia="宋体" w:cs="宋体"/>
                <w:b w:val="0"/>
                <w:i w:val="0"/>
                <w:caps w:val="0"/>
                <w:color w:val="000000"/>
                <w:spacing w:val="0"/>
                <w:w w:val="100"/>
                <w:sz w:val="24"/>
                <w:szCs w:val="24"/>
                <w:highlight w:val="none"/>
                <w:lang w:val="en-US" w:eastAsia="zh-CN"/>
              </w:rPr>
              <w:t xml:space="preserve"> X 1套</w:t>
            </w:r>
          </w:p>
        </w:tc>
        <w:tc>
          <w:tcPr>
            <w:tcW w:w="1702"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城市空气质量自动检测数据采集与自动质控管理系统</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空气质量联网检测管理平台</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空气质量手机APP 管理系统</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数据采集显示器</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1、适用范围：系统支持主流大气监测设备的数据采集；支持包括主流气象监测设备的数据采集；支持主流的温室气体监测设备数据采集。</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eastAsia="zh-CN"/>
              </w:rPr>
            </w:pPr>
            <w:r>
              <w:rPr>
                <w:rFonts w:hint="eastAsia" w:ascii="宋体" w:hAnsi="宋体" w:eastAsia="宋体" w:cs="宋体"/>
                <w:b w:val="0"/>
                <w:i w:val="0"/>
                <w:caps w:val="0"/>
                <w:color w:val="000000"/>
                <w:spacing w:val="0"/>
                <w:w w:val="100"/>
                <w:sz w:val="24"/>
                <w:szCs w:val="24"/>
                <w:highlight w:val="none"/>
              </w:rPr>
              <w:t>2、系统遵循《环境空气质量指数（AQI）技术规定（试行）》（HJ 633-2012)、《环境空气质量标准》（GB 3095-2012）</w:t>
            </w:r>
            <w:r>
              <w:rPr>
                <w:rFonts w:hint="eastAsia" w:ascii="宋体" w:hAnsi="宋体" w:eastAsia="宋体" w:cs="宋体"/>
                <w:b w:val="0"/>
                <w:i w:val="0"/>
                <w:caps w:val="0"/>
                <w:color w:val="000000"/>
                <w:spacing w:val="0"/>
                <w:w w:val="100"/>
                <w:sz w:val="24"/>
                <w:szCs w:val="24"/>
                <w:highlight w:val="none"/>
                <w:lang w:eastAsia="zh-CN"/>
              </w:rPr>
              <w:t>、环境空气质量标准》（GB3095-2012）修改单</w:t>
            </w:r>
            <w:r>
              <w:rPr>
                <w:rFonts w:hint="eastAsia" w:ascii="宋体" w:hAnsi="宋体" w:eastAsia="宋体" w:cs="宋体"/>
                <w:b w:val="0"/>
                <w:i w:val="0"/>
                <w:caps w:val="0"/>
                <w:color w:val="000000"/>
                <w:spacing w:val="0"/>
                <w:w w:val="100"/>
                <w:sz w:val="24"/>
                <w:szCs w:val="24"/>
                <w:highlight w:val="none"/>
              </w:rPr>
              <w:t>、《环境空气质量评价技术规范(试行)》(HJ 663-2013)、《环境空气气态污染物（SO2、NO2、O3、CO）连续自动监测系统安装验收技术规范》（HJ 193-2013）、《环境空气气态污染物（SO2、NO2、O3、CO）连续自动监测系统技术要求及检测方法》(HJ 654-2013)、</w:t>
            </w:r>
            <w:r>
              <w:rPr>
                <w:rFonts w:hint="eastAsia" w:ascii="宋体" w:hAnsi="宋体" w:eastAsia="宋体" w:cs="宋体"/>
                <w:b w:val="0"/>
                <w:i w:val="0"/>
                <w:caps w:val="0"/>
                <w:color w:val="000000"/>
                <w:spacing w:val="0"/>
                <w:w w:val="100"/>
                <w:sz w:val="24"/>
                <w:szCs w:val="24"/>
                <w:highlight w:val="none"/>
                <w:lang w:eastAsia="zh-CN"/>
              </w:rPr>
              <w:t>《</w:t>
            </w:r>
            <w:r>
              <w:rPr>
                <w:rFonts w:hint="eastAsia" w:ascii="宋体" w:hAnsi="宋体" w:eastAsia="宋体" w:cs="宋体"/>
                <w:b w:val="0"/>
                <w:i w:val="0"/>
                <w:caps w:val="0"/>
                <w:color w:val="000000"/>
                <w:spacing w:val="0"/>
                <w:w w:val="100"/>
                <w:sz w:val="24"/>
                <w:szCs w:val="24"/>
                <w:highlight w:val="none"/>
              </w:rPr>
              <w:t>环境空气颗粒物(PM10和PM2.5)连续自动监测系统安装和验收技术规范</w:t>
            </w:r>
            <w:r>
              <w:rPr>
                <w:rFonts w:hint="eastAsia" w:ascii="宋体" w:hAnsi="宋体" w:eastAsia="宋体" w:cs="宋体"/>
                <w:b w:val="0"/>
                <w:i w:val="0"/>
                <w:caps w:val="0"/>
                <w:color w:val="000000"/>
                <w:spacing w:val="0"/>
                <w:w w:val="100"/>
                <w:sz w:val="24"/>
                <w:szCs w:val="24"/>
                <w:highlight w:val="none"/>
                <w:lang w:eastAsia="zh-CN"/>
              </w:rPr>
              <w:t>》</w:t>
            </w:r>
            <w:r>
              <w:rPr>
                <w:rFonts w:hint="eastAsia" w:ascii="宋体" w:hAnsi="宋体" w:eastAsia="宋体" w:cs="宋体"/>
                <w:b w:val="0"/>
                <w:i w:val="0"/>
                <w:caps w:val="0"/>
                <w:color w:val="000000"/>
                <w:spacing w:val="0"/>
                <w:w w:val="100"/>
                <w:sz w:val="24"/>
                <w:szCs w:val="24"/>
                <w:highlight w:val="none"/>
              </w:rPr>
              <w:t>（HJ 655-2013）</w:t>
            </w:r>
            <w:r>
              <w:rPr>
                <w:rFonts w:hint="eastAsia" w:ascii="宋体" w:hAnsi="宋体" w:eastAsia="宋体" w:cs="宋体"/>
                <w:b w:val="0"/>
                <w:i w:val="0"/>
                <w:caps w:val="0"/>
                <w:color w:val="000000"/>
                <w:spacing w:val="0"/>
                <w:w w:val="100"/>
                <w:sz w:val="24"/>
                <w:szCs w:val="24"/>
                <w:highlight w:val="none"/>
                <w:lang w:eastAsia="zh-CN"/>
              </w:rPr>
              <w:t>、《环境空气颗粒物(PM10和PM2.5)连续自动检测系统技术要求及检测方法》（HJ 653-2013）</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3、默认支持常规六项污染物（CO、NO/NO2/NOx、O3、SO2、PM10、PM2.5）、气象五参数（风速、风向、气温、湿度、气压）监测数据采集。</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4、按照《国家空气监测网子站监测数据报送传输协议》传输数据。传输内容包括：分析仪器的监测数据、仪器状态信息、质控报表、巡检报表等。</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5、数据保存：系统读取仪器性能诊断（报警）信息，系统自动判别、生成监测数据标识符号，并将所得数据入库保存。</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6、监测范围：对现有子站中污染物（CO、NO/NO2/NOx、O3、SO2、PM10、PM2.5）浓度数据、气象五参数（风速、风向、气温、湿度、气压）等方面的数据连续自动实时采集。</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7、数据分析：可按照一定的采样周期（采样周期可配置）向各个分析仪器采集实时监测数据。</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8、具备按照相关技术规范自动统计分析功能，利用图表等多种方式清晰展现数据走向。</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系统数据接口、数据通讯传输符合《国家环境空气监测网数据传输与信息发布技术说明文档：子站监测数据报送传输协议》、《国家环境空气监测网数据传输与信息发布技术说明文档：城市站空气自动监测数据在线审核与报送协议》内的相关规范要求。 能提供系统功能证明截图，并能提供上述协议相关完整文档。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 xml:space="preserve">硬盘 </w:t>
            </w: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3.5 英寸 4000G 7200 64M SATA3.0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控制服务器</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E5-2620 V3(6核 2.4GHz)×1/16GB DDR4/1TB SATA</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×2/热插拔/SAS3008/DVD/1GbE×4/冗电/导轨/2U/Windows Server 2008 R2 简体中文标准版激活码</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1、电源：高效能 550W 铂金 1+1 冗余电源；</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2、电源电压 200-240V/50Hz；</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3、机箱尺寸：87.8mm(高)×448mm(宽)×</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794.4mm(深)；</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4、重量 最大 35 千克（不含导轨）。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1" w:type="dxa"/>
            <w:vMerge w:val="restart"/>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rPr>
              <w:t>视频监控及安防系统</w:t>
            </w:r>
            <w:r>
              <w:rPr>
                <w:rFonts w:hint="eastAsia" w:ascii="宋体" w:hAnsi="宋体" w:eastAsia="宋体" w:cs="宋体"/>
                <w:b w:val="0"/>
                <w:i w:val="0"/>
                <w:caps w:val="0"/>
                <w:color w:val="000000"/>
                <w:spacing w:val="0"/>
                <w:w w:val="100"/>
                <w:sz w:val="24"/>
                <w:szCs w:val="24"/>
                <w:highlight w:val="none"/>
                <w:lang w:val="en-US" w:eastAsia="zh-CN"/>
              </w:rPr>
              <w:t xml:space="preserve"> X 11套（10套安装，1套备用）</w:t>
            </w:r>
          </w:p>
        </w:tc>
        <w:tc>
          <w:tcPr>
            <w:tcW w:w="1702" w:type="dxa"/>
            <w:vMerge w:val="restart"/>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红外高清网络球机</w:t>
            </w: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视频输出支持1280×960@30fps，1280×720@30fps;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支持20倍光学变焦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红外距离不小于100米，支持Smart IR防红外过曝技术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内置热处理装置，降低球机内腔温度，防止球机内罩起雾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信噪比≥52dB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支持透雾、背光补偿、数字宽动态、3D数字降噪功能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支持7路报警输入接口，2路报警输出接口，支持1路音频输入和输出接口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支持用鼠标在图像画面中选定的任意区域，移动放大或缩小至画面中心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支持云台优先级控制，485与网络可设置不同优先级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支持掉电记忆功能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室外球机应具备较好防护性能，防雷、防浪涌、防突波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具备较好的环境适应性，工作温度范围可达-30℃-65℃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restart"/>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网络硬盘录像机</w:t>
            </w: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支持200W高清网络视频的接入、存储以及本地预览与回放；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设备支持4路1080p（4M）高清网络视频接入;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支持1个HDMI输出、1个VGA输出；HDMI、VGA接口输出分辨率支持1920x1080p;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设备支持1个SATA接口；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支持4路报警输入，1路报警输出接口；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支持1个千兆以太网口；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支持接入符合标准ONVIF、PSIA协议网络摄像机，并支持以私有协议方式接入第三方摄像机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支持网络摄像机分辨率、帧率、码率等参数配置，支持通过NVR进行网络摄像机的程序升级、配置参数的导入和导出等；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支持录像自动续传功能，能对前端摄像机断网这段时间内SD卡中的录像（视IPC的存储空间大小而定）回传到NVR；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针对不通通道，可分别配置相应的存储容量，或可设置不同的存储磁盘；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支持按时间、按事件等多种方式进行录像的检索、回放；支持基于智能侦测的事件检索、回放与备份功能；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支持多级快进、快退、单帧进退、倒放等；支持智能回放，无事件发生的录像自动倍速播放，事件录像正常速度播放；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支持预览状态下即时回放任意一路通道的录像，同时不影响其他通道预览；支持重要录像文件标签标记与锁定功能，并可按照标签进行模糊检索；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支持4路4CIF同步回放；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支持网络摄像机的云台控制，支持自动扫描、预置点调用以及巡航等云台控制功能；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设备支持标准ONVIF、PSIA、GB28181协议；支持IPv6，支持TCP、UDP、RTP、RTSP、UPnP、SNMP、SADP、NFS、iSCSI等网络协议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01" w:type="dxa"/>
            <w:vMerge w:val="restart"/>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rPr>
              <w:t>UPS</w:t>
            </w:r>
            <w:r>
              <w:rPr>
                <w:rFonts w:hint="eastAsia" w:ascii="宋体" w:hAnsi="宋体" w:eastAsia="宋体" w:cs="宋体"/>
                <w:b w:val="0"/>
                <w:i w:val="0"/>
                <w:caps w:val="0"/>
                <w:color w:val="000000"/>
                <w:spacing w:val="0"/>
                <w:w w:val="100"/>
                <w:sz w:val="24"/>
                <w:szCs w:val="24"/>
                <w:highlight w:val="none"/>
                <w:lang w:val="en-US" w:eastAsia="zh-CN"/>
              </w:rPr>
              <w:t xml:space="preserve"> X 11套（10套安装，1套备用）</w:t>
            </w:r>
          </w:p>
        </w:tc>
        <w:tc>
          <w:tcPr>
            <w:tcW w:w="1702" w:type="dxa"/>
            <w:vMerge w:val="restart"/>
            <w:noWrap w:val="0"/>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UPS主机</w:t>
            </w:r>
          </w:p>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蓄电池组</w:t>
            </w: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设备用途：用于给环境监测设备提供不间断的电力供应。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配置要求：每个子站</w:t>
            </w:r>
            <w:r>
              <w:rPr>
                <w:rFonts w:hint="eastAsia" w:ascii="宋体" w:hAnsi="宋体" w:eastAsia="宋体" w:cs="宋体"/>
                <w:b w:val="0"/>
                <w:i w:val="0"/>
                <w:caps w:val="0"/>
                <w:color w:val="000000"/>
                <w:spacing w:val="0"/>
                <w:w w:val="100"/>
                <w:sz w:val="24"/>
                <w:szCs w:val="24"/>
                <w:highlight w:val="none"/>
                <w:lang w:val="en-US" w:eastAsia="zh-CN"/>
              </w:rPr>
              <w:t>标准站房</w:t>
            </w:r>
            <w:r>
              <w:rPr>
                <w:rFonts w:hint="eastAsia" w:ascii="宋体" w:hAnsi="宋体" w:eastAsia="宋体" w:cs="宋体"/>
                <w:b w:val="0"/>
                <w:i w:val="0"/>
                <w:caps w:val="0"/>
                <w:color w:val="000000"/>
                <w:spacing w:val="0"/>
                <w:w w:val="100"/>
                <w:sz w:val="24"/>
                <w:szCs w:val="24"/>
                <w:highlight w:val="none"/>
              </w:rPr>
              <w:t>各配置1套UPS不间断电源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UPS电源应为双变换高频在线式。额定功率3000W，电源容量不低于3KVA，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UPS主机具有零活的电池配置模式，能适应8节、16节、18节、20节电池不同配置，方便以后电池维护和增减。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UPS主机具有经济运行模式（ECO）功能，满足高效节能特性。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UPS主机需具备内置的静态旁路，以满足当UPS发生故障后，能自动转换由UPS内部的旁路供电。供电时间不低于3小时。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501"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702" w:type="dxa"/>
            <w:vMerge w:val="continue"/>
            <w:noWrap w:val="0"/>
            <w:vAlign w:val="top"/>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6201" w:type="dxa"/>
            <w:noWrap w:val="0"/>
            <w:vAlign w:val="bottom"/>
          </w:tcPr>
          <w:p>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电池柜：标准BT-16电池柜含相关连接线</w:t>
            </w:r>
          </w:p>
        </w:tc>
      </w:tr>
    </w:tbl>
    <w:p>
      <w:pPr>
        <w:pStyle w:val="4"/>
        <w:keepLines w:val="0"/>
        <w:snapToGrid/>
        <w:spacing w:before="260" w:beforeAutospacing="0" w:after="260" w:afterAutospacing="0" w:line="360" w:lineRule="auto"/>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四、选型设备的技术参数</w:t>
      </w:r>
    </w:p>
    <w:tbl>
      <w:tblPr>
        <w:tblStyle w:val="25"/>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57"/>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top"/>
          </w:tcPr>
          <w:p>
            <w:pPr>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序号</w:t>
            </w:r>
          </w:p>
        </w:tc>
        <w:tc>
          <w:tcPr>
            <w:tcW w:w="1457" w:type="dxa"/>
            <w:noWrap w:val="0"/>
            <w:vAlign w:val="top"/>
          </w:tcPr>
          <w:p>
            <w:pPr>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项目名称</w:t>
            </w:r>
          </w:p>
        </w:tc>
        <w:tc>
          <w:tcPr>
            <w:tcW w:w="7734" w:type="dxa"/>
            <w:noWrap w:val="0"/>
            <w:vAlign w:val="top"/>
          </w:tcPr>
          <w:p>
            <w:pPr>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noWrap w:val="0"/>
            <w:vAlign w:val="top"/>
          </w:tcPr>
          <w:p>
            <w:pPr>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1</w:t>
            </w:r>
          </w:p>
        </w:tc>
        <w:tc>
          <w:tcPr>
            <w:tcW w:w="1457" w:type="dxa"/>
            <w:vMerge w:val="restart"/>
            <w:noWrap w:val="0"/>
            <w:vAlign w:val="center"/>
          </w:tcPr>
          <w:p>
            <w:pPr>
              <w:snapToGrid w:val="0"/>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bidi="ar-SA"/>
              </w:rPr>
            </w:pPr>
            <w:r>
              <w:rPr>
                <w:rFonts w:hint="eastAsia" w:ascii="宋体" w:hAnsi="宋体" w:eastAsia="宋体" w:cs="宋体"/>
                <w:b w:val="0"/>
                <w:i w:val="0"/>
                <w:caps w:val="0"/>
                <w:color w:val="000000"/>
                <w:spacing w:val="0"/>
                <w:w w:val="100"/>
                <w:sz w:val="24"/>
                <w:szCs w:val="24"/>
                <w:highlight w:val="none"/>
              </w:rPr>
              <w:t>PM10/PM2.5在线颗粒物监测仪</w:t>
            </w:r>
          </w:p>
        </w:tc>
        <w:tc>
          <w:tcPr>
            <w:tcW w:w="7734" w:type="dxa"/>
            <w:noWrap w:val="0"/>
            <w:vAlign w:val="top"/>
          </w:tcPr>
          <w:p>
            <w:pPr>
              <w:pStyle w:val="70"/>
              <w:snapToGrid/>
              <w:spacing w:before="0" w:beforeAutospacing="0" w:after="0" w:afterAutospacing="0" w:line="360" w:lineRule="auto"/>
              <w:ind w:left="700" w:leftChars="0" w:hanging="700"/>
              <w:jc w:val="both"/>
              <w:textAlignment w:val="baseline"/>
              <w:rPr>
                <w:rFonts w:hint="eastAsia" w:ascii="宋体" w:hAnsi="宋体" w:eastAsia="宋体" w:cs="宋体"/>
                <w:b/>
                <w:i w:val="0"/>
                <w:caps w:val="0"/>
                <w:color w:val="000000"/>
                <w:spacing w:val="0"/>
                <w:w w:val="100"/>
                <w:kern w:val="2"/>
                <w:sz w:val="24"/>
                <w:szCs w:val="24"/>
                <w:highlight w:val="none"/>
                <w:lang w:val="en-US" w:eastAsia="zh-CN" w:bidi="ar-SA"/>
              </w:rPr>
            </w:pPr>
            <w:r>
              <w:rPr>
                <w:rFonts w:hint="eastAsia" w:ascii="宋体" w:hAnsi="宋体" w:eastAsia="宋体" w:cs="宋体"/>
                <w:b/>
                <w:i w:val="0"/>
                <w:caps w:val="0"/>
                <w:color w:val="000000"/>
                <w:spacing w:val="0"/>
                <w:w w:val="100"/>
                <w:sz w:val="24"/>
                <w:szCs w:val="24"/>
                <w:highlight w:val="none"/>
                <w:lang w:val="en-US" w:eastAsia="zh-CN"/>
              </w:rPr>
              <w:t>设备用途：用于空气中PM10和PM2.5浓度的监测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noWrap w:val="0"/>
            <w:vAlign w:val="top"/>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457" w:type="dxa"/>
            <w:vMerge w:val="continue"/>
            <w:noWrap w:val="0"/>
            <w:vAlign w:val="top"/>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7734" w:type="dxa"/>
            <w:noWrap w:val="0"/>
            <w:vAlign w:val="top"/>
          </w:tcPr>
          <w:p>
            <w:pPr>
              <w:pStyle w:val="70"/>
              <w:snapToGrid/>
              <w:spacing w:before="0" w:beforeAutospacing="0" w:after="0" w:afterAutospacing="0" w:line="360" w:lineRule="auto"/>
              <w:ind w:left="700" w:hanging="700"/>
              <w:jc w:val="both"/>
              <w:textAlignment w:val="baseline"/>
              <w:rPr>
                <w:rFonts w:hint="eastAsia" w:ascii="宋体" w:hAnsi="宋体" w:eastAsia="宋体" w:cs="宋体"/>
                <w:b/>
                <w:bCs w:val="0"/>
                <w:i w:val="0"/>
                <w:caps w:val="0"/>
                <w:color w:val="000000"/>
                <w:spacing w:val="0"/>
                <w:w w:val="100"/>
                <w:sz w:val="24"/>
                <w:szCs w:val="24"/>
                <w:highlight w:val="none"/>
              </w:rPr>
            </w:pP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bCs w:val="0"/>
                <w:i w:val="0"/>
                <w:caps w:val="0"/>
                <w:color w:val="000000"/>
                <w:spacing w:val="0"/>
                <w:w w:val="100"/>
                <w:sz w:val="24"/>
                <w:szCs w:val="24"/>
                <w:highlight w:val="none"/>
                <w:lang w:val="en-US" w:eastAsia="zh-CN"/>
              </w:rPr>
              <w:t xml:space="preserve"> 分析方法：</w:t>
            </w:r>
            <w:r>
              <w:rPr>
                <w:rFonts w:hint="eastAsia" w:ascii="宋体" w:hAnsi="宋体" w:eastAsia="宋体" w:cs="宋体"/>
                <w:b/>
                <w:bCs w:val="0"/>
                <w:i w:val="0"/>
                <w:caps w:val="0"/>
                <w:color w:val="000000"/>
                <w:spacing w:val="0"/>
                <w:w w:val="100"/>
                <w:sz w:val="24"/>
                <w:szCs w:val="24"/>
                <w:highlight w:val="none"/>
              </w:rPr>
              <w:t>β射线法</w:t>
            </w:r>
          </w:p>
          <w:p>
            <w:pPr>
              <w:pStyle w:val="70"/>
              <w:snapToGrid/>
              <w:spacing w:before="0" w:beforeAutospacing="0" w:after="0" w:afterAutospacing="0" w:line="360" w:lineRule="auto"/>
              <w:ind w:left="700" w:hanging="700"/>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rPr>
              <w:t>数据输出速率：每1秒</w:t>
            </w:r>
          </w:p>
          <w:p>
            <w:pPr>
              <w:pStyle w:val="70"/>
              <w:numPr>
                <w:ilvl w:val="0"/>
                <w:numId w:val="5"/>
              </w:numPr>
              <w:snapToGrid/>
              <w:spacing w:before="0" w:beforeAutospacing="0" w:after="0" w:afterAutospacing="0" w:line="360" w:lineRule="auto"/>
              <w:ind w:left="420" w:leftChars="0" w:hanging="420"/>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测量分辨率：0.1 μg/m3</w:t>
            </w:r>
          </w:p>
          <w:p>
            <w:pPr>
              <w:pStyle w:val="70"/>
              <w:numPr>
                <w:ilvl w:val="0"/>
                <w:numId w:val="5"/>
              </w:numPr>
              <w:snapToGrid/>
              <w:spacing w:before="0" w:beforeAutospacing="0" w:after="0" w:afterAutospacing="0" w:line="360" w:lineRule="auto"/>
              <w:ind w:left="420" w:leftChars="0" w:hanging="420"/>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显示分辨率：1 μg/m3</w:t>
            </w:r>
          </w:p>
          <w:p>
            <w:pPr>
              <w:pStyle w:val="70"/>
              <w:snapToGrid/>
              <w:spacing w:before="0" w:beforeAutospacing="0" w:after="0" w:afterAutospacing="0" w:line="360" w:lineRule="auto"/>
              <w:ind w:left="700" w:hanging="700"/>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rPr>
              <w:t>最低检出限：&lt;0.2μg/m3@ 2σ (24小时时间分辨率)</w:t>
            </w:r>
          </w:p>
          <w:p>
            <w:pPr>
              <w:keepLines w:val="0"/>
              <w:widowControl/>
              <w:suppressLineNumbers w:val="0"/>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rPr>
              <w:t>标准测量范围：0—0.25/0.5/1.0/5.0/10mg/</w:t>
            </w:r>
            <w:r>
              <w:rPr>
                <w:rFonts w:hint="eastAsia" w:ascii="宋体" w:hAnsi="宋体" w:eastAsia="宋体" w:cs="宋体"/>
                <w:b w:val="0"/>
                <w:i w:val="0"/>
                <w:caps w:val="0"/>
                <w:color w:val="000000"/>
                <w:spacing w:val="0"/>
                <w:w w:val="100"/>
                <w:sz w:val="24"/>
                <w:szCs w:val="24"/>
                <w:highlight w:val="none"/>
                <w:lang w:val="en-US" w:eastAsia="zh-CN"/>
              </w:rPr>
              <w:t>m³ ；</w:t>
            </w:r>
            <w:r>
              <w:rPr>
                <w:rFonts w:hint="eastAsia" w:ascii="宋体" w:hAnsi="宋体" w:eastAsia="宋体" w:cs="宋体"/>
                <w:b w:val="0"/>
                <w:i w:val="0"/>
                <w:caps w:val="0"/>
                <w:color w:val="000000"/>
                <w:spacing w:val="0"/>
                <w:w w:val="100"/>
                <w:kern w:val="0"/>
                <w:sz w:val="24"/>
                <w:szCs w:val="24"/>
                <w:highlight w:val="none"/>
                <w:lang w:val="en-US" w:eastAsia="zh-CN" w:bidi="ar"/>
              </w:rPr>
              <w:t>0 - 100、1000、2000、3000、5000、10000 μg/m³可</w:t>
            </w:r>
            <w:r>
              <w:rPr>
                <w:rFonts w:hint="eastAsia" w:ascii="宋体" w:hAnsi="宋体" w:eastAsia="宋体" w:cs="宋体"/>
                <w:b w:val="0"/>
                <w:i w:val="0"/>
                <w:caps w:val="0"/>
                <w:color w:val="000000"/>
                <w:spacing w:val="0"/>
                <w:w w:val="100"/>
                <w:sz w:val="24"/>
                <w:szCs w:val="24"/>
                <w:highlight w:val="none"/>
              </w:rPr>
              <w:t>选</w:t>
            </w:r>
          </w:p>
          <w:p>
            <w:pPr>
              <w:keepLines w:val="0"/>
              <w:widowControl/>
              <w:suppressLineNumbers w:val="0"/>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rPr>
              <w:t>测量周期：1min/30min/1h/3h/12h/24h(可切换)</w:t>
            </w:r>
          </w:p>
          <w:p>
            <w:pPr>
              <w:pStyle w:val="70"/>
              <w:numPr>
                <w:ilvl w:val="0"/>
                <w:numId w:val="5"/>
              </w:numPr>
              <w:snapToGrid/>
              <w:spacing w:before="0" w:beforeAutospacing="0" w:after="0" w:afterAutospacing="0" w:line="360" w:lineRule="auto"/>
              <w:ind w:left="420" w:leftChars="0" w:hanging="420"/>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采样流量：16.7L/min±</w:t>
            </w:r>
            <w:r>
              <w:rPr>
                <w:rFonts w:hint="eastAsia" w:ascii="宋体" w:hAnsi="宋体" w:eastAsia="宋体" w:cs="宋体"/>
                <w:b w:val="0"/>
                <w:i w:val="0"/>
                <w:caps w:val="0"/>
                <w:color w:val="000000"/>
                <w:spacing w:val="0"/>
                <w:w w:val="100"/>
                <w:sz w:val="24"/>
                <w:szCs w:val="24"/>
                <w:highlight w:val="none"/>
                <w:lang w:val="en-US" w:eastAsia="zh-CN"/>
              </w:rPr>
              <w:t>2</w:t>
            </w:r>
            <w:r>
              <w:rPr>
                <w:rFonts w:hint="eastAsia" w:ascii="宋体" w:hAnsi="宋体" w:eastAsia="宋体" w:cs="宋体"/>
                <w:b w:val="0"/>
                <w:i w:val="0"/>
                <w:caps w:val="0"/>
                <w:color w:val="000000"/>
                <w:spacing w:val="0"/>
                <w:w w:val="100"/>
                <w:sz w:val="24"/>
                <w:szCs w:val="24"/>
                <w:highlight w:val="none"/>
              </w:rPr>
              <w:t>% ，流量精度：±2%测量值</w:t>
            </w:r>
          </w:p>
          <w:p>
            <w:pPr>
              <w:pStyle w:val="70"/>
              <w:numPr>
                <w:ilvl w:val="0"/>
                <w:numId w:val="5"/>
              </w:numPr>
              <w:snapToGrid/>
              <w:spacing w:before="0" w:beforeAutospacing="0" w:after="0" w:afterAutospacing="0" w:line="360" w:lineRule="auto"/>
              <w:ind w:left="420" w:leftChars="0" w:hanging="420"/>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准确度(</w:t>
            </w:r>
            <w:r>
              <w:rPr>
                <w:rFonts w:hint="eastAsia" w:ascii="宋体" w:hAnsi="宋体" w:eastAsia="宋体" w:cs="宋体"/>
                <w:b w:val="0"/>
                <w:i w:val="0"/>
                <w:caps w:val="0"/>
                <w:color w:val="000000"/>
                <w:spacing w:val="0"/>
                <w:w w:val="100"/>
                <w:sz w:val="24"/>
                <w:szCs w:val="24"/>
                <w:highlight w:val="none"/>
                <w:lang w:val="en-US" w:eastAsia="zh-CN"/>
              </w:rPr>
              <w:t>或</w:t>
            </w:r>
            <w:r>
              <w:rPr>
                <w:rFonts w:hint="eastAsia" w:ascii="宋体" w:hAnsi="宋体" w:eastAsia="宋体" w:cs="宋体"/>
                <w:b w:val="0"/>
                <w:i w:val="0"/>
                <w:caps w:val="0"/>
                <w:color w:val="000000"/>
                <w:spacing w:val="0"/>
                <w:w w:val="100"/>
                <w:sz w:val="24"/>
                <w:szCs w:val="24"/>
                <w:highlight w:val="none"/>
              </w:rPr>
              <w:t>质量测量</w:t>
            </w:r>
            <w:r>
              <w:rPr>
                <w:rFonts w:hint="eastAsia" w:ascii="宋体" w:hAnsi="宋体" w:eastAsia="宋体" w:cs="宋体"/>
                <w:b w:val="0"/>
                <w:i w:val="0"/>
                <w:caps w:val="0"/>
                <w:color w:val="000000"/>
                <w:spacing w:val="0"/>
                <w:w w:val="100"/>
                <w:sz w:val="24"/>
                <w:szCs w:val="24"/>
                <w:highlight w:val="none"/>
                <w:lang w:val="en-US" w:eastAsia="zh-CN"/>
              </w:rPr>
              <w:t>误差</w:t>
            </w:r>
            <w:r>
              <w:rPr>
                <w:rFonts w:hint="eastAsia" w:ascii="宋体" w:hAnsi="宋体" w:eastAsia="宋体" w:cs="宋体"/>
                <w:b w:val="0"/>
                <w:i w:val="0"/>
                <w:caps w:val="0"/>
                <w:color w:val="000000"/>
                <w:spacing w:val="0"/>
                <w:w w:val="100"/>
                <w:sz w:val="24"/>
                <w:szCs w:val="24"/>
                <w:highlight w:val="none"/>
              </w:rPr>
              <w:t>)：±5% 使用可溯源到NIST的质量膜</w:t>
            </w:r>
          </w:p>
          <w:p>
            <w:pPr>
              <w:pStyle w:val="70"/>
              <w:numPr>
                <w:ilvl w:val="0"/>
                <w:numId w:val="5"/>
              </w:numPr>
              <w:snapToGrid/>
              <w:spacing w:before="0" w:beforeAutospacing="0" w:after="0" w:afterAutospacing="0" w:line="360" w:lineRule="auto"/>
              <w:ind w:left="420" w:leftChars="0" w:hanging="420"/>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环境温度:-30℃--50℃</w:t>
            </w:r>
          </w:p>
          <w:p>
            <w:pPr>
              <w:pStyle w:val="70"/>
              <w:numPr>
                <w:ilvl w:val="0"/>
                <w:numId w:val="5"/>
              </w:numPr>
              <w:snapToGrid/>
              <w:spacing w:before="0" w:beforeAutospacing="0" w:after="0" w:afterAutospacing="0" w:line="360" w:lineRule="auto"/>
              <w:ind w:left="420" w:leftChars="0" w:hanging="420"/>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测量精度：± 2 μg/m3 &lt;80μg/m3,  ±5 μg/m3 &gt;80μg/m3</w:t>
            </w:r>
          </w:p>
          <w:p>
            <w:pPr>
              <w:pStyle w:val="70"/>
              <w:numPr>
                <w:ilvl w:val="0"/>
                <w:numId w:val="5"/>
              </w:numPr>
              <w:snapToGrid/>
              <w:spacing w:before="0" w:beforeAutospacing="0" w:after="0" w:afterAutospacing="0" w:line="360" w:lineRule="auto"/>
              <w:ind w:left="420" w:leftChars="0" w:hanging="420"/>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颗粒物收集带：玻璃纤维(连续使用3个月以上)</w:t>
            </w:r>
          </w:p>
          <w:p>
            <w:pPr>
              <w:pStyle w:val="70"/>
              <w:numPr>
                <w:ilvl w:val="0"/>
                <w:numId w:val="5"/>
              </w:numPr>
              <w:snapToGrid/>
              <w:spacing w:before="0" w:beforeAutospacing="0" w:after="0" w:afterAutospacing="0" w:line="360" w:lineRule="auto"/>
              <w:ind w:left="420" w:leftChars="0" w:hanging="420"/>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跨漂：0.02% /天</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rPr>
              <w:t>电压：</w:t>
            </w:r>
            <w:r>
              <w:rPr>
                <w:rFonts w:hint="eastAsia" w:ascii="宋体" w:hAnsi="宋体" w:eastAsia="宋体" w:cs="宋体"/>
                <w:b w:val="0"/>
                <w:i w:val="0"/>
                <w:caps w:val="0"/>
                <w:color w:val="000000"/>
                <w:spacing w:val="0"/>
                <w:w w:val="100"/>
                <w:sz w:val="24"/>
                <w:szCs w:val="24"/>
                <w:highlight w:val="none"/>
                <w:lang w:val="en-US" w:eastAsia="zh-CN"/>
              </w:rPr>
              <w:t>220±10%VAC，50Hz</w:t>
            </w:r>
          </w:p>
          <w:p>
            <w:pPr>
              <w:pStyle w:val="70"/>
              <w:snapToGrid/>
              <w:spacing w:before="0" w:beforeAutospacing="0" w:after="0" w:afterAutospacing="0" w:line="360" w:lineRule="auto"/>
              <w:ind w:left="420" w:leftChars="0" w:hanging="420"/>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rPr>
              <w:t>配置微处理器：液晶显示，内置自检和诊断，可分别显示分钟、小时、日均值浓</w:t>
            </w:r>
            <w:r>
              <w:rPr>
                <w:rFonts w:hint="eastAsia" w:ascii="宋体" w:hAnsi="宋体" w:eastAsia="宋体" w:cs="宋体"/>
                <w:b w:val="0"/>
                <w:i w:val="0"/>
                <w:caps w:val="0"/>
                <w:color w:val="000000"/>
                <w:spacing w:val="0"/>
                <w:w w:val="100"/>
                <w:sz w:val="24"/>
                <w:szCs w:val="24"/>
                <w:highlight w:val="none"/>
                <w:lang w:val="en-US" w:eastAsia="zh-CN"/>
              </w:rPr>
              <w:t>度数据</w:t>
            </w:r>
            <w:r>
              <w:rPr>
                <w:rFonts w:hint="eastAsia" w:ascii="宋体" w:hAnsi="宋体" w:eastAsia="宋体" w:cs="宋体"/>
                <w:b w:val="0"/>
                <w:i w:val="0"/>
                <w:caps w:val="0"/>
                <w:color w:val="000000"/>
                <w:spacing w:val="0"/>
                <w:w w:val="100"/>
                <w:sz w:val="24"/>
                <w:szCs w:val="24"/>
                <w:highlight w:val="none"/>
              </w:rPr>
              <w:t>，配置操作键盘，存储器至少可存储180天的数据量，可远程控制和远程下载数据；</w:t>
            </w:r>
          </w:p>
          <w:p>
            <w:pPr>
              <w:pStyle w:val="70"/>
              <w:snapToGrid/>
              <w:spacing w:before="0" w:beforeAutospacing="0" w:after="0" w:afterAutospacing="0" w:line="360" w:lineRule="auto"/>
              <w:ind w:left="420" w:leftChars="0" w:hanging="42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rPr>
              <w:t>通过RS - 232串口与电脑、调制解调器、打印机或数据采集系统连接进行数据的检索。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noWrap w:val="0"/>
            <w:vAlign w:val="top"/>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eastAsia="zh-CN"/>
              </w:rPr>
            </w:pPr>
            <w:r>
              <w:rPr>
                <w:rFonts w:hint="eastAsia" w:ascii="宋体" w:hAnsi="宋体" w:eastAsia="宋体" w:cs="宋体"/>
                <w:b w:val="0"/>
                <w:i w:val="0"/>
                <w:caps w:val="0"/>
                <w:color w:val="000000"/>
                <w:spacing w:val="0"/>
                <w:w w:val="100"/>
                <w:sz w:val="24"/>
                <w:szCs w:val="24"/>
                <w:highlight w:val="none"/>
              </w:rPr>
              <w:t>　</w:t>
            </w:r>
            <w:r>
              <w:rPr>
                <w:rFonts w:hint="eastAsia" w:ascii="宋体" w:hAnsi="宋体" w:eastAsia="宋体" w:cs="宋体"/>
                <w:b w:val="0"/>
                <w:i w:val="0"/>
                <w:caps w:val="0"/>
                <w:color w:val="000000"/>
                <w:spacing w:val="0"/>
                <w:w w:val="100"/>
                <w:sz w:val="24"/>
                <w:szCs w:val="24"/>
                <w:highlight w:val="none"/>
                <w:lang w:val="en-US" w:eastAsia="zh-CN"/>
              </w:rPr>
              <w:t>2</w:t>
            </w:r>
          </w:p>
        </w:tc>
        <w:tc>
          <w:tcPr>
            <w:tcW w:w="1457" w:type="dxa"/>
            <w:vMerge w:val="restart"/>
            <w:noWrap w:val="0"/>
            <w:vAlign w:val="top"/>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紫外荧光法二氧化硫分析仪</w:t>
            </w:r>
          </w:p>
        </w:tc>
        <w:tc>
          <w:tcPr>
            <w:tcW w:w="7734" w:type="dxa"/>
            <w:noWrap w:val="0"/>
            <w:vAlign w:val="top"/>
          </w:tcPr>
          <w:p>
            <w:pPr>
              <w:pStyle w:val="70"/>
              <w:snapToGrid/>
              <w:spacing w:before="0" w:beforeAutospacing="0" w:after="0" w:afterAutospacing="0" w:line="360" w:lineRule="auto"/>
              <w:ind w:left="700" w:hanging="700"/>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设备用途：用于空气中二氧化硫浓度的监测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noWrap w:val="0"/>
            <w:vAlign w:val="top"/>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1457" w:type="dxa"/>
            <w:vMerge w:val="continue"/>
            <w:noWrap w:val="0"/>
            <w:vAlign w:val="top"/>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7734" w:type="dxa"/>
            <w:noWrap w:val="0"/>
            <w:vAlign w:val="top"/>
          </w:tcPr>
          <w:p>
            <w:pPr>
              <w:pStyle w:val="71"/>
              <w:numPr>
                <w:ilvl w:val="0"/>
                <w:numId w:val="0"/>
              </w:numPr>
              <w:tabs>
                <w:tab w:val="left" w:pos="1000"/>
              </w:tabs>
              <w:snapToGrid/>
              <w:spacing w:before="0" w:beforeAutospacing="0" w:after="0" w:afterAutospacing="0" w:line="360" w:lineRule="auto"/>
              <w:ind w:left="820" w:hanging="820"/>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 分析方法：紫外荧光法</w:t>
            </w:r>
          </w:p>
          <w:p>
            <w:pPr>
              <w:pStyle w:val="71"/>
              <w:numPr>
                <w:ilvl w:val="0"/>
                <w:numId w:val="0"/>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★量程：0-0.05, 0.1, 0.2, 0.5, 1, 2, 5, 10, 20, 50,100ppm；0-0.2, 0.5, 1, 2, 5, 10, 20, 50, 200 , 250mg/m3。</w:t>
            </w:r>
          </w:p>
          <w:p>
            <w:pPr>
              <w:pStyle w:val="71"/>
              <w:numPr>
                <w:ilvl w:val="0"/>
                <w:numId w:val="0"/>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 xml:space="preserve">★  </w:t>
            </w:r>
            <w:r>
              <w:rPr>
                <w:rFonts w:hint="eastAsia" w:ascii="宋体" w:hAnsi="宋体" w:eastAsia="宋体" w:cs="宋体"/>
                <w:b w:val="0"/>
                <w:i w:val="0"/>
                <w:caps w:val="0"/>
                <w:color w:val="000000"/>
                <w:spacing w:val="0"/>
                <w:w w:val="100"/>
                <w:sz w:val="24"/>
                <w:szCs w:val="24"/>
                <w:highlight w:val="none"/>
                <w:lang w:val="en-US" w:eastAsia="zh-CN"/>
              </w:rPr>
              <w:t xml:space="preserve">最低检测限：≤2ppb               </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零点噪音：≤1ppb</w:t>
            </w:r>
          </w:p>
          <w:p>
            <w:pPr>
              <w:pStyle w:val="71"/>
              <w:numPr>
                <w:ilvl w:val="0"/>
                <w:numId w:val="0"/>
              </w:numPr>
              <w:tabs>
                <w:tab w:val="left" w:pos="1000"/>
              </w:tabs>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  量程噪音：≤5ppb</w:t>
            </w:r>
          </w:p>
          <w:p>
            <w:pPr>
              <w:pStyle w:val="71"/>
              <w:numPr>
                <w:ilvl w:val="0"/>
                <w:numId w:val="0"/>
              </w:numPr>
              <w:tabs>
                <w:tab w:val="left" w:pos="1000"/>
              </w:tabs>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  示值误差：≤</w:t>
            </w:r>
            <w:r>
              <w:rPr>
                <w:rFonts w:hint="eastAsia" w:ascii="宋体" w:hAnsi="宋体" w:eastAsia="宋体" w:cs="宋体"/>
                <w:b w:val="0"/>
                <w:i w:val="0"/>
                <w:caps w:val="0"/>
                <w:color w:val="000000"/>
                <w:spacing w:val="0"/>
                <w:w w:val="100"/>
                <w:sz w:val="24"/>
                <w:szCs w:val="24"/>
                <w:highlight w:val="none"/>
                <w:lang w:val="en-US" w:eastAsia="zh-CN"/>
              </w:rPr>
              <w:t>±2</w:t>
            </w:r>
            <w:r>
              <w:rPr>
                <w:rFonts w:hint="eastAsia" w:ascii="宋体" w:hAnsi="宋体" w:eastAsia="宋体" w:cs="宋体"/>
                <w:b/>
                <w:i w:val="0"/>
                <w:caps w:val="0"/>
                <w:color w:val="000000"/>
                <w:spacing w:val="0"/>
                <w:w w:val="100"/>
                <w:sz w:val="24"/>
                <w:szCs w:val="24"/>
                <w:highlight w:val="none"/>
                <w:lang w:val="en-US" w:eastAsia="zh-CN"/>
              </w:rPr>
              <w:t>% F.S</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零点漂移（24h）：±5ppb</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跨度漂移（24h）：±10ppb</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线性：±1％满量程</w:t>
            </w:r>
          </w:p>
          <w:p>
            <w:pPr>
              <w:pStyle w:val="71"/>
              <w:numPr>
                <w:ilvl w:val="0"/>
                <w:numId w:val="0"/>
              </w:numPr>
              <w:tabs>
                <w:tab w:val="left" w:pos="1000"/>
              </w:tabs>
              <w:snapToGrid/>
              <w:spacing w:before="0" w:beforeAutospacing="0" w:after="0" w:afterAutospacing="0" w:line="360" w:lineRule="auto"/>
              <w:ind w:left="820" w:hanging="820"/>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 xml:space="preserve">★  </w:t>
            </w:r>
            <w:r>
              <w:rPr>
                <w:rFonts w:hint="eastAsia" w:ascii="宋体" w:hAnsi="宋体" w:eastAsia="宋体" w:cs="宋体"/>
                <w:b w:val="0"/>
                <w:i w:val="0"/>
                <w:caps w:val="0"/>
                <w:color w:val="000000"/>
                <w:spacing w:val="0"/>
                <w:w w:val="100"/>
                <w:sz w:val="24"/>
                <w:szCs w:val="24"/>
                <w:highlight w:val="none"/>
                <w:lang w:val="en-US" w:eastAsia="zh-CN"/>
              </w:rPr>
              <w:t>响应时间：</w:t>
            </w: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lang w:val="en-US" w:eastAsia="zh-CN"/>
              </w:rPr>
              <w:t>30</w:t>
            </w:r>
            <w:r>
              <w:rPr>
                <w:rFonts w:hint="eastAsia" w:ascii="宋体" w:hAnsi="宋体" w:eastAsia="宋体" w:cs="宋体"/>
                <w:b w:val="0"/>
                <w:bCs/>
                <w:i w:val="0"/>
                <w:caps w:val="0"/>
                <w:color w:val="000000"/>
                <w:spacing w:val="0"/>
                <w:w w:val="100"/>
                <w:sz w:val="24"/>
                <w:szCs w:val="24"/>
                <w:highlight w:val="none"/>
                <w:lang w:val="en-US" w:eastAsia="zh-CN"/>
              </w:rPr>
              <w:t>0</w:t>
            </w:r>
            <w:r>
              <w:rPr>
                <w:rFonts w:hint="eastAsia" w:ascii="宋体" w:hAnsi="宋体" w:eastAsia="宋体" w:cs="宋体"/>
                <w:b w:val="0"/>
                <w:i w:val="0"/>
                <w:caps w:val="0"/>
                <w:color w:val="000000"/>
                <w:spacing w:val="0"/>
                <w:w w:val="100"/>
                <w:sz w:val="24"/>
                <w:szCs w:val="24"/>
                <w:highlight w:val="none"/>
                <w:lang w:val="en-US" w:eastAsia="zh-CN"/>
              </w:rPr>
              <w:t>秒</w:t>
            </w:r>
          </w:p>
          <w:p>
            <w:pPr>
              <w:pStyle w:val="71"/>
              <w:numPr>
                <w:ilvl w:val="0"/>
                <w:numId w:val="0"/>
              </w:numPr>
              <w:tabs>
                <w:tab w:val="left" w:pos="1000"/>
              </w:tabs>
              <w:snapToGrid/>
              <w:spacing w:before="0" w:beforeAutospacing="0" w:after="0" w:afterAutospacing="0" w:line="360" w:lineRule="auto"/>
              <w:ind w:left="820" w:hanging="820"/>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 xml:space="preserve">★  精度：1％读数或为1.0ppb </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诊断功能：仪器有自诊断及报警功能</w:t>
            </w:r>
            <w:r>
              <w:rPr>
                <w:rFonts w:hint="eastAsia" w:ascii="宋体" w:hAnsi="宋体" w:eastAsia="宋体" w:cs="宋体"/>
                <w:b w:val="0"/>
                <w:i w:val="0"/>
                <w:caps w:val="0"/>
                <w:color w:val="000000"/>
                <w:spacing w:val="0"/>
                <w:w w:val="100"/>
                <w:sz w:val="24"/>
                <w:szCs w:val="24"/>
                <w:highlight w:val="none"/>
                <w:lang w:val="en-US" w:eastAsia="zh-CN"/>
              </w:rPr>
              <w:tab/>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电源要求：220±10%VAC，50Hz</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模拟输出信号：DC 0-0.1V、0-1.0V、0-5.0V、0-10.0V、0-20mA</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数字输出信号：配置RS232/485接口不少于两个，以太网接口不少于1个，可以通过接口同时获取数据不相互干扰和冲突，并保证各数据接口获取的数据不存在误差</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数据输出：监测数据1～60min均值自由设定，标准状态下mg/m³、ug/m³</w:t>
            </w:r>
            <w:r>
              <w:rPr>
                <w:rFonts w:hint="eastAsia" w:ascii="宋体" w:hAnsi="宋体" w:eastAsia="宋体" w:cs="宋体"/>
                <w:b w:val="0"/>
                <w:i w:val="0"/>
                <w:caps w:val="0"/>
                <w:color w:val="000000"/>
                <w:spacing w:val="0"/>
                <w:w w:val="100"/>
                <w:sz w:val="24"/>
                <w:szCs w:val="24"/>
                <w:highlight w:val="none"/>
                <w:vertAlign w:val="superscript"/>
                <w:lang w:val="en-US" w:eastAsia="zh-CN"/>
              </w:rPr>
              <w:t xml:space="preserve"> </w:t>
            </w:r>
            <w:r>
              <w:rPr>
                <w:rFonts w:hint="eastAsia" w:ascii="宋体" w:hAnsi="宋体" w:eastAsia="宋体" w:cs="宋体"/>
                <w:b w:val="0"/>
                <w:i w:val="0"/>
                <w:caps w:val="0"/>
                <w:color w:val="000000"/>
                <w:spacing w:val="0"/>
                <w:w w:val="100"/>
                <w:sz w:val="24"/>
                <w:szCs w:val="24"/>
                <w:highlight w:val="none"/>
                <w:lang w:val="en-US" w:eastAsia="zh-CN"/>
              </w:rPr>
              <w:t>或ppm、ppb浓度可选；运行参数实时</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数据存储：单机独立内存，每分钟监测数据均值、每小时</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仪器设备状态参数自动备份，存储量超过100天数据</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校准：具有自动校零、校跨（紫外荧光法）功能，仪器状态自动实时监控、诊断功能，手动远离距仪器校准、状态监控、诊断功能</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查询显示：监测数据实时显示功能，仪器状态实时参数与理论参数的比较显示功能。</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其它：具备停电后来电自起功能，故障报警功能，内存容量不足报警提示功能</w:t>
            </w:r>
          </w:p>
          <w:p>
            <w:pPr>
              <w:pStyle w:val="71"/>
              <w:numPr>
                <w:ilvl w:val="0"/>
                <w:numId w:val="0"/>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lang w:val="en-US" w:eastAsia="zh-CN"/>
              </w:rPr>
              <w:t>通过环境保护部环境监测仪器质量监督检验中心的检测报告</w:t>
            </w:r>
          </w:p>
          <w:p>
            <w:pPr>
              <w:pStyle w:val="71"/>
              <w:numPr>
                <w:ilvl w:val="0"/>
                <w:numId w:val="0"/>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lang w:val="en-US" w:eastAsia="zh-CN"/>
              </w:rPr>
              <w:t xml:space="preserve">  通过中环协的环保认证。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noWrap w:val="0"/>
            <w:vAlign w:val="top"/>
          </w:tcPr>
          <w:p>
            <w:pPr>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lang w:eastAsia="zh-CN"/>
              </w:rPr>
            </w:pPr>
            <w:r>
              <w:rPr>
                <w:rFonts w:hint="eastAsia" w:ascii="宋体" w:hAnsi="宋体" w:eastAsia="宋体" w:cs="宋体"/>
                <w:b w:val="0"/>
                <w:i w:val="0"/>
                <w:caps w:val="0"/>
                <w:color w:val="000000"/>
                <w:spacing w:val="0"/>
                <w:w w:val="100"/>
                <w:sz w:val="24"/>
                <w:szCs w:val="24"/>
                <w:highlight w:val="none"/>
                <w:lang w:val="en-US" w:eastAsia="zh-CN"/>
              </w:rPr>
              <w:t>3</w:t>
            </w:r>
          </w:p>
        </w:tc>
        <w:tc>
          <w:tcPr>
            <w:tcW w:w="1457" w:type="dxa"/>
            <w:vMerge w:val="restart"/>
            <w:noWrap w:val="0"/>
            <w:vAlign w:val="top"/>
          </w:tcPr>
          <w:p>
            <w:pPr>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化学发光法一氧化氮/二氧化氮/氮氧化物气体分析仪</w:t>
            </w:r>
          </w:p>
        </w:tc>
        <w:tc>
          <w:tcPr>
            <w:tcW w:w="7734" w:type="dxa"/>
            <w:noWrap w:val="0"/>
            <w:vAlign w:val="top"/>
          </w:tcPr>
          <w:p>
            <w:pPr>
              <w:pStyle w:val="70"/>
              <w:snapToGrid/>
              <w:spacing w:before="0" w:beforeAutospacing="0" w:after="0" w:afterAutospacing="0" w:line="360" w:lineRule="auto"/>
              <w:ind w:left="700" w:hanging="700"/>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设备用途：用于空气中氮氧化物浓度的监测。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noWrap w:val="0"/>
            <w:vAlign w:val="top"/>
          </w:tcPr>
          <w:p>
            <w:pPr>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rPr>
            </w:pPr>
          </w:p>
        </w:tc>
        <w:tc>
          <w:tcPr>
            <w:tcW w:w="1457" w:type="dxa"/>
            <w:vMerge w:val="continue"/>
            <w:noWrap w:val="0"/>
            <w:vAlign w:val="top"/>
          </w:tcPr>
          <w:p>
            <w:pPr>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rPr>
            </w:pPr>
          </w:p>
        </w:tc>
        <w:tc>
          <w:tcPr>
            <w:tcW w:w="7734" w:type="dxa"/>
            <w:noWrap w:val="0"/>
            <w:vAlign w:val="top"/>
          </w:tcPr>
          <w:p>
            <w:pPr>
              <w:pStyle w:val="71"/>
              <w:numPr>
                <w:ilvl w:val="0"/>
                <w:numId w:val="0"/>
              </w:numPr>
              <w:tabs>
                <w:tab w:val="left" w:pos="1000"/>
              </w:tabs>
              <w:snapToGrid/>
              <w:spacing w:before="0" w:beforeAutospacing="0" w:after="0" w:afterAutospacing="0" w:line="360" w:lineRule="auto"/>
              <w:ind w:left="820" w:hanging="820"/>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★分析方法：化学发光法。</w:t>
            </w:r>
          </w:p>
          <w:p>
            <w:pPr>
              <w:pStyle w:val="71"/>
              <w:numPr>
                <w:ilvl w:val="0"/>
                <w:numId w:val="0"/>
              </w:numPr>
              <w:tabs>
                <w:tab w:val="left" w:pos="1000"/>
              </w:tabs>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★量程：</w:t>
            </w:r>
            <w:r>
              <w:rPr>
                <w:rFonts w:hint="eastAsia" w:ascii="宋体" w:hAnsi="宋体" w:eastAsia="宋体" w:cs="宋体"/>
                <w:b w:val="0"/>
                <w:i w:val="0"/>
                <w:caps w:val="0"/>
                <w:color w:val="000000"/>
                <w:spacing w:val="0"/>
                <w:w w:val="100"/>
                <w:sz w:val="24"/>
                <w:szCs w:val="24"/>
                <w:highlight w:val="none"/>
                <w:lang w:val="en-US" w:eastAsia="zh-CN"/>
              </w:rPr>
              <w:t>0-0.05, 0.1, 0.2, 0.5, 1, 2, 5, 10, 20, 50 ,100ppm；0-0.1, 0.2, 0.5, 1, 2, 5, 10, 20, 50, 100 , 150 mg/m3</w:t>
            </w:r>
          </w:p>
          <w:p>
            <w:pPr>
              <w:pStyle w:val="71"/>
              <w:numPr>
                <w:ilvl w:val="0"/>
                <w:numId w:val="0"/>
              </w:numPr>
              <w:tabs>
                <w:tab w:val="left" w:pos="1000"/>
              </w:tabs>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  最低检测限：≤2ppb</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零点噪音：≤1ppb</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量程噪音：≤5ppb</w:t>
            </w:r>
          </w:p>
          <w:p>
            <w:pPr>
              <w:pStyle w:val="71"/>
              <w:numPr>
                <w:ilvl w:val="0"/>
                <w:numId w:val="0"/>
              </w:numPr>
              <w:tabs>
                <w:tab w:val="left" w:pos="1000"/>
              </w:tabs>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  示值误差：≤</w:t>
            </w:r>
            <w:r>
              <w:rPr>
                <w:rFonts w:hint="eastAsia" w:ascii="宋体" w:hAnsi="宋体" w:eastAsia="宋体" w:cs="宋体"/>
                <w:b w:val="0"/>
                <w:i w:val="0"/>
                <w:caps w:val="0"/>
                <w:color w:val="000000"/>
                <w:spacing w:val="0"/>
                <w:w w:val="100"/>
                <w:sz w:val="24"/>
                <w:szCs w:val="24"/>
                <w:highlight w:val="none"/>
                <w:lang w:val="en-US" w:eastAsia="zh-CN"/>
              </w:rPr>
              <w:t>±2</w:t>
            </w:r>
            <w:r>
              <w:rPr>
                <w:rFonts w:hint="eastAsia" w:ascii="宋体" w:hAnsi="宋体" w:eastAsia="宋体" w:cs="宋体"/>
                <w:b/>
                <w:i w:val="0"/>
                <w:caps w:val="0"/>
                <w:color w:val="000000"/>
                <w:spacing w:val="0"/>
                <w:w w:val="100"/>
                <w:sz w:val="24"/>
                <w:szCs w:val="24"/>
                <w:highlight w:val="none"/>
                <w:lang w:val="en-US" w:eastAsia="zh-CN"/>
              </w:rPr>
              <w:t>% F.S</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零点漂移（24h）：±5ppb</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跨度漂移（24h）：±10ppb</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 xml:space="preserve">精度：1％读数或为1.0ppb </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线性：±1％满量程</w:t>
            </w:r>
          </w:p>
          <w:p>
            <w:pPr>
              <w:pStyle w:val="71"/>
              <w:numPr>
                <w:ilvl w:val="0"/>
                <w:numId w:val="0"/>
              </w:numPr>
              <w:tabs>
                <w:tab w:val="left" w:pos="1000"/>
              </w:tabs>
              <w:snapToGrid/>
              <w:spacing w:before="0" w:beforeAutospacing="0" w:after="0" w:afterAutospacing="0" w:line="360" w:lineRule="auto"/>
              <w:ind w:left="820" w:hanging="820"/>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 xml:space="preserve">★   </w:t>
            </w:r>
            <w:r>
              <w:rPr>
                <w:rFonts w:hint="eastAsia" w:ascii="宋体" w:hAnsi="宋体" w:eastAsia="宋体" w:cs="宋体"/>
                <w:b w:val="0"/>
                <w:i w:val="0"/>
                <w:caps w:val="0"/>
                <w:color w:val="000000"/>
                <w:spacing w:val="0"/>
                <w:w w:val="100"/>
                <w:sz w:val="24"/>
                <w:szCs w:val="24"/>
                <w:highlight w:val="none"/>
                <w:lang w:val="en-US" w:eastAsia="zh-CN"/>
              </w:rPr>
              <w:t>响应时间：</w:t>
            </w: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bCs/>
                <w:i w:val="0"/>
                <w:caps w:val="0"/>
                <w:color w:val="000000"/>
                <w:spacing w:val="0"/>
                <w:w w:val="100"/>
                <w:sz w:val="24"/>
                <w:szCs w:val="24"/>
                <w:highlight w:val="none"/>
                <w:lang w:val="en-US" w:eastAsia="zh-CN"/>
              </w:rPr>
              <w:t>300</w:t>
            </w:r>
            <w:r>
              <w:rPr>
                <w:rFonts w:hint="eastAsia" w:ascii="宋体" w:hAnsi="宋体" w:eastAsia="宋体" w:cs="宋体"/>
                <w:b w:val="0"/>
                <w:i w:val="0"/>
                <w:caps w:val="0"/>
                <w:color w:val="000000"/>
                <w:spacing w:val="0"/>
                <w:w w:val="100"/>
                <w:sz w:val="24"/>
                <w:szCs w:val="24"/>
                <w:highlight w:val="none"/>
                <w:lang w:val="en-US" w:eastAsia="zh-CN"/>
              </w:rPr>
              <w:t>秒</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诊断功能：仪器有自诊断及报警功能。</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模拟输出信号：DC 0-1.0V、0-5.0V、0-10.0V、0-20mA。</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数字输出信号：配置RS232/485接口不少于两个，以太网接口不少于1个，可以通过接口同时获取数据不相互干扰和冲突，并保证各数据接口获取的数据不存在误差</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数据输出：监测数据1～60min均值自由设定，标准状态下mg/m³、ug/m³或ppm、ppb浓度可选；运行参数实时。</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数据存储功能：单机独立内存，每分钟监测数据均值、每小时仪器设备状态参数自动备份，存储量超过100天数据。</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校准：具有自动校零、校跨（化学发光法）功能，仪器状态自动实时监控、诊断功能，手动远离距仪器校准、状态监控、诊断功能。</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查询显示：监测数据实时显示功能，仪器状态实时参数与理论参数的比较显示功能。</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其它：具备停电后来电自起功能，故障报警功能，内存容量不足报警提示功能。</w:t>
            </w:r>
          </w:p>
          <w:p>
            <w:pPr>
              <w:pStyle w:val="71"/>
              <w:numPr>
                <w:ilvl w:val="0"/>
                <w:numId w:val="0"/>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lang w:val="en-US" w:eastAsia="zh-CN"/>
              </w:rPr>
              <w:t>通过环境保护部环境监测仪器质量监督检验中心的检测报告</w:t>
            </w:r>
          </w:p>
          <w:p>
            <w:pPr>
              <w:pStyle w:val="71"/>
              <w:numPr>
                <w:ilvl w:val="0"/>
                <w:numId w:val="0"/>
              </w:numPr>
              <w:tabs>
                <w:tab w:val="left" w:pos="1000"/>
              </w:tabs>
              <w:snapToGrid/>
              <w:spacing w:before="0" w:beforeAutospacing="0" w:after="0" w:afterAutospacing="0" w:line="360" w:lineRule="auto"/>
              <w:ind w:left="820" w:hanging="820"/>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lang w:val="en-US" w:eastAsia="zh-CN"/>
              </w:rPr>
              <w:t xml:space="preserve">  通过中环协的环保认证。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noWrap w:val="0"/>
            <w:vAlign w:val="top"/>
          </w:tcPr>
          <w:p>
            <w:pPr>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lang w:eastAsia="zh-CN"/>
              </w:rPr>
            </w:pPr>
            <w:r>
              <w:rPr>
                <w:rFonts w:hint="eastAsia" w:ascii="宋体" w:hAnsi="宋体" w:eastAsia="宋体" w:cs="宋体"/>
                <w:b w:val="0"/>
                <w:i w:val="0"/>
                <w:caps w:val="0"/>
                <w:color w:val="000000"/>
                <w:spacing w:val="0"/>
                <w:w w:val="100"/>
                <w:sz w:val="24"/>
                <w:szCs w:val="24"/>
                <w:highlight w:val="none"/>
                <w:lang w:val="en-US" w:eastAsia="zh-CN"/>
              </w:rPr>
              <w:t>4</w:t>
            </w:r>
          </w:p>
        </w:tc>
        <w:tc>
          <w:tcPr>
            <w:tcW w:w="1457" w:type="dxa"/>
            <w:vMerge w:val="restart"/>
            <w:noWrap w:val="0"/>
            <w:vAlign w:val="top"/>
          </w:tcPr>
          <w:p>
            <w:pPr>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lang w:eastAsia="zh-CN"/>
              </w:rPr>
            </w:pPr>
            <w:r>
              <w:rPr>
                <w:rFonts w:hint="eastAsia" w:ascii="宋体" w:hAnsi="宋体" w:eastAsia="宋体" w:cs="宋体"/>
                <w:b w:val="0"/>
                <w:i w:val="0"/>
                <w:caps w:val="0"/>
                <w:color w:val="000000"/>
                <w:spacing w:val="0"/>
                <w:w w:val="100"/>
                <w:sz w:val="24"/>
                <w:szCs w:val="24"/>
                <w:highlight w:val="none"/>
                <w:lang w:val="en-US" w:eastAsia="zh-CN"/>
              </w:rPr>
              <w:t>气体滤波相关红外吸收法</w:t>
            </w:r>
            <w:r>
              <w:rPr>
                <w:rFonts w:hint="eastAsia" w:ascii="宋体" w:hAnsi="宋体" w:eastAsia="宋体" w:cs="宋体"/>
                <w:b w:val="0"/>
                <w:i w:val="0"/>
                <w:caps w:val="0"/>
                <w:color w:val="000000"/>
                <w:spacing w:val="0"/>
                <w:w w:val="100"/>
                <w:sz w:val="24"/>
                <w:szCs w:val="24"/>
                <w:highlight w:val="none"/>
              </w:rPr>
              <w:t>一氧化碳监测仪</w:t>
            </w:r>
          </w:p>
        </w:tc>
        <w:tc>
          <w:tcPr>
            <w:tcW w:w="7734" w:type="dxa"/>
            <w:noWrap w:val="0"/>
            <w:vAlign w:val="top"/>
          </w:tcPr>
          <w:p>
            <w:pPr>
              <w:pStyle w:val="70"/>
              <w:snapToGrid/>
              <w:spacing w:before="0" w:beforeAutospacing="0" w:after="0" w:afterAutospacing="0" w:line="360" w:lineRule="auto"/>
              <w:ind w:left="700" w:hanging="700"/>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设备用途：用于空气中一氧化碳浓度的监测。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noWrap w:val="0"/>
            <w:vAlign w:val="top"/>
          </w:tcPr>
          <w:p>
            <w:pPr>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rPr>
            </w:pPr>
          </w:p>
        </w:tc>
        <w:tc>
          <w:tcPr>
            <w:tcW w:w="1457" w:type="dxa"/>
            <w:vMerge w:val="continue"/>
            <w:noWrap w:val="0"/>
            <w:vAlign w:val="top"/>
          </w:tcPr>
          <w:p>
            <w:pPr>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rPr>
            </w:pPr>
          </w:p>
        </w:tc>
        <w:tc>
          <w:tcPr>
            <w:tcW w:w="7734" w:type="dxa"/>
            <w:noWrap w:val="0"/>
            <w:vAlign w:val="top"/>
          </w:tcPr>
          <w:p>
            <w:pPr>
              <w:pStyle w:val="71"/>
              <w:numPr>
                <w:ilvl w:val="0"/>
                <w:numId w:val="0"/>
              </w:numPr>
              <w:tabs>
                <w:tab w:val="left" w:pos="1000"/>
              </w:tabs>
              <w:snapToGrid/>
              <w:spacing w:before="0" w:beforeAutospacing="0" w:after="0" w:afterAutospacing="0" w:line="360" w:lineRule="auto"/>
              <w:ind w:left="820" w:hanging="820"/>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★分析方法：</w:t>
            </w:r>
            <w:r>
              <w:rPr>
                <w:rFonts w:hint="eastAsia" w:ascii="宋体" w:hAnsi="宋体" w:eastAsia="宋体" w:cs="宋体"/>
                <w:b w:val="0"/>
                <w:i w:val="0"/>
                <w:caps w:val="0"/>
                <w:color w:val="000000"/>
                <w:spacing w:val="0"/>
                <w:w w:val="100"/>
                <w:sz w:val="24"/>
                <w:szCs w:val="24"/>
                <w:highlight w:val="none"/>
                <w:lang w:val="en-US" w:eastAsia="zh-CN"/>
              </w:rPr>
              <w:t>气体滤波相关红外吸收法</w:t>
            </w:r>
          </w:p>
          <w:p>
            <w:pPr>
              <w:pStyle w:val="71"/>
              <w:numPr>
                <w:ilvl w:val="0"/>
                <w:numId w:val="0"/>
              </w:numPr>
              <w:tabs>
                <w:tab w:val="left" w:pos="1000"/>
              </w:tabs>
              <w:snapToGrid/>
              <w:spacing w:before="0" w:beforeAutospacing="0" w:after="0" w:afterAutospacing="0" w:line="360" w:lineRule="auto"/>
              <w:jc w:val="left"/>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★量程：</w:t>
            </w:r>
            <w:r>
              <w:rPr>
                <w:rFonts w:hint="eastAsia" w:ascii="宋体" w:hAnsi="宋体" w:eastAsia="宋体" w:cs="宋体"/>
                <w:b w:val="0"/>
                <w:i w:val="0"/>
                <w:caps w:val="0"/>
                <w:color w:val="000000"/>
                <w:spacing w:val="0"/>
                <w:w w:val="100"/>
                <w:sz w:val="24"/>
                <w:szCs w:val="24"/>
                <w:highlight w:val="none"/>
                <w:lang w:val="en-US" w:eastAsia="zh-CN"/>
              </w:rPr>
              <w:t>0-1, 2, 5, 10, 20, 50, 100, 200, 500, 1000, 2000, 5000,10000（ppm或mg/m3）</w:t>
            </w:r>
          </w:p>
          <w:p>
            <w:pPr>
              <w:pStyle w:val="71"/>
              <w:numPr>
                <w:ilvl w:val="0"/>
                <w:numId w:val="0"/>
              </w:numPr>
              <w:tabs>
                <w:tab w:val="left" w:pos="1000"/>
              </w:tabs>
              <w:snapToGrid/>
              <w:spacing w:before="0" w:beforeAutospacing="0" w:after="0" w:afterAutospacing="0" w:line="360" w:lineRule="auto"/>
              <w:jc w:val="left"/>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  最低检测限：≤0.5ppm</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零点噪音：≤0.25</w:t>
            </w:r>
            <w:r>
              <w:rPr>
                <w:rFonts w:hint="eastAsia" w:ascii="宋体" w:hAnsi="宋体" w:eastAsia="宋体" w:cs="宋体"/>
                <w:b/>
                <w:i w:val="0"/>
                <w:caps w:val="0"/>
                <w:color w:val="000000"/>
                <w:spacing w:val="0"/>
                <w:w w:val="100"/>
                <w:sz w:val="24"/>
                <w:szCs w:val="24"/>
                <w:highlight w:val="none"/>
                <w:lang w:val="en-US" w:eastAsia="zh-CN"/>
              </w:rPr>
              <w:t>ppm</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量程噪音：≤1.0pp</w:t>
            </w:r>
            <w:r>
              <w:rPr>
                <w:rFonts w:hint="eastAsia" w:ascii="宋体" w:hAnsi="宋体" w:eastAsia="宋体" w:cs="宋体"/>
                <w:b/>
                <w:i w:val="0"/>
                <w:caps w:val="0"/>
                <w:color w:val="000000"/>
                <w:spacing w:val="0"/>
                <w:w w:val="100"/>
                <w:sz w:val="24"/>
                <w:szCs w:val="24"/>
                <w:highlight w:val="none"/>
                <w:lang w:val="en-US" w:eastAsia="zh-CN"/>
              </w:rPr>
              <w:t>m</w:t>
            </w:r>
          </w:p>
          <w:p>
            <w:pPr>
              <w:pStyle w:val="71"/>
              <w:numPr>
                <w:ilvl w:val="0"/>
                <w:numId w:val="0"/>
              </w:numPr>
              <w:tabs>
                <w:tab w:val="left" w:pos="1000"/>
              </w:tabs>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  示值误差：≤</w:t>
            </w:r>
            <w:r>
              <w:rPr>
                <w:rFonts w:hint="eastAsia" w:ascii="宋体" w:hAnsi="宋体" w:eastAsia="宋体" w:cs="宋体"/>
                <w:b w:val="0"/>
                <w:i w:val="0"/>
                <w:caps w:val="0"/>
                <w:color w:val="000000"/>
                <w:spacing w:val="0"/>
                <w:w w:val="100"/>
                <w:sz w:val="24"/>
                <w:szCs w:val="24"/>
                <w:highlight w:val="none"/>
                <w:lang w:val="en-US" w:eastAsia="zh-CN"/>
              </w:rPr>
              <w:t>±2</w:t>
            </w:r>
            <w:r>
              <w:rPr>
                <w:rFonts w:hint="eastAsia" w:ascii="宋体" w:hAnsi="宋体" w:eastAsia="宋体" w:cs="宋体"/>
                <w:b/>
                <w:i w:val="0"/>
                <w:caps w:val="0"/>
                <w:color w:val="000000"/>
                <w:spacing w:val="0"/>
                <w:w w:val="100"/>
                <w:sz w:val="24"/>
                <w:szCs w:val="24"/>
                <w:highlight w:val="none"/>
                <w:lang w:val="en-US" w:eastAsia="zh-CN"/>
              </w:rPr>
              <w:t>% F.S</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零点漂移（24h）：±1.0ppm</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跨度漂移（24h）：±1.0ppm</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精度：±0.1ppm</w:t>
            </w:r>
          </w:p>
          <w:p>
            <w:pPr>
              <w:pStyle w:val="71"/>
              <w:numPr>
                <w:ilvl w:val="0"/>
                <w:numId w:val="6"/>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线性：满量程±1%</w:t>
            </w:r>
          </w:p>
          <w:p>
            <w:pPr>
              <w:pStyle w:val="71"/>
              <w:numPr>
                <w:ilvl w:val="0"/>
                <w:numId w:val="0"/>
              </w:numPr>
              <w:tabs>
                <w:tab w:val="left" w:pos="1000"/>
              </w:tabs>
              <w:snapToGrid/>
              <w:spacing w:before="0" w:beforeAutospacing="0" w:after="0" w:afterAutospacing="0" w:line="360" w:lineRule="auto"/>
              <w:ind w:left="820" w:hanging="820"/>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 xml:space="preserve">★  </w:t>
            </w:r>
            <w:r>
              <w:rPr>
                <w:rFonts w:hint="eastAsia" w:ascii="宋体" w:hAnsi="宋体" w:eastAsia="宋体" w:cs="宋体"/>
                <w:b w:val="0"/>
                <w:i w:val="0"/>
                <w:caps w:val="0"/>
                <w:color w:val="000000"/>
                <w:spacing w:val="0"/>
                <w:w w:val="100"/>
                <w:sz w:val="24"/>
                <w:szCs w:val="24"/>
                <w:highlight w:val="none"/>
                <w:lang w:val="en-US" w:eastAsia="zh-CN"/>
              </w:rPr>
              <w:t>响应时间：</w:t>
            </w: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lang w:val="en-US" w:eastAsia="zh-CN"/>
              </w:rPr>
              <w:t>240秒</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诊断功能：仪器有自诊断及报警功能。</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模拟输出信号：DC 0-1.0V、0-5.0V、0-10.0V、0-20mA。</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数字输出信号：配置RS232/485接口不少于两个，以太网接口不少于1个，可以通过接口同时获取数据不相互干扰和冲突，并保证各数据接口获取的数据不存在误差</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数据输出：监测数据1～60min均值自由设定，标准状态下μg/m3或ppm、ppb浓度可选；运行参数实时。</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数据存储功能：单机独立内存，每分钟监测数据均值、每小时仪器设备状态参数自动备份，存储量超过100天数据。</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校准：具有自动校零、校跨（化学发光法）功能，仪器状态自动实时监控、诊断功能，手动远离距仪器校准、状态监控、诊断功能。</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查询显示：监测数据实时显示功能，仪器状态实时参数与理论参数的比较显示功能。</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其它：具备停电后来电自起功能，故障报警功能，内存容量不足报警提示功能。</w:t>
            </w:r>
          </w:p>
          <w:p>
            <w:pPr>
              <w:pStyle w:val="71"/>
              <w:numPr>
                <w:ilvl w:val="0"/>
                <w:numId w:val="0"/>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lang w:val="en-US" w:eastAsia="zh-CN"/>
              </w:rPr>
              <w:t>通过环境保护部环境监测仪器质量监督检验中心的检测报告</w:t>
            </w:r>
          </w:p>
          <w:p>
            <w:pPr>
              <w:pStyle w:val="71"/>
              <w:numPr>
                <w:ilvl w:val="0"/>
                <w:numId w:val="0"/>
              </w:numPr>
              <w:tabs>
                <w:tab w:val="left" w:pos="1000"/>
              </w:tabs>
              <w:snapToGrid/>
              <w:spacing w:before="0" w:beforeAutospacing="0" w:after="0" w:afterAutospacing="0" w:line="360" w:lineRule="auto"/>
              <w:ind w:left="820" w:hanging="820"/>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lang w:val="en-US" w:eastAsia="zh-CN"/>
              </w:rPr>
              <w:t xml:space="preserve">  通过中环协的环保认证。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noWrap w:val="0"/>
            <w:vAlign w:val="top"/>
          </w:tcPr>
          <w:p>
            <w:pPr>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lang w:eastAsia="zh-CN"/>
              </w:rPr>
            </w:pPr>
            <w:r>
              <w:rPr>
                <w:rFonts w:hint="eastAsia" w:ascii="宋体" w:hAnsi="宋体" w:eastAsia="宋体" w:cs="宋体"/>
                <w:b w:val="0"/>
                <w:i w:val="0"/>
                <w:caps w:val="0"/>
                <w:color w:val="000000"/>
                <w:spacing w:val="0"/>
                <w:w w:val="100"/>
                <w:sz w:val="24"/>
                <w:szCs w:val="24"/>
                <w:highlight w:val="none"/>
                <w:lang w:val="en-US" w:eastAsia="zh-CN"/>
              </w:rPr>
              <w:t>5</w:t>
            </w:r>
          </w:p>
        </w:tc>
        <w:tc>
          <w:tcPr>
            <w:tcW w:w="1457" w:type="dxa"/>
            <w:vMerge w:val="restart"/>
            <w:noWrap w:val="0"/>
            <w:vAlign w:val="top"/>
          </w:tcPr>
          <w:p>
            <w:pPr>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紫外</w:t>
            </w:r>
            <w:r>
              <w:rPr>
                <w:rFonts w:hint="eastAsia" w:ascii="宋体" w:hAnsi="宋体" w:eastAsia="宋体" w:cs="宋体"/>
                <w:b w:val="0"/>
                <w:i w:val="0"/>
                <w:caps w:val="0"/>
                <w:color w:val="000000"/>
                <w:spacing w:val="0"/>
                <w:w w:val="100"/>
                <w:sz w:val="24"/>
                <w:szCs w:val="24"/>
                <w:highlight w:val="none"/>
                <w:lang w:val="en-US" w:eastAsia="zh-CN"/>
              </w:rPr>
              <w:t>吸收</w:t>
            </w:r>
            <w:r>
              <w:rPr>
                <w:rFonts w:hint="eastAsia" w:ascii="宋体" w:hAnsi="宋体" w:eastAsia="宋体" w:cs="宋体"/>
                <w:b w:val="0"/>
                <w:i w:val="0"/>
                <w:caps w:val="0"/>
                <w:color w:val="000000"/>
                <w:spacing w:val="0"/>
                <w:w w:val="100"/>
                <w:sz w:val="24"/>
                <w:szCs w:val="24"/>
                <w:highlight w:val="none"/>
              </w:rPr>
              <w:t>法臭氧监测仪</w:t>
            </w:r>
          </w:p>
        </w:tc>
        <w:tc>
          <w:tcPr>
            <w:tcW w:w="7734" w:type="dxa"/>
            <w:noWrap w:val="0"/>
            <w:vAlign w:val="top"/>
          </w:tcPr>
          <w:p>
            <w:pPr>
              <w:pStyle w:val="70"/>
              <w:snapToGrid/>
              <w:spacing w:before="0" w:beforeAutospacing="0" w:after="0" w:afterAutospacing="0" w:line="360" w:lineRule="auto"/>
              <w:ind w:left="700" w:hanging="700"/>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设备用途：用于空气中臭氧浓度的监测。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743" w:type="dxa"/>
            <w:vMerge w:val="continue"/>
            <w:noWrap w:val="0"/>
            <w:vAlign w:val="top"/>
          </w:tcPr>
          <w:p>
            <w:pPr>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rPr>
            </w:pPr>
          </w:p>
        </w:tc>
        <w:tc>
          <w:tcPr>
            <w:tcW w:w="1457" w:type="dxa"/>
            <w:vMerge w:val="continue"/>
            <w:noWrap w:val="0"/>
            <w:vAlign w:val="top"/>
          </w:tcPr>
          <w:p>
            <w:pPr>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rPr>
            </w:pPr>
          </w:p>
        </w:tc>
        <w:tc>
          <w:tcPr>
            <w:tcW w:w="7734" w:type="dxa"/>
            <w:noWrap w:val="0"/>
            <w:vAlign w:val="top"/>
          </w:tcPr>
          <w:p>
            <w:pPr>
              <w:pStyle w:val="71"/>
              <w:numPr>
                <w:ilvl w:val="0"/>
                <w:numId w:val="0"/>
              </w:numPr>
              <w:tabs>
                <w:tab w:val="left" w:pos="1000"/>
              </w:tabs>
              <w:snapToGrid/>
              <w:spacing w:before="0" w:beforeAutospacing="0" w:after="0" w:afterAutospacing="0" w:line="360" w:lineRule="auto"/>
              <w:jc w:val="left"/>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★分析方法：紫外吸收法。</w:t>
            </w:r>
          </w:p>
          <w:p>
            <w:pPr>
              <w:pStyle w:val="71"/>
              <w:numPr>
                <w:ilvl w:val="0"/>
                <w:numId w:val="0"/>
              </w:numPr>
              <w:tabs>
                <w:tab w:val="left" w:pos="1000"/>
              </w:tabs>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★量程设置：</w:t>
            </w:r>
            <w:r>
              <w:rPr>
                <w:rFonts w:hint="eastAsia" w:ascii="宋体" w:hAnsi="宋体" w:eastAsia="宋体" w:cs="宋体"/>
                <w:b w:val="0"/>
                <w:i w:val="0"/>
                <w:caps w:val="0"/>
                <w:color w:val="000000"/>
                <w:spacing w:val="0"/>
                <w:w w:val="100"/>
                <w:sz w:val="24"/>
                <w:szCs w:val="24"/>
                <w:highlight w:val="none"/>
                <w:lang w:val="en-US" w:eastAsia="zh-CN"/>
              </w:rPr>
              <w:t>0-0.05, 0.1, 0.2, 0.5, 1, 2, 5, 10, 20, 50,100,200ppm；0-0.1, 0.2, 1, 2, 5, 10, 20, 50, 100, 200 ,400 mg/m3</w:t>
            </w:r>
          </w:p>
          <w:p>
            <w:pPr>
              <w:pStyle w:val="71"/>
              <w:numPr>
                <w:ilvl w:val="0"/>
                <w:numId w:val="0"/>
              </w:numPr>
              <w:tabs>
                <w:tab w:val="left" w:pos="1000"/>
              </w:tabs>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  最低检出限：≤2ppb</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零点噪音：1ppb</w:t>
            </w:r>
          </w:p>
          <w:p>
            <w:pPr>
              <w:pStyle w:val="71"/>
              <w:numPr>
                <w:ilvl w:val="0"/>
                <w:numId w:val="0"/>
              </w:numPr>
              <w:tabs>
                <w:tab w:val="left" w:pos="1000"/>
              </w:tabs>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  量程噪音：≤5ppb</w:t>
            </w:r>
          </w:p>
          <w:p>
            <w:pPr>
              <w:pStyle w:val="71"/>
              <w:numPr>
                <w:ilvl w:val="0"/>
                <w:numId w:val="0"/>
              </w:numPr>
              <w:tabs>
                <w:tab w:val="left" w:pos="1000"/>
              </w:tabs>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  示值误差：±4</w:t>
            </w:r>
            <w:r>
              <w:rPr>
                <w:rFonts w:hint="eastAsia" w:ascii="宋体" w:hAnsi="宋体" w:eastAsia="宋体" w:cs="宋体"/>
                <w:b w:val="0"/>
                <w:i w:val="0"/>
                <w:caps w:val="0"/>
                <w:color w:val="000000"/>
                <w:spacing w:val="0"/>
                <w:w w:val="100"/>
                <w:sz w:val="24"/>
                <w:szCs w:val="24"/>
                <w:highlight w:val="none"/>
                <w:lang w:val="en-US" w:eastAsia="zh-CN"/>
              </w:rPr>
              <w:t>%F.S.</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 xml:space="preserve">零点漂移（24h）：±5ppb </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跨度漂移（24h）：±10ppb</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精度：1％读数或为1.0ppb</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线性：±1％满量程</w:t>
            </w:r>
          </w:p>
          <w:p>
            <w:pPr>
              <w:pStyle w:val="71"/>
              <w:numPr>
                <w:ilvl w:val="0"/>
                <w:numId w:val="0"/>
              </w:numPr>
              <w:tabs>
                <w:tab w:val="left" w:pos="1000"/>
              </w:tabs>
              <w:snapToGrid/>
              <w:spacing w:before="0" w:beforeAutospacing="0" w:after="0" w:afterAutospacing="0" w:line="360" w:lineRule="auto"/>
              <w:ind w:left="820" w:hanging="820"/>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 xml:space="preserve">★  </w:t>
            </w:r>
            <w:r>
              <w:rPr>
                <w:rFonts w:hint="eastAsia" w:ascii="宋体" w:hAnsi="宋体" w:eastAsia="宋体" w:cs="宋体"/>
                <w:b w:val="0"/>
                <w:i w:val="0"/>
                <w:caps w:val="0"/>
                <w:color w:val="000000"/>
                <w:spacing w:val="0"/>
                <w:w w:val="100"/>
                <w:sz w:val="24"/>
                <w:szCs w:val="24"/>
                <w:highlight w:val="none"/>
                <w:lang w:val="en-US" w:eastAsia="zh-CN"/>
              </w:rPr>
              <w:t>响应时间：</w:t>
            </w: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bCs/>
                <w:i w:val="0"/>
                <w:caps w:val="0"/>
                <w:color w:val="000000"/>
                <w:spacing w:val="0"/>
                <w:w w:val="100"/>
                <w:sz w:val="24"/>
                <w:szCs w:val="24"/>
                <w:highlight w:val="none"/>
                <w:lang w:val="en-US" w:eastAsia="zh-CN"/>
              </w:rPr>
              <w:t>300</w:t>
            </w:r>
            <w:r>
              <w:rPr>
                <w:rFonts w:hint="eastAsia" w:ascii="宋体" w:hAnsi="宋体" w:eastAsia="宋体" w:cs="宋体"/>
                <w:b w:val="0"/>
                <w:i w:val="0"/>
                <w:caps w:val="0"/>
                <w:color w:val="000000"/>
                <w:spacing w:val="0"/>
                <w:w w:val="100"/>
                <w:sz w:val="24"/>
                <w:szCs w:val="24"/>
                <w:highlight w:val="none"/>
                <w:lang w:val="en-US" w:eastAsia="zh-CN"/>
              </w:rPr>
              <w:t>秒</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诊断功能：仪器有自诊断及报警功能。</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模拟输出信号：DC 0-1.0V、0-5.0V、0-10.0V、0-20mA。</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数字输出信号：配置RS232/485接口不少于两个，以太网接口不少于1个，可以通过接口同时获取数据不相互干扰和冲突，并保证各数据接口获取的数据不存在误差</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数据输出：监测数据1～60min均值自由设定，标准状态下μg/m3或ppm、ppb浓度可选；运行参数实时。</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数据存储功能：单机独立内存，每分钟监测数据均值、每小时仪器设备状态参数自动备份，存储量超过100天数据。</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校准：具有自动校零、校跨功能，仪器状态自动实时监控、诊断功能，手动远离距仪器校准、状态监控、诊断功能。</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查询显示：监测数据实时显示功能，仪器状态实时参数与理论参数的比较显示功能。</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其它：具备停电后来电自起功能，故障报警功能，内存容量不足报警提示功能。</w:t>
            </w:r>
          </w:p>
          <w:p>
            <w:pPr>
              <w:pStyle w:val="71"/>
              <w:numPr>
                <w:ilvl w:val="0"/>
                <w:numId w:val="6"/>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独立采样系统，常温采样管，采样管湿度平衡系统，所有接头为TEFLON材质。</w:t>
            </w:r>
          </w:p>
          <w:p>
            <w:pPr>
              <w:pStyle w:val="71"/>
              <w:numPr>
                <w:ilvl w:val="0"/>
                <w:numId w:val="0"/>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lang w:val="en-US" w:eastAsia="zh-CN"/>
              </w:rPr>
              <w:t>通过环境保护部环境监测仪器质量监督检验中心的检测报告</w:t>
            </w:r>
          </w:p>
          <w:p>
            <w:pPr>
              <w:pStyle w:val="71"/>
              <w:numPr>
                <w:ilvl w:val="0"/>
                <w:numId w:val="0"/>
              </w:numPr>
              <w:tabs>
                <w:tab w:val="left" w:pos="1000"/>
              </w:tabs>
              <w:snapToGrid/>
              <w:spacing w:before="0" w:beforeAutospacing="0" w:after="0" w:afterAutospacing="0" w:line="360" w:lineRule="auto"/>
              <w:ind w:left="820" w:hanging="820"/>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lang w:val="en-US" w:eastAsia="zh-CN"/>
              </w:rPr>
              <w:t xml:space="preserve">  通过中环协的环保认证。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jc w:val="center"/>
        </w:trPr>
        <w:tc>
          <w:tcPr>
            <w:tcW w:w="743" w:type="dxa"/>
            <w:noWrap w:val="0"/>
            <w:vAlign w:val="top"/>
          </w:tcPr>
          <w:p>
            <w:pPr>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sz w:val="24"/>
                <w:szCs w:val="24"/>
                <w:highlight w:val="none"/>
                <w:lang w:eastAsia="zh-CN"/>
              </w:rPr>
            </w:pPr>
            <w:r>
              <w:rPr>
                <w:rFonts w:hint="eastAsia" w:ascii="宋体" w:hAnsi="宋体" w:eastAsia="宋体" w:cs="宋体"/>
                <w:b w:val="0"/>
                <w:i w:val="0"/>
                <w:caps w:val="0"/>
                <w:color w:val="000000"/>
                <w:spacing w:val="0"/>
                <w:w w:val="100"/>
                <w:sz w:val="24"/>
                <w:szCs w:val="24"/>
                <w:highlight w:val="none"/>
                <w:lang w:val="en-US" w:eastAsia="zh-CN"/>
              </w:rPr>
              <w:t>6</w:t>
            </w:r>
          </w:p>
        </w:tc>
        <w:tc>
          <w:tcPr>
            <w:tcW w:w="1457" w:type="dxa"/>
            <w:noWrap w:val="0"/>
            <w:vAlign w:val="top"/>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动态气体校准仪</w:t>
            </w:r>
          </w:p>
        </w:tc>
        <w:tc>
          <w:tcPr>
            <w:tcW w:w="7734" w:type="dxa"/>
            <w:noWrap w:val="0"/>
            <w:vAlign w:val="top"/>
          </w:tcPr>
          <w:p>
            <w:pPr>
              <w:pStyle w:val="71"/>
              <w:numPr>
                <w:ilvl w:val="0"/>
                <w:numId w:val="7"/>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质量流量测量重复性：±2％读数或1％满量程，取较小值（量程的20%到100%）</w:t>
            </w:r>
          </w:p>
          <w:p>
            <w:pPr>
              <w:pStyle w:val="71"/>
              <w:numPr>
                <w:ilvl w:val="0"/>
                <w:numId w:val="7"/>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质量流量测量的准确性：满量程的±1%（20%-100满量程）</w:t>
            </w:r>
          </w:p>
          <w:p>
            <w:pPr>
              <w:pStyle w:val="71"/>
              <w:numPr>
                <w:ilvl w:val="0"/>
                <w:numId w:val="7"/>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 xml:space="preserve">质量流量测量的线性：±0.5％满量程 </w:t>
            </w:r>
          </w:p>
          <w:p>
            <w:pPr>
              <w:pStyle w:val="71"/>
              <w:numPr>
                <w:ilvl w:val="0"/>
                <w:numId w:val="7"/>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稀释气流量范围：0-10SLPM；0-20SLPM（选项）</w:t>
            </w:r>
          </w:p>
          <w:p>
            <w:pPr>
              <w:pStyle w:val="71"/>
              <w:numPr>
                <w:ilvl w:val="0"/>
                <w:numId w:val="7"/>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跨度气（或钢瓶气）流量范围：0-100SCCM；（选项）</w:t>
            </w:r>
          </w:p>
          <w:p>
            <w:pPr>
              <w:pStyle w:val="71"/>
              <w:numPr>
                <w:ilvl w:val="0"/>
                <w:numId w:val="7"/>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零气需求：10SLPM@30PSI;20 SLPM@30PSI</w:t>
            </w:r>
          </w:p>
          <w:p>
            <w:pPr>
              <w:pStyle w:val="71"/>
              <w:numPr>
                <w:ilvl w:val="0"/>
                <w:numId w:val="7"/>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校准气输入口：3个；6个(选项)</w:t>
            </w:r>
          </w:p>
          <w:p>
            <w:pPr>
              <w:pStyle w:val="71"/>
              <w:numPr>
                <w:ilvl w:val="0"/>
                <w:numId w:val="7"/>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稀释气输入口：1个</w:t>
            </w:r>
          </w:p>
          <w:p>
            <w:pPr>
              <w:pStyle w:val="71"/>
              <w:numPr>
                <w:ilvl w:val="0"/>
                <w:numId w:val="7"/>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臭氧发生器(可选配置)：最大输出：1ppm@6SLPM；最小输出：10ppb@6SLPM</w:t>
            </w:r>
          </w:p>
          <w:p>
            <w:pPr>
              <w:pStyle w:val="71"/>
              <w:numPr>
                <w:ilvl w:val="0"/>
                <w:numId w:val="7"/>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工作温度：0℃-40℃</w:t>
            </w:r>
          </w:p>
          <w:p>
            <w:pPr>
              <w:pStyle w:val="71"/>
              <w:numPr>
                <w:ilvl w:val="0"/>
                <w:numId w:val="0"/>
              </w:numPr>
              <w:tabs>
                <w:tab w:val="left" w:pos="100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lang w:val="en-US" w:eastAsia="zh-CN"/>
              </w:rPr>
              <w:t>通过环境保护部环境监测仪器质量监督检验中心的检测报告</w:t>
            </w:r>
          </w:p>
          <w:p>
            <w:pPr>
              <w:pStyle w:val="71"/>
              <w:numPr>
                <w:ilvl w:val="0"/>
                <w:numId w:val="0"/>
              </w:numPr>
              <w:tabs>
                <w:tab w:val="left" w:pos="1000"/>
              </w:tabs>
              <w:snapToGrid/>
              <w:spacing w:before="0" w:beforeAutospacing="0" w:after="0" w:afterAutospacing="0" w:line="360" w:lineRule="auto"/>
              <w:ind w:left="82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743" w:type="dxa"/>
            <w:noWrap w:val="0"/>
            <w:vAlign w:val="top"/>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eastAsia="zh-CN"/>
              </w:rPr>
            </w:pPr>
            <w:r>
              <w:rPr>
                <w:rFonts w:hint="eastAsia" w:ascii="宋体" w:hAnsi="宋体" w:eastAsia="宋体" w:cs="宋体"/>
                <w:b w:val="0"/>
                <w:i w:val="0"/>
                <w:caps w:val="0"/>
                <w:color w:val="000000"/>
                <w:spacing w:val="0"/>
                <w:w w:val="100"/>
                <w:sz w:val="24"/>
                <w:szCs w:val="24"/>
                <w:highlight w:val="none"/>
                <w:lang w:val="en-US" w:eastAsia="zh-CN"/>
              </w:rPr>
              <w:t>7</w:t>
            </w:r>
          </w:p>
        </w:tc>
        <w:tc>
          <w:tcPr>
            <w:tcW w:w="1457" w:type="dxa"/>
            <w:noWrap w:val="0"/>
            <w:vAlign w:val="top"/>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零气发生器</w:t>
            </w:r>
          </w:p>
        </w:tc>
        <w:tc>
          <w:tcPr>
            <w:tcW w:w="7734" w:type="dxa"/>
            <w:noWrap w:val="0"/>
            <w:vAlign w:val="top"/>
          </w:tcPr>
          <w:p>
            <w:pPr>
              <w:pStyle w:val="71"/>
              <w:numPr>
                <w:ilvl w:val="0"/>
                <w:numId w:val="7"/>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作为稀释校准仪器的零气源。</w:t>
            </w:r>
            <w:r>
              <w:rPr>
                <w:rFonts w:hint="eastAsia" w:ascii="宋体" w:hAnsi="宋体" w:eastAsia="宋体" w:cs="宋体"/>
                <w:b w:val="0"/>
                <w:i w:val="0"/>
                <w:caps w:val="0"/>
                <w:color w:val="000000"/>
                <w:spacing w:val="0"/>
                <w:w w:val="100"/>
                <w:sz w:val="24"/>
                <w:szCs w:val="24"/>
                <w:highlight w:val="none"/>
                <w:lang w:val="en-US" w:eastAsia="zh-CN"/>
              </w:rPr>
              <w:tab/>
            </w:r>
          </w:p>
          <w:p>
            <w:pPr>
              <w:pStyle w:val="71"/>
              <w:numPr>
                <w:ilvl w:val="0"/>
                <w:numId w:val="7"/>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压力：10～30 psi。</w:t>
            </w:r>
            <w:r>
              <w:rPr>
                <w:rFonts w:hint="eastAsia" w:ascii="宋体" w:hAnsi="宋体" w:eastAsia="宋体" w:cs="宋体"/>
                <w:b w:val="0"/>
                <w:i w:val="0"/>
                <w:caps w:val="0"/>
                <w:color w:val="000000"/>
                <w:spacing w:val="0"/>
                <w:w w:val="100"/>
                <w:sz w:val="24"/>
                <w:szCs w:val="24"/>
                <w:highlight w:val="none"/>
                <w:lang w:val="en-US" w:eastAsia="zh-CN"/>
              </w:rPr>
              <w:tab/>
            </w:r>
          </w:p>
          <w:p>
            <w:pPr>
              <w:pStyle w:val="71"/>
              <w:numPr>
                <w:ilvl w:val="0"/>
                <w:numId w:val="7"/>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纯度：SO2≤0.1ppb；NO≤0.1ppb；NO2≤0.1ppb；H2S≤0.1ppb；NH3≤0.1ppb；CO≤0.02 ppm；O3≤0.4ppb；HC≤0.005 ppm</w:t>
            </w:r>
          </w:p>
          <w:p>
            <w:pPr>
              <w:pStyle w:val="71"/>
              <w:numPr>
                <w:ilvl w:val="0"/>
                <w:numId w:val="7"/>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流量：</w:t>
            </w:r>
            <w:r>
              <w:rPr>
                <w:rFonts w:hint="eastAsia" w:ascii="宋体" w:hAnsi="宋体" w:eastAsia="宋体" w:cs="宋体"/>
                <w:b w:val="0"/>
                <w:i w:val="0"/>
                <w:caps w:val="0"/>
                <w:color w:val="000000"/>
                <w:spacing w:val="0"/>
                <w:w w:val="100"/>
                <w:sz w:val="24"/>
                <w:szCs w:val="24"/>
                <w:highlight w:val="none"/>
              </w:rPr>
              <w:t>0-10升/分钟</w:t>
            </w:r>
            <w:r>
              <w:rPr>
                <w:rFonts w:hint="eastAsia" w:ascii="宋体" w:hAnsi="宋体" w:eastAsia="宋体" w:cs="宋体"/>
                <w:b w:val="0"/>
                <w:i w:val="0"/>
                <w:caps w:val="0"/>
                <w:color w:val="000000"/>
                <w:spacing w:val="0"/>
                <w:w w:val="100"/>
                <w:sz w:val="24"/>
                <w:szCs w:val="24"/>
                <w:highlight w:val="none"/>
                <w:lang w:val="en-US" w:eastAsia="zh-CN"/>
              </w:rPr>
              <w:t>。</w:t>
            </w:r>
          </w:p>
          <w:p>
            <w:pPr>
              <w:pStyle w:val="71"/>
              <w:numPr>
                <w:ilvl w:val="0"/>
                <w:numId w:val="7"/>
              </w:numPr>
              <w:tabs>
                <w:tab w:val="left" w:pos="1000"/>
              </w:tabs>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结露点： 0℃。</w:t>
            </w:r>
          </w:p>
          <w:p>
            <w:pPr>
              <w:pStyle w:val="71"/>
              <w:numPr>
                <w:ilvl w:val="0"/>
                <w:numId w:val="0"/>
              </w:numPr>
              <w:tabs>
                <w:tab w:val="left" w:pos="420"/>
                <w:tab w:val="left" w:pos="1000"/>
              </w:tabs>
              <w:snapToGrid/>
              <w:spacing w:before="0" w:beforeAutospacing="0" w:after="0" w:afterAutospacing="0" w:line="360" w:lineRule="auto"/>
              <w:ind w:left="42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5" w:hRule="atLeast"/>
          <w:jc w:val="center"/>
        </w:trPr>
        <w:tc>
          <w:tcPr>
            <w:tcW w:w="743" w:type="dxa"/>
            <w:noWrap w:val="0"/>
            <w:vAlign w:val="top"/>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eastAsia="zh-CN"/>
              </w:rPr>
            </w:pPr>
            <w:r>
              <w:rPr>
                <w:rFonts w:hint="eastAsia" w:ascii="宋体" w:hAnsi="宋体" w:eastAsia="宋体" w:cs="宋体"/>
                <w:b/>
                <w:i w:val="0"/>
                <w:caps w:val="0"/>
                <w:color w:val="000000"/>
                <w:spacing w:val="0"/>
                <w:w w:val="100"/>
                <w:sz w:val="24"/>
                <w:szCs w:val="24"/>
                <w:highlight w:val="none"/>
                <w:lang w:val="en-US" w:eastAsia="zh-CN"/>
              </w:rPr>
              <w:t>8</w:t>
            </w:r>
          </w:p>
        </w:tc>
        <w:tc>
          <w:tcPr>
            <w:tcW w:w="1457" w:type="dxa"/>
            <w:noWrap w:val="0"/>
            <w:vAlign w:val="top"/>
          </w:tcPr>
          <w:p>
            <w:pPr>
              <w:snapToGrid/>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sz w:val="24"/>
                <w:szCs w:val="24"/>
                <w:highlight w:val="none"/>
              </w:rPr>
            </w:pPr>
            <w:r>
              <w:rPr>
                <w:rFonts w:hint="eastAsia" w:ascii="宋体" w:hAnsi="宋体" w:eastAsia="宋体" w:cs="宋体"/>
                <w:b w:val="0"/>
                <w:bCs/>
                <w:i w:val="0"/>
                <w:caps w:val="0"/>
                <w:color w:val="000000"/>
                <w:spacing w:val="0"/>
                <w:w w:val="100"/>
                <w:sz w:val="24"/>
                <w:szCs w:val="24"/>
                <w:highlight w:val="none"/>
              </w:rPr>
              <w:t>气象仪</w:t>
            </w:r>
          </w:p>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p>
        </w:tc>
        <w:tc>
          <w:tcPr>
            <w:tcW w:w="7734" w:type="dxa"/>
            <w:noWrap w:val="0"/>
            <w:vAlign w:val="top"/>
          </w:tcPr>
          <w:p>
            <w:pPr>
              <w:keepLines w:val="0"/>
              <w:widowControl w:val="0"/>
              <w:snapToGrid/>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sz w:val="24"/>
                <w:szCs w:val="24"/>
                <w:highlight w:val="none"/>
              </w:rPr>
            </w:pPr>
            <w:r>
              <w:rPr>
                <w:rFonts w:hint="eastAsia" w:ascii="宋体" w:hAnsi="宋体" w:eastAsia="宋体" w:cs="宋体"/>
                <w:b/>
                <w:i w:val="0"/>
                <w:caps w:val="0"/>
                <w:color w:val="000000"/>
                <w:spacing w:val="0"/>
                <w:w w:val="100"/>
                <w:sz w:val="24"/>
                <w:szCs w:val="24"/>
                <w:highlight w:val="none"/>
              </w:rPr>
              <w:t>功能：</w:t>
            </w:r>
            <w:r>
              <w:rPr>
                <w:rFonts w:hint="eastAsia" w:ascii="宋体" w:hAnsi="宋体" w:eastAsia="宋体" w:cs="宋体"/>
                <w:b w:val="0"/>
                <w:bCs/>
                <w:i w:val="0"/>
                <w:caps w:val="0"/>
                <w:color w:val="000000"/>
                <w:spacing w:val="0"/>
                <w:w w:val="100"/>
                <w:sz w:val="24"/>
                <w:szCs w:val="24"/>
                <w:highlight w:val="none"/>
              </w:rPr>
              <w:t>适用于风速、风向、气温、气压、相对湿度等气象参数的日常观测。</w:t>
            </w:r>
          </w:p>
          <w:p>
            <w:pPr>
              <w:keepLines w:val="0"/>
              <w:widowControl w:val="0"/>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rPr>
            </w:pPr>
            <w:r>
              <w:rPr>
                <w:rFonts w:hint="eastAsia" w:ascii="宋体" w:hAnsi="宋体" w:eastAsia="宋体" w:cs="宋体"/>
                <w:b/>
                <w:i w:val="0"/>
                <w:caps w:val="0"/>
                <w:color w:val="000000"/>
                <w:spacing w:val="0"/>
                <w:w w:val="100"/>
                <w:sz w:val="24"/>
                <w:szCs w:val="24"/>
                <w:highlight w:val="none"/>
              </w:rPr>
              <w:t>主要技术指标：</w:t>
            </w:r>
          </w:p>
          <w:p>
            <w:pPr>
              <w:keepLines w:val="0"/>
              <w:widowControl w:val="0"/>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1、数据采集/记录器</w:t>
            </w:r>
          </w:p>
          <w:p>
            <w:pPr>
              <w:keepLines w:val="0"/>
              <w:widowControl w:val="0"/>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2、传感器单元</w:t>
            </w:r>
          </w:p>
          <w:p>
            <w:pPr>
              <w:keepLines w:val="0"/>
              <w:widowControl w:val="0"/>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rPr>
              <w:t>（1）、风速：0</w:t>
            </w:r>
            <w:r>
              <w:rPr>
                <w:rFonts w:hint="eastAsia" w:ascii="宋体" w:hAnsi="宋体" w:eastAsia="宋体" w:cs="宋体"/>
                <w:b w:val="0"/>
                <w:i w:val="0"/>
                <w:caps w:val="0"/>
                <w:color w:val="000000"/>
                <w:spacing w:val="0"/>
                <w:w w:val="100"/>
                <w:sz w:val="24"/>
                <w:szCs w:val="24"/>
                <w:highlight w:val="none"/>
                <w:lang w:val="en-US" w:eastAsia="zh-CN"/>
              </w:rPr>
              <w:t>-80</w:t>
            </w:r>
            <w:r>
              <w:rPr>
                <w:rFonts w:hint="eastAsia" w:ascii="宋体" w:hAnsi="宋体" w:eastAsia="宋体" w:cs="宋体"/>
                <w:b w:val="0"/>
                <w:i w:val="0"/>
                <w:caps w:val="0"/>
                <w:color w:val="000000"/>
                <w:spacing w:val="0"/>
                <w:w w:val="100"/>
                <w:sz w:val="24"/>
                <w:szCs w:val="24"/>
                <w:highlight w:val="none"/>
              </w:rPr>
              <w:t>m/s,分辨率0.</w:t>
            </w:r>
            <w:r>
              <w:rPr>
                <w:rFonts w:hint="eastAsia" w:ascii="宋体" w:hAnsi="宋体" w:eastAsia="宋体" w:cs="宋体"/>
                <w:b w:val="0"/>
                <w:i w:val="0"/>
                <w:caps w:val="0"/>
                <w:color w:val="000000"/>
                <w:spacing w:val="0"/>
                <w:w w:val="100"/>
                <w:sz w:val="24"/>
                <w:szCs w:val="24"/>
                <w:highlight w:val="none"/>
                <w:lang w:val="en-US" w:eastAsia="zh-CN"/>
              </w:rPr>
              <w:t>3</w:t>
            </w:r>
            <w:r>
              <w:rPr>
                <w:rFonts w:hint="eastAsia" w:ascii="宋体" w:hAnsi="宋体" w:eastAsia="宋体" w:cs="宋体"/>
                <w:b w:val="0"/>
                <w:i w:val="0"/>
                <w:caps w:val="0"/>
                <w:color w:val="000000"/>
                <w:spacing w:val="0"/>
                <w:w w:val="100"/>
                <w:sz w:val="24"/>
                <w:szCs w:val="24"/>
                <w:highlight w:val="none"/>
              </w:rPr>
              <w:t xml:space="preserve">m/s </w:t>
            </w:r>
            <w:r>
              <w:rPr>
                <w:rFonts w:hint="eastAsia" w:ascii="宋体" w:hAnsi="宋体" w:eastAsia="宋体" w:cs="宋体"/>
                <w:b w:val="0"/>
                <w:i w:val="0"/>
                <w:caps w:val="0"/>
                <w:color w:val="000000"/>
                <w:spacing w:val="0"/>
                <w:w w:val="100"/>
                <w:sz w:val="24"/>
                <w:szCs w:val="24"/>
                <w:highlight w:val="none"/>
                <w:lang w:val="en-US" w:eastAsia="zh-CN"/>
              </w:rPr>
              <w:t>精度 5%</w:t>
            </w:r>
          </w:p>
          <w:p>
            <w:pPr>
              <w:keepLines w:val="0"/>
              <w:widowControl w:val="0"/>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rPr>
              <w:t>（2）、风向：0</w:t>
            </w:r>
            <w:r>
              <w:rPr>
                <w:rFonts w:hint="eastAsia" w:ascii="宋体" w:hAnsi="宋体" w:eastAsia="宋体" w:cs="宋体"/>
                <w:b w:val="0"/>
                <w:i w:val="0"/>
                <w:caps w:val="0"/>
                <w:color w:val="000000"/>
                <w:spacing w:val="0"/>
                <w:w w:val="100"/>
                <w:sz w:val="24"/>
                <w:szCs w:val="24"/>
                <w:highlight w:val="none"/>
                <w:lang w:val="en-US" w:eastAsia="zh-CN"/>
              </w:rPr>
              <w:t>-</w:t>
            </w:r>
            <w:r>
              <w:rPr>
                <w:rFonts w:hint="eastAsia" w:ascii="宋体" w:hAnsi="宋体" w:eastAsia="宋体" w:cs="宋体"/>
                <w:b w:val="0"/>
                <w:i w:val="0"/>
                <w:caps w:val="0"/>
                <w:color w:val="000000"/>
                <w:spacing w:val="0"/>
                <w:w w:val="100"/>
                <w:sz w:val="24"/>
                <w:szCs w:val="24"/>
                <w:highlight w:val="none"/>
              </w:rPr>
              <w:t>360°，分辨率1°</w:t>
            </w:r>
            <w:r>
              <w:rPr>
                <w:rFonts w:hint="eastAsia" w:ascii="宋体" w:hAnsi="宋体" w:eastAsia="宋体" w:cs="宋体"/>
                <w:b w:val="0"/>
                <w:i w:val="0"/>
                <w:caps w:val="0"/>
                <w:color w:val="000000"/>
                <w:spacing w:val="0"/>
                <w:w w:val="100"/>
                <w:sz w:val="24"/>
                <w:szCs w:val="24"/>
                <w:highlight w:val="none"/>
                <w:lang w:val="en-US" w:eastAsia="zh-CN"/>
              </w:rPr>
              <w:t xml:space="preserve"> </w:t>
            </w:r>
            <w:r>
              <w:rPr>
                <w:rFonts w:hint="eastAsia" w:ascii="宋体" w:hAnsi="宋体" w:eastAsia="宋体" w:cs="宋体"/>
                <w:b w:val="0"/>
                <w:i w:val="0"/>
                <w:caps w:val="0"/>
                <w:color w:val="000000"/>
                <w:spacing w:val="0"/>
                <w:w w:val="100"/>
                <w:sz w:val="24"/>
                <w:szCs w:val="24"/>
                <w:highlight w:val="none"/>
              </w:rPr>
              <w:t>精度±3</w:t>
            </w:r>
            <w:r>
              <w:rPr>
                <w:rFonts w:hint="eastAsia" w:ascii="宋体" w:hAnsi="宋体" w:eastAsia="宋体" w:cs="宋体"/>
                <w:b w:val="0"/>
                <w:i w:val="0"/>
                <w:caps w:val="0"/>
                <w:color w:val="000000"/>
                <w:spacing w:val="0"/>
                <w:w w:val="100"/>
                <w:sz w:val="24"/>
                <w:szCs w:val="24"/>
                <w:highlight w:val="none"/>
                <w:lang w:val="en-US" w:eastAsia="zh-CN"/>
              </w:rPr>
              <w:t>°</w:t>
            </w:r>
          </w:p>
          <w:p>
            <w:pPr>
              <w:keepLines w:val="0"/>
              <w:widowControl w:val="0"/>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（3）、气温：-</w:t>
            </w:r>
            <w:r>
              <w:rPr>
                <w:rFonts w:hint="eastAsia" w:ascii="宋体" w:hAnsi="宋体" w:eastAsia="宋体" w:cs="宋体"/>
                <w:b w:val="0"/>
                <w:i w:val="0"/>
                <w:caps w:val="0"/>
                <w:color w:val="000000"/>
                <w:spacing w:val="0"/>
                <w:w w:val="100"/>
                <w:sz w:val="24"/>
                <w:szCs w:val="24"/>
                <w:highlight w:val="none"/>
                <w:lang w:val="en-US" w:eastAsia="zh-CN"/>
              </w:rPr>
              <w:t>40-65</w:t>
            </w:r>
            <w:r>
              <w:rPr>
                <w:rFonts w:hint="eastAsia" w:ascii="宋体" w:hAnsi="宋体" w:eastAsia="宋体" w:cs="宋体"/>
                <w:b w:val="0"/>
                <w:i w:val="0"/>
                <w:caps w:val="0"/>
                <w:color w:val="000000"/>
                <w:spacing w:val="0"/>
                <w:w w:val="100"/>
                <w:sz w:val="24"/>
                <w:szCs w:val="24"/>
                <w:highlight w:val="none"/>
              </w:rPr>
              <w:t>℃,分辨率0.1℃,精</w:t>
            </w:r>
            <w:r>
              <w:rPr>
                <w:rFonts w:hint="eastAsia" w:ascii="宋体" w:hAnsi="宋体" w:eastAsia="宋体" w:cs="宋体"/>
                <w:b w:val="0"/>
                <w:i w:val="0"/>
                <w:caps w:val="0"/>
                <w:color w:val="000000"/>
                <w:spacing w:val="0"/>
                <w:w w:val="100"/>
                <w:sz w:val="24"/>
                <w:szCs w:val="24"/>
                <w:highlight w:val="none"/>
                <w:lang w:val="en-US" w:eastAsia="zh-CN"/>
              </w:rPr>
              <w:t>确性</w:t>
            </w:r>
            <w:r>
              <w:rPr>
                <w:rFonts w:hint="eastAsia" w:ascii="宋体" w:hAnsi="宋体" w:eastAsia="宋体" w:cs="宋体"/>
                <w:b w:val="0"/>
                <w:i w:val="0"/>
                <w:caps w:val="0"/>
                <w:color w:val="000000"/>
                <w:spacing w:val="0"/>
                <w:w w:val="100"/>
                <w:sz w:val="24"/>
                <w:szCs w:val="24"/>
                <w:highlight w:val="none"/>
              </w:rPr>
              <w:t>±0.</w:t>
            </w:r>
            <w:r>
              <w:rPr>
                <w:rFonts w:hint="eastAsia" w:ascii="宋体" w:hAnsi="宋体" w:eastAsia="宋体" w:cs="宋体"/>
                <w:b w:val="0"/>
                <w:i w:val="0"/>
                <w:caps w:val="0"/>
                <w:color w:val="000000"/>
                <w:spacing w:val="0"/>
                <w:w w:val="100"/>
                <w:sz w:val="24"/>
                <w:szCs w:val="24"/>
                <w:highlight w:val="none"/>
                <w:lang w:val="en-US" w:eastAsia="zh-CN"/>
              </w:rPr>
              <w:t>5</w:t>
            </w:r>
            <w:r>
              <w:rPr>
                <w:rFonts w:hint="eastAsia" w:ascii="宋体" w:hAnsi="宋体" w:eastAsia="宋体" w:cs="宋体"/>
                <w:b w:val="0"/>
                <w:i w:val="0"/>
                <w:caps w:val="0"/>
                <w:color w:val="000000"/>
                <w:spacing w:val="0"/>
                <w:w w:val="100"/>
                <w:sz w:val="24"/>
                <w:szCs w:val="24"/>
                <w:highlight w:val="none"/>
              </w:rPr>
              <w:t>℃</w:t>
            </w:r>
          </w:p>
          <w:p>
            <w:pPr>
              <w:keepLines w:val="0"/>
              <w:widowControl w:val="0"/>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rPr>
            </w:pPr>
            <w:r>
              <w:rPr>
                <w:rFonts w:hint="eastAsia" w:ascii="宋体" w:hAnsi="宋体" w:eastAsia="宋体" w:cs="宋体"/>
                <w:b w:val="0"/>
                <w:i w:val="0"/>
                <w:caps w:val="0"/>
                <w:color w:val="000000"/>
                <w:spacing w:val="0"/>
                <w:w w:val="100"/>
                <w:sz w:val="24"/>
                <w:szCs w:val="24"/>
                <w:highlight w:val="none"/>
              </w:rPr>
              <w:t>（4）、相对湿度：0-100%，分辨率1%,精</w:t>
            </w:r>
            <w:r>
              <w:rPr>
                <w:rFonts w:hint="eastAsia" w:ascii="宋体" w:hAnsi="宋体" w:eastAsia="宋体" w:cs="宋体"/>
                <w:b w:val="0"/>
                <w:i w:val="0"/>
                <w:caps w:val="0"/>
                <w:color w:val="000000"/>
                <w:spacing w:val="0"/>
                <w:w w:val="100"/>
                <w:sz w:val="24"/>
                <w:szCs w:val="24"/>
                <w:highlight w:val="none"/>
                <w:lang w:val="en-US" w:eastAsia="zh-CN"/>
              </w:rPr>
              <w:t>确性±3%相对湿度</w:t>
            </w:r>
          </w:p>
          <w:p>
            <w:pPr>
              <w:keepLines w:val="0"/>
              <w:widowControl w:val="0"/>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rPr>
              <w:t>（5）、气压：</w:t>
            </w:r>
            <w:r>
              <w:rPr>
                <w:rFonts w:hint="eastAsia" w:ascii="宋体" w:hAnsi="宋体" w:eastAsia="宋体" w:cs="宋体"/>
                <w:b w:val="0"/>
                <w:i w:val="0"/>
                <w:caps w:val="0"/>
                <w:color w:val="000000"/>
                <w:spacing w:val="0"/>
                <w:w w:val="100"/>
                <w:sz w:val="24"/>
                <w:szCs w:val="24"/>
                <w:highlight w:val="none"/>
                <w:lang w:val="en-US" w:eastAsia="zh-CN"/>
              </w:rPr>
              <w:t>300-</w:t>
            </w:r>
            <w:r>
              <w:rPr>
                <w:rFonts w:hint="eastAsia" w:ascii="宋体" w:hAnsi="宋体" w:eastAsia="宋体" w:cs="宋体"/>
                <w:b w:val="0"/>
                <w:i w:val="0"/>
                <w:caps w:val="0"/>
                <w:color w:val="000000"/>
                <w:spacing w:val="0"/>
                <w:w w:val="100"/>
                <w:sz w:val="24"/>
                <w:szCs w:val="24"/>
                <w:highlight w:val="none"/>
              </w:rPr>
              <w:t>1</w:t>
            </w:r>
            <w:r>
              <w:rPr>
                <w:rFonts w:hint="eastAsia" w:ascii="宋体" w:hAnsi="宋体" w:eastAsia="宋体" w:cs="宋体"/>
                <w:b w:val="0"/>
                <w:i w:val="0"/>
                <w:caps w:val="0"/>
                <w:color w:val="000000"/>
                <w:spacing w:val="0"/>
                <w:w w:val="100"/>
                <w:sz w:val="24"/>
                <w:szCs w:val="24"/>
                <w:highlight w:val="none"/>
                <w:lang w:val="en-US" w:eastAsia="zh-CN"/>
              </w:rPr>
              <w:t>2</w:t>
            </w:r>
            <w:r>
              <w:rPr>
                <w:rFonts w:hint="eastAsia" w:ascii="宋体" w:hAnsi="宋体" w:eastAsia="宋体" w:cs="宋体"/>
                <w:b w:val="0"/>
                <w:i w:val="0"/>
                <w:caps w:val="0"/>
                <w:color w:val="000000"/>
                <w:spacing w:val="0"/>
                <w:w w:val="100"/>
                <w:sz w:val="24"/>
                <w:szCs w:val="24"/>
                <w:highlight w:val="none"/>
              </w:rPr>
              <w:t>00hPa，分辨率0.1hPa,</w:t>
            </w:r>
            <w:r>
              <w:rPr>
                <w:rFonts w:hint="eastAsia" w:ascii="宋体" w:hAnsi="宋体" w:eastAsia="宋体" w:cs="宋体"/>
                <w:b w:val="0"/>
                <w:i w:val="0"/>
                <w:caps w:val="0"/>
                <w:color w:val="000000"/>
                <w:spacing w:val="0"/>
                <w:w w:val="100"/>
                <w:sz w:val="24"/>
                <w:szCs w:val="24"/>
                <w:highlight w:val="none"/>
                <w:lang w:val="en-US" w:eastAsia="zh-CN"/>
              </w:rPr>
              <w:t>精确性±1.0 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43" w:type="dxa"/>
            <w:noWrap w:val="0"/>
            <w:vAlign w:val="top"/>
          </w:tcPr>
          <w:p>
            <w:pPr>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9</w:t>
            </w:r>
          </w:p>
        </w:tc>
        <w:tc>
          <w:tcPr>
            <w:tcW w:w="1457" w:type="dxa"/>
            <w:noWrap w:val="0"/>
            <w:vAlign w:val="top"/>
          </w:tcPr>
          <w:p>
            <w:pPr>
              <w:pStyle w:val="72"/>
              <w:snapToGrid/>
              <w:spacing w:before="0" w:beforeAutospacing="0" w:after="0" w:afterAutospacing="0" w:line="360" w:lineRule="auto"/>
              <w:ind w:left="0" w:leftChars="0" w:firstLine="0" w:firstLineChars="0"/>
              <w:jc w:val="both"/>
              <w:textAlignment w:val="baseline"/>
              <w:rPr>
                <w:rFonts w:hint="eastAsia" w:ascii="宋体" w:hAnsi="宋体" w:eastAsia="宋体" w:cs="宋体"/>
                <w:b w:val="0"/>
                <w:bCs/>
                <w:i w:val="0"/>
                <w:caps w:val="0"/>
                <w:color w:val="000000"/>
                <w:spacing w:val="0"/>
                <w:w w:val="100"/>
                <w:sz w:val="24"/>
                <w:szCs w:val="24"/>
                <w:highlight w:val="none"/>
                <w:lang w:val="en-US" w:eastAsia="zh-CN"/>
              </w:rPr>
            </w:pPr>
            <w:r>
              <w:rPr>
                <w:rFonts w:hint="eastAsia" w:ascii="宋体" w:hAnsi="宋体" w:eastAsia="宋体" w:cs="宋体"/>
                <w:b w:val="0"/>
                <w:bCs/>
                <w:i w:val="0"/>
                <w:caps w:val="0"/>
                <w:color w:val="000000"/>
                <w:spacing w:val="0"/>
                <w:w w:val="100"/>
                <w:sz w:val="24"/>
                <w:szCs w:val="24"/>
                <w:highlight w:val="none"/>
                <w:lang w:val="en-US" w:eastAsia="zh-CN"/>
              </w:rPr>
              <w:t>城市环境摄影系统</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p>
        </w:tc>
        <w:tc>
          <w:tcPr>
            <w:tcW w:w="7734" w:type="dxa"/>
            <w:noWrap w:val="0"/>
            <w:vAlign w:val="top"/>
          </w:tcPr>
          <w:p>
            <w:pPr>
              <w:snapToGrid w:val="0"/>
              <w:spacing w:before="0" w:beforeAutospacing="0" w:after="0" w:afterAutospacing="0" w:line="360" w:lineRule="auto"/>
              <w:ind w:firstLine="284"/>
              <w:jc w:val="both"/>
              <w:textAlignment w:val="baseline"/>
              <w:rPr>
                <w:rFonts w:hint="eastAsia" w:ascii="宋体" w:hAnsi="宋体" w:eastAsia="宋体" w:cs="宋体"/>
                <w:b/>
                <w:i w:val="0"/>
                <w:caps w:val="0"/>
                <w:color w:val="000000"/>
                <w:spacing w:val="0"/>
                <w:w w:val="100"/>
                <w:sz w:val="24"/>
                <w:szCs w:val="24"/>
                <w:highlight w:val="none"/>
              </w:rPr>
            </w:pPr>
            <w:r>
              <w:rPr>
                <w:rFonts w:hint="eastAsia" w:ascii="宋体" w:hAnsi="宋体" w:eastAsia="宋体" w:cs="宋体"/>
                <w:b/>
                <w:i w:val="0"/>
                <w:caps w:val="0"/>
                <w:color w:val="000000"/>
                <w:spacing w:val="0"/>
                <w:w w:val="100"/>
                <w:sz w:val="24"/>
                <w:szCs w:val="24"/>
                <w:highlight w:val="none"/>
              </w:rPr>
              <w:t>1、设备用途：</w:t>
            </w:r>
          </w:p>
          <w:p>
            <w:pPr>
              <w:snapToGrid w:val="0"/>
              <w:spacing w:before="0" w:beforeAutospacing="0" w:after="0" w:afterAutospacing="0" w:line="360" w:lineRule="auto"/>
              <w:ind w:firstLine="284"/>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主要用于城市环境空气质量监测站站房内操作区域监控和室外拍照系统。</w:t>
            </w:r>
          </w:p>
          <w:p>
            <w:pPr>
              <w:snapToGrid w:val="0"/>
              <w:spacing w:before="0" w:beforeAutospacing="0" w:after="0" w:afterAutospacing="0" w:line="360" w:lineRule="auto"/>
              <w:ind w:firstLine="284"/>
              <w:jc w:val="both"/>
              <w:textAlignment w:val="baseline"/>
              <w:rPr>
                <w:rFonts w:hint="eastAsia" w:ascii="宋体" w:hAnsi="宋体" w:eastAsia="宋体" w:cs="宋体"/>
                <w:b/>
                <w:i w:val="0"/>
                <w:caps w:val="0"/>
                <w:color w:val="000000"/>
                <w:spacing w:val="0"/>
                <w:w w:val="100"/>
                <w:sz w:val="24"/>
                <w:szCs w:val="24"/>
                <w:highlight w:val="none"/>
              </w:rPr>
            </w:pPr>
            <w:r>
              <w:rPr>
                <w:rFonts w:hint="eastAsia" w:ascii="宋体" w:hAnsi="宋体" w:eastAsia="宋体" w:cs="宋体"/>
                <w:b/>
                <w:i w:val="0"/>
                <w:caps w:val="0"/>
                <w:color w:val="000000"/>
                <w:spacing w:val="0"/>
                <w:w w:val="100"/>
                <w:sz w:val="24"/>
                <w:szCs w:val="24"/>
                <w:highlight w:val="none"/>
              </w:rPr>
              <w:t>2、技术参数：</w:t>
            </w:r>
          </w:p>
          <w:p>
            <w:pPr>
              <w:snapToGrid w:val="0"/>
              <w:spacing w:before="0" w:beforeAutospacing="0" w:after="0" w:afterAutospacing="0" w:line="360" w:lineRule="auto"/>
              <w:ind w:firstLine="284"/>
              <w:jc w:val="both"/>
              <w:textAlignment w:val="baseline"/>
              <w:rPr>
                <w:rFonts w:hint="eastAsia" w:ascii="宋体" w:hAnsi="宋体" w:eastAsia="宋体" w:cs="宋体"/>
                <w:b/>
                <w:i w:val="0"/>
                <w:caps w:val="0"/>
                <w:color w:val="000000"/>
                <w:spacing w:val="0"/>
                <w:w w:val="100"/>
                <w:sz w:val="24"/>
                <w:szCs w:val="24"/>
                <w:highlight w:val="none"/>
              </w:rPr>
            </w:pPr>
            <w:r>
              <w:rPr>
                <w:rFonts w:hint="eastAsia" w:ascii="宋体" w:hAnsi="宋体" w:eastAsia="宋体" w:cs="宋体"/>
                <w:b/>
                <w:i w:val="0"/>
                <w:caps w:val="0"/>
                <w:color w:val="000000"/>
                <w:spacing w:val="0"/>
                <w:w w:val="100"/>
                <w:sz w:val="24"/>
                <w:szCs w:val="24"/>
                <w:highlight w:val="none"/>
              </w:rPr>
              <w:t>1）网络智能球形摄像机</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200万及以上像素，4英寸或以下红外镜头；1920×1080@30fps；</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光学变焦≥20倍；</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红外照射距离不小于100米；</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支持120dB超宽动态、透雾、强光抑制；</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支持音频；</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水平360°；垂直-15°-90°；</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支持H.265/H.264/MJPEG；</w:t>
            </w:r>
            <w:r>
              <w:rPr>
                <w:rFonts w:hint="eastAsia" w:ascii="宋体" w:hAnsi="宋体" w:eastAsia="宋体" w:cs="宋体"/>
                <w:b w:val="0"/>
                <w:i w:val="0"/>
                <w:caps w:val="0"/>
                <w:color w:val="000000"/>
                <w:spacing w:val="0"/>
                <w:w w:val="100"/>
                <w:sz w:val="24"/>
                <w:szCs w:val="24"/>
                <w:highlight w:val="none"/>
              </w:rPr>
              <w:tab/>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防护等级：IP66及以上。</w:t>
            </w:r>
          </w:p>
          <w:p>
            <w:pPr>
              <w:pStyle w:val="72"/>
              <w:snapToGrid/>
              <w:spacing w:before="0" w:beforeAutospacing="0" w:after="0" w:afterAutospacing="0" w:line="360" w:lineRule="auto"/>
              <w:ind w:firstLine="240" w:firstLineChars="100"/>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2）城市摄影专用室外拍照相机</w:t>
            </w:r>
          </w:p>
          <w:p>
            <w:pPr>
              <w:pStyle w:val="72"/>
              <w:numPr>
                <w:ilvl w:val="0"/>
                <w:numId w:val="9"/>
              </w:numPr>
              <w:snapToGrid/>
              <w:spacing w:before="0" w:beforeAutospacing="0" w:after="0" w:afterAutospacing="0" w:line="360" w:lineRule="auto"/>
              <w:ind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采用高清晰工业标准定制摄像头，能长时间稳定工作；</w:t>
            </w:r>
          </w:p>
          <w:p>
            <w:pPr>
              <w:pStyle w:val="72"/>
              <w:numPr>
                <w:ilvl w:val="0"/>
                <w:numId w:val="9"/>
              </w:numPr>
              <w:snapToGrid/>
              <w:spacing w:before="0" w:beforeAutospacing="0" w:after="0" w:afterAutospacing="0" w:line="360" w:lineRule="auto"/>
              <w:ind w:firstLineChars="0"/>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采用数字图像拍照，相片分辨率不低于1000万象素；</w:t>
            </w:r>
          </w:p>
          <w:p>
            <w:pPr>
              <w:pStyle w:val="72"/>
              <w:numPr>
                <w:ilvl w:val="0"/>
                <w:numId w:val="9"/>
              </w:numPr>
              <w:snapToGrid/>
              <w:spacing w:before="0" w:beforeAutospacing="0" w:after="0" w:afterAutospacing="0" w:line="360" w:lineRule="auto"/>
              <w:ind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具备多种图像处理技术，无论顺光、逆光、白天、黑夜都可拍到清晰反映实际环境能见度状况的相片；</w:t>
            </w:r>
          </w:p>
          <w:p>
            <w:pPr>
              <w:pStyle w:val="72"/>
              <w:numPr>
                <w:ilvl w:val="0"/>
                <w:numId w:val="9"/>
              </w:numPr>
              <w:snapToGrid/>
              <w:spacing w:before="0" w:beforeAutospacing="0" w:after="0" w:afterAutospacing="0" w:line="360" w:lineRule="auto"/>
              <w:ind w:firstLineChars="0"/>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系统时间分辨率可调，可设置15分钟/30分钟/整点 定时拍照1次,每天至少48张；</w:t>
            </w:r>
          </w:p>
          <w:p>
            <w:pPr>
              <w:pStyle w:val="72"/>
              <w:numPr>
                <w:ilvl w:val="0"/>
                <w:numId w:val="9"/>
              </w:numPr>
              <w:snapToGrid/>
              <w:spacing w:before="0" w:beforeAutospacing="0" w:after="0" w:afterAutospacing="0" w:line="360" w:lineRule="auto"/>
              <w:ind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室外相机在温度-20℃～50℃的条件下可正常运作，适用于大温差的室外操作以及室外恶劣的环境；</w:t>
            </w:r>
          </w:p>
          <w:p>
            <w:pPr>
              <w:pStyle w:val="72"/>
              <w:numPr>
                <w:ilvl w:val="0"/>
                <w:numId w:val="9"/>
              </w:numPr>
              <w:snapToGrid/>
              <w:spacing w:before="0" w:beforeAutospacing="0" w:after="0" w:afterAutospacing="0" w:line="360" w:lineRule="auto"/>
              <w:ind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防护罩具有防雾、防结霜等功能，保证拍摄效果不受恶劣气象条件影响；</w:t>
            </w:r>
          </w:p>
          <w:p>
            <w:pPr>
              <w:pStyle w:val="72"/>
              <w:numPr>
                <w:ilvl w:val="0"/>
                <w:numId w:val="9"/>
              </w:numPr>
              <w:snapToGrid/>
              <w:spacing w:before="0" w:beforeAutospacing="0" w:after="0" w:afterAutospacing="0" w:line="360" w:lineRule="auto"/>
              <w:ind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数据采集传输：</w:t>
            </w:r>
          </w:p>
          <w:p>
            <w:pPr>
              <w:pStyle w:val="72"/>
              <w:snapToGrid/>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（1）拍摄的相片可被采集并存储，存储量不少于1年，并可自由扩展，可循环覆盖。</w:t>
            </w:r>
          </w:p>
          <w:p>
            <w:pPr>
              <w:pStyle w:val="72"/>
              <w:numPr>
                <w:ilvl w:val="0"/>
                <w:numId w:val="10"/>
              </w:numPr>
              <w:snapToGrid/>
              <w:spacing w:before="0" w:beforeAutospacing="0" w:after="0" w:afterAutospacing="0" w:line="360" w:lineRule="auto"/>
              <w:ind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支持一点多发功能。</w:t>
            </w:r>
          </w:p>
          <w:p>
            <w:pPr>
              <w:pStyle w:val="72"/>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3）硬盘录像机</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可接驳符合ONVIF、PSIA、RTSP标准及众多主流厂商的网络摄像机；</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支持高清网络视频的预览、存储与回放；</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支持HDMI与VGA同时输出，输出分辨率最高均可达1920x1080p；</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支持即时回放功能，在预览画面下对指定通道的当前录像进行回放，并且不影响其他通道预览；</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支持标签定义、查询、回放录像文件；</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支持重要录像文件加锁保护功能；</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支持路由功能，局域网内其他设备可通过NVR无线拨号访问外网；</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支持远程转码预览功能，可对编码后的图像分辨率、码率、帧率等进行转换，为远程监控提供更多的选择方案；</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支持远程零通道预览，使用1路零通道编码视频，预览多通道分割的视频画面，充分获取监控图像信息的同时节省网络传输带宽；</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支持不少于1路HDMI输出和1路VGA输出；</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支持手动录像、定时录像、移动侦测录像、报警录像、动测或报警录像、动测和报警录像；</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支持即时回放、常规回放、事件回放、标签回放、日志回放；</w:t>
            </w:r>
          </w:p>
          <w:p>
            <w:pPr>
              <w:widowControl/>
              <w:numPr>
                <w:ilvl w:val="0"/>
                <w:numId w:val="8"/>
              </w:numPr>
              <w:snapToGrid w:val="0"/>
              <w:spacing w:before="0" w:beforeAutospacing="0" w:after="0" w:afterAutospacing="0" w:line="360" w:lineRule="auto"/>
              <w:ind w:hanging="141"/>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存储容量不小于1TB。</w:t>
            </w:r>
          </w:p>
          <w:p>
            <w:pPr>
              <w:pStyle w:val="72"/>
              <w:snapToGrid/>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4）城市摄影专用服务器</w:t>
            </w:r>
          </w:p>
          <w:p>
            <w:pPr>
              <w:widowControl/>
              <w:numPr>
                <w:ilvl w:val="0"/>
                <w:numId w:val="8"/>
              </w:numPr>
              <w:snapToGrid w:val="0"/>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2U（可上机架），CPU I3,内存 4g DDR3，500G硬盘，250w电源，h61双网口主板。</w:t>
            </w:r>
          </w:p>
          <w:p>
            <w:pPr>
              <w:widowControl/>
              <w:numPr>
                <w:ilvl w:val="0"/>
                <w:numId w:val="8"/>
              </w:numPr>
              <w:snapToGrid w:val="0"/>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功能包括：用户认证、云摄影状态监控、系统故障智能检测及恢复、远程升级、图像防篡改等。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jc w:val="center"/>
        </w:trPr>
        <w:tc>
          <w:tcPr>
            <w:tcW w:w="743" w:type="dxa"/>
            <w:noWrap w:val="0"/>
            <w:vAlign w:val="top"/>
          </w:tcPr>
          <w:p>
            <w:pPr>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10</w:t>
            </w:r>
          </w:p>
        </w:tc>
        <w:tc>
          <w:tcPr>
            <w:tcW w:w="1457" w:type="dxa"/>
            <w:noWrap w:val="0"/>
            <w:vAlign w:val="top"/>
          </w:tcPr>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子站数据采集器</w:t>
            </w:r>
          </w:p>
        </w:tc>
        <w:tc>
          <w:tcPr>
            <w:tcW w:w="7734" w:type="dxa"/>
            <w:noWrap w:val="0"/>
            <w:vAlign w:val="top"/>
          </w:tcPr>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（1）、设备用途：与省（市）站整体开发的数据传输与网络化质控平台相匹配的子站端、城市站的硬件和必要驱动软件</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（2）、配置要求：</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子站端：每子站各配置1套工控机、显示器及接口扩展模块等</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（3）、技术参数：</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CPU：Intel 3.0G CPU双核四线程</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内存：2G及以上；</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存储器：SATA硬盘500G（固态硬盘120G可选配）；</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显示器：外接19寸显示器或者KVM；</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机箱：19寸4U工业机箱；</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接口：不少于6个串口，不少于4个USB2.0或USB3.0；</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外设：外置56K调制解调器，外置鼠标/键盘（系统维护时使用，平时收起）；</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操作系统：预装windows  XP专业版及以上</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模拟输入方式：0-1V，0-5V，0-10V或4-20mA；</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模拟输入：16通道双端电压输入（可扩展到32通道），250V过压保护；</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输入阻抗：大于100M；</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支持新设备的即插即用，自动识别设备接入模式并提示用户对设备进行配置与登记；</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能够识别并区分设备在各种状态下的数据，如正常数据、校准数据等；</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可以通过数据采集模块相关界面，以简易、统一的方式浏览并控制多种主流厂商的空气质量监测设备。支持的操作至少包括：仪器校准、状态设置、仪器重启或复位等；</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支持对设备实时数据、历史数据的读取、浏览、查询和数据导出操作；</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数据查询功能，能够查询小时均值、日均值、月均、值和年均值，配有形象的图形显示，便于用户了解各参数随时间的变化趋势；</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支持策略配置（任务定制）操作，无需人工参与即可实现多种功能的自动进行；</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支持移动终端通过3G网络对设备进行远程操作，包括：实时数据采集、设备状态浏览、仪器远程校准等。</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jc w:val="center"/>
        </w:trPr>
        <w:tc>
          <w:tcPr>
            <w:tcW w:w="743" w:type="dxa"/>
            <w:noWrap w:val="0"/>
            <w:vAlign w:val="top"/>
          </w:tcPr>
          <w:p>
            <w:pPr>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11</w:t>
            </w:r>
          </w:p>
        </w:tc>
        <w:tc>
          <w:tcPr>
            <w:tcW w:w="1457" w:type="dxa"/>
            <w:noWrap w:val="0"/>
            <w:vAlign w:val="top"/>
          </w:tcPr>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采样系统</w:t>
            </w:r>
          </w:p>
        </w:tc>
        <w:tc>
          <w:tcPr>
            <w:tcW w:w="7734" w:type="dxa"/>
            <w:noWrap w:val="0"/>
            <w:vAlign w:val="top"/>
          </w:tcPr>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（1）、设备用途：本次采购的SO2、NOx、CO、O3等设备所必要配备的采样系统，以及颗粒物PM10和PM2.5监测仪器配置的采样头、采样杆</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（2）、配置要求：协调监测设备形成完整的工作良好的系统</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 xml:space="preserve">（3）、技术参数： </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加热采样总管：</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加热功能：在52℃环境空气温度98%湿度下范围不会在管壁上结露，耗电少，安全电压；</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限流孔技术：气流稳定层流，压力降小于5Pa,系统气密性好，抽真空80Pa,5min变化&lt;5%；</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分体结构：安装便捷；</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免清洗：工作状态时加热保持干燥，非工作状态时保持密封；</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工作电压：36V</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功率：40-80w</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外置电磁阀组：</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用途：切换分析仪进样或校准。</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材质：不锈钢</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工作电压：DC24V</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系统气路管线：</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材质：Teflon 特氟纶</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规格：外径1/4英寸</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阀门技术参数：</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不锈钢双级减压阀：气密性可靠，材质为不锈钢，对标准气体无污染，无吸附。</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 xml:space="preserve"> 标准物质（标准气）：</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用途：用于空气监测仪校准的标准气</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储存形式：标准物质钢瓶</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钢瓶规格：8升</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标准物质：二氧化硫、一氧化碳、一氧化氮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jc w:val="center"/>
        </w:trPr>
        <w:tc>
          <w:tcPr>
            <w:tcW w:w="743" w:type="dxa"/>
            <w:noWrap w:val="0"/>
            <w:vAlign w:val="top"/>
          </w:tcPr>
          <w:p>
            <w:pPr>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12</w:t>
            </w:r>
          </w:p>
        </w:tc>
        <w:tc>
          <w:tcPr>
            <w:tcW w:w="1457" w:type="dxa"/>
            <w:noWrap w:val="0"/>
            <w:vAlign w:val="top"/>
          </w:tcPr>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机架</w:t>
            </w:r>
          </w:p>
        </w:tc>
        <w:tc>
          <w:tcPr>
            <w:tcW w:w="7734" w:type="dxa"/>
            <w:noWrap w:val="0"/>
            <w:vAlign w:val="top"/>
          </w:tcPr>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（1）、设备用途：本次采购的PM10、PM2.5、SO2、NOx、CO、O3等设备所必要配备的机架</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（2）、配置要求：协调监测设备形成完整的工作良好的系统；</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 xml:space="preserve">（3）、技术参数： </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lang w:val="en-US" w:eastAsia="zh-CN"/>
              </w:rPr>
              <w:t>19英寸标准立式机柜，数量可容纳本次采购的 PM10、PM2.5、SO2、NO2、CO、O3、零气发生器、校准仪、数采仪等仪器，必要时包括相应的其他配套设备。</w:t>
            </w:r>
          </w:p>
          <w:p>
            <w:pPr>
              <w:pStyle w:val="72"/>
              <w:snapToGrid/>
              <w:spacing w:before="0" w:beforeAutospacing="0" w:after="0" w:afterAutospacing="0" w:line="360" w:lineRule="auto"/>
              <w:ind w:left="42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jc w:val="center"/>
        </w:trPr>
        <w:tc>
          <w:tcPr>
            <w:tcW w:w="743" w:type="dxa"/>
            <w:noWrap w:val="0"/>
            <w:vAlign w:val="top"/>
          </w:tcPr>
          <w:p>
            <w:pPr>
              <w:snapToGrid/>
              <w:spacing w:before="0" w:beforeAutospacing="0" w:after="0" w:afterAutospacing="0" w:line="360" w:lineRule="auto"/>
              <w:jc w:val="both"/>
              <w:textAlignment w:val="baseline"/>
              <w:rPr>
                <w:rFonts w:hint="eastAsia" w:ascii="宋体" w:hAnsi="宋体" w:eastAsia="宋体" w:cs="宋体"/>
                <w:b/>
                <w:i w:val="0"/>
                <w:caps w:val="0"/>
                <w:color w:val="000000"/>
                <w:spacing w:val="0"/>
                <w:w w:val="100"/>
                <w:sz w:val="24"/>
                <w:szCs w:val="24"/>
                <w:highlight w:val="none"/>
                <w:lang w:val="en-US" w:eastAsia="zh-CN"/>
              </w:rPr>
            </w:pPr>
            <w:r>
              <w:rPr>
                <w:rFonts w:hint="eastAsia" w:ascii="宋体" w:hAnsi="宋体" w:eastAsia="宋体" w:cs="宋体"/>
                <w:b/>
                <w:i w:val="0"/>
                <w:caps w:val="0"/>
                <w:color w:val="000000"/>
                <w:spacing w:val="0"/>
                <w:w w:val="100"/>
                <w:sz w:val="24"/>
                <w:szCs w:val="24"/>
                <w:highlight w:val="none"/>
                <w:lang w:val="en-US" w:eastAsia="zh-CN"/>
              </w:rPr>
              <w:t>13</w:t>
            </w:r>
          </w:p>
        </w:tc>
        <w:tc>
          <w:tcPr>
            <w:tcW w:w="1457" w:type="dxa"/>
            <w:noWrap w:val="0"/>
            <w:vAlign w:val="center"/>
          </w:tcPr>
          <w:p>
            <w:pPr>
              <w:snapToGrid w:val="0"/>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lang w:val="en-US" w:eastAsia="zh-CN" w:bidi="ar-SA"/>
              </w:rPr>
            </w:pPr>
            <w:r>
              <w:rPr>
                <w:rFonts w:hint="eastAsia" w:ascii="宋体" w:hAnsi="宋体" w:eastAsia="宋体" w:cs="宋体"/>
                <w:b/>
                <w:bCs/>
                <w:i w:val="0"/>
                <w:caps w:val="0"/>
                <w:color w:val="000000"/>
                <w:spacing w:val="0"/>
                <w:w w:val="100"/>
                <w:sz w:val="24"/>
                <w:szCs w:val="24"/>
                <w:highlight w:val="none"/>
              </w:rPr>
              <w:t>质控校准设备（干式电子流量计）</w:t>
            </w:r>
            <w:r>
              <w:rPr>
                <w:rFonts w:hint="eastAsia" w:ascii="宋体" w:hAnsi="宋体" w:eastAsia="宋体" w:cs="宋体"/>
                <w:b/>
                <w:bCs/>
                <w:i w:val="0"/>
                <w:caps w:val="0"/>
                <w:color w:val="000000"/>
                <w:spacing w:val="0"/>
                <w:w w:val="100"/>
                <w:sz w:val="24"/>
                <w:szCs w:val="24"/>
                <w:highlight w:val="none"/>
                <w:lang w:val="en-US" w:eastAsia="zh-CN"/>
              </w:rPr>
              <w:t>高低量程</w:t>
            </w:r>
          </w:p>
        </w:tc>
        <w:tc>
          <w:tcPr>
            <w:tcW w:w="7734" w:type="dxa"/>
            <w:noWrap w:val="0"/>
            <w:vAlign w:val="top"/>
          </w:tcPr>
          <w:p>
            <w:pPr>
              <w:snapToGrid w:val="0"/>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低流量范围： 5毫升 - 500毫升</w:t>
            </w:r>
          </w:p>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高流量范围： 300毫升 – 30000毫升</w:t>
            </w:r>
          </w:p>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精度：读数1%</w:t>
            </w:r>
          </w:p>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交流电池充电器 ：220V转12V DC</w:t>
            </w:r>
          </w:p>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读数模式 ：单循环，连续性 或 脉冲式</w:t>
            </w:r>
          </w:p>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工作压力 ：15PSI</w:t>
            </w:r>
          </w:p>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温度范围 ：0-70度</w:t>
            </w:r>
          </w:p>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湿度范围 ：0-70%不结霜</w:t>
            </w:r>
          </w:p>
          <w:p>
            <w:pPr>
              <w:pStyle w:val="72"/>
              <w:snapToGrid/>
              <w:spacing w:before="0" w:beforeAutospacing="0" w:after="0" w:afterAutospacing="0" w:line="360" w:lineRule="auto"/>
              <w:ind w:left="0" w:leftChars="0" w:firstLine="0" w:firstLineChars="0"/>
              <w:jc w:val="both"/>
              <w:textAlignment w:val="baseline"/>
              <w:rPr>
                <w:rFonts w:hint="eastAsia" w:ascii="宋体" w:hAnsi="宋体" w:eastAsia="宋体" w:cs="宋体"/>
                <w:b w:val="0"/>
                <w:i w:val="0"/>
                <w:caps w:val="0"/>
                <w:color w:val="000000"/>
                <w:spacing w:val="0"/>
                <w:w w:val="100"/>
                <w:sz w:val="24"/>
                <w:szCs w:val="24"/>
                <w:highlight w:val="none"/>
                <w:lang w:val="en-US" w:eastAsia="zh-CN"/>
              </w:rPr>
            </w:pPr>
            <w:r>
              <w:rPr>
                <w:rFonts w:hint="eastAsia" w:ascii="宋体" w:hAnsi="宋体" w:eastAsia="宋体" w:cs="宋体"/>
                <w:b w:val="0"/>
                <w:i w:val="0"/>
                <w:caps w:val="0"/>
                <w:color w:val="000000"/>
                <w:spacing w:val="0"/>
                <w:w w:val="100"/>
                <w:sz w:val="24"/>
                <w:szCs w:val="24"/>
                <w:highlight w:val="none"/>
              </w:rPr>
              <w:t>显示器   ：背光照明液晶显示器</w:t>
            </w:r>
          </w:p>
        </w:tc>
      </w:tr>
    </w:tbl>
    <w:p>
      <w:pPr>
        <w:keepLines w:val="0"/>
        <w:widowControl/>
        <w:suppressLineNumbers w:val="0"/>
        <w:snapToGrid/>
        <w:spacing w:before="0" w:beforeAutospacing="0" w:after="0" w:afterAutospacing="0" w:line="360" w:lineRule="auto"/>
        <w:jc w:val="left"/>
        <w:textAlignment w:val="baseline"/>
        <w:rPr>
          <w:rFonts w:hint="eastAsia" w:ascii="宋体" w:hAnsi="宋体" w:eastAsia="宋体" w:cs="宋体"/>
          <w:b/>
          <w:bCs w:val="0"/>
          <w:i w:val="0"/>
          <w:caps w:val="0"/>
          <w:spacing w:val="0"/>
          <w:w w:val="100"/>
          <w:sz w:val="24"/>
          <w:szCs w:val="24"/>
        </w:rPr>
      </w:pPr>
      <w:r>
        <w:rPr>
          <w:rFonts w:hint="eastAsia" w:ascii="宋体" w:hAnsi="宋体" w:eastAsia="宋体" w:cs="宋体"/>
          <w:b/>
          <w:i w:val="0"/>
          <w:caps w:val="0"/>
          <w:color w:val="000000"/>
          <w:spacing w:val="0"/>
          <w:w w:val="100"/>
          <w:kern w:val="0"/>
          <w:sz w:val="24"/>
          <w:szCs w:val="24"/>
          <w:lang w:val="en-US" w:eastAsia="zh-CN" w:bidi="ar"/>
        </w:rPr>
        <w:t>注：</w:t>
      </w:r>
      <w:r>
        <w:rPr>
          <w:rFonts w:hint="eastAsia" w:ascii="宋体" w:hAnsi="宋体" w:eastAsia="宋体" w:cs="宋体"/>
          <w:b/>
          <w:i w:val="0"/>
          <w:caps w:val="0"/>
          <w:color w:val="000000"/>
          <w:spacing w:val="0"/>
          <w:w w:val="100"/>
          <w:sz w:val="24"/>
          <w:szCs w:val="24"/>
          <w:lang w:val="en-US" w:eastAsia="zh-CN"/>
        </w:rPr>
        <w:t>★项为重要参数，其余项为一般参数。</w:t>
      </w: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br w:type="page"/>
      </w:r>
    </w:p>
    <w:p>
      <w:pPr>
        <w:pStyle w:val="4"/>
        <w:keepLines w:val="0"/>
        <w:snapToGrid/>
        <w:spacing w:before="260" w:beforeAutospacing="0" w:after="260" w:afterAutospacing="0" w:line="360" w:lineRule="auto"/>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五、商务要求</w:t>
      </w:r>
    </w:p>
    <w:p>
      <w:pPr>
        <w:pStyle w:val="2"/>
        <w:keepLines w:val="0"/>
        <w:widowControl w:val="0"/>
        <w:snapToGrid/>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bCs w:val="0"/>
          <w:i w:val="0"/>
          <w:caps w:val="0"/>
          <w:color w:val="000000"/>
          <w:spacing w:val="0"/>
          <w:w w:val="100"/>
          <w:sz w:val="24"/>
          <w:szCs w:val="24"/>
          <w:lang w:eastAsia="zh-CN"/>
        </w:rPr>
        <w:t>（</w:t>
      </w:r>
      <w:r>
        <w:rPr>
          <w:rFonts w:hint="eastAsia" w:ascii="宋体" w:hAnsi="宋体" w:eastAsia="宋体" w:cs="宋体"/>
          <w:b/>
          <w:bCs w:val="0"/>
          <w:i w:val="0"/>
          <w:caps w:val="0"/>
          <w:color w:val="000000"/>
          <w:spacing w:val="0"/>
          <w:w w:val="100"/>
          <w:sz w:val="24"/>
          <w:szCs w:val="24"/>
          <w:lang w:val="en-US" w:eastAsia="zh-CN"/>
        </w:rPr>
        <w:t>一</w:t>
      </w:r>
      <w:r>
        <w:rPr>
          <w:rFonts w:hint="eastAsia" w:ascii="宋体" w:hAnsi="宋体" w:eastAsia="宋体" w:cs="宋体"/>
          <w:b/>
          <w:bCs w:val="0"/>
          <w:i w:val="0"/>
          <w:caps w:val="0"/>
          <w:color w:val="000000"/>
          <w:spacing w:val="0"/>
          <w:w w:val="100"/>
          <w:sz w:val="24"/>
          <w:szCs w:val="24"/>
          <w:lang w:eastAsia="zh-CN"/>
        </w:rPr>
        <w:t>）</w:t>
      </w:r>
      <w:r>
        <w:rPr>
          <w:rFonts w:hint="eastAsia" w:ascii="宋体" w:hAnsi="宋体" w:eastAsia="宋体" w:cs="宋体"/>
          <w:b/>
          <w:bCs w:val="0"/>
          <w:i w:val="0"/>
          <w:caps w:val="0"/>
          <w:color w:val="000000"/>
          <w:spacing w:val="0"/>
          <w:w w:val="100"/>
          <w:sz w:val="24"/>
          <w:szCs w:val="24"/>
        </w:rPr>
        <w:t>建设工期要求：</w:t>
      </w:r>
      <w:r>
        <w:rPr>
          <w:rFonts w:hint="eastAsia" w:ascii="宋体" w:hAnsi="宋体" w:eastAsia="宋体" w:cs="宋体"/>
          <w:b w:val="0"/>
          <w:bCs/>
          <w:i w:val="0"/>
          <w:caps w:val="0"/>
          <w:color w:val="000000"/>
          <w:spacing w:val="0"/>
          <w:w w:val="100"/>
          <w:sz w:val="24"/>
          <w:szCs w:val="24"/>
        </w:rPr>
        <w:t>合同签订生效后60个工作日内完成安装调试并验收合格投入运行；</w:t>
      </w:r>
    </w:p>
    <w:p>
      <w:pPr>
        <w:pStyle w:val="2"/>
        <w:keepLines w:val="0"/>
        <w:widowControl w:val="0"/>
        <w:snapToGrid/>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sz w:val="24"/>
          <w:szCs w:val="24"/>
          <w:lang w:eastAsia="zh-CN"/>
        </w:rPr>
      </w:pPr>
      <w:r>
        <w:rPr>
          <w:rFonts w:hint="eastAsia" w:ascii="宋体" w:hAnsi="宋体" w:eastAsia="宋体" w:cs="宋体"/>
          <w:b/>
          <w:bCs w:val="0"/>
          <w:i w:val="0"/>
          <w:caps w:val="0"/>
          <w:color w:val="000000"/>
          <w:spacing w:val="0"/>
          <w:w w:val="100"/>
          <w:sz w:val="24"/>
          <w:szCs w:val="24"/>
          <w:lang w:eastAsia="zh-CN"/>
        </w:rPr>
        <w:t>（</w:t>
      </w:r>
      <w:r>
        <w:rPr>
          <w:rFonts w:hint="eastAsia" w:ascii="宋体" w:hAnsi="宋体" w:eastAsia="宋体" w:cs="宋体"/>
          <w:b/>
          <w:bCs w:val="0"/>
          <w:i w:val="0"/>
          <w:caps w:val="0"/>
          <w:color w:val="000000"/>
          <w:spacing w:val="0"/>
          <w:w w:val="100"/>
          <w:sz w:val="24"/>
          <w:szCs w:val="24"/>
          <w:lang w:val="en-US" w:eastAsia="zh-CN"/>
        </w:rPr>
        <w:t>二</w:t>
      </w:r>
      <w:r>
        <w:rPr>
          <w:rFonts w:hint="eastAsia" w:ascii="宋体" w:hAnsi="宋体" w:eastAsia="宋体" w:cs="宋体"/>
          <w:b/>
          <w:bCs w:val="0"/>
          <w:i w:val="0"/>
          <w:caps w:val="0"/>
          <w:color w:val="000000"/>
          <w:spacing w:val="0"/>
          <w:w w:val="100"/>
          <w:sz w:val="24"/>
          <w:szCs w:val="24"/>
          <w:lang w:eastAsia="zh-CN"/>
        </w:rPr>
        <w:t>）</w:t>
      </w:r>
      <w:r>
        <w:rPr>
          <w:rFonts w:hint="eastAsia" w:ascii="宋体" w:hAnsi="宋体" w:eastAsia="宋体" w:cs="宋体"/>
          <w:b/>
          <w:bCs w:val="0"/>
          <w:i w:val="0"/>
          <w:caps w:val="0"/>
          <w:color w:val="000000"/>
          <w:spacing w:val="0"/>
          <w:w w:val="100"/>
          <w:sz w:val="24"/>
          <w:szCs w:val="24"/>
        </w:rPr>
        <w:t>服务周期：</w:t>
      </w:r>
      <w:r>
        <w:rPr>
          <w:rFonts w:hint="eastAsia" w:ascii="宋体" w:hAnsi="宋体" w:eastAsia="宋体" w:cs="宋体"/>
          <w:b w:val="0"/>
          <w:bCs/>
          <w:i w:val="0"/>
          <w:caps w:val="0"/>
          <w:color w:val="000000"/>
          <w:spacing w:val="0"/>
          <w:w w:val="100"/>
          <w:sz w:val="24"/>
          <w:szCs w:val="24"/>
        </w:rPr>
        <w:t>通过验收之日起，为期三年（合同一年一签）</w:t>
      </w:r>
      <w:r>
        <w:rPr>
          <w:rFonts w:hint="eastAsia" w:ascii="宋体" w:hAnsi="宋体" w:eastAsia="宋体" w:cs="宋体"/>
          <w:b w:val="0"/>
          <w:bCs/>
          <w:i w:val="0"/>
          <w:caps w:val="0"/>
          <w:color w:val="000000"/>
          <w:spacing w:val="0"/>
          <w:w w:val="100"/>
          <w:sz w:val="24"/>
          <w:szCs w:val="24"/>
          <w:lang w:eastAsia="zh-CN"/>
        </w:rPr>
        <w:t>；</w:t>
      </w:r>
    </w:p>
    <w:p>
      <w:pPr>
        <w:pStyle w:val="2"/>
        <w:keepLines w:val="0"/>
        <w:widowControl w:val="0"/>
        <w:snapToGrid/>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bCs w:val="0"/>
          <w:i w:val="0"/>
          <w:caps w:val="0"/>
          <w:color w:val="000000"/>
          <w:spacing w:val="0"/>
          <w:w w:val="100"/>
          <w:sz w:val="24"/>
          <w:szCs w:val="24"/>
          <w:lang w:eastAsia="zh-CN"/>
        </w:rPr>
        <w:t>（</w:t>
      </w:r>
      <w:r>
        <w:rPr>
          <w:rFonts w:hint="eastAsia" w:ascii="宋体" w:hAnsi="宋体" w:eastAsia="宋体" w:cs="宋体"/>
          <w:b/>
          <w:bCs w:val="0"/>
          <w:i w:val="0"/>
          <w:caps w:val="0"/>
          <w:color w:val="000000"/>
          <w:spacing w:val="0"/>
          <w:w w:val="100"/>
          <w:sz w:val="24"/>
          <w:szCs w:val="24"/>
          <w:lang w:val="en-US" w:eastAsia="zh-CN"/>
        </w:rPr>
        <w:t>三</w:t>
      </w:r>
      <w:r>
        <w:rPr>
          <w:rFonts w:hint="eastAsia" w:ascii="宋体" w:hAnsi="宋体" w:eastAsia="宋体" w:cs="宋体"/>
          <w:b/>
          <w:bCs w:val="0"/>
          <w:i w:val="0"/>
          <w:caps w:val="0"/>
          <w:color w:val="000000"/>
          <w:spacing w:val="0"/>
          <w:w w:val="100"/>
          <w:sz w:val="24"/>
          <w:szCs w:val="24"/>
          <w:lang w:eastAsia="zh-CN"/>
        </w:rPr>
        <w:t>）</w:t>
      </w:r>
      <w:r>
        <w:rPr>
          <w:rFonts w:hint="eastAsia" w:ascii="宋体" w:hAnsi="宋体" w:eastAsia="宋体" w:cs="宋体"/>
          <w:b/>
          <w:bCs w:val="0"/>
          <w:i w:val="0"/>
          <w:caps w:val="0"/>
          <w:color w:val="000000"/>
          <w:spacing w:val="0"/>
          <w:w w:val="100"/>
          <w:sz w:val="24"/>
          <w:szCs w:val="24"/>
        </w:rPr>
        <w:t>数据服务要求：</w:t>
      </w:r>
      <w:r>
        <w:rPr>
          <w:rFonts w:hint="eastAsia" w:ascii="宋体" w:hAnsi="宋体" w:eastAsia="宋体" w:cs="宋体"/>
          <w:b w:val="0"/>
          <w:bCs/>
          <w:i w:val="0"/>
          <w:caps w:val="0"/>
          <w:color w:val="000000"/>
          <w:spacing w:val="0"/>
          <w:w w:val="100"/>
          <w:sz w:val="24"/>
          <w:szCs w:val="24"/>
        </w:rPr>
        <w:t>供应商需在响应文件中承诺提供足够的人员和车辆、工具，满足项目运维工作的需要。提供7×24 小时的故障响应：一般情况下，在1 小时以内响应；紧急情况下，电话和邮件同步进行，及时响应。</w:t>
      </w:r>
    </w:p>
    <w:p>
      <w:pPr>
        <w:pStyle w:val="2"/>
        <w:keepLines w:val="0"/>
        <w:widowControl w:val="0"/>
        <w:snapToGrid/>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bCs w:val="0"/>
          <w:i w:val="0"/>
          <w:caps w:val="0"/>
          <w:color w:val="000000"/>
          <w:spacing w:val="0"/>
          <w:w w:val="100"/>
          <w:sz w:val="24"/>
          <w:szCs w:val="24"/>
          <w:lang w:eastAsia="zh-CN"/>
        </w:rPr>
        <w:t>（</w:t>
      </w:r>
      <w:r>
        <w:rPr>
          <w:rFonts w:hint="eastAsia" w:ascii="宋体" w:hAnsi="宋体" w:eastAsia="宋体" w:cs="宋体"/>
          <w:b/>
          <w:bCs w:val="0"/>
          <w:i w:val="0"/>
          <w:caps w:val="0"/>
          <w:color w:val="000000"/>
          <w:spacing w:val="0"/>
          <w:w w:val="100"/>
          <w:sz w:val="24"/>
          <w:szCs w:val="24"/>
          <w:lang w:val="en-US" w:eastAsia="zh-CN"/>
        </w:rPr>
        <w:t>四</w:t>
      </w:r>
      <w:r>
        <w:rPr>
          <w:rFonts w:hint="eastAsia" w:ascii="宋体" w:hAnsi="宋体" w:eastAsia="宋体" w:cs="宋体"/>
          <w:b/>
          <w:bCs w:val="0"/>
          <w:i w:val="0"/>
          <w:caps w:val="0"/>
          <w:color w:val="000000"/>
          <w:spacing w:val="0"/>
          <w:w w:val="100"/>
          <w:sz w:val="24"/>
          <w:szCs w:val="24"/>
          <w:lang w:eastAsia="zh-CN"/>
        </w:rPr>
        <w:t>）</w:t>
      </w:r>
      <w:r>
        <w:rPr>
          <w:rFonts w:hint="eastAsia" w:ascii="宋体" w:hAnsi="宋体" w:eastAsia="宋体" w:cs="宋体"/>
          <w:b/>
          <w:bCs w:val="0"/>
          <w:i w:val="0"/>
          <w:caps w:val="0"/>
          <w:color w:val="000000"/>
          <w:spacing w:val="0"/>
          <w:w w:val="100"/>
          <w:sz w:val="24"/>
          <w:szCs w:val="24"/>
        </w:rPr>
        <w:t>付款方式：</w:t>
      </w:r>
    </w:p>
    <w:p>
      <w:pPr>
        <w:pStyle w:val="2"/>
        <w:keepLines w:val="0"/>
        <w:widowControl w:val="0"/>
        <w:snapToGrid/>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lang w:val="en-US" w:eastAsia="zh-CN"/>
        </w:rPr>
        <w:t>1、</w:t>
      </w:r>
      <w:r>
        <w:rPr>
          <w:rFonts w:hint="eastAsia" w:ascii="宋体" w:hAnsi="宋体" w:eastAsia="宋体" w:cs="宋体"/>
          <w:b w:val="0"/>
          <w:bCs/>
          <w:i w:val="0"/>
          <w:caps w:val="0"/>
          <w:color w:val="000000"/>
          <w:spacing w:val="0"/>
          <w:w w:val="100"/>
          <w:sz w:val="24"/>
          <w:szCs w:val="24"/>
        </w:rPr>
        <w:t>第一年付款方式：合同签订后</w:t>
      </w:r>
      <w:r>
        <w:rPr>
          <w:rFonts w:hint="eastAsia" w:hAnsi="宋体" w:cs="宋体"/>
          <w:b w:val="0"/>
          <w:bCs/>
          <w:i w:val="0"/>
          <w:caps w:val="0"/>
          <w:color w:val="000000"/>
          <w:spacing w:val="0"/>
          <w:w w:val="100"/>
          <w:sz w:val="24"/>
          <w:szCs w:val="24"/>
          <w:lang w:val="en-US" w:eastAsia="zh-CN"/>
        </w:rPr>
        <w:t>30</w:t>
      </w:r>
      <w:r>
        <w:rPr>
          <w:rFonts w:hint="eastAsia" w:ascii="宋体" w:hAnsi="宋体" w:eastAsia="宋体" w:cs="宋体"/>
          <w:b w:val="0"/>
          <w:bCs/>
          <w:i w:val="0"/>
          <w:caps w:val="0"/>
          <w:color w:val="000000"/>
          <w:spacing w:val="0"/>
          <w:w w:val="100"/>
          <w:sz w:val="24"/>
          <w:szCs w:val="24"/>
        </w:rPr>
        <w:t>个工作日内，甲方支付给乙方合同款的</w:t>
      </w:r>
      <w:r>
        <w:rPr>
          <w:rFonts w:hint="eastAsia" w:ascii="宋体" w:hAnsi="宋体" w:eastAsia="宋体" w:cs="宋体"/>
          <w:b w:val="0"/>
          <w:bCs/>
          <w:i w:val="0"/>
          <w:caps w:val="0"/>
          <w:color w:val="000000"/>
          <w:spacing w:val="0"/>
          <w:w w:val="100"/>
          <w:sz w:val="24"/>
          <w:szCs w:val="24"/>
          <w:lang w:val="en-US" w:eastAsia="zh-CN"/>
        </w:rPr>
        <w:t>4</w:t>
      </w:r>
      <w:r>
        <w:rPr>
          <w:rFonts w:hint="eastAsia" w:ascii="宋体" w:hAnsi="宋体" w:eastAsia="宋体" w:cs="宋体"/>
          <w:b w:val="0"/>
          <w:bCs/>
          <w:i w:val="0"/>
          <w:caps w:val="0"/>
          <w:color w:val="000000"/>
          <w:spacing w:val="0"/>
          <w:w w:val="100"/>
          <w:sz w:val="24"/>
          <w:szCs w:val="24"/>
        </w:rPr>
        <w:t>0%，作为项目预付款，设备安装调试完成验收合格后，剩余</w:t>
      </w:r>
      <w:r>
        <w:rPr>
          <w:rFonts w:hint="eastAsia" w:ascii="宋体" w:hAnsi="宋体" w:eastAsia="宋体" w:cs="宋体"/>
          <w:b w:val="0"/>
          <w:bCs/>
          <w:i w:val="0"/>
          <w:caps w:val="0"/>
          <w:color w:val="000000"/>
          <w:spacing w:val="0"/>
          <w:w w:val="100"/>
          <w:sz w:val="24"/>
          <w:szCs w:val="24"/>
          <w:lang w:val="en-US" w:eastAsia="zh-CN"/>
        </w:rPr>
        <w:t>6</w:t>
      </w:r>
      <w:r>
        <w:rPr>
          <w:rFonts w:hint="eastAsia" w:ascii="宋体" w:hAnsi="宋体" w:eastAsia="宋体" w:cs="宋体"/>
          <w:b w:val="0"/>
          <w:bCs/>
          <w:i w:val="0"/>
          <w:caps w:val="0"/>
          <w:color w:val="000000"/>
          <w:spacing w:val="0"/>
          <w:w w:val="100"/>
          <w:sz w:val="24"/>
          <w:szCs w:val="24"/>
        </w:rPr>
        <w:t>0%按实际提供有效服务据实季度支付。</w:t>
      </w:r>
    </w:p>
    <w:p>
      <w:pPr>
        <w:pStyle w:val="2"/>
        <w:keepLines w:val="0"/>
        <w:widowControl w:val="0"/>
        <w:snapToGrid/>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bCs/>
          <w:i w:val="0"/>
          <w:caps w:val="0"/>
          <w:color w:val="000000"/>
          <w:spacing w:val="0"/>
          <w:w w:val="100"/>
          <w:sz w:val="24"/>
          <w:szCs w:val="24"/>
          <w:lang w:val="en-US" w:eastAsia="zh-CN"/>
        </w:rPr>
        <w:t>2、</w:t>
      </w:r>
      <w:r>
        <w:rPr>
          <w:rFonts w:hint="eastAsia" w:ascii="宋体" w:hAnsi="宋体" w:eastAsia="宋体" w:cs="宋体"/>
          <w:b w:val="0"/>
          <w:bCs/>
          <w:i w:val="0"/>
          <w:caps w:val="0"/>
          <w:color w:val="000000"/>
          <w:spacing w:val="0"/>
          <w:w w:val="100"/>
          <w:sz w:val="24"/>
          <w:szCs w:val="24"/>
        </w:rPr>
        <w:t>第二年起支付方式按实际提供有效服务据实季度支付。</w:t>
      </w:r>
    </w:p>
    <w:p>
      <w:pPr>
        <w:pStyle w:val="2"/>
        <w:keepLines w:val="0"/>
        <w:widowControl w:val="0"/>
        <w:snapToGrid/>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bCs w:val="0"/>
          <w:i w:val="0"/>
          <w:caps w:val="0"/>
          <w:color w:val="000000"/>
          <w:spacing w:val="0"/>
          <w:w w:val="100"/>
          <w:sz w:val="24"/>
          <w:szCs w:val="24"/>
          <w:lang w:eastAsia="zh-CN"/>
        </w:rPr>
        <w:t>（</w:t>
      </w:r>
      <w:r>
        <w:rPr>
          <w:rFonts w:hint="eastAsia" w:ascii="宋体" w:hAnsi="宋体" w:eastAsia="宋体" w:cs="宋体"/>
          <w:b/>
          <w:bCs w:val="0"/>
          <w:i w:val="0"/>
          <w:caps w:val="0"/>
          <w:color w:val="000000"/>
          <w:spacing w:val="0"/>
          <w:w w:val="100"/>
          <w:sz w:val="24"/>
          <w:szCs w:val="24"/>
          <w:lang w:val="en-US" w:eastAsia="zh-CN"/>
        </w:rPr>
        <w:t>五</w:t>
      </w:r>
      <w:r>
        <w:rPr>
          <w:rFonts w:hint="eastAsia" w:ascii="宋体" w:hAnsi="宋体" w:eastAsia="宋体" w:cs="宋体"/>
          <w:b/>
          <w:bCs w:val="0"/>
          <w:i w:val="0"/>
          <w:caps w:val="0"/>
          <w:color w:val="000000"/>
          <w:spacing w:val="0"/>
          <w:w w:val="100"/>
          <w:sz w:val="24"/>
          <w:szCs w:val="24"/>
          <w:lang w:eastAsia="zh-CN"/>
        </w:rPr>
        <w:t>）</w:t>
      </w:r>
      <w:r>
        <w:rPr>
          <w:rFonts w:hint="eastAsia" w:ascii="宋体" w:hAnsi="宋体" w:eastAsia="宋体" w:cs="宋体"/>
          <w:b/>
          <w:bCs w:val="0"/>
          <w:i w:val="0"/>
          <w:caps w:val="0"/>
          <w:color w:val="000000"/>
          <w:spacing w:val="0"/>
          <w:w w:val="100"/>
          <w:sz w:val="24"/>
          <w:szCs w:val="24"/>
        </w:rPr>
        <w:t>最高限价：</w:t>
      </w:r>
      <w:r>
        <w:rPr>
          <w:rFonts w:hint="eastAsia" w:ascii="宋体" w:hAnsi="宋体" w:eastAsia="宋体" w:cs="宋体"/>
          <w:b w:val="0"/>
          <w:bCs/>
          <w:i w:val="0"/>
          <w:caps w:val="0"/>
          <w:color w:val="000000"/>
          <w:spacing w:val="0"/>
          <w:w w:val="100"/>
          <w:sz w:val="24"/>
          <w:szCs w:val="24"/>
        </w:rPr>
        <w:t>本项目最高限价为人民币</w:t>
      </w:r>
      <w:r>
        <w:rPr>
          <w:rFonts w:hint="eastAsia" w:ascii="宋体" w:hAnsi="宋体" w:eastAsia="宋体" w:cs="宋体"/>
          <w:b w:val="0"/>
          <w:bCs/>
          <w:i w:val="0"/>
          <w:caps w:val="0"/>
          <w:color w:val="000000"/>
          <w:spacing w:val="0"/>
          <w:w w:val="100"/>
          <w:sz w:val="24"/>
          <w:szCs w:val="24"/>
          <w:lang w:val="en-US" w:eastAsia="zh-CN"/>
        </w:rPr>
        <w:t xml:space="preserve"> 752.8</w:t>
      </w:r>
      <w:r>
        <w:rPr>
          <w:rFonts w:hint="eastAsia" w:ascii="宋体" w:hAnsi="宋体" w:eastAsia="宋体" w:cs="宋体"/>
          <w:b w:val="0"/>
          <w:bCs/>
          <w:i w:val="0"/>
          <w:caps w:val="0"/>
          <w:color w:val="000000"/>
          <w:spacing w:val="0"/>
          <w:w w:val="100"/>
          <w:sz w:val="24"/>
          <w:szCs w:val="24"/>
        </w:rPr>
        <w:t xml:space="preserve"> 万元/年，投标人投标报价高于最高限价的则其投标文件将按无效投标文件处理。</w:t>
      </w:r>
    </w:p>
    <w:p>
      <w:pPr>
        <w:pStyle w:val="4"/>
        <w:keepLines w:val="0"/>
        <w:snapToGrid/>
        <w:spacing w:before="260" w:beforeAutospacing="0" w:after="260" w:afterAutospacing="0" w:line="360" w:lineRule="auto"/>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六、数据及运维服务</w:t>
      </w:r>
    </w:p>
    <w:p>
      <w:pPr>
        <w:pStyle w:val="7"/>
        <w:widowControl w:val="0"/>
        <w:snapToGrid/>
        <w:spacing w:before="0" w:beforeAutospacing="0" w:after="0" w:afterAutospacing="0" w:line="360" w:lineRule="auto"/>
        <w:jc w:val="both"/>
        <w:textAlignment w:val="baseline"/>
        <w:rPr>
          <w:rFonts w:ascii="Times New Roman"/>
          <w:b/>
          <w:bCs/>
          <w:i w:val="0"/>
          <w:caps w:val="0"/>
          <w:color w:val="000000"/>
          <w:spacing w:val="0"/>
          <w:w w:val="100"/>
          <w:sz w:val="24"/>
          <w:szCs w:val="24"/>
        </w:rPr>
      </w:pPr>
      <w:r>
        <w:rPr>
          <w:rFonts w:hint="eastAsia"/>
          <w:b/>
          <w:bCs/>
          <w:i w:val="0"/>
          <w:caps w:val="0"/>
          <w:color w:val="000000"/>
          <w:spacing w:val="0"/>
          <w:w w:val="100"/>
          <w:sz w:val="24"/>
          <w:szCs w:val="24"/>
          <w:lang w:eastAsia="zh-CN"/>
        </w:rPr>
        <w:t>（</w:t>
      </w:r>
      <w:r>
        <w:rPr>
          <w:rFonts w:hint="eastAsia"/>
          <w:b/>
          <w:bCs/>
          <w:i w:val="0"/>
          <w:caps w:val="0"/>
          <w:color w:val="000000"/>
          <w:spacing w:val="0"/>
          <w:w w:val="100"/>
          <w:sz w:val="24"/>
          <w:szCs w:val="24"/>
          <w:lang w:val="en-US" w:eastAsia="zh-CN"/>
        </w:rPr>
        <w:t>一</w:t>
      </w:r>
      <w:r>
        <w:rPr>
          <w:rFonts w:hint="eastAsia"/>
          <w:b/>
          <w:bCs/>
          <w:i w:val="0"/>
          <w:caps w:val="0"/>
          <w:color w:val="000000"/>
          <w:spacing w:val="0"/>
          <w:w w:val="100"/>
          <w:sz w:val="24"/>
          <w:szCs w:val="24"/>
          <w:lang w:eastAsia="zh-CN"/>
        </w:rPr>
        <w:t>）</w:t>
      </w:r>
      <w:r>
        <w:rPr>
          <w:rFonts w:hint="eastAsia"/>
          <w:b/>
          <w:bCs/>
          <w:i w:val="0"/>
          <w:caps w:val="0"/>
          <w:color w:val="000000"/>
          <w:spacing w:val="0"/>
          <w:w w:val="100"/>
          <w:sz w:val="24"/>
          <w:szCs w:val="24"/>
        </w:rPr>
        <w:t>服务范围</w:t>
      </w:r>
    </w:p>
    <w:p>
      <w:pPr>
        <w:widowControl w:val="0"/>
        <w:snapToGrid/>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kern w:val="0"/>
          <w:sz w:val="24"/>
          <w:szCs w:val="24"/>
          <w:lang w:val="en-US" w:eastAsia="zh-CN" w:bidi="ar-SA"/>
        </w:rPr>
      </w:pPr>
      <w:r>
        <w:rPr>
          <w:rFonts w:hint="eastAsia" w:ascii="宋体" w:hAnsi="宋体" w:eastAsia="宋体" w:cs="宋体"/>
          <w:b w:val="0"/>
          <w:bCs/>
          <w:i w:val="0"/>
          <w:caps w:val="0"/>
          <w:color w:val="000000"/>
          <w:spacing w:val="0"/>
          <w:w w:val="100"/>
          <w:kern w:val="0"/>
          <w:sz w:val="24"/>
          <w:szCs w:val="24"/>
          <w:lang w:val="en-US" w:eastAsia="zh-CN" w:bidi="ar-SA"/>
        </w:rPr>
        <w:t>包括：各站所有监测仪器、气象仪器、质控设备、数据采集与传输设备、辅助设备等基础设施的日常维护、质量控制、故障维修、年度检修、检定等工作，以及站房租赁与维护、电力供应、网络通讯保障，必须接受成都市武侯生态环境局的质控检查和考核，确保站各项监测仪器正常稳定运行并与省、市环保部门联网正常。涉及站点迁移的，监测仪器、辅助设备的拆卸、安装、调试等具体工作由运维单位负责。</w:t>
      </w:r>
    </w:p>
    <w:p>
      <w:pPr>
        <w:pStyle w:val="7"/>
        <w:widowControl w:val="0"/>
        <w:snapToGrid/>
        <w:spacing w:before="0" w:beforeAutospacing="0" w:after="0" w:afterAutospacing="0" w:line="360" w:lineRule="auto"/>
        <w:jc w:val="both"/>
        <w:textAlignment w:val="baseline"/>
        <w:rPr>
          <w:rFonts w:ascii="Times New Roman"/>
          <w:b/>
          <w:bCs/>
          <w:i w:val="0"/>
          <w:caps w:val="0"/>
          <w:color w:val="000000"/>
          <w:spacing w:val="0"/>
          <w:w w:val="100"/>
          <w:sz w:val="24"/>
          <w:szCs w:val="24"/>
        </w:rPr>
      </w:pPr>
      <w:r>
        <w:rPr>
          <w:rFonts w:hint="eastAsia"/>
          <w:b/>
          <w:bCs/>
          <w:i w:val="0"/>
          <w:caps w:val="0"/>
          <w:color w:val="000000"/>
          <w:spacing w:val="0"/>
          <w:w w:val="100"/>
          <w:sz w:val="24"/>
          <w:szCs w:val="24"/>
          <w:lang w:eastAsia="zh-CN"/>
        </w:rPr>
        <w:t>（</w:t>
      </w:r>
      <w:r>
        <w:rPr>
          <w:rFonts w:hint="eastAsia"/>
          <w:b/>
          <w:bCs/>
          <w:i w:val="0"/>
          <w:caps w:val="0"/>
          <w:color w:val="000000"/>
          <w:spacing w:val="0"/>
          <w:w w:val="100"/>
          <w:sz w:val="24"/>
          <w:szCs w:val="24"/>
          <w:lang w:val="en-US" w:eastAsia="zh-CN"/>
        </w:rPr>
        <w:t>二</w:t>
      </w:r>
      <w:r>
        <w:rPr>
          <w:rFonts w:hint="eastAsia"/>
          <w:b/>
          <w:bCs/>
          <w:i w:val="0"/>
          <w:caps w:val="0"/>
          <w:color w:val="000000"/>
          <w:spacing w:val="0"/>
          <w:w w:val="100"/>
          <w:sz w:val="24"/>
          <w:szCs w:val="24"/>
          <w:lang w:eastAsia="zh-CN"/>
        </w:rPr>
        <w:t>）</w:t>
      </w:r>
      <w:r>
        <w:rPr>
          <w:rFonts w:hint="eastAsia"/>
          <w:b/>
          <w:bCs/>
          <w:i w:val="0"/>
          <w:caps w:val="0"/>
          <w:color w:val="000000"/>
          <w:spacing w:val="0"/>
          <w:w w:val="100"/>
          <w:sz w:val="24"/>
          <w:szCs w:val="24"/>
        </w:rPr>
        <w:t>空气自动监测标准站情况</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1、</w:t>
      </w:r>
      <w:r>
        <w:rPr>
          <w:rFonts w:hint="eastAsia" w:hAnsi="宋体"/>
          <w:b w:val="0"/>
          <w:i w:val="0"/>
          <w:caps w:val="0"/>
          <w:color w:val="000000"/>
          <w:spacing w:val="0"/>
          <w:w w:val="100"/>
          <w:sz w:val="24"/>
        </w:rPr>
        <w:t>监测设备和辅助设施</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运维单位负责运维的设备主要包括监测仪器、气象仪器和辅助设备设施三部分。其中，监测仪器包括PM10、PM2.5、SO2、NO2(NOX、NO)、CO、O3</w:t>
      </w:r>
      <w:r>
        <w:rPr>
          <w:rFonts w:hint="eastAsia" w:hAnsi="宋体"/>
          <w:b w:val="0"/>
          <w:i w:val="0"/>
          <w:caps w:val="0"/>
          <w:color w:val="000000"/>
          <w:spacing w:val="0"/>
          <w:w w:val="100"/>
          <w:sz w:val="24"/>
          <w:lang w:val="en-US" w:eastAsia="zh-CN"/>
        </w:rPr>
        <w:t>六</w:t>
      </w:r>
      <w:r>
        <w:rPr>
          <w:rFonts w:hint="eastAsia" w:hAnsi="宋体"/>
          <w:b w:val="0"/>
          <w:i w:val="0"/>
          <w:caps w:val="0"/>
          <w:color w:val="000000"/>
          <w:spacing w:val="0"/>
          <w:w w:val="100"/>
          <w:sz w:val="24"/>
        </w:rPr>
        <w:t>项指标分析仪、零气发生器、动态校准仪。气象仪器主要包括风速、风向、温度、湿度、气压等气象五参数监测仪器，辅助设备设施包括采样系统、数据采集与传输软硬件、钢瓶气、UPS、制冷系统、供电系统、视频监控系统、子站站房、安防设施等。</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2、</w:t>
      </w:r>
      <w:r>
        <w:rPr>
          <w:rFonts w:hint="eastAsia" w:hAnsi="宋体"/>
          <w:b w:val="0"/>
          <w:i w:val="0"/>
          <w:caps w:val="0"/>
          <w:color w:val="000000"/>
          <w:spacing w:val="0"/>
          <w:w w:val="100"/>
          <w:sz w:val="24"/>
        </w:rPr>
        <w:t>监测项目</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各站点均监测PM10、PM2.5、SO2、NO2(NOX、NO)、CO、O3</w:t>
      </w:r>
      <w:r>
        <w:rPr>
          <w:rFonts w:hint="eastAsia" w:hAnsi="宋体"/>
          <w:b w:val="0"/>
          <w:i w:val="0"/>
          <w:caps w:val="0"/>
          <w:color w:val="000000"/>
          <w:spacing w:val="0"/>
          <w:w w:val="100"/>
          <w:sz w:val="24"/>
          <w:lang w:val="en-US" w:eastAsia="zh-CN"/>
        </w:rPr>
        <w:t>六</w:t>
      </w:r>
      <w:r>
        <w:rPr>
          <w:rFonts w:hint="eastAsia" w:hAnsi="宋体"/>
          <w:b w:val="0"/>
          <w:i w:val="0"/>
          <w:caps w:val="0"/>
          <w:color w:val="000000"/>
          <w:spacing w:val="0"/>
          <w:w w:val="100"/>
          <w:sz w:val="24"/>
        </w:rPr>
        <w:t>项指标，以及气象仪五参数（包括风速、风向、温度、湿度、气压等）。</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3、</w:t>
      </w:r>
      <w:r>
        <w:rPr>
          <w:rFonts w:hint="eastAsia" w:hAnsi="宋体"/>
          <w:b w:val="0"/>
          <w:i w:val="0"/>
          <w:caps w:val="0"/>
          <w:color w:val="000000"/>
          <w:spacing w:val="0"/>
          <w:w w:val="100"/>
          <w:sz w:val="24"/>
        </w:rPr>
        <w:t>监测频次及数据传输</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监测工作方式为24小时不间断连续自动监测，采用一点多发方式，通过有线网络向中心平台实时上传监测数据，上传数据包括各监测设备的实时监测分钟值、小时值等。</w:t>
      </w:r>
    </w:p>
    <w:p>
      <w:pPr>
        <w:pStyle w:val="7"/>
        <w:widowControl w:val="0"/>
        <w:snapToGrid/>
        <w:spacing w:before="0" w:beforeAutospacing="0" w:after="0" w:afterAutospacing="0" w:line="360" w:lineRule="auto"/>
        <w:jc w:val="both"/>
        <w:textAlignment w:val="baseline"/>
        <w:rPr>
          <w:rFonts w:ascii="Times New Roman"/>
          <w:b/>
          <w:bCs/>
          <w:i w:val="0"/>
          <w:caps w:val="0"/>
          <w:color w:val="000000"/>
          <w:spacing w:val="0"/>
          <w:w w:val="100"/>
          <w:sz w:val="24"/>
          <w:szCs w:val="24"/>
        </w:rPr>
      </w:pPr>
      <w:r>
        <w:rPr>
          <w:rFonts w:hint="eastAsia"/>
          <w:b/>
          <w:bCs/>
          <w:i w:val="0"/>
          <w:caps w:val="0"/>
          <w:color w:val="000000"/>
          <w:spacing w:val="0"/>
          <w:w w:val="100"/>
          <w:sz w:val="24"/>
          <w:szCs w:val="24"/>
          <w:lang w:eastAsia="zh-CN"/>
        </w:rPr>
        <w:t>（</w:t>
      </w:r>
      <w:r>
        <w:rPr>
          <w:rFonts w:hint="eastAsia"/>
          <w:b/>
          <w:bCs/>
          <w:i w:val="0"/>
          <w:caps w:val="0"/>
          <w:color w:val="000000"/>
          <w:spacing w:val="0"/>
          <w:w w:val="100"/>
          <w:sz w:val="24"/>
          <w:szCs w:val="24"/>
          <w:lang w:val="en-US" w:eastAsia="zh-CN"/>
        </w:rPr>
        <w:t>三</w:t>
      </w:r>
      <w:r>
        <w:rPr>
          <w:rFonts w:hint="eastAsia"/>
          <w:b/>
          <w:bCs/>
          <w:i w:val="0"/>
          <w:caps w:val="0"/>
          <w:color w:val="000000"/>
          <w:spacing w:val="0"/>
          <w:w w:val="100"/>
          <w:sz w:val="24"/>
          <w:szCs w:val="24"/>
          <w:lang w:eastAsia="zh-CN"/>
        </w:rPr>
        <w:t>）</w:t>
      </w:r>
      <w:r>
        <w:rPr>
          <w:rFonts w:hint="eastAsia"/>
          <w:b/>
          <w:bCs/>
          <w:i w:val="0"/>
          <w:caps w:val="0"/>
          <w:color w:val="000000"/>
          <w:spacing w:val="0"/>
          <w:w w:val="100"/>
          <w:sz w:val="24"/>
          <w:szCs w:val="24"/>
        </w:rPr>
        <w:t>运维技术指标</w:t>
      </w:r>
    </w:p>
    <w:p>
      <w:pPr>
        <w:widowControl w:val="0"/>
        <w:snapToGrid/>
        <w:spacing w:before="0" w:beforeAutospacing="0" w:after="0" w:afterAutospacing="0" w:line="360" w:lineRule="auto"/>
        <w:ind w:firstLine="480" w:firstLineChars="200"/>
        <w:jc w:val="both"/>
        <w:textAlignment w:val="baseline"/>
        <w:rPr>
          <w:rFonts w:hint="eastAsia" w:hAnsi="宋体"/>
          <w:b w:val="0"/>
          <w:i w:val="0"/>
          <w:caps w:val="0"/>
          <w:color w:val="000000"/>
          <w:spacing w:val="0"/>
          <w:w w:val="100"/>
          <w:sz w:val="24"/>
          <w:lang w:val="en-US" w:eastAsia="zh-CN"/>
        </w:rPr>
      </w:pPr>
      <w:r>
        <w:rPr>
          <w:rFonts w:hint="eastAsia" w:hAnsi="宋体"/>
          <w:b w:val="0"/>
          <w:i w:val="0"/>
          <w:caps w:val="0"/>
          <w:color w:val="000000"/>
          <w:spacing w:val="0"/>
          <w:w w:val="100"/>
          <w:sz w:val="24"/>
          <w:lang w:val="en-US" w:eastAsia="zh-CN"/>
        </w:rPr>
        <w:t>1、机构、人员、车辆、设备配备要求</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（1）</w:t>
      </w:r>
      <w:r>
        <w:rPr>
          <w:rFonts w:hint="eastAsia" w:hAnsi="宋体"/>
          <w:b w:val="0"/>
          <w:i w:val="0"/>
          <w:caps w:val="0"/>
          <w:color w:val="000000"/>
          <w:spacing w:val="0"/>
          <w:w w:val="100"/>
          <w:sz w:val="24"/>
        </w:rPr>
        <w:t>运维单位应在成都市武侯区设立运维技术支持机构。</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（2）</w:t>
      </w:r>
      <w:r>
        <w:rPr>
          <w:rFonts w:hint="eastAsia" w:hAnsi="宋体"/>
          <w:b w:val="0"/>
          <w:i w:val="0"/>
          <w:caps w:val="0"/>
          <w:color w:val="000000"/>
          <w:spacing w:val="0"/>
          <w:w w:val="100"/>
          <w:sz w:val="24"/>
        </w:rPr>
        <w:t>运维单位应保证配备的专业技术人员数量与其负责日常维护的站点数量比值不低于1/2</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6人</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rPr>
        <w:t>。</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（3）</w:t>
      </w:r>
      <w:r>
        <w:rPr>
          <w:rFonts w:hint="eastAsia" w:hAnsi="宋体"/>
          <w:b w:val="0"/>
          <w:i w:val="0"/>
          <w:caps w:val="0"/>
          <w:color w:val="000000"/>
          <w:spacing w:val="0"/>
          <w:w w:val="100"/>
          <w:sz w:val="24"/>
        </w:rPr>
        <w:t>运维公司为本项目服务的人员必须到业主单位或指定地点工作（费用由中标方承担），专用巡检车辆必须停放在业主指定地方，按业主要求进行空气自动监测标准站的运维管理。</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（4）</w:t>
      </w:r>
      <w:r>
        <w:rPr>
          <w:rFonts w:hint="eastAsia" w:hAnsi="宋体"/>
          <w:b w:val="0"/>
          <w:i w:val="0"/>
          <w:caps w:val="0"/>
          <w:color w:val="000000"/>
          <w:spacing w:val="0"/>
          <w:w w:val="100"/>
          <w:sz w:val="24"/>
        </w:rPr>
        <w:t>运维单位应保证配备的专用巡检车辆数量与负责日常维护的站点数量比值不低于1/4</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3车</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rPr>
        <w:t>。</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（5）</w:t>
      </w:r>
      <w:r>
        <w:rPr>
          <w:rFonts w:hint="eastAsia" w:hAnsi="宋体"/>
          <w:b w:val="0"/>
          <w:i w:val="0"/>
          <w:caps w:val="0"/>
          <w:color w:val="000000"/>
          <w:spacing w:val="0"/>
          <w:w w:val="100"/>
          <w:sz w:val="24"/>
        </w:rPr>
        <w:t>运维单位投入本项目的运维人员须</w:t>
      </w:r>
      <w:r>
        <w:rPr>
          <w:rFonts w:hint="eastAsia" w:hAnsi="宋体"/>
          <w:b w:val="0"/>
          <w:i w:val="0"/>
          <w:caps w:val="0"/>
          <w:color w:val="000000"/>
          <w:spacing w:val="0"/>
          <w:w w:val="100"/>
          <w:sz w:val="24"/>
          <w:lang w:val="en-US" w:eastAsia="zh-CN"/>
        </w:rPr>
        <w:t>具备</w:t>
      </w:r>
      <w:r>
        <w:rPr>
          <w:rFonts w:hint="eastAsia" w:hAnsi="宋体"/>
          <w:color w:val="000000"/>
          <w:sz w:val="24"/>
        </w:rPr>
        <w:t>（或承诺在一年内取得）</w:t>
      </w:r>
      <w:r>
        <w:rPr>
          <w:rFonts w:hint="eastAsia" w:hAnsi="宋体"/>
          <w:b w:val="0"/>
          <w:i w:val="0"/>
          <w:caps w:val="0"/>
          <w:color w:val="000000"/>
          <w:spacing w:val="0"/>
          <w:w w:val="100"/>
          <w:sz w:val="24"/>
        </w:rPr>
        <w:t>省级及以上环保部门颁发的空气自动监测领域上岗证。</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（6）</w:t>
      </w:r>
      <w:r>
        <w:rPr>
          <w:rFonts w:hint="eastAsia" w:hAnsi="宋体"/>
          <w:b w:val="0"/>
          <w:i w:val="0"/>
          <w:caps w:val="0"/>
          <w:color w:val="000000"/>
          <w:spacing w:val="0"/>
          <w:w w:val="100"/>
          <w:sz w:val="24"/>
        </w:rPr>
        <w:t>运维单位须至少配备必要的质量控制设备套数与负责日常维护的站点数量不低于1/4。</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（7）</w:t>
      </w:r>
      <w:r>
        <w:rPr>
          <w:rFonts w:hint="eastAsia" w:hAnsi="宋体"/>
          <w:b w:val="0"/>
          <w:i w:val="0"/>
          <w:caps w:val="0"/>
          <w:color w:val="000000"/>
          <w:spacing w:val="0"/>
          <w:w w:val="100"/>
          <w:sz w:val="24"/>
        </w:rPr>
        <w:t>运维单位应以技术支持机构为单位配备专用仪器维修工具（包括便携式电脑、万用表、远程数据查询系统等）、通讯调试工具（包括各种硬件接口线、改线工具、接口调试软件及常用零部件等）。</w:t>
      </w:r>
    </w:p>
    <w:p>
      <w:pPr>
        <w:widowControl w:val="0"/>
        <w:snapToGrid/>
        <w:spacing w:before="0" w:beforeAutospacing="0" w:after="0" w:afterAutospacing="0" w:line="360" w:lineRule="auto"/>
        <w:ind w:firstLine="480" w:firstLineChars="200"/>
        <w:jc w:val="both"/>
        <w:textAlignment w:val="baseline"/>
        <w:rPr>
          <w:rFonts w:hint="eastAsia" w:hAnsi="宋体"/>
          <w:b w:val="0"/>
          <w:i w:val="0"/>
          <w:caps w:val="0"/>
          <w:color w:val="000000"/>
          <w:spacing w:val="0"/>
          <w:w w:val="100"/>
          <w:sz w:val="24"/>
          <w:lang w:val="en-US" w:eastAsia="zh-CN"/>
        </w:rPr>
      </w:pPr>
      <w:r>
        <w:rPr>
          <w:rFonts w:hint="eastAsia" w:hAnsi="宋体"/>
          <w:b w:val="0"/>
          <w:i w:val="0"/>
          <w:caps w:val="0"/>
          <w:color w:val="000000"/>
          <w:spacing w:val="0"/>
          <w:w w:val="100"/>
          <w:sz w:val="24"/>
          <w:lang w:val="en-US" w:eastAsia="zh-CN"/>
        </w:rPr>
        <w:t>2、运维工作内容</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运维</w:t>
      </w:r>
      <w:r>
        <w:rPr>
          <w:rFonts w:hAnsi="宋体"/>
          <w:b w:val="0"/>
          <w:i w:val="0"/>
          <w:caps w:val="0"/>
          <w:color w:val="000000"/>
          <w:spacing w:val="0"/>
          <w:w w:val="100"/>
          <w:sz w:val="24"/>
        </w:rPr>
        <w:t>过程中</w:t>
      </w:r>
      <w:r>
        <w:rPr>
          <w:rFonts w:hint="eastAsia" w:hAnsi="宋体"/>
          <w:b w:val="0"/>
          <w:i w:val="0"/>
          <w:caps w:val="0"/>
          <w:color w:val="000000"/>
          <w:spacing w:val="0"/>
          <w:w w:val="100"/>
          <w:sz w:val="24"/>
        </w:rPr>
        <w:t>主要</w:t>
      </w:r>
      <w:r>
        <w:rPr>
          <w:rFonts w:hAnsi="宋体"/>
          <w:b w:val="0"/>
          <w:i w:val="0"/>
          <w:caps w:val="0"/>
          <w:color w:val="000000"/>
          <w:spacing w:val="0"/>
          <w:w w:val="100"/>
          <w:sz w:val="24"/>
        </w:rPr>
        <w:t>完成以下工作：</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（1）</w:t>
      </w:r>
      <w:r>
        <w:rPr>
          <w:rFonts w:hint="eastAsia" w:hAnsi="宋体"/>
          <w:b w:val="0"/>
          <w:i w:val="0"/>
          <w:caps w:val="0"/>
          <w:color w:val="000000"/>
          <w:spacing w:val="0"/>
          <w:w w:val="100"/>
          <w:sz w:val="24"/>
        </w:rPr>
        <w:t>空气自动监测标准站</w:t>
      </w:r>
      <w:r>
        <w:rPr>
          <w:rFonts w:hAnsi="宋体"/>
          <w:b w:val="0"/>
          <w:i w:val="0"/>
          <w:caps w:val="0"/>
          <w:color w:val="000000"/>
          <w:spacing w:val="0"/>
          <w:w w:val="100"/>
          <w:sz w:val="24"/>
        </w:rPr>
        <w:t>的日常运行维护</w:t>
      </w:r>
      <w:r>
        <w:rPr>
          <w:rFonts w:hint="eastAsia" w:hAnsi="宋体"/>
          <w:b w:val="0"/>
          <w:i w:val="0"/>
          <w:caps w:val="0"/>
          <w:color w:val="000000"/>
          <w:spacing w:val="0"/>
          <w:w w:val="100"/>
          <w:sz w:val="24"/>
        </w:rPr>
        <w:t>；</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（2）</w:t>
      </w:r>
      <w:r>
        <w:rPr>
          <w:rFonts w:hint="eastAsia" w:hAnsi="宋体"/>
          <w:b w:val="0"/>
          <w:i w:val="0"/>
          <w:caps w:val="0"/>
          <w:color w:val="000000"/>
          <w:spacing w:val="0"/>
          <w:w w:val="100"/>
          <w:sz w:val="24"/>
        </w:rPr>
        <w:t>空气自动监测标准站</w:t>
      </w:r>
      <w:r>
        <w:rPr>
          <w:rFonts w:hAnsi="宋体"/>
          <w:b w:val="0"/>
          <w:i w:val="0"/>
          <w:caps w:val="0"/>
          <w:color w:val="000000"/>
          <w:spacing w:val="0"/>
          <w:w w:val="100"/>
          <w:sz w:val="24"/>
        </w:rPr>
        <w:t>的</w:t>
      </w:r>
      <w:r>
        <w:rPr>
          <w:rFonts w:hint="eastAsia" w:hAnsi="宋体"/>
          <w:b w:val="0"/>
          <w:i w:val="0"/>
          <w:caps w:val="0"/>
          <w:color w:val="000000"/>
          <w:spacing w:val="0"/>
          <w:w w:val="100"/>
          <w:sz w:val="24"/>
        </w:rPr>
        <w:t>日常</w:t>
      </w:r>
      <w:r>
        <w:rPr>
          <w:rFonts w:hAnsi="宋体"/>
          <w:b w:val="0"/>
          <w:i w:val="0"/>
          <w:caps w:val="0"/>
          <w:color w:val="000000"/>
          <w:spacing w:val="0"/>
          <w:w w:val="100"/>
          <w:sz w:val="24"/>
        </w:rPr>
        <w:t>质量管理</w:t>
      </w:r>
      <w:r>
        <w:rPr>
          <w:rFonts w:hint="eastAsia" w:hAnsi="宋体"/>
          <w:b w:val="0"/>
          <w:i w:val="0"/>
          <w:caps w:val="0"/>
          <w:color w:val="000000"/>
          <w:spacing w:val="0"/>
          <w:w w:val="100"/>
          <w:sz w:val="24"/>
        </w:rPr>
        <w:t>；</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（3）</w:t>
      </w:r>
      <w:r>
        <w:rPr>
          <w:rFonts w:hint="eastAsia" w:hAnsi="宋体"/>
          <w:b w:val="0"/>
          <w:i w:val="0"/>
          <w:caps w:val="0"/>
          <w:color w:val="000000"/>
          <w:spacing w:val="0"/>
          <w:w w:val="100"/>
          <w:sz w:val="24"/>
        </w:rPr>
        <w:t>空气自动监测标准站的日常安全管理；</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（4）</w:t>
      </w:r>
      <w:r>
        <w:rPr>
          <w:rFonts w:hint="eastAsia" w:hAnsi="宋体"/>
          <w:b w:val="0"/>
          <w:i w:val="0"/>
          <w:caps w:val="0"/>
          <w:color w:val="000000"/>
          <w:spacing w:val="0"/>
          <w:w w:val="100"/>
          <w:sz w:val="24"/>
        </w:rPr>
        <w:t>空气自动监测标准站监测数据的日常审核、上报；</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（5）</w:t>
      </w:r>
      <w:r>
        <w:rPr>
          <w:rFonts w:hint="eastAsia" w:hAnsi="宋体"/>
          <w:b w:val="0"/>
          <w:i w:val="0"/>
          <w:caps w:val="0"/>
          <w:color w:val="000000"/>
          <w:spacing w:val="0"/>
          <w:w w:val="100"/>
          <w:sz w:val="24"/>
        </w:rPr>
        <w:t>空气自动监测标准站</w:t>
      </w:r>
      <w:r>
        <w:rPr>
          <w:rFonts w:hAnsi="宋体"/>
          <w:b w:val="0"/>
          <w:i w:val="0"/>
          <w:caps w:val="0"/>
          <w:color w:val="000000"/>
          <w:spacing w:val="0"/>
          <w:w w:val="100"/>
          <w:sz w:val="24"/>
        </w:rPr>
        <w:t>的设备维护</w:t>
      </w:r>
      <w:r>
        <w:rPr>
          <w:rFonts w:hint="eastAsia" w:hAnsi="宋体"/>
          <w:b w:val="0"/>
          <w:i w:val="0"/>
          <w:caps w:val="0"/>
          <w:color w:val="000000"/>
          <w:spacing w:val="0"/>
          <w:w w:val="100"/>
          <w:sz w:val="24"/>
        </w:rPr>
        <w:t>保养</w:t>
      </w:r>
      <w:r>
        <w:rPr>
          <w:rFonts w:hAnsi="宋体"/>
          <w:b w:val="0"/>
          <w:i w:val="0"/>
          <w:caps w:val="0"/>
          <w:color w:val="000000"/>
          <w:spacing w:val="0"/>
          <w:w w:val="100"/>
          <w:sz w:val="24"/>
        </w:rPr>
        <w:t>及维修</w:t>
      </w:r>
      <w:r>
        <w:rPr>
          <w:rFonts w:hint="eastAsia" w:hAnsi="宋体"/>
          <w:b w:val="0"/>
          <w:i w:val="0"/>
          <w:caps w:val="0"/>
          <w:color w:val="000000"/>
          <w:spacing w:val="0"/>
          <w:w w:val="100"/>
          <w:sz w:val="24"/>
        </w:rPr>
        <w:t>；</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（6）</w:t>
      </w:r>
      <w:r>
        <w:rPr>
          <w:rFonts w:hint="eastAsia" w:hAnsi="宋体"/>
          <w:b w:val="0"/>
          <w:i w:val="0"/>
          <w:caps w:val="0"/>
          <w:color w:val="000000"/>
          <w:spacing w:val="0"/>
          <w:w w:val="100"/>
          <w:sz w:val="24"/>
        </w:rPr>
        <w:t>其他空气自动监测标准站相关辅助设施的维护、保养、维修。</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（7）</w:t>
      </w:r>
      <w:r>
        <w:rPr>
          <w:rFonts w:hint="eastAsia" w:hAnsi="宋体"/>
          <w:b w:val="0"/>
          <w:i w:val="0"/>
          <w:caps w:val="0"/>
          <w:color w:val="000000"/>
          <w:spacing w:val="0"/>
          <w:w w:val="100"/>
          <w:sz w:val="24"/>
        </w:rPr>
        <w:t>空气自动监测标准站数据采集及传输系统的维护及维修，保障空气自动监测标准站通讯正常。</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（8）</w:t>
      </w:r>
      <w:r>
        <w:rPr>
          <w:rFonts w:hint="eastAsia" w:hAnsi="宋体"/>
          <w:b w:val="0"/>
          <w:i w:val="0"/>
          <w:caps w:val="0"/>
          <w:color w:val="000000"/>
          <w:spacing w:val="0"/>
          <w:w w:val="100"/>
          <w:sz w:val="24"/>
        </w:rPr>
        <w:t>当仪器出现故障不能及时修复时，应在48小时之内使用备机开展监测；</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（9）</w:t>
      </w:r>
      <w:r>
        <w:rPr>
          <w:rFonts w:hint="eastAsia" w:hAnsi="宋体"/>
          <w:b w:val="0"/>
          <w:i w:val="0"/>
          <w:caps w:val="0"/>
          <w:color w:val="000000"/>
          <w:spacing w:val="0"/>
          <w:w w:val="100"/>
          <w:sz w:val="24"/>
        </w:rPr>
        <w:t>当仪器损坏报废不能修复时，应在48小时之内使用备机开展监测，并同时报告采购人，采购人组织确认仪器损坏情况及原因，酌情处理。</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（10）</w:t>
      </w:r>
      <w:r>
        <w:rPr>
          <w:rFonts w:hint="eastAsia" w:hAnsi="宋体"/>
          <w:b w:val="0"/>
          <w:i w:val="0"/>
          <w:caps w:val="0"/>
          <w:color w:val="000000"/>
          <w:spacing w:val="0"/>
          <w:w w:val="100"/>
          <w:sz w:val="24"/>
        </w:rPr>
        <w:t>空气自动监测标准站站房的场地租赁费、防雷检测费、站房大型维修费、电力设施维修由采购单位负责，其余的运行过程中发生的所有费用由运维单位承担，并包含在本项目投标报价中。</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11</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rPr>
        <w:t>当点位需要新增、撤销、变更时，涉及站点迁移的，运维公司负责监测仪器、辅助设备的拆卸、安装、调试具体工作。</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12</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rPr>
        <w:t>项目建成投入正常运行半年内，运维单位需完成所有空气自动监测标准站气态污染物监测设备的第一次量值溯源工作。</w:t>
      </w:r>
    </w:p>
    <w:p>
      <w:pPr>
        <w:widowControl w:val="0"/>
        <w:snapToGrid/>
        <w:spacing w:before="0" w:beforeAutospacing="0" w:after="0" w:afterAutospacing="0" w:line="360" w:lineRule="auto"/>
        <w:ind w:firstLine="480" w:firstLineChars="200"/>
        <w:jc w:val="both"/>
        <w:textAlignment w:val="baseline"/>
        <w:rPr>
          <w:rFonts w:hint="eastAsia" w:hAnsi="宋体"/>
          <w:b w:val="0"/>
          <w:i w:val="0"/>
          <w:caps w:val="0"/>
          <w:color w:val="000000"/>
          <w:spacing w:val="0"/>
          <w:w w:val="100"/>
          <w:sz w:val="24"/>
          <w:lang w:val="en-US" w:eastAsia="zh-CN"/>
        </w:rPr>
      </w:pPr>
      <w:r>
        <w:rPr>
          <w:rFonts w:hint="eastAsia" w:hAnsi="宋体"/>
          <w:b w:val="0"/>
          <w:i w:val="0"/>
          <w:caps w:val="0"/>
          <w:color w:val="000000"/>
          <w:spacing w:val="0"/>
          <w:w w:val="100"/>
          <w:sz w:val="24"/>
          <w:lang w:val="en-US" w:eastAsia="zh-CN"/>
        </w:rPr>
        <w:t>3、运行维护工作目标</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运维单位必须</w:t>
      </w:r>
      <w:r>
        <w:rPr>
          <w:rFonts w:hAnsi="宋体"/>
          <w:b w:val="0"/>
          <w:i w:val="0"/>
          <w:caps w:val="0"/>
          <w:color w:val="000000"/>
          <w:spacing w:val="0"/>
          <w:w w:val="100"/>
          <w:sz w:val="24"/>
        </w:rPr>
        <w:t>建立</w:t>
      </w:r>
      <w:r>
        <w:rPr>
          <w:rFonts w:hint="eastAsia" w:hAnsi="宋体"/>
          <w:b w:val="0"/>
          <w:i w:val="0"/>
          <w:caps w:val="0"/>
          <w:color w:val="000000"/>
          <w:spacing w:val="0"/>
          <w:w w:val="100"/>
          <w:sz w:val="24"/>
        </w:rPr>
        <w:t>完善的</w:t>
      </w:r>
      <w:r>
        <w:rPr>
          <w:rFonts w:hAnsi="宋体"/>
          <w:b w:val="0"/>
          <w:i w:val="0"/>
          <w:caps w:val="0"/>
          <w:color w:val="000000"/>
          <w:spacing w:val="0"/>
          <w:w w:val="100"/>
          <w:sz w:val="24"/>
        </w:rPr>
        <w:t>的</w:t>
      </w:r>
      <w:r>
        <w:rPr>
          <w:rFonts w:hint="eastAsia" w:hAnsi="宋体"/>
          <w:b w:val="0"/>
          <w:i w:val="0"/>
          <w:caps w:val="0"/>
          <w:color w:val="000000"/>
          <w:spacing w:val="0"/>
          <w:w w:val="100"/>
          <w:sz w:val="24"/>
        </w:rPr>
        <w:t>运行维护工作规范与</w:t>
      </w:r>
      <w:r>
        <w:rPr>
          <w:rFonts w:hAnsi="宋体"/>
          <w:b w:val="0"/>
          <w:i w:val="0"/>
          <w:caps w:val="0"/>
          <w:color w:val="000000"/>
          <w:spacing w:val="0"/>
          <w:w w:val="100"/>
          <w:sz w:val="24"/>
        </w:rPr>
        <w:t>质量管理体系，</w:t>
      </w:r>
      <w:r>
        <w:rPr>
          <w:rFonts w:hint="eastAsia" w:hAnsi="宋体"/>
          <w:b w:val="0"/>
          <w:i w:val="0"/>
          <w:caps w:val="0"/>
          <w:color w:val="000000"/>
          <w:spacing w:val="0"/>
          <w:w w:val="100"/>
          <w:sz w:val="24"/>
        </w:rPr>
        <w:t>确保</w:t>
      </w:r>
      <w:r>
        <w:rPr>
          <w:rFonts w:hAnsi="宋体"/>
          <w:b w:val="0"/>
          <w:i w:val="0"/>
          <w:caps w:val="0"/>
          <w:color w:val="000000"/>
          <w:spacing w:val="0"/>
          <w:w w:val="100"/>
          <w:sz w:val="24"/>
        </w:rPr>
        <w:t>提供及时、准确、有效的</w:t>
      </w:r>
      <w:r>
        <w:rPr>
          <w:rFonts w:hint="eastAsia" w:hAnsi="宋体"/>
          <w:b w:val="0"/>
          <w:i w:val="0"/>
          <w:caps w:val="0"/>
          <w:color w:val="000000"/>
          <w:spacing w:val="0"/>
          <w:w w:val="100"/>
          <w:sz w:val="24"/>
        </w:rPr>
        <w:t>监测</w:t>
      </w:r>
      <w:r>
        <w:rPr>
          <w:rFonts w:hAnsi="宋体"/>
          <w:b w:val="0"/>
          <w:i w:val="0"/>
          <w:caps w:val="0"/>
          <w:color w:val="000000"/>
          <w:spacing w:val="0"/>
          <w:w w:val="100"/>
          <w:sz w:val="24"/>
        </w:rPr>
        <w:t>数据，</w:t>
      </w:r>
      <w:r>
        <w:rPr>
          <w:rFonts w:hint="eastAsia" w:hAnsi="宋体"/>
          <w:b w:val="0"/>
          <w:i w:val="0"/>
          <w:caps w:val="0"/>
          <w:color w:val="000000"/>
          <w:spacing w:val="0"/>
          <w:w w:val="100"/>
          <w:sz w:val="24"/>
        </w:rPr>
        <w:t>空气自动监测标准站</w:t>
      </w:r>
      <w:r>
        <w:rPr>
          <w:rFonts w:hAnsi="宋体"/>
          <w:b w:val="0"/>
          <w:i w:val="0"/>
          <w:caps w:val="0"/>
          <w:color w:val="000000"/>
          <w:spacing w:val="0"/>
          <w:w w:val="100"/>
          <w:sz w:val="24"/>
        </w:rPr>
        <w:t>的运行质量</w:t>
      </w:r>
      <w:r>
        <w:rPr>
          <w:rFonts w:hint="eastAsia" w:hAnsi="宋体"/>
          <w:b w:val="0"/>
          <w:i w:val="0"/>
          <w:caps w:val="0"/>
          <w:color w:val="000000"/>
          <w:spacing w:val="0"/>
          <w:w w:val="100"/>
          <w:sz w:val="24"/>
        </w:rPr>
        <w:t>应达到以下</w:t>
      </w:r>
      <w:r>
        <w:rPr>
          <w:rFonts w:hAnsi="宋体"/>
          <w:b w:val="0"/>
          <w:i w:val="0"/>
          <w:caps w:val="0"/>
          <w:color w:val="000000"/>
          <w:spacing w:val="0"/>
          <w:w w:val="100"/>
          <w:sz w:val="24"/>
        </w:rPr>
        <w:t>指标：</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1</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rPr>
        <w:t>所获取的各项指标的有效监测数据必须满足《环境空气质量标准》（GB 3095-2012）中规定的污染物浓度数据有效性最低要求。</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2</w:t>
      </w:r>
      <w:r>
        <w:rPr>
          <w:rFonts w:hint="eastAsia" w:hAnsi="宋体"/>
          <w:b w:val="0"/>
          <w:i w:val="0"/>
          <w:caps w:val="0"/>
          <w:color w:val="000000"/>
          <w:spacing w:val="0"/>
          <w:w w:val="100"/>
          <w:sz w:val="24"/>
          <w:lang w:eastAsia="zh-CN"/>
        </w:rPr>
        <w:t>）</w:t>
      </w:r>
      <w:r>
        <w:rPr>
          <w:rFonts w:hAnsi="宋体"/>
          <w:b w:val="0"/>
          <w:i w:val="0"/>
          <w:caps w:val="0"/>
          <w:color w:val="000000"/>
          <w:spacing w:val="0"/>
          <w:w w:val="100"/>
          <w:sz w:val="24"/>
        </w:rPr>
        <w:t>数据捕获率达到</w:t>
      </w:r>
      <w:r>
        <w:rPr>
          <w:rFonts w:hint="eastAsia" w:hAnsi="宋体"/>
          <w:b w:val="0"/>
          <w:i w:val="0"/>
          <w:caps w:val="0"/>
          <w:color w:val="000000"/>
          <w:spacing w:val="0"/>
          <w:w w:val="100"/>
          <w:sz w:val="24"/>
        </w:rPr>
        <w:t>95</w:t>
      </w:r>
      <w:r>
        <w:rPr>
          <w:rFonts w:hAnsi="宋体"/>
          <w:b w:val="0"/>
          <w:i w:val="0"/>
          <w:caps w:val="0"/>
          <w:color w:val="000000"/>
          <w:spacing w:val="0"/>
          <w:w w:val="100"/>
          <w:sz w:val="24"/>
        </w:rPr>
        <w:t>%</w:t>
      </w:r>
      <w:r>
        <w:rPr>
          <w:rFonts w:hint="eastAsia" w:hAnsi="宋体"/>
          <w:b w:val="0"/>
          <w:i w:val="0"/>
          <w:caps w:val="0"/>
          <w:color w:val="000000"/>
          <w:spacing w:val="0"/>
          <w:w w:val="100"/>
          <w:sz w:val="24"/>
        </w:rPr>
        <w:t>（以小时值计）以上；</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3</w:t>
      </w:r>
      <w:r>
        <w:rPr>
          <w:rFonts w:hint="eastAsia" w:hAnsi="宋体"/>
          <w:b w:val="0"/>
          <w:i w:val="0"/>
          <w:caps w:val="0"/>
          <w:color w:val="000000"/>
          <w:spacing w:val="0"/>
          <w:w w:val="100"/>
          <w:sz w:val="24"/>
          <w:lang w:eastAsia="zh-CN"/>
        </w:rPr>
        <w:t>）</w:t>
      </w:r>
      <w:r>
        <w:rPr>
          <w:rFonts w:hAnsi="宋体"/>
          <w:b w:val="0"/>
          <w:i w:val="0"/>
          <w:caps w:val="0"/>
          <w:color w:val="000000"/>
          <w:spacing w:val="0"/>
          <w:w w:val="100"/>
          <w:sz w:val="24"/>
        </w:rPr>
        <w:t>数据质控合格率达到</w:t>
      </w:r>
      <w:r>
        <w:rPr>
          <w:rFonts w:hint="eastAsia" w:hAnsi="宋体"/>
          <w:b w:val="0"/>
          <w:i w:val="0"/>
          <w:caps w:val="0"/>
          <w:color w:val="000000"/>
          <w:spacing w:val="0"/>
          <w:w w:val="100"/>
          <w:sz w:val="24"/>
        </w:rPr>
        <w:t>90</w:t>
      </w:r>
      <w:r>
        <w:rPr>
          <w:rFonts w:hAnsi="宋体"/>
          <w:b w:val="0"/>
          <w:i w:val="0"/>
          <w:caps w:val="0"/>
          <w:color w:val="000000"/>
          <w:spacing w:val="0"/>
          <w:w w:val="100"/>
          <w:sz w:val="24"/>
        </w:rPr>
        <w:t>%</w:t>
      </w:r>
      <w:r>
        <w:rPr>
          <w:rFonts w:hint="eastAsia" w:hAnsi="宋体"/>
          <w:b w:val="0"/>
          <w:i w:val="0"/>
          <w:caps w:val="0"/>
          <w:color w:val="000000"/>
          <w:spacing w:val="0"/>
          <w:w w:val="100"/>
          <w:sz w:val="24"/>
        </w:rPr>
        <w:t>（以小时值计）以上</w:t>
      </w:r>
      <w:r>
        <w:rPr>
          <w:rFonts w:hAnsi="宋体"/>
          <w:b w:val="0"/>
          <w:i w:val="0"/>
          <w:caps w:val="0"/>
          <w:color w:val="000000"/>
          <w:spacing w:val="0"/>
          <w:w w:val="100"/>
          <w:sz w:val="24"/>
        </w:rPr>
        <w:t>；</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4</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rPr>
        <w:t>运维任务完成率100%；</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5</w:t>
      </w:r>
      <w:r>
        <w:rPr>
          <w:rFonts w:hint="eastAsia" w:hAnsi="宋体"/>
          <w:b w:val="0"/>
          <w:i w:val="0"/>
          <w:caps w:val="0"/>
          <w:color w:val="000000"/>
          <w:spacing w:val="0"/>
          <w:w w:val="100"/>
          <w:sz w:val="24"/>
          <w:lang w:eastAsia="zh-CN"/>
        </w:rPr>
        <w:t>）</w:t>
      </w:r>
      <w:r>
        <w:rPr>
          <w:rFonts w:hAnsi="宋体"/>
          <w:b w:val="0"/>
          <w:i w:val="0"/>
          <w:caps w:val="0"/>
          <w:color w:val="000000"/>
          <w:spacing w:val="0"/>
          <w:w w:val="100"/>
          <w:sz w:val="24"/>
        </w:rPr>
        <w:t>异常情况处理率100%</w:t>
      </w:r>
      <w:r>
        <w:rPr>
          <w:rFonts w:hint="eastAsia" w:hAnsi="宋体"/>
          <w:b w:val="0"/>
          <w:i w:val="0"/>
          <w:caps w:val="0"/>
          <w:color w:val="000000"/>
          <w:spacing w:val="0"/>
          <w:w w:val="100"/>
          <w:sz w:val="24"/>
        </w:rPr>
        <w:t>。</w:t>
      </w:r>
    </w:p>
    <w:p>
      <w:pPr>
        <w:widowControl w:val="0"/>
        <w:snapToGrid/>
        <w:spacing w:before="0" w:beforeAutospacing="0" w:after="0" w:afterAutospacing="0" w:line="360" w:lineRule="auto"/>
        <w:ind w:firstLine="480" w:firstLineChars="200"/>
        <w:jc w:val="both"/>
        <w:textAlignment w:val="baseline"/>
        <w:rPr>
          <w:rFonts w:hint="eastAsia" w:hAnsi="宋体"/>
          <w:b w:val="0"/>
          <w:i w:val="0"/>
          <w:caps w:val="0"/>
          <w:color w:val="000000"/>
          <w:spacing w:val="0"/>
          <w:w w:val="100"/>
          <w:sz w:val="24"/>
          <w:lang w:val="en-US" w:eastAsia="zh-CN"/>
        </w:rPr>
      </w:pPr>
      <w:r>
        <w:rPr>
          <w:rFonts w:hint="eastAsia" w:hAnsi="宋体"/>
          <w:b w:val="0"/>
          <w:i w:val="0"/>
          <w:caps w:val="0"/>
          <w:color w:val="000000"/>
          <w:spacing w:val="0"/>
          <w:w w:val="100"/>
          <w:sz w:val="24"/>
          <w:lang w:val="en-US" w:eastAsia="zh-CN"/>
        </w:rPr>
        <w:t>4、运维工作要求</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运维单位应遵守中国环境监测总站、四川省环境保护厅、成都市环境保护局、武侯区环境保护局关于空气自动监测标准站运行管理的各项规定，如运维期间上级管理部门出台新的空气自动监测标准站运行管理规定，则运维工作按照要求随之执行最新规定。</w:t>
      </w:r>
    </w:p>
    <w:p>
      <w:pPr>
        <w:keepLines/>
        <w:widowControl w:val="0"/>
        <w:snapToGrid/>
        <w:spacing w:before="0" w:beforeAutospacing="0" w:after="0" w:afterAutospacing="0" w:line="360" w:lineRule="auto"/>
        <w:ind w:firstLine="562"/>
        <w:jc w:val="both"/>
        <w:textAlignment w:val="baseline"/>
        <w:rPr>
          <w:b w:val="0"/>
          <w:bCs/>
          <w:i w:val="0"/>
          <w:caps w:val="0"/>
          <w:color w:val="000000"/>
          <w:spacing w:val="0"/>
          <w:w w:val="100"/>
          <w:sz w:val="24"/>
        </w:rPr>
      </w:pPr>
      <w:r>
        <w:rPr>
          <w:rFonts w:hint="eastAsia"/>
          <w:b w:val="0"/>
          <w:bCs/>
          <w:i w:val="0"/>
          <w:caps w:val="0"/>
          <w:color w:val="000000"/>
          <w:spacing w:val="0"/>
          <w:w w:val="100"/>
          <w:sz w:val="24"/>
          <w:lang w:eastAsia="zh-CN"/>
        </w:rPr>
        <w:t>（</w:t>
      </w:r>
      <w:r>
        <w:rPr>
          <w:rFonts w:hint="eastAsia"/>
          <w:b w:val="0"/>
          <w:bCs/>
          <w:i w:val="0"/>
          <w:caps w:val="0"/>
          <w:color w:val="000000"/>
          <w:spacing w:val="0"/>
          <w:w w:val="100"/>
          <w:sz w:val="24"/>
          <w:lang w:val="en-US" w:eastAsia="zh-CN"/>
        </w:rPr>
        <w:t>1</w:t>
      </w:r>
      <w:r>
        <w:rPr>
          <w:rFonts w:hint="eastAsia"/>
          <w:b w:val="0"/>
          <w:bCs/>
          <w:i w:val="0"/>
          <w:caps w:val="0"/>
          <w:color w:val="000000"/>
          <w:spacing w:val="0"/>
          <w:w w:val="100"/>
          <w:sz w:val="24"/>
          <w:lang w:eastAsia="zh-CN"/>
        </w:rPr>
        <w:t>）</w:t>
      </w:r>
      <w:r>
        <w:rPr>
          <w:rFonts w:hint="eastAsia"/>
          <w:b w:val="0"/>
          <w:bCs/>
          <w:i w:val="0"/>
          <w:caps w:val="0"/>
          <w:color w:val="000000"/>
          <w:spacing w:val="0"/>
          <w:w w:val="100"/>
          <w:sz w:val="24"/>
        </w:rPr>
        <w:t>运维工作</w:t>
      </w:r>
      <w:r>
        <w:rPr>
          <w:rFonts w:ascii="Calibri" w:hAnsi="Calibri" w:eastAsia="宋体" w:cs="Times New Roman"/>
          <w:b w:val="0"/>
          <w:bCs/>
          <w:i w:val="0"/>
          <w:caps w:val="0"/>
          <w:color w:val="000000"/>
          <w:spacing w:val="0"/>
          <w:w w:val="100"/>
          <w:sz w:val="24"/>
        </w:rPr>
        <w:t>一般要求</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1.1.保持站房内部环境清洁，布置整齐，各仪器设备干净清洁，设备标识清楚；</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1.2.检查供电、电话及网络通讯的情况，保证系统的正常运行;</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 xml:space="preserve">1.3.保证空调正常工作，仪器运行温度保持在25℃左右，站房内温度日波动范围小于3℃，相对湿度保持在80%RH以下； </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1.4.指派专人维护，设备固定牢固，门窗关闭良好，人走关门，非工作人员未经许可不得入内；</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1.5.定期检查消防和安全设施；</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1.6.每次维护后做好系统运行维护记录；</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1.7.进行维护时，应规范操作，注意安全，防止意外发生。</w:t>
      </w:r>
    </w:p>
    <w:p>
      <w:pPr>
        <w:keepLines/>
        <w:widowControl w:val="0"/>
        <w:snapToGrid/>
        <w:spacing w:before="0" w:beforeAutospacing="0" w:after="0" w:afterAutospacing="0" w:line="360" w:lineRule="auto"/>
        <w:ind w:firstLine="562"/>
        <w:jc w:val="both"/>
        <w:textAlignment w:val="baseline"/>
        <w:rPr>
          <w:rFonts w:hint="eastAsia"/>
          <w:b w:val="0"/>
          <w:bCs/>
          <w:i w:val="0"/>
          <w:caps w:val="0"/>
          <w:color w:val="000000"/>
          <w:spacing w:val="0"/>
          <w:w w:val="100"/>
          <w:sz w:val="24"/>
          <w:lang w:eastAsia="zh-CN"/>
        </w:rPr>
      </w:pPr>
      <w:r>
        <w:rPr>
          <w:rFonts w:hint="eastAsia"/>
          <w:b w:val="0"/>
          <w:bCs/>
          <w:i w:val="0"/>
          <w:caps w:val="0"/>
          <w:color w:val="000000"/>
          <w:spacing w:val="0"/>
          <w:w w:val="100"/>
          <w:sz w:val="24"/>
          <w:lang w:eastAsia="zh-CN"/>
        </w:rPr>
        <w:t>（</w:t>
      </w:r>
      <w:r>
        <w:rPr>
          <w:rFonts w:hint="eastAsia"/>
          <w:b w:val="0"/>
          <w:bCs/>
          <w:i w:val="0"/>
          <w:caps w:val="0"/>
          <w:color w:val="000000"/>
          <w:spacing w:val="0"/>
          <w:w w:val="100"/>
          <w:sz w:val="24"/>
          <w:lang w:val="en-US" w:eastAsia="zh-CN"/>
        </w:rPr>
        <w:t>2</w:t>
      </w:r>
      <w:r>
        <w:rPr>
          <w:rFonts w:hint="eastAsia"/>
          <w:b w:val="0"/>
          <w:bCs/>
          <w:i w:val="0"/>
          <w:caps w:val="0"/>
          <w:color w:val="000000"/>
          <w:spacing w:val="0"/>
          <w:w w:val="100"/>
          <w:sz w:val="24"/>
          <w:lang w:eastAsia="zh-CN"/>
        </w:rPr>
        <w:t>）每日工作内容</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2.1.每天上午和下午两次远程查看空气自动监测标准站数据并形成记录，分析监测数据，对站点运行情况进行远程诊断和运行管理，内容包括：</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2.2.判断系统数据采集与传输情况；</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2.3.根据电源电压、站房温度、湿度数据判断站房内部情况；</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2.4.发现运行数据有持续异常值时，应立即通知总站，在每日6时～23时出现的故障，应在4小时内解决（通信线路、电力线路故障除外，但应及时与相关部门联系积极解决）；</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2.5.根据仪器分析数据判断仪器运行情况；</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2.6.根据故障报警信号判断现场状况；</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2.7.每日检查数据是否及时上传至业主、省站并正常发布，发现数据掉线及时恢复。</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2.8.对二氧化硫、一氧化碳、臭氧、氮氧化物分析仪进行零点检查，如果漂移超过国家相关规范要求，需要进行校准</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对颗粒物PM10、PM2.5仪器也按国家相关规范要求，进行检查。</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2.9.每天通过中心管理平台完成对前一日各监测点位原始小时值的审核，并提交小时值审核结果。数据审核报送工作应于每日</w:t>
      </w:r>
      <w:r>
        <w:rPr>
          <w:rFonts w:hint="eastAsia" w:hAnsi="宋体"/>
          <w:b w:val="0"/>
          <w:i w:val="0"/>
          <w:caps w:val="0"/>
          <w:color w:val="000000"/>
          <w:spacing w:val="0"/>
          <w:w w:val="100"/>
          <w:sz w:val="24"/>
          <w:lang w:val="en-US" w:eastAsia="zh-CN"/>
        </w:rPr>
        <w:t>中</w:t>
      </w:r>
      <w:r>
        <w:rPr>
          <w:rFonts w:hint="eastAsia" w:hAnsi="宋体"/>
          <w:b w:val="0"/>
          <w:i w:val="0"/>
          <w:caps w:val="0"/>
          <w:color w:val="000000"/>
          <w:spacing w:val="0"/>
          <w:w w:val="100"/>
          <w:sz w:val="24"/>
        </w:rPr>
        <w:t>午</w:t>
      </w:r>
      <w:r>
        <w:rPr>
          <w:rFonts w:hint="eastAsia" w:hAnsi="宋体"/>
          <w:b w:val="0"/>
          <w:i w:val="0"/>
          <w:caps w:val="0"/>
          <w:color w:val="000000"/>
          <w:spacing w:val="0"/>
          <w:w w:val="100"/>
          <w:sz w:val="24"/>
          <w:lang w:val="en-US" w:eastAsia="zh-CN"/>
        </w:rPr>
        <w:t>12</w:t>
      </w:r>
      <w:r>
        <w:rPr>
          <w:rFonts w:hint="eastAsia" w:hAnsi="宋体"/>
          <w:b w:val="0"/>
          <w:i w:val="0"/>
          <w:caps w:val="0"/>
          <w:color w:val="000000"/>
          <w:spacing w:val="0"/>
          <w:w w:val="100"/>
          <w:sz w:val="24"/>
        </w:rPr>
        <w:t xml:space="preserve">时前完成。 </w:t>
      </w:r>
    </w:p>
    <w:p>
      <w:pPr>
        <w:keepLines/>
        <w:widowControl w:val="0"/>
        <w:snapToGrid/>
        <w:spacing w:before="0" w:beforeAutospacing="0" w:after="0" w:afterAutospacing="0" w:line="360" w:lineRule="auto"/>
        <w:ind w:firstLine="562"/>
        <w:jc w:val="both"/>
        <w:textAlignment w:val="baseline"/>
        <w:rPr>
          <w:rFonts w:hint="eastAsia"/>
          <w:b w:val="0"/>
          <w:bCs/>
          <w:i w:val="0"/>
          <w:caps w:val="0"/>
          <w:color w:val="000000"/>
          <w:spacing w:val="0"/>
          <w:w w:val="100"/>
          <w:sz w:val="24"/>
          <w:lang w:eastAsia="zh-CN"/>
        </w:rPr>
      </w:pPr>
      <w:r>
        <w:rPr>
          <w:rFonts w:hint="eastAsia"/>
          <w:b w:val="0"/>
          <w:bCs/>
          <w:i w:val="0"/>
          <w:caps w:val="0"/>
          <w:color w:val="000000"/>
          <w:spacing w:val="0"/>
          <w:w w:val="100"/>
          <w:sz w:val="24"/>
          <w:lang w:eastAsia="zh-CN"/>
        </w:rPr>
        <w:t>（</w:t>
      </w:r>
      <w:r>
        <w:rPr>
          <w:rFonts w:hint="eastAsia"/>
          <w:b w:val="0"/>
          <w:bCs/>
          <w:i w:val="0"/>
          <w:caps w:val="0"/>
          <w:color w:val="000000"/>
          <w:spacing w:val="0"/>
          <w:w w:val="100"/>
          <w:sz w:val="24"/>
          <w:lang w:val="en-US" w:eastAsia="zh-CN"/>
        </w:rPr>
        <w:t>3</w:t>
      </w:r>
      <w:r>
        <w:rPr>
          <w:rFonts w:hint="eastAsia"/>
          <w:b w:val="0"/>
          <w:bCs/>
          <w:i w:val="0"/>
          <w:caps w:val="0"/>
          <w:color w:val="000000"/>
          <w:spacing w:val="0"/>
          <w:w w:val="100"/>
          <w:sz w:val="24"/>
          <w:lang w:eastAsia="zh-CN"/>
        </w:rPr>
        <w:t>）每周工作内容</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3.1.每周至少巡视空气自动监测标准站1次，并做好巡查记录，巡检时需要完成的工作包括：</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3.2.查看空气自动监测标准站设备是否齐备，无丢失和损坏；检查接地线路是否可靠，排风排气装置工作是否正常，标准气钢瓶阀门是否漏气，标准气的消耗情况；</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3.3.检查采样和排气管路是否有漏气或堵塞现象，各分析仪器采样流量是否正常。</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3.4.检查各分析仪器的运行状况和工作参数，判断是否正常，如有异常情况及时处理，保证仪器运行正常。</w:t>
      </w:r>
    </w:p>
    <w:p>
      <w:pPr>
        <w:widowControl w:val="0"/>
        <w:snapToGrid/>
        <w:spacing w:before="0" w:beforeAutospacing="0" w:after="0" w:afterAutospacing="0" w:line="360" w:lineRule="auto"/>
        <w:ind w:firstLine="480" w:firstLineChars="200"/>
        <w:jc w:val="both"/>
        <w:textAlignment w:val="baseline"/>
        <w:rPr>
          <w:rFonts w:hint="default" w:hAnsi="宋体" w:eastAsia="宋体"/>
          <w:b w:val="0"/>
          <w:i w:val="0"/>
          <w:caps w:val="0"/>
          <w:color w:val="000000"/>
          <w:spacing w:val="0"/>
          <w:w w:val="100"/>
          <w:sz w:val="24"/>
          <w:lang w:val="en-US" w:eastAsia="zh-CN"/>
        </w:rPr>
      </w:pPr>
      <w:r>
        <w:rPr>
          <w:rFonts w:hint="eastAsia" w:hAnsi="宋体"/>
          <w:b w:val="0"/>
          <w:i w:val="0"/>
          <w:caps w:val="0"/>
          <w:color w:val="000000"/>
          <w:spacing w:val="0"/>
          <w:w w:val="100"/>
          <w:sz w:val="24"/>
        </w:rPr>
        <w:t>3.5.对二氧化硫、一氧化碳、臭氧、氮氧化物分析仪进行零点、跨度检查，如果漂移超过国家相关规范要求，需要进行校准</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对颗粒物PM10、PM2.5仪器也按国家相关规范要求，进行检查。</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3.6.检查外部环境是否正常，有没有对测定结果或运行环境存在明显影响的污染源；</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3.7.检查电路系统和通讯系统，保证系统供电正常，电压稳定；</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3.8.检查空气自动监测标准站的通讯系统，保证空气自动监测标准站与远程监控中心的连接正常，数据传输正常；</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3.9.检查监测仪器的采样入口与采样支路管线结合部之间安装的过滤膜的污染情况，每周更换滤膜，每周检查监测仪器散热风扇污染情况，及时清洗。</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3.10.在冬、夏季节应注意空气自动监测标准站房室内外温差，若温差较大，应及时改变站房温度或对采样总管采取适当的控制措施，防止冷凝现象。</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3.11.应及时清除空气自动监测标准站房周围的杂草和积水，当周围树木生长超过规范规定的控制限时，应及时剪除对采样或监测光束有影响的树枝。</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3.12.应经常检查避雷设施是否可靠，空气自动监测标准站房屋是否有漏雨现象，气象杆和天线是否被刮坏，站房外围的其它设施是否有损坏或被水淹，如遇到以上问题应及时处理，保证系统能安全运行。</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3.13.检查站房的安全设施，做好防火防盗工作。</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3.14.每周对气象仪器的运行情况进行检查。</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3.15.每周对站房内外环境卫生进行检查，及时保洁。</w:t>
      </w:r>
    </w:p>
    <w:p>
      <w:pPr>
        <w:keepLines/>
        <w:widowControl w:val="0"/>
        <w:snapToGrid/>
        <w:spacing w:before="0" w:beforeAutospacing="0" w:after="0" w:afterAutospacing="0" w:line="360" w:lineRule="auto"/>
        <w:ind w:firstLine="562"/>
        <w:jc w:val="both"/>
        <w:textAlignment w:val="baseline"/>
        <w:rPr>
          <w:rFonts w:hint="eastAsia"/>
          <w:b w:val="0"/>
          <w:bCs/>
          <w:i w:val="0"/>
          <w:caps w:val="0"/>
          <w:color w:val="000000"/>
          <w:spacing w:val="0"/>
          <w:w w:val="100"/>
          <w:sz w:val="24"/>
          <w:lang w:eastAsia="zh-CN"/>
        </w:rPr>
      </w:pPr>
      <w:r>
        <w:rPr>
          <w:rFonts w:hint="eastAsia"/>
          <w:b w:val="0"/>
          <w:bCs/>
          <w:i w:val="0"/>
          <w:caps w:val="0"/>
          <w:color w:val="000000"/>
          <w:spacing w:val="0"/>
          <w:w w:val="100"/>
          <w:sz w:val="24"/>
          <w:lang w:eastAsia="zh-CN"/>
        </w:rPr>
        <w:t>（</w:t>
      </w:r>
      <w:r>
        <w:rPr>
          <w:rFonts w:hint="eastAsia"/>
          <w:b w:val="0"/>
          <w:bCs/>
          <w:i w:val="0"/>
          <w:caps w:val="0"/>
          <w:color w:val="000000"/>
          <w:spacing w:val="0"/>
          <w:w w:val="100"/>
          <w:sz w:val="24"/>
          <w:lang w:val="en-US" w:eastAsia="zh-CN"/>
        </w:rPr>
        <w:t>4</w:t>
      </w:r>
      <w:r>
        <w:rPr>
          <w:rFonts w:hint="eastAsia"/>
          <w:b w:val="0"/>
          <w:bCs/>
          <w:i w:val="0"/>
          <w:caps w:val="0"/>
          <w:color w:val="000000"/>
          <w:spacing w:val="0"/>
          <w:w w:val="100"/>
          <w:sz w:val="24"/>
          <w:lang w:eastAsia="zh-CN"/>
        </w:rPr>
        <w:t>）每月工作内容</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4.1.对仪器显示数据和数据采集仪之间的一致性进行检查；</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4.2.每月对数据进行备份。</w:t>
      </w:r>
    </w:p>
    <w:p>
      <w:pPr>
        <w:keepLines/>
        <w:widowControl w:val="0"/>
        <w:snapToGrid/>
        <w:spacing w:before="0" w:beforeAutospacing="0" w:after="0" w:afterAutospacing="0" w:line="360" w:lineRule="auto"/>
        <w:ind w:firstLine="562"/>
        <w:jc w:val="both"/>
        <w:textAlignment w:val="baseline"/>
        <w:rPr>
          <w:rFonts w:hint="eastAsia"/>
          <w:b w:val="0"/>
          <w:bCs/>
          <w:i w:val="0"/>
          <w:caps w:val="0"/>
          <w:color w:val="000000"/>
          <w:spacing w:val="0"/>
          <w:w w:val="100"/>
          <w:sz w:val="24"/>
          <w:lang w:eastAsia="zh-CN"/>
        </w:rPr>
      </w:pPr>
      <w:r>
        <w:rPr>
          <w:rFonts w:hint="eastAsia"/>
          <w:b w:val="0"/>
          <w:bCs/>
          <w:i w:val="0"/>
          <w:caps w:val="0"/>
          <w:color w:val="000000"/>
          <w:spacing w:val="0"/>
          <w:w w:val="100"/>
          <w:sz w:val="24"/>
          <w:lang w:eastAsia="zh-CN"/>
        </w:rPr>
        <w:t>（</w:t>
      </w:r>
      <w:r>
        <w:rPr>
          <w:rFonts w:hint="eastAsia"/>
          <w:b w:val="0"/>
          <w:bCs/>
          <w:i w:val="0"/>
          <w:caps w:val="0"/>
          <w:color w:val="000000"/>
          <w:spacing w:val="0"/>
          <w:w w:val="100"/>
          <w:sz w:val="24"/>
          <w:lang w:val="en-US" w:eastAsia="zh-CN"/>
        </w:rPr>
        <w:t>5</w:t>
      </w:r>
      <w:r>
        <w:rPr>
          <w:rFonts w:hint="eastAsia"/>
          <w:b w:val="0"/>
          <w:bCs/>
          <w:i w:val="0"/>
          <w:caps w:val="0"/>
          <w:color w:val="000000"/>
          <w:spacing w:val="0"/>
          <w:w w:val="100"/>
          <w:sz w:val="24"/>
          <w:lang w:eastAsia="zh-CN"/>
        </w:rPr>
        <w:t>）每两个月工作</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5.1用标准气压计、温度计、湿度计，校准相关的自动仪器。</w:t>
      </w:r>
    </w:p>
    <w:p>
      <w:pPr>
        <w:keepLines/>
        <w:widowControl w:val="0"/>
        <w:snapToGrid/>
        <w:spacing w:before="0" w:beforeAutospacing="0" w:after="0" w:afterAutospacing="0" w:line="360" w:lineRule="auto"/>
        <w:ind w:firstLine="562"/>
        <w:jc w:val="both"/>
        <w:textAlignment w:val="baseline"/>
        <w:rPr>
          <w:rFonts w:hint="eastAsia"/>
          <w:b w:val="0"/>
          <w:bCs/>
          <w:i w:val="0"/>
          <w:caps w:val="0"/>
          <w:color w:val="000000"/>
          <w:spacing w:val="0"/>
          <w:w w:val="100"/>
          <w:sz w:val="24"/>
          <w:lang w:eastAsia="zh-CN"/>
        </w:rPr>
      </w:pPr>
      <w:r>
        <w:rPr>
          <w:rFonts w:hint="eastAsia"/>
          <w:b w:val="0"/>
          <w:bCs/>
          <w:i w:val="0"/>
          <w:caps w:val="0"/>
          <w:color w:val="000000"/>
          <w:spacing w:val="0"/>
          <w:w w:val="100"/>
          <w:sz w:val="24"/>
          <w:lang w:eastAsia="zh-CN"/>
        </w:rPr>
        <w:t>（</w:t>
      </w:r>
      <w:r>
        <w:rPr>
          <w:rFonts w:hint="eastAsia"/>
          <w:b w:val="0"/>
          <w:bCs/>
          <w:i w:val="0"/>
          <w:caps w:val="0"/>
          <w:color w:val="000000"/>
          <w:spacing w:val="0"/>
          <w:w w:val="100"/>
          <w:sz w:val="24"/>
          <w:lang w:val="en-US" w:eastAsia="zh-CN"/>
        </w:rPr>
        <w:t>6</w:t>
      </w:r>
      <w:r>
        <w:rPr>
          <w:rFonts w:hint="eastAsia"/>
          <w:b w:val="0"/>
          <w:bCs/>
          <w:i w:val="0"/>
          <w:caps w:val="0"/>
          <w:color w:val="000000"/>
          <w:spacing w:val="0"/>
          <w:w w:val="100"/>
          <w:sz w:val="24"/>
          <w:lang w:eastAsia="zh-CN"/>
        </w:rPr>
        <w:t>）每季度工作内容</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6.1.采样总管及采样风机每</w:t>
      </w:r>
      <w:r>
        <w:rPr>
          <w:rFonts w:hint="eastAsia" w:hAnsi="宋体"/>
          <w:b w:val="0"/>
          <w:i w:val="0"/>
          <w:caps w:val="0"/>
          <w:color w:val="000000"/>
          <w:spacing w:val="0"/>
          <w:w w:val="100"/>
          <w:sz w:val="24"/>
          <w:lang w:val="en-US" w:eastAsia="zh-CN"/>
        </w:rPr>
        <w:t>年</w:t>
      </w:r>
      <w:r>
        <w:rPr>
          <w:rFonts w:hint="eastAsia" w:hAnsi="宋体"/>
          <w:b w:val="0"/>
          <w:i w:val="0"/>
          <w:caps w:val="0"/>
          <w:color w:val="000000"/>
          <w:spacing w:val="0"/>
          <w:w w:val="100"/>
          <w:sz w:val="24"/>
        </w:rPr>
        <w:t>度至少清洗一次；</w:t>
      </w:r>
    </w:p>
    <w:p>
      <w:pPr>
        <w:keepLines/>
        <w:widowControl w:val="0"/>
        <w:snapToGrid/>
        <w:spacing w:before="0" w:beforeAutospacing="0" w:after="0" w:afterAutospacing="0" w:line="360" w:lineRule="auto"/>
        <w:ind w:firstLine="562"/>
        <w:jc w:val="both"/>
        <w:textAlignment w:val="baseline"/>
        <w:rPr>
          <w:rFonts w:hint="eastAsia"/>
          <w:b w:val="0"/>
          <w:bCs/>
          <w:i w:val="0"/>
          <w:caps w:val="0"/>
          <w:color w:val="000000"/>
          <w:spacing w:val="0"/>
          <w:w w:val="100"/>
          <w:sz w:val="24"/>
          <w:lang w:eastAsia="zh-CN"/>
        </w:rPr>
      </w:pPr>
      <w:r>
        <w:rPr>
          <w:rFonts w:hint="eastAsia"/>
          <w:b w:val="0"/>
          <w:bCs/>
          <w:i w:val="0"/>
          <w:caps w:val="0"/>
          <w:color w:val="000000"/>
          <w:spacing w:val="0"/>
          <w:w w:val="100"/>
          <w:sz w:val="24"/>
          <w:lang w:eastAsia="zh-CN"/>
        </w:rPr>
        <w:t>（</w:t>
      </w:r>
      <w:r>
        <w:rPr>
          <w:rFonts w:hint="eastAsia"/>
          <w:b w:val="0"/>
          <w:bCs/>
          <w:i w:val="0"/>
          <w:caps w:val="0"/>
          <w:color w:val="000000"/>
          <w:spacing w:val="0"/>
          <w:w w:val="100"/>
          <w:sz w:val="24"/>
          <w:lang w:val="en-US" w:eastAsia="zh-CN"/>
        </w:rPr>
        <w:t>7</w:t>
      </w:r>
      <w:r>
        <w:rPr>
          <w:rFonts w:hint="eastAsia"/>
          <w:b w:val="0"/>
          <w:bCs/>
          <w:i w:val="0"/>
          <w:caps w:val="0"/>
          <w:color w:val="000000"/>
          <w:spacing w:val="0"/>
          <w:w w:val="100"/>
          <w:sz w:val="24"/>
          <w:lang w:eastAsia="zh-CN"/>
        </w:rPr>
        <w:t>）每半年工作内容</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7.1.对气态污染物监测仪进行多点校准，绘制校准曲线，检验相关系数、斜率和截距</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对颗粒物PM10、PM2.5仪器也按国家相关规范要求，进行检查。</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7.2.采用臭氧传递标准对空气自动监测标准站臭氧工作标准进行标准传递，</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更换零气源净化剂和氧化剂，对零气性能进行检查；</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7.</w:t>
      </w:r>
      <w:r>
        <w:rPr>
          <w:rFonts w:hint="eastAsia" w:hAnsi="宋体"/>
          <w:b w:val="0"/>
          <w:i w:val="0"/>
          <w:caps w:val="0"/>
          <w:color w:val="000000"/>
          <w:spacing w:val="0"/>
          <w:w w:val="100"/>
          <w:sz w:val="24"/>
          <w:lang w:val="en-US" w:eastAsia="zh-CN"/>
        </w:rPr>
        <w:t>3</w:t>
      </w:r>
      <w:r>
        <w:rPr>
          <w:rFonts w:hint="eastAsia" w:hAnsi="宋体"/>
          <w:b w:val="0"/>
          <w:i w:val="0"/>
          <w:caps w:val="0"/>
          <w:color w:val="000000"/>
          <w:spacing w:val="0"/>
          <w:w w:val="100"/>
          <w:sz w:val="24"/>
        </w:rPr>
        <w:t>.对氮氧化物分析仪钼炉转化率进行检查。</w:t>
      </w:r>
    </w:p>
    <w:p>
      <w:pPr>
        <w:keepLines/>
        <w:widowControl w:val="0"/>
        <w:snapToGrid/>
        <w:spacing w:before="0" w:beforeAutospacing="0" w:after="0" w:afterAutospacing="0" w:line="360" w:lineRule="auto"/>
        <w:ind w:firstLine="562"/>
        <w:jc w:val="both"/>
        <w:textAlignment w:val="baseline"/>
        <w:rPr>
          <w:rFonts w:hint="eastAsia"/>
          <w:b w:val="0"/>
          <w:bCs/>
          <w:i w:val="0"/>
          <w:caps w:val="0"/>
          <w:color w:val="000000"/>
          <w:spacing w:val="0"/>
          <w:w w:val="100"/>
          <w:sz w:val="24"/>
          <w:lang w:eastAsia="zh-CN"/>
        </w:rPr>
      </w:pPr>
      <w:r>
        <w:rPr>
          <w:rFonts w:hint="eastAsia"/>
          <w:b w:val="0"/>
          <w:bCs/>
          <w:i w:val="0"/>
          <w:caps w:val="0"/>
          <w:color w:val="000000"/>
          <w:spacing w:val="0"/>
          <w:w w:val="100"/>
          <w:sz w:val="24"/>
          <w:lang w:eastAsia="zh-CN"/>
        </w:rPr>
        <w:t>（</w:t>
      </w:r>
      <w:r>
        <w:rPr>
          <w:rFonts w:hint="eastAsia"/>
          <w:b w:val="0"/>
          <w:bCs/>
          <w:i w:val="0"/>
          <w:caps w:val="0"/>
          <w:color w:val="000000"/>
          <w:spacing w:val="0"/>
          <w:w w:val="100"/>
          <w:sz w:val="24"/>
          <w:lang w:val="en-US" w:eastAsia="zh-CN"/>
        </w:rPr>
        <w:t>8</w:t>
      </w:r>
      <w:r>
        <w:rPr>
          <w:rFonts w:hint="eastAsia"/>
          <w:b w:val="0"/>
          <w:bCs/>
          <w:i w:val="0"/>
          <w:caps w:val="0"/>
          <w:color w:val="000000"/>
          <w:spacing w:val="0"/>
          <w:w w:val="100"/>
          <w:sz w:val="24"/>
          <w:lang w:eastAsia="zh-CN"/>
        </w:rPr>
        <w:t>）每年工作内容</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对所有的仪器进行预防性维护，按说明书的要求更换备件，更换所有泵组件。</w:t>
      </w:r>
    </w:p>
    <w:p>
      <w:pPr>
        <w:keepLines/>
        <w:widowControl w:val="0"/>
        <w:snapToGrid/>
        <w:spacing w:before="0" w:beforeAutospacing="0" w:after="0" w:afterAutospacing="0" w:line="360" w:lineRule="auto"/>
        <w:ind w:firstLine="562"/>
        <w:jc w:val="both"/>
        <w:textAlignment w:val="baseline"/>
        <w:rPr>
          <w:rFonts w:hint="eastAsia"/>
          <w:b w:val="0"/>
          <w:bCs/>
          <w:i w:val="0"/>
          <w:caps w:val="0"/>
          <w:color w:val="000000"/>
          <w:spacing w:val="0"/>
          <w:w w:val="100"/>
          <w:sz w:val="24"/>
          <w:lang w:eastAsia="zh-CN"/>
        </w:rPr>
      </w:pPr>
      <w:r>
        <w:rPr>
          <w:rFonts w:hint="eastAsia"/>
          <w:b w:val="0"/>
          <w:bCs/>
          <w:i w:val="0"/>
          <w:caps w:val="0"/>
          <w:color w:val="000000"/>
          <w:spacing w:val="0"/>
          <w:w w:val="100"/>
          <w:sz w:val="24"/>
          <w:lang w:eastAsia="zh-CN"/>
        </w:rPr>
        <w:t>（</w:t>
      </w:r>
      <w:r>
        <w:rPr>
          <w:rFonts w:hint="eastAsia"/>
          <w:b w:val="0"/>
          <w:bCs/>
          <w:i w:val="0"/>
          <w:caps w:val="0"/>
          <w:color w:val="000000"/>
          <w:spacing w:val="0"/>
          <w:w w:val="100"/>
          <w:sz w:val="24"/>
          <w:lang w:val="en-US" w:eastAsia="zh-CN"/>
        </w:rPr>
        <w:t>9</w:t>
      </w:r>
      <w:r>
        <w:rPr>
          <w:rFonts w:hint="eastAsia"/>
          <w:b w:val="0"/>
          <w:bCs/>
          <w:i w:val="0"/>
          <w:caps w:val="0"/>
          <w:color w:val="000000"/>
          <w:spacing w:val="0"/>
          <w:w w:val="100"/>
          <w:sz w:val="24"/>
          <w:lang w:eastAsia="zh-CN"/>
        </w:rPr>
        <w:t>）运维单位应建立空气自动监测标准站维护档案</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Ansi="宋体"/>
          <w:b w:val="0"/>
          <w:i w:val="0"/>
          <w:caps w:val="0"/>
          <w:color w:val="000000"/>
          <w:spacing w:val="0"/>
          <w:w w:val="100"/>
          <w:sz w:val="24"/>
        </w:rPr>
        <w:t>将空气自动监测标准站的运行过程和运行事件进行详细记录，并进行归档管理。日常运维中使用</w:t>
      </w:r>
      <w:r>
        <w:rPr>
          <w:rFonts w:hint="eastAsia" w:hAnsi="宋体"/>
          <w:b w:val="0"/>
          <w:i w:val="0"/>
          <w:caps w:val="0"/>
          <w:color w:val="000000"/>
          <w:spacing w:val="0"/>
          <w:w w:val="100"/>
          <w:sz w:val="24"/>
        </w:rPr>
        <w:t>的</w:t>
      </w:r>
      <w:r>
        <w:rPr>
          <w:rFonts w:hAnsi="宋体"/>
          <w:b w:val="0"/>
          <w:i w:val="0"/>
          <w:caps w:val="0"/>
          <w:color w:val="000000"/>
          <w:spacing w:val="0"/>
          <w:w w:val="100"/>
          <w:sz w:val="24"/>
        </w:rPr>
        <w:t>相关记录</w:t>
      </w:r>
      <w:r>
        <w:rPr>
          <w:rFonts w:hint="eastAsia" w:hAnsi="宋体"/>
          <w:b w:val="0"/>
          <w:i w:val="0"/>
          <w:caps w:val="0"/>
          <w:color w:val="000000"/>
          <w:spacing w:val="0"/>
          <w:w w:val="100"/>
          <w:sz w:val="24"/>
        </w:rPr>
        <w:t>表格，应当使用业主制定的统一样式表格。</w:t>
      </w:r>
      <w:r>
        <w:rPr>
          <w:rFonts w:hAnsi="宋体"/>
          <w:b w:val="0"/>
          <w:i w:val="0"/>
          <w:caps w:val="0"/>
          <w:color w:val="000000"/>
          <w:spacing w:val="0"/>
          <w:w w:val="100"/>
          <w:sz w:val="24"/>
        </w:rPr>
        <w:t>日常运维中使用运行管理相关记录至少应包括：</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Ansi="宋体"/>
          <w:b w:val="0"/>
          <w:i w:val="0"/>
          <w:caps w:val="0"/>
          <w:color w:val="000000"/>
          <w:spacing w:val="0"/>
          <w:w w:val="100"/>
          <w:sz w:val="24"/>
        </w:rPr>
        <w:t>空气自动监测标准站运行维护记录表</w:t>
      </w:r>
      <w:r>
        <w:rPr>
          <w:rFonts w:hint="eastAsia" w:hAnsi="宋体"/>
          <w:b w:val="0"/>
          <w:i w:val="0"/>
          <w:caps w:val="0"/>
          <w:color w:val="000000"/>
          <w:spacing w:val="0"/>
          <w:w w:val="100"/>
          <w:sz w:val="24"/>
        </w:rPr>
        <w:t>；</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气态污染物监测仪校准检查记录；</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Ansi="宋体"/>
          <w:b w:val="0"/>
          <w:i w:val="0"/>
          <w:caps w:val="0"/>
          <w:color w:val="000000"/>
          <w:spacing w:val="0"/>
          <w:w w:val="100"/>
          <w:sz w:val="24"/>
        </w:rPr>
        <w:t>空气自动监测系统仪器设备维修记录表</w:t>
      </w:r>
      <w:r>
        <w:rPr>
          <w:rFonts w:hint="eastAsia" w:hAnsi="宋体"/>
          <w:b w:val="0"/>
          <w:i w:val="0"/>
          <w:caps w:val="0"/>
          <w:color w:val="000000"/>
          <w:spacing w:val="0"/>
          <w:w w:val="100"/>
          <w:sz w:val="24"/>
        </w:rPr>
        <w:t>；</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Ansi="宋体"/>
          <w:b w:val="0"/>
          <w:i w:val="0"/>
          <w:caps w:val="0"/>
          <w:color w:val="000000"/>
          <w:spacing w:val="0"/>
          <w:w w:val="100"/>
          <w:sz w:val="24"/>
        </w:rPr>
        <w:t>空气自动监测系统备品备件管理记录表</w:t>
      </w:r>
      <w:r>
        <w:rPr>
          <w:rFonts w:hint="eastAsia" w:hAnsi="宋体"/>
          <w:b w:val="0"/>
          <w:i w:val="0"/>
          <w:caps w:val="0"/>
          <w:color w:val="000000"/>
          <w:spacing w:val="0"/>
          <w:w w:val="100"/>
          <w:sz w:val="24"/>
        </w:rPr>
        <w:t>；</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Ansi="宋体"/>
          <w:b w:val="0"/>
          <w:i w:val="0"/>
          <w:caps w:val="0"/>
          <w:color w:val="000000"/>
          <w:spacing w:val="0"/>
          <w:w w:val="100"/>
          <w:sz w:val="24"/>
        </w:rPr>
        <w:t>空气自动监测标准站主要消耗材料使用登记表</w:t>
      </w:r>
      <w:r>
        <w:rPr>
          <w:rFonts w:hint="eastAsia" w:hAnsi="宋体"/>
          <w:b w:val="0"/>
          <w:i w:val="0"/>
          <w:caps w:val="0"/>
          <w:color w:val="000000"/>
          <w:spacing w:val="0"/>
          <w:w w:val="100"/>
          <w:sz w:val="24"/>
        </w:rPr>
        <w:t>；</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多点线性校准表格；</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Ansi="宋体"/>
          <w:b w:val="0"/>
          <w:i w:val="0"/>
          <w:caps w:val="0"/>
          <w:color w:val="000000"/>
          <w:spacing w:val="0"/>
          <w:w w:val="100"/>
          <w:sz w:val="24"/>
        </w:rPr>
        <w:t>空气自动监测标准站</w:t>
      </w:r>
      <w:r>
        <w:rPr>
          <w:rFonts w:hint="eastAsia" w:hAnsi="宋体"/>
          <w:b w:val="0"/>
          <w:i w:val="0"/>
          <w:caps w:val="0"/>
          <w:color w:val="000000"/>
          <w:spacing w:val="0"/>
          <w:w w:val="100"/>
          <w:sz w:val="24"/>
        </w:rPr>
        <w:t>室内外环境记录；</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标准物质使用记录；</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Ansi="宋体"/>
          <w:b w:val="0"/>
          <w:i w:val="0"/>
          <w:caps w:val="0"/>
          <w:color w:val="000000"/>
          <w:spacing w:val="0"/>
          <w:w w:val="100"/>
          <w:sz w:val="24"/>
        </w:rPr>
        <w:t>空气自动监测系统仪器资料保管清单</w:t>
      </w:r>
      <w:r>
        <w:rPr>
          <w:rFonts w:hint="eastAsia" w:hAnsi="宋体"/>
          <w:b w:val="0"/>
          <w:i w:val="0"/>
          <w:caps w:val="0"/>
          <w:color w:val="000000"/>
          <w:spacing w:val="0"/>
          <w:w w:val="100"/>
          <w:sz w:val="24"/>
        </w:rPr>
        <w:t>。</w:t>
      </w:r>
    </w:p>
    <w:p>
      <w:pPr>
        <w:keepLines/>
        <w:widowControl w:val="0"/>
        <w:snapToGrid/>
        <w:spacing w:before="0" w:beforeAutospacing="0" w:after="0" w:afterAutospacing="0" w:line="360" w:lineRule="auto"/>
        <w:ind w:firstLine="562"/>
        <w:jc w:val="both"/>
        <w:textAlignment w:val="baseline"/>
        <w:rPr>
          <w:rFonts w:hint="eastAsia"/>
          <w:b w:val="0"/>
          <w:bCs/>
          <w:i w:val="0"/>
          <w:caps w:val="0"/>
          <w:color w:val="000000"/>
          <w:spacing w:val="0"/>
          <w:w w:val="100"/>
          <w:sz w:val="24"/>
          <w:lang w:eastAsia="zh-CN"/>
        </w:rPr>
      </w:pPr>
      <w:r>
        <w:rPr>
          <w:rFonts w:hint="eastAsia"/>
          <w:b w:val="0"/>
          <w:bCs/>
          <w:i w:val="0"/>
          <w:caps w:val="0"/>
          <w:color w:val="000000"/>
          <w:spacing w:val="0"/>
          <w:w w:val="100"/>
          <w:sz w:val="24"/>
          <w:lang w:eastAsia="zh-CN"/>
        </w:rPr>
        <w:t>（</w:t>
      </w:r>
      <w:r>
        <w:rPr>
          <w:rFonts w:hint="eastAsia"/>
          <w:b w:val="0"/>
          <w:bCs/>
          <w:i w:val="0"/>
          <w:caps w:val="0"/>
          <w:color w:val="000000"/>
          <w:spacing w:val="0"/>
          <w:w w:val="100"/>
          <w:sz w:val="24"/>
          <w:lang w:val="en-US" w:eastAsia="zh-CN"/>
        </w:rPr>
        <w:t>10</w:t>
      </w:r>
      <w:r>
        <w:rPr>
          <w:rFonts w:hint="eastAsia"/>
          <w:b w:val="0"/>
          <w:bCs/>
          <w:i w:val="0"/>
          <w:caps w:val="0"/>
          <w:color w:val="000000"/>
          <w:spacing w:val="0"/>
          <w:w w:val="100"/>
          <w:sz w:val="24"/>
          <w:lang w:eastAsia="zh-CN"/>
        </w:rPr>
        <w:t>）日常运维其他相关要求</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10.1.每周更换的气态污染物监测仪器所用滤膜，必须为聚四氟乙烯材质；</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10.2.应及时制定每月工作计划，并严格按计划执行，若有变更应及时通知采购人。</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10.3.应每月5日前，将上月各类记录表格交给采购人，用于运维质量考核。</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10.4.运维单位保证满足环保部门对空气自动监测标准站故障的响应时间要求，当空气自动监测标准站每日6时～23时出现故障，应在1小时之内响应，4小时内到达现场解决（通信线路、电力线路故障除外，但应及时与相关部门联系积极解决）。若仪器故障无法排除，运维单位必须在48小时内提供并更换相应的备机，保证自动站正常运行。</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10.5.当仪器损坏报废不能修复时，应在48小时之内使用备机开展监测，并同时报告采购人，采购人组织确认仪器损坏情况及原因，酌情处理。</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10.</w:t>
      </w:r>
      <w:r>
        <w:rPr>
          <w:rFonts w:hint="eastAsia" w:hAnsi="宋体"/>
          <w:b w:val="0"/>
          <w:i w:val="0"/>
          <w:caps w:val="0"/>
          <w:color w:val="000000"/>
          <w:spacing w:val="0"/>
          <w:w w:val="100"/>
          <w:sz w:val="24"/>
          <w:lang w:val="en-US" w:eastAsia="zh-CN"/>
        </w:rPr>
        <w:t>6</w:t>
      </w:r>
      <w:r>
        <w:rPr>
          <w:rFonts w:hint="eastAsia" w:hAnsi="宋体"/>
          <w:b w:val="0"/>
          <w:i w:val="0"/>
          <w:caps w:val="0"/>
          <w:color w:val="000000"/>
          <w:spacing w:val="0"/>
          <w:w w:val="100"/>
          <w:sz w:val="24"/>
        </w:rPr>
        <w:t>.严禁擅自改变采样管路连接方式和更改仪器参数设置。</w:t>
      </w:r>
    </w:p>
    <w:p>
      <w:pPr>
        <w:keepLines/>
        <w:widowControl w:val="0"/>
        <w:snapToGrid/>
        <w:spacing w:before="0" w:beforeAutospacing="0" w:after="0" w:afterAutospacing="0" w:line="360" w:lineRule="auto"/>
        <w:ind w:firstLine="562"/>
        <w:jc w:val="both"/>
        <w:textAlignment w:val="baseline"/>
        <w:rPr>
          <w:rFonts w:hint="eastAsia"/>
          <w:b w:val="0"/>
          <w:bCs/>
          <w:i w:val="0"/>
          <w:caps w:val="0"/>
          <w:color w:val="000000"/>
          <w:spacing w:val="0"/>
          <w:w w:val="100"/>
          <w:sz w:val="24"/>
          <w:lang w:eastAsia="zh-CN"/>
        </w:rPr>
      </w:pPr>
      <w:r>
        <w:rPr>
          <w:rFonts w:hint="eastAsia"/>
          <w:b w:val="0"/>
          <w:bCs/>
          <w:i w:val="0"/>
          <w:caps w:val="0"/>
          <w:color w:val="000000"/>
          <w:spacing w:val="0"/>
          <w:w w:val="100"/>
          <w:sz w:val="24"/>
          <w:lang w:eastAsia="zh-CN"/>
        </w:rPr>
        <w:t>（</w:t>
      </w:r>
      <w:r>
        <w:rPr>
          <w:rFonts w:hint="eastAsia"/>
          <w:b w:val="0"/>
          <w:bCs/>
          <w:i w:val="0"/>
          <w:caps w:val="0"/>
          <w:color w:val="000000"/>
          <w:spacing w:val="0"/>
          <w:w w:val="100"/>
          <w:sz w:val="24"/>
          <w:lang w:val="en-US" w:eastAsia="zh-CN"/>
        </w:rPr>
        <w:t>11</w:t>
      </w:r>
      <w:r>
        <w:rPr>
          <w:rFonts w:hint="eastAsia"/>
          <w:b w:val="0"/>
          <w:bCs/>
          <w:i w:val="0"/>
          <w:caps w:val="0"/>
          <w:color w:val="000000"/>
          <w:spacing w:val="0"/>
          <w:w w:val="100"/>
          <w:sz w:val="24"/>
          <w:lang w:eastAsia="zh-CN"/>
        </w:rPr>
        <w:t>）质量控制要求</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Ansi="宋体"/>
          <w:b w:val="0"/>
          <w:i w:val="0"/>
          <w:caps w:val="0"/>
          <w:color w:val="000000"/>
          <w:spacing w:val="0"/>
          <w:w w:val="100"/>
          <w:sz w:val="24"/>
        </w:rPr>
        <w:t>中标方</w:t>
      </w:r>
      <w:r>
        <w:rPr>
          <w:rFonts w:hint="eastAsia" w:hAnsi="宋体"/>
          <w:b w:val="0"/>
          <w:i w:val="0"/>
          <w:caps w:val="0"/>
          <w:color w:val="000000"/>
          <w:spacing w:val="0"/>
          <w:w w:val="100"/>
          <w:sz w:val="24"/>
        </w:rPr>
        <w:t>需认真落实</w:t>
      </w:r>
      <w:r>
        <w:rPr>
          <w:rFonts w:hAnsi="宋体"/>
          <w:b w:val="0"/>
          <w:i w:val="0"/>
          <w:caps w:val="0"/>
          <w:color w:val="000000"/>
          <w:spacing w:val="0"/>
          <w:w w:val="100"/>
          <w:sz w:val="24"/>
        </w:rPr>
        <w:t>质量管理制度</w:t>
      </w:r>
      <w:r>
        <w:rPr>
          <w:rFonts w:hint="eastAsia" w:hAnsi="宋体"/>
          <w:b w:val="0"/>
          <w:i w:val="0"/>
          <w:caps w:val="0"/>
          <w:color w:val="000000"/>
          <w:spacing w:val="0"/>
          <w:w w:val="100"/>
          <w:sz w:val="24"/>
        </w:rPr>
        <w:t>，</w:t>
      </w:r>
      <w:r>
        <w:rPr>
          <w:rFonts w:hAnsi="宋体"/>
          <w:b w:val="0"/>
          <w:i w:val="0"/>
          <w:caps w:val="0"/>
          <w:color w:val="000000"/>
          <w:spacing w:val="0"/>
          <w:w w:val="100"/>
          <w:sz w:val="24"/>
        </w:rPr>
        <w:t>做好相应记录。</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11.1</w:t>
      </w:r>
      <w:r>
        <w:rPr>
          <w:rFonts w:hAnsi="宋体"/>
          <w:b w:val="0"/>
          <w:i w:val="0"/>
          <w:caps w:val="0"/>
          <w:color w:val="000000"/>
          <w:spacing w:val="0"/>
          <w:w w:val="100"/>
          <w:sz w:val="24"/>
        </w:rPr>
        <w:t>量值溯源要求</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Ansi="宋体"/>
          <w:b w:val="0"/>
          <w:i w:val="0"/>
          <w:caps w:val="0"/>
          <w:color w:val="000000"/>
          <w:spacing w:val="0"/>
          <w:w w:val="100"/>
          <w:sz w:val="24"/>
        </w:rPr>
        <w:t>中标方</w:t>
      </w:r>
      <w:r>
        <w:rPr>
          <w:rFonts w:hint="eastAsia" w:hAnsi="宋体"/>
          <w:b w:val="0"/>
          <w:i w:val="0"/>
          <w:caps w:val="0"/>
          <w:color w:val="000000"/>
          <w:spacing w:val="0"/>
          <w:w w:val="100"/>
          <w:sz w:val="24"/>
        </w:rPr>
        <w:t>在每个空气自动监测标准站需配备标准气体，所使用的标准气体</w:t>
      </w:r>
      <w:r>
        <w:rPr>
          <w:rFonts w:hAnsi="宋体"/>
          <w:b w:val="0"/>
          <w:i w:val="0"/>
          <w:caps w:val="0"/>
          <w:color w:val="000000"/>
          <w:spacing w:val="0"/>
          <w:w w:val="100"/>
          <w:sz w:val="24"/>
        </w:rPr>
        <w:t>须</w:t>
      </w:r>
      <w:r>
        <w:rPr>
          <w:rFonts w:hint="eastAsia" w:hAnsi="宋体"/>
          <w:b w:val="0"/>
          <w:i w:val="0"/>
          <w:caps w:val="0"/>
          <w:color w:val="000000"/>
          <w:spacing w:val="0"/>
          <w:w w:val="100"/>
          <w:sz w:val="24"/>
        </w:rPr>
        <w:t>为国家环保部标样所或国家标物中心等机构生产的有证标准物质，新购标准气体应做验证实验，形成验证报告。另外，在用标准气体当钢瓶压力低于500PSIG时，标准需要进行重新验证；当钢瓶压力低于150PSIG(1.0MPa)时,标准停止使用。标准气体必须在有效期内使用。</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中标方应每年将空气自动监测标准站所用的流量传感器、温度传感器、气压传感器等设备溯源到标准设备，每半年将空气自动监测标准站所用的臭氧标准进行溯源，每半年对空气自动监测标准站所用的零气发生器进行核查，性能指标应符合要求</w:t>
      </w:r>
      <w:r>
        <w:rPr>
          <w:rFonts w:hAnsi="宋体"/>
          <w:b w:val="0"/>
          <w:i w:val="0"/>
          <w:caps w:val="0"/>
          <w:color w:val="000000"/>
          <w:spacing w:val="0"/>
          <w:w w:val="100"/>
          <w:sz w:val="24"/>
        </w:rPr>
        <w:t>。</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11.2</w:t>
      </w:r>
      <w:r>
        <w:rPr>
          <w:rFonts w:hint="eastAsia" w:hAnsi="宋体"/>
          <w:b w:val="0"/>
          <w:i w:val="0"/>
          <w:caps w:val="0"/>
          <w:color w:val="000000"/>
          <w:spacing w:val="0"/>
          <w:w w:val="100"/>
          <w:sz w:val="24"/>
        </w:rPr>
        <w:t>日常质量控制要求</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分析仪在以下情况下需进行校准和再校准：</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安装时</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移动位置时</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进行可能影响校准结果的维修或维护后</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分析仪暂停工作一段时间后</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有迹象表明分析仪工作不正常或校准结果出现变化</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达到国家规范或本招标文件要求的校准周期或校准要求的。</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11.3</w:t>
      </w:r>
      <w:r>
        <w:rPr>
          <w:rFonts w:hAnsi="宋体"/>
          <w:b w:val="0"/>
          <w:i w:val="0"/>
          <w:caps w:val="0"/>
          <w:color w:val="000000"/>
          <w:spacing w:val="0"/>
          <w:w w:val="100"/>
          <w:sz w:val="24"/>
        </w:rPr>
        <w:t>异常数据的</w:t>
      </w:r>
      <w:r>
        <w:rPr>
          <w:rFonts w:hint="eastAsia" w:hAnsi="宋体"/>
          <w:b w:val="0"/>
          <w:i w:val="0"/>
          <w:caps w:val="0"/>
          <w:color w:val="000000"/>
          <w:spacing w:val="0"/>
          <w:w w:val="100"/>
          <w:sz w:val="24"/>
        </w:rPr>
        <w:t>审核与</w:t>
      </w:r>
      <w:r>
        <w:rPr>
          <w:rFonts w:hAnsi="宋体"/>
          <w:b w:val="0"/>
          <w:i w:val="0"/>
          <w:caps w:val="0"/>
          <w:color w:val="000000"/>
          <w:spacing w:val="0"/>
          <w:w w:val="100"/>
          <w:sz w:val="24"/>
        </w:rPr>
        <w:t>检验</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Ansi="宋体"/>
          <w:b w:val="0"/>
          <w:i w:val="0"/>
          <w:caps w:val="0"/>
          <w:color w:val="000000"/>
          <w:spacing w:val="0"/>
          <w:w w:val="100"/>
          <w:sz w:val="24"/>
        </w:rPr>
        <w:t>中标方应对监测数据异常值进行分析，查明原因，如属于系统或仪器故障，应在24小时内处理并上报</w:t>
      </w:r>
      <w:r>
        <w:rPr>
          <w:rFonts w:hint="eastAsia" w:hAnsi="宋体"/>
          <w:b w:val="0"/>
          <w:i w:val="0"/>
          <w:caps w:val="0"/>
          <w:color w:val="000000"/>
          <w:spacing w:val="0"/>
          <w:w w:val="100"/>
          <w:sz w:val="24"/>
        </w:rPr>
        <w:t>业主</w:t>
      </w:r>
      <w:r>
        <w:rPr>
          <w:rFonts w:hAnsi="宋体"/>
          <w:b w:val="0"/>
          <w:i w:val="0"/>
          <w:caps w:val="0"/>
          <w:color w:val="000000"/>
          <w:spacing w:val="0"/>
          <w:w w:val="100"/>
          <w:sz w:val="24"/>
        </w:rPr>
        <w:t>。</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投标</w:t>
      </w:r>
      <w:r>
        <w:rPr>
          <w:rFonts w:hAnsi="宋体"/>
          <w:b w:val="0"/>
          <w:i w:val="0"/>
          <w:caps w:val="0"/>
          <w:color w:val="000000"/>
          <w:spacing w:val="0"/>
          <w:w w:val="100"/>
          <w:sz w:val="24"/>
        </w:rPr>
        <w:t>单位须在投标文件中说明异常数据处理的方法。</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11.4</w:t>
      </w:r>
      <w:r>
        <w:rPr>
          <w:rFonts w:hAnsi="宋体"/>
          <w:b w:val="0"/>
          <w:i w:val="0"/>
          <w:caps w:val="0"/>
          <w:color w:val="000000"/>
          <w:spacing w:val="0"/>
          <w:w w:val="100"/>
          <w:sz w:val="24"/>
        </w:rPr>
        <w:t>质量控制资料整理</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Ansi="宋体"/>
          <w:b w:val="0"/>
          <w:i w:val="0"/>
          <w:caps w:val="0"/>
          <w:color w:val="000000"/>
          <w:spacing w:val="0"/>
          <w:w w:val="100"/>
          <w:sz w:val="24"/>
        </w:rPr>
        <w:t>各种技术与质量文件均保持现行有效，可根据管理需要进行调整或修订，</w:t>
      </w:r>
      <w:r>
        <w:rPr>
          <w:rFonts w:hint="eastAsia" w:hAnsi="宋体"/>
          <w:b w:val="0"/>
          <w:i w:val="0"/>
          <w:caps w:val="0"/>
          <w:color w:val="000000"/>
          <w:spacing w:val="0"/>
          <w:w w:val="100"/>
          <w:sz w:val="24"/>
        </w:rPr>
        <w:t>巡</w:t>
      </w:r>
      <w:r>
        <w:rPr>
          <w:rFonts w:hAnsi="宋体"/>
          <w:b w:val="0"/>
          <w:i w:val="0"/>
          <w:caps w:val="0"/>
          <w:color w:val="000000"/>
          <w:spacing w:val="0"/>
          <w:w w:val="100"/>
          <w:sz w:val="24"/>
        </w:rPr>
        <w:t>检记录、</w:t>
      </w:r>
      <w:r>
        <w:rPr>
          <w:rFonts w:hint="eastAsia" w:hAnsi="宋体"/>
          <w:b w:val="0"/>
          <w:i w:val="0"/>
          <w:caps w:val="0"/>
          <w:color w:val="000000"/>
          <w:spacing w:val="0"/>
          <w:w w:val="100"/>
          <w:sz w:val="24"/>
        </w:rPr>
        <w:t>维修记录</w:t>
      </w:r>
      <w:r>
        <w:rPr>
          <w:rFonts w:hAnsi="宋体"/>
          <w:b w:val="0"/>
          <w:i w:val="0"/>
          <w:caps w:val="0"/>
          <w:color w:val="000000"/>
          <w:spacing w:val="0"/>
          <w:w w:val="100"/>
          <w:sz w:val="24"/>
        </w:rPr>
        <w:t>、日常检查与监督抽查等质量保证与质量控制记录均须按要求进行填写，每年进行整理归档。</w:t>
      </w:r>
    </w:p>
    <w:p>
      <w:pPr>
        <w:keepLines/>
        <w:widowControl w:val="0"/>
        <w:snapToGrid/>
        <w:spacing w:before="0" w:beforeAutospacing="0" w:after="0" w:afterAutospacing="0" w:line="360" w:lineRule="auto"/>
        <w:ind w:firstLine="562"/>
        <w:jc w:val="both"/>
        <w:textAlignment w:val="baseline"/>
        <w:rPr>
          <w:rFonts w:hint="eastAsia"/>
          <w:b w:val="0"/>
          <w:bCs/>
          <w:i w:val="0"/>
          <w:caps w:val="0"/>
          <w:color w:val="000000"/>
          <w:spacing w:val="0"/>
          <w:w w:val="100"/>
          <w:sz w:val="24"/>
          <w:lang w:eastAsia="zh-CN"/>
        </w:rPr>
      </w:pPr>
      <w:r>
        <w:rPr>
          <w:rFonts w:hint="eastAsia"/>
          <w:b w:val="0"/>
          <w:bCs/>
          <w:i w:val="0"/>
          <w:caps w:val="0"/>
          <w:color w:val="000000"/>
          <w:spacing w:val="0"/>
          <w:w w:val="100"/>
          <w:sz w:val="24"/>
          <w:lang w:eastAsia="zh-CN"/>
        </w:rPr>
        <w:t>（</w:t>
      </w:r>
      <w:r>
        <w:rPr>
          <w:rFonts w:hint="eastAsia"/>
          <w:b w:val="0"/>
          <w:bCs/>
          <w:i w:val="0"/>
          <w:caps w:val="0"/>
          <w:color w:val="000000"/>
          <w:spacing w:val="0"/>
          <w:w w:val="100"/>
          <w:sz w:val="24"/>
          <w:lang w:val="en-US" w:eastAsia="zh-CN"/>
        </w:rPr>
        <w:t>12</w:t>
      </w:r>
      <w:r>
        <w:rPr>
          <w:rFonts w:hint="eastAsia"/>
          <w:b w:val="0"/>
          <w:bCs/>
          <w:i w:val="0"/>
          <w:caps w:val="0"/>
          <w:color w:val="000000"/>
          <w:spacing w:val="0"/>
          <w:w w:val="100"/>
          <w:sz w:val="24"/>
          <w:lang w:eastAsia="zh-CN"/>
        </w:rPr>
        <w:t>）系统设备维修要求</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b w:val="0"/>
          <w:i w:val="0"/>
          <w:caps w:val="0"/>
          <w:color w:val="000000"/>
          <w:spacing w:val="0"/>
          <w:w w:val="100"/>
          <w:sz w:val="24"/>
          <w:lang w:val="en-US" w:eastAsia="zh-CN"/>
        </w:rPr>
        <w:t>12.1</w:t>
      </w:r>
      <w:r>
        <w:rPr>
          <w:rFonts w:hAnsi="宋体"/>
          <w:b w:val="0"/>
          <w:i w:val="0"/>
          <w:caps w:val="0"/>
          <w:color w:val="000000"/>
          <w:spacing w:val="0"/>
          <w:w w:val="100"/>
          <w:sz w:val="24"/>
        </w:rPr>
        <w:t>运行维修工作界定</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Ansi="宋体"/>
          <w:b w:val="0"/>
          <w:i w:val="0"/>
          <w:caps w:val="0"/>
          <w:color w:val="000000"/>
          <w:spacing w:val="0"/>
          <w:w w:val="100"/>
          <w:sz w:val="24"/>
        </w:rPr>
        <w:t>中标方负责系统所有设备和仪器的维护、维修和部件更换（包括空调设备等附属设施），并将维修费用计算在</w:t>
      </w:r>
      <w:r>
        <w:rPr>
          <w:rFonts w:hint="eastAsia" w:hAnsi="宋体"/>
          <w:b w:val="0"/>
          <w:i w:val="0"/>
          <w:caps w:val="0"/>
          <w:color w:val="000000"/>
          <w:spacing w:val="0"/>
          <w:w w:val="100"/>
          <w:sz w:val="24"/>
        </w:rPr>
        <w:t>运维</w:t>
      </w:r>
      <w:r>
        <w:rPr>
          <w:rFonts w:hAnsi="宋体"/>
          <w:b w:val="0"/>
          <w:i w:val="0"/>
          <w:caps w:val="0"/>
          <w:color w:val="000000"/>
          <w:spacing w:val="0"/>
          <w:w w:val="100"/>
          <w:sz w:val="24"/>
        </w:rPr>
        <w:t>报价中。本服务内容同样包括由于外部原因意外丢失和损坏设备的维修或更换。</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12.2</w:t>
      </w:r>
      <w:r>
        <w:rPr>
          <w:rFonts w:hAnsi="宋体"/>
          <w:b w:val="0"/>
          <w:i w:val="0"/>
          <w:caps w:val="0"/>
          <w:color w:val="000000"/>
          <w:spacing w:val="0"/>
          <w:w w:val="100"/>
          <w:sz w:val="24"/>
        </w:rPr>
        <w:t>设备维修质量控制要求</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Ansi="宋体"/>
          <w:b w:val="0"/>
          <w:i w:val="0"/>
          <w:caps w:val="0"/>
          <w:color w:val="000000"/>
          <w:spacing w:val="0"/>
          <w:w w:val="100"/>
          <w:sz w:val="24"/>
        </w:rPr>
        <w:t>监测仪器被修复后，当其检测性能受到影响时，需要进行检验，采用标</w:t>
      </w:r>
      <w:r>
        <w:rPr>
          <w:rFonts w:hint="eastAsia" w:hAnsi="宋体"/>
          <w:b w:val="0"/>
          <w:i w:val="0"/>
          <w:caps w:val="0"/>
          <w:color w:val="000000"/>
          <w:spacing w:val="0"/>
          <w:w w:val="100"/>
          <w:sz w:val="24"/>
        </w:rPr>
        <w:t>气测定或自动比对等</w:t>
      </w:r>
      <w:r>
        <w:rPr>
          <w:rFonts w:hAnsi="宋体"/>
          <w:b w:val="0"/>
          <w:i w:val="0"/>
          <w:caps w:val="0"/>
          <w:color w:val="000000"/>
          <w:spacing w:val="0"/>
          <w:w w:val="100"/>
          <w:sz w:val="24"/>
        </w:rPr>
        <w:t>方法进行。</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Ansi="宋体"/>
          <w:b w:val="0"/>
          <w:i w:val="0"/>
          <w:caps w:val="0"/>
          <w:color w:val="000000"/>
          <w:spacing w:val="0"/>
          <w:w w:val="100"/>
          <w:sz w:val="24"/>
        </w:rPr>
        <w:t>仪器大修后（更换设备测试关键部件），应按顺序进行漂移实验（零点漂移、量程漂移）、重复性及准确度实验、</w:t>
      </w:r>
      <w:r>
        <w:rPr>
          <w:rFonts w:hint="eastAsia" w:hAnsi="宋体"/>
          <w:b w:val="0"/>
          <w:i w:val="0"/>
          <w:caps w:val="0"/>
          <w:color w:val="000000"/>
          <w:spacing w:val="0"/>
          <w:w w:val="100"/>
          <w:sz w:val="24"/>
        </w:rPr>
        <w:t>多点线性</w:t>
      </w:r>
      <w:r>
        <w:rPr>
          <w:rFonts w:hAnsi="宋体"/>
          <w:b w:val="0"/>
          <w:i w:val="0"/>
          <w:caps w:val="0"/>
          <w:color w:val="000000"/>
          <w:spacing w:val="0"/>
          <w:w w:val="100"/>
          <w:sz w:val="24"/>
        </w:rPr>
        <w:t>实验</w:t>
      </w:r>
      <w:r>
        <w:rPr>
          <w:rFonts w:hint="eastAsia" w:hAnsi="宋体"/>
          <w:b w:val="0"/>
          <w:i w:val="0"/>
          <w:caps w:val="0"/>
          <w:color w:val="000000"/>
          <w:spacing w:val="0"/>
          <w:w w:val="100"/>
          <w:sz w:val="24"/>
        </w:rPr>
        <w:t>，并提交相应报告</w:t>
      </w:r>
      <w:r>
        <w:rPr>
          <w:rFonts w:hAnsi="宋体"/>
          <w:b w:val="0"/>
          <w:i w:val="0"/>
          <w:caps w:val="0"/>
          <w:color w:val="000000"/>
          <w:spacing w:val="0"/>
          <w:w w:val="100"/>
          <w:sz w:val="24"/>
        </w:rPr>
        <w:t>。</w:t>
      </w:r>
    </w:p>
    <w:p>
      <w:pPr>
        <w:widowControl w:val="0"/>
        <w:snapToGrid/>
        <w:spacing w:before="0" w:beforeAutospacing="0" w:after="0" w:afterAutospacing="0" w:line="360" w:lineRule="auto"/>
        <w:ind w:firstLine="480" w:firstLineChars="200"/>
        <w:jc w:val="both"/>
        <w:textAlignment w:val="baseline"/>
        <w:rPr>
          <w:rFonts w:hAnsi="宋体"/>
          <w:b/>
          <w:i w:val="0"/>
          <w:caps w:val="0"/>
          <w:color w:val="000000"/>
          <w:spacing w:val="0"/>
          <w:w w:val="100"/>
          <w:sz w:val="24"/>
        </w:rPr>
      </w:pPr>
      <w:r>
        <w:rPr>
          <w:rFonts w:hint="eastAsia" w:hAnsi="宋体"/>
          <w:b/>
          <w:i w:val="0"/>
          <w:caps w:val="0"/>
          <w:color w:val="000000"/>
          <w:spacing w:val="0"/>
          <w:w w:val="100"/>
          <w:sz w:val="24"/>
          <w:lang w:eastAsia="zh-CN"/>
        </w:rPr>
        <w:t>（</w:t>
      </w:r>
      <w:r>
        <w:rPr>
          <w:rFonts w:hint="eastAsia" w:hAnsi="宋体"/>
          <w:b/>
          <w:i w:val="0"/>
          <w:caps w:val="0"/>
          <w:color w:val="000000"/>
          <w:spacing w:val="0"/>
          <w:w w:val="100"/>
          <w:sz w:val="24"/>
          <w:lang w:val="en-US" w:eastAsia="zh-CN"/>
        </w:rPr>
        <w:t>四</w:t>
      </w:r>
      <w:r>
        <w:rPr>
          <w:rFonts w:hint="eastAsia" w:hAnsi="宋体"/>
          <w:b/>
          <w:i w:val="0"/>
          <w:caps w:val="0"/>
          <w:color w:val="000000"/>
          <w:spacing w:val="0"/>
          <w:w w:val="100"/>
          <w:sz w:val="24"/>
          <w:lang w:eastAsia="zh-CN"/>
        </w:rPr>
        <w:t>）</w:t>
      </w:r>
      <w:r>
        <w:rPr>
          <w:rFonts w:hint="eastAsia" w:hAnsi="宋体"/>
          <w:b/>
          <w:i w:val="0"/>
          <w:caps w:val="0"/>
          <w:color w:val="000000"/>
          <w:spacing w:val="0"/>
          <w:w w:val="100"/>
          <w:sz w:val="24"/>
        </w:rPr>
        <w:t>监督考核要求</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采购人组织开展运维管理和质控考核，对达不到运维要求或违规操作的，采购人可以扣减相应的运维费，并有权根据合同相应条款终止运维合同。</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1、</w:t>
      </w:r>
      <w:r>
        <w:rPr>
          <w:rFonts w:hint="eastAsia" w:hAnsi="宋体"/>
          <w:b w:val="0"/>
          <w:i w:val="0"/>
          <w:caps w:val="0"/>
          <w:color w:val="000000"/>
          <w:spacing w:val="0"/>
          <w:w w:val="100"/>
          <w:sz w:val="24"/>
        </w:rPr>
        <w:t>监督管理</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1</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rPr>
        <w:t>运维单位应承担监测数据的保密责任（签订保密协议），不得利用本项目的数据、档案或有关资料对外开展技术交流、业务联系、数据交换或其它工商业活动等。</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2</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rPr>
        <w:t>运维期间出现调整数据、修改参数、改动设备、弄虚作假等违规行为的，采购人有权进行处罚。</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3</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rPr>
        <w:t>投标人承诺如维护点位发生变更（如点位调整，更换等），维护地点也相应进行调整，维护内容不变。</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4</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rPr>
        <w:t>运维期间，运维单位应按安全生产有关规定，建立安全生产制度，切实消除安全隐患。</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2、</w:t>
      </w:r>
      <w:r>
        <w:rPr>
          <w:rFonts w:hint="eastAsia" w:hAnsi="宋体"/>
          <w:b w:val="0"/>
          <w:i w:val="0"/>
          <w:caps w:val="0"/>
          <w:color w:val="000000"/>
          <w:spacing w:val="0"/>
          <w:w w:val="100"/>
          <w:sz w:val="24"/>
        </w:rPr>
        <w:t>考核办法</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对运维单位绩效每季考核一次。考核采取百分制、单站考核的方式，主要包括单个站点数据有效性，监测数据获取率、数据质控合格率(以下简称“两率”)以及运行维护的内容。</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数据捕获率指考核时段内各监测项目实际获取的小时值监测数据量总和除以应获得小时值数据量总和。</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数据质控合格率指考核时段内各监测项目实际获取的质控合格的小时值监测数据量总和除以应获得小时值数据量总和。</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每日各项目应获得小时值数据量均按24个计，考核时段天数按考核时段内日历天数计。计算应获得小时值数据量时，应扣除因不可抗力造成的停止监测的小时数。</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1</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rPr>
        <w:t>数据有效性</w:t>
      </w:r>
    </w:p>
    <w:p>
      <w:pPr>
        <w:widowControl w:val="0"/>
        <w:snapToGrid/>
        <w:spacing w:before="0" w:beforeAutospacing="0" w:after="0" w:afterAutospacing="0" w:line="360" w:lineRule="auto"/>
        <w:ind w:firstLine="480" w:firstLineChars="200"/>
        <w:jc w:val="both"/>
        <w:textAlignment w:val="baseline"/>
        <w:rPr>
          <w:rFonts w:hint="eastAsia" w:hAnsi="宋体"/>
          <w:b w:val="0"/>
          <w:i w:val="0"/>
          <w:caps w:val="0"/>
          <w:color w:val="000000"/>
          <w:spacing w:val="0"/>
          <w:w w:val="100"/>
          <w:sz w:val="24"/>
        </w:rPr>
      </w:pPr>
      <w:r>
        <w:rPr>
          <w:rFonts w:hint="eastAsia" w:hAnsi="宋体"/>
          <w:b w:val="0"/>
          <w:i w:val="0"/>
          <w:caps w:val="0"/>
          <w:color w:val="000000"/>
          <w:spacing w:val="0"/>
          <w:w w:val="100"/>
          <w:sz w:val="24"/>
        </w:rPr>
        <w:t>考核采取百分制、单站考核的方式进行，主要包括设备运行率、数据准确率、日常运行维护和制度保障等内容，</w:t>
      </w:r>
      <w:r>
        <w:rPr>
          <w:rFonts w:hint="eastAsia" w:hAnsi="宋体"/>
          <w:b w:val="0"/>
          <w:i w:val="0"/>
          <w:caps w:val="0"/>
          <w:color w:val="000000"/>
          <w:spacing w:val="0"/>
          <w:w w:val="100"/>
          <w:sz w:val="24"/>
          <w:lang w:val="en-US" w:eastAsia="zh-CN"/>
        </w:rPr>
        <w:t>总分100分，两率部分60分，日常运行维护30分，制度保障和落实情况10分。</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1.1</w:t>
      </w:r>
      <w:r>
        <w:rPr>
          <w:rFonts w:hint="eastAsia" w:hAnsi="宋体"/>
          <w:b w:val="0"/>
          <w:i w:val="0"/>
          <w:caps w:val="0"/>
          <w:color w:val="000000"/>
          <w:spacing w:val="0"/>
          <w:w w:val="100"/>
          <w:sz w:val="24"/>
        </w:rPr>
        <w:t>两率部分</w:t>
      </w:r>
      <w:r>
        <w:rPr>
          <w:rFonts w:hAnsi="宋体"/>
          <w:b w:val="0"/>
          <w:i w:val="0"/>
          <w:caps w:val="0"/>
          <w:color w:val="000000"/>
          <w:spacing w:val="0"/>
          <w:w w:val="100"/>
          <w:sz w:val="24"/>
        </w:rPr>
        <w:t>(60分)</w:t>
      </w:r>
    </w:p>
    <w:p>
      <w:pPr>
        <w:widowControl w:val="0"/>
        <w:snapToGrid/>
        <w:spacing w:before="0" w:beforeAutospacing="0" w:after="0" w:afterAutospacing="0" w:line="360" w:lineRule="auto"/>
        <w:ind w:firstLine="480" w:firstLineChars="200"/>
        <w:jc w:val="both"/>
        <w:textAlignment w:val="baseline"/>
        <w:rPr>
          <w:rFonts w:hint="eastAsia" w:hAnsi="宋体"/>
          <w:b w:val="0"/>
          <w:i w:val="0"/>
          <w:caps w:val="0"/>
          <w:color w:val="000000"/>
          <w:spacing w:val="0"/>
          <w:w w:val="100"/>
          <w:sz w:val="24"/>
          <w:lang w:val="en-US" w:eastAsia="zh-CN"/>
        </w:rPr>
      </w:pPr>
      <w:r>
        <w:rPr>
          <w:rFonts w:hint="eastAsia" w:hAnsi="宋体"/>
          <w:b w:val="0"/>
          <w:i w:val="0"/>
          <w:caps w:val="0"/>
          <w:color w:val="000000"/>
          <w:spacing w:val="0"/>
          <w:w w:val="100"/>
          <w:sz w:val="24"/>
          <w:lang w:val="en-US" w:eastAsia="zh-CN"/>
        </w:rPr>
        <w:t>①数据获取率指考核时段内各监测项目实际获取的小时值监测数据量总和除以应获得小时值数据量总和。每日各项目应获得小时值数据量均按24个计，考核时段天数按考核时段内日历天数计。计算应获得小时值数据量时，应扣除因不可抗力造成的停止监测的小时值数据。获取率高于90%（含），得30分，85%-90%的，得18分；低于85%的不得分。</w:t>
      </w:r>
    </w:p>
    <w:p>
      <w:pPr>
        <w:widowControl w:val="0"/>
        <w:snapToGrid/>
        <w:spacing w:before="0" w:beforeAutospacing="0" w:after="0" w:afterAutospacing="0" w:line="360" w:lineRule="auto"/>
        <w:ind w:firstLine="480" w:firstLineChars="200"/>
        <w:jc w:val="both"/>
        <w:textAlignment w:val="baseline"/>
        <w:rPr>
          <w:b w:val="0"/>
          <w:i w:val="0"/>
          <w:caps w:val="0"/>
          <w:color w:val="000000"/>
          <w:spacing w:val="0"/>
          <w:w w:val="100"/>
          <w:sz w:val="20"/>
        </w:rPr>
      </w:pPr>
      <w:r>
        <w:rPr>
          <w:rFonts w:hint="eastAsia" w:hAnsi="宋体"/>
          <w:b w:val="0"/>
          <w:i w:val="0"/>
          <w:caps w:val="0"/>
          <w:color w:val="000000"/>
          <w:spacing w:val="0"/>
          <w:w w:val="100"/>
          <w:sz w:val="24"/>
          <w:lang w:val="en-US" w:eastAsia="zh-CN"/>
        </w:rPr>
        <w:t>②数据质控合格率指考核时段内各监测项目实际获取的质控合格的小时值监测数据量总和除以应获得小时值数据量总和。合格率高于85%（含）的，得30分；80%-85%的得18分；低于80%的不得分。</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③</w:t>
      </w:r>
      <w:r>
        <w:rPr>
          <w:rFonts w:hAnsi="宋体"/>
          <w:b w:val="0"/>
          <w:i w:val="0"/>
          <w:caps w:val="0"/>
          <w:color w:val="000000"/>
          <w:spacing w:val="0"/>
          <w:w w:val="100"/>
          <w:sz w:val="24"/>
        </w:rPr>
        <w:t>运维单位连续2个月考核未达到条款1的，并给予警告；连续3月考核未达到条款1的，予以处罚。</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④</w:t>
      </w:r>
      <w:r>
        <w:rPr>
          <w:rFonts w:hAnsi="宋体"/>
          <w:b w:val="0"/>
          <w:i w:val="0"/>
          <w:caps w:val="0"/>
          <w:color w:val="000000"/>
          <w:spacing w:val="0"/>
          <w:w w:val="100"/>
          <w:sz w:val="24"/>
        </w:rPr>
        <w:t>运维期间出现调整正常数据、修改正常设备参数等弄虚作假行为的，第一次通报批评，第二次将相关人员进行罚款 ，并终止运维合同。</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1.2</w:t>
      </w:r>
      <w:r>
        <w:rPr>
          <w:rFonts w:hint="eastAsia" w:hAnsi="宋体"/>
          <w:b w:val="0"/>
          <w:i w:val="0"/>
          <w:caps w:val="0"/>
          <w:color w:val="000000"/>
          <w:spacing w:val="0"/>
          <w:w w:val="100"/>
          <w:sz w:val="24"/>
        </w:rPr>
        <w:t>日常运行维护部分</w:t>
      </w:r>
      <w:r>
        <w:rPr>
          <w:rFonts w:hAnsi="宋体"/>
          <w:b w:val="0"/>
          <w:i w:val="0"/>
          <w:caps w:val="0"/>
          <w:color w:val="000000"/>
          <w:spacing w:val="0"/>
          <w:w w:val="100"/>
          <w:sz w:val="24"/>
        </w:rPr>
        <w:t>(30分)</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rPr>
        <w:t>运行维护部分每季度由主管部门检查核实，包括站房环境情况、采样系统规范性、仪器测试的准确性、数据的可靠性与相符性、监测质控档案的完整性</w:t>
      </w:r>
      <w:r>
        <w:rPr>
          <w:rFonts w:hint="eastAsia" w:hAnsi="宋体"/>
          <w:b w:val="0"/>
          <w:i w:val="0"/>
          <w:caps w:val="0"/>
          <w:color w:val="000000"/>
          <w:spacing w:val="0"/>
          <w:w w:val="100"/>
          <w:sz w:val="24"/>
          <w:lang w:val="en-US" w:eastAsia="zh-CN"/>
        </w:rPr>
        <w:t>等</w:t>
      </w:r>
      <w:r>
        <w:rPr>
          <w:rFonts w:hint="eastAsia" w:hAnsi="宋体"/>
          <w:b w:val="0"/>
          <w:i w:val="0"/>
          <w:caps w:val="0"/>
          <w:color w:val="000000"/>
          <w:spacing w:val="0"/>
          <w:w w:val="100"/>
          <w:sz w:val="24"/>
        </w:rPr>
        <w:t>，共计</w:t>
      </w:r>
      <w:r>
        <w:rPr>
          <w:rFonts w:hAnsi="宋体"/>
          <w:b w:val="0"/>
          <w:i w:val="0"/>
          <w:caps w:val="0"/>
          <w:color w:val="000000"/>
          <w:spacing w:val="0"/>
          <w:w w:val="100"/>
          <w:sz w:val="24"/>
        </w:rPr>
        <w:t>30分，评分说明详见附件2。</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val="en-US" w:eastAsia="zh-CN"/>
        </w:rPr>
        <w:t>1.3</w:t>
      </w:r>
      <w:r>
        <w:rPr>
          <w:rFonts w:hint="eastAsia" w:hAnsi="宋体"/>
          <w:b w:val="0"/>
          <w:i w:val="0"/>
          <w:caps w:val="0"/>
          <w:color w:val="000000"/>
          <w:spacing w:val="0"/>
          <w:w w:val="100"/>
          <w:sz w:val="24"/>
        </w:rPr>
        <w:t>制度保障及落实情况部分（</w:t>
      </w:r>
      <w:r>
        <w:rPr>
          <w:rFonts w:hAnsi="宋体"/>
          <w:b w:val="0"/>
          <w:i w:val="0"/>
          <w:caps w:val="0"/>
          <w:color w:val="000000"/>
          <w:spacing w:val="0"/>
          <w:w w:val="100"/>
          <w:sz w:val="24"/>
        </w:rPr>
        <w:t>10分）</w:t>
      </w:r>
    </w:p>
    <w:p>
      <w:pPr>
        <w:widowControl w:val="0"/>
        <w:snapToGrid/>
        <w:spacing w:before="0" w:beforeAutospacing="0" w:after="0" w:afterAutospacing="0" w:line="360" w:lineRule="auto"/>
        <w:ind w:firstLine="480" w:firstLineChars="200"/>
        <w:jc w:val="both"/>
        <w:textAlignment w:val="baseline"/>
        <w:rPr>
          <w:b w:val="0"/>
          <w:i w:val="0"/>
          <w:caps w:val="0"/>
          <w:color w:val="000000"/>
          <w:spacing w:val="0"/>
          <w:w w:val="100"/>
          <w:sz w:val="20"/>
        </w:rPr>
      </w:pPr>
      <w:r>
        <w:rPr>
          <w:rFonts w:hint="eastAsia" w:hAnsi="宋体"/>
          <w:b w:val="0"/>
          <w:i w:val="0"/>
          <w:caps w:val="0"/>
          <w:color w:val="000000"/>
          <w:spacing w:val="0"/>
          <w:w w:val="100"/>
          <w:sz w:val="24"/>
          <w:lang w:val="en-US" w:eastAsia="zh-CN"/>
        </w:rPr>
        <w:t>制度保障及落实情况包括按时按照《国家城市站运维工作内容》要求制定并提交运维计划、按时提供运维情况报告和监测数据、运维人员持证上岗、应急情况处置。未提交计划或运维情况报告扣5分；未按时提交扣3分；运维计划不符合要求扣1分；运维人员未取得运维人员资格证，扣5分；故障逾期未及时处置或启用备机的，每次扣5分；此项10分扣完为止。</w:t>
      </w:r>
    </w:p>
    <w:p>
      <w:pPr>
        <w:widowControl w:val="0"/>
        <w:snapToGrid/>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rPr>
      </w:pP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lang w:val="en-US" w:eastAsia="zh-CN"/>
        </w:rPr>
        <w:t>2</w:t>
      </w:r>
      <w:r>
        <w:rPr>
          <w:rFonts w:hint="eastAsia" w:hAnsi="宋体"/>
          <w:b w:val="0"/>
          <w:i w:val="0"/>
          <w:caps w:val="0"/>
          <w:color w:val="000000"/>
          <w:spacing w:val="0"/>
          <w:w w:val="100"/>
          <w:sz w:val="24"/>
          <w:lang w:eastAsia="zh-CN"/>
        </w:rPr>
        <w:t>）</w:t>
      </w:r>
      <w:r>
        <w:rPr>
          <w:rFonts w:hint="eastAsia" w:hAnsi="宋体"/>
          <w:b w:val="0"/>
          <w:i w:val="0"/>
          <w:caps w:val="0"/>
          <w:color w:val="000000"/>
          <w:spacing w:val="0"/>
          <w:w w:val="100"/>
          <w:sz w:val="24"/>
        </w:rPr>
        <w:t>考核总分（100分）</w:t>
      </w:r>
    </w:p>
    <w:p>
      <w:pPr>
        <w:widowControl w:val="0"/>
        <w:snapToGrid/>
        <w:spacing w:before="0" w:beforeAutospacing="0" w:after="0" w:afterAutospacing="0" w:line="360" w:lineRule="auto"/>
        <w:ind w:firstLine="480" w:firstLineChars="200"/>
        <w:jc w:val="both"/>
        <w:textAlignment w:val="baseline"/>
        <w:rPr>
          <w:rFonts w:hint="eastAsia" w:hAnsi="宋体"/>
          <w:b w:val="0"/>
          <w:i w:val="0"/>
          <w:caps w:val="0"/>
          <w:color w:val="000000"/>
          <w:spacing w:val="0"/>
          <w:w w:val="100"/>
          <w:sz w:val="24"/>
          <w:lang w:val="en-US" w:eastAsia="zh-CN"/>
        </w:rPr>
      </w:pPr>
      <w:r>
        <w:rPr>
          <w:rFonts w:hint="eastAsia" w:hAnsi="宋体"/>
          <w:b w:val="0"/>
          <w:i w:val="0"/>
          <w:caps w:val="0"/>
          <w:color w:val="000000"/>
          <w:spacing w:val="0"/>
          <w:w w:val="100"/>
          <w:sz w:val="24"/>
          <w:lang w:val="en-US" w:eastAsia="zh-CN"/>
        </w:rPr>
        <w:t>考核总分低于80分的，不予支付该站点当期运维费；考核总分90（含）分以上的，支付该站点当期全额运维费；绩效考核总分在80（含）至90分的，该站点当月运维费=（实际考核总分/90）×单站点当月全额运维费。</w:t>
      </w:r>
    </w:p>
    <w:p>
      <w:pPr>
        <w:pStyle w:val="4"/>
        <w:keepLines w:val="0"/>
        <w:snapToGrid/>
        <w:spacing w:before="260" w:beforeAutospacing="0" w:after="260" w:afterAutospacing="0" w:line="360" w:lineRule="auto"/>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七、服务要求及其他要求</w:t>
      </w:r>
    </w:p>
    <w:p>
      <w:pPr>
        <w:pStyle w:val="5"/>
        <w:widowControl w:val="0"/>
        <w:snapToGrid/>
        <w:spacing w:before="0" w:beforeAutospacing="0" w:after="0" w:afterAutospacing="0" w:line="360" w:lineRule="auto"/>
        <w:jc w:val="both"/>
        <w:textAlignment w:val="baseline"/>
        <w:rPr>
          <w:rFonts w:ascii="Calibri" w:hAnsi="Calibri" w:eastAsia="宋体" w:cs="Times New Roman"/>
          <w:b/>
          <w:i w:val="0"/>
          <w:caps w:val="0"/>
          <w:color w:val="000000"/>
          <w:spacing w:val="0"/>
          <w:w w:val="100"/>
          <w:sz w:val="24"/>
          <w:szCs w:val="24"/>
        </w:rPr>
      </w:pPr>
      <w:r>
        <w:rPr>
          <w:rFonts w:hint="eastAsia"/>
          <w:b/>
          <w:i w:val="0"/>
          <w:caps w:val="0"/>
          <w:color w:val="000000"/>
          <w:spacing w:val="0"/>
          <w:w w:val="100"/>
          <w:sz w:val="24"/>
          <w:szCs w:val="24"/>
          <w:lang w:eastAsia="zh-CN"/>
        </w:rPr>
        <w:t>（</w:t>
      </w:r>
      <w:r>
        <w:rPr>
          <w:rFonts w:hint="eastAsia"/>
          <w:b/>
          <w:i w:val="0"/>
          <w:caps w:val="0"/>
          <w:color w:val="000000"/>
          <w:spacing w:val="0"/>
          <w:w w:val="100"/>
          <w:sz w:val="24"/>
          <w:szCs w:val="24"/>
          <w:lang w:val="en-US" w:eastAsia="zh-CN"/>
        </w:rPr>
        <w:t>一</w:t>
      </w:r>
      <w:r>
        <w:rPr>
          <w:rFonts w:hint="eastAsia"/>
          <w:b/>
          <w:i w:val="0"/>
          <w:caps w:val="0"/>
          <w:color w:val="000000"/>
          <w:spacing w:val="0"/>
          <w:w w:val="100"/>
          <w:sz w:val="24"/>
          <w:szCs w:val="24"/>
          <w:lang w:eastAsia="zh-CN"/>
        </w:rPr>
        <w:t>）</w:t>
      </w:r>
      <w:r>
        <w:rPr>
          <w:rFonts w:hint="eastAsia"/>
          <w:b/>
          <w:i w:val="0"/>
          <w:caps w:val="0"/>
          <w:color w:val="000000"/>
          <w:spacing w:val="0"/>
          <w:w w:val="100"/>
          <w:sz w:val="24"/>
          <w:szCs w:val="24"/>
        </w:rPr>
        <w:t>安装调试要求</w:t>
      </w:r>
    </w:p>
    <w:p>
      <w:pPr>
        <w:widowControl w:val="0"/>
        <w:snapToGrid w:val="0"/>
        <w:spacing w:before="0" w:beforeAutospacing="0" w:after="0" w:afterAutospacing="0" w:line="360" w:lineRule="auto"/>
        <w:ind w:firstLine="480" w:firstLineChars="200"/>
        <w:jc w:val="both"/>
        <w:textAlignment w:val="baseline"/>
        <w:rPr>
          <w:b w:val="0"/>
          <w:i w:val="0"/>
          <w:caps w:val="0"/>
          <w:color w:val="000000"/>
          <w:spacing w:val="0"/>
          <w:w w:val="100"/>
          <w:sz w:val="24"/>
        </w:rPr>
      </w:pPr>
      <w:r>
        <w:rPr>
          <w:rFonts w:hint="eastAsia"/>
          <w:b w:val="0"/>
          <w:i w:val="0"/>
          <w:caps w:val="0"/>
          <w:color w:val="000000"/>
          <w:spacing w:val="0"/>
          <w:w w:val="100"/>
          <w:sz w:val="24"/>
        </w:rPr>
        <w:t>1、供应商负责全部设备的安装调试。提供全套技术文件，包括中文、英文(若有)的安装说明，操作手册，产品软件等。</w:t>
      </w:r>
    </w:p>
    <w:p>
      <w:pPr>
        <w:widowControl w:val="0"/>
        <w:snapToGrid w:val="0"/>
        <w:spacing w:before="0" w:beforeAutospacing="0" w:after="0" w:afterAutospacing="0" w:line="360" w:lineRule="auto"/>
        <w:ind w:firstLine="480" w:firstLineChars="200"/>
        <w:jc w:val="both"/>
        <w:textAlignment w:val="baseline"/>
        <w:rPr>
          <w:b w:val="0"/>
          <w:i w:val="0"/>
          <w:caps w:val="0"/>
          <w:color w:val="000000"/>
          <w:spacing w:val="0"/>
          <w:w w:val="100"/>
          <w:sz w:val="24"/>
        </w:rPr>
      </w:pPr>
      <w:r>
        <w:rPr>
          <w:rFonts w:hint="eastAsia"/>
          <w:b w:val="0"/>
          <w:i w:val="0"/>
          <w:caps w:val="0"/>
          <w:color w:val="000000"/>
          <w:spacing w:val="0"/>
          <w:w w:val="100"/>
          <w:sz w:val="24"/>
        </w:rPr>
        <w:t>2、提供免费培训（含培训资料）。培训方式应包括现场集中培训，</w:t>
      </w:r>
      <w:r>
        <w:rPr>
          <w:rFonts w:ascii="Calibri" w:hAnsi="Calibri" w:eastAsia="宋体" w:cs="Times New Roman"/>
          <w:b w:val="0"/>
          <w:i w:val="0"/>
          <w:caps w:val="0"/>
          <w:color w:val="000000"/>
          <w:spacing w:val="0"/>
          <w:w w:val="100"/>
          <w:sz w:val="24"/>
        </w:rPr>
        <w:t>安排用户使用方4人不少于5天的仪器现场培训</w:t>
      </w:r>
      <w:r>
        <w:rPr>
          <w:rFonts w:hint="eastAsia"/>
          <w:b w:val="0"/>
          <w:i w:val="0"/>
          <w:caps w:val="0"/>
          <w:color w:val="000000"/>
          <w:spacing w:val="0"/>
          <w:w w:val="100"/>
          <w:sz w:val="24"/>
        </w:rPr>
        <w:t>。供应商须在投标文件中提出全面、详细的培训计划，包括但不限于培训内容、培训时间、地点、授课老师等。</w:t>
      </w:r>
    </w:p>
    <w:p>
      <w:pPr>
        <w:widowControl w:val="0"/>
        <w:snapToGrid w:val="0"/>
        <w:spacing w:before="0" w:beforeAutospacing="0" w:after="0" w:afterAutospacing="0" w:line="360" w:lineRule="auto"/>
        <w:ind w:firstLine="480" w:firstLineChars="200"/>
        <w:jc w:val="both"/>
        <w:textAlignment w:val="baseline"/>
        <w:rPr>
          <w:b w:val="0"/>
          <w:i w:val="0"/>
          <w:caps w:val="0"/>
          <w:color w:val="000000"/>
          <w:spacing w:val="0"/>
          <w:w w:val="100"/>
          <w:sz w:val="24"/>
        </w:rPr>
      </w:pPr>
      <w:r>
        <w:rPr>
          <w:rFonts w:hint="eastAsia"/>
          <w:b w:val="0"/>
          <w:i w:val="0"/>
          <w:caps w:val="0"/>
          <w:color w:val="000000"/>
          <w:spacing w:val="0"/>
          <w:w w:val="100"/>
          <w:sz w:val="24"/>
        </w:rPr>
        <w:t>3、按采购人要求对具备资格人员进行现场培训，直至可独立操作为止。</w:t>
      </w:r>
    </w:p>
    <w:p>
      <w:pPr>
        <w:widowControl w:val="0"/>
        <w:snapToGrid w:val="0"/>
        <w:spacing w:before="0" w:beforeAutospacing="0" w:after="0" w:afterAutospacing="0" w:line="360" w:lineRule="auto"/>
        <w:ind w:firstLine="480" w:firstLineChars="200"/>
        <w:jc w:val="both"/>
        <w:textAlignment w:val="baseline"/>
        <w:rPr>
          <w:b w:val="0"/>
          <w:i w:val="0"/>
          <w:caps w:val="0"/>
          <w:color w:val="000000"/>
          <w:spacing w:val="0"/>
          <w:w w:val="100"/>
          <w:sz w:val="24"/>
        </w:rPr>
      </w:pPr>
      <w:r>
        <w:rPr>
          <w:rFonts w:hint="eastAsia"/>
          <w:b w:val="0"/>
          <w:i w:val="0"/>
          <w:caps w:val="0"/>
          <w:color w:val="000000"/>
          <w:spacing w:val="0"/>
          <w:w w:val="100"/>
          <w:sz w:val="24"/>
        </w:rPr>
        <w:t>4、供应商合理地安排培训时间，以采购人确定的培训时间为准。</w:t>
      </w:r>
    </w:p>
    <w:p>
      <w:pPr>
        <w:pStyle w:val="5"/>
        <w:widowControl w:val="0"/>
        <w:snapToGrid/>
        <w:spacing w:before="0" w:beforeAutospacing="0" w:after="0" w:afterAutospacing="0" w:line="360" w:lineRule="auto"/>
        <w:jc w:val="both"/>
        <w:textAlignment w:val="baseline"/>
        <w:rPr>
          <w:rFonts w:ascii="Calibri" w:hAnsi="Calibri" w:eastAsia="宋体" w:cs="Times New Roman"/>
          <w:b/>
          <w:i w:val="0"/>
          <w:caps w:val="0"/>
          <w:color w:val="000000"/>
          <w:spacing w:val="0"/>
          <w:w w:val="100"/>
          <w:sz w:val="24"/>
          <w:szCs w:val="24"/>
        </w:rPr>
      </w:pPr>
      <w:r>
        <w:rPr>
          <w:rFonts w:hint="eastAsia"/>
          <w:b/>
          <w:i w:val="0"/>
          <w:caps w:val="0"/>
          <w:color w:val="000000"/>
          <w:spacing w:val="0"/>
          <w:w w:val="100"/>
          <w:sz w:val="24"/>
          <w:szCs w:val="24"/>
          <w:lang w:eastAsia="zh-CN"/>
        </w:rPr>
        <w:t>（</w:t>
      </w:r>
      <w:r>
        <w:rPr>
          <w:rFonts w:hint="eastAsia"/>
          <w:b/>
          <w:i w:val="0"/>
          <w:caps w:val="0"/>
          <w:color w:val="000000"/>
          <w:spacing w:val="0"/>
          <w:w w:val="100"/>
          <w:sz w:val="24"/>
          <w:szCs w:val="24"/>
          <w:lang w:val="en-US" w:eastAsia="zh-CN"/>
        </w:rPr>
        <w:t>二</w:t>
      </w:r>
      <w:r>
        <w:rPr>
          <w:rFonts w:hint="eastAsia"/>
          <w:b/>
          <w:i w:val="0"/>
          <w:caps w:val="0"/>
          <w:color w:val="000000"/>
          <w:spacing w:val="0"/>
          <w:w w:val="100"/>
          <w:sz w:val="24"/>
          <w:szCs w:val="24"/>
          <w:lang w:eastAsia="zh-CN"/>
        </w:rPr>
        <w:t>）</w:t>
      </w:r>
      <w:r>
        <w:rPr>
          <w:rFonts w:hint="eastAsia"/>
          <w:b/>
          <w:i w:val="0"/>
          <w:caps w:val="0"/>
          <w:color w:val="000000"/>
          <w:spacing w:val="0"/>
          <w:w w:val="100"/>
          <w:sz w:val="24"/>
          <w:szCs w:val="24"/>
        </w:rPr>
        <w:t>验收</w:t>
      </w:r>
    </w:p>
    <w:p>
      <w:pPr>
        <w:widowControl w:val="0"/>
        <w:snapToGrid w:val="0"/>
        <w:spacing w:before="0" w:beforeAutospacing="0" w:after="0" w:afterAutospacing="0" w:line="360" w:lineRule="auto"/>
        <w:ind w:firstLine="561"/>
        <w:jc w:val="both"/>
        <w:textAlignment w:val="baseline"/>
        <w:rPr>
          <w:b w:val="0"/>
          <w:i w:val="0"/>
          <w:caps w:val="0"/>
          <w:color w:val="000000"/>
          <w:spacing w:val="0"/>
          <w:w w:val="100"/>
          <w:sz w:val="24"/>
        </w:rPr>
      </w:pPr>
      <w:r>
        <w:rPr>
          <w:rFonts w:hint="eastAsia"/>
          <w:b w:val="0"/>
          <w:i w:val="0"/>
          <w:caps w:val="0"/>
          <w:color w:val="000000"/>
          <w:spacing w:val="0"/>
          <w:w w:val="100"/>
          <w:sz w:val="24"/>
          <w:lang w:val="en-US" w:eastAsia="zh-CN"/>
        </w:rPr>
        <w:t>1、</w:t>
      </w:r>
      <w:r>
        <w:rPr>
          <w:rFonts w:hint="eastAsia" w:cs="Times New Roman"/>
          <w:b w:val="0"/>
          <w:i w:val="0"/>
          <w:caps w:val="0"/>
          <w:color w:val="000000"/>
          <w:spacing w:val="0"/>
          <w:w w:val="100"/>
          <w:sz w:val="24"/>
          <w:lang w:val="en-US" w:eastAsia="zh-CN"/>
        </w:rPr>
        <w:t>验收</w:t>
      </w:r>
      <w:r>
        <w:rPr>
          <w:rFonts w:ascii="Calibri" w:hAnsi="Calibri" w:eastAsia="宋体" w:cs="Times New Roman"/>
          <w:b w:val="0"/>
          <w:i w:val="0"/>
          <w:caps w:val="0"/>
          <w:color w:val="000000"/>
          <w:spacing w:val="0"/>
          <w:w w:val="100"/>
          <w:sz w:val="24"/>
        </w:rPr>
        <w:t>前，投标人应对</w:t>
      </w:r>
      <w:r>
        <w:rPr>
          <w:rFonts w:hint="eastAsia"/>
          <w:color w:val="000000"/>
          <w:sz w:val="24"/>
        </w:rPr>
        <w:t>站点</w:t>
      </w:r>
      <w:r>
        <w:rPr>
          <w:color w:val="000000"/>
          <w:sz w:val="24"/>
        </w:rPr>
        <w:t>设备设施</w:t>
      </w:r>
      <w:r>
        <w:rPr>
          <w:rFonts w:ascii="Calibri" w:hAnsi="Calibri" w:eastAsia="宋体" w:cs="Times New Roman"/>
          <w:b w:val="0"/>
          <w:i w:val="0"/>
          <w:caps w:val="0"/>
          <w:color w:val="000000"/>
          <w:spacing w:val="0"/>
          <w:w w:val="100"/>
          <w:sz w:val="24"/>
        </w:rPr>
        <w:t>的质量、规格、性能、数量等进行详细而全面的检验，并出具一份合格检验证明，合格检验证明作为甲方验收文件的组成部分</w:t>
      </w:r>
      <w:r>
        <w:rPr>
          <w:rFonts w:hint="eastAsia"/>
          <w:b w:val="0"/>
          <w:i w:val="0"/>
          <w:caps w:val="0"/>
          <w:color w:val="000000"/>
          <w:spacing w:val="0"/>
          <w:w w:val="100"/>
          <w:sz w:val="24"/>
        </w:rPr>
        <w:t>。</w:t>
      </w:r>
    </w:p>
    <w:p>
      <w:pPr>
        <w:widowControl w:val="0"/>
        <w:snapToGrid w:val="0"/>
        <w:spacing w:before="0" w:beforeAutospacing="0" w:after="0" w:afterAutospacing="0" w:line="360" w:lineRule="auto"/>
        <w:ind w:firstLine="561"/>
        <w:jc w:val="both"/>
        <w:textAlignment w:val="baseline"/>
        <w:rPr>
          <w:b w:val="0"/>
          <w:i w:val="0"/>
          <w:caps w:val="0"/>
          <w:color w:val="000000"/>
          <w:spacing w:val="0"/>
          <w:w w:val="100"/>
          <w:sz w:val="24"/>
        </w:rPr>
      </w:pPr>
      <w:r>
        <w:rPr>
          <w:rFonts w:hint="eastAsia"/>
          <w:b w:val="0"/>
          <w:i w:val="0"/>
          <w:caps w:val="0"/>
          <w:color w:val="000000"/>
          <w:spacing w:val="0"/>
          <w:w w:val="100"/>
          <w:sz w:val="24"/>
          <w:lang w:val="en-US" w:eastAsia="zh-CN"/>
        </w:rPr>
        <w:t>2、</w:t>
      </w:r>
      <w:r>
        <w:rPr>
          <w:rFonts w:hint="eastAsia"/>
          <w:b w:val="0"/>
          <w:i w:val="0"/>
          <w:caps w:val="0"/>
          <w:color w:val="000000"/>
          <w:spacing w:val="0"/>
          <w:w w:val="100"/>
          <w:sz w:val="24"/>
        </w:rPr>
        <w:t>采购人</w:t>
      </w:r>
      <w:r>
        <w:rPr>
          <w:rFonts w:ascii="Calibri" w:hAnsi="Calibri" w:eastAsia="宋体" w:cs="Times New Roman"/>
          <w:b w:val="0"/>
          <w:i w:val="0"/>
          <w:caps w:val="0"/>
          <w:color w:val="000000"/>
          <w:spacing w:val="0"/>
          <w:w w:val="100"/>
          <w:sz w:val="24"/>
        </w:rPr>
        <w:t>根据《环境空气质量自动监测技术规范</w:t>
      </w:r>
      <w:r>
        <w:rPr>
          <w:rFonts w:hint="eastAsia"/>
          <w:b w:val="0"/>
          <w:i w:val="0"/>
          <w:caps w:val="0"/>
          <w:color w:val="000000"/>
          <w:spacing w:val="0"/>
          <w:w w:val="100"/>
          <w:sz w:val="24"/>
        </w:rPr>
        <w:t>》（</w:t>
      </w:r>
      <w:r>
        <w:rPr>
          <w:rFonts w:ascii="Calibri" w:hAnsi="Calibri" w:eastAsia="宋体" w:cs="Times New Roman"/>
          <w:b w:val="0"/>
          <w:i w:val="0"/>
          <w:caps w:val="0"/>
          <w:color w:val="000000"/>
          <w:spacing w:val="0"/>
          <w:w w:val="100"/>
          <w:sz w:val="24"/>
        </w:rPr>
        <w:t>HJ/T193-2005</w:t>
      </w:r>
      <w:r>
        <w:rPr>
          <w:rFonts w:hint="eastAsia"/>
          <w:b w:val="0"/>
          <w:i w:val="0"/>
          <w:caps w:val="0"/>
          <w:color w:val="000000"/>
          <w:spacing w:val="0"/>
          <w:w w:val="100"/>
          <w:sz w:val="24"/>
        </w:rPr>
        <w:t>）</w:t>
      </w:r>
      <w:r>
        <w:rPr>
          <w:rFonts w:hint="eastAsia"/>
          <w:b w:val="0"/>
          <w:i w:val="0"/>
          <w:caps w:val="0"/>
          <w:color w:val="000000"/>
          <w:spacing w:val="0"/>
          <w:w w:val="100"/>
          <w:sz w:val="24"/>
          <w:lang w:eastAsia="zh-CN"/>
        </w:rPr>
        <w:t>、</w:t>
      </w:r>
      <w:r>
        <w:rPr>
          <w:rFonts w:hint="eastAsia"/>
          <w:b w:val="0"/>
          <w:i w:val="0"/>
          <w:caps w:val="0"/>
          <w:color w:val="000000"/>
          <w:spacing w:val="0"/>
          <w:w w:val="100"/>
          <w:sz w:val="24"/>
        </w:rPr>
        <w:t>《气态污染物(SO2,NOX,CO,O3)安装和验收技术规范》（HJ193-2013）</w:t>
      </w:r>
      <w:r>
        <w:rPr>
          <w:rFonts w:hint="eastAsia"/>
          <w:b w:val="0"/>
          <w:i w:val="0"/>
          <w:caps w:val="0"/>
          <w:color w:val="000000"/>
          <w:spacing w:val="0"/>
          <w:w w:val="100"/>
          <w:sz w:val="24"/>
          <w:lang w:eastAsia="zh-CN"/>
        </w:rPr>
        <w:t>、《环境空气颗粒物(PM10和PM2.5)连续自动监测系统安装和验收技术规范》（HJ 655-2013）</w:t>
      </w:r>
      <w:r>
        <w:rPr>
          <w:rFonts w:hint="eastAsia"/>
          <w:b w:val="0"/>
          <w:i w:val="0"/>
          <w:caps w:val="0"/>
          <w:color w:val="000000"/>
          <w:spacing w:val="0"/>
          <w:w w:val="100"/>
          <w:sz w:val="24"/>
          <w:lang w:val="en-US" w:eastAsia="zh-CN"/>
        </w:rPr>
        <w:t>和《环境空气颗粒物(PM10和PM2.5)连续自动检测系统技术要求及检测方法》（HJ 653-2013）</w:t>
      </w:r>
      <w:r>
        <w:rPr>
          <w:rFonts w:ascii="Calibri" w:hAnsi="Calibri" w:eastAsia="宋体" w:cs="Times New Roman"/>
          <w:b w:val="0"/>
          <w:i w:val="0"/>
          <w:caps w:val="0"/>
          <w:color w:val="000000"/>
          <w:spacing w:val="0"/>
          <w:w w:val="100"/>
          <w:sz w:val="24"/>
        </w:rPr>
        <w:t>中的有关规定中的内容和验收标准进行验收，同时比较</w:t>
      </w:r>
      <w:r>
        <w:rPr>
          <w:rFonts w:hint="eastAsia"/>
          <w:b w:val="0"/>
          <w:i w:val="0"/>
          <w:caps w:val="0"/>
          <w:color w:val="000000"/>
          <w:spacing w:val="0"/>
          <w:w w:val="100"/>
          <w:sz w:val="24"/>
        </w:rPr>
        <w:t>中标人</w:t>
      </w:r>
      <w:r>
        <w:rPr>
          <w:rFonts w:ascii="Calibri" w:hAnsi="Calibri" w:eastAsia="宋体" w:cs="Times New Roman"/>
          <w:b w:val="0"/>
          <w:i w:val="0"/>
          <w:caps w:val="0"/>
          <w:color w:val="000000"/>
          <w:spacing w:val="0"/>
          <w:w w:val="100"/>
          <w:sz w:val="24"/>
        </w:rPr>
        <w:t>出具的检验证明，经检验无误后出具验收合格证明，该证明作为验收文件的组成部分。</w:t>
      </w:r>
    </w:p>
    <w:p>
      <w:pPr>
        <w:widowControl w:val="0"/>
        <w:snapToGrid w:val="0"/>
        <w:spacing w:before="0" w:beforeAutospacing="0" w:after="0" w:afterAutospacing="0" w:line="360" w:lineRule="auto"/>
        <w:ind w:firstLine="561"/>
        <w:jc w:val="both"/>
        <w:textAlignment w:val="baseline"/>
        <w:rPr>
          <w:b w:val="0"/>
          <w:i w:val="0"/>
          <w:caps w:val="0"/>
          <w:color w:val="000000"/>
          <w:spacing w:val="0"/>
          <w:w w:val="100"/>
          <w:sz w:val="24"/>
        </w:rPr>
      </w:pPr>
      <w:r>
        <w:rPr>
          <w:rFonts w:hint="eastAsia"/>
          <w:b w:val="0"/>
          <w:i w:val="0"/>
          <w:caps w:val="0"/>
          <w:color w:val="000000"/>
          <w:spacing w:val="0"/>
          <w:w w:val="100"/>
          <w:sz w:val="24"/>
          <w:lang w:val="en-US" w:eastAsia="zh-CN"/>
        </w:rPr>
        <w:t>3、</w:t>
      </w:r>
      <w:r>
        <w:rPr>
          <w:rFonts w:hint="eastAsia"/>
          <w:b w:val="0"/>
          <w:i w:val="0"/>
          <w:caps w:val="0"/>
          <w:color w:val="000000"/>
          <w:spacing w:val="0"/>
          <w:w w:val="100"/>
          <w:sz w:val="24"/>
        </w:rPr>
        <w:t>▲</w:t>
      </w:r>
      <w:r>
        <w:rPr>
          <w:rFonts w:ascii="Calibri" w:hAnsi="Calibri" w:eastAsia="宋体" w:cs="Times New Roman"/>
          <w:b w:val="0"/>
          <w:i w:val="0"/>
          <w:caps w:val="0"/>
          <w:color w:val="000000"/>
          <w:spacing w:val="0"/>
          <w:w w:val="100"/>
          <w:sz w:val="24"/>
        </w:rPr>
        <w:t>验收期限：整套设备系统安装完毕后，试运行</w:t>
      </w:r>
      <w:r>
        <w:rPr>
          <w:rFonts w:hint="eastAsia"/>
          <w:b w:val="0"/>
          <w:i w:val="0"/>
          <w:caps w:val="0"/>
          <w:color w:val="000000"/>
          <w:spacing w:val="0"/>
          <w:w w:val="100"/>
          <w:sz w:val="24"/>
        </w:rPr>
        <w:t>一</w:t>
      </w:r>
      <w:r>
        <w:rPr>
          <w:rFonts w:ascii="Calibri" w:hAnsi="Calibri" w:eastAsia="宋体" w:cs="Times New Roman"/>
          <w:b w:val="0"/>
          <w:i w:val="0"/>
          <w:caps w:val="0"/>
          <w:color w:val="000000"/>
          <w:spacing w:val="0"/>
          <w:w w:val="100"/>
          <w:sz w:val="24"/>
        </w:rPr>
        <w:t>个月为验收期。中标</w:t>
      </w:r>
      <w:r>
        <w:rPr>
          <w:rFonts w:hint="eastAsia"/>
          <w:b w:val="0"/>
          <w:i w:val="0"/>
          <w:caps w:val="0"/>
          <w:color w:val="000000"/>
          <w:spacing w:val="0"/>
          <w:w w:val="100"/>
          <w:sz w:val="24"/>
        </w:rPr>
        <w:t>人</w:t>
      </w:r>
      <w:r>
        <w:rPr>
          <w:rFonts w:ascii="Calibri" w:hAnsi="Calibri" w:eastAsia="宋体" w:cs="Times New Roman"/>
          <w:b w:val="0"/>
          <w:i w:val="0"/>
          <w:caps w:val="0"/>
          <w:color w:val="000000"/>
          <w:spacing w:val="0"/>
          <w:w w:val="100"/>
          <w:sz w:val="24"/>
        </w:rPr>
        <w:t>应将验收期间所有原始记录、设备运行状态记录、监测数据、故障记录和处理结果等作为验收文件的组成部分。</w:t>
      </w:r>
    </w:p>
    <w:p>
      <w:pPr>
        <w:widowControl w:val="0"/>
        <w:snapToGrid w:val="0"/>
        <w:spacing w:before="0" w:beforeAutospacing="0" w:after="0" w:afterAutospacing="0" w:line="360" w:lineRule="auto"/>
        <w:ind w:firstLine="561"/>
        <w:jc w:val="both"/>
        <w:textAlignment w:val="baseline"/>
        <w:rPr>
          <w:b w:val="0"/>
          <w:i w:val="0"/>
          <w:caps w:val="0"/>
          <w:color w:val="000000"/>
          <w:spacing w:val="0"/>
          <w:w w:val="100"/>
          <w:sz w:val="24"/>
        </w:rPr>
      </w:pPr>
      <w:r>
        <w:rPr>
          <w:rFonts w:hint="eastAsia"/>
          <w:b w:val="0"/>
          <w:i w:val="0"/>
          <w:caps w:val="0"/>
          <w:color w:val="000000"/>
          <w:spacing w:val="0"/>
          <w:w w:val="100"/>
          <w:sz w:val="24"/>
          <w:lang w:val="en-US" w:eastAsia="zh-CN"/>
        </w:rPr>
        <w:t>4、</w:t>
      </w:r>
      <w:r>
        <w:rPr>
          <w:rFonts w:hint="eastAsia"/>
          <w:b w:val="0"/>
          <w:i w:val="0"/>
          <w:caps w:val="0"/>
          <w:color w:val="000000"/>
          <w:spacing w:val="0"/>
          <w:w w:val="100"/>
          <w:sz w:val="24"/>
        </w:rPr>
        <w:t>▲</w:t>
      </w:r>
      <w:r>
        <w:rPr>
          <w:rFonts w:ascii="Calibri" w:hAnsi="Calibri" w:eastAsia="宋体" w:cs="Times New Roman"/>
          <w:b w:val="0"/>
          <w:i w:val="0"/>
          <w:caps w:val="0"/>
          <w:color w:val="000000"/>
          <w:spacing w:val="0"/>
          <w:w w:val="100"/>
          <w:sz w:val="24"/>
        </w:rPr>
        <w:t>整套设备系统的有效数据捕获率优于9</w:t>
      </w:r>
      <w:r>
        <w:rPr>
          <w:rFonts w:hint="eastAsia"/>
          <w:b w:val="0"/>
          <w:i w:val="0"/>
          <w:caps w:val="0"/>
          <w:color w:val="000000"/>
          <w:spacing w:val="0"/>
          <w:w w:val="100"/>
          <w:sz w:val="24"/>
        </w:rPr>
        <w:t>5</w:t>
      </w:r>
      <w:r>
        <w:rPr>
          <w:rFonts w:ascii="Calibri" w:hAnsi="Calibri" w:eastAsia="宋体" w:cs="Times New Roman"/>
          <w:b w:val="0"/>
          <w:i w:val="0"/>
          <w:caps w:val="0"/>
          <w:color w:val="000000"/>
          <w:spacing w:val="0"/>
          <w:w w:val="100"/>
          <w:sz w:val="24"/>
        </w:rPr>
        <w:t>%甲方方可出具验收报告</w:t>
      </w:r>
      <w:r>
        <w:rPr>
          <w:rFonts w:hint="eastAsia"/>
          <w:b w:val="0"/>
          <w:i w:val="0"/>
          <w:caps w:val="0"/>
          <w:color w:val="000000"/>
          <w:spacing w:val="0"/>
          <w:w w:val="100"/>
          <w:sz w:val="24"/>
        </w:rPr>
        <w:t>。</w:t>
      </w:r>
    </w:p>
    <w:p>
      <w:pPr>
        <w:widowControl w:val="0"/>
        <w:snapToGrid w:val="0"/>
        <w:spacing w:before="0" w:beforeAutospacing="0" w:after="0" w:afterAutospacing="0" w:line="360" w:lineRule="auto"/>
        <w:jc w:val="both"/>
        <w:textAlignment w:val="baseline"/>
        <w:rPr>
          <w:b w:val="0"/>
          <w:i w:val="0"/>
          <w:caps w:val="0"/>
          <w:color w:val="000000"/>
          <w:spacing w:val="0"/>
          <w:w w:val="100"/>
          <w:sz w:val="24"/>
        </w:rPr>
      </w:pPr>
      <w:r>
        <w:rPr>
          <w:rFonts w:ascii="Calibri" w:hAnsi="Calibri" w:eastAsia="宋体" w:cs="Times New Roman"/>
          <w:b w:val="0"/>
          <w:i w:val="0"/>
          <w:caps w:val="0"/>
          <w:color w:val="000000"/>
          <w:spacing w:val="0"/>
          <w:w w:val="100"/>
          <w:sz w:val="24"/>
        </w:rPr>
        <w:t xml:space="preserve">    </w:t>
      </w:r>
      <w:r>
        <w:rPr>
          <w:rFonts w:hint="eastAsia"/>
          <w:b w:val="0"/>
          <w:i w:val="0"/>
          <w:caps w:val="0"/>
          <w:color w:val="000000"/>
          <w:spacing w:val="0"/>
          <w:w w:val="100"/>
          <w:sz w:val="24"/>
          <w:lang w:val="en-US" w:eastAsia="zh-CN"/>
        </w:rPr>
        <w:t>5、本项目招标人将严格按照《财政部关于进一步加强政府采购需求和履约验收管理的指导意见》(财库〔2016〕205 号)的要求进行验收</w:t>
      </w:r>
      <w:r>
        <w:rPr>
          <w:rFonts w:hint="eastAsia"/>
          <w:b w:val="0"/>
          <w:i w:val="0"/>
          <w:caps w:val="0"/>
          <w:color w:val="000000"/>
          <w:spacing w:val="0"/>
          <w:w w:val="100"/>
          <w:sz w:val="24"/>
        </w:rPr>
        <w:t>。</w:t>
      </w:r>
    </w:p>
    <w:p>
      <w:pPr>
        <w:widowControl w:val="0"/>
        <w:snapToGrid w:val="0"/>
        <w:spacing w:before="0" w:beforeAutospacing="0" w:after="0" w:afterAutospacing="0" w:line="360" w:lineRule="auto"/>
        <w:ind w:firstLine="480" w:firstLineChars="200"/>
        <w:jc w:val="both"/>
        <w:textAlignment w:val="baseline"/>
        <w:rPr>
          <w:b w:val="0"/>
          <w:i w:val="0"/>
          <w:caps w:val="0"/>
          <w:color w:val="000000"/>
          <w:spacing w:val="0"/>
          <w:w w:val="100"/>
          <w:sz w:val="20"/>
        </w:rPr>
      </w:pPr>
      <w:r>
        <w:rPr>
          <w:rFonts w:hint="eastAsia"/>
          <w:b w:val="0"/>
          <w:i w:val="0"/>
          <w:caps w:val="0"/>
          <w:color w:val="000000"/>
          <w:spacing w:val="0"/>
          <w:w w:val="100"/>
          <w:sz w:val="24"/>
          <w:lang w:val="en-US" w:eastAsia="zh-CN"/>
        </w:rPr>
        <w:t>6、</w:t>
      </w:r>
      <w:r>
        <w:rPr>
          <w:rFonts w:hint="eastAsia"/>
          <w:b w:val="0"/>
          <w:i w:val="0"/>
          <w:caps w:val="0"/>
          <w:color w:val="000000"/>
          <w:spacing w:val="0"/>
          <w:w w:val="100"/>
          <w:sz w:val="24"/>
        </w:rPr>
        <w:t>仪器准确度及精密度要求：按招标文件和投标人投标文件仪器技术指标进行验收检测。</w:t>
      </w:r>
    </w:p>
    <w:p>
      <w:pPr>
        <w:pStyle w:val="5"/>
        <w:widowControl w:val="0"/>
        <w:snapToGrid/>
        <w:spacing w:before="0" w:beforeAutospacing="0" w:after="0" w:afterAutospacing="0" w:line="360" w:lineRule="auto"/>
        <w:jc w:val="both"/>
        <w:textAlignment w:val="baseline"/>
        <w:rPr>
          <w:rFonts w:ascii="Calibri" w:hAnsi="Calibri" w:eastAsia="宋体" w:cs="Times New Roman"/>
          <w:b/>
          <w:i w:val="0"/>
          <w:caps w:val="0"/>
          <w:color w:val="000000"/>
          <w:spacing w:val="0"/>
          <w:w w:val="100"/>
          <w:sz w:val="24"/>
          <w:szCs w:val="24"/>
        </w:rPr>
      </w:pPr>
      <w:r>
        <w:rPr>
          <w:rFonts w:hint="eastAsia"/>
          <w:b/>
          <w:i w:val="0"/>
          <w:caps w:val="0"/>
          <w:color w:val="000000"/>
          <w:spacing w:val="0"/>
          <w:w w:val="100"/>
          <w:sz w:val="24"/>
          <w:szCs w:val="24"/>
          <w:lang w:eastAsia="zh-CN"/>
        </w:rPr>
        <w:t>（</w:t>
      </w:r>
      <w:r>
        <w:rPr>
          <w:rFonts w:hint="eastAsia"/>
          <w:b/>
          <w:i w:val="0"/>
          <w:caps w:val="0"/>
          <w:color w:val="000000"/>
          <w:spacing w:val="0"/>
          <w:w w:val="100"/>
          <w:sz w:val="24"/>
          <w:szCs w:val="24"/>
          <w:lang w:val="en-US" w:eastAsia="zh-CN"/>
        </w:rPr>
        <w:t>三</w:t>
      </w:r>
      <w:r>
        <w:rPr>
          <w:rFonts w:hint="eastAsia"/>
          <w:b/>
          <w:i w:val="0"/>
          <w:caps w:val="0"/>
          <w:color w:val="000000"/>
          <w:spacing w:val="0"/>
          <w:w w:val="100"/>
          <w:sz w:val="24"/>
          <w:szCs w:val="24"/>
          <w:lang w:eastAsia="zh-CN"/>
        </w:rPr>
        <w:t>）</w:t>
      </w:r>
      <w:r>
        <w:rPr>
          <w:rFonts w:hint="eastAsia"/>
          <w:b/>
          <w:i w:val="0"/>
          <w:caps w:val="0"/>
          <w:color w:val="000000"/>
          <w:spacing w:val="0"/>
          <w:w w:val="100"/>
          <w:sz w:val="24"/>
          <w:szCs w:val="24"/>
        </w:rPr>
        <w:t>其它要求</w:t>
      </w:r>
    </w:p>
    <w:p>
      <w:pPr>
        <w:widowControl w:val="0"/>
        <w:snapToGrid w:val="0"/>
        <w:spacing w:before="0" w:beforeAutospacing="0" w:after="0" w:afterAutospacing="0" w:line="360" w:lineRule="auto"/>
        <w:ind w:firstLine="561"/>
        <w:jc w:val="both"/>
        <w:textAlignment w:val="baseline"/>
        <w:rPr>
          <w:b w:val="0"/>
          <w:i w:val="0"/>
          <w:caps w:val="0"/>
          <w:color w:val="000000"/>
          <w:spacing w:val="0"/>
          <w:w w:val="100"/>
          <w:sz w:val="24"/>
        </w:rPr>
      </w:pPr>
      <w:r>
        <w:rPr>
          <w:rFonts w:ascii="Calibri" w:hAnsi="Calibri" w:eastAsia="宋体" w:cs="Times New Roman"/>
          <w:b w:val="0"/>
          <w:i w:val="0"/>
          <w:caps w:val="0"/>
          <w:color w:val="000000"/>
          <w:spacing w:val="0"/>
          <w:w w:val="100"/>
          <w:sz w:val="24"/>
        </w:rPr>
        <w:t>1</w:t>
      </w:r>
      <w:r>
        <w:rPr>
          <w:rFonts w:hint="eastAsia"/>
          <w:b w:val="0"/>
          <w:i w:val="0"/>
          <w:caps w:val="0"/>
          <w:color w:val="000000"/>
          <w:spacing w:val="0"/>
          <w:w w:val="100"/>
          <w:sz w:val="24"/>
          <w:lang w:val="en-US" w:eastAsia="zh-CN"/>
        </w:rPr>
        <w:t>、</w:t>
      </w:r>
      <w:r>
        <w:rPr>
          <w:rFonts w:ascii="Calibri" w:hAnsi="Calibri" w:eastAsia="宋体" w:cs="Times New Roman"/>
          <w:b w:val="0"/>
          <w:i w:val="0"/>
          <w:caps w:val="0"/>
          <w:color w:val="000000"/>
          <w:spacing w:val="0"/>
          <w:w w:val="100"/>
          <w:sz w:val="24"/>
        </w:rPr>
        <w:t>投标人应保证在本项目使用的任何产品（包括部分使用）时，不会产生因第三方提出侵犯其专利权、商标权或其它知识产权而引起的法律和经济纠纷。</w:t>
      </w:r>
    </w:p>
    <w:p>
      <w:pPr>
        <w:widowControl w:val="0"/>
        <w:snapToGrid w:val="0"/>
        <w:spacing w:before="0" w:beforeAutospacing="0" w:after="0" w:afterAutospacing="0" w:line="360" w:lineRule="auto"/>
        <w:ind w:firstLine="561"/>
        <w:jc w:val="both"/>
        <w:textAlignment w:val="baseline"/>
        <w:rPr>
          <w:b w:val="0"/>
          <w:i w:val="0"/>
          <w:caps w:val="0"/>
          <w:color w:val="000000"/>
          <w:spacing w:val="0"/>
          <w:w w:val="100"/>
          <w:sz w:val="24"/>
        </w:rPr>
      </w:pPr>
      <w:r>
        <w:rPr>
          <w:rFonts w:ascii="Calibri" w:hAnsi="Calibri" w:eastAsia="宋体" w:cs="Times New Roman"/>
          <w:b w:val="0"/>
          <w:i w:val="0"/>
          <w:caps w:val="0"/>
          <w:color w:val="000000"/>
          <w:spacing w:val="0"/>
          <w:w w:val="100"/>
          <w:sz w:val="24"/>
        </w:rPr>
        <w:t>2</w:t>
      </w:r>
      <w:r>
        <w:rPr>
          <w:rFonts w:hint="eastAsia"/>
          <w:b w:val="0"/>
          <w:i w:val="0"/>
          <w:caps w:val="0"/>
          <w:color w:val="000000"/>
          <w:spacing w:val="0"/>
          <w:w w:val="100"/>
          <w:sz w:val="24"/>
          <w:lang w:val="en-US" w:eastAsia="zh-CN"/>
        </w:rPr>
        <w:t>、</w:t>
      </w:r>
      <w:r>
        <w:rPr>
          <w:rFonts w:ascii="Calibri" w:hAnsi="Calibri" w:eastAsia="宋体" w:cs="Times New Roman"/>
          <w:b w:val="0"/>
          <w:i w:val="0"/>
          <w:caps w:val="0"/>
          <w:color w:val="000000"/>
          <w:spacing w:val="0"/>
          <w:w w:val="100"/>
          <w:sz w:val="24"/>
        </w:rPr>
        <w:t>投标人如欲在项目实施过程中采用现有知识成果，需在投标书中声明，并提供相关知识产权证明文件。中标后，征得业主和招标人同意后，方可使用。使用该知识成果后，投标人需提供开发接口和开发手册等技术文档，并承诺提供无限期技术支持，业主拥有永久使用权。</w:t>
      </w:r>
    </w:p>
    <w:p>
      <w:pPr>
        <w:widowControl w:val="0"/>
        <w:snapToGrid/>
        <w:spacing w:before="0" w:beforeAutospacing="0" w:after="0" w:afterAutospacing="0" w:line="360" w:lineRule="auto"/>
        <w:ind w:firstLine="480" w:firstLineChars="200"/>
        <w:jc w:val="both"/>
        <w:textAlignment w:val="baseline"/>
        <w:rPr>
          <w:rFonts w:hint="eastAsia" w:hAnsi="宋体" w:cs="宋体"/>
          <w:b w:val="0"/>
          <w:i w:val="0"/>
          <w:caps w:val="0"/>
          <w:color w:val="000000"/>
          <w:spacing w:val="0"/>
          <w:w w:val="100"/>
          <w:sz w:val="24"/>
          <w:szCs w:val="24"/>
        </w:rPr>
      </w:pPr>
      <w:r>
        <w:rPr>
          <w:rFonts w:ascii="Calibri" w:hAnsi="Calibri" w:eastAsia="宋体" w:cs="Times New Roman"/>
          <w:b w:val="0"/>
          <w:i w:val="0"/>
          <w:caps w:val="0"/>
          <w:color w:val="000000"/>
          <w:spacing w:val="0"/>
          <w:w w:val="100"/>
          <w:sz w:val="24"/>
        </w:rPr>
        <w:t>3</w:t>
      </w:r>
      <w:r>
        <w:rPr>
          <w:rFonts w:hint="eastAsia" w:cs="Times New Roman"/>
          <w:b w:val="0"/>
          <w:i w:val="0"/>
          <w:caps w:val="0"/>
          <w:color w:val="000000"/>
          <w:spacing w:val="0"/>
          <w:w w:val="100"/>
          <w:sz w:val="24"/>
          <w:lang w:val="en-US" w:eastAsia="zh-CN"/>
        </w:rPr>
        <w:t>、</w:t>
      </w:r>
      <w:r>
        <w:rPr>
          <w:rFonts w:ascii="Calibri" w:hAnsi="Calibri" w:eastAsia="宋体" w:cs="Times New Roman"/>
          <w:b w:val="0"/>
          <w:i w:val="0"/>
          <w:caps w:val="0"/>
          <w:color w:val="000000"/>
          <w:spacing w:val="0"/>
          <w:w w:val="100"/>
          <w:sz w:val="24"/>
        </w:rPr>
        <w:t>如采用投标人所不拥有的知识产权，则在投标价中必须包括合法获取该知识产权的相关费用。</w:t>
      </w:r>
    </w:p>
    <w:p>
      <w:pPr>
        <w:snapToGrid/>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000000"/>
          <w:spacing w:val="0"/>
          <w:w w:val="100"/>
          <w:sz w:val="24"/>
          <w:szCs w:val="24"/>
        </w:rPr>
      </w:pPr>
    </w:p>
    <w:p>
      <w:pPr>
        <w:snapToGrid/>
        <w:spacing w:before="0" w:beforeAutospacing="0" w:after="0" w:afterAutospacing="0" w:line="360" w:lineRule="auto"/>
        <w:ind w:firstLine="240" w:firstLineChars="100"/>
        <w:jc w:val="center"/>
        <w:textAlignment w:val="baseline"/>
        <w:rPr>
          <w:rFonts w:hint="eastAsia" w:ascii="宋体" w:hAnsi="宋体" w:eastAsia="宋体" w:cs="宋体"/>
          <w:b/>
          <w:bCs/>
          <w:i w:val="0"/>
          <w:caps w:val="0"/>
          <w:color w:val="000000"/>
          <w:spacing w:val="0"/>
          <w:w w:val="100"/>
          <w:sz w:val="28"/>
          <w:szCs w:val="28"/>
        </w:rPr>
      </w:pPr>
      <w:bookmarkStart w:id="149" w:name="_Toc19920"/>
      <w:r>
        <w:rPr>
          <w:rFonts w:hint="eastAsia" w:ascii="宋体" w:hAnsi="宋体" w:eastAsia="宋体" w:cs="宋体"/>
          <w:b/>
          <w:bCs/>
          <w:i w:val="0"/>
          <w:caps w:val="0"/>
          <w:color w:val="000000"/>
          <w:spacing w:val="0"/>
          <w:w w:val="100"/>
          <w:sz w:val="24"/>
          <w:szCs w:val="24"/>
        </w:rPr>
        <w:br w:type="page"/>
      </w:r>
    </w:p>
    <w:p>
      <w:pPr>
        <w:snapToGrid/>
        <w:spacing w:before="0" w:beforeAutospacing="0" w:after="0" w:afterAutospacing="0" w:line="360" w:lineRule="auto"/>
        <w:ind w:firstLine="280" w:firstLineChars="100"/>
        <w:jc w:val="center"/>
        <w:textAlignment w:val="baseline"/>
        <w:rPr>
          <w:rFonts w:hint="eastAsia" w:ascii="宋体" w:hAnsi="宋体" w:eastAsia="宋体" w:cs="宋体"/>
          <w:b/>
          <w:i w:val="0"/>
          <w:caps w:val="0"/>
          <w:color w:val="000000"/>
          <w:spacing w:val="0"/>
          <w:w w:val="100"/>
          <w:sz w:val="28"/>
        </w:rPr>
      </w:pPr>
      <w:r>
        <w:rPr>
          <w:rFonts w:hint="eastAsia" w:ascii="宋体" w:hAnsi="宋体" w:eastAsia="宋体" w:cs="宋体"/>
          <w:b/>
          <w:bCs/>
          <w:i w:val="0"/>
          <w:caps w:val="0"/>
          <w:color w:val="000000"/>
          <w:spacing w:val="0"/>
          <w:w w:val="100"/>
          <w:sz w:val="28"/>
          <w:szCs w:val="28"/>
        </w:rPr>
        <w:t>第七章  评标办法</w:t>
      </w:r>
      <w:bookmarkEnd w:id="147"/>
      <w:bookmarkEnd w:id="148"/>
      <w:bookmarkEnd w:id="149"/>
      <w:bookmarkStart w:id="150" w:name="_Hlt101846155"/>
      <w:bookmarkEnd w:id="150"/>
      <w:bookmarkStart w:id="151" w:name="_Toc183682415"/>
      <w:bookmarkStart w:id="152" w:name="_Toc208849007"/>
      <w:bookmarkStart w:id="153" w:name="_Toc217446097"/>
      <w:bookmarkStart w:id="154" w:name="_Toc183582280"/>
    </w:p>
    <w:p>
      <w:pPr>
        <w:pStyle w:val="4"/>
        <w:widowControl/>
        <w:snapToGrid/>
        <w:spacing w:before="260" w:beforeAutospacing="0" w:after="26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1. 总则</w:t>
      </w:r>
      <w:bookmarkEnd w:id="151"/>
      <w:bookmarkEnd w:id="152"/>
      <w:bookmarkEnd w:id="153"/>
      <w:bookmarkEnd w:id="154"/>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1.1 根据《中华人民共和国政府采购法》、《中华人民共和国政府采购法实施条例》、《政府采购货物和服务招标投标管理办法》等法律制度，结合采购项目特点制定本评标办法。</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1.2 公开招标采购项目开标结束后，招标人或者招标代理机构应当依法对投标人的资格进行审查。依据法律法规和本招标文件的规定，对投标文件是否按照规定要求提供资格性证明材料、是否按照规定交纳投标保证金（如有），以确定投标投标人是否具备投标资格。</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合格投标人不足三家的，不得评标。</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评标工作由招标代理机构负责组织，具体评标事务由招标代理机构依法组建的评标委员会负责。评标委员会由招标人代表和有关技术、经济、法律等方面的专家组成。</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1.3 评标工作应遵循公平、公正、科学及择优的原则，并以相同的评标程序和标准对待所有的投标人。</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1.4 评标委员会按照招标文件规定的评标方法和标准进行评标，并独立履行下列职责：</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bookmarkStart w:id="155" w:name="_Toc217446098"/>
      <w:r>
        <w:rPr>
          <w:rFonts w:hint="eastAsia" w:ascii="宋体" w:hAnsi="宋体" w:eastAsia="宋体" w:cs="宋体"/>
          <w:b w:val="0"/>
          <w:i w:val="0"/>
          <w:caps w:val="0"/>
          <w:color w:val="000000"/>
          <w:spacing w:val="0"/>
          <w:w w:val="100"/>
          <w:sz w:val="24"/>
          <w:szCs w:val="24"/>
        </w:rPr>
        <w:t>（一）熟悉和理解招标文件；</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（二）审查投标人（已通过资格审查）的投标文件是否满足招标文件要求，并作出评价；</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（三）根据需要要求招标采购单位对招标文件作出解释；根据需要要求投标人对投标文件有关事项作出澄清、说明或者更正；</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（四）推荐中标候选投标人，或者受招标人委托确定中标人；</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（五）起草评标报告并进行签署；</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（六）向招标采购单位、财政部门或者其他监督部门报告非法干预评标工作的行为；</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（七）法律、法规和规章规定的其他职责。</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1.5 评标过程独立、保密。投标人非法干预评标过程的行为将导致其投标文件作为无效处理。</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1.6 评标委员会评价投标文件的响应性，对于投标人而言，除评标委员会要求其澄清、说明或者更正而提供的资料外，仅依据投标文件本身的内容，不寻求其他外部证据。</w:t>
      </w:r>
    </w:p>
    <w:p>
      <w:pPr>
        <w:pStyle w:val="4"/>
        <w:widowControl/>
        <w:snapToGrid/>
        <w:spacing w:before="260" w:beforeAutospacing="0" w:after="26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2、 评标</w:t>
      </w:r>
      <w:bookmarkEnd w:id="155"/>
      <w:r>
        <w:rPr>
          <w:rFonts w:hint="eastAsia" w:ascii="宋体" w:hAnsi="宋体" w:eastAsia="宋体" w:cs="宋体"/>
          <w:b/>
          <w:i w:val="0"/>
          <w:caps w:val="0"/>
          <w:color w:val="000000"/>
          <w:spacing w:val="0"/>
          <w:w w:val="100"/>
          <w:sz w:val="24"/>
          <w:szCs w:val="24"/>
        </w:rPr>
        <w:t>方法</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bookmarkStart w:id="156" w:name="_Toc217446103"/>
      <w:r>
        <w:rPr>
          <w:rFonts w:hint="eastAsia" w:ascii="宋体" w:hAnsi="宋体" w:eastAsia="宋体" w:cs="宋体"/>
          <w:b w:val="0"/>
          <w:i w:val="0"/>
          <w:caps w:val="0"/>
          <w:color w:val="000000"/>
          <w:spacing w:val="0"/>
          <w:w w:val="100"/>
          <w:sz w:val="24"/>
          <w:szCs w:val="24"/>
        </w:rPr>
        <w:t>2.1本项目评标方法为：综合评分法。</w:t>
      </w:r>
    </w:p>
    <w:p>
      <w:pPr>
        <w:pStyle w:val="4"/>
        <w:widowControl/>
        <w:snapToGrid/>
        <w:spacing w:before="260" w:beforeAutospacing="0" w:after="26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3、 评标程序</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3.1熟悉和理解招标文件和停止评标。</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3.1.1评标委员会正式评标前，应当对招标文件进行熟悉和理解，内容主要包括招标文件中采购项目技术、服务和商务要求、评标方法和标准以及可能涉及签订政府采购合同的内容等。</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3.1.2评标委员会熟悉和理解招标文件以及评标过程中，发现本招标文件有下列情形之一的，评标委员会应当停止评标：</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（1）招标文件的规定存在歧义、重大缺陷的；</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（2）招标文件明显以不合理条件对投标人实行差别待遇或者歧视待遇的；</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（3）采购项目属于国家规定的优先、强制采购范围，但是招标文件未依法体现优先、强制采购相关规定的；</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（4）采购项目属于政府采购促进中小企业发展的范围，但是招标文件未依法体现促进中小企业发展相关规定的；</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（5）招标文件规定的评标方法是综合评分法、最低评标价法之外的评标方法，或者虽然名称为综合评分法、最低评标价法，但实际上不符合国家规定；</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（6）招标文件将投标人的资格条件列为评分因素的；</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（7）招标文件有违反国家其他有关强制性规定的情形。</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3.1.3出现本条3.1.2规定应当停止评标情形的，评标委员会成员应当向招标采购单位书面说明情况。除本条规定和评标委员会无法依法组建的情形外，评标委员会成员不得以任何方式和理由停止评标。</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3.2符合性检查。</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3.2.2除政府采购法律制度规定的情形外，本项目投标人或者其投标文件有下列情形之一的，作为无效投标处理：</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（一）投标文件正副本数量不足的（本项目为电子标，此条不评审）；</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（二）投标文件组成明显不符合招标文件的规定要求，影响评标委员会评判的；</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（三）投标文件的格式、语言、计量单位、报价货币、知识产权、投标有效期等不符合招标文件的规定，影响评标委员会评判的；</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（四）投标报价不符合招标文件规定的价格标底和其他报价规定的；</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（五）商务、技术、服务应答内容没有完全响应招标文件的实质性要求的；</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（六）招标文件有明确要求，但投标文件未载明或者载明的采购项目履约时间、方</w:t>
      </w:r>
    </w:p>
    <w:p>
      <w:pPr>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式、数量与招标文件要求不一致的；</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（七）投标文件含有招标人不能接受的附加条件的；</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3.3比较与评价。按招标文件中规定的评标方法和标准，对未作无效投标处理的投标文件进行技术、服务、商务等方面评估，综合比较与评价。</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3.4复核。评分汇总结束后，评标委员会应当进行复核，特别要对拟推荐为中标候选投标人的、报价最低的、投标文件被认定为无效的进行重点复核。</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3.5推荐中标候选投标人。中标候选投标人应当排序。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投标人；报价相同且满足招标文件全部实质性要求且按照评审因素的量化指标评审得分也相同的并列，由招标人自主采取公平、择优的方式选择中标人。</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评标委员会可推荐的中标候选投标人数量不能满足招标文件规定的数量的，只有在获得招标人书面同意后，可以根据实际情况推荐中标候选投标人。未获得招标人的书面同意,评标委员会不得在招标文件规定之外推荐中标候选投标人，否则，招标人可以不予认可。</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3.6出具评标报告。评标委员会推荐中标候选投标人后，应当向招标采购单位出具评标报告。评标报告应当包括下列内容：</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（一）招标公告刊登的媒体名称、开标日期和地点；</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（二）获取招标文件的投标人名单和评标委员会成员名单；</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（三）评标方法和标准；</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（四）开标记录和评标情况及说明，包括无效投标人名单及原因；</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（五）评标结果和中标候选投标人排序表；</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（六）评标委员会授标建议；</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（七）报价最高的投标人为中标候选人的，评标委员会应当对其报价的合理性予以特别说明。</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3.7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3.8投标人应当书面澄清、说明或者更正。</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3.8.1在评标过程中，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3.8.2投标人应当书面澄清、说明或者更正，并加盖公章或签字确认（投标人为法人的，应当由其法定代表人/单位负责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3.8.3评标委员会要求投标人澄清、说明或者更正，不得超出招标文件的范围，不得以此让投标人实质改变投标文件的内容，不得影响投标人公平竞争。本项目下列内容不得澄清：</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（一）按财政部规定应当在评标时不予承认的投标文件内容事项；</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（二）投标文件中已经明确的内容事项；</w:t>
      </w:r>
    </w:p>
    <w:p>
      <w:pPr>
        <w:pStyle w:val="11"/>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（三） 投标文件未提供的材料。</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3.8.4 本项目采购过程中，投标文件报价出现前后不一致的，按照下列规定修正：</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（一）投标文件中开标一览表（报价表）内容与投标文件中相应内容不一致的，以开标一览表（报价表）为准；</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（二）大写金额和小写金额不一致的，以大写金额为准；</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（三）单价金额小数点或者百分比有明显错位的，以开标一览表的总价为准，并修改单价；</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（四）总价金额与按单价汇总金额不一致的，以单价金额计算结果为准。</w:t>
      </w:r>
    </w:p>
    <w:p>
      <w:pPr>
        <w:snapToGrid/>
        <w:spacing w:before="0" w:beforeAutospacing="0" w:after="160" w:afterAutospacing="0" w:line="360" w:lineRule="auto"/>
        <w:ind w:firstLine="420" w:firstLineChars="200"/>
        <w:jc w:val="both"/>
        <w:textAlignment w:val="baseline"/>
        <w:rPr>
          <w:rFonts w:hint="eastAsia" w:ascii="宋体" w:hAnsi="宋体" w:eastAsia="宋体" w:cs="宋体"/>
          <w:b/>
          <w:i w:val="0"/>
          <w:caps w:val="0"/>
          <w:color w:val="000000"/>
          <w:spacing w:val="0"/>
          <w:w w:val="100"/>
          <w:sz w:val="21"/>
          <w:szCs w:val="21"/>
        </w:rPr>
      </w:pPr>
      <w:r>
        <w:rPr>
          <w:rFonts w:hint="eastAsia" w:ascii="宋体" w:hAnsi="宋体" w:eastAsia="宋体" w:cs="宋体"/>
          <w:b/>
          <w:i w:val="0"/>
          <w:caps w:val="0"/>
          <w:color w:val="000000"/>
          <w:spacing w:val="0"/>
          <w:w w:val="100"/>
          <w:sz w:val="21"/>
          <w:szCs w:val="21"/>
        </w:rPr>
        <w:t>注：评标委员会当积极履行澄清、说明或者更正的职责，不得滥用权力。投标人的投标文件应当要求澄清、说明或者更正的，不得未经澄清、说明或者更正而直接作无效投标处理。</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3.9 低于成本价投标处理。评标委员会认为投标人的报价明显低于其他通过符合性审查投标人的报价，有可能影响产品质量或者不能诚信履约的，评标委员会应当要求其在评标现场合理的时间内提供书面说明，必要时提交相关证明材料。</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3.10招标采购单位现场复核评标结果。</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3.10.1评标结果汇总完成后，评标委员会拟出具评标报告前，招标采购单位应当组织2名以上的本单位工作人员，在采购现场监督人员的监督之下，依据有关的法律制度和</w:t>
      </w:r>
      <w:r>
        <w:rPr>
          <w:rFonts w:hint="eastAsia" w:ascii="宋体" w:hAnsi="宋体" w:eastAsia="宋体" w:cs="宋体"/>
          <w:b w:val="0"/>
          <w:i w:val="0"/>
          <w:caps w:val="0"/>
          <w:color w:val="000000"/>
          <w:spacing w:val="0"/>
          <w:w w:val="100"/>
          <w:sz w:val="24"/>
          <w:szCs w:val="24"/>
          <w:lang w:val="zh-CN"/>
        </w:rPr>
        <w:t>招标</w:t>
      </w:r>
      <w:r>
        <w:rPr>
          <w:rFonts w:hint="eastAsia" w:ascii="宋体" w:hAnsi="宋体" w:eastAsia="宋体" w:cs="宋体"/>
          <w:b w:val="0"/>
          <w:i w:val="0"/>
          <w:caps w:val="0"/>
          <w:color w:val="000000"/>
          <w:spacing w:val="0"/>
          <w:w w:val="100"/>
          <w:sz w:val="24"/>
          <w:szCs w:val="24"/>
        </w:rPr>
        <w:t>文件对评标结果进行复核，出具复核报告。存在下列情形之一的，招标采购单位应当根据情况书面建议评标委员会现场修改评标结果或者重新评标：</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（一）分值汇总计算错误的；</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（二）分项评分超出评分标准范围的；</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（三）客观评分不一致的；</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（四）经评标委员会认定评分畸高畸低的。</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招标活动，不得擅自中止招标活动。招标采购单位认为评标委员会评标结果不合法的，应当书面报告招标项目同级财政部门依法处理。</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3.10.2有下列情形之一的，不得修改评标结果或者重新评审：</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（一）评标委员会已经出具评标报告并且离开评标现场的；</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（二）招标采购单位现场复核时，复核工作人员数量不足的；</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（三）招标采购单位现场复核时，没有采购监督人员现场监督的；</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（四）招标采购单位现场复核内容超出规定范围的；</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（五）招标采购单位未提供书面建议的。</w:t>
      </w:r>
    </w:p>
    <w:p>
      <w:pPr>
        <w:pStyle w:val="4"/>
        <w:widowControl/>
        <w:snapToGrid/>
        <w:spacing w:before="260" w:beforeAutospacing="0" w:after="260" w:afterAutospacing="0" w:line="360" w:lineRule="auto"/>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4. 评标细则及标准</w:t>
      </w:r>
      <w:bookmarkEnd w:id="156"/>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4.1本项目采用综合评分法，评分因素详见综合评分明细表。</w:t>
      </w:r>
    </w:p>
    <w:p>
      <w:pPr>
        <w:pStyle w:val="51"/>
        <w:widowControl/>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4.2 评标委员会成员应当根据自身专业情况对每个有效投标投标人的投标文件进行独立评分，加权汇总每项评分因素的得分，得出每个有效投标投标人的总分。技术类评分因素由技术方面评标委员会成员独立评分。经济类评分因素由经济方面评标委员会成员独立评分。政策合同类的评分因素由法律方面评标委员会成员独立评分。招标人代表原则上对技术类评分因素独立评分。价格和其他不能明确区分的评分因素由评标委员会成员共同评分。</w:t>
      </w:r>
    </w:p>
    <w:p>
      <w:pPr>
        <w:pStyle w:val="13"/>
        <w:widowControl/>
        <w:tabs>
          <w:tab w:val="left" w:pos="600"/>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4.3综合评分明细表</w:t>
      </w:r>
    </w:p>
    <w:p>
      <w:pPr>
        <w:pStyle w:val="13"/>
        <w:widowControl/>
        <w:tabs>
          <w:tab w:val="left" w:pos="600"/>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4.3.1综合评分明细表的制定以科学合理、降低评委会自由裁量权为原则。</w:t>
      </w:r>
    </w:p>
    <w:p>
      <w:pPr>
        <w:widowControl/>
        <w:snapToGrid/>
        <w:spacing w:before="0" w:beforeAutospacing="0" w:after="160" w:afterAutospacing="0" w:line="36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4.3.2 综合评分明细表按须知表中的相关要求进行价格调整，再参与价格分评审。</w:t>
      </w:r>
    </w:p>
    <w:p>
      <w:pPr>
        <w:pStyle w:val="13"/>
        <w:widowControl/>
        <w:tabs>
          <w:tab w:val="left" w:pos="600"/>
        </w:tabs>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4.3.3综合评分明细表</w:t>
      </w:r>
    </w:p>
    <w:tbl>
      <w:tblPr>
        <w:tblStyle w:val="26"/>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965"/>
        <w:gridCol w:w="1603"/>
        <w:gridCol w:w="5582"/>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tcPr>
          <w:p>
            <w:pPr>
              <w:snapToGrid/>
              <w:spacing w:before="0" w:beforeAutospacing="0" w:after="0" w:afterAutospacing="0" w:line="240" w:lineRule="auto"/>
              <w:jc w:val="center"/>
              <w:textAlignment w:val="baseline"/>
              <w:rPr>
                <w:rFonts w:hint="eastAsia"/>
                <w:b w:val="0"/>
                <w:i w:val="0"/>
                <w:caps w:val="0"/>
                <w:spacing w:val="0"/>
                <w:w w:val="100"/>
                <w:sz w:val="24"/>
                <w:szCs w:val="24"/>
              </w:rPr>
            </w:pPr>
            <w:r>
              <w:rPr>
                <w:rFonts w:hint="eastAsia"/>
                <w:b w:val="0"/>
                <w:i w:val="0"/>
                <w:caps w:val="0"/>
                <w:spacing w:val="0"/>
                <w:w w:val="100"/>
                <w:sz w:val="24"/>
                <w:szCs w:val="24"/>
              </w:rPr>
              <w:t>序号</w:t>
            </w:r>
          </w:p>
          <w:p>
            <w:pPr>
              <w:snapToGrid/>
              <w:spacing w:before="0" w:beforeAutospacing="0" w:after="0" w:afterAutospacing="0" w:line="240" w:lineRule="auto"/>
              <w:jc w:val="center"/>
              <w:textAlignment w:val="baseline"/>
              <w:rPr>
                <w:b w:val="0"/>
                <w:i w:val="0"/>
                <w:caps w:val="0"/>
                <w:spacing w:val="0"/>
                <w:w w:val="100"/>
                <w:sz w:val="24"/>
                <w:szCs w:val="24"/>
              </w:rPr>
            </w:pPr>
          </w:p>
        </w:tc>
        <w:tc>
          <w:tcPr>
            <w:tcW w:w="1965" w:type="dxa"/>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ascii="宋体" w:hAnsi="宋体" w:eastAsia="宋体" w:cs="宋体"/>
                <w:b w:val="0"/>
                <w:i w:val="0"/>
                <w:caps w:val="0"/>
                <w:spacing w:val="0"/>
                <w:w w:val="100"/>
                <w:sz w:val="24"/>
                <w:szCs w:val="24"/>
              </w:rPr>
              <w:t>评审项目及分值</w:t>
            </w:r>
          </w:p>
        </w:tc>
        <w:tc>
          <w:tcPr>
            <w:tcW w:w="7185" w:type="dxa"/>
            <w:gridSpan w:val="2"/>
            <w:vAlign w:val="center"/>
          </w:tcPr>
          <w:p>
            <w:pPr>
              <w:snapToGrid/>
              <w:spacing w:before="0" w:beforeAutospacing="0" w:after="0" w:afterAutospacing="0" w:line="360" w:lineRule="auto"/>
              <w:jc w:val="center"/>
              <w:textAlignment w:val="baseline"/>
              <w:rPr>
                <w:b w:val="0"/>
                <w:i w:val="0"/>
                <w:caps w:val="0"/>
                <w:spacing w:val="0"/>
                <w:w w:val="100"/>
                <w:sz w:val="24"/>
                <w:szCs w:val="24"/>
              </w:rPr>
            </w:pPr>
            <w:r>
              <w:rPr>
                <w:rFonts w:hint="eastAsia" w:ascii="宋体" w:hAnsi="宋体" w:eastAsia="宋体" w:cs="宋体"/>
                <w:b w:val="0"/>
                <w:i w:val="0"/>
                <w:caps w:val="0"/>
                <w:spacing w:val="0"/>
                <w:w w:val="100"/>
                <w:sz w:val="24"/>
                <w:szCs w:val="24"/>
              </w:rPr>
              <w:t>评分标准</w:t>
            </w:r>
          </w:p>
        </w:tc>
        <w:tc>
          <w:tcPr>
            <w:tcW w:w="735" w:type="dxa"/>
          </w:tcPr>
          <w:p>
            <w:pPr>
              <w:snapToGrid/>
              <w:spacing w:before="0" w:beforeAutospacing="0" w:after="0" w:afterAutospacing="0" w:line="240" w:lineRule="auto"/>
              <w:jc w:val="center"/>
              <w:textAlignment w:val="baseline"/>
              <w:rPr>
                <w:rFonts w:hint="eastAsia" w:eastAsia="宋体"/>
                <w:b w:val="0"/>
                <w:i w:val="0"/>
                <w:caps w:val="0"/>
                <w:spacing w:val="0"/>
                <w:w w:val="100"/>
                <w:sz w:val="24"/>
                <w:szCs w:val="24"/>
                <w:lang w:val="en-US" w:eastAsia="zh-CN"/>
              </w:rPr>
            </w:pPr>
            <w:r>
              <w:rPr>
                <w:rFonts w:hint="eastAsia"/>
                <w:b w:val="0"/>
                <w:i w:val="0"/>
                <w:caps w:val="0"/>
                <w:spacing w:val="0"/>
                <w:w w:val="1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tcPr>
          <w:p>
            <w:pPr>
              <w:snapToGrid/>
              <w:spacing w:before="0" w:beforeAutospacing="0" w:after="0" w:afterAutospacing="0" w:line="240" w:lineRule="auto"/>
              <w:jc w:val="center"/>
              <w:textAlignment w:val="baseline"/>
              <w:rPr>
                <w:rFonts w:hint="eastAsia" w:eastAsia="宋体"/>
                <w:b w:val="0"/>
                <w:i w:val="0"/>
                <w:caps w:val="0"/>
                <w:spacing w:val="0"/>
                <w:w w:val="100"/>
                <w:sz w:val="24"/>
                <w:szCs w:val="24"/>
                <w:lang w:val="en-US" w:eastAsia="zh-CN"/>
              </w:rPr>
            </w:pPr>
            <w:r>
              <w:rPr>
                <w:rFonts w:hint="eastAsia"/>
                <w:b w:val="0"/>
                <w:i w:val="0"/>
                <w:caps w:val="0"/>
                <w:spacing w:val="0"/>
                <w:w w:val="100"/>
                <w:sz w:val="24"/>
                <w:szCs w:val="24"/>
                <w:lang w:val="en-US" w:eastAsia="zh-CN"/>
              </w:rPr>
              <w:t>1</w:t>
            </w:r>
          </w:p>
        </w:tc>
        <w:tc>
          <w:tcPr>
            <w:tcW w:w="1965" w:type="dxa"/>
          </w:tcPr>
          <w:p>
            <w:pPr>
              <w:snapToGrid/>
              <w:spacing w:before="0" w:beforeAutospacing="0" w:after="0" w:afterAutospacing="0" w:line="240" w:lineRule="auto"/>
              <w:jc w:val="center"/>
              <w:textAlignment w:val="baseline"/>
              <w:rPr>
                <w:b w:val="0"/>
                <w:i w:val="0"/>
                <w:caps w:val="0"/>
                <w:spacing w:val="0"/>
                <w:w w:val="100"/>
                <w:sz w:val="24"/>
                <w:szCs w:val="24"/>
              </w:rPr>
            </w:pPr>
            <w:r>
              <w:rPr>
                <w:rFonts w:hint="eastAsia" w:ascii="宋体" w:hAnsi="宋体" w:eastAsia="宋体" w:cs="宋体"/>
                <w:b w:val="0"/>
                <w:i w:val="0"/>
                <w:caps w:val="0"/>
                <w:spacing w:val="0"/>
                <w:w w:val="100"/>
                <w:sz w:val="24"/>
                <w:szCs w:val="24"/>
              </w:rPr>
              <w:t>报价(2</w:t>
            </w:r>
            <w:r>
              <w:rPr>
                <w:rFonts w:hint="eastAsia" w:ascii="宋体" w:hAnsi="宋体" w:cs="宋体"/>
                <w:b w:val="0"/>
                <w:i w:val="0"/>
                <w:caps w:val="0"/>
                <w:spacing w:val="0"/>
                <w:w w:val="100"/>
                <w:sz w:val="24"/>
                <w:szCs w:val="24"/>
                <w:lang w:val="en-US" w:eastAsia="zh-CN"/>
              </w:rPr>
              <w:t>0</w:t>
            </w:r>
            <w:r>
              <w:rPr>
                <w:rFonts w:hint="eastAsia" w:ascii="宋体" w:hAnsi="宋体" w:eastAsia="宋体" w:cs="宋体"/>
                <w:b w:val="0"/>
                <w:i w:val="0"/>
                <w:caps w:val="0"/>
                <w:spacing w:val="0"/>
                <w:w w:val="100"/>
                <w:sz w:val="24"/>
                <w:szCs w:val="24"/>
              </w:rPr>
              <w:t>分)</w:t>
            </w:r>
          </w:p>
        </w:tc>
        <w:tc>
          <w:tcPr>
            <w:tcW w:w="7185" w:type="dxa"/>
            <w:gridSpan w:val="2"/>
          </w:tcPr>
          <w:p>
            <w:pPr>
              <w:snapToGrid/>
              <w:spacing w:before="0" w:beforeAutospacing="0" w:after="0" w:afterAutospacing="0" w:line="240" w:lineRule="auto"/>
              <w:jc w:val="left"/>
              <w:textAlignment w:val="baseline"/>
              <w:rPr>
                <w:rFonts w:hint="eastAsia"/>
                <w:b w:val="0"/>
                <w:i w:val="0"/>
                <w:caps w:val="0"/>
                <w:spacing w:val="0"/>
                <w:w w:val="100"/>
                <w:sz w:val="24"/>
                <w:szCs w:val="24"/>
              </w:rPr>
            </w:pPr>
            <w:r>
              <w:rPr>
                <w:rFonts w:hint="eastAsia"/>
                <w:b w:val="0"/>
                <w:i w:val="0"/>
                <w:caps w:val="0"/>
                <w:spacing w:val="0"/>
                <w:w w:val="100"/>
                <w:sz w:val="24"/>
                <w:szCs w:val="24"/>
              </w:rPr>
              <w:t>满足招标文件要求且投标价格最低的投标报价为评标基准价，其价格分为满分。报价得分统一按照下列公式计算：投标报价得分=(评标基准价／投标报价)×</w:t>
            </w:r>
            <w:r>
              <w:rPr>
                <w:rFonts w:hint="eastAsia"/>
                <w:b w:val="0"/>
                <w:i w:val="0"/>
                <w:caps w:val="0"/>
                <w:spacing w:val="0"/>
                <w:w w:val="100"/>
                <w:sz w:val="24"/>
                <w:szCs w:val="24"/>
                <w:lang w:val="en-US" w:eastAsia="zh-CN"/>
              </w:rPr>
              <w:t>20</w:t>
            </w:r>
            <w:r>
              <w:rPr>
                <w:rFonts w:hint="eastAsia"/>
                <w:b w:val="0"/>
                <w:i w:val="0"/>
                <w:caps w:val="0"/>
                <w:spacing w:val="0"/>
                <w:w w:val="100"/>
                <w:sz w:val="24"/>
                <w:szCs w:val="24"/>
              </w:rPr>
              <w:t>×100</w:t>
            </w:r>
            <w:r>
              <w:rPr>
                <w:rFonts w:hint="eastAsia"/>
                <w:b w:val="0"/>
                <w:i w:val="0"/>
                <w:caps w:val="0"/>
                <w:spacing w:val="0"/>
                <w:w w:val="100"/>
                <w:sz w:val="24"/>
                <w:szCs w:val="24"/>
                <w:lang w:val="en-US" w:eastAsia="zh-CN"/>
              </w:rPr>
              <w:t>%</w:t>
            </w:r>
            <w:r>
              <w:rPr>
                <w:rFonts w:hint="eastAsia"/>
                <w:b w:val="0"/>
                <w:i w:val="0"/>
                <w:caps w:val="0"/>
                <w:spacing w:val="0"/>
                <w:w w:val="100"/>
                <w:sz w:val="24"/>
                <w:szCs w:val="24"/>
              </w:rPr>
              <w:t>；</w:t>
            </w:r>
          </w:p>
          <w:p>
            <w:pPr>
              <w:snapToGrid/>
              <w:spacing w:before="0" w:beforeAutospacing="0" w:after="0" w:afterAutospacing="0" w:line="240" w:lineRule="auto"/>
              <w:jc w:val="left"/>
              <w:textAlignment w:val="baseline"/>
              <w:rPr>
                <w:b w:val="0"/>
                <w:i w:val="0"/>
                <w:caps w:val="0"/>
                <w:spacing w:val="0"/>
                <w:w w:val="100"/>
                <w:sz w:val="24"/>
                <w:szCs w:val="24"/>
              </w:rPr>
            </w:pPr>
            <w:r>
              <w:rPr>
                <w:rFonts w:hint="eastAsia"/>
                <w:b/>
                <w:bCs/>
                <w:i w:val="0"/>
                <w:caps w:val="0"/>
                <w:spacing w:val="0"/>
                <w:w w:val="100"/>
                <w:sz w:val="21"/>
                <w:szCs w:val="21"/>
              </w:rPr>
              <w:t>注：</w:t>
            </w:r>
            <w:r>
              <w:rPr>
                <w:rFonts w:hint="eastAsia"/>
                <w:b/>
                <w:bCs/>
                <w:i w:val="0"/>
                <w:caps w:val="0"/>
                <w:spacing w:val="0"/>
                <w:w w:val="100"/>
                <w:sz w:val="21"/>
                <w:szCs w:val="21"/>
                <w:lang w:eastAsia="zh-CN"/>
              </w:rPr>
              <w:t>小微企业（监狱企业和福利性单位视同小微企业）价格扣除</w:t>
            </w:r>
            <w:r>
              <w:rPr>
                <w:rFonts w:hint="eastAsia"/>
                <w:b/>
                <w:bCs/>
                <w:i w:val="0"/>
                <w:caps w:val="0"/>
                <w:spacing w:val="0"/>
                <w:w w:val="100"/>
                <w:sz w:val="21"/>
                <w:szCs w:val="21"/>
              </w:rPr>
              <w:t>按照本招标文件投标人须知前附表规定执行。</w:t>
            </w:r>
          </w:p>
        </w:tc>
        <w:tc>
          <w:tcPr>
            <w:tcW w:w="735" w:type="dxa"/>
          </w:tcPr>
          <w:p>
            <w:pPr>
              <w:snapToGrid/>
              <w:spacing w:before="0" w:beforeAutospacing="0" w:after="0" w:afterAutospacing="0" w:line="240" w:lineRule="auto"/>
              <w:jc w:val="center"/>
              <w:textAlignment w:val="baseline"/>
              <w:rPr>
                <w:b w:val="0"/>
                <w:i w:val="0"/>
                <w:caps w:val="0"/>
                <w:spacing w:val="0"/>
                <w:w w:val="100"/>
                <w:sz w:val="24"/>
                <w:szCs w:val="24"/>
              </w:rPr>
            </w:pPr>
            <w:r>
              <w:rPr>
                <w:rFonts w:hint="eastAsia"/>
                <w:b w:val="0"/>
                <w:i w:val="0"/>
                <w:caps w:val="0"/>
                <w:spacing w:val="0"/>
                <w:w w:val="100"/>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07" w:type="dxa"/>
          </w:tcPr>
          <w:p>
            <w:pPr>
              <w:snapToGrid/>
              <w:spacing w:before="0" w:beforeAutospacing="0" w:after="0" w:afterAutospacing="0" w:line="240" w:lineRule="auto"/>
              <w:jc w:val="center"/>
              <w:textAlignment w:val="baseline"/>
              <w:rPr>
                <w:rFonts w:hint="default"/>
                <w:b w:val="0"/>
                <w:i w:val="0"/>
                <w:caps w:val="0"/>
                <w:spacing w:val="0"/>
                <w:w w:val="100"/>
                <w:sz w:val="20"/>
                <w:lang w:val="en-US" w:eastAsia="zh-CN"/>
              </w:rPr>
            </w:pPr>
            <w:r>
              <w:rPr>
                <w:rFonts w:hint="eastAsia"/>
                <w:b w:val="0"/>
                <w:i w:val="0"/>
                <w:caps w:val="0"/>
                <w:spacing w:val="0"/>
                <w:w w:val="100"/>
                <w:sz w:val="21"/>
                <w:lang w:val="en-US" w:eastAsia="zh-CN"/>
              </w:rPr>
              <w:t>2</w:t>
            </w:r>
          </w:p>
        </w:tc>
        <w:tc>
          <w:tcPr>
            <w:tcW w:w="1965" w:type="dxa"/>
          </w:tcPr>
          <w:p>
            <w:pPr>
              <w:snapToGrid/>
              <w:spacing w:before="0" w:beforeAutospacing="0" w:after="0" w:afterAutospacing="0" w:line="240" w:lineRule="auto"/>
              <w:jc w:val="center"/>
              <w:textAlignment w:val="baseline"/>
              <w:rPr>
                <w:rFonts w:hint="eastAsia"/>
                <w:b w:val="0"/>
                <w:i w:val="0"/>
                <w:caps w:val="0"/>
                <w:spacing w:val="0"/>
                <w:w w:val="100"/>
                <w:sz w:val="24"/>
                <w:szCs w:val="24"/>
              </w:rPr>
            </w:pPr>
            <w:r>
              <w:rPr>
                <w:rFonts w:hint="eastAsia"/>
                <w:b w:val="0"/>
                <w:i w:val="0"/>
                <w:caps w:val="0"/>
                <w:spacing w:val="0"/>
                <w:w w:val="100"/>
                <w:sz w:val="24"/>
                <w:szCs w:val="24"/>
              </w:rPr>
              <w:t>技术部分</w:t>
            </w:r>
          </w:p>
          <w:p>
            <w:pPr>
              <w:snapToGrid/>
              <w:spacing w:before="0" w:beforeAutospacing="0" w:after="0" w:afterAutospacing="0" w:line="240" w:lineRule="auto"/>
              <w:jc w:val="center"/>
              <w:textAlignment w:val="baseline"/>
              <w:rPr>
                <w:b w:val="0"/>
                <w:i w:val="0"/>
                <w:caps w:val="0"/>
                <w:spacing w:val="0"/>
                <w:w w:val="100"/>
                <w:sz w:val="24"/>
                <w:szCs w:val="24"/>
              </w:rPr>
            </w:pPr>
            <w:r>
              <w:rPr>
                <w:rFonts w:hint="eastAsia"/>
                <w:b w:val="0"/>
                <w:i w:val="0"/>
                <w:caps w:val="0"/>
                <w:spacing w:val="0"/>
                <w:w w:val="100"/>
                <w:sz w:val="24"/>
                <w:szCs w:val="24"/>
              </w:rPr>
              <w:t>（</w:t>
            </w:r>
            <w:r>
              <w:rPr>
                <w:rFonts w:hint="eastAsia"/>
                <w:b w:val="0"/>
                <w:i w:val="0"/>
                <w:caps w:val="0"/>
                <w:spacing w:val="0"/>
                <w:w w:val="100"/>
                <w:sz w:val="24"/>
                <w:szCs w:val="24"/>
                <w:lang w:val="en-US" w:eastAsia="zh-CN"/>
              </w:rPr>
              <w:t>19</w:t>
            </w:r>
            <w:r>
              <w:rPr>
                <w:rFonts w:hint="eastAsia"/>
                <w:b w:val="0"/>
                <w:i w:val="0"/>
                <w:caps w:val="0"/>
                <w:spacing w:val="0"/>
                <w:w w:val="100"/>
                <w:sz w:val="24"/>
                <w:szCs w:val="24"/>
              </w:rPr>
              <w:t>分）</w:t>
            </w:r>
          </w:p>
        </w:tc>
        <w:tc>
          <w:tcPr>
            <w:tcW w:w="7185" w:type="dxa"/>
            <w:gridSpan w:val="2"/>
          </w:tcPr>
          <w:p>
            <w:pPr>
              <w:snapToGrid/>
              <w:spacing w:before="0" w:beforeAutospacing="0" w:after="0" w:afterAutospacing="0" w:line="240" w:lineRule="auto"/>
              <w:jc w:val="left"/>
              <w:textAlignment w:val="baseline"/>
              <w:rPr>
                <w:b w:val="0"/>
                <w:i w:val="0"/>
                <w:caps w:val="0"/>
                <w:spacing w:val="0"/>
                <w:w w:val="100"/>
                <w:sz w:val="24"/>
                <w:szCs w:val="24"/>
              </w:rPr>
            </w:pPr>
            <w:r>
              <w:rPr>
                <w:rFonts w:hint="eastAsia"/>
                <w:b w:val="0"/>
                <w:i w:val="0"/>
                <w:caps w:val="0"/>
                <w:spacing w:val="0"/>
                <w:w w:val="100"/>
                <w:sz w:val="24"/>
                <w:szCs w:val="24"/>
              </w:rPr>
              <w:t>投标人拟投入本项目的监测设备技术参数完全符合招标文件技术参数要求没有负偏离的，得</w:t>
            </w:r>
            <w:r>
              <w:rPr>
                <w:rFonts w:hint="eastAsia"/>
                <w:b w:val="0"/>
                <w:i w:val="0"/>
                <w:caps w:val="0"/>
                <w:spacing w:val="0"/>
                <w:w w:val="100"/>
                <w:sz w:val="24"/>
                <w:szCs w:val="24"/>
                <w:lang w:val="en-US" w:eastAsia="zh-CN"/>
              </w:rPr>
              <w:t>19</w:t>
            </w:r>
            <w:r>
              <w:rPr>
                <w:rFonts w:hint="eastAsia"/>
                <w:b w:val="0"/>
                <w:i w:val="0"/>
                <w:caps w:val="0"/>
                <w:spacing w:val="0"/>
                <w:w w:val="100"/>
                <w:sz w:val="24"/>
                <w:szCs w:val="24"/>
              </w:rPr>
              <w:t>分；设备的技术参数带</w:t>
            </w:r>
            <w:r>
              <w:rPr>
                <w:rFonts w:hint="eastAsia"/>
                <w:b w:val="0"/>
                <w:i w:val="0"/>
                <w:caps w:val="0"/>
                <w:spacing w:val="0"/>
                <w:w w:val="100"/>
                <w:sz w:val="24"/>
                <w:szCs w:val="24"/>
                <w:lang w:val="en-US" w:eastAsia="zh-CN"/>
              </w:rPr>
              <w:t>★</w:t>
            </w:r>
            <w:r>
              <w:rPr>
                <w:rFonts w:hint="eastAsia"/>
                <w:b w:val="0"/>
                <w:i w:val="0"/>
                <w:caps w:val="0"/>
                <w:spacing w:val="0"/>
                <w:w w:val="100"/>
                <w:sz w:val="24"/>
                <w:szCs w:val="24"/>
              </w:rPr>
              <w:t>的每有一项不满足招标文件技术参数要求的，扣</w:t>
            </w:r>
            <w:r>
              <w:rPr>
                <w:rFonts w:hint="eastAsia"/>
                <w:b w:val="0"/>
                <w:i w:val="0"/>
                <w:caps w:val="0"/>
                <w:spacing w:val="0"/>
                <w:w w:val="100"/>
                <w:sz w:val="24"/>
                <w:szCs w:val="24"/>
                <w:lang w:val="en-US" w:eastAsia="zh-CN"/>
              </w:rPr>
              <w:t>0.5</w:t>
            </w:r>
            <w:r>
              <w:rPr>
                <w:rFonts w:hint="eastAsia"/>
                <w:b w:val="0"/>
                <w:i w:val="0"/>
                <w:caps w:val="0"/>
                <w:spacing w:val="0"/>
                <w:w w:val="100"/>
                <w:sz w:val="24"/>
                <w:szCs w:val="24"/>
              </w:rPr>
              <w:t>分，扣完为止。</w:t>
            </w:r>
          </w:p>
        </w:tc>
        <w:tc>
          <w:tcPr>
            <w:tcW w:w="735" w:type="dxa"/>
          </w:tcPr>
          <w:p>
            <w:pPr>
              <w:snapToGrid/>
              <w:spacing w:before="0" w:beforeAutospacing="0" w:after="0" w:afterAutospacing="0" w:line="240" w:lineRule="auto"/>
              <w:jc w:val="center"/>
              <w:textAlignment w:val="baseline"/>
              <w:rPr>
                <w:rFonts w:hAnsi="宋体" w:cs="宋体"/>
                <w:b w:val="0"/>
                <w:i w:val="0"/>
                <w:caps w:val="0"/>
                <w:spacing w:val="0"/>
                <w:w w:val="100"/>
                <w:kern w:val="2"/>
                <w:sz w:val="21"/>
                <w:szCs w:val="24"/>
              </w:rPr>
            </w:pPr>
            <w:r>
              <w:rPr>
                <w:rFonts w:hint="eastAsia" w:hAnsi="宋体" w:cs="宋体"/>
                <w:b w:val="0"/>
                <w:i w:val="0"/>
                <w:caps w:val="0"/>
                <w:spacing w:val="0"/>
                <w:w w:val="100"/>
                <w:kern w:val="2"/>
                <w:sz w:val="21"/>
                <w:szCs w:val="24"/>
              </w:rPr>
              <w:t>技术评分因素</w:t>
            </w:r>
          </w:p>
          <w:p>
            <w:pPr>
              <w:snapToGrid/>
              <w:spacing w:before="0" w:beforeAutospacing="0" w:after="0" w:afterAutospacing="0" w:line="240" w:lineRule="auto"/>
              <w:jc w:val="center"/>
              <w:textAlignment w:val="baseline"/>
              <w:rPr>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07" w:type="dxa"/>
            <w:vMerge w:val="restart"/>
          </w:tcPr>
          <w:p>
            <w:pPr>
              <w:snapToGrid/>
              <w:spacing w:before="0" w:beforeAutospacing="0" w:after="0" w:afterAutospacing="0" w:line="240" w:lineRule="auto"/>
              <w:jc w:val="center"/>
              <w:textAlignment w:val="baseline"/>
              <w:rPr>
                <w:rFonts w:hint="eastAsia" w:eastAsia="宋体"/>
                <w:b w:val="0"/>
                <w:i w:val="0"/>
                <w:caps w:val="0"/>
                <w:spacing w:val="0"/>
                <w:w w:val="100"/>
                <w:sz w:val="24"/>
                <w:szCs w:val="24"/>
                <w:lang w:val="en-US" w:eastAsia="zh-CN"/>
              </w:rPr>
            </w:pPr>
            <w:r>
              <w:rPr>
                <w:rFonts w:hint="eastAsia"/>
                <w:b w:val="0"/>
                <w:i w:val="0"/>
                <w:caps w:val="0"/>
                <w:spacing w:val="0"/>
                <w:w w:val="100"/>
                <w:sz w:val="24"/>
                <w:szCs w:val="24"/>
                <w:lang w:val="en-US" w:eastAsia="zh-CN"/>
              </w:rPr>
              <w:t>3</w:t>
            </w:r>
          </w:p>
        </w:tc>
        <w:tc>
          <w:tcPr>
            <w:tcW w:w="1965" w:type="dxa"/>
            <w:vMerge w:val="restart"/>
          </w:tcPr>
          <w:p>
            <w:pPr>
              <w:snapToGrid/>
              <w:spacing w:before="0" w:beforeAutospacing="0" w:after="0" w:afterAutospacing="0" w:line="240" w:lineRule="auto"/>
              <w:jc w:val="center"/>
              <w:textAlignment w:val="baseline"/>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履约能力</w:t>
            </w:r>
          </w:p>
          <w:p>
            <w:pPr>
              <w:snapToGrid/>
              <w:spacing w:before="0" w:beforeAutospacing="0" w:after="0" w:afterAutospacing="0" w:line="240" w:lineRule="auto"/>
              <w:jc w:val="center"/>
              <w:textAlignment w:val="baseline"/>
              <w:rPr>
                <w:b w:val="0"/>
                <w:i w:val="0"/>
                <w:caps w:val="0"/>
                <w:spacing w:val="0"/>
                <w:w w:val="100"/>
                <w:sz w:val="24"/>
                <w:szCs w:val="24"/>
              </w:rPr>
            </w:pPr>
            <w:r>
              <w:rPr>
                <w:rFonts w:hint="eastAsia"/>
                <w:b w:val="0"/>
                <w:i w:val="0"/>
                <w:caps w:val="0"/>
                <w:spacing w:val="0"/>
                <w:w w:val="100"/>
                <w:sz w:val="24"/>
                <w:szCs w:val="24"/>
                <w:lang w:val="en-US" w:eastAsia="zh-CN"/>
              </w:rPr>
              <w:t>（10分）</w:t>
            </w:r>
          </w:p>
        </w:tc>
        <w:tc>
          <w:tcPr>
            <w:tcW w:w="1603" w:type="dxa"/>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投标人实力</w:t>
            </w:r>
          </w:p>
          <w:p>
            <w:pPr>
              <w:snapToGrid/>
              <w:spacing w:before="0" w:beforeAutospacing="0" w:after="0" w:afterAutospacing="0" w:line="360" w:lineRule="auto"/>
              <w:jc w:val="center"/>
              <w:textAlignment w:val="baseline"/>
              <w:rPr>
                <w:b w:val="0"/>
                <w:i w:val="0"/>
                <w:caps w:val="0"/>
                <w:spacing w:val="0"/>
                <w:w w:val="100"/>
                <w:sz w:val="24"/>
                <w:szCs w:val="24"/>
              </w:rPr>
            </w:pPr>
            <w:r>
              <w:rPr>
                <w:rFonts w:hint="eastAsia" w:ascii="宋体" w:hAnsi="宋体" w:eastAsia="宋体" w:cs="宋体"/>
                <w:b w:val="0"/>
                <w:i w:val="0"/>
                <w:caps w:val="0"/>
                <w:spacing w:val="0"/>
                <w:w w:val="100"/>
                <w:sz w:val="24"/>
                <w:szCs w:val="24"/>
                <w:lang w:val="en-US" w:eastAsia="zh-CN"/>
              </w:rPr>
              <w:t>（</w:t>
            </w:r>
            <w:r>
              <w:rPr>
                <w:rFonts w:hint="eastAsia" w:ascii="宋体" w:hAnsi="宋体" w:cs="宋体"/>
                <w:b w:val="0"/>
                <w:i w:val="0"/>
                <w:caps w:val="0"/>
                <w:spacing w:val="0"/>
                <w:w w:val="100"/>
                <w:sz w:val="24"/>
                <w:szCs w:val="24"/>
                <w:lang w:val="en-US" w:eastAsia="zh-CN"/>
              </w:rPr>
              <w:t>3</w:t>
            </w:r>
            <w:r>
              <w:rPr>
                <w:rFonts w:hint="eastAsia" w:ascii="宋体" w:hAnsi="宋体" w:eastAsia="宋体" w:cs="宋体"/>
                <w:b w:val="0"/>
                <w:i w:val="0"/>
                <w:caps w:val="0"/>
                <w:spacing w:val="0"/>
                <w:w w:val="100"/>
                <w:sz w:val="24"/>
                <w:szCs w:val="24"/>
                <w:lang w:val="en-US" w:eastAsia="zh-CN"/>
              </w:rPr>
              <w:t>分）</w:t>
            </w:r>
          </w:p>
        </w:tc>
        <w:tc>
          <w:tcPr>
            <w:tcW w:w="5582" w:type="dxa"/>
            <w:vAlign w:val="top"/>
          </w:tcPr>
          <w:p>
            <w:pPr>
              <w:snapToGrid/>
              <w:spacing w:before="0" w:beforeAutospacing="0" w:after="0" w:afterAutospacing="0" w:line="360" w:lineRule="auto"/>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lang w:val="en-US" w:eastAsia="zh-CN"/>
              </w:rPr>
              <w:t>①</w:t>
            </w:r>
            <w:r>
              <w:rPr>
                <w:rFonts w:hint="eastAsia" w:ascii="宋体" w:hAnsi="宋体" w:eastAsia="宋体" w:cs="宋体"/>
                <w:b w:val="0"/>
                <w:i w:val="0"/>
                <w:caps w:val="0"/>
                <w:spacing w:val="0"/>
                <w:w w:val="100"/>
                <w:sz w:val="24"/>
                <w:szCs w:val="24"/>
              </w:rPr>
              <w:t>具有有效期内的质量管理体系认证证书；</w:t>
            </w:r>
            <w:r>
              <w:rPr>
                <w:rFonts w:hint="eastAsia" w:ascii="宋体" w:hAnsi="宋体" w:eastAsia="宋体" w:cs="宋体"/>
                <w:b w:val="0"/>
                <w:i w:val="0"/>
                <w:caps w:val="0"/>
                <w:spacing w:val="0"/>
                <w:w w:val="100"/>
                <w:sz w:val="24"/>
                <w:szCs w:val="24"/>
                <w:lang w:val="en-US" w:eastAsia="zh-CN"/>
              </w:rPr>
              <w:t>②</w:t>
            </w:r>
            <w:r>
              <w:rPr>
                <w:rFonts w:hint="eastAsia" w:ascii="宋体" w:hAnsi="宋体" w:eastAsia="宋体" w:cs="宋体"/>
                <w:b w:val="0"/>
                <w:i w:val="0"/>
                <w:caps w:val="0"/>
                <w:spacing w:val="0"/>
                <w:w w:val="100"/>
                <w:sz w:val="24"/>
                <w:szCs w:val="24"/>
              </w:rPr>
              <w:t>具有有效期内的环境管理体系认证证书；</w:t>
            </w:r>
            <w:r>
              <w:rPr>
                <w:rFonts w:hint="eastAsia" w:ascii="宋体" w:hAnsi="宋体" w:eastAsia="宋体" w:cs="宋体"/>
                <w:b w:val="0"/>
                <w:i w:val="0"/>
                <w:caps w:val="0"/>
                <w:spacing w:val="0"/>
                <w:w w:val="100"/>
                <w:sz w:val="24"/>
                <w:szCs w:val="24"/>
                <w:lang w:val="en-US" w:eastAsia="zh-CN"/>
              </w:rPr>
              <w:t>③</w:t>
            </w:r>
            <w:r>
              <w:rPr>
                <w:rFonts w:hint="eastAsia" w:ascii="宋体" w:hAnsi="宋体" w:eastAsia="宋体" w:cs="宋体"/>
                <w:b w:val="0"/>
                <w:i w:val="0"/>
                <w:caps w:val="0"/>
                <w:spacing w:val="0"/>
                <w:w w:val="100"/>
                <w:sz w:val="24"/>
                <w:szCs w:val="24"/>
              </w:rPr>
              <w:t>具有有效期内的职业健康安全管理体系认证证书</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以上证书齐全得</w:t>
            </w:r>
            <w:r>
              <w:rPr>
                <w:rFonts w:hint="eastAsia" w:ascii="宋体" w:hAnsi="宋体" w:cs="宋体"/>
                <w:b w:val="0"/>
                <w:i w:val="0"/>
                <w:caps w:val="0"/>
                <w:spacing w:val="0"/>
                <w:w w:val="100"/>
                <w:sz w:val="24"/>
                <w:szCs w:val="24"/>
                <w:lang w:val="en-US" w:eastAsia="zh-CN"/>
              </w:rPr>
              <w:t>3</w:t>
            </w:r>
            <w:r>
              <w:rPr>
                <w:rFonts w:hint="eastAsia" w:ascii="宋体" w:hAnsi="宋体" w:eastAsia="宋体" w:cs="宋体"/>
                <w:b w:val="0"/>
                <w:i w:val="0"/>
                <w:caps w:val="0"/>
                <w:spacing w:val="0"/>
                <w:w w:val="100"/>
                <w:sz w:val="24"/>
                <w:szCs w:val="24"/>
              </w:rPr>
              <w:t>分，每缺一项证书扣</w:t>
            </w:r>
            <w:r>
              <w:rPr>
                <w:rFonts w:hint="eastAsia" w:ascii="宋体" w:hAnsi="宋体" w:eastAsia="宋体" w:cs="宋体"/>
                <w:b w:val="0"/>
                <w:i w:val="0"/>
                <w:caps w:val="0"/>
                <w:spacing w:val="0"/>
                <w:w w:val="100"/>
                <w:sz w:val="24"/>
                <w:szCs w:val="24"/>
                <w:lang w:val="en-US" w:eastAsia="zh-CN"/>
              </w:rPr>
              <w:t>1</w:t>
            </w:r>
            <w:r>
              <w:rPr>
                <w:rFonts w:hint="eastAsia" w:ascii="宋体" w:hAnsi="宋体" w:eastAsia="宋体" w:cs="宋体"/>
                <w:b w:val="0"/>
                <w:i w:val="0"/>
                <w:caps w:val="0"/>
                <w:spacing w:val="0"/>
                <w:w w:val="100"/>
                <w:sz w:val="24"/>
                <w:szCs w:val="24"/>
              </w:rPr>
              <w:t>分。（未提供不得分）</w:t>
            </w:r>
          </w:p>
          <w:p>
            <w:pPr>
              <w:snapToGrid/>
              <w:spacing w:before="0" w:beforeAutospacing="0" w:after="0" w:afterAutospacing="0" w:line="360" w:lineRule="auto"/>
              <w:jc w:val="left"/>
              <w:textAlignment w:val="baseline"/>
              <w:rPr>
                <w:b w:val="0"/>
                <w:i w:val="0"/>
                <w:caps w:val="0"/>
                <w:spacing w:val="0"/>
                <w:w w:val="100"/>
                <w:sz w:val="24"/>
                <w:szCs w:val="24"/>
              </w:rPr>
            </w:pPr>
            <w:r>
              <w:rPr>
                <w:rFonts w:hint="eastAsia" w:ascii="宋体" w:hAnsi="宋体" w:eastAsia="宋体" w:cs="宋体"/>
                <w:b/>
                <w:bCs/>
                <w:i w:val="0"/>
                <w:caps w:val="0"/>
                <w:spacing w:val="0"/>
                <w:w w:val="100"/>
                <w:sz w:val="21"/>
                <w:szCs w:val="21"/>
                <w:lang w:eastAsia="zh-CN"/>
              </w:rPr>
              <w:t>注：提供以上相关证书复印件加盖投标人公章。</w:t>
            </w:r>
          </w:p>
        </w:tc>
        <w:tc>
          <w:tcPr>
            <w:tcW w:w="735" w:type="dxa"/>
            <w:vMerge w:val="restart"/>
          </w:tcPr>
          <w:p>
            <w:pPr>
              <w:snapToGrid/>
              <w:spacing w:before="0" w:beforeAutospacing="0" w:after="0" w:afterAutospacing="0" w:line="240" w:lineRule="auto"/>
              <w:jc w:val="center"/>
              <w:textAlignment w:val="baseline"/>
              <w:rPr>
                <w:b w:val="0"/>
                <w:i w:val="0"/>
                <w:caps w:val="0"/>
                <w:spacing w:val="0"/>
                <w:w w:val="100"/>
                <w:sz w:val="24"/>
                <w:szCs w:val="24"/>
              </w:rPr>
            </w:pPr>
            <w:r>
              <w:rPr>
                <w:rFonts w:hint="eastAsia" w:hAnsi="宋体" w:cs="宋体"/>
                <w:b w:val="0"/>
                <w:i w:val="0"/>
                <w:caps w:val="0"/>
                <w:spacing w:val="0"/>
                <w:w w:val="100"/>
                <w:kern w:val="2"/>
                <w:sz w:val="21"/>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07" w:type="dxa"/>
            <w:vMerge w:val="continue"/>
          </w:tcPr>
          <w:p>
            <w:pPr>
              <w:snapToGrid/>
              <w:spacing w:before="0" w:beforeAutospacing="0" w:after="0" w:afterAutospacing="0" w:line="240" w:lineRule="auto"/>
              <w:jc w:val="center"/>
              <w:textAlignment w:val="baseline"/>
              <w:rPr>
                <w:b w:val="0"/>
                <w:i w:val="0"/>
                <w:caps w:val="0"/>
                <w:spacing w:val="0"/>
                <w:w w:val="100"/>
                <w:sz w:val="20"/>
              </w:rPr>
            </w:pPr>
          </w:p>
        </w:tc>
        <w:tc>
          <w:tcPr>
            <w:tcW w:w="1965" w:type="dxa"/>
            <w:vMerge w:val="continue"/>
          </w:tcPr>
          <w:p>
            <w:pPr>
              <w:snapToGrid/>
              <w:spacing w:before="0" w:beforeAutospacing="0" w:after="0" w:afterAutospacing="0" w:line="240" w:lineRule="auto"/>
              <w:jc w:val="center"/>
              <w:textAlignment w:val="baseline"/>
              <w:rPr>
                <w:b w:val="0"/>
                <w:i w:val="0"/>
                <w:caps w:val="0"/>
                <w:spacing w:val="0"/>
                <w:w w:val="100"/>
                <w:sz w:val="20"/>
              </w:rPr>
            </w:pPr>
          </w:p>
        </w:tc>
        <w:tc>
          <w:tcPr>
            <w:tcW w:w="1603" w:type="dxa"/>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运维人员</w:t>
            </w:r>
          </w:p>
          <w:p>
            <w:pPr>
              <w:snapToGrid/>
              <w:spacing w:before="0" w:beforeAutospacing="0" w:after="0" w:afterAutospacing="0" w:line="360" w:lineRule="auto"/>
              <w:jc w:val="center"/>
              <w:textAlignment w:val="baseline"/>
              <w:rPr>
                <w:b w:val="0"/>
                <w:i w:val="0"/>
                <w:caps w:val="0"/>
                <w:spacing w:val="0"/>
                <w:w w:val="100"/>
                <w:sz w:val="20"/>
              </w:rPr>
            </w:pPr>
            <w:r>
              <w:rPr>
                <w:rFonts w:hint="eastAsia" w:ascii="宋体" w:hAnsi="宋体" w:eastAsia="宋体" w:cs="宋体"/>
                <w:b w:val="0"/>
                <w:i w:val="0"/>
                <w:caps w:val="0"/>
                <w:spacing w:val="0"/>
                <w:w w:val="100"/>
                <w:sz w:val="24"/>
                <w:szCs w:val="24"/>
                <w:lang w:val="en-US" w:eastAsia="zh-CN"/>
              </w:rPr>
              <w:t>（</w:t>
            </w:r>
            <w:r>
              <w:rPr>
                <w:rFonts w:hint="eastAsia" w:ascii="宋体" w:hAnsi="宋体" w:cs="宋体"/>
                <w:b w:val="0"/>
                <w:i w:val="0"/>
                <w:caps w:val="0"/>
                <w:spacing w:val="0"/>
                <w:w w:val="100"/>
                <w:sz w:val="24"/>
                <w:szCs w:val="24"/>
                <w:lang w:val="en-US" w:eastAsia="zh-CN"/>
              </w:rPr>
              <w:t>7</w:t>
            </w:r>
            <w:r>
              <w:rPr>
                <w:rFonts w:hint="eastAsia" w:ascii="宋体" w:hAnsi="宋体" w:eastAsia="宋体" w:cs="宋体"/>
                <w:b w:val="0"/>
                <w:i w:val="0"/>
                <w:caps w:val="0"/>
                <w:spacing w:val="0"/>
                <w:w w:val="100"/>
                <w:sz w:val="24"/>
                <w:szCs w:val="24"/>
                <w:lang w:val="en-US" w:eastAsia="zh-CN"/>
              </w:rPr>
              <w:t>分）</w:t>
            </w:r>
          </w:p>
        </w:tc>
        <w:tc>
          <w:tcPr>
            <w:tcW w:w="5582" w:type="dxa"/>
            <w:vAlign w:val="top"/>
          </w:tcPr>
          <w:p>
            <w:pPr>
              <w:spacing w:line="360" w:lineRule="auto"/>
              <w:jc w:val="left"/>
              <w:textAlignment w:val="baseline"/>
              <w:rPr>
                <w:rFonts w:ascii="宋体" w:hAnsi="宋体" w:cs="宋体"/>
                <w:sz w:val="24"/>
              </w:rPr>
            </w:pPr>
            <w:r>
              <w:rPr>
                <w:rFonts w:hint="eastAsia" w:ascii="宋体" w:hAnsi="宋体" w:cs="宋体"/>
                <w:sz w:val="24"/>
              </w:rPr>
              <w:t>投标人配备6名运维人员得2分；每有1名具有四川省生态环境监测总站颁发的培训合格证或中国环境监测总站颁发的培训合格证的运维人员加1分，本小项最多得</w:t>
            </w:r>
            <w:r>
              <w:rPr>
                <w:rFonts w:hint="eastAsia" w:ascii="宋体" w:hAnsi="宋体" w:cs="宋体"/>
                <w:sz w:val="24"/>
                <w:lang w:val="en-US" w:eastAsia="zh-CN"/>
              </w:rPr>
              <w:t>7</w:t>
            </w:r>
            <w:r>
              <w:rPr>
                <w:rFonts w:hint="eastAsia" w:ascii="宋体" w:hAnsi="宋体" w:cs="宋体"/>
                <w:sz w:val="24"/>
              </w:rPr>
              <w:t>分。</w:t>
            </w:r>
          </w:p>
          <w:p>
            <w:pPr>
              <w:snapToGrid/>
              <w:spacing w:before="0" w:beforeAutospacing="0" w:after="0" w:afterAutospacing="0" w:line="360" w:lineRule="auto"/>
              <w:jc w:val="left"/>
              <w:textAlignment w:val="baseline"/>
              <w:rPr>
                <w:b w:val="0"/>
                <w:i w:val="0"/>
                <w:caps w:val="0"/>
                <w:spacing w:val="0"/>
                <w:w w:val="100"/>
                <w:sz w:val="20"/>
              </w:rPr>
            </w:pPr>
            <w:r>
              <w:rPr>
                <w:rFonts w:hint="eastAsia" w:ascii="宋体" w:hAnsi="宋体" w:eastAsia="宋体" w:cs="宋体"/>
                <w:b/>
                <w:bCs/>
                <w:i w:val="0"/>
                <w:caps w:val="0"/>
                <w:spacing w:val="0"/>
                <w:w w:val="100"/>
                <w:sz w:val="21"/>
                <w:szCs w:val="21"/>
                <w:lang w:val="en-US" w:eastAsia="zh-CN"/>
              </w:rPr>
              <w:t>注：提供本单位人员证明材料复印件加盖投标人公章。</w:t>
            </w:r>
          </w:p>
        </w:tc>
        <w:tc>
          <w:tcPr>
            <w:tcW w:w="735" w:type="dxa"/>
            <w:vMerge w:val="continue"/>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tcPr>
          <w:p>
            <w:pPr>
              <w:snapToGrid/>
              <w:spacing w:before="0" w:beforeAutospacing="0" w:after="0" w:afterAutospacing="0" w:line="240" w:lineRule="auto"/>
              <w:jc w:val="center"/>
              <w:textAlignment w:val="baseline"/>
              <w:rPr>
                <w:rFonts w:hint="eastAsia" w:eastAsia="宋体"/>
                <w:b w:val="0"/>
                <w:i w:val="0"/>
                <w:caps w:val="0"/>
                <w:spacing w:val="0"/>
                <w:w w:val="100"/>
                <w:sz w:val="24"/>
                <w:szCs w:val="24"/>
                <w:lang w:val="en-US" w:eastAsia="zh-CN"/>
              </w:rPr>
            </w:pPr>
            <w:r>
              <w:rPr>
                <w:rFonts w:hint="eastAsia"/>
                <w:b w:val="0"/>
                <w:i w:val="0"/>
                <w:caps w:val="0"/>
                <w:spacing w:val="0"/>
                <w:w w:val="100"/>
                <w:sz w:val="24"/>
                <w:szCs w:val="24"/>
                <w:lang w:val="en-US" w:eastAsia="zh-CN"/>
              </w:rPr>
              <w:t>4</w:t>
            </w:r>
          </w:p>
        </w:tc>
        <w:tc>
          <w:tcPr>
            <w:tcW w:w="1965" w:type="dxa"/>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设备运营</w:t>
            </w:r>
          </w:p>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管理平台</w:t>
            </w:r>
          </w:p>
          <w:p>
            <w:pPr>
              <w:snapToGrid/>
              <w:spacing w:before="0" w:beforeAutospacing="0" w:after="0" w:afterAutospacing="0" w:line="360" w:lineRule="auto"/>
              <w:jc w:val="center"/>
              <w:textAlignment w:val="baseline"/>
              <w:rPr>
                <w:b w:val="0"/>
                <w:i w:val="0"/>
                <w:caps w:val="0"/>
                <w:spacing w:val="0"/>
                <w:w w:val="100"/>
                <w:sz w:val="24"/>
                <w:szCs w:val="24"/>
              </w:rPr>
            </w:pPr>
            <w:r>
              <w:rPr>
                <w:rFonts w:hint="eastAsia" w:ascii="宋体" w:hAnsi="宋体" w:eastAsia="宋体" w:cs="宋体"/>
                <w:b w:val="0"/>
                <w:i w:val="0"/>
                <w:caps w:val="0"/>
                <w:spacing w:val="0"/>
                <w:w w:val="100"/>
                <w:sz w:val="24"/>
                <w:szCs w:val="24"/>
              </w:rPr>
              <w:t>（6分）</w:t>
            </w:r>
          </w:p>
        </w:tc>
        <w:tc>
          <w:tcPr>
            <w:tcW w:w="7185" w:type="dxa"/>
            <w:gridSpan w:val="2"/>
            <w:vAlign w:val="top"/>
          </w:tcPr>
          <w:p>
            <w:pPr>
              <w:snapToGrid/>
              <w:spacing w:before="0" w:beforeAutospacing="0" w:after="0" w:afterAutospacing="0" w:line="360" w:lineRule="auto"/>
              <w:jc w:val="left"/>
              <w:textAlignment w:val="baseline"/>
              <w:rPr>
                <w:b w:val="0"/>
                <w:i w:val="0"/>
                <w:caps w:val="0"/>
                <w:spacing w:val="0"/>
                <w:w w:val="100"/>
                <w:sz w:val="24"/>
                <w:szCs w:val="24"/>
              </w:rPr>
            </w:pPr>
            <w:r>
              <w:rPr>
                <w:rFonts w:hint="eastAsia" w:ascii="宋体" w:hAnsi="宋体" w:eastAsia="宋体" w:cs="宋体"/>
                <w:b w:val="0"/>
                <w:i w:val="0"/>
                <w:caps w:val="0"/>
                <w:spacing w:val="0"/>
                <w:w w:val="100"/>
                <w:sz w:val="24"/>
                <w:szCs w:val="24"/>
              </w:rPr>
              <w:t>投标人拟投入本项目</w:t>
            </w:r>
            <w:r>
              <w:rPr>
                <w:rFonts w:hint="eastAsia" w:ascii="宋体" w:hAnsi="宋体" w:eastAsia="宋体" w:cs="宋体"/>
                <w:b w:val="0"/>
                <w:i w:val="0"/>
                <w:caps w:val="0"/>
                <w:spacing w:val="0"/>
                <w:w w:val="100"/>
                <w:sz w:val="24"/>
                <w:szCs w:val="24"/>
                <w:lang w:val="en-US" w:eastAsia="zh-CN"/>
              </w:rPr>
              <w:t>的</w:t>
            </w:r>
            <w:r>
              <w:rPr>
                <w:rFonts w:hint="eastAsia" w:ascii="宋体" w:hAnsi="宋体" w:eastAsia="宋体" w:cs="宋体"/>
                <w:b w:val="0"/>
                <w:i w:val="0"/>
                <w:caps w:val="0"/>
                <w:spacing w:val="0"/>
                <w:w w:val="100"/>
                <w:sz w:val="24"/>
                <w:szCs w:val="24"/>
              </w:rPr>
              <w:t>运营管理软件平台和手机APP软件完全符合招标</w:t>
            </w:r>
            <w:r>
              <w:rPr>
                <w:rFonts w:hint="eastAsia" w:ascii="宋体" w:hAnsi="宋体" w:eastAsia="宋体" w:cs="宋体"/>
                <w:b w:val="0"/>
                <w:i w:val="0"/>
                <w:caps w:val="0"/>
                <w:spacing w:val="0"/>
                <w:w w:val="100"/>
                <w:sz w:val="24"/>
                <w:szCs w:val="24"/>
                <w:lang w:val="en-US" w:eastAsia="zh-CN"/>
              </w:rPr>
              <w:t>文件</w:t>
            </w:r>
            <w:r>
              <w:rPr>
                <w:rFonts w:hint="eastAsia" w:ascii="宋体" w:hAnsi="宋体" w:eastAsia="宋体" w:cs="宋体"/>
                <w:b w:val="0"/>
                <w:i w:val="0"/>
                <w:caps w:val="0"/>
                <w:spacing w:val="0"/>
                <w:w w:val="100"/>
                <w:sz w:val="24"/>
                <w:szCs w:val="24"/>
              </w:rPr>
              <w:t>技术要求没有负偏离的</w:t>
            </w:r>
            <w:r>
              <w:rPr>
                <w:rFonts w:hint="eastAsia" w:ascii="宋体" w:hAnsi="宋体" w:eastAsia="宋体" w:cs="宋体"/>
                <w:b w:val="0"/>
                <w:i w:val="0"/>
                <w:caps w:val="0"/>
                <w:spacing w:val="0"/>
                <w:w w:val="100"/>
                <w:sz w:val="24"/>
                <w:szCs w:val="24"/>
                <w:lang w:val="en-US" w:eastAsia="zh-CN"/>
              </w:rPr>
              <w:t>得</w:t>
            </w:r>
            <w:r>
              <w:rPr>
                <w:rFonts w:hint="eastAsia" w:ascii="宋体" w:hAnsi="宋体" w:eastAsia="宋体" w:cs="宋体"/>
                <w:b w:val="0"/>
                <w:i w:val="0"/>
                <w:caps w:val="0"/>
                <w:spacing w:val="0"/>
                <w:w w:val="100"/>
                <w:sz w:val="24"/>
                <w:szCs w:val="24"/>
              </w:rPr>
              <w:t>6分；技术参数每有1项不满足招标文件技术参数要求的，扣</w:t>
            </w:r>
            <w:r>
              <w:rPr>
                <w:rFonts w:hint="eastAsia" w:ascii="宋体" w:hAnsi="宋体" w:eastAsia="宋体" w:cs="宋体"/>
                <w:b w:val="0"/>
                <w:i w:val="0"/>
                <w:caps w:val="0"/>
                <w:spacing w:val="0"/>
                <w:w w:val="100"/>
                <w:sz w:val="24"/>
                <w:szCs w:val="24"/>
                <w:lang w:val="en-US" w:eastAsia="zh-CN"/>
              </w:rPr>
              <w:t>0.5</w:t>
            </w:r>
            <w:r>
              <w:rPr>
                <w:rFonts w:hint="eastAsia" w:ascii="宋体" w:hAnsi="宋体" w:eastAsia="宋体" w:cs="宋体"/>
                <w:b w:val="0"/>
                <w:i w:val="0"/>
                <w:caps w:val="0"/>
                <w:spacing w:val="0"/>
                <w:w w:val="100"/>
                <w:sz w:val="24"/>
                <w:szCs w:val="24"/>
              </w:rPr>
              <w:t>分，扣完为止。</w:t>
            </w:r>
          </w:p>
        </w:tc>
        <w:tc>
          <w:tcPr>
            <w:tcW w:w="735" w:type="dxa"/>
          </w:tcPr>
          <w:p>
            <w:pPr>
              <w:snapToGrid/>
              <w:spacing w:before="0" w:beforeAutospacing="0" w:after="0" w:afterAutospacing="0" w:line="240" w:lineRule="auto"/>
              <w:jc w:val="center"/>
              <w:textAlignment w:val="baseline"/>
              <w:rPr>
                <w:rFonts w:hAnsi="宋体" w:cs="宋体"/>
                <w:b w:val="0"/>
                <w:i w:val="0"/>
                <w:caps w:val="0"/>
                <w:spacing w:val="0"/>
                <w:w w:val="100"/>
                <w:kern w:val="2"/>
                <w:sz w:val="21"/>
                <w:szCs w:val="24"/>
              </w:rPr>
            </w:pPr>
            <w:r>
              <w:rPr>
                <w:rFonts w:hint="eastAsia" w:hAnsi="宋体" w:cs="宋体"/>
                <w:b w:val="0"/>
                <w:i w:val="0"/>
                <w:caps w:val="0"/>
                <w:spacing w:val="0"/>
                <w:w w:val="100"/>
                <w:kern w:val="2"/>
                <w:sz w:val="21"/>
                <w:szCs w:val="24"/>
              </w:rPr>
              <w:t>技术评分因素</w:t>
            </w:r>
          </w:p>
          <w:p>
            <w:pPr>
              <w:snapToGrid/>
              <w:spacing w:before="0" w:beforeAutospacing="0" w:after="0" w:afterAutospacing="0" w:line="240" w:lineRule="auto"/>
              <w:jc w:val="center"/>
              <w:textAlignment w:val="baseline"/>
              <w:rPr>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07" w:type="dxa"/>
            <w:vMerge w:val="restart"/>
          </w:tcPr>
          <w:p>
            <w:pPr>
              <w:snapToGrid/>
              <w:spacing w:before="0" w:beforeAutospacing="0" w:after="0" w:afterAutospacing="0" w:line="240" w:lineRule="auto"/>
              <w:jc w:val="center"/>
              <w:textAlignment w:val="baseline"/>
              <w:rPr>
                <w:rFonts w:hint="default" w:eastAsia="宋体"/>
                <w:b w:val="0"/>
                <w:i w:val="0"/>
                <w:caps w:val="0"/>
                <w:spacing w:val="0"/>
                <w:w w:val="100"/>
                <w:sz w:val="24"/>
                <w:szCs w:val="24"/>
                <w:lang w:val="en-US" w:eastAsia="zh-CN"/>
              </w:rPr>
            </w:pPr>
            <w:r>
              <w:rPr>
                <w:rFonts w:hint="eastAsia"/>
                <w:b w:val="0"/>
                <w:i w:val="0"/>
                <w:caps w:val="0"/>
                <w:spacing w:val="0"/>
                <w:w w:val="100"/>
                <w:sz w:val="24"/>
                <w:szCs w:val="24"/>
                <w:lang w:val="en-US" w:eastAsia="zh-CN"/>
              </w:rPr>
              <w:t>5</w:t>
            </w:r>
          </w:p>
        </w:tc>
        <w:tc>
          <w:tcPr>
            <w:tcW w:w="1965" w:type="dxa"/>
            <w:vMerge w:val="restart"/>
          </w:tcPr>
          <w:p>
            <w:pPr>
              <w:snapToGrid/>
              <w:spacing w:before="0" w:beforeAutospacing="0" w:after="0" w:afterAutospacing="0" w:line="240" w:lineRule="auto"/>
              <w:jc w:val="center"/>
              <w:textAlignment w:val="baseline"/>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项目整</w:t>
            </w:r>
          </w:p>
          <w:p>
            <w:pPr>
              <w:snapToGrid/>
              <w:spacing w:before="0" w:beforeAutospacing="0" w:after="0" w:afterAutospacing="0" w:line="240" w:lineRule="auto"/>
              <w:jc w:val="center"/>
              <w:textAlignment w:val="baseline"/>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体方案</w:t>
            </w:r>
          </w:p>
          <w:p>
            <w:pPr>
              <w:snapToGrid/>
              <w:spacing w:before="0" w:beforeAutospacing="0" w:after="0" w:afterAutospacing="0" w:line="240" w:lineRule="auto"/>
              <w:jc w:val="center"/>
              <w:textAlignment w:val="baseline"/>
              <w:rPr>
                <w:b w:val="0"/>
                <w:i w:val="0"/>
                <w:caps w:val="0"/>
                <w:spacing w:val="0"/>
                <w:w w:val="100"/>
                <w:sz w:val="24"/>
                <w:szCs w:val="24"/>
              </w:rPr>
            </w:pPr>
            <w:r>
              <w:rPr>
                <w:rFonts w:hint="eastAsia"/>
                <w:b w:val="0"/>
                <w:i w:val="0"/>
                <w:caps w:val="0"/>
                <w:spacing w:val="0"/>
                <w:w w:val="100"/>
                <w:sz w:val="24"/>
                <w:szCs w:val="24"/>
                <w:lang w:val="en-US" w:eastAsia="zh-CN"/>
              </w:rPr>
              <w:t>（35分）</w:t>
            </w:r>
          </w:p>
        </w:tc>
        <w:tc>
          <w:tcPr>
            <w:tcW w:w="1603" w:type="dxa"/>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项目建设及实施方案</w:t>
            </w:r>
          </w:p>
          <w:p>
            <w:pPr>
              <w:snapToGrid/>
              <w:spacing w:before="0" w:beforeAutospacing="0" w:after="0" w:afterAutospacing="0" w:line="360" w:lineRule="auto"/>
              <w:jc w:val="center"/>
              <w:textAlignment w:val="baseline"/>
              <w:rPr>
                <w:b w:val="0"/>
                <w:i w:val="0"/>
                <w:caps w:val="0"/>
                <w:spacing w:val="0"/>
                <w:w w:val="100"/>
                <w:sz w:val="24"/>
                <w:szCs w:val="24"/>
              </w:rPr>
            </w:pPr>
            <w:r>
              <w:rPr>
                <w:rFonts w:hint="eastAsia" w:ascii="宋体" w:hAnsi="宋体" w:eastAsia="宋体" w:cs="宋体"/>
                <w:b w:val="0"/>
                <w:i w:val="0"/>
                <w:caps w:val="0"/>
                <w:spacing w:val="0"/>
                <w:w w:val="100"/>
                <w:sz w:val="24"/>
                <w:szCs w:val="24"/>
              </w:rPr>
              <w:t>（</w:t>
            </w:r>
            <w:r>
              <w:rPr>
                <w:rFonts w:hint="eastAsia" w:ascii="宋体" w:hAnsi="宋体" w:cs="宋体"/>
                <w:b w:val="0"/>
                <w:i w:val="0"/>
                <w:caps w:val="0"/>
                <w:spacing w:val="0"/>
                <w:w w:val="100"/>
                <w:sz w:val="24"/>
                <w:szCs w:val="24"/>
                <w:lang w:val="en-US" w:eastAsia="zh-CN"/>
              </w:rPr>
              <w:t>4</w:t>
            </w:r>
            <w:r>
              <w:rPr>
                <w:rFonts w:hint="eastAsia" w:ascii="宋体" w:hAnsi="宋体" w:eastAsia="宋体" w:cs="宋体"/>
                <w:b w:val="0"/>
                <w:i w:val="0"/>
                <w:caps w:val="0"/>
                <w:spacing w:val="0"/>
                <w:w w:val="100"/>
                <w:sz w:val="24"/>
                <w:szCs w:val="24"/>
              </w:rPr>
              <w:t>分）</w:t>
            </w:r>
          </w:p>
        </w:tc>
        <w:tc>
          <w:tcPr>
            <w:tcW w:w="5582" w:type="dxa"/>
            <w:vAlign w:val="center"/>
          </w:tcPr>
          <w:p>
            <w:pPr>
              <w:snapToGrid/>
              <w:spacing w:before="0" w:beforeAutospacing="0" w:after="0" w:afterAutospacing="0" w:line="360" w:lineRule="auto"/>
              <w:jc w:val="left"/>
              <w:textAlignment w:val="baseline"/>
              <w:rPr>
                <w:b w:val="0"/>
                <w:i w:val="0"/>
                <w:caps w:val="0"/>
                <w:spacing w:val="0"/>
                <w:w w:val="100"/>
                <w:sz w:val="24"/>
                <w:szCs w:val="24"/>
              </w:rPr>
            </w:pPr>
            <w:r>
              <w:rPr>
                <w:rFonts w:hint="eastAsia" w:ascii="宋体" w:hAnsi="宋体" w:eastAsia="宋体" w:cs="宋体"/>
                <w:b w:val="0"/>
                <w:i w:val="0"/>
                <w:caps w:val="0"/>
                <w:spacing w:val="0"/>
                <w:w w:val="100"/>
                <w:sz w:val="24"/>
                <w:szCs w:val="24"/>
              </w:rPr>
              <w:t>投标人针对本项目提供的项目建设方案</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①监测点位的确定</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②建设</w:t>
            </w:r>
            <w:r>
              <w:rPr>
                <w:rFonts w:hint="eastAsia" w:ascii="宋体" w:hAnsi="宋体" w:eastAsia="宋体" w:cs="宋体"/>
                <w:b w:val="0"/>
                <w:i w:val="0"/>
                <w:caps w:val="0"/>
                <w:spacing w:val="0"/>
                <w:w w:val="100"/>
                <w:sz w:val="24"/>
                <w:szCs w:val="24"/>
                <w:lang w:val="en-US" w:eastAsia="zh-CN"/>
              </w:rPr>
              <w:t>工作安排；</w:t>
            </w:r>
            <w:r>
              <w:rPr>
                <w:rFonts w:hint="eastAsia" w:ascii="宋体" w:hAnsi="宋体" w:eastAsia="宋体" w:cs="宋体"/>
                <w:b w:val="0"/>
                <w:i w:val="0"/>
                <w:caps w:val="0"/>
                <w:spacing w:val="0"/>
                <w:w w:val="100"/>
                <w:sz w:val="24"/>
                <w:szCs w:val="24"/>
              </w:rPr>
              <w:t>③建设工期</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④结果运用</w:t>
            </w:r>
            <w:r>
              <w:rPr>
                <w:rFonts w:hint="eastAsia" w:ascii="宋体" w:hAnsi="宋体" w:eastAsia="宋体" w:cs="宋体"/>
                <w:b w:val="0"/>
                <w:i w:val="0"/>
                <w:caps w:val="0"/>
                <w:spacing w:val="0"/>
                <w:w w:val="100"/>
                <w:sz w:val="24"/>
                <w:szCs w:val="24"/>
                <w:lang w:val="en-US" w:eastAsia="zh-CN"/>
              </w:rPr>
              <w:t>等进行综合评分，</w:t>
            </w:r>
            <w:r>
              <w:rPr>
                <w:rFonts w:hint="eastAsia" w:ascii="宋体" w:hAnsi="宋体" w:eastAsia="宋体" w:cs="宋体"/>
                <w:b w:val="0"/>
                <w:i w:val="0"/>
                <w:caps w:val="0"/>
                <w:spacing w:val="0"/>
                <w:w w:val="100"/>
                <w:sz w:val="24"/>
                <w:szCs w:val="24"/>
              </w:rPr>
              <w:t>以本项目的响应程度和最大限度满足采购人的采购需求为标准进行评定，服务方案语言表述准确清晰，内容健全，并符合本项目实施特点的得</w:t>
            </w:r>
            <w:r>
              <w:rPr>
                <w:rFonts w:hint="eastAsia" w:ascii="宋体" w:hAnsi="宋体" w:cs="宋体"/>
                <w:b w:val="0"/>
                <w:i w:val="0"/>
                <w:caps w:val="0"/>
                <w:spacing w:val="0"/>
                <w:w w:val="100"/>
                <w:sz w:val="24"/>
                <w:szCs w:val="24"/>
                <w:lang w:val="en-US" w:eastAsia="zh-CN"/>
              </w:rPr>
              <w:t>4</w:t>
            </w:r>
            <w:r>
              <w:rPr>
                <w:rFonts w:hint="eastAsia" w:ascii="宋体" w:hAnsi="宋体" w:eastAsia="宋体" w:cs="宋体"/>
                <w:b w:val="0"/>
                <w:i w:val="0"/>
                <w:caps w:val="0"/>
                <w:spacing w:val="0"/>
                <w:w w:val="100"/>
                <w:sz w:val="24"/>
                <w:szCs w:val="24"/>
              </w:rPr>
              <w:t>分</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lang w:val="en-US" w:eastAsia="zh-CN"/>
              </w:rPr>
              <w:t>每缺一项扣</w:t>
            </w:r>
            <w:r>
              <w:rPr>
                <w:rFonts w:hint="eastAsia" w:ascii="宋体" w:hAnsi="宋体" w:cs="宋体"/>
                <w:b w:val="0"/>
                <w:i w:val="0"/>
                <w:caps w:val="0"/>
                <w:spacing w:val="0"/>
                <w:w w:val="100"/>
                <w:sz w:val="24"/>
                <w:szCs w:val="24"/>
                <w:lang w:val="en-US" w:eastAsia="zh-CN"/>
              </w:rPr>
              <w:t>1</w:t>
            </w:r>
            <w:r>
              <w:rPr>
                <w:rFonts w:hint="eastAsia" w:ascii="宋体" w:hAnsi="宋体" w:eastAsia="宋体" w:cs="宋体"/>
                <w:b w:val="0"/>
                <w:i w:val="0"/>
                <w:caps w:val="0"/>
                <w:spacing w:val="0"/>
                <w:w w:val="100"/>
                <w:sz w:val="24"/>
                <w:szCs w:val="24"/>
                <w:lang w:val="en-US" w:eastAsia="zh-CN"/>
              </w:rPr>
              <w:t>分；</w:t>
            </w:r>
            <w:r>
              <w:rPr>
                <w:rFonts w:hint="eastAsia" w:ascii="宋体" w:hAnsi="宋体" w:eastAsia="宋体" w:cs="宋体"/>
                <w:b w:val="0"/>
                <w:i w:val="0"/>
                <w:caps w:val="0"/>
                <w:spacing w:val="0"/>
                <w:w w:val="100"/>
                <w:sz w:val="24"/>
                <w:szCs w:val="24"/>
              </w:rPr>
              <w:t>每项中有1处引用法规或标准错误或描述不清晰、模糊，与实际需求不符或不满足要求或与项目需求不匹配或直接套用其他项目内容的扣</w:t>
            </w:r>
            <w:r>
              <w:rPr>
                <w:rFonts w:hint="eastAsia" w:ascii="宋体" w:hAnsi="宋体" w:cs="宋体"/>
                <w:b w:val="0"/>
                <w:i w:val="0"/>
                <w:caps w:val="0"/>
                <w:spacing w:val="0"/>
                <w:w w:val="100"/>
                <w:sz w:val="24"/>
                <w:szCs w:val="24"/>
                <w:lang w:val="en-US" w:eastAsia="zh-CN"/>
              </w:rPr>
              <w:t>0.5</w:t>
            </w:r>
            <w:r>
              <w:rPr>
                <w:rFonts w:hint="eastAsia" w:ascii="宋体" w:hAnsi="宋体" w:eastAsia="宋体" w:cs="宋体"/>
                <w:b w:val="0"/>
                <w:i w:val="0"/>
                <w:caps w:val="0"/>
                <w:spacing w:val="0"/>
                <w:w w:val="100"/>
                <w:sz w:val="24"/>
                <w:szCs w:val="24"/>
              </w:rPr>
              <w:t>分，该分项扣完为止。</w:t>
            </w:r>
          </w:p>
        </w:tc>
        <w:tc>
          <w:tcPr>
            <w:tcW w:w="735" w:type="dxa"/>
            <w:vMerge w:val="restart"/>
          </w:tcPr>
          <w:p>
            <w:pPr>
              <w:snapToGrid/>
              <w:spacing w:before="0" w:beforeAutospacing="0" w:after="0" w:afterAutospacing="0" w:line="240" w:lineRule="auto"/>
              <w:jc w:val="center"/>
              <w:textAlignment w:val="baseline"/>
              <w:rPr>
                <w:rFonts w:hAnsi="宋体" w:cs="宋体"/>
                <w:b w:val="0"/>
                <w:i w:val="0"/>
                <w:caps w:val="0"/>
                <w:spacing w:val="0"/>
                <w:w w:val="100"/>
                <w:kern w:val="2"/>
                <w:sz w:val="21"/>
                <w:szCs w:val="24"/>
              </w:rPr>
            </w:pPr>
            <w:r>
              <w:rPr>
                <w:rFonts w:hint="eastAsia" w:hAnsi="宋体" w:cs="宋体"/>
                <w:b w:val="0"/>
                <w:i w:val="0"/>
                <w:caps w:val="0"/>
                <w:spacing w:val="0"/>
                <w:w w:val="100"/>
                <w:kern w:val="2"/>
                <w:sz w:val="21"/>
                <w:szCs w:val="24"/>
              </w:rPr>
              <w:t>技术评分因素</w:t>
            </w:r>
          </w:p>
          <w:p>
            <w:pPr>
              <w:snapToGrid/>
              <w:spacing w:before="0" w:beforeAutospacing="0" w:after="0" w:afterAutospacing="0" w:line="240" w:lineRule="auto"/>
              <w:jc w:val="center"/>
              <w:textAlignment w:val="baseline"/>
              <w:rPr>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07" w:type="dxa"/>
            <w:vMerge w:val="continue"/>
          </w:tcPr>
          <w:p>
            <w:pPr>
              <w:snapToGrid/>
              <w:spacing w:before="0" w:beforeAutospacing="0" w:after="0" w:afterAutospacing="0" w:line="240" w:lineRule="auto"/>
              <w:jc w:val="both"/>
              <w:textAlignment w:val="baseline"/>
              <w:rPr>
                <w:b w:val="0"/>
                <w:i w:val="0"/>
                <w:caps w:val="0"/>
                <w:spacing w:val="0"/>
                <w:w w:val="100"/>
                <w:sz w:val="20"/>
              </w:rPr>
            </w:pPr>
          </w:p>
        </w:tc>
        <w:tc>
          <w:tcPr>
            <w:tcW w:w="1965" w:type="dxa"/>
            <w:vMerge w:val="continue"/>
          </w:tcPr>
          <w:p>
            <w:pPr>
              <w:snapToGrid/>
              <w:spacing w:before="0" w:beforeAutospacing="0" w:after="0" w:afterAutospacing="0" w:line="240" w:lineRule="auto"/>
              <w:jc w:val="both"/>
              <w:textAlignment w:val="baseline"/>
              <w:rPr>
                <w:b w:val="0"/>
                <w:i w:val="0"/>
                <w:caps w:val="0"/>
                <w:spacing w:val="0"/>
                <w:w w:val="100"/>
                <w:sz w:val="20"/>
              </w:rPr>
            </w:pPr>
          </w:p>
        </w:tc>
        <w:tc>
          <w:tcPr>
            <w:tcW w:w="1603" w:type="dxa"/>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监测数据</w:t>
            </w:r>
          </w:p>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有效性保</w:t>
            </w:r>
          </w:p>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障措施</w:t>
            </w:r>
          </w:p>
          <w:p>
            <w:pPr>
              <w:snapToGrid/>
              <w:spacing w:before="0" w:beforeAutospacing="0" w:after="0" w:afterAutospacing="0" w:line="360" w:lineRule="auto"/>
              <w:jc w:val="center"/>
              <w:textAlignment w:val="baseline"/>
              <w:rPr>
                <w:b w:val="0"/>
                <w:i w:val="0"/>
                <w:caps w:val="0"/>
                <w:spacing w:val="0"/>
                <w:w w:val="100"/>
                <w:sz w:val="20"/>
              </w:rPr>
            </w:pPr>
            <w:r>
              <w:rPr>
                <w:rFonts w:hint="eastAsia" w:ascii="宋体" w:hAnsi="宋体" w:eastAsia="宋体" w:cs="宋体"/>
                <w:b w:val="0"/>
                <w:i w:val="0"/>
                <w:caps w:val="0"/>
                <w:spacing w:val="0"/>
                <w:w w:val="100"/>
                <w:sz w:val="24"/>
                <w:szCs w:val="24"/>
              </w:rPr>
              <w:t>（</w:t>
            </w:r>
            <w:r>
              <w:rPr>
                <w:rFonts w:hint="eastAsia" w:ascii="宋体" w:hAnsi="宋体" w:cs="宋体"/>
                <w:b w:val="0"/>
                <w:i w:val="0"/>
                <w:caps w:val="0"/>
                <w:spacing w:val="0"/>
                <w:w w:val="100"/>
                <w:sz w:val="24"/>
                <w:szCs w:val="24"/>
                <w:lang w:val="en-US" w:eastAsia="zh-CN"/>
              </w:rPr>
              <w:t>8</w:t>
            </w:r>
            <w:r>
              <w:rPr>
                <w:rFonts w:hint="eastAsia" w:ascii="宋体" w:hAnsi="宋体" w:eastAsia="宋体" w:cs="宋体"/>
                <w:b w:val="0"/>
                <w:i w:val="0"/>
                <w:caps w:val="0"/>
                <w:spacing w:val="0"/>
                <w:w w:val="100"/>
                <w:sz w:val="24"/>
                <w:szCs w:val="24"/>
              </w:rPr>
              <w:t>分）</w:t>
            </w:r>
          </w:p>
        </w:tc>
        <w:tc>
          <w:tcPr>
            <w:tcW w:w="5582" w:type="dxa"/>
            <w:vAlign w:val="center"/>
          </w:tcPr>
          <w:p>
            <w:pPr>
              <w:snapToGrid/>
              <w:spacing w:before="0" w:beforeAutospacing="0" w:after="0" w:afterAutospacing="0" w:line="360" w:lineRule="auto"/>
              <w:jc w:val="left"/>
              <w:textAlignment w:val="baseline"/>
              <w:rPr>
                <w:b w:val="0"/>
                <w:i w:val="0"/>
                <w:caps w:val="0"/>
                <w:spacing w:val="0"/>
                <w:w w:val="100"/>
                <w:sz w:val="20"/>
              </w:rPr>
            </w:pPr>
            <w:r>
              <w:rPr>
                <w:rFonts w:hint="eastAsia" w:ascii="宋体" w:hAnsi="宋体" w:eastAsia="宋体" w:cs="宋体"/>
                <w:b w:val="0"/>
                <w:i w:val="0"/>
                <w:caps w:val="0"/>
                <w:spacing w:val="0"/>
                <w:w w:val="100"/>
                <w:sz w:val="24"/>
                <w:szCs w:val="24"/>
                <w:lang w:val="en-US" w:eastAsia="zh-CN"/>
              </w:rPr>
              <w:t>投标人</w:t>
            </w:r>
            <w:r>
              <w:rPr>
                <w:rFonts w:hint="eastAsia" w:ascii="宋体" w:hAnsi="宋体" w:eastAsia="宋体" w:cs="宋体"/>
                <w:b w:val="0"/>
                <w:i w:val="0"/>
                <w:caps w:val="0"/>
                <w:spacing w:val="0"/>
                <w:w w:val="100"/>
                <w:sz w:val="24"/>
                <w:szCs w:val="24"/>
              </w:rPr>
              <w:t>针对本项目制定的监测数据有效性保障措施</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①完整性、科学性、可行性</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②对本项目服务的难点是否具有详细的描述且提供解决方案</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③在服务过程中如何配合采购人的管理</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④增值服务方案能否更有利于本次服务项目的实施及便于采购人的管理进行综合评</w:t>
            </w:r>
            <w:r>
              <w:rPr>
                <w:rFonts w:hint="eastAsia" w:ascii="宋体" w:hAnsi="宋体" w:eastAsia="宋体" w:cs="宋体"/>
                <w:b w:val="0"/>
                <w:i w:val="0"/>
                <w:caps w:val="0"/>
                <w:spacing w:val="0"/>
                <w:w w:val="100"/>
                <w:sz w:val="24"/>
                <w:szCs w:val="24"/>
                <w:lang w:val="en-US" w:eastAsia="zh-CN"/>
              </w:rPr>
              <w:t>分，</w:t>
            </w:r>
            <w:r>
              <w:rPr>
                <w:rFonts w:hint="eastAsia" w:ascii="宋体" w:hAnsi="宋体" w:eastAsia="宋体" w:cs="宋体"/>
                <w:b w:val="0"/>
                <w:i w:val="0"/>
                <w:caps w:val="0"/>
                <w:spacing w:val="0"/>
                <w:w w:val="100"/>
                <w:sz w:val="24"/>
                <w:szCs w:val="24"/>
              </w:rPr>
              <w:t>以本项目的响应程度和最大限度满足采购人的采购需求为标准进行评定，服务方案语言表述准确清晰，内容健全，并符合本项目实施特点的得</w:t>
            </w:r>
            <w:r>
              <w:rPr>
                <w:rFonts w:hint="eastAsia" w:ascii="宋体" w:hAnsi="宋体" w:cs="宋体"/>
                <w:b w:val="0"/>
                <w:i w:val="0"/>
                <w:caps w:val="0"/>
                <w:spacing w:val="0"/>
                <w:w w:val="100"/>
                <w:sz w:val="24"/>
                <w:szCs w:val="24"/>
                <w:lang w:val="en-US" w:eastAsia="zh-CN"/>
              </w:rPr>
              <w:t>8</w:t>
            </w:r>
            <w:r>
              <w:rPr>
                <w:rFonts w:hint="eastAsia" w:ascii="宋体" w:hAnsi="宋体" w:eastAsia="宋体" w:cs="宋体"/>
                <w:b w:val="0"/>
                <w:i w:val="0"/>
                <w:caps w:val="0"/>
                <w:spacing w:val="0"/>
                <w:w w:val="100"/>
                <w:sz w:val="24"/>
                <w:szCs w:val="24"/>
              </w:rPr>
              <w:t>分</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lang w:val="en-US" w:eastAsia="zh-CN"/>
              </w:rPr>
              <w:t>每缺一项扣</w:t>
            </w:r>
            <w:r>
              <w:rPr>
                <w:rFonts w:hint="eastAsia" w:ascii="宋体" w:hAnsi="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lang w:val="en-US" w:eastAsia="zh-CN"/>
              </w:rPr>
              <w:t>分；</w:t>
            </w:r>
            <w:r>
              <w:rPr>
                <w:rFonts w:hint="eastAsia" w:ascii="宋体" w:hAnsi="宋体" w:eastAsia="宋体" w:cs="宋体"/>
                <w:b w:val="0"/>
                <w:i w:val="0"/>
                <w:caps w:val="0"/>
                <w:spacing w:val="0"/>
                <w:w w:val="100"/>
                <w:sz w:val="24"/>
                <w:szCs w:val="24"/>
              </w:rPr>
              <w:t>每项中有1处引用法规或标准错误或描述不清晰、模糊，与实际需求不符或不满足要求或与项目需求不匹配或直接套用其他项目内容的扣</w:t>
            </w:r>
            <w:r>
              <w:rPr>
                <w:rFonts w:hint="eastAsia" w:ascii="宋体" w:hAnsi="宋体" w:cs="宋体"/>
                <w:b w:val="0"/>
                <w:i w:val="0"/>
                <w:caps w:val="0"/>
                <w:spacing w:val="0"/>
                <w:w w:val="100"/>
                <w:sz w:val="24"/>
                <w:szCs w:val="24"/>
                <w:lang w:val="en-US" w:eastAsia="zh-CN"/>
              </w:rPr>
              <w:t>1</w:t>
            </w:r>
            <w:r>
              <w:rPr>
                <w:rFonts w:hint="eastAsia" w:ascii="宋体" w:hAnsi="宋体" w:eastAsia="宋体" w:cs="宋体"/>
                <w:b w:val="0"/>
                <w:i w:val="0"/>
                <w:caps w:val="0"/>
                <w:spacing w:val="0"/>
                <w:w w:val="100"/>
                <w:sz w:val="24"/>
                <w:szCs w:val="24"/>
              </w:rPr>
              <w:t>分，该分项扣完为止。</w:t>
            </w:r>
          </w:p>
        </w:tc>
        <w:tc>
          <w:tcPr>
            <w:tcW w:w="735" w:type="dxa"/>
            <w:vMerge w:val="continue"/>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07" w:type="dxa"/>
            <w:vMerge w:val="continue"/>
          </w:tcPr>
          <w:p>
            <w:pPr>
              <w:snapToGrid/>
              <w:spacing w:before="0" w:beforeAutospacing="0" w:after="0" w:afterAutospacing="0" w:line="240" w:lineRule="auto"/>
              <w:jc w:val="both"/>
              <w:textAlignment w:val="baseline"/>
              <w:rPr>
                <w:b w:val="0"/>
                <w:i w:val="0"/>
                <w:caps w:val="0"/>
                <w:spacing w:val="0"/>
                <w:w w:val="100"/>
                <w:sz w:val="20"/>
              </w:rPr>
            </w:pPr>
          </w:p>
        </w:tc>
        <w:tc>
          <w:tcPr>
            <w:tcW w:w="1965" w:type="dxa"/>
            <w:vMerge w:val="continue"/>
          </w:tcPr>
          <w:p>
            <w:pPr>
              <w:snapToGrid/>
              <w:spacing w:before="0" w:beforeAutospacing="0" w:after="0" w:afterAutospacing="0" w:line="240" w:lineRule="auto"/>
              <w:jc w:val="both"/>
              <w:textAlignment w:val="baseline"/>
              <w:rPr>
                <w:b w:val="0"/>
                <w:i w:val="0"/>
                <w:caps w:val="0"/>
                <w:spacing w:val="0"/>
                <w:w w:val="100"/>
                <w:sz w:val="20"/>
              </w:rPr>
            </w:pPr>
          </w:p>
        </w:tc>
        <w:tc>
          <w:tcPr>
            <w:tcW w:w="1603" w:type="dxa"/>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保密措施</w:t>
            </w:r>
          </w:p>
          <w:p>
            <w:pPr>
              <w:snapToGrid/>
              <w:spacing w:before="0" w:beforeAutospacing="0" w:after="0" w:afterAutospacing="0" w:line="360" w:lineRule="auto"/>
              <w:jc w:val="center"/>
              <w:textAlignment w:val="baseline"/>
              <w:rPr>
                <w:b w:val="0"/>
                <w:i w:val="0"/>
                <w:caps w:val="0"/>
                <w:spacing w:val="0"/>
                <w:w w:val="100"/>
                <w:sz w:val="20"/>
              </w:rPr>
            </w:pPr>
            <w:r>
              <w:rPr>
                <w:rFonts w:hint="eastAsia" w:ascii="宋体" w:hAnsi="宋体" w:eastAsia="宋体" w:cs="宋体"/>
                <w:b w:val="0"/>
                <w:i w:val="0"/>
                <w:caps w:val="0"/>
                <w:spacing w:val="0"/>
                <w:w w:val="100"/>
                <w:sz w:val="24"/>
                <w:szCs w:val="24"/>
              </w:rPr>
              <w:t>（</w:t>
            </w:r>
            <w:r>
              <w:rPr>
                <w:rFonts w:hint="eastAsia" w:ascii="宋体" w:hAnsi="宋体" w:cs="宋体"/>
                <w:b w:val="0"/>
                <w:i w:val="0"/>
                <w:caps w:val="0"/>
                <w:spacing w:val="0"/>
                <w:w w:val="100"/>
                <w:sz w:val="24"/>
                <w:szCs w:val="24"/>
                <w:lang w:val="en-US" w:eastAsia="zh-CN"/>
              </w:rPr>
              <w:t>3</w:t>
            </w:r>
            <w:r>
              <w:rPr>
                <w:rFonts w:hint="eastAsia" w:ascii="宋体" w:hAnsi="宋体" w:eastAsia="宋体" w:cs="宋体"/>
                <w:b w:val="0"/>
                <w:i w:val="0"/>
                <w:caps w:val="0"/>
                <w:spacing w:val="0"/>
                <w:w w:val="100"/>
                <w:sz w:val="24"/>
                <w:szCs w:val="24"/>
              </w:rPr>
              <w:t>分）</w:t>
            </w:r>
          </w:p>
        </w:tc>
        <w:tc>
          <w:tcPr>
            <w:tcW w:w="5582" w:type="dxa"/>
            <w:vAlign w:val="center"/>
          </w:tcPr>
          <w:p>
            <w:pPr>
              <w:snapToGrid/>
              <w:spacing w:before="0" w:beforeAutospacing="0" w:after="0" w:afterAutospacing="0" w:line="360" w:lineRule="auto"/>
              <w:jc w:val="left"/>
              <w:textAlignment w:val="baseline"/>
              <w:rPr>
                <w:b w:val="0"/>
                <w:i w:val="0"/>
                <w:caps w:val="0"/>
                <w:spacing w:val="0"/>
                <w:w w:val="100"/>
                <w:sz w:val="20"/>
              </w:rPr>
            </w:pPr>
            <w:r>
              <w:rPr>
                <w:rFonts w:hint="eastAsia" w:ascii="宋体" w:hAnsi="宋体" w:eastAsia="宋体" w:cs="宋体"/>
                <w:b w:val="0"/>
                <w:i w:val="0"/>
                <w:caps w:val="0"/>
                <w:spacing w:val="0"/>
                <w:w w:val="100"/>
                <w:sz w:val="24"/>
                <w:szCs w:val="24"/>
              </w:rPr>
              <w:t>投标人针对本项目制定的保密措施</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①</w:t>
            </w:r>
            <w:r>
              <w:rPr>
                <w:rFonts w:hint="eastAsia" w:ascii="宋体" w:hAnsi="宋体" w:eastAsia="宋体" w:cs="宋体"/>
                <w:b w:val="0"/>
                <w:i w:val="0"/>
                <w:caps w:val="0"/>
                <w:spacing w:val="0"/>
                <w:w w:val="100"/>
                <w:sz w:val="24"/>
                <w:szCs w:val="24"/>
                <w:lang w:val="en-US" w:eastAsia="zh-CN"/>
              </w:rPr>
              <w:t>保密制度的</w:t>
            </w:r>
            <w:r>
              <w:rPr>
                <w:rFonts w:hint="eastAsia" w:ascii="宋体" w:hAnsi="宋体" w:eastAsia="宋体" w:cs="宋体"/>
                <w:b w:val="0"/>
                <w:i w:val="0"/>
                <w:caps w:val="0"/>
                <w:spacing w:val="0"/>
                <w:w w:val="100"/>
                <w:sz w:val="24"/>
                <w:szCs w:val="24"/>
              </w:rPr>
              <w:t>合理性、有效性、周全性</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②</w:t>
            </w:r>
            <w:r>
              <w:rPr>
                <w:rFonts w:hint="eastAsia" w:ascii="宋体" w:hAnsi="宋体" w:eastAsia="宋体" w:cs="宋体"/>
                <w:b w:val="0"/>
                <w:i w:val="0"/>
                <w:caps w:val="0"/>
                <w:spacing w:val="0"/>
                <w:w w:val="100"/>
                <w:sz w:val="24"/>
                <w:szCs w:val="24"/>
                <w:lang w:val="en-US" w:eastAsia="zh-CN"/>
              </w:rPr>
              <w:t>人员保密管理制度</w:t>
            </w:r>
            <w:r>
              <w:rPr>
                <w:rFonts w:hint="eastAsia" w:ascii="宋体" w:hAnsi="宋体" w:eastAsia="宋体" w:cs="宋体"/>
                <w:b w:val="0"/>
                <w:i w:val="0"/>
                <w:caps w:val="0"/>
                <w:spacing w:val="0"/>
                <w:w w:val="100"/>
                <w:sz w:val="24"/>
                <w:szCs w:val="24"/>
              </w:rPr>
              <w:t>进行综合评比</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以本项目的响应程度和最大限度满足采购人的采购需求为标准进行评定，服务方案语言表述准确清晰，内容健全，并符合本项目实施特点的得</w:t>
            </w:r>
            <w:r>
              <w:rPr>
                <w:rFonts w:hint="eastAsia" w:ascii="宋体" w:hAnsi="宋体" w:cs="宋体"/>
                <w:b w:val="0"/>
                <w:i w:val="0"/>
                <w:caps w:val="0"/>
                <w:spacing w:val="0"/>
                <w:w w:val="100"/>
                <w:sz w:val="24"/>
                <w:szCs w:val="24"/>
                <w:lang w:val="en-US" w:eastAsia="zh-CN"/>
              </w:rPr>
              <w:t>3</w:t>
            </w:r>
            <w:r>
              <w:rPr>
                <w:rFonts w:hint="eastAsia" w:ascii="宋体" w:hAnsi="宋体" w:eastAsia="宋体" w:cs="宋体"/>
                <w:b w:val="0"/>
                <w:i w:val="0"/>
                <w:caps w:val="0"/>
                <w:spacing w:val="0"/>
                <w:w w:val="100"/>
                <w:sz w:val="24"/>
                <w:szCs w:val="24"/>
              </w:rPr>
              <w:t>分</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lang w:val="en-US" w:eastAsia="zh-CN"/>
              </w:rPr>
              <w:t>每缺一项扣1</w:t>
            </w:r>
            <w:r>
              <w:rPr>
                <w:rFonts w:hint="eastAsia" w:ascii="宋体" w:hAnsi="宋体" w:cs="宋体"/>
                <w:b w:val="0"/>
                <w:i w:val="0"/>
                <w:caps w:val="0"/>
                <w:spacing w:val="0"/>
                <w:w w:val="100"/>
                <w:sz w:val="24"/>
                <w:szCs w:val="24"/>
                <w:lang w:val="en-US" w:eastAsia="zh-CN"/>
              </w:rPr>
              <w:t>.5</w:t>
            </w:r>
            <w:r>
              <w:rPr>
                <w:rFonts w:hint="eastAsia" w:ascii="宋体" w:hAnsi="宋体" w:eastAsia="宋体" w:cs="宋体"/>
                <w:b w:val="0"/>
                <w:i w:val="0"/>
                <w:caps w:val="0"/>
                <w:spacing w:val="0"/>
                <w:w w:val="100"/>
                <w:sz w:val="24"/>
                <w:szCs w:val="24"/>
                <w:lang w:val="en-US" w:eastAsia="zh-CN"/>
              </w:rPr>
              <w:t>分；</w:t>
            </w:r>
            <w:r>
              <w:rPr>
                <w:rFonts w:hint="eastAsia" w:ascii="宋体" w:hAnsi="宋体" w:eastAsia="宋体" w:cs="宋体"/>
                <w:b w:val="0"/>
                <w:i w:val="0"/>
                <w:caps w:val="0"/>
                <w:spacing w:val="0"/>
                <w:w w:val="100"/>
                <w:sz w:val="24"/>
                <w:szCs w:val="24"/>
              </w:rPr>
              <w:t>每项中有1处引用法规或标准错误或描述不清晰、模糊，与实际需求不符或不满足要求或与项目需求不匹配或直接套用其他项目内容的扣0.</w:t>
            </w:r>
            <w:r>
              <w:rPr>
                <w:rFonts w:hint="eastAsia" w:ascii="宋体" w:hAnsi="宋体" w:cs="宋体"/>
                <w:b w:val="0"/>
                <w:i w:val="0"/>
                <w:caps w:val="0"/>
                <w:spacing w:val="0"/>
                <w:w w:val="100"/>
                <w:sz w:val="24"/>
                <w:szCs w:val="24"/>
                <w:lang w:val="en-US" w:eastAsia="zh-CN"/>
              </w:rPr>
              <w:t>7</w:t>
            </w:r>
            <w:r>
              <w:rPr>
                <w:rFonts w:hint="eastAsia" w:ascii="宋体" w:hAnsi="宋体" w:eastAsia="宋体" w:cs="宋体"/>
                <w:b w:val="0"/>
                <w:i w:val="0"/>
                <w:caps w:val="0"/>
                <w:spacing w:val="0"/>
                <w:w w:val="100"/>
                <w:sz w:val="24"/>
                <w:szCs w:val="24"/>
              </w:rPr>
              <w:t>5分，该分项扣完为止。</w:t>
            </w:r>
          </w:p>
        </w:tc>
        <w:tc>
          <w:tcPr>
            <w:tcW w:w="735" w:type="dxa"/>
            <w:vMerge w:val="continue"/>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07" w:type="dxa"/>
            <w:vMerge w:val="continue"/>
          </w:tcPr>
          <w:p>
            <w:pPr>
              <w:snapToGrid/>
              <w:spacing w:before="0" w:beforeAutospacing="0" w:after="0" w:afterAutospacing="0" w:line="240" w:lineRule="auto"/>
              <w:jc w:val="both"/>
              <w:textAlignment w:val="baseline"/>
              <w:rPr>
                <w:b w:val="0"/>
                <w:i w:val="0"/>
                <w:caps w:val="0"/>
                <w:spacing w:val="0"/>
                <w:w w:val="100"/>
                <w:sz w:val="20"/>
              </w:rPr>
            </w:pPr>
          </w:p>
        </w:tc>
        <w:tc>
          <w:tcPr>
            <w:tcW w:w="1965" w:type="dxa"/>
            <w:vMerge w:val="continue"/>
          </w:tcPr>
          <w:p>
            <w:pPr>
              <w:snapToGrid/>
              <w:spacing w:before="0" w:beforeAutospacing="0" w:after="0" w:afterAutospacing="0" w:line="240" w:lineRule="auto"/>
              <w:jc w:val="both"/>
              <w:textAlignment w:val="baseline"/>
              <w:rPr>
                <w:b w:val="0"/>
                <w:i w:val="0"/>
                <w:caps w:val="0"/>
                <w:spacing w:val="0"/>
                <w:w w:val="100"/>
                <w:sz w:val="20"/>
              </w:rPr>
            </w:pPr>
          </w:p>
        </w:tc>
        <w:tc>
          <w:tcPr>
            <w:tcW w:w="1603" w:type="dxa"/>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安全服务方案</w:t>
            </w:r>
          </w:p>
          <w:p>
            <w:pPr>
              <w:snapToGrid/>
              <w:spacing w:before="0" w:beforeAutospacing="0" w:after="0" w:afterAutospacing="0" w:line="360" w:lineRule="auto"/>
              <w:jc w:val="center"/>
              <w:textAlignment w:val="baseline"/>
              <w:rPr>
                <w:b w:val="0"/>
                <w:i w:val="0"/>
                <w:caps w:val="0"/>
                <w:spacing w:val="0"/>
                <w:w w:val="100"/>
                <w:sz w:val="20"/>
              </w:rPr>
            </w:pPr>
            <w:r>
              <w:rPr>
                <w:rFonts w:hint="eastAsia" w:ascii="宋体" w:hAnsi="宋体" w:eastAsia="宋体" w:cs="宋体"/>
                <w:b w:val="0"/>
                <w:i w:val="0"/>
                <w:caps w:val="0"/>
                <w:spacing w:val="0"/>
                <w:w w:val="100"/>
                <w:sz w:val="24"/>
                <w:szCs w:val="24"/>
              </w:rPr>
              <w:t>（</w:t>
            </w:r>
            <w:r>
              <w:rPr>
                <w:rFonts w:hint="eastAsia" w:ascii="宋体" w:hAnsi="宋体" w:cs="宋体"/>
                <w:b w:val="0"/>
                <w:i w:val="0"/>
                <w:caps w:val="0"/>
                <w:spacing w:val="0"/>
                <w:w w:val="100"/>
                <w:sz w:val="24"/>
                <w:szCs w:val="24"/>
                <w:lang w:val="en-US" w:eastAsia="zh-CN"/>
              </w:rPr>
              <w:t>4</w:t>
            </w:r>
            <w:r>
              <w:rPr>
                <w:rFonts w:hint="eastAsia" w:ascii="宋体" w:hAnsi="宋体" w:eastAsia="宋体" w:cs="宋体"/>
                <w:b w:val="0"/>
                <w:i w:val="0"/>
                <w:caps w:val="0"/>
                <w:spacing w:val="0"/>
                <w:w w:val="100"/>
                <w:sz w:val="24"/>
                <w:szCs w:val="24"/>
              </w:rPr>
              <w:t>分）</w:t>
            </w:r>
          </w:p>
        </w:tc>
        <w:tc>
          <w:tcPr>
            <w:tcW w:w="5582" w:type="dxa"/>
            <w:vAlign w:val="center"/>
          </w:tcPr>
          <w:p>
            <w:pPr>
              <w:snapToGrid/>
              <w:spacing w:before="0" w:beforeAutospacing="0" w:after="0" w:afterAutospacing="0" w:line="360" w:lineRule="auto"/>
              <w:jc w:val="left"/>
              <w:textAlignment w:val="baseline"/>
              <w:rPr>
                <w:b w:val="0"/>
                <w:i w:val="0"/>
                <w:caps w:val="0"/>
                <w:spacing w:val="0"/>
                <w:w w:val="100"/>
                <w:sz w:val="20"/>
              </w:rPr>
            </w:pPr>
            <w:r>
              <w:rPr>
                <w:rFonts w:hint="eastAsia" w:ascii="宋体" w:hAnsi="宋体" w:eastAsia="宋体" w:cs="宋体"/>
                <w:b w:val="0"/>
                <w:i w:val="0"/>
                <w:caps w:val="0"/>
                <w:spacing w:val="0"/>
                <w:w w:val="100"/>
                <w:sz w:val="24"/>
                <w:szCs w:val="24"/>
              </w:rPr>
              <w:t>投标人</w:t>
            </w:r>
            <w:r>
              <w:rPr>
                <w:rFonts w:hint="eastAsia" w:ascii="宋体" w:hAnsi="宋体" w:eastAsia="宋体" w:cs="宋体"/>
                <w:b w:val="0"/>
                <w:i w:val="0"/>
                <w:caps w:val="0"/>
                <w:spacing w:val="0"/>
                <w:w w:val="100"/>
                <w:sz w:val="24"/>
                <w:szCs w:val="24"/>
                <w:lang w:val="en-US" w:eastAsia="zh-CN"/>
              </w:rPr>
              <w:t>针对本项目</w:t>
            </w:r>
            <w:r>
              <w:rPr>
                <w:rFonts w:hint="eastAsia" w:ascii="宋体" w:hAnsi="宋体" w:eastAsia="宋体" w:cs="宋体"/>
                <w:b w:val="0"/>
                <w:i w:val="0"/>
                <w:caps w:val="0"/>
                <w:spacing w:val="0"/>
                <w:w w:val="100"/>
                <w:sz w:val="24"/>
                <w:szCs w:val="24"/>
              </w:rPr>
              <w:t>所制定的安全服务方案（包含现场数据采集安全和稳定的传输等）</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①</w:t>
            </w:r>
            <w:r>
              <w:rPr>
                <w:rFonts w:hint="eastAsia" w:ascii="宋体" w:hAnsi="宋体" w:eastAsia="宋体" w:cs="宋体"/>
                <w:b w:val="0"/>
                <w:i w:val="0"/>
                <w:caps w:val="0"/>
                <w:spacing w:val="0"/>
                <w:w w:val="100"/>
                <w:sz w:val="24"/>
                <w:szCs w:val="24"/>
                <w:lang w:val="en-US" w:eastAsia="zh-CN"/>
              </w:rPr>
              <w:t>安全承诺；</w:t>
            </w:r>
            <w:r>
              <w:rPr>
                <w:rFonts w:hint="eastAsia" w:ascii="宋体" w:hAnsi="宋体" w:eastAsia="宋体" w:cs="宋体"/>
                <w:b w:val="0"/>
                <w:i w:val="0"/>
                <w:caps w:val="0"/>
                <w:spacing w:val="0"/>
                <w:w w:val="100"/>
                <w:sz w:val="24"/>
                <w:szCs w:val="24"/>
              </w:rPr>
              <w:t>②具有严格的安全体系，能保证数据在处理和传输过程中的安全性、稳定性、完整性</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③能对进入系统的数据进行合法性验证，能有效防止产生非法数据</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④具有良好的数据安全策略等是否明确、详尽、合理、具有可操作性且与本项目相匹配作为评审依据</w:t>
            </w:r>
            <w:r>
              <w:rPr>
                <w:rFonts w:hint="eastAsia" w:ascii="宋体" w:hAnsi="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以本项目的响应程度和最大限度满足采购人的采购需求为标准进行评定，服务方案语言表述准确清晰，内容健全，并符合本项目实施特点的得</w:t>
            </w:r>
            <w:r>
              <w:rPr>
                <w:rFonts w:hint="eastAsia" w:ascii="宋体" w:hAnsi="宋体" w:cs="宋体"/>
                <w:b w:val="0"/>
                <w:i w:val="0"/>
                <w:caps w:val="0"/>
                <w:spacing w:val="0"/>
                <w:w w:val="100"/>
                <w:sz w:val="24"/>
                <w:szCs w:val="24"/>
                <w:lang w:val="en-US" w:eastAsia="zh-CN"/>
              </w:rPr>
              <w:t>4</w:t>
            </w:r>
            <w:r>
              <w:rPr>
                <w:rFonts w:hint="eastAsia" w:ascii="宋体" w:hAnsi="宋体" w:eastAsia="宋体" w:cs="宋体"/>
                <w:b w:val="0"/>
                <w:i w:val="0"/>
                <w:caps w:val="0"/>
                <w:spacing w:val="0"/>
                <w:w w:val="100"/>
                <w:sz w:val="24"/>
                <w:szCs w:val="24"/>
              </w:rPr>
              <w:t>分</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lang w:val="en-US" w:eastAsia="zh-CN"/>
              </w:rPr>
              <w:t>每缺一项扣</w:t>
            </w:r>
            <w:r>
              <w:rPr>
                <w:rFonts w:hint="eastAsia" w:ascii="宋体" w:hAnsi="宋体" w:cs="宋体"/>
                <w:b w:val="0"/>
                <w:i w:val="0"/>
                <w:caps w:val="0"/>
                <w:spacing w:val="0"/>
                <w:w w:val="100"/>
                <w:sz w:val="24"/>
                <w:szCs w:val="24"/>
                <w:lang w:val="en-US" w:eastAsia="zh-CN"/>
              </w:rPr>
              <w:t>1</w:t>
            </w:r>
            <w:r>
              <w:rPr>
                <w:rFonts w:hint="eastAsia" w:ascii="宋体" w:hAnsi="宋体" w:eastAsia="宋体" w:cs="宋体"/>
                <w:b w:val="0"/>
                <w:i w:val="0"/>
                <w:caps w:val="0"/>
                <w:spacing w:val="0"/>
                <w:w w:val="100"/>
                <w:sz w:val="24"/>
                <w:szCs w:val="24"/>
                <w:lang w:val="en-US" w:eastAsia="zh-CN"/>
              </w:rPr>
              <w:t>分；</w:t>
            </w:r>
            <w:r>
              <w:rPr>
                <w:rFonts w:hint="eastAsia" w:ascii="宋体" w:hAnsi="宋体" w:eastAsia="宋体" w:cs="宋体"/>
                <w:b w:val="0"/>
                <w:i w:val="0"/>
                <w:caps w:val="0"/>
                <w:spacing w:val="0"/>
                <w:w w:val="100"/>
                <w:sz w:val="24"/>
                <w:szCs w:val="24"/>
              </w:rPr>
              <w:t>每项中有1处引用法规或标准错误或描述不清晰、模糊，与实际需求不符或不满足要求或与项目需求不匹配或直接套用其他项目内容的扣0.</w:t>
            </w:r>
            <w:r>
              <w:rPr>
                <w:rFonts w:hint="eastAsia" w:ascii="宋体" w:hAnsi="宋体" w:eastAsia="宋体" w:cs="宋体"/>
                <w:b w:val="0"/>
                <w:i w:val="0"/>
                <w:caps w:val="0"/>
                <w:spacing w:val="0"/>
                <w:w w:val="100"/>
                <w:sz w:val="24"/>
                <w:szCs w:val="24"/>
                <w:lang w:val="en-US" w:eastAsia="zh-CN"/>
              </w:rPr>
              <w:t>5</w:t>
            </w:r>
            <w:r>
              <w:rPr>
                <w:rFonts w:hint="eastAsia" w:ascii="宋体" w:hAnsi="宋体" w:eastAsia="宋体" w:cs="宋体"/>
                <w:b w:val="0"/>
                <w:i w:val="0"/>
                <w:caps w:val="0"/>
                <w:spacing w:val="0"/>
                <w:w w:val="100"/>
                <w:sz w:val="24"/>
                <w:szCs w:val="24"/>
              </w:rPr>
              <w:t>分，该分项扣完为止。</w:t>
            </w:r>
          </w:p>
        </w:tc>
        <w:tc>
          <w:tcPr>
            <w:tcW w:w="735" w:type="dxa"/>
            <w:vMerge w:val="continue"/>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07" w:type="dxa"/>
            <w:vMerge w:val="continue"/>
          </w:tcPr>
          <w:p>
            <w:pPr>
              <w:snapToGrid/>
              <w:spacing w:before="0" w:beforeAutospacing="0" w:after="0" w:afterAutospacing="0" w:line="240" w:lineRule="auto"/>
              <w:jc w:val="both"/>
              <w:textAlignment w:val="baseline"/>
              <w:rPr>
                <w:b w:val="0"/>
                <w:i w:val="0"/>
                <w:caps w:val="0"/>
                <w:spacing w:val="0"/>
                <w:w w:val="100"/>
                <w:sz w:val="20"/>
              </w:rPr>
            </w:pPr>
          </w:p>
        </w:tc>
        <w:tc>
          <w:tcPr>
            <w:tcW w:w="1965" w:type="dxa"/>
            <w:vMerge w:val="continue"/>
          </w:tcPr>
          <w:p>
            <w:pPr>
              <w:snapToGrid/>
              <w:spacing w:before="0" w:beforeAutospacing="0" w:after="0" w:afterAutospacing="0" w:line="240" w:lineRule="auto"/>
              <w:jc w:val="both"/>
              <w:textAlignment w:val="baseline"/>
              <w:rPr>
                <w:b w:val="0"/>
                <w:i w:val="0"/>
                <w:caps w:val="0"/>
                <w:spacing w:val="0"/>
                <w:w w:val="100"/>
                <w:sz w:val="20"/>
              </w:rPr>
            </w:pPr>
          </w:p>
        </w:tc>
        <w:tc>
          <w:tcPr>
            <w:tcW w:w="1603" w:type="dxa"/>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应急措施</w:t>
            </w:r>
          </w:p>
          <w:p>
            <w:pPr>
              <w:snapToGrid/>
              <w:spacing w:before="0" w:beforeAutospacing="0" w:after="0" w:afterAutospacing="0" w:line="360" w:lineRule="auto"/>
              <w:jc w:val="center"/>
              <w:textAlignment w:val="baseline"/>
              <w:rPr>
                <w:b w:val="0"/>
                <w:i w:val="0"/>
                <w:caps w:val="0"/>
                <w:spacing w:val="0"/>
                <w:w w:val="100"/>
                <w:sz w:val="20"/>
              </w:rPr>
            </w:pPr>
            <w:r>
              <w:rPr>
                <w:rFonts w:hint="eastAsia" w:ascii="宋体" w:hAnsi="宋体" w:eastAsia="宋体" w:cs="宋体"/>
                <w:b w:val="0"/>
                <w:i w:val="0"/>
                <w:caps w:val="0"/>
                <w:spacing w:val="0"/>
                <w:w w:val="100"/>
                <w:sz w:val="24"/>
                <w:szCs w:val="24"/>
              </w:rPr>
              <w:t>（</w:t>
            </w:r>
            <w:r>
              <w:rPr>
                <w:rFonts w:hint="eastAsia" w:ascii="宋体" w:hAnsi="宋体" w:eastAsia="宋体" w:cs="宋体"/>
                <w:b w:val="0"/>
                <w:i w:val="0"/>
                <w:caps w:val="0"/>
                <w:spacing w:val="0"/>
                <w:w w:val="100"/>
                <w:sz w:val="24"/>
                <w:szCs w:val="24"/>
                <w:lang w:val="en-US" w:eastAsia="zh-CN"/>
              </w:rPr>
              <w:t>4</w:t>
            </w:r>
            <w:r>
              <w:rPr>
                <w:rFonts w:hint="eastAsia" w:ascii="宋体" w:hAnsi="宋体" w:eastAsia="宋体" w:cs="宋体"/>
                <w:b w:val="0"/>
                <w:i w:val="0"/>
                <w:caps w:val="0"/>
                <w:spacing w:val="0"/>
                <w:w w:val="100"/>
                <w:sz w:val="24"/>
                <w:szCs w:val="24"/>
              </w:rPr>
              <w:t>分）</w:t>
            </w:r>
          </w:p>
        </w:tc>
        <w:tc>
          <w:tcPr>
            <w:tcW w:w="5582" w:type="dxa"/>
            <w:vAlign w:val="center"/>
          </w:tcPr>
          <w:p>
            <w:pPr>
              <w:snapToGrid/>
              <w:spacing w:before="0" w:beforeAutospacing="0" w:after="0" w:afterAutospacing="0" w:line="360" w:lineRule="auto"/>
              <w:jc w:val="both"/>
              <w:textAlignment w:val="baseline"/>
              <w:rPr>
                <w:b w:val="0"/>
                <w:i w:val="0"/>
                <w:caps w:val="0"/>
                <w:spacing w:val="0"/>
                <w:w w:val="100"/>
                <w:sz w:val="20"/>
              </w:rPr>
            </w:pPr>
            <w:r>
              <w:rPr>
                <w:rFonts w:hint="eastAsia" w:ascii="宋体" w:hAnsi="宋体" w:eastAsia="宋体" w:cs="宋体"/>
                <w:b w:val="0"/>
                <w:i w:val="0"/>
                <w:caps w:val="0"/>
                <w:spacing w:val="0"/>
                <w:w w:val="100"/>
                <w:sz w:val="24"/>
                <w:szCs w:val="24"/>
              </w:rPr>
              <w:t>投标人针对本项目所制定的应急措施（包含突发事故及故障处理）</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①</w:t>
            </w:r>
            <w:r>
              <w:rPr>
                <w:rFonts w:hint="eastAsia" w:ascii="宋体" w:hAnsi="宋体" w:eastAsia="宋体" w:cs="宋体"/>
                <w:b w:val="0"/>
                <w:i w:val="0"/>
                <w:caps w:val="0"/>
                <w:spacing w:val="0"/>
                <w:w w:val="100"/>
                <w:sz w:val="24"/>
                <w:szCs w:val="24"/>
                <w:lang w:val="en-US" w:eastAsia="zh-CN"/>
              </w:rPr>
              <w:t>防雷防汛措施；</w:t>
            </w:r>
            <w:r>
              <w:rPr>
                <w:rFonts w:hint="eastAsia" w:ascii="宋体" w:hAnsi="宋体" w:eastAsia="宋体" w:cs="宋体"/>
                <w:b w:val="0"/>
                <w:i w:val="0"/>
                <w:caps w:val="0"/>
                <w:spacing w:val="0"/>
                <w:w w:val="100"/>
                <w:sz w:val="24"/>
                <w:szCs w:val="24"/>
              </w:rPr>
              <w:t>②</w:t>
            </w:r>
            <w:r>
              <w:rPr>
                <w:rFonts w:hint="eastAsia" w:ascii="宋体" w:hAnsi="宋体" w:eastAsia="宋体" w:cs="宋体"/>
                <w:b w:val="0"/>
                <w:i w:val="0"/>
                <w:caps w:val="0"/>
                <w:spacing w:val="0"/>
                <w:w w:val="100"/>
                <w:sz w:val="24"/>
                <w:szCs w:val="24"/>
                <w:lang w:val="en-US" w:eastAsia="zh-CN"/>
              </w:rPr>
              <w:t>环境保护措施；</w:t>
            </w:r>
            <w:r>
              <w:rPr>
                <w:rFonts w:hint="eastAsia" w:ascii="宋体" w:hAnsi="宋体" w:eastAsia="宋体" w:cs="宋体"/>
                <w:b w:val="0"/>
                <w:i w:val="0"/>
                <w:caps w:val="0"/>
                <w:spacing w:val="0"/>
                <w:w w:val="100"/>
                <w:sz w:val="24"/>
                <w:szCs w:val="24"/>
              </w:rPr>
              <w:t>③</w:t>
            </w:r>
            <w:r>
              <w:rPr>
                <w:rFonts w:hint="eastAsia" w:ascii="宋体" w:hAnsi="宋体" w:eastAsia="宋体" w:cs="宋体"/>
                <w:b w:val="0"/>
                <w:i w:val="0"/>
                <w:caps w:val="0"/>
                <w:spacing w:val="0"/>
                <w:w w:val="100"/>
                <w:sz w:val="24"/>
                <w:szCs w:val="24"/>
                <w:lang w:val="en-US" w:eastAsia="zh-CN"/>
              </w:rPr>
              <w:t>安全事故应急处理措施；</w:t>
            </w:r>
            <w:r>
              <w:rPr>
                <w:rFonts w:hint="eastAsia" w:ascii="宋体" w:hAnsi="宋体" w:eastAsia="宋体" w:cs="宋体"/>
                <w:b w:val="0"/>
                <w:i w:val="0"/>
                <w:caps w:val="0"/>
                <w:spacing w:val="0"/>
                <w:w w:val="100"/>
                <w:sz w:val="24"/>
                <w:szCs w:val="24"/>
              </w:rPr>
              <w:t>④</w:t>
            </w:r>
            <w:r>
              <w:rPr>
                <w:rFonts w:hint="eastAsia" w:ascii="宋体" w:hAnsi="宋体" w:eastAsia="宋体" w:cs="宋体"/>
                <w:b w:val="0"/>
                <w:i w:val="0"/>
                <w:caps w:val="0"/>
                <w:spacing w:val="0"/>
                <w:w w:val="100"/>
                <w:sz w:val="24"/>
                <w:szCs w:val="24"/>
                <w:lang w:val="en-US" w:eastAsia="zh-CN"/>
              </w:rPr>
              <w:t>故障处理措施等进行综合评分，</w:t>
            </w:r>
            <w:r>
              <w:rPr>
                <w:rFonts w:hint="eastAsia" w:ascii="宋体" w:hAnsi="宋体" w:eastAsia="宋体" w:cs="宋体"/>
                <w:b w:val="0"/>
                <w:i w:val="0"/>
                <w:caps w:val="0"/>
                <w:spacing w:val="0"/>
                <w:w w:val="100"/>
                <w:sz w:val="24"/>
                <w:szCs w:val="24"/>
              </w:rPr>
              <w:t>以本项目的响应程度和最大限度满足采购人的采购需求为标准进行评定，服务方案语言表述准确清晰，内容健全，并符合本项目实施特点的得</w:t>
            </w:r>
            <w:r>
              <w:rPr>
                <w:rFonts w:hint="eastAsia" w:ascii="宋体" w:hAnsi="宋体" w:eastAsia="宋体" w:cs="宋体"/>
                <w:b w:val="0"/>
                <w:i w:val="0"/>
                <w:caps w:val="0"/>
                <w:spacing w:val="0"/>
                <w:w w:val="100"/>
                <w:sz w:val="24"/>
                <w:szCs w:val="24"/>
                <w:lang w:val="en-US" w:eastAsia="zh-CN"/>
              </w:rPr>
              <w:t>4</w:t>
            </w:r>
            <w:r>
              <w:rPr>
                <w:rFonts w:hint="eastAsia" w:ascii="宋体" w:hAnsi="宋体" w:eastAsia="宋体" w:cs="宋体"/>
                <w:b w:val="0"/>
                <w:i w:val="0"/>
                <w:caps w:val="0"/>
                <w:spacing w:val="0"/>
                <w:w w:val="100"/>
                <w:sz w:val="24"/>
                <w:szCs w:val="24"/>
              </w:rPr>
              <w:t>分</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lang w:val="en-US" w:eastAsia="zh-CN"/>
              </w:rPr>
              <w:t>每缺一项扣1分；</w:t>
            </w:r>
            <w:r>
              <w:rPr>
                <w:rFonts w:hint="eastAsia" w:ascii="宋体" w:hAnsi="宋体" w:eastAsia="宋体" w:cs="宋体"/>
                <w:b w:val="0"/>
                <w:i w:val="0"/>
                <w:caps w:val="0"/>
                <w:spacing w:val="0"/>
                <w:w w:val="100"/>
                <w:sz w:val="24"/>
                <w:szCs w:val="24"/>
              </w:rPr>
              <w:t>每项中有1处引用法规或标准错误或描述不清晰、模糊，与实际需求不符或不满足要求或与项目需求不匹配或直接套用其他项目内容的扣0.</w:t>
            </w:r>
            <w:r>
              <w:rPr>
                <w:rFonts w:hint="eastAsia" w:ascii="宋体" w:hAnsi="宋体" w:eastAsia="宋体" w:cs="宋体"/>
                <w:b w:val="0"/>
                <w:i w:val="0"/>
                <w:caps w:val="0"/>
                <w:spacing w:val="0"/>
                <w:w w:val="100"/>
                <w:sz w:val="24"/>
                <w:szCs w:val="24"/>
                <w:lang w:val="en-US" w:eastAsia="zh-CN"/>
              </w:rPr>
              <w:t>5</w:t>
            </w:r>
            <w:r>
              <w:rPr>
                <w:rFonts w:hint="eastAsia" w:ascii="宋体" w:hAnsi="宋体" w:eastAsia="宋体" w:cs="宋体"/>
                <w:b w:val="0"/>
                <w:i w:val="0"/>
                <w:caps w:val="0"/>
                <w:spacing w:val="0"/>
                <w:w w:val="100"/>
                <w:sz w:val="24"/>
                <w:szCs w:val="24"/>
              </w:rPr>
              <w:t>分，该分项扣完为止</w:t>
            </w:r>
            <w:r>
              <w:rPr>
                <w:rFonts w:hint="eastAsia" w:ascii="宋体" w:hAnsi="宋体" w:eastAsia="宋体" w:cs="宋体"/>
                <w:b w:val="0"/>
                <w:i w:val="0"/>
                <w:caps w:val="0"/>
                <w:spacing w:val="0"/>
                <w:w w:val="100"/>
                <w:sz w:val="24"/>
                <w:szCs w:val="24"/>
                <w:lang w:eastAsia="zh-CN"/>
              </w:rPr>
              <w:t>。</w:t>
            </w:r>
          </w:p>
        </w:tc>
        <w:tc>
          <w:tcPr>
            <w:tcW w:w="735" w:type="dxa"/>
            <w:vMerge w:val="continue"/>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07" w:type="dxa"/>
            <w:vMerge w:val="continue"/>
          </w:tcPr>
          <w:p>
            <w:pPr>
              <w:snapToGrid/>
              <w:spacing w:before="0" w:beforeAutospacing="0" w:after="0" w:afterAutospacing="0" w:line="240" w:lineRule="auto"/>
              <w:jc w:val="both"/>
              <w:textAlignment w:val="baseline"/>
              <w:rPr>
                <w:b w:val="0"/>
                <w:i w:val="0"/>
                <w:caps w:val="0"/>
                <w:spacing w:val="0"/>
                <w:w w:val="100"/>
                <w:sz w:val="20"/>
              </w:rPr>
            </w:pPr>
          </w:p>
        </w:tc>
        <w:tc>
          <w:tcPr>
            <w:tcW w:w="1965" w:type="dxa"/>
            <w:vMerge w:val="continue"/>
          </w:tcPr>
          <w:p>
            <w:pPr>
              <w:snapToGrid/>
              <w:spacing w:before="0" w:beforeAutospacing="0" w:after="0" w:afterAutospacing="0" w:line="240" w:lineRule="auto"/>
              <w:jc w:val="both"/>
              <w:textAlignment w:val="baseline"/>
              <w:rPr>
                <w:b w:val="0"/>
                <w:i w:val="0"/>
                <w:caps w:val="0"/>
                <w:spacing w:val="0"/>
                <w:w w:val="100"/>
                <w:sz w:val="20"/>
              </w:rPr>
            </w:pPr>
          </w:p>
        </w:tc>
        <w:tc>
          <w:tcPr>
            <w:tcW w:w="1603"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ascii="宋体" w:hAnsi="宋体" w:eastAsia="宋体" w:cs="宋体"/>
                <w:b w:val="0"/>
                <w:i w:val="0"/>
                <w:caps w:val="0"/>
                <w:spacing w:val="0"/>
                <w:w w:val="100"/>
                <w:sz w:val="24"/>
                <w:szCs w:val="24"/>
              </w:rPr>
              <w:t>运维服务方案（</w:t>
            </w:r>
            <w:r>
              <w:rPr>
                <w:rFonts w:hint="eastAsia" w:ascii="宋体" w:hAnsi="宋体" w:cs="宋体"/>
                <w:b w:val="0"/>
                <w:i w:val="0"/>
                <w:caps w:val="0"/>
                <w:spacing w:val="0"/>
                <w:w w:val="100"/>
                <w:sz w:val="24"/>
                <w:szCs w:val="24"/>
                <w:lang w:val="en-US" w:eastAsia="zh-CN"/>
              </w:rPr>
              <w:t>12</w:t>
            </w:r>
            <w:r>
              <w:rPr>
                <w:rFonts w:hint="eastAsia" w:ascii="宋体" w:hAnsi="宋体" w:eastAsia="宋体" w:cs="宋体"/>
                <w:b w:val="0"/>
                <w:i w:val="0"/>
                <w:caps w:val="0"/>
                <w:spacing w:val="0"/>
                <w:w w:val="100"/>
                <w:sz w:val="24"/>
                <w:szCs w:val="24"/>
              </w:rPr>
              <w:t>分）</w:t>
            </w:r>
          </w:p>
        </w:tc>
        <w:tc>
          <w:tcPr>
            <w:tcW w:w="5582" w:type="dxa"/>
            <w:vAlign w:val="center"/>
          </w:tcPr>
          <w:p>
            <w:pPr>
              <w:snapToGrid/>
              <w:spacing w:before="0" w:beforeAutospacing="0" w:after="0" w:afterAutospacing="0" w:line="360" w:lineRule="auto"/>
              <w:jc w:val="both"/>
              <w:textAlignment w:val="baseline"/>
              <w:rPr>
                <w:b w:val="0"/>
                <w:i w:val="0"/>
                <w:caps w:val="0"/>
                <w:spacing w:val="0"/>
                <w:w w:val="100"/>
                <w:sz w:val="20"/>
              </w:rPr>
            </w:pPr>
            <w:r>
              <w:rPr>
                <w:rFonts w:hint="eastAsia" w:ascii="宋体" w:hAnsi="宋体" w:eastAsia="宋体" w:cs="宋体"/>
                <w:b w:val="0"/>
                <w:i w:val="0"/>
                <w:caps w:val="0"/>
                <w:spacing w:val="0"/>
                <w:w w:val="100"/>
                <w:sz w:val="24"/>
                <w:szCs w:val="24"/>
              </w:rPr>
              <w:t>投标人针对本项目</w:t>
            </w:r>
            <w:r>
              <w:rPr>
                <w:rFonts w:hint="eastAsia" w:ascii="宋体" w:hAnsi="宋体" w:eastAsia="宋体" w:cs="宋体"/>
                <w:b w:val="0"/>
                <w:i w:val="0"/>
                <w:caps w:val="0"/>
                <w:spacing w:val="0"/>
                <w:w w:val="100"/>
                <w:sz w:val="24"/>
                <w:szCs w:val="24"/>
                <w:lang w:val="en-US" w:eastAsia="zh-CN"/>
              </w:rPr>
              <w:t>所制定的</w:t>
            </w:r>
            <w:r>
              <w:rPr>
                <w:rFonts w:hint="eastAsia" w:ascii="宋体" w:hAnsi="宋体" w:eastAsia="宋体" w:cs="宋体"/>
                <w:b w:val="0"/>
                <w:i w:val="0"/>
                <w:caps w:val="0"/>
                <w:spacing w:val="0"/>
                <w:w w:val="100"/>
                <w:sz w:val="24"/>
                <w:szCs w:val="24"/>
              </w:rPr>
              <w:t>运维服务方案：①</w:t>
            </w:r>
            <w:r>
              <w:rPr>
                <w:rFonts w:hint="eastAsia" w:ascii="宋体" w:hAnsi="宋体" w:eastAsia="宋体" w:cs="宋体"/>
                <w:b w:val="0"/>
                <w:i w:val="0"/>
                <w:caps w:val="0"/>
                <w:spacing w:val="0"/>
                <w:w w:val="100"/>
                <w:sz w:val="24"/>
                <w:szCs w:val="24"/>
                <w:lang w:val="en-US" w:eastAsia="zh-CN"/>
              </w:rPr>
              <w:t>运维管理机构；</w:t>
            </w:r>
            <w:r>
              <w:rPr>
                <w:rFonts w:hint="eastAsia" w:ascii="宋体" w:hAnsi="宋体" w:eastAsia="宋体" w:cs="宋体"/>
                <w:b w:val="0"/>
                <w:i w:val="0"/>
                <w:caps w:val="0"/>
                <w:spacing w:val="0"/>
                <w:w w:val="100"/>
                <w:sz w:val="24"/>
                <w:szCs w:val="24"/>
              </w:rPr>
              <w:t>②</w:t>
            </w:r>
            <w:r>
              <w:rPr>
                <w:rFonts w:hint="eastAsia" w:ascii="宋体" w:hAnsi="宋体" w:eastAsia="宋体" w:cs="宋体"/>
                <w:b w:val="0"/>
                <w:i w:val="0"/>
                <w:caps w:val="0"/>
                <w:spacing w:val="0"/>
                <w:w w:val="100"/>
                <w:sz w:val="24"/>
                <w:szCs w:val="24"/>
                <w:lang w:val="en-US" w:eastAsia="zh-CN"/>
              </w:rPr>
              <w:t>数据有效性审核方案；</w:t>
            </w:r>
            <w:r>
              <w:rPr>
                <w:rFonts w:hint="eastAsia" w:ascii="宋体" w:hAnsi="宋体" w:eastAsia="宋体" w:cs="宋体"/>
                <w:b w:val="0"/>
                <w:i w:val="0"/>
                <w:caps w:val="0"/>
                <w:spacing w:val="0"/>
                <w:w w:val="100"/>
                <w:sz w:val="24"/>
                <w:szCs w:val="24"/>
              </w:rPr>
              <w:t>③</w:t>
            </w:r>
            <w:r>
              <w:rPr>
                <w:rFonts w:hint="eastAsia" w:ascii="宋体" w:hAnsi="宋体" w:eastAsia="宋体" w:cs="宋体"/>
                <w:b w:val="0"/>
                <w:i w:val="0"/>
                <w:caps w:val="0"/>
                <w:spacing w:val="0"/>
                <w:w w:val="100"/>
                <w:sz w:val="24"/>
                <w:szCs w:val="24"/>
                <w:lang w:val="en-US" w:eastAsia="zh-CN"/>
              </w:rPr>
              <w:t>运维监督考核方案；</w:t>
            </w:r>
            <w:r>
              <w:rPr>
                <w:rFonts w:hint="eastAsia" w:ascii="宋体" w:hAnsi="宋体" w:eastAsia="宋体" w:cs="宋体"/>
                <w:b w:val="0"/>
                <w:i w:val="0"/>
                <w:caps w:val="0"/>
                <w:spacing w:val="0"/>
                <w:w w:val="100"/>
                <w:sz w:val="24"/>
                <w:szCs w:val="24"/>
              </w:rPr>
              <w:t>④</w:t>
            </w:r>
            <w:r>
              <w:rPr>
                <w:rFonts w:hint="eastAsia" w:ascii="宋体" w:hAnsi="宋体" w:eastAsia="宋体" w:cs="宋体"/>
                <w:b w:val="0"/>
                <w:i w:val="0"/>
                <w:caps w:val="0"/>
                <w:spacing w:val="0"/>
                <w:w w:val="100"/>
                <w:sz w:val="24"/>
                <w:szCs w:val="24"/>
                <w:lang w:val="en-US" w:eastAsia="zh-CN"/>
              </w:rPr>
              <w:t>日常维护、巡检方案；</w:t>
            </w:r>
            <w:r>
              <w:rPr>
                <w:rFonts w:hint="eastAsia" w:ascii="宋体" w:hAnsi="宋体" w:eastAsia="宋体" w:cs="宋体"/>
                <w:b w:val="0"/>
                <w:i w:val="0"/>
                <w:caps w:val="0"/>
                <w:spacing w:val="0"/>
                <w:w w:val="100"/>
                <w:sz w:val="24"/>
                <w:szCs w:val="24"/>
              </w:rPr>
              <w:t>⑤</w:t>
            </w:r>
            <w:r>
              <w:rPr>
                <w:rFonts w:hint="eastAsia" w:ascii="宋体" w:hAnsi="宋体" w:eastAsia="宋体" w:cs="宋体"/>
                <w:b w:val="0"/>
                <w:i w:val="0"/>
                <w:caps w:val="0"/>
                <w:spacing w:val="0"/>
                <w:w w:val="100"/>
                <w:sz w:val="24"/>
                <w:szCs w:val="24"/>
                <w:lang w:val="en-US" w:eastAsia="zh-CN"/>
              </w:rPr>
              <w:t>质控要求；</w:t>
            </w:r>
            <w:r>
              <w:rPr>
                <w:rFonts w:hint="eastAsia" w:ascii="宋体" w:hAnsi="宋体" w:eastAsia="宋体" w:cs="宋体"/>
                <w:b w:val="0"/>
                <w:i w:val="0"/>
                <w:caps w:val="0"/>
                <w:spacing w:val="0"/>
                <w:w w:val="100"/>
                <w:sz w:val="24"/>
                <w:szCs w:val="24"/>
              </w:rPr>
              <w:t>⑥</w:t>
            </w:r>
            <w:r>
              <w:rPr>
                <w:rFonts w:hint="eastAsia" w:ascii="宋体" w:hAnsi="宋体" w:eastAsia="宋体" w:cs="宋体"/>
                <w:b w:val="0"/>
                <w:i w:val="0"/>
                <w:caps w:val="0"/>
                <w:spacing w:val="0"/>
                <w:w w:val="100"/>
                <w:sz w:val="24"/>
                <w:szCs w:val="24"/>
                <w:lang w:val="en-US" w:eastAsia="zh-CN"/>
              </w:rPr>
              <w:t>项目人员培训计划等</w:t>
            </w:r>
            <w:r>
              <w:rPr>
                <w:rFonts w:hint="eastAsia" w:ascii="宋体" w:hAnsi="宋体" w:eastAsia="宋体" w:cs="宋体"/>
                <w:b w:val="0"/>
                <w:i w:val="0"/>
                <w:caps w:val="0"/>
                <w:spacing w:val="0"/>
                <w:w w:val="100"/>
                <w:sz w:val="24"/>
                <w:szCs w:val="24"/>
              </w:rPr>
              <w:t>进行综合评</w:t>
            </w:r>
            <w:r>
              <w:rPr>
                <w:rFonts w:hint="eastAsia" w:ascii="宋体" w:hAnsi="宋体" w:eastAsia="宋体" w:cs="宋体"/>
                <w:b w:val="0"/>
                <w:i w:val="0"/>
                <w:caps w:val="0"/>
                <w:spacing w:val="0"/>
                <w:w w:val="100"/>
                <w:sz w:val="24"/>
                <w:szCs w:val="24"/>
                <w:lang w:val="en-US" w:eastAsia="zh-CN"/>
              </w:rPr>
              <w:t>分，</w:t>
            </w:r>
            <w:r>
              <w:rPr>
                <w:rFonts w:hint="eastAsia" w:ascii="宋体" w:hAnsi="宋体" w:eastAsia="宋体" w:cs="宋体"/>
                <w:b w:val="0"/>
                <w:i w:val="0"/>
                <w:caps w:val="0"/>
                <w:spacing w:val="0"/>
                <w:w w:val="100"/>
                <w:sz w:val="24"/>
                <w:szCs w:val="24"/>
              </w:rPr>
              <w:t>以本项目的响应程度和最大限度满足采购人的采购需求为标准进行评定，服务方案语言表述准确清晰，内容健全，并符合本项目实施特点的得</w:t>
            </w:r>
            <w:r>
              <w:rPr>
                <w:rFonts w:hint="eastAsia" w:ascii="宋体" w:hAnsi="宋体" w:cs="宋体"/>
                <w:b w:val="0"/>
                <w:i w:val="0"/>
                <w:caps w:val="0"/>
                <w:spacing w:val="0"/>
                <w:w w:val="100"/>
                <w:sz w:val="24"/>
                <w:szCs w:val="24"/>
                <w:lang w:val="en-US" w:eastAsia="zh-CN"/>
              </w:rPr>
              <w:t>12</w:t>
            </w:r>
            <w:r>
              <w:rPr>
                <w:rFonts w:hint="eastAsia" w:ascii="宋体" w:hAnsi="宋体" w:eastAsia="宋体" w:cs="宋体"/>
                <w:b w:val="0"/>
                <w:i w:val="0"/>
                <w:caps w:val="0"/>
                <w:spacing w:val="0"/>
                <w:w w:val="100"/>
                <w:sz w:val="24"/>
                <w:szCs w:val="24"/>
              </w:rPr>
              <w:t>分；</w:t>
            </w:r>
            <w:r>
              <w:rPr>
                <w:rFonts w:hint="eastAsia" w:ascii="宋体" w:hAnsi="宋体" w:eastAsia="宋体" w:cs="宋体"/>
                <w:b w:val="0"/>
                <w:i w:val="0"/>
                <w:caps w:val="0"/>
                <w:spacing w:val="0"/>
                <w:w w:val="100"/>
                <w:sz w:val="24"/>
                <w:szCs w:val="24"/>
                <w:lang w:val="en-US" w:eastAsia="zh-CN"/>
              </w:rPr>
              <w:t>每缺一项扣</w:t>
            </w:r>
            <w:r>
              <w:rPr>
                <w:rFonts w:hint="eastAsia" w:ascii="宋体" w:hAnsi="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lang w:val="en-US" w:eastAsia="zh-CN"/>
              </w:rPr>
              <w:t>分；</w:t>
            </w:r>
            <w:r>
              <w:rPr>
                <w:rFonts w:hint="eastAsia" w:ascii="宋体" w:hAnsi="宋体" w:eastAsia="宋体" w:cs="宋体"/>
                <w:b w:val="0"/>
                <w:i w:val="0"/>
                <w:caps w:val="0"/>
                <w:spacing w:val="0"/>
                <w:w w:val="100"/>
                <w:sz w:val="24"/>
                <w:szCs w:val="24"/>
              </w:rPr>
              <w:t>每项中有1处引用法规或标准错误或描述不清晰、模糊，与实际需求不符或不满足要求或与项目需求不匹配或直接套用其他项目内容的扣</w:t>
            </w:r>
            <w:r>
              <w:rPr>
                <w:rFonts w:hint="eastAsia" w:ascii="宋体" w:hAnsi="宋体" w:cs="宋体"/>
                <w:b w:val="0"/>
                <w:i w:val="0"/>
                <w:caps w:val="0"/>
                <w:spacing w:val="0"/>
                <w:w w:val="100"/>
                <w:sz w:val="24"/>
                <w:szCs w:val="24"/>
                <w:lang w:val="en-US" w:eastAsia="zh-CN"/>
              </w:rPr>
              <w:t>1</w:t>
            </w:r>
            <w:r>
              <w:rPr>
                <w:rFonts w:hint="eastAsia" w:ascii="宋体" w:hAnsi="宋体" w:eastAsia="宋体" w:cs="宋体"/>
                <w:b w:val="0"/>
                <w:i w:val="0"/>
                <w:caps w:val="0"/>
                <w:spacing w:val="0"/>
                <w:w w:val="100"/>
                <w:sz w:val="24"/>
                <w:szCs w:val="24"/>
              </w:rPr>
              <w:t>分，该分项扣完为止</w:t>
            </w:r>
            <w:r>
              <w:rPr>
                <w:rFonts w:hint="eastAsia" w:ascii="宋体" w:hAnsi="宋体" w:eastAsia="宋体" w:cs="宋体"/>
                <w:b w:val="0"/>
                <w:i w:val="0"/>
                <w:caps w:val="0"/>
                <w:spacing w:val="0"/>
                <w:w w:val="100"/>
                <w:sz w:val="24"/>
                <w:szCs w:val="24"/>
                <w:lang w:eastAsia="zh-CN"/>
              </w:rPr>
              <w:t>。</w:t>
            </w:r>
          </w:p>
        </w:tc>
        <w:tc>
          <w:tcPr>
            <w:tcW w:w="735" w:type="dxa"/>
            <w:vMerge w:val="continue"/>
          </w:tcPr>
          <w:p>
            <w:pPr>
              <w:snapToGrid/>
              <w:spacing w:before="0" w:beforeAutospacing="0" w:after="0" w:afterAutospacing="0" w:line="240" w:lineRule="auto"/>
              <w:jc w:val="both"/>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tcPr>
          <w:p>
            <w:pPr>
              <w:snapToGrid/>
              <w:spacing w:before="0" w:beforeAutospacing="0" w:after="0" w:afterAutospacing="0" w:line="240" w:lineRule="auto"/>
              <w:jc w:val="both"/>
              <w:textAlignment w:val="baseline"/>
              <w:rPr>
                <w:rFonts w:hint="eastAsia" w:eastAsia="宋体"/>
                <w:b w:val="0"/>
                <w:i w:val="0"/>
                <w:caps w:val="0"/>
                <w:spacing w:val="0"/>
                <w:w w:val="100"/>
                <w:sz w:val="24"/>
                <w:szCs w:val="24"/>
                <w:lang w:val="en-US" w:eastAsia="zh-CN"/>
              </w:rPr>
            </w:pPr>
            <w:r>
              <w:rPr>
                <w:rFonts w:hint="eastAsia"/>
                <w:b w:val="0"/>
                <w:i w:val="0"/>
                <w:caps w:val="0"/>
                <w:spacing w:val="0"/>
                <w:w w:val="100"/>
                <w:sz w:val="24"/>
                <w:szCs w:val="24"/>
                <w:lang w:val="en-US" w:eastAsia="zh-CN"/>
              </w:rPr>
              <w:t>6</w:t>
            </w:r>
          </w:p>
        </w:tc>
        <w:tc>
          <w:tcPr>
            <w:tcW w:w="1965" w:type="dxa"/>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业绩情况</w:t>
            </w:r>
          </w:p>
          <w:p>
            <w:pPr>
              <w:snapToGrid/>
              <w:spacing w:before="0" w:beforeAutospacing="0" w:after="0" w:afterAutospacing="0" w:line="360" w:lineRule="auto"/>
              <w:jc w:val="center"/>
              <w:textAlignment w:val="baseline"/>
              <w:rPr>
                <w:b w:val="0"/>
                <w:i w:val="0"/>
                <w:caps w:val="0"/>
                <w:spacing w:val="0"/>
                <w:w w:val="100"/>
                <w:sz w:val="24"/>
                <w:szCs w:val="24"/>
              </w:rPr>
            </w:pPr>
            <w:r>
              <w:rPr>
                <w:rFonts w:hint="eastAsia" w:ascii="宋体" w:hAnsi="宋体" w:eastAsia="宋体" w:cs="宋体"/>
                <w:b w:val="0"/>
                <w:i w:val="0"/>
                <w:caps w:val="0"/>
                <w:spacing w:val="0"/>
                <w:w w:val="100"/>
                <w:sz w:val="24"/>
                <w:szCs w:val="24"/>
              </w:rPr>
              <w:t>（</w:t>
            </w:r>
            <w:r>
              <w:rPr>
                <w:rFonts w:hint="eastAsia" w:ascii="宋体" w:hAnsi="宋体" w:cs="宋体"/>
                <w:b w:val="0"/>
                <w:i w:val="0"/>
                <w:caps w:val="0"/>
                <w:spacing w:val="0"/>
                <w:w w:val="100"/>
                <w:sz w:val="24"/>
                <w:szCs w:val="24"/>
                <w:lang w:val="en-US" w:eastAsia="zh-CN"/>
              </w:rPr>
              <w:t>9</w:t>
            </w:r>
            <w:r>
              <w:rPr>
                <w:rFonts w:hint="eastAsia" w:ascii="宋体" w:hAnsi="宋体" w:eastAsia="宋体" w:cs="宋体"/>
                <w:b w:val="0"/>
                <w:i w:val="0"/>
                <w:caps w:val="0"/>
                <w:spacing w:val="0"/>
                <w:w w:val="100"/>
                <w:sz w:val="24"/>
                <w:szCs w:val="24"/>
              </w:rPr>
              <w:t>分）</w:t>
            </w:r>
          </w:p>
        </w:tc>
        <w:tc>
          <w:tcPr>
            <w:tcW w:w="7185" w:type="dxa"/>
            <w:gridSpan w:val="2"/>
            <w:vAlign w:val="center"/>
          </w:tcPr>
          <w:p>
            <w:pPr>
              <w:snapToGrid/>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2018年1月1日以来，投标人每提供1个</w:t>
            </w:r>
            <w:r>
              <w:rPr>
                <w:rFonts w:hint="eastAsia" w:ascii="宋体" w:hAnsi="宋体" w:eastAsia="宋体" w:cs="宋体"/>
                <w:b w:val="0"/>
                <w:i w:val="0"/>
                <w:caps w:val="0"/>
                <w:spacing w:val="0"/>
                <w:w w:val="100"/>
                <w:sz w:val="24"/>
                <w:szCs w:val="24"/>
              </w:rPr>
              <w:t>类似</w:t>
            </w:r>
            <w:r>
              <w:rPr>
                <w:rFonts w:hint="eastAsia" w:ascii="宋体" w:hAnsi="宋体" w:eastAsia="宋体" w:cs="宋体"/>
                <w:b w:val="0"/>
                <w:i w:val="0"/>
                <w:caps w:val="0"/>
                <w:spacing w:val="0"/>
                <w:w w:val="100"/>
                <w:sz w:val="24"/>
                <w:szCs w:val="24"/>
                <w:lang w:val="en-US" w:eastAsia="zh-CN"/>
              </w:rPr>
              <w:t>项目</w:t>
            </w:r>
            <w:r>
              <w:rPr>
                <w:rFonts w:hint="eastAsia" w:ascii="宋体" w:hAnsi="宋体" w:eastAsia="宋体" w:cs="宋体"/>
                <w:b w:val="0"/>
                <w:i w:val="0"/>
                <w:caps w:val="0"/>
                <w:spacing w:val="0"/>
                <w:w w:val="100"/>
                <w:sz w:val="24"/>
                <w:szCs w:val="24"/>
              </w:rPr>
              <w:t>业绩</w:t>
            </w:r>
            <w:r>
              <w:rPr>
                <w:rFonts w:hint="eastAsia" w:ascii="宋体" w:hAnsi="宋体" w:eastAsia="宋体" w:cs="宋体"/>
                <w:b w:val="0"/>
                <w:i w:val="0"/>
                <w:caps w:val="0"/>
                <w:spacing w:val="0"/>
                <w:w w:val="100"/>
                <w:sz w:val="24"/>
                <w:szCs w:val="24"/>
                <w:lang w:val="en-US" w:eastAsia="zh-CN"/>
              </w:rPr>
              <w:t>得</w:t>
            </w:r>
            <w:r>
              <w:rPr>
                <w:rFonts w:hint="eastAsia" w:ascii="宋体" w:hAnsi="宋体" w:cs="宋体"/>
                <w:b w:val="0"/>
                <w:i w:val="0"/>
                <w:caps w:val="0"/>
                <w:spacing w:val="0"/>
                <w:w w:val="100"/>
                <w:sz w:val="24"/>
                <w:szCs w:val="24"/>
                <w:lang w:val="en-US" w:eastAsia="zh-CN"/>
              </w:rPr>
              <w:t>3</w:t>
            </w:r>
            <w:r>
              <w:rPr>
                <w:rFonts w:hint="eastAsia" w:ascii="宋体" w:hAnsi="宋体" w:eastAsia="宋体" w:cs="宋体"/>
                <w:b w:val="0"/>
                <w:i w:val="0"/>
                <w:caps w:val="0"/>
                <w:spacing w:val="0"/>
                <w:w w:val="100"/>
                <w:sz w:val="24"/>
                <w:szCs w:val="24"/>
                <w:lang w:val="en-US" w:eastAsia="zh-CN"/>
              </w:rPr>
              <w:t>分</w:t>
            </w:r>
            <w:r>
              <w:rPr>
                <w:rFonts w:hint="eastAsia" w:ascii="宋体" w:hAnsi="宋体" w:eastAsia="宋体" w:cs="宋体"/>
                <w:b w:val="0"/>
                <w:i w:val="0"/>
                <w:caps w:val="0"/>
                <w:spacing w:val="0"/>
                <w:w w:val="100"/>
                <w:sz w:val="24"/>
                <w:szCs w:val="24"/>
              </w:rPr>
              <w:t>，</w:t>
            </w:r>
            <w:r>
              <w:rPr>
                <w:rFonts w:hint="eastAsia" w:ascii="宋体" w:hAnsi="宋体" w:eastAsia="宋体" w:cs="宋体"/>
                <w:b w:val="0"/>
                <w:i w:val="0"/>
                <w:caps w:val="0"/>
                <w:spacing w:val="0"/>
                <w:w w:val="100"/>
                <w:sz w:val="24"/>
                <w:szCs w:val="24"/>
                <w:lang w:val="en-US" w:eastAsia="zh-CN"/>
              </w:rPr>
              <w:t>本小项最多得</w:t>
            </w:r>
            <w:r>
              <w:rPr>
                <w:rFonts w:hint="eastAsia" w:ascii="宋体" w:hAnsi="宋体" w:cs="宋体"/>
                <w:b w:val="0"/>
                <w:i w:val="0"/>
                <w:caps w:val="0"/>
                <w:spacing w:val="0"/>
                <w:w w:val="100"/>
                <w:sz w:val="24"/>
                <w:szCs w:val="24"/>
                <w:lang w:val="en-US" w:eastAsia="zh-CN"/>
              </w:rPr>
              <w:t>9</w:t>
            </w:r>
            <w:r>
              <w:rPr>
                <w:rFonts w:hint="eastAsia" w:ascii="宋体" w:hAnsi="宋体" w:eastAsia="宋体" w:cs="宋体"/>
                <w:b w:val="0"/>
                <w:i w:val="0"/>
                <w:caps w:val="0"/>
                <w:spacing w:val="0"/>
                <w:w w:val="100"/>
                <w:sz w:val="24"/>
                <w:szCs w:val="24"/>
                <w:lang w:val="en-US" w:eastAsia="zh-CN"/>
              </w:rPr>
              <w:t>分。</w:t>
            </w:r>
          </w:p>
          <w:p>
            <w:pPr>
              <w:snapToGrid/>
              <w:spacing w:before="0" w:beforeAutospacing="0" w:after="0" w:afterAutospacing="0" w:line="360" w:lineRule="auto"/>
              <w:jc w:val="both"/>
              <w:textAlignment w:val="baseline"/>
              <w:rPr>
                <w:b w:val="0"/>
                <w:i w:val="0"/>
                <w:caps w:val="0"/>
                <w:spacing w:val="0"/>
                <w:w w:val="100"/>
                <w:sz w:val="24"/>
                <w:szCs w:val="24"/>
              </w:rPr>
            </w:pPr>
            <w:r>
              <w:rPr>
                <w:rFonts w:hint="eastAsia" w:ascii="宋体" w:hAnsi="宋体" w:eastAsia="宋体" w:cs="宋体"/>
                <w:b/>
                <w:bCs/>
                <w:i w:val="0"/>
                <w:caps w:val="0"/>
                <w:spacing w:val="0"/>
                <w:w w:val="100"/>
                <w:sz w:val="21"/>
                <w:szCs w:val="21"/>
                <w:lang w:val="en-US" w:eastAsia="zh-CN"/>
              </w:rPr>
              <w:t>注：提供合同复印件或中标通知书复印件，加盖投标人公章。类似项目业绩指空气质量自动监测数据服务业绩。</w:t>
            </w:r>
          </w:p>
        </w:tc>
        <w:tc>
          <w:tcPr>
            <w:tcW w:w="735" w:type="dxa"/>
          </w:tcPr>
          <w:p>
            <w:pPr>
              <w:snapToGrid/>
              <w:spacing w:before="0" w:beforeAutospacing="0" w:after="0" w:afterAutospacing="0" w:line="240" w:lineRule="auto"/>
              <w:jc w:val="center"/>
              <w:textAlignment w:val="baseline"/>
              <w:rPr>
                <w:b w:val="0"/>
                <w:i w:val="0"/>
                <w:caps w:val="0"/>
                <w:spacing w:val="0"/>
                <w:w w:val="100"/>
                <w:sz w:val="24"/>
                <w:szCs w:val="24"/>
              </w:rPr>
            </w:pPr>
            <w:r>
              <w:rPr>
                <w:rFonts w:hint="eastAsia" w:hAnsi="宋体" w:cs="宋体"/>
                <w:b w:val="0"/>
                <w:i w:val="0"/>
                <w:caps w:val="0"/>
                <w:spacing w:val="0"/>
                <w:w w:val="100"/>
                <w:kern w:val="2"/>
                <w:sz w:val="21"/>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407" w:type="dxa"/>
          </w:tcPr>
          <w:p>
            <w:pPr>
              <w:snapToGrid/>
              <w:spacing w:before="0" w:beforeAutospacing="0" w:after="0" w:afterAutospacing="0" w:line="240" w:lineRule="auto"/>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7</w:t>
            </w:r>
          </w:p>
        </w:tc>
        <w:tc>
          <w:tcPr>
            <w:tcW w:w="1965" w:type="dxa"/>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lang w:val="en-US" w:eastAsia="zh-CN"/>
              </w:rPr>
              <w:t>扶持不发达地区和少数民族地区</w:t>
            </w:r>
            <w:r>
              <w:rPr>
                <w:rFonts w:hint="eastAsia" w:ascii="宋体" w:hAnsi="宋体" w:cs="宋体"/>
                <w:b w:val="0"/>
                <w:i w:val="0"/>
                <w:caps w:val="0"/>
                <w:spacing w:val="0"/>
                <w:w w:val="100"/>
                <w:sz w:val="24"/>
                <w:szCs w:val="24"/>
                <w:lang w:eastAsia="zh-CN"/>
              </w:rPr>
              <w:t>（</w:t>
            </w:r>
            <w:r>
              <w:rPr>
                <w:rFonts w:hint="eastAsia" w:ascii="宋体" w:hAnsi="宋体" w:cs="宋体"/>
                <w:b w:val="0"/>
                <w:i w:val="0"/>
                <w:caps w:val="0"/>
                <w:spacing w:val="0"/>
                <w:w w:val="100"/>
                <w:sz w:val="24"/>
                <w:szCs w:val="24"/>
                <w:lang w:val="en-US" w:eastAsia="zh-CN"/>
              </w:rPr>
              <w:t>1分</w:t>
            </w:r>
            <w:r>
              <w:rPr>
                <w:rFonts w:hint="eastAsia" w:ascii="宋体" w:hAnsi="宋体" w:cs="宋体"/>
                <w:b w:val="0"/>
                <w:i w:val="0"/>
                <w:caps w:val="0"/>
                <w:spacing w:val="0"/>
                <w:w w:val="100"/>
                <w:sz w:val="24"/>
                <w:szCs w:val="24"/>
                <w:lang w:eastAsia="zh-CN"/>
              </w:rPr>
              <w:t>）</w:t>
            </w:r>
          </w:p>
        </w:tc>
        <w:tc>
          <w:tcPr>
            <w:tcW w:w="7185" w:type="dxa"/>
            <w:gridSpan w:val="2"/>
            <w:vAlign w:val="center"/>
          </w:tcPr>
          <w:p>
            <w:pPr>
              <w:snapToGrid/>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供应商注册地为少数民族或不发达地区的得1 分。</w:t>
            </w:r>
          </w:p>
          <w:p>
            <w:pPr>
              <w:snapToGrid/>
              <w:spacing w:before="0" w:beforeAutospacing="0" w:after="0" w:afterAutospacing="0" w:line="360" w:lineRule="auto"/>
              <w:jc w:val="both"/>
              <w:textAlignment w:val="baseline"/>
              <w:rPr>
                <w:rFonts w:hint="eastAsia" w:ascii="宋体" w:hAnsi="宋体" w:eastAsia="宋体" w:cs="宋体"/>
                <w:b/>
                <w:bCs/>
                <w:i w:val="0"/>
                <w:caps w:val="0"/>
                <w:spacing w:val="0"/>
                <w:w w:val="100"/>
                <w:sz w:val="21"/>
                <w:szCs w:val="21"/>
                <w:lang w:val="en-US" w:eastAsia="zh-CN"/>
              </w:rPr>
            </w:pPr>
            <w:r>
              <w:rPr>
                <w:rFonts w:hint="eastAsia" w:ascii="宋体" w:hAnsi="宋体" w:eastAsia="宋体" w:cs="宋体"/>
                <w:b/>
                <w:bCs/>
                <w:i w:val="0"/>
                <w:caps w:val="0"/>
                <w:spacing w:val="0"/>
                <w:w w:val="100"/>
                <w:sz w:val="21"/>
                <w:szCs w:val="21"/>
                <w:lang w:val="en-US" w:eastAsia="zh-CN"/>
              </w:rPr>
              <w:t>注：提供不发达地区企业或供应商注册地为少数民族地区的相关证明材料。</w:t>
            </w:r>
          </w:p>
        </w:tc>
        <w:tc>
          <w:tcPr>
            <w:tcW w:w="735" w:type="dxa"/>
          </w:tcPr>
          <w:p>
            <w:pPr>
              <w:snapToGrid/>
              <w:spacing w:before="0" w:beforeAutospacing="0" w:after="0" w:afterAutospacing="0" w:line="240" w:lineRule="auto"/>
              <w:jc w:val="center"/>
              <w:textAlignment w:val="baseline"/>
              <w:rPr>
                <w:rFonts w:hint="eastAsia" w:hAnsi="宋体" w:cs="宋体"/>
                <w:b w:val="0"/>
                <w:i w:val="0"/>
                <w:caps w:val="0"/>
                <w:spacing w:val="0"/>
                <w:w w:val="100"/>
                <w:kern w:val="2"/>
                <w:sz w:val="21"/>
                <w:szCs w:val="24"/>
              </w:rPr>
            </w:pPr>
            <w:r>
              <w:rPr>
                <w:rFonts w:hint="eastAsia" w:hAnsi="宋体" w:cs="宋体"/>
                <w:b w:val="0"/>
                <w:i w:val="0"/>
                <w:caps w:val="0"/>
                <w:spacing w:val="0"/>
                <w:w w:val="100"/>
                <w:kern w:val="2"/>
                <w:sz w:val="21"/>
                <w:szCs w:val="24"/>
              </w:rPr>
              <w:t>共同评分因素</w:t>
            </w:r>
          </w:p>
        </w:tc>
      </w:tr>
    </w:tbl>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pPr>
        <w:pStyle w:val="4"/>
        <w:widowControl/>
        <w:snapToGrid/>
        <w:spacing w:before="260" w:beforeAutospacing="0" w:after="260" w:afterAutospacing="0" w:line="360" w:lineRule="auto"/>
        <w:ind w:firstLine="470" w:firstLineChars="196"/>
        <w:jc w:val="both"/>
        <w:textAlignment w:val="baseline"/>
        <w:rPr>
          <w:rFonts w:hint="eastAsia" w:ascii="宋体" w:hAnsi="宋体" w:eastAsia="宋体" w:cs="宋体"/>
          <w:b/>
          <w:i w:val="0"/>
          <w:caps w:val="0"/>
          <w:color w:val="000000"/>
          <w:spacing w:val="0"/>
          <w:w w:val="100"/>
          <w:sz w:val="24"/>
          <w:szCs w:val="24"/>
        </w:rPr>
      </w:pPr>
      <w:bookmarkStart w:id="157" w:name="_Toc217446060"/>
      <w:r>
        <w:rPr>
          <w:rFonts w:hint="eastAsia" w:ascii="宋体" w:hAnsi="宋体" w:eastAsia="宋体" w:cs="宋体"/>
          <w:b/>
          <w:i w:val="0"/>
          <w:caps w:val="0"/>
          <w:color w:val="000000"/>
          <w:spacing w:val="0"/>
          <w:w w:val="100"/>
          <w:sz w:val="24"/>
          <w:szCs w:val="24"/>
        </w:rPr>
        <w:t>5、废 标</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5.1本次政府采购活动中，出现下列情形之一的，予以废标：</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（1）符合专业条件的投标人或者对招标文件作实质响应的投标人不足三家的；</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（2）出现影响采购公正的违法、违规行为的；</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（3）投标人的报价均超过了采购预算，招标人不能支付的；</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（4）因重大变故，采购任务取消的。</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废标后，招标代理机构应在四川政府采购网上公告，并公告废标的情形。投标人需要知晓导致废标情形的具体原因和理由的，可以通过书面形式询问招标采购单位。</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5.2对于评标过程中废标的采购项目，评标委员会应当对招标文件是否存在倾向性和歧视性、是否存在不合理条款进行论证，并出具书面论证意见。</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p>
    <w:p>
      <w:pPr>
        <w:pStyle w:val="4"/>
        <w:widowControl/>
        <w:snapToGrid/>
        <w:spacing w:before="260" w:beforeAutospacing="0" w:after="260" w:afterAutospacing="0" w:line="360" w:lineRule="auto"/>
        <w:ind w:firstLine="470" w:firstLineChars="196"/>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6、定标</w:t>
      </w:r>
      <w:bookmarkEnd w:id="157"/>
      <w:bookmarkStart w:id="158" w:name="_Toc217446061"/>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6.1. 定标原则</w:t>
      </w:r>
      <w:bookmarkEnd w:id="158"/>
      <w:r>
        <w:rPr>
          <w:rFonts w:hint="eastAsia" w:ascii="宋体" w:hAnsi="宋体" w:eastAsia="宋体" w:cs="宋体"/>
          <w:b w:val="0"/>
          <w:i w:val="0"/>
          <w:caps w:val="0"/>
          <w:color w:val="000000"/>
          <w:spacing w:val="0"/>
          <w:w w:val="100"/>
          <w:sz w:val="24"/>
          <w:szCs w:val="24"/>
        </w:rPr>
        <w:t>：本项目根据评标委员会推荐的中标候选投标人名单，按顺序确定中标人。</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bookmarkStart w:id="159" w:name="_Toc217446062"/>
      <w:r>
        <w:rPr>
          <w:rFonts w:hint="eastAsia" w:ascii="宋体" w:hAnsi="宋体" w:eastAsia="宋体" w:cs="宋体"/>
          <w:b w:val="0"/>
          <w:i w:val="0"/>
          <w:caps w:val="0"/>
          <w:color w:val="000000"/>
          <w:spacing w:val="0"/>
          <w:w w:val="100"/>
          <w:sz w:val="24"/>
          <w:szCs w:val="24"/>
        </w:rPr>
        <w:t>6.2. 定标程序</w:t>
      </w:r>
      <w:bookmarkEnd w:id="159"/>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6.2.1 评标委员会将评标情况写出书面报告，推荐中标候选投标人，并按照综合得分高低标明排列顺序。</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6.2.2 招标代理机构在评标结束后2个工作日内将评标报告送招标人。</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6.2.3．招标人应当自收到评标报告之日起 5 个工作日内，在评标报告确定的中标候</w:t>
      </w:r>
    </w:p>
    <w:p>
      <w:pPr>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选人名单中按顺序确定中标人。中标候选人并列的，由招标人或者招标人委托评标委员会按照招标文件规定的方式确定中标人；招标文件未规定的，采取随机抽取的方式确定。</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招标人在收到评标报告 5 个工作日内未按评标报告推荐的中标候选人顺序确定中标人，又不能说明合法理由的，视同按评标报告推荐的顺序确定排名第一的中标候选人为中标人。</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6.2.4．采用综合评分法的，评标结果按评审后得分由高到低顺序排列；得分相同的，</w:t>
      </w:r>
    </w:p>
    <w:p>
      <w:pPr>
        <w:snapToGrid/>
        <w:spacing w:before="0" w:beforeAutospacing="0" w:after="16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按投标报价由低到高顺序排列；得分且投标报价相同的并列，投标文件满足招标文件全部实质性要求且按照评审因素的量化指标评审得分最高的投标人为中标候选投标人；报价相同且满足招标文件全部实质性要求且按照评审因素的量化指标评审得分也相同的并列，由招标人自主采取公平、择优的方式选择中标人。</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注：招标人按照推荐的中标候选投标人顺序确定中标人，不能认为招标人只能确定第一中标候选投标人为中标人，招标人有正当理由的，可以确定后一顺序中标候选投标人为中标人，依次类推。</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6.2.4 根据招标人确定的中标人，招标代理机构在四川政府采购网上发布中标公告，并自招标人确定中标之日起2个工作日内向中标人发出中标通知书。</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6.2.5 招标采购单位不退回投标人投标文件和其他投标资料。</w:t>
      </w:r>
    </w:p>
    <w:p>
      <w:pPr>
        <w:pStyle w:val="4"/>
        <w:widowControl/>
        <w:snapToGrid/>
        <w:spacing w:before="260" w:beforeAutospacing="0" w:after="260" w:afterAutospacing="0" w:line="360" w:lineRule="auto"/>
        <w:ind w:firstLine="480" w:firstLineChars="200"/>
        <w:jc w:val="both"/>
        <w:textAlignment w:val="baseline"/>
        <w:rPr>
          <w:rFonts w:hint="eastAsia" w:ascii="宋体" w:hAnsi="宋体" w:eastAsia="宋体" w:cs="宋体"/>
          <w:b/>
          <w:i w:val="0"/>
          <w:caps w:val="0"/>
          <w:color w:val="000000"/>
          <w:spacing w:val="0"/>
          <w:w w:val="100"/>
          <w:sz w:val="24"/>
          <w:szCs w:val="24"/>
        </w:rPr>
      </w:pPr>
      <w:bookmarkStart w:id="160" w:name="_Toc217446105"/>
      <w:bookmarkStart w:id="161" w:name="_Toc183582297"/>
      <w:bookmarkStart w:id="162" w:name="_Toc208849022"/>
      <w:bookmarkStart w:id="163" w:name="_Toc183682432"/>
      <w:r>
        <w:rPr>
          <w:rFonts w:hint="eastAsia" w:ascii="宋体" w:hAnsi="宋体" w:eastAsia="宋体" w:cs="宋体"/>
          <w:b/>
          <w:i w:val="0"/>
          <w:caps w:val="0"/>
          <w:color w:val="000000"/>
          <w:spacing w:val="0"/>
          <w:w w:val="100"/>
          <w:sz w:val="24"/>
          <w:szCs w:val="24"/>
        </w:rPr>
        <w:t xml:space="preserve">7. </w:t>
      </w:r>
      <w:bookmarkEnd w:id="160"/>
      <w:bookmarkEnd w:id="161"/>
      <w:bookmarkEnd w:id="162"/>
      <w:bookmarkEnd w:id="163"/>
      <w:r>
        <w:rPr>
          <w:rFonts w:hint="eastAsia" w:ascii="宋体" w:hAnsi="宋体" w:eastAsia="宋体" w:cs="宋体"/>
          <w:b/>
          <w:i w:val="0"/>
          <w:caps w:val="0"/>
          <w:color w:val="000000"/>
          <w:spacing w:val="0"/>
          <w:w w:val="100"/>
          <w:sz w:val="24"/>
          <w:szCs w:val="24"/>
        </w:rPr>
        <w:t>评标专家在政府采购活动中承担以下义务：</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xml:space="preserve">（一）遵守评审工作纪律； </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（二）按照客观、公正、审慎的原则，根据招标文件规定的评审程序、评审方法和评审标准进行独立评审；</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（三）不得泄露评审文件、评审情况和在评审过程中获悉的商业秘密；</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（四）及时向监督部门报告评审过程中采购组织单位向评审专家做倾向性、误导性的解释或者说明，投标人行贿、提供虚假材料或者串通、受到的非法干预情况等违法违规行为；</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（五）发现招标文件内容违反国家有关强制性规定或者存在歧义、重大缺陷导致评审工作无法进行时，停止评审并向采购组织单位书面说明情况；</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（六）配合答复处理投标人的询问、质疑和投诉等事项；</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（七）法律、法规和规章规定的其他义务。</w:t>
      </w:r>
    </w:p>
    <w:p>
      <w:pPr>
        <w:pStyle w:val="4"/>
        <w:widowControl/>
        <w:snapToGrid/>
        <w:spacing w:before="260" w:beforeAutospacing="0" w:after="260" w:afterAutospacing="0" w:line="360" w:lineRule="auto"/>
        <w:ind w:firstLine="480" w:firstLineChars="200"/>
        <w:jc w:val="both"/>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8.评标专家在政府采购活动中应当遵守以下工作纪律：</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（一）遵行《政府采购法》第十二条和《政府采购法实施条例》第九条及财政部关于回避的规定。</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（二）评标前，应当将通讯工具或者相关电子设备交由招标采购单位统一保管。</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（三）评标过程中，不得与外界联系，因发生不可预见情况，确实需要与外界联系的，应当在监督人员监督之下办理。</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四）评标过程中，不得干预或者影响正常评标工作，不得发表倾向性、引导性意见，不得修改或细化招标文件确定的评标程序、评标方法、评标因素和评标标准，不得接受投标人主动提出的澄清和解释，不得征询招标人代表的意见，不得协商评分，不得违反规定的评标格式评分和撰写评标意见，不得拒绝对自己的评标意见签字确认。</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（五）在评标过程中和评标结束后，不得记录、复制或带走任何评标资料，除因规定的义务外，不得向外界透露评标内容。</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（六）服从评标现场招标采购单位的现场秩序管理，接受评标现场监督人员的合法监督。</w:t>
      </w:r>
    </w:p>
    <w:p>
      <w:pPr>
        <w:snapToGrid/>
        <w:spacing w:before="0" w:beforeAutospacing="0" w:after="16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（七）遵守有关廉洁自律规定，不得私下接触投标人，不得收受投标人及有关业务单位和个人的财物或好处，不得接受采购组织单位的请托。</w:t>
      </w:r>
    </w:p>
    <w:p>
      <w:pPr>
        <w:pStyle w:val="3"/>
        <w:widowControl/>
        <w:snapToGrid/>
        <w:spacing w:before="340" w:beforeAutospacing="0" w:after="330" w:afterAutospacing="0" w:line="360" w:lineRule="auto"/>
        <w:jc w:val="center"/>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br w:type="page"/>
      </w:r>
    </w:p>
    <w:p>
      <w:pPr>
        <w:snapToGrid/>
        <w:spacing w:before="340" w:beforeAutospacing="0" w:after="330" w:afterAutospacing="0" w:line="360" w:lineRule="auto"/>
        <w:jc w:val="center"/>
        <w:textAlignment w:val="baseline"/>
        <w:rPr>
          <w:rFonts w:hint="eastAsia" w:ascii="宋体" w:hAnsi="宋体" w:eastAsia="宋体" w:cs="宋体"/>
          <w:b/>
          <w:i w:val="0"/>
          <w:caps w:val="0"/>
          <w:color w:val="000000"/>
          <w:spacing w:val="0"/>
          <w:w w:val="100"/>
          <w:sz w:val="24"/>
        </w:rPr>
      </w:pPr>
      <w:bookmarkStart w:id="164" w:name="_Toc23042"/>
      <w:bookmarkStart w:id="165" w:name="_Toc31889"/>
      <w:bookmarkStart w:id="166" w:name="_Toc5845"/>
      <w:r>
        <w:rPr>
          <w:rFonts w:hint="eastAsia" w:ascii="宋体" w:hAnsi="宋体" w:eastAsia="宋体" w:cs="宋体"/>
          <w:b/>
          <w:i w:val="0"/>
          <w:caps w:val="0"/>
          <w:color w:val="000000"/>
          <w:spacing w:val="0"/>
          <w:w w:val="100"/>
          <w:sz w:val="28"/>
          <w:szCs w:val="28"/>
        </w:rPr>
        <w:t>第八章  政府采购合同</w:t>
      </w:r>
      <w:bookmarkEnd w:id="164"/>
      <w:bookmarkEnd w:id="165"/>
      <w:bookmarkEnd w:id="166"/>
      <w:r>
        <w:rPr>
          <w:rFonts w:hint="eastAsia" w:ascii="宋体" w:hAnsi="宋体" w:eastAsia="宋体" w:cs="宋体"/>
          <w:b/>
          <w:i w:val="0"/>
          <w:caps w:val="0"/>
          <w:color w:val="000000"/>
          <w:spacing w:val="0"/>
          <w:w w:val="100"/>
          <w:sz w:val="28"/>
          <w:szCs w:val="28"/>
          <w:lang w:eastAsia="zh-CN"/>
        </w:rPr>
        <w:t>（参考格式）</w:t>
      </w:r>
    </w:p>
    <w:p>
      <w:pPr>
        <w:pStyle w:val="2"/>
        <w:snapToGrid/>
        <w:spacing w:before="0" w:beforeAutospacing="0" w:after="0" w:afterAutospacing="0" w:line="360" w:lineRule="auto"/>
        <w:jc w:val="center"/>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（仅供参考，特别提醒：采购合同的签订不得</w:t>
      </w:r>
      <w:r>
        <w:rPr>
          <w:rFonts w:hint="eastAsia" w:ascii="宋体" w:hAnsi="宋体" w:cs="宋体"/>
          <w:b w:val="0"/>
          <w:i w:val="0"/>
          <w:caps w:val="0"/>
          <w:color w:val="000000"/>
          <w:spacing w:val="0"/>
          <w:w w:val="100"/>
          <w:sz w:val="21"/>
          <w:szCs w:val="21"/>
        </w:rPr>
        <w:t>偏离招标文件要约及投标文件承诺的实质性内容）</w:t>
      </w:r>
    </w:p>
    <w:p>
      <w:pPr>
        <w:pStyle w:val="2"/>
        <w:snapToGrid/>
        <w:spacing w:before="0" w:beforeAutospacing="0" w:after="0" w:afterAutospacing="0" w:line="360" w:lineRule="auto"/>
        <w:jc w:val="center"/>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1"/>
          <w:szCs w:val="21"/>
        </w:rPr>
        <w:t>（成交通知书发出后，成交供应商与采购单位应在日内签订政府采购合同。）</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p>
    <w:p>
      <w:pPr>
        <w:pStyle w:val="2"/>
        <w:keepLines w:val="0"/>
        <w:widowControl w:val="0"/>
        <w:snapToGrid/>
        <w:spacing w:before="0" w:beforeAutospacing="0" w:after="0" w:afterAutospacing="0" w:line="360" w:lineRule="auto"/>
        <w:jc w:val="both"/>
        <w:textAlignment w:val="baseline"/>
        <w:rPr>
          <w:rFonts w:ascii="宋体" w:hAnsi="宋体" w:cs="宋体"/>
          <w:b/>
          <w:bCs/>
          <w:i w:val="0"/>
          <w:caps w:val="0"/>
          <w:color w:val="000000"/>
          <w:spacing w:val="0"/>
          <w:w w:val="100"/>
          <w:sz w:val="24"/>
          <w:szCs w:val="20"/>
        </w:rPr>
      </w:pPr>
      <w:r>
        <w:rPr>
          <w:rFonts w:ascii="宋体" w:hAnsi="宋体" w:cs="宋体"/>
          <w:b/>
          <w:bCs/>
          <w:i w:val="0"/>
          <w:caps w:val="0"/>
          <w:color w:val="000000"/>
          <w:spacing w:val="0"/>
          <w:w w:val="100"/>
          <w:sz w:val="24"/>
          <w:szCs w:val="20"/>
        </w:rPr>
        <w:t>合同编号：</w:t>
      </w:r>
    </w:p>
    <w:p>
      <w:pPr>
        <w:pStyle w:val="2"/>
        <w:keepLines w:val="0"/>
        <w:widowControl w:val="0"/>
        <w:snapToGrid/>
        <w:spacing w:before="0" w:beforeAutospacing="0" w:after="0" w:afterAutospacing="0" w:line="360" w:lineRule="auto"/>
        <w:jc w:val="both"/>
        <w:textAlignment w:val="baseline"/>
        <w:rPr>
          <w:rFonts w:ascii="宋体" w:hAnsi="宋体" w:cs="宋体"/>
          <w:b/>
          <w:bCs/>
          <w:i w:val="0"/>
          <w:caps w:val="0"/>
          <w:color w:val="000000"/>
          <w:spacing w:val="0"/>
          <w:w w:val="100"/>
          <w:sz w:val="24"/>
          <w:szCs w:val="20"/>
        </w:rPr>
      </w:pPr>
      <w:r>
        <w:rPr>
          <w:rFonts w:ascii="宋体" w:hAnsi="宋体" w:cs="宋体"/>
          <w:b/>
          <w:bCs/>
          <w:i w:val="0"/>
          <w:caps w:val="0"/>
          <w:color w:val="000000"/>
          <w:spacing w:val="0"/>
          <w:w w:val="100"/>
          <w:sz w:val="24"/>
          <w:szCs w:val="20"/>
        </w:rPr>
        <w:t>签订地点：</w:t>
      </w:r>
    </w:p>
    <w:p>
      <w:pPr>
        <w:pStyle w:val="2"/>
        <w:keepLines w:val="0"/>
        <w:widowControl w:val="0"/>
        <w:snapToGrid/>
        <w:spacing w:before="0" w:beforeAutospacing="0" w:after="0" w:afterAutospacing="0" w:line="360" w:lineRule="auto"/>
        <w:jc w:val="both"/>
        <w:textAlignment w:val="baseline"/>
        <w:rPr>
          <w:rFonts w:ascii="宋体" w:hAnsi="宋体" w:cs="宋体"/>
          <w:b/>
          <w:bCs/>
          <w:i w:val="0"/>
          <w:caps w:val="0"/>
          <w:color w:val="000000"/>
          <w:spacing w:val="0"/>
          <w:w w:val="100"/>
          <w:sz w:val="24"/>
          <w:szCs w:val="20"/>
        </w:rPr>
      </w:pPr>
      <w:r>
        <w:rPr>
          <w:rFonts w:ascii="宋体" w:hAnsi="宋体" w:cs="宋体"/>
          <w:b/>
          <w:bCs/>
          <w:i w:val="0"/>
          <w:caps w:val="0"/>
          <w:color w:val="000000"/>
          <w:spacing w:val="0"/>
          <w:w w:val="100"/>
          <w:sz w:val="24"/>
          <w:szCs w:val="20"/>
        </w:rPr>
        <w:t>签订时间：</w:t>
      </w:r>
    </w:p>
    <w:p>
      <w:pPr>
        <w:pStyle w:val="2"/>
        <w:keepLines w:val="0"/>
        <w:widowControl w:val="0"/>
        <w:snapToGrid/>
        <w:spacing w:before="0" w:beforeAutospacing="0" w:after="0" w:afterAutospacing="0" w:line="360" w:lineRule="auto"/>
        <w:jc w:val="both"/>
        <w:textAlignment w:val="baseline"/>
        <w:rPr>
          <w:rFonts w:ascii="宋体" w:hAnsi="宋体" w:cs="宋体"/>
          <w:b/>
          <w:bCs/>
          <w:i w:val="0"/>
          <w:caps w:val="0"/>
          <w:color w:val="000000"/>
          <w:spacing w:val="0"/>
          <w:w w:val="100"/>
          <w:sz w:val="24"/>
          <w:szCs w:val="20"/>
        </w:rPr>
      </w:pPr>
      <w:r>
        <w:rPr>
          <w:rFonts w:hint="eastAsia" w:ascii="宋体" w:hAnsi="宋体" w:cs="宋体"/>
          <w:b/>
          <w:bCs/>
          <w:i w:val="0"/>
          <w:caps w:val="0"/>
          <w:color w:val="000000"/>
          <w:spacing w:val="0"/>
          <w:w w:val="100"/>
          <w:sz w:val="24"/>
          <w:szCs w:val="20"/>
        </w:rPr>
        <w:t>采购人（</w:t>
      </w:r>
      <w:r>
        <w:rPr>
          <w:rFonts w:ascii="宋体" w:hAnsi="宋体" w:cs="宋体"/>
          <w:b/>
          <w:bCs/>
          <w:i w:val="0"/>
          <w:caps w:val="0"/>
          <w:color w:val="000000"/>
          <w:spacing w:val="0"/>
          <w:w w:val="100"/>
          <w:sz w:val="24"/>
          <w:szCs w:val="20"/>
        </w:rPr>
        <w:t>甲方</w:t>
      </w:r>
      <w:r>
        <w:rPr>
          <w:rFonts w:hint="eastAsia" w:ascii="宋体" w:hAnsi="宋体" w:cs="宋体"/>
          <w:b/>
          <w:bCs/>
          <w:i w:val="0"/>
          <w:caps w:val="0"/>
          <w:color w:val="000000"/>
          <w:spacing w:val="0"/>
          <w:w w:val="100"/>
          <w:sz w:val="24"/>
          <w:szCs w:val="20"/>
        </w:rPr>
        <w:t>）</w:t>
      </w:r>
      <w:r>
        <w:rPr>
          <w:rFonts w:ascii="宋体" w:hAnsi="宋体" w:cs="宋体"/>
          <w:b/>
          <w:bCs/>
          <w:i w:val="0"/>
          <w:caps w:val="0"/>
          <w:color w:val="000000"/>
          <w:spacing w:val="0"/>
          <w:w w:val="100"/>
          <w:sz w:val="24"/>
          <w:szCs w:val="20"/>
        </w:rPr>
        <w:t>：</w:t>
      </w:r>
    </w:p>
    <w:p>
      <w:pPr>
        <w:pStyle w:val="2"/>
        <w:keepLines w:val="0"/>
        <w:widowControl w:val="0"/>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bCs/>
          <w:i w:val="0"/>
          <w:caps w:val="0"/>
          <w:color w:val="000000"/>
          <w:spacing w:val="0"/>
          <w:w w:val="100"/>
          <w:sz w:val="24"/>
          <w:szCs w:val="20"/>
        </w:rPr>
        <w:t>供应商（乙</w:t>
      </w:r>
      <w:r>
        <w:rPr>
          <w:rFonts w:ascii="宋体" w:hAnsi="宋体" w:cs="宋体"/>
          <w:b/>
          <w:bCs/>
          <w:i w:val="0"/>
          <w:caps w:val="0"/>
          <w:color w:val="000000"/>
          <w:spacing w:val="0"/>
          <w:w w:val="100"/>
          <w:sz w:val="24"/>
          <w:szCs w:val="20"/>
        </w:rPr>
        <w:t>方</w:t>
      </w:r>
      <w:r>
        <w:rPr>
          <w:rFonts w:hint="eastAsia" w:ascii="宋体" w:hAnsi="宋体" w:cs="宋体"/>
          <w:b/>
          <w:bCs/>
          <w:i w:val="0"/>
          <w:caps w:val="0"/>
          <w:color w:val="000000"/>
          <w:spacing w:val="0"/>
          <w:w w:val="100"/>
          <w:sz w:val="24"/>
          <w:szCs w:val="20"/>
        </w:rPr>
        <w:t>）</w:t>
      </w:r>
      <w:r>
        <w:rPr>
          <w:rFonts w:ascii="宋体" w:hAnsi="宋体" w:cs="宋体"/>
          <w:b/>
          <w:bCs/>
          <w:i w:val="0"/>
          <w:caps w:val="0"/>
          <w:color w:val="000000"/>
          <w:spacing w:val="0"/>
          <w:w w:val="100"/>
          <w:sz w:val="24"/>
          <w:szCs w:val="20"/>
        </w:rPr>
        <w:t>：</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p>
    <w:p>
      <w:pPr>
        <w:pStyle w:val="2"/>
        <w:keepLines w:val="0"/>
        <w:widowControl w:val="0"/>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4"/>
          <w:szCs w:val="20"/>
        </w:rPr>
      </w:pPr>
      <w:r>
        <w:rPr>
          <w:rFonts w:ascii="宋体" w:hAnsi="宋体" w:cs="宋体"/>
          <w:b w:val="0"/>
          <w:i w:val="0"/>
          <w:caps w:val="0"/>
          <w:color w:val="000000"/>
          <w:spacing w:val="0"/>
          <w:w w:val="100"/>
          <w:sz w:val="24"/>
          <w:szCs w:val="20"/>
        </w:rPr>
        <w:t>依据《中华人民共和国合同法》、《中华人民共和国政府采购法》</w:t>
      </w:r>
      <w:r>
        <w:rPr>
          <w:rFonts w:hint="eastAsia" w:ascii="宋体" w:hAnsi="宋体" w:cs="宋体"/>
          <w:b w:val="0"/>
          <w:i w:val="0"/>
          <w:caps w:val="0"/>
          <w:color w:val="000000"/>
          <w:spacing w:val="0"/>
          <w:w w:val="100"/>
          <w:sz w:val="24"/>
          <w:szCs w:val="20"/>
        </w:rPr>
        <w:t>与项目行业有关的法律法规，以及项目（项目编号：）</w:t>
      </w:r>
      <w:r>
        <w:rPr>
          <w:rFonts w:ascii="宋体" w:hAnsi="宋体" w:cs="宋体"/>
          <w:b w:val="0"/>
          <w:i w:val="0"/>
          <w:caps w:val="0"/>
          <w:color w:val="000000"/>
          <w:spacing w:val="0"/>
          <w:w w:val="100"/>
          <w:sz w:val="24"/>
          <w:szCs w:val="20"/>
        </w:rPr>
        <w:t>的</w:t>
      </w:r>
      <w:r>
        <w:rPr>
          <w:rFonts w:hint="eastAsia" w:ascii="宋体" w:hAnsi="宋体" w:cs="宋体"/>
          <w:b w:val="0"/>
          <w:i w:val="0"/>
          <w:caps w:val="0"/>
          <w:color w:val="000000"/>
          <w:spacing w:val="0"/>
          <w:w w:val="100"/>
          <w:sz w:val="24"/>
          <w:szCs w:val="20"/>
        </w:rPr>
        <w:t>《</w:t>
      </w:r>
      <w:r>
        <w:rPr>
          <w:rFonts w:hint="eastAsia" w:ascii="宋体" w:hAnsi="宋体" w:cs="宋体"/>
          <w:b w:val="0"/>
          <w:i w:val="0"/>
          <w:caps w:val="0"/>
          <w:color w:val="000000"/>
          <w:spacing w:val="0"/>
          <w:w w:val="100"/>
          <w:sz w:val="24"/>
          <w:szCs w:val="20"/>
          <w:lang w:val="en-US" w:eastAsia="zh-CN"/>
        </w:rPr>
        <w:t>招标</w:t>
      </w:r>
      <w:r>
        <w:rPr>
          <w:rFonts w:hint="eastAsia" w:ascii="宋体" w:hAnsi="宋体" w:cs="宋体"/>
          <w:b w:val="0"/>
          <w:i w:val="0"/>
          <w:caps w:val="0"/>
          <w:color w:val="000000"/>
          <w:spacing w:val="0"/>
          <w:w w:val="100"/>
          <w:sz w:val="24"/>
          <w:szCs w:val="20"/>
        </w:rPr>
        <w:t>文件》</w:t>
      </w:r>
      <w:r>
        <w:rPr>
          <w:rFonts w:ascii="宋体" w:hAnsi="宋体" w:cs="宋体"/>
          <w:b w:val="0"/>
          <w:i w:val="0"/>
          <w:caps w:val="0"/>
          <w:color w:val="000000"/>
          <w:spacing w:val="0"/>
          <w:w w:val="100"/>
          <w:sz w:val="24"/>
          <w:szCs w:val="20"/>
        </w:rPr>
        <w:t>，</w:t>
      </w:r>
      <w:r>
        <w:rPr>
          <w:rFonts w:hint="eastAsia" w:ascii="宋体" w:hAnsi="宋体" w:cs="宋体"/>
          <w:b w:val="0"/>
          <w:i w:val="0"/>
          <w:caps w:val="0"/>
          <w:color w:val="000000"/>
          <w:spacing w:val="0"/>
          <w:w w:val="100"/>
          <w:sz w:val="24"/>
          <w:szCs w:val="20"/>
        </w:rPr>
        <w:t>乙方的《</w:t>
      </w:r>
      <w:r>
        <w:rPr>
          <w:rFonts w:hint="eastAsia" w:ascii="宋体" w:hAnsi="宋体" w:cs="宋体"/>
          <w:b w:val="0"/>
          <w:i w:val="0"/>
          <w:caps w:val="0"/>
          <w:color w:val="000000"/>
          <w:spacing w:val="0"/>
          <w:w w:val="100"/>
          <w:sz w:val="24"/>
          <w:szCs w:val="20"/>
          <w:lang w:val="en-US" w:eastAsia="zh-CN"/>
        </w:rPr>
        <w:t>投标</w:t>
      </w:r>
      <w:r>
        <w:rPr>
          <w:rFonts w:hint="eastAsia" w:ascii="宋体" w:hAnsi="宋体" w:cs="宋体"/>
          <w:b w:val="0"/>
          <w:i w:val="0"/>
          <w:caps w:val="0"/>
          <w:color w:val="000000"/>
          <w:spacing w:val="0"/>
          <w:w w:val="100"/>
          <w:sz w:val="24"/>
          <w:szCs w:val="20"/>
        </w:rPr>
        <w:t>文件》及《中标通知书》，甲、乙双方同意签订本合同。详细技术说明及其他有关合同项目的特定信息由合同附件予以说明，合同附件及本项目的《</w:t>
      </w:r>
      <w:r>
        <w:rPr>
          <w:rFonts w:hint="eastAsia" w:ascii="宋体" w:hAnsi="宋体" w:cs="宋体"/>
          <w:b w:val="0"/>
          <w:i w:val="0"/>
          <w:caps w:val="0"/>
          <w:color w:val="000000"/>
          <w:spacing w:val="0"/>
          <w:w w:val="100"/>
          <w:sz w:val="24"/>
          <w:szCs w:val="20"/>
          <w:lang w:val="en-US" w:eastAsia="zh-CN"/>
        </w:rPr>
        <w:t>招标</w:t>
      </w:r>
      <w:r>
        <w:rPr>
          <w:rFonts w:hint="eastAsia" w:ascii="宋体" w:hAnsi="宋体" w:cs="宋体"/>
          <w:b w:val="0"/>
          <w:i w:val="0"/>
          <w:caps w:val="0"/>
          <w:color w:val="000000"/>
          <w:spacing w:val="0"/>
          <w:w w:val="100"/>
          <w:sz w:val="24"/>
          <w:szCs w:val="20"/>
        </w:rPr>
        <w:t>文件》《</w:t>
      </w:r>
      <w:r>
        <w:rPr>
          <w:rFonts w:hint="eastAsia" w:ascii="宋体" w:hAnsi="宋体" w:cs="宋体"/>
          <w:b w:val="0"/>
          <w:i w:val="0"/>
          <w:caps w:val="0"/>
          <w:color w:val="000000"/>
          <w:spacing w:val="0"/>
          <w:w w:val="100"/>
          <w:sz w:val="24"/>
          <w:szCs w:val="20"/>
          <w:lang w:val="en-US" w:eastAsia="zh-CN"/>
        </w:rPr>
        <w:t>投标</w:t>
      </w:r>
      <w:r>
        <w:rPr>
          <w:rFonts w:hint="eastAsia" w:ascii="宋体" w:hAnsi="宋体" w:cs="宋体"/>
          <w:b w:val="0"/>
          <w:i w:val="0"/>
          <w:caps w:val="0"/>
          <w:color w:val="000000"/>
          <w:spacing w:val="0"/>
          <w:w w:val="100"/>
          <w:sz w:val="24"/>
          <w:szCs w:val="20"/>
        </w:rPr>
        <w:t>文件》《中标通知书》等均为本合同的组成部分。</w:t>
      </w:r>
    </w:p>
    <w:p>
      <w:pPr>
        <w:pStyle w:val="2"/>
        <w:snapToGrid/>
        <w:spacing w:before="0" w:beforeAutospacing="0" w:after="0" w:afterAutospacing="0" w:line="360" w:lineRule="auto"/>
        <w:jc w:val="center"/>
        <w:textAlignment w:val="baseline"/>
        <w:rPr>
          <w:rFonts w:hint="eastAsia" w:ascii="宋体" w:hAnsi="宋体" w:cs="宋体"/>
          <w:b/>
          <w:bCs/>
          <w:i w:val="0"/>
          <w:caps w:val="0"/>
          <w:color w:val="000000"/>
          <w:spacing w:val="0"/>
          <w:w w:val="100"/>
          <w:sz w:val="24"/>
          <w:szCs w:val="20"/>
        </w:rPr>
      </w:pPr>
    </w:p>
    <w:p>
      <w:pPr>
        <w:pStyle w:val="2"/>
        <w:snapToGrid/>
        <w:spacing w:before="0" w:beforeAutospacing="0" w:after="0" w:afterAutospacing="0" w:line="360" w:lineRule="auto"/>
        <w:jc w:val="center"/>
        <w:textAlignment w:val="baseline"/>
        <w:rPr>
          <w:rFonts w:ascii="宋体" w:hAnsi="宋体" w:cs="宋体"/>
          <w:b/>
          <w:bCs/>
          <w:i w:val="0"/>
          <w:caps w:val="0"/>
          <w:color w:val="000000"/>
          <w:spacing w:val="0"/>
          <w:w w:val="100"/>
          <w:sz w:val="24"/>
          <w:szCs w:val="20"/>
        </w:rPr>
      </w:pPr>
      <w:r>
        <w:rPr>
          <w:rFonts w:hint="eastAsia" w:ascii="宋体" w:hAnsi="宋体" w:cs="宋体"/>
          <w:b/>
          <w:bCs/>
          <w:i w:val="0"/>
          <w:caps w:val="0"/>
          <w:color w:val="000000"/>
          <w:spacing w:val="0"/>
          <w:w w:val="100"/>
          <w:sz w:val="24"/>
          <w:szCs w:val="20"/>
        </w:rPr>
        <w:t>第一条  项目基本情况</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p>
    <w:p>
      <w:pPr>
        <w:pStyle w:val="2"/>
        <w:snapToGrid/>
        <w:spacing w:before="0" w:beforeAutospacing="0" w:after="0" w:afterAutospacing="0" w:line="360" w:lineRule="auto"/>
        <w:jc w:val="center"/>
        <w:textAlignment w:val="baseline"/>
        <w:rPr>
          <w:rFonts w:hint="eastAsia" w:ascii="宋体" w:hAnsi="宋体" w:cs="宋体"/>
          <w:b/>
          <w:bCs/>
          <w:i w:val="0"/>
          <w:caps w:val="0"/>
          <w:color w:val="000000"/>
          <w:spacing w:val="0"/>
          <w:w w:val="100"/>
          <w:sz w:val="24"/>
          <w:szCs w:val="20"/>
        </w:rPr>
      </w:pPr>
    </w:p>
    <w:p>
      <w:pPr>
        <w:pStyle w:val="2"/>
        <w:snapToGrid/>
        <w:spacing w:before="0" w:beforeAutospacing="0" w:after="0" w:afterAutospacing="0" w:line="360" w:lineRule="auto"/>
        <w:jc w:val="center"/>
        <w:textAlignment w:val="baseline"/>
        <w:rPr>
          <w:rFonts w:ascii="宋体" w:hAnsi="宋体" w:cs="宋体"/>
          <w:b/>
          <w:bCs/>
          <w:i w:val="0"/>
          <w:caps w:val="0"/>
          <w:color w:val="000000"/>
          <w:spacing w:val="0"/>
          <w:w w:val="100"/>
          <w:sz w:val="24"/>
          <w:szCs w:val="20"/>
        </w:rPr>
      </w:pPr>
      <w:r>
        <w:rPr>
          <w:rFonts w:hint="eastAsia" w:ascii="宋体" w:hAnsi="宋体" w:cs="宋体"/>
          <w:b/>
          <w:bCs/>
          <w:i w:val="0"/>
          <w:caps w:val="0"/>
          <w:color w:val="000000"/>
          <w:spacing w:val="0"/>
          <w:w w:val="100"/>
          <w:sz w:val="24"/>
          <w:szCs w:val="20"/>
        </w:rPr>
        <w:t>第二条  合同期限</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p>
    <w:p>
      <w:pPr>
        <w:pStyle w:val="2"/>
        <w:snapToGrid/>
        <w:spacing w:before="0" w:beforeAutospacing="0" w:after="0" w:afterAutospacing="0" w:line="360" w:lineRule="auto"/>
        <w:jc w:val="center"/>
        <w:textAlignment w:val="baseline"/>
        <w:rPr>
          <w:rFonts w:ascii="宋体" w:hAnsi="宋体" w:cs="宋体"/>
          <w:b/>
          <w:bCs/>
          <w:i w:val="0"/>
          <w:caps w:val="0"/>
          <w:color w:val="000000"/>
          <w:spacing w:val="0"/>
          <w:w w:val="100"/>
          <w:sz w:val="24"/>
          <w:szCs w:val="20"/>
        </w:rPr>
      </w:pPr>
      <w:r>
        <w:rPr>
          <w:rFonts w:hint="eastAsia" w:ascii="宋体" w:hAnsi="宋体" w:cs="宋体"/>
          <w:b/>
          <w:bCs/>
          <w:i w:val="0"/>
          <w:caps w:val="0"/>
          <w:color w:val="000000"/>
          <w:spacing w:val="0"/>
          <w:w w:val="100"/>
          <w:sz w:val="24"/>
          <w:szCs w:val="20"/>
        </w:rPr>
        <w:t>第三条  服务内容与质量标准</w:t>
      </w:r>
    </w:p>
    <w:p>
      <w:pPr>
        <w:pStyle w:val="2"/>
        <w:keepLines w:val="0"/>
        <w:widowControl w:val="0"/>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1．；</w:t>
      </w:r>
    </w:p>
    <w:p>
      <w:pPr>
        <w:pStyle w:val="2"/>
        <w:keepLines w:val="0"/>
        <w:widowControl w:val="0"/>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2．；</w:t>
      </w:r>
    </w:p>
    <w:p>
      <w:pPr>
        <w:pStyle w:val="2"/>
        <w:keepLines w:val="0"/>
        <w:widowControl w:val="0"/>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3．．</w:t>
      </w:r>
    </w:p>
    <w:p>
      <w:pPr>
        <w:pStyle w:val="2"/>
        <w:keepLines w:val="0"/>
        <w:widowControl w:val="0"/>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ascii="宋体" w:hAnsi="宋体" w:cs="宋体"/>
          <w:b w:val="0"/>
          <w:i w:val="0"/>
          <w:caps w:val="0"/>
          <w:color w:val="000000"/>
          <w:spacing w:val="0"/>
          <w:w w:val="100"/>
          <w:sz w:val="24"/>
          <w:szCs w:val="20"/>
        </w:rPr>
        <w:t>……</w:t>
      </w:r>
    </w:p>
    <w:p>
      <w:pPr>
        <w:pStyle w:val="2"/>
        <w:snapToGrid/>
        <w:spacing w:before="0" w:beforeAutospacing="0" w:after="0" w:afterAutospacing="0" w:line="360" w:lineRule="auto"/>
        <w:jc w:val="both"/>
        <w:textAlignment w:val="baseline"/>
        <w:rPr>
          <w:rFonts w:hint="eastAsia" w:ascii="宋体" w:hAnsi="宋体" w:cs="宋体"/>
          <w:b w:val="0"/>
          <w:i w:val="0"/>
          <w:caps w:val="0"/>
          <w:color w:val="000000"/>
          <w:spacing w:val="0"/>
          <w:w w:val="100"/>
          <w:sz w:val="24"/>
          <w:szCs w:val="20"/>
        </w:rPr>
      </w:pPr>
    </w:p>
    <w:p>
      <w:pPr>
        <w:pStyle w:val="2"/>
        <w:snapToGrid/>
        <w:spacing w:before="0" w:beforeAutospacing="0" w:after="0" w:afterAutospacing="0" w:line="360" w:lineRule="auto"/>
        <w:jc w:val="center"/>
        <w:textAlignment w:val="baseline"/>
        <w:rPr>
          <w:rFonts w:ascii="宋体" w:hAnsi="宋体" w:cs="宋体"/>
          <w:b/>
          <w:bCs/>
          <w:i w:val="0"/>
          <w:caps w:val="0"/>
          <w:color w:val="000000"/>
          <w:spacing w:val="0"/>
          <w:w w:val="100"/>
          <w:sz w:val="24"/>
          <w:szCs w:val="20"/>
        </w:rPr>
      </w:pPr>
      <w:r>
        <w:rPr>
          <w:rFonts w:hint="eastAsia" w:ascii="宋体" w:hAnsi="宋体" w:cs="宋体"/>
          <w:b/>
          <w:bCs/>
          <w:i w:val="0"/>
          <w:caps w:val="0"/>
          <w:color w:val="000000"/>
          <w:spacing w:val="0"/>
          <w:w w:val="100"/>
          <w:sz w:val="24"/>
          <w:szCs w:val="20"/>
        </w:rPr>
        <w:t>第四条  服务费用及支付方式</w:t>
      </w:r>
    </w:p>
    <w:p>
      <w:pPr>
        <w:pStyle w:val="2"/>
        <w:keepLines w:val="0"/>
        <w:widowControl w:val="0"/>
        <w:snapToGrid/>
        <w:spacing w:before="0" w:beforeAutospacing="0" w:after="0" w:afterAutospacing="0" w:line="360" w:lineRule="auto"/>
        <w:jc w:val="both"/>
        <w:textAlignment w:val="baseline"/>
        <w:rPr>
          <w:rFonts w:hint="eastAsia" w:ascii="宋体" w:hAnsi="宋体" w:cs="宋体"/>
          <w:b w:val="0"/>
          <w:i w:val="0"/>
          <w:caps w:val="0"/>
          <w:color w:val="000000"/>
          <w:spacing w:val="0"/>
          <w:w w:val="100"/>
          <w:sz w:val="24"/>
          <w:szCs w:val="20"/>
        </w:rPr>
      </w:pPr>
    </w:p>
    <w:p>
      <w:pPr>
        <w:pStyle w:val="2"/>
        <w:keepLines w:val="0"/>
        <w:widowControl w:val="0"/>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（一）本项目服务费用由以下组成：</w:t>
      </w:r>
    </w:p>
    <w:p>
      <w:pPr>
        <w:pStyle w:val="2"/>
        <w:keepLines w:val="0"/>
        <w:widowControl w:val="0"/>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1．元；</w:t>
      </w:r>
    </w:p>
    <w:p>
      <w:pPr>
        <w:pStyle w:val="2"/>
        <w:keepLines w:val="0"/>
        <w:widowControl w:val="0"/>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2．元；</w:t>
      </w:r>
    </w:p>
    <w:p>
      <w:pPr>
        <w:pStyle w:val="2"/>
        <w:keepLines w:val="0"/>
        <w:widowControl w:val="0"/>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3．元。</w:t>
      </w:r>
    </w:p>
    <w:p>
      <w:pPr>
        <w:pStyle w:val="2"/>
        <w:keepLines w:val="0"/>
        <w:widowControl w:val="0"/>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ascii="宋体" w:hAnsi="宋体" w:cs="宋体"/>
          <w:b w:val="0"/>
          <w:i w:val="0"/>
          <w:caps w:val="0"/>
          <w:color w:val="000000"/>
          <w:spacing w:val="0"/>
          <w:w w:val="100"/>
          <w:sz w:val="24"/>
          <w:szCs w:val="20"/>
        </w:rPr>
        <w:t>……</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 xml:space="preserve">（二）服务费支付方式： </w:t>
      </w:r>
    </w:p>
    <w:p>
      <w:pPr>
        <w:pStyle w:val="2"/>
        <w:snapToGrid/>
        <w:spacing w:before="0" w:beforeAutospacing="0" w:after="0" w:afterAutospacing="0" w:line="360" w:lineRule="auto"/>
        <w:jc w:val="center"/>
        <w:textAlignment w:val="baseline"/>
        <w:rPr>
          <w:rFonts w:hint="eastAsia" w:ascii="宋体" w:hAnsi="宋体" w:cs="宋体"/>
          <w:b/>
          <w:bCs/>
          <w:i w:val="0"/>
          <w:caps w:val="0"/>
          <w:color w:val="000000"/>
          <w:spacing w:val="0"/>
          <w:w w:val="100"/>
          <w:sz w:val="24"/>
          <w:szCs w:val="20"/>
        </w:rPr>
      </w:pPr>
    </w:p>
    <w:p>
      <w:pPr>
        <w:pStyle w:val="2"/>
        <w:snapToGrid/>
        <w:spacing w:before="0" w:beforeAutospacing="0" w:after="0" w:afterAutospacing="0" w:line="360" w:lineRule="auto"/>
        <w:jc w:val="center"/>
        <w:textAlignment w:val="baseline"/>
        <w:rPr>
          <w:rFonts w:ascii="宋体" w:hAnsi="宋体" w:cs="宋体"/>
          <w:b/>
          <w:bCs/>
          <w:i w:val="0"/>
          <w:caps w:val="0"/>
          <w:color w:val="000000"/>
          <w:spacing w:val="0"/>
          <w:w w:val="100"/>
          <w:sz w:val="24"/>
          <w:szCs w:val="20"/>
        </w:rPr>
      </w:pPr>
      <w:r>
        <w:rPr>
          <w:rFonts w:hint="eastAsia" w:ascii="宋体" w:hAnsi="宋体" w:cs="宋体"/>
          <w:b/>
          <w:bCs/>
          <w:i w:val="0"/>
          <w:caps w:val="0"/>
          <w:color w:val="000000"/>
          <w:spacing w:val="0"/>
          <w:w w:val="100"/>
          <w:sz w:val="24"/>
          <w:szCs w:val="20"/>
        </w:rPr>
        <w:t>第五条  知识产权</w:t>
      </w:r>
    </w:p>
    <w:p>
      <w:pPr>
        <w:pStyle w:val="2"/>
        <w:snapToGrid/>
        <w:spacing w:before="0" w:beforeAutospacing="0" w:after="0" w:afterAutospacing="0" w:line="360" w:lineRule="auto"/>
        <w:jc w:val="both"/>
        <w:textAlignment w:val="baseline"/>
        <w:rPr>
          <w:rFonts w:hint="eastAsia" w:ascii="宋体" w:hAnsi="宋体" w:cs="宋体"/>
          <w:b w:val="0"/>
          <w:i w:val="0"/>
          <w:caps w:val="0"/>
          <w:color w:val="000000"/>
          <w:spacing w:val="0"/>
          <w:w w:val="100"/>
          <w:sz w:val="24"/>
          <w:szCs w:val="20"/>
        </w:rPr>
      </w:pPr>
    </w:p>
    <w:p>
      <w:pPr>
        <w:pStyle w:val="2"/>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乙方应保证所提供的服务或其任何一部分均不会侵犯任何第三方的专利权、商标权或著作权。</w:t>
      </w:r>
    </w:p>
    <w:p>
      <w:pPr>
        <w:pStyle w:val="2"/>
        <w:snapToGrid/>
        <w:spacing w:before="0" w:beforeAutospacing="0" w:after="0" w:afterAutospacing="0" w:line="360" w:lineRule="auto"/>
        <w:jc w:val="center"/>
        <w:textAlignment w:val="baseline"/>
        <w:rPr>
          <w:rFonts w:hint="eastAsia" w:ascii="宋体" w:hAnsi="宋体" w:cs="宋体"/>
          <w:b/>
          <w:bCs/>
          <w:i w:val="0"/>
          <w:caps w:val="0"/>
          <w:color w:val="000000"/>
          <w:spacing w:val="0"/>
          <w:w w:val="100"/>
          <w:sz w:val="24"/>
          <w:szCs w:val="20"/>
          <w:lang w:val="en-US" w:eastAsia="zh-CN"/>
        </w:rPr>
      </w:pPr>
    </w:p>
    <w:p>
      <w:pPr>
        <w:pStyle w:val="2"/>
        <w:snapToGrid/>
        <w:spacing w:before="0" w:beforeAutospacing="0" w:after="0" w:afterAutospacing="0" w:line="360" w:lineRule="auto"/>
        <w:jc w:val="center"/>
        <w:textAlignment w:val="baseline"/>
        <w:rPr>
          <w:rFonts w:ascii="宋体" w:hAnsi="宋体" w:cs="宋体"/>
          <w:b/>
          <w:bCs/>
          <w:i w:val="0"/>
          <w:caps w:val="0"/>
          <w:color w:val="000000"/>
          <w:spacing w:val="0"/>
          <w:w w:val="100"/>
          <w:sz w:val="24"/>
          <w:szCs w:val="20"/>
        </w:rPr>
      </w:pPr>
      <w:r>
        <w:rPr>
          <w:rFonts w:hint="eastAsia" w:ascii="宋体" w:hAnsi="宋体" w:cs="宋体"/>
          <w:b/>
          <w:bCs/>
          <w:i w:val="0"/>
          <w:caps w:val="0"/>
          <w:color w:val="000000"/>
          <w:spacing w:val="0"/>
          <w:w w:val="100"/>
          <w:sz w:val="24"/>
          <w:szCs w:val="20"/>
          <w:lang w:val="en-US" w:eastAsia="zh-CN"/>
        </w:rPr>
        <w:t xml:space="preserve">第六条  </w:t>
      </w:r>
      <w:r>
        <w:rPr>
          <w:rFonts w:hint="eastAsia" w:ascii="宋体" w:hAnsi="宋体" w:cs="宋体"/>
          <w:b/>
          <w:bCs/>
          <w:i w:val="0"/>
          <w:caps w:val="0"/>
          <w:color w:val="000000"/>
          <w:spacing w:val="0"/>
          <w:w w:val="100"/>
          <w:sz w:val="24"/>
          <w:szCs w:val="20"/>
        </w:rPr>
        <w:t>无产权瑕疵条款</w:t>
      </w:r>
    </w:p>
    <w:p>
      <w:pPr>
        <w:pStyle w:val="2"/>
        <w:snapToGrid/>
        <w:spacing w:before="0" w:beforeAutospacing="0" w:after="0" w:afterAutospacing="0" w:line="360" w:lineRule="auto"/>
        <w:ind w:firstLine="480" w:firstLineChars="200"/>
        <w:jc w:val="both"/>
        <w:textAlignment w:val="baseline"/>
        <w:rPr>
          <w:rFonts w:hint="eastAsia" w:ascii="宋体" w:hAnsi="宋体" w:cs="宋体"/>
          <w:b w:val="0"/>
          <w:i w:val="0"/>
          <w:caps w:val="0"/>
          <w:color w:val="000000"/>
          <w:spacing w:val="0"/>
          <w:w w:val="100"/>
          <w:sz w:val="24"/>
          <w:szCs w:val="20"/>
        </w:rPr>
      </w:pPr>
    </w:p>
    <w:p>
      <w:pPr>
        <w:pStyle w:val="2"/>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乙方保证所提供的服务的所有权完全属于乙方且无任何抵押、查封等产权瑕疵。如有产权瑕疵的，视为乙方违约，乙方应负担由此而产生的一切损失。</w:t>
      </w:r>
    </w:p>
    <w:p>
      <w:pPr>
        <w:pStyle w:val="2"/>
        <w:snapToGrid/>
        <w:spacing w:before="0" w:beforeAutospacing="0" w:after="0" w:afterAutospacing="0" w:line="360" w:lineRule="auto"/>
        <w:jc w:val="center"/>
        <w:textAlignment w:val="baseline"/>
        <w:rPr>
          <w:rFonts w:ascii="宋体" w:hAnsi="宋体" w:cs="宋体"/>
          <w:b/>
          <w:bCs/>
          <w:i w:val="0"/>
          <w:caps w:val="0"/>
          <w:color w:val="000000"/>
          <w:spacing w:val="0"/>
          <w:w w:val="100"/>
          <w:sz w:val="24"/>
          <w:szCs w:val="20"/>
        </w:rPr>
      </w:pPr>
      <w:r>
        <w:rPr>
          <w:rFonts w:hint="eastAsia" w:ascii="宋体" w:hAnsi="宋体" w:cs="宋体"/>
          <w:b/>
          <w:bCs/>
          <w:i w:val="0"/>
          <w:caps w:val="0"/>
          <w:color w:val="000000"/>
          <w:spacing w:val="0"/>
          <w:w w:val="100"/>
          <w:sz w:val="24"/>
          <w:szCs w:val="20"/>
          <w:lang w:val="en-US" w:eastAsia="zh-CN"/>
        </w:rPr>
        <w:t xml:space="preserve">第七条  </w:t>
      </w:r>
      <w:r>
        <w:rPr>
          <w:rFonts w:hint="eastAsia" w:ascii="宋体" w:hAnsi="宋体" w:cs="宋体"/>
          <w:b/>
          <w:bCs/>
          <w:i w:val="0"/>
          <w:caps w:val="0"/>
          <w:color w:val="000000"/>
          <w:spacing w:val="0"/>
          <w:w w:val="100"/>
          <w:sz w:val="24"/>
          <w:szCs w:val="20"/>
        </w:rPr>
        <w:t>履约保证金</w:t>
      </w:r>
    </w:p>
    <w:p>
      <w:pPr>
        <w:pStyle w:val="2"/>
        <w:snapToGrid/>
        <w:spacing w:before="0" w:beforeAutospacing="0" w:after="0" w:afterAutospacing="0" w:line="360" w:lineRule="auto"/>
        <w:jc w:val="both"/>
        <w:textAlignment w:val="baseline"/>
        <w:rPr>
          <w:rFonts w:hint="eastAsia" w:ascii="宋体" w:hAnsi="宋体" w:cs="宋体"/>
          <w:b w:val="0"/>
          <w:i w:val="0"/>
          <w:caps w:val="0"/>
          <w:color w:val="000000"/>
          <w:spacing w:val="0"/>
          <w:w w:val="100"/>
          <w:sz w:val="24"/>
          <w:szCs w:val="20"/>
        </w:rPr>
      </w:pP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1．乙方交纳人民币(大写      元)（小写：       元）作为本合同的履约保证金。</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2．履约保证金作为违约金的一部分及用于补偿甲方因乙方不能履行合同义务而蒙受的损失。</w:t>
      </w:r>
    </w:p>
    <w:p>
      <w:pPr>
        <w:pStyle w:val="2"/>
        <w:snapToGrid/>
        <w:spacing w:before="0" w:beforeAutospacing="0" w:after="0" w:afterAutospacing="0" w:line="360" w:lineRule="auto"/>
        <w:jc w:val="center"/>
        <w:textAlignment w:val="baseline"/>
        <w:rPr>
          <w:rFonts w:hint="eastAsia" w:ascii="宋体" w:hAnsi="宋体" w:cs="宋体"/>
          <w:b/>
          <w:bCs/>
          <w:i w:val="0"/>
          <w:caps w:val="0"/>
          <w:color w:val="000000"/>
          <w:spacing w:val="0"/>
          <w:w w:val="100"/>
          <w:sz w:val="24"/>
          <w:szCs w:val="20"/>
          <w:lang w:val="en-US" w:eastAsia="zh-CN"/>
        </w:rPr>
      </w:pPr>
    </w:p>
    <w:p>
      <w:pPr>
        <w:pStyle w:val="2"/>
        <w:snapToGrid/>
        <w:spacing w:before="0" w:beforeAutospacing="0" w:after="0" w:afterAutospacing="0" w:line="360" w:lineRule="auto"/>
        <w:jc w:val="center"/>
        <w:textAlignment w:val="baseline"/>
        <w:rPr>
          <w:rFonts w:ascii="宋体" w:hAnsi="宋体" w:cs="宋体"/>
          <w:b/>
          <w:bCs/>
          <w:i w:val="0"/>
          <w:caps w:val="0"/>
          <w:color w:val="000000"/>
          <w:spacing w:val="0"/>
          <w:w w:val="100"/>
          <w:sz w:val="24"/>
          <w:szCs w:val="20"/>
        </w:rPr>
      </w:pPr>
      <w:r>
        <w:rPr>
          <w:rFonts w:hint="eastAsia" w:ascii="宋体" w:hAnsi="宋体" w:cs="宋体"/>
          <w:b/>
          <w:bCs/>
          <w:i w:val="0"/>
          <w:caps w:val="0"/>
          <w:color w:val="000000"/>
          <w:spacing w:val="0"/>
          <w:w w:val="100"/>
          <w:sz w:val="24"/>
          <w:szCs w:val="20"/>
          <w:lang w:val="en-US" w:eastAsia="zh-CN"/>
        </w:rPr>
        <w:t xml:space="preserve">第八条  </w:t>
      </w:r>
      <w:r>
        <w:rPr>
          <w:rFonts w:ascii="宋体" w:hAnsi="宋体" w:cs="宋体"/>
          <w:b/>
          <w:bCs/>
          <w:i w:val="0"/>
          <w:caps w:val="0"/>
          <w:color w:val="000000"/>
          <w:spacing w:val="0"/>
          <w:w w:val="100"/>
          <w:sz w:val="24"/>
          <w:szCs w:val="20"/>
        </w:rPr>
        <w:t>甲方的权利和义务</w:t>
      </w:r>
    </w:p>
    <w:p>
      <w:pPr>
        <w:pStyle w:val="2"/>
        <w:snapToGrid/>
        <w:spacing w:before="0" w:beforeAutospacing="0" w:after="0" w:afterAutospacing="0" w:line="360" w:lineRule="auto"/>
        <w:jc w:val="both"/>
        <w:textAlignment w:val="baseline"/>
        <w:rPr>
          <w:rFonts w:hint="eastAsia" w:ascii="宋体" w:hAnsi="宋体" w:cs="宋体"/>
          <w:b w:val="0"/>
          <w:i w:val="0"/>
          <w:caps w:val="0"/>
          <w:color w:val="000000"/>
          <w:spacing w:val="0"/>
          <w:w w:val="100"/>
          <w:sz w:val="24"/>
          <w:szCs w:val="20"/>
        </w:rPr>
      </w:pP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1．</w:t>
      </w:r>
      <w:r>
        <w:rPr>
          <w:rFonts w:ascii="宋体" w:hAnsi="宋体" w:cs="宋体"/>
          <w:b w:val="0"/>
          <w:i w:val="0"/>
          <w:caps w:val="0"/>
          <w:color w:val="000000"/>
          <w:spacing w:val="0"/>
          <w:w w:val="100"/>
          <w:sz w:val="24"/>
          <w:szCs w:val="20"/>
        </w:rPr>
        <w:t>甲方有权对合同规定范围内</w:t>
      </w:r>
      <w:r>
        <w:rPr>
          <w:rFonts w:hint="eastAsia" w:ascii="宋体" w:hAnsi="宋体" w:cs="宋体"/>
          <w:b w:val="0"/>
          <w:i w:val="0"/>
          <w:caps w:val="0"/>
          <w:color w:val="000000"/>
          <w:spacing w:val="0"/>
          <w:w w:val="100"/>
          <w:sz w:val="24"/>
          <w:szCs w:val="20"/>
        </w:rPr>
        <w:t>乙方的服务行为</w:t>
      </w:r>
      <w:r>
        <w:rPr>
          <w:rFonts w:ascii="宋体" w:hAnsi="宋体" w:cs="宋体"/>
          <w:b w:val="0"/>
          <w:i w:val="0"/>
          <w:caps w:val="0"/>
          <w:color w:val="000000"/>
          <w:spacing w:val="0"/>
          <w:w w:val="100"/>
          <w:sz w:val="24"/>
          <w:szCs w:val="20"/>
        </w:rPr>
        <w:t>进行监督和检查，拥有监管权。有权定期核对乙方提供服务所配备的人员数量。对甲方认为不合理的部分有权</w:t>
      </w:r>
      <w:r>
        <w:rPr>
          <w:rFonts w:hint="eastAsia" w:ascii="宋体" w:hAnsi="宋体" w:cs="宋体"/>
          <w:b w:val="0"/>
          <w:i w:val="0"/>
          <w:caps w:val="0"/>
          <w:color w:val="000000"/>
          <w:spacing w:val="0"/>
          <w:w w:val="100"/>
          <w:sz w:val="24"/>
          <w:szCs w:val="20"/>
        </w:rPr>
        <w:t>下达整改通知书，并</w:t>
      </w:r>
      <w:r>
        <w:rPr>
          <w:rFonts w:ascii="宋体" w:hAnsi="宋体" w:cs="宋体"/>
          <w:b w:val="0"/>
          <w:i w:val="0"/>
          <w:caps w:val="0"/>
          <w:color w:val="000000"/>
          <w:spacing w:val="0"/>
          <w:w w:val="100"/>
          <w:sz w:val="24"/>
          <w:szCs w:val="20"/>
        </w:rPr>
        <w:t>要求乙方</w:t>
      </w:r>
      <w:r>
        <w:rPr>
          <w:rFonts w:hint="eastAsia" w:ascii="宋体" w:hAnsi="宋体" w:cs="宋体"/>
          <w:b w:val="0"/>
          <w:i w:val="0"/>
          <w:caps w:val="0"/>
          <w:color w:val="000000"/>
          <w:spacing w:val="0"/>
          <w:w w:val="100"/>
          <w:sz w:val="24"/>
          <w:szCs w:val="20"/>
        </w:rPr>
        <w:t>限期整改</w:t>
      </w:r>
      <w:r>
        <w:rPr>
          <w:rFonts w:ascii="宋体" w:hAnsi="宋体" w:cs="宋体"/>
          <w:b w:val="0"/>
          <w:i w:val="0"/>
          <w:caps w:val="0"/>
          <w:color w:val="000000"/>
          <w:spacing w:val="0"/>
          <w:w w:val="100"/>
          <w:sz w:val="24"/>
          <w:szCs w:val="20"/>
        </w:rPr>
        <w:t>。</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2．甲方有权依据双方签订的考评办法对乙方提供的服务进行定期考评。当考评结果未达到标准时，有权依据考评办法约定的数额扣除履约保证金。</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3．</w:t>
      </w:r>
      <w:r>
        <w:rPr>
          <w:rFonts w:ascii="宋体" w:hAnsi="宋体" w:cs="宋体"/>
          <w:b w:val="0"/>
          <w:i w:val="0"/>
          <w:caps w:val="0"/>
          <w:color w:val="000000"/>
          <w:spacing w:val="0"/>
          <w:w w:val="100"/>
          <w:sz w:val="24"/>
          <w:szCs w:val="20"/>
        </w:rPr>
        <w:t>负责检查监督乙方管理工作的实施及制度的执行情况。</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4．</w:t>
      </w:r>
      <w:r>
        <w:rPr>
          <w:rFonts w:ascii="宋体" w:hAnsi="宋体" w:cs="宋体"/>
          <w:b w:val="0"/>
          <w:i w:val="0"/>
          <w:caps w:val="0"/>
          <w:color w:val="000000"/>
          <w:spacing w:val="0"/>
          <w:w w:val="100"/>
          <w:sz w:val="24"/>
          <w:szCs w:val="20"/>
        </w:rPr>
        <w:t>根据本合同规定，按时向乙方支付应付</w:t>
      </w:r>
      <w:r>
        <w:rPr>
          <w:rFonts w:hint="eastAsia" w:ascii="宋体" w:hAnsi="宋体" w:cs="宋体"/>
          <w:b w:val="0"/>
          <w:i w:val="0"/>
          <w:caps w:val="0"/>
          <w:color w:val="000000"/>
          <w:spacing w:val="0"/>
          <w:w w:val="100"/>
          <w:sz w:val="24"/>
          <w:szCs w:val="20"/>
        </w:rPr>
        <w:t>服务费用</w:t>
      </w:r>
      <w:r>
        <w:rPr>
          <w:rFonts w:ascii="宋体" w:hAnsi="宋体" w:cs="宋体"/>
          <w:b w:val="0"/>
          <w:i w:val="0"/>
          <w:caps w:val="0"/>
          <w:color w:val="000000"/>
          <w:spacing w:val="0"/>
          <w:w w:val="100"/>
          <w:sz w:val="24"/>
          <w:szCs w:val="20"/>
        </w:rPr>
        <w:t>。</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5．</w:t>
      </w:r>
      <w:r>
        <w:rPr>
          <w:rFonts w:ascii="宋体" w:hAnsi="宋体" w:cs="宋体"/>
          <w:b w:val="0"/>
          <w:i w:val="0"/>
          <w:caps w:val="0"/>
          <w:color w:val="000000"/>
          <w:spacing w:val="0"/>
          <w:w w:val="100"/>
          <w:sz w:val="24"/>
          <w:szCs w:val="20"/>
        </w:rPr>
        <w:t>国家法律、法规所规定由甲方承担的其它责任。</w:t>
      </w:r>
    </w:p>
    <w:p>
      <w:pPr>
        <w:pStyle w:val="2"/>
        <w:snapToGrid/>
        <w:spacing w:before="0" w:beforeAutospacing="0" w:after="0" w:afterAutospacing="0" w:line="360" w:lineRule="auto"/>
        <w:jc w:val="center"/>
        <w:textAlignment w:val="baseline"/>
        <w:rPr>
          <w:rFonts w:hint="eastAsia" w:ascii="宋体" w:hAnsi="宋体" w:cs="宋体"/>
          <w:b/>
          <w:bCs/>
          <w:i w:val="0"/>
          <w:caps w:val="0"/>
          <w:color w:val="000000"/>
          <w:spacing w:val="0"/>
          <w:w w:val="100"/>
          <w:sz w:val="24"/>
          <w:szCs w:val="20"/>
          <w:lang w:val="en-US" w:eastAsia="zh-CN"/>
        </w:rPr>
      </w:pPr>
    </w:p>
    <w:p>
      <w:pPr>
        <w:pStyle w:val="2"/>
        <w:snapToGrid/>
        <w:spacing w:before="0" w:beforeAutospacing="0" w:after="0" w:afterAutospacing="0" w:line="360" w:lineRule="auto"/>
        <w:jc w:val="center"/>
        <w:textAlignment w:val="baseline"/>
        <w:rPr>
          <w:rFonts w:ascii="宋体" w:hAnsi="宋体" w:cs="宋体"/>
          <w:b/>
          <w:bCs/>
          <w:i w:val="0"/>
          <w:caps w:val="0"/>
          <w:color w:val="000000"/>
          <w:spacing w:val="0"/>
          <w:w w:val="100"/>
          <w:sz w:val="24"/>
          <w:szCs w:val="20"/>
        </w:rPr>
      </w:pPr>
      <w:r>
        <w:rPr>
          <w:rFonts w:hint="eastAsia" w:ascii="宋体" w:hAnsi="宋体" w:cs="宋体"/>
          <w:b/>
          <w:bCs/>
          <w:i w:val="0"/>
          <w:caps w:val="0"/>
          <w:color w:val="000000"/>
          <w:spacing w:val="0"/>
          <w:w w:val="100"/>
          <w:sz w:val="24"/>
          <w:szCs w:val="20"/>
          <w:lang w:val="en-US" w:eastAsia="zh-CN"/>
        </w:rPr>
        <w:t xml:space="preserve">第九条  </w:t>
      </w:r>
      <w:r>
        <w:rPr>
          <w:rFonts w:ascii="宋体" w:hAnsi="宋体" w:cs="宋体"/>
          <w:b/>
          <w:bCs/>
          <w:i w:val="0"/>
          <w:caps w:val="0"/>
          <w:color w:val="000000"/>
          <w:spacing w:val="0"/>
          <w:w w:val="100"/>
          <w:sz w:val="24"/>
          <w:szCs w:val="20"/>
        </w:rPr>
        <w:t>乙方的权利和义务</w:t>
      </w:r>
    </w:p>
    <w:p>
      <w:pPr>
        <w:pStyle w:val="2"/>
        <w:snapToGrid/>
        <w:spacing w:before="0" w:beforeAutospacing="0" w:after="0" w:afterAutospacing="0" w:line="360" w:lineRule="auto"/>
        <w:jc w:val="both"/>
        <w:textAlignment w:val="baseline"/>
        <w:rPr>
          <w:rFonts w:hint="eastAsia" w:ascii="宋体" w:hAnsi="宋体" w:cs="宋体"/>
          <w:b w:val="0"/>
          <w:i w:val="0"/>
          <w:caps w:val="0"/>
          <w:color w:val="000000"/>
          <w:spacing w:val="0"/>
          <w:w w:val="100"/>
          <w:sz w:val="24"/>
          <w:szCs w:val="20"/>
        </w:rPr>
      </w:pP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1．</w:t>
      </w:r>
      <w:r>
        <w:rPr>
          <w:rFonts w:ascii="宋体" w:hAnsi="宋体" w:cs="宋体"/>
          <w:b w:val="0"/>
          <w:i w:val="0"/>
          <w:caps w:val="0"/>
          <w:color w:val="000000"/>
          <w:spacing w:val="0"/>
          <w:w w:val="100"/>
          <w:sz w:val="24"/>
          <w:szCs w:val="20"/>
        </w:rPr>
        <w:t>对本合同规定的委托</w:t>
      </w:r>
      <w:r>
        <w:rPr>
          <w:rFonts w:hint="eastAsia" w:ascii="宋体" w:hAnsi="宋体" w:cs="宋体"/>
          <w:b w:val="0"/>
          <w:i w:val="0"/>
          <w:caps w:val="0"/>
          <w:color w:val="000000"/>
          <w:spacing w:val="0"/>
          <w:w w:val="100"/>
          <w:sz w:val="24"/>
          <w:szCs w:val="20"/>
        </w:rPr>
        <w:t>服务</w:t>
      </w:r>
      <w:r>
        <w:rPr>
          <w:rFonts w:ascii="宋体" w:hAnsi="宋体" w:cs="宋体"/>
          <w:b w:val="0"/>
          <w:i w:val="0"/>
          <w:caps w:val="0"/>
          <w:color w:val="000000"/>
          <w:spacing w:val="0"/>
          <w:w w:val="100"/>
          <w:sz w:val="24"/>
          <w:szCs w:val="20"/>
        </w:rPr>
        <w:t>范围内的</w:t>
      </w:r>
      <w:r>
        <w:rPr>
          <w:rFonts w:hint="eastAsia" w:ascii="宋体" w:hAnsi="宋体" w:cs="宋体"/>
          <w:b w:val="0"/>
          <w:i w:val="0"/>
          <w:caps w:val="0"/>
          <w:color w:val="000000"/>
          <w:spacing w:val="0"/>
          <w:w w:val="100"/>
          <w:sz w:val="24"/>
          <w:szCs w:val="20"/>
        </w:rPr>
        <w:t>项目</w:t>
      </w:r>
      <w:r>
        <w:rPr>
          <w:rFonts w:ascii="宋体" w:hAnsi="宋体" w:cs="宋体"/>
          <w:b w:val="0"/>
          <w:i w:val="0"/>
          <w:caps w:val="0"/>
          <w:color w:val="000000"/>
          <w:spacing w:val="0"/>
          <w:w w:val="100"/>
          <w:sz w:val="24"/>
          <w:szCs w:val="20"/>
        </w:rPr>
        <w:t>享有管理权及服务义务。</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2．</w:t>
      </w:r>
      <w:r>
        <w:rPr>
          <w:rFonts w:ascii="宋体" w:hAnsi="宋体" w:cs="宋体"/>
          <w:b w:val="0"/>
          <w:i w:val="0"/>
          <w:caps w:val="0"/>
          <w:color w:val="000000"/>
          <w:spacing w:val="0"/>
          <w:w w:val="100"/>
          <w:sz w:val="24"/>
          <w:szCs w:val="20"/>
        </w:rPr>
        <w:t>根据本合同的规定向甲方收取相关</w:t>
      </w:r>
      <w:r>
        <w:rPr>
          <w:rFonts w:hint="eastAsia" w:ascii="宋体" w:hAnsi="宋体" w:cs="宋体"/>
          <w:b w:val="0"/>
          <w:i w:val="0"/>
          <w:caps w:val="0"/>
          <w:color w:val="000000"/>
          <w:spacing w:val="0"/>
          <w:w w:val="100"/>
          <w:sz w:val="24"/>
          <w:szCs w:val="20"/>
        </w:rPr>
        <w:t>服务</w:t>
      </w:r>
      <w:r>
        <w:rPr>
          <w:rFonts w:ascii="宋体" w:hAnsi="宋体" w:cs="宋体"/>
          <w:b w:val="0"/>
          <w:i w:val="0"/>
          <w:caps w:val="0"/>
          <w:color w:val="000000"/>
          <w:spacing w:val="0"/>
          <w:w w:val="100"/>
          <w:sz w:val="24"/>
          <w:szCs w:val="20"/>
        </w:rPr>
        <w:t>费用，并有权</w:t>
      </w:r>
      <w:r>
        <w:rPr>
          <w:rFonts w:hint="eastAsia" w:ascii="宋体" w:hAnsi="宋体" w:cs="宋体"/>
          <w:b w:val="0"/>
          <w:i w:val="0"/>
          <w:caps w:val="0"/>
          <w:color w:val="000000"/>
          <w:spacing w:val="0"/>
          <w:w w:val="100"/>
          <w:sz w:val="24"/>
          <w:szCs w:val="20"/>
        </w:rPr>
        <w:t>在本项目管理范围内</w:t>
      </w:r>
      <w:r>
        <w:rPr>
          <w:rFonts w:ascii="宋体" w:hAnsi="宋体" w:cs="宋体"/>
          <w:b w:val="0"/>
          <w:i w:val="0"/>
          <w:caps w:val="0"/>
          <w:color w:val="000000"/>
          <w:spacing w:val="0"/>
          <w:w w:val="100"/>
          <w:sz w:val="24"/>
          <w:szCs w:val="20"/>
        </w:rPr>
        <w:t>管理及合理使用。</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3．及时向甲方通告本项目服务范围内有关服务的重大事项，及时配合处理投诉。</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4．</w:t>
      </w:r>
      <w:r>
        <w:rPr>
          <w:rFonts w:ascii="宋体" w:hAnsi="宋体" w:cs="宋体"/>
          <w:b w:val="0"/>
          <w:i w:val="0"/>
          <w:caps w:val="0"/>
          <w:color w:val="000000"/>
          <w:spacing w:val="0"/>
          <w:w w:val="100"/>
          <w:sz w:val="24"/>
          <w:szCs w:val="20"/>
        </w:rPr>
        <w:t>接受</w:t>
      </w:r>
      <w:r>
        <w:rPr>
          <w:rFonts w:hint="eastAsia" w:ascii="宋体" w:hAnsi="宋体" w:cs="宋体"/>
          <w:b w:val="0"/>
          <w:i w:val="0"/>
          <w:caps w:val="0"/>
          <w:color w:val="000000"/>
          <w:spacing w:val="0"/>
          <w:w w:val="100"/>
          <w:sz w:val="24"/>
          <w:szCs w:val="20"/>
        </w:rPr>
        <w:t>项目行</w:t>
      </w:r>
      <w:r>
        <w:rPr>
          <w:rFonts w:ascii="宋体" w:hAnsi="宋体" w:cs="宋体"/>
          <w:b w:val="0"/>
          <w:i w:val="0"/>
          <w:caps w:val="0"/>
          <w:color w:val="000000"/>
          <w:spacing w:val="0"/>
          <w:w w:val="100"/>
          <w:sz w:val="24"/>
          <w:szCs w:val="20"/>
        </w:rPr>
        <w:t>业管理部门及政府有关部门的指导，接受甲方的监督。</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5．</w:t>
      </w:r>
      <w:r>
        <w:rPr>
          <w:rFonts w:ascii="宋体" w:hAnsi="宋体" w:cs="宋体"/>
          <w:b w:val="0"/>
          <w:i w:val="0"/>
          <w:caps w:val="0"/>
          <w:color w:val="000000"/>
          <w:spacing w:val="0"/>
          <w:w w:val="100"/>
          <w:sz w:val="24"/>
          <w:szCs w:val="20"/>
        </w:rPr>
        <w:t>国家法律、法规所规定由乙方承担的其它责任。</w:t>
      </w:r>
    </w:p>
    <w:p>
      <w:pPr>
        <w:pStyle w:val="2"/>
        <w:snapToGrid/>
        <w:spacing w:before="0" w:beforeAutospacing="0" w:after="0" w:afterAutospacing="0" w:line="360" w:lineRule="auto"/>
        <w:jc w:val="center"/>
        <w:textAlignment w:val="baseline"/>
        <w:rPr>
          <w:rFonts w:hint="eastAsia" w:ascii="宋体" w:hAnsi="宋体" w:cs="宋体"/>
          <w:b/>
          <w:bCs/>
          <w:i w:val="0"/>
          <w:iCs w:val="0"/>
          <w:caps w:val="0"/>
          <w:color w:val="000000"/>
          <w:spacing w:val="0"/>
          <w:w w:val="100"/>
          <w:sz w:val="24"/>
          <w:szCs w:val="20"/>
          <w:lang w:val="en-US" w:eastAsia="zh-CN"/>
        </w:rPr>
      </w:pPr>
    </w:p>
    <w:p>
      <w:pPr>
        <w:pStyle w:val="2"/>
        <w:snapToGrid/>
        <w:spacing w:before="0" w:beforeAutospacing="0" w:after="0" w:afterAutospacing="0" w:line="360" w:lineRule="auto"/>
        <w:jc w:val="center"/>
        <w:textAlignment w:val="baseline"/>
        <w:rPr>
          <w:rFonts w:ascii="宋体" w:hAnsi="宋体" w:cs="宋体"/>
          <w:b/>
          <w:bCs/>
          <w:i w:val="0"/>
          <w:iCs w:val="0"/>
          <w:caps w:val="0"/>
          <w:color w:val="000000"/>
          <w:spacing w:val="0"/>
          <w:w w:val="100"/>
          <w:sz w:val="24"/>
          <w:szCs w:val="20"/>
        </w:rPr>
      </w:pPr>
      <w:r>
        <w:rPr>
          <w:rFonts w:hint="eastAsia" w:ascii="宋体" w:hAnsi="宋体" w:cs="宋体"/>
          <w:b/>
          <w:bCs/>
          <w:i w:val="0"/>
          <w:iCs w:val="0"/>
          <w:caps w:val="0"/>
          <w:color w:val="000000"/>
          <w:spacing w:val="0"/>
          <w:w w:val="100"/>
          <w:sz w:val="24"/>
          <w:szCs w:val="20"/>
          <w:lang w:val="en-US" w:eastAsia="zh-CN"/>
        </w:rPr>
        <w:t xml:space="preserve">第十条  </w:t>
      </w:r>
      <w:r>
        <w:rPr>
          <w:rFonts w:ascii="宋体" w:hAnsi="宋体" w:cs="宋体"/>
          <w:b/>
          <w:bCs/>
          <w:i w:val="0"/>
          <w:iCs w:val="0"/>
          <w:caps w:val="0"/>
          <w:color w:val="000000"/>
          <w:spacing w:val="0"/>
          <w:w w:val="100"/>
          <w:sz w:val="24"/>
          <w:szCs w:val="20"/>
        </w:rPr>
        <w:t>违约责任</w:t>
      </w:r>
    </w:p>
    <w:p>
      <w:pPr>
        <w:pStyle w:val="2"/>
        <w:snapToGrid/>
        <w:spacing w:before="0" w:beforeAutospacing="0" w:after="0" w:afterAutospacing="0" w:line="360" w:lineRule="auto"/>
        <w:jc w:val="both"/>
        <w:textAlignment w:val="baseline"/>
        <w:rPr>
          <w:rFonts w:hint="eastAsia" w:ascii="宋体" w:hAnsi="宋体" w:cs="宋体"/>
          <w:b w:val="0"/>
          <w:i w:val="0"/>
          <w:caps w:val="0"/>
          <w:color w:val="000000"/>
          <w:spacing w:val="0"/>
          <w:w w:val="100"/>
          <w:sz w:val="24"/>
          <w:szCs w:val="20"/>
        </w:rPr>
      </w:pP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1．</w:t>
      </w:r>
      <w:r>
        <w:rPr>
          <w:rFonts w:ascii="宋体" w:hAnsi="宋体" w:cs="宋体"/>
          <w:b w:val="0"/>
          <w:i w:val="0"/>
          <w:caps w:val="0"/>
          <w:color w:val="000000"/>
          <w:spacing w:val="0"/>
          <w:w w:val="100"/>
          <w:sz w:val="24"/>
          <w:szCs w:val="20"/>
        </w:rPr>
        <w:t>甲乙双方必须遵守本合同并执行合同中的各项规定，保证</w:t>
      </w:r>
      <w:r>
        <w:rPr>
          <w:rFonts w:hint="eastAsia" w:ascii="宋体" w:hAnsi="宋体" w:cs="宋体"/>
          <w:b w:val="0"/>
          <w:i w:val="0"/>
          <w:caps w:val="0"/>
          <w:color w:val="000000"/>
          <w:spacing w:val="0"/>
          <w:w w:val="100"/>
          <w:sz w:val="24"/>
          <w:szCs w:val="20"/>
        </w:rPr>
        <w:t>本</w:t>
      </w:r>
      <w:r>
        <w:rPr>
          <w:rFonts w:ascii="宋体" w:hAnsi="宋体" w:cs="宋体"/>
          <w:b w:val="0"/>
          <w:i w:val="0"/>
          <w:caps w:val="0"/>
          <w:color w:val="000000"/>
          <w:spacing w:val="0"/>
          <w:w w:val="100"/>
          <w:sz w:val="24"/>
          <w:szCs w:val="20"/>
        </w:rPr>
        <w:t>合同的正常</w:t>
      </w:r>
      <w:r>
        <w:rPr>
          <w:rFonts w:hint="eastAsia" w:ascii="宋体" w:hAnsi="宋体" w:cs="宋体"/>
          <w:b w:val="0"/>
          <w:i w:val="0"/>
          <w:caps w:val="0"/>
          <w:color w:val="000000"/>
          <w:spacing w:val="0"/>
          <w:w w:val="100"/>
          <w:sz w:val="24"/>
          <w:szCs w:val="20"/>
        </w:rPr>
        <w:t>履行</w:t>
      </w:r>
      <w:r>
        <w:rPr>
          <w:rFonts w:ascii="宋体" w:hAnsi="宋体" w:cs="宋体"/>
          <w:b w:val="0"/>
          <w:i w:val="0"/>
          <w:caps w:val="0"/>
          <w:color w:val="000000"/>
          <w:spacing w:val="0"/>
          <w:w w:val="100"/>
          <w:sz w:val="24"/>
          <w:szCs w:val="20"/>
        </w:rPr>
        <w:t>。</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2．</w:t>
      </w:r>
      <w:r>
        <w:rPr>
          <w:rFonts w:ascii="宋体" w:hAnsi="宋体" w:cs="宋体"/>
          <w:b w:val="0"/>
          <w:i w:val="0"/>
          <w:caps w:val="0"/>
          <w:color w:val="000000"/>
          <w:spacing w:val="0"/>
          <w:w w:val="100"/>
          <w:sz w:val="24"/>
          <w:szCs w:val="20"/>
        </w:rPr>
        <w:t>如因乙方</w:t>
      </w:r>
      <w:r>
        <w:rPr>
          <w:rFonts w:hint="eastAsia" w:ascii="宋体" w:hAnsi="宋体" w:cs="宋体"/>
          <w:b w:val="0"/>
          <w:i w:val="0"/>
          <w:caps w:val="0"/>
          <w:color w:val="000000"/>
          <w:spacing w:val="0"/>
          <w:w w:val="100"/>
          <w:sz w:val="24"/>
          <w:szCs w:val="20"/>
        </w:rPr>
        <w:t>工作人员在履行职务过程中的</w:t>
      </w:r>
      <w:r>
        <w:rPr>
          <w:rFonts w:ascii="宋体" w:hAnsi="宋体" w:cs="宋体"/>
          <w:b w:val="0"/>
          <w:i w:val="0"/>
          <w:caps w:val="0"/>
          <w:color w:val="000000"/>
          <w:spacing w:val="0"/>
          <w:w w:val="100"/>
          <w:sz w:val="24"/>
          <w:szCs w:val="20"/>
        </w:rPr>
        <w:t>的疏忽、失职、过错等</w:t>
      </w:r>
      <w:r>
        <w:rPr>
          <w:rFonts w:hint="eastAsia" w:ascii="宋体" w:hAnsi="宋体" w:cs="宋体"/>
          <w:b w:val="0"/>
          <w:i w:val="0"/>
          <w:caps w:val="0"/>
          <w:color w:val="000000"/>
          <w:spacing w:val="0"/>
          <w:w w:val="100"/>
          <w:sz w:val="24"/>
          <w:szCs w:val="20"/>
        </w:rPr>
        <w:t>故意或者过失</w:t>
      </w:r>
      <w:r>
        <w:rPr>
          <w:rFonts w:ascii="宋体" w:hAnsi="宋体" w:cs="宋体"/>
          <w:b w:val="0"/>
          <w:i w:val="0"/>
          <w:caps w:val="0"/>
          <w:color w:val="000000"/>
          <w:spacing w:val="0"/>
          <w:w w:val="100"/>
          <w:sz w:val="24"/>
          <w:szCs w:val="20"/>
        </w:rPr>
        <w:t>原因给甲方造成损失或侵害，</w:t>
      </w:r>
      <w:r>
        <w:rPr>
          <w:rFonts w:hint="eastAsia" w:ascii="宋体" w:hAnsi="宋体" w:cs="宋体"/>
          <w:b w:val="0"/>
          <w:i w:val="0"/>
          <w:caps w:val="0"/>
          <w:color w:val="000000"/>
          <w:spacing w:val="0"/>
          <w:w w:val="100"/>
          <w:sz w:val="24"/>
          <w:szCs w:val="20"/>
        </w:rPr>
        <w:t>包括但不限于甲方本身的财产损失、由此而导致的甲方对任何第三方的法律责任等，乙方对此均应承担全部的赔偿责任</w:t>
      </w:r>
      <w:r>
        <w:rPr>
          <w:rFonts w:ascii="宋体" w:hAnsi="宋体" w:cs="宋体"/>
          <w:b w:val="0"/>
          <w:i w:val="0"/>
          <w:caps w:val="0"/>
          <w:color w:val="000000"/>
          <w:spacing w:val="0"/>
          <w:w w:val="100"/>
          <w:sz w:val="24"/>
          <w:szCs w:val="20"/>
        </w:rPr>
        <w:t>。</w:t>
      </w:r>
    </w:p>
    <w:p>
      <w:pPr>
        <w:pStyle w:val="2"/>
        <w:snapToGrid/>
        <w:spacing w:before="0" w:beforeAutospacing="0" w:after="0" w:afterAutospacing="0" w:line="360" w:lineRule="auto"/>
        <w:jc w:val="center"/>
        <w:textAlignment w:val="baseline"/>
        <w:rPr>
          <w:rFonts w:hint="eastAsia" w:ascii="宋体" w:hAnsi="宋体" w:cs="宋体"/>
          <w:b/>
          <w:bCs/>
          <w:i w:val="0"/>
          <w:caps w:val="0"/>
          <w:color w:val="000000"/>
          <w:spacing w:val="0"/>
          <w:w w:val="100"/>
          <w:sz w:val="24"/>
          <w:szCs w:val="20"/>
          <w:lang w:val="en-US" w:eastAsia="zh-CN"/>
        </w:rPr>
      </w:pPr>
    </w:p>
    <w:p>
      <w:pPr>
        <w:pStyle w:val="2"/>
        <w:snapToGrid/>
        <w:spacing w:before="0" w:beforeAutospacing="0" w:after="0" w:afterAutospacing="0" w:line="360" w:lineRule="auto"/>
        <w:jc w:val="center"/>
        <w:textAlignment w:val="baseline"/>
        <w:rPr>
          <w:rFonts w:ascii="宋体" w:hAnsi="宋体" w:cs="宋体"/>
          <w:b/>
          <w:bCs/>
          <w:i w:val="0"/>
          <w:caps w:val="0"/>
          <w:color w:val="000000"/>
          <w:spacing w:val="0"/>
          <w:w w:val="100"/>
          <w:sz w:val="24"/>
          <w:szCs w:val="20"/>
        </w:rPr>
      </w:pPr>
      <w:r>
        <w:rPr>
          <w:rFonts w:hint="eastAsia" w:ascii="宋体" w:hAnsi="宋体" w:cs="宋体"/>
          <w:b/>
          <w:bCs/>
          <w:i w:val="0"/>
          <w:caps w:val="0"/>
          <w:color w:val="000000"/>
          <w:spacing w:val="0"/>
          <w:w w:val="100"/>
          <w:sz w:val="24"/>
          <w:szCs w:val="20"/>
          <w:lang w:val="en-US" w:eastAsia="zh-CN"/>
        </w:rPr>
        <w:t xml:space="preserve">第十一条  </w:t>
      </w:r>
      <w:r>
        <w:rPr>
          <w:rFonts w:hint="eastAsia" w:ascii="宋体" w:hAnsi="宋体" w:cs="宋体"/>
          <w:b/>
          <w:bCs/>
          <w:i w:val="0"/>
          <w:caps w:val="0"/>
          <w:color w:val="000000"/>
          <w:spacing w:val="0"/>
          <w:w w:val="100"/>
          <w:sz w:val="24"/>
          <w:szCs w:val="20"/>
        </w:rPr>
        <w:t>不可抗力事件处理</w:t>
      </w:r>
    </w:p>
    <w:p>
      <w:pPr>
        <w:pStyle w:val="2"/>
        <w:snapToGrid/>
        <w:spacing w:before="0" w:beforeAutospacing="0" w:after="0" w:afterAutospacing="0" w:line="360" w:lineRule="auto"/>
        <w:jc w:val="both"/>
        <w:textAlignment w:val="baseline"/>
        <w:rPr>
          <w:rFonts w:hint="eastAsia" w:ascii="宋体" w:hAnsi="宋体" w:cs="宋体"/>
          <w:b w:val="0"/>
          <w:i w:val="0"/>
          <w:caps w:val="0"/>
          <w:color w:val="000000"/>
          <w:spacing w:val="0"/>
          <w:w w:val="100"/>
          <w:sz w:val="24"/>
          <w:szCs w:val="20"/>
        </w:rPr>
      </w:pP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1．在合同有效期内，任何一方因不可抗力事件导致不能履行合同，则合同履行期可延长，其延长期与不可抗力影响期相同。</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2．不可抗力事件发生后，应立即通知对方，并寄送有关权威机构出具的证明。</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3．不可抗力事件延续天以上，双方应通过友好协商，确定是否继续履行合同。</w:t>
      </w:r>
    </w:p>
    <w:p>
      <w:pPr>
        <w:pStyle w:val="2"/>
        <w:snapToGrid/>
        <w:spacing w:before="0" w:beforeAutospacing="0" w:after="0" w:afterAutospacing="0" w:line="360" w:lineRule="auto"/>
        <w:jc w:val="both"/>
        <w:textAlignment w:val="baseline"/>
        <w:rPr>
          <w:rFonts w:hint="eastAsia" w:ascii="宋体" w:hAnsi="宋体" w:cs="宋体"/>
          <w:b w:val="0"/>
          <w:i w:val="0"/>
          <w:caps w:val="0"/>
          <w:color w:val="000000"/>
          <w:spacing w:val="0"/>
          <w:w w:val="100"/>
          <w:sz w:val="24"/>
          <w:szCs w:val="20"/>
          <w:lang w:val="en-US" w:eastAsia="zh-CN"/>
        </w:rPr>
      </w:pPr>
    </w:p>
    <w:p>
      <w:pPr>
        <w:pStyle w:val="2"/>
        <w:snapToGrid/>
        <w:spacing w:before="0" w:beforeAutospacing="0" w:after="0" w:afterAutospacing="0" w:line="360" w:lineRule="auto"/>
        <w:jc w:val="center"/>
        <w:textAlignment w:val="baseline"/>
        <w:rPr>
          <w:rFonts w:ascii="宋体" w:hAnsi="宋体" w:cs="宋体"/>
          <w:b/>
          <w:bCs/>
          <w:i w:val="0"/>
          <w:caps w:val="0"/>
          <w:color w:val="000000"/>
          <w:spacing w:val="0"/>
          <w:w w:val="100"/>
          <w:sz w:val="24"/>
          <w:szCs w:val="20"/>
        </w:rPr>
      </w:pPr>
      <w:r>
        <w:rPr>
          <w:rFonts w:hint="eastAsia" w:ascii="宋体" w:hAnsi="宋体" w:cs="宋体"/>
          <w:b/>
          <w:bCs/>
          <w:i w:val="0"/>
          <w:caps w:val="0"/>
          <w:color w:val="000000"/>
          <w:spacing w:val="0"/>
          <w:w w:val="100"/>
          <w:sz w:val="24"/>
          <w:szCs w:val="20"/>
          <w:lang w:val="en-US" w:eastAsia="zh-CN"/>
        </w:rPr>
        <w:t xml:space="preserve">第十二条  </w:t>
      </w:r>
      <w:r>
        <w:rPr>
          <w:rFonts w:hint="eastAsia" w:ascii="宋体" w:hAnsi="宋体" w:cs="宋体"/>
          <w:b/>
          <w:bCs/>
          <w:i w:val="0"/>
          <w:caps w:val="0"/>
          <w:color w:val="000000"/>
          <w:spacing w:val="0"/>
          <w:w w:val="100"/>
          <w:sz w:val="24"/>
          <w:szCs w:val="20"/>
        </w:rPr>
        <w:t>解</w:t>
      </w:r>
      <w:r>
        <w:rPr>
          <w:rFonts w:ascii="宋体" w:hAnsi="宋体" w:cs="宋体"/>
          <w:b/>
          <w:bCs/>
          <w:i w:val="0"/>
          <w:caps w:val="0"/>
          <w:color w:val="000000"/>
          <w:spacing w:val="0"/>
          <w:w w:val="100"/>
          <w:sz w:val="24"/>
          <w:szCs w:val="20"/>
        </w:rPr>
        <w:t>决合同纠纷的方式</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ascii="宋体" w:hAnsi="宋体" w:cs="宋体"/>
          <w:b w:val="0"/>
          <w:i w:val="0"/>
          <w:caps w:val="0"/>
          <w:color w:val="000000"/>
          <w:spacing w:val="0"/>
          <w:w w:val="100"/>
          <w:sz w:val="24"/>
          <w:szCs w:val="20"/>
        </w:rPr>
        <w:t>在执行本合同中发生的或与本合同有关的争端，双方应通过友好协商解决</w:t>
      </w:r>
      <w:r>
        <w:rPr>
          <w:rFonts w:hint="eastAsia" w:ascii="宋体" w:hAnsi="宋体" w:cs="宋体"/>
          <w:b w:val="0"/>
          <w:i w:val="0"/>
          <w:caps w:val="0"/>
          <w:color w:val="000000"/>
          <w:spacing w:val="0"/>
          <w:w w:val="100"/>
          <w:sz w:val="24"/>
          <w:szCs w:val="20"/>
        </w:rPr>
        <w:t>4．。不愿通过协商、调解解决或者协商、调解不成的，可向甲方所在地人民法院起诉。</w:t>
      </w:r>
    </w:p>
    <w:p>
      <w:pPr>
        <w:pStyle w:val="2"/>
        <w:snapToGrid/>
        <w:spacing w:before="0" w:beforeAutospacing="0" w:after="0" w:afterAutospacing="0" w:line="360" w:lineRule="auto"/>
        <w:jc w:val="both"/>
        <w:textAlignment w:val="baseline"/>
        <w:rPr>
          <w:rFonts w:hint="eastAsia" w:ascii="宋体" w:hAnsi="宋体" w:cs="宋体"/>
          <w:b w:val="0"/>
          <w:i w:val="0"/>
          <w:caps w:val="0"/>
          <w:color w:val="000000"/>
          <w:spacing w:val="0"/>
          <w:w w:val="100"/>
          <w:sz w:val="24"/>
          <w:szCs w:val="20"/>
          <w:lang w:val="en-US" w:eastAsia="zh-CN"/>
        </w:rPr>
      </w:pPr>
    </w:p>
    <w:p>
      <w:pPr>
        <w:pStyle w:val="2"/>
        <w:snapToGrid/>
        <w:spacing w:before="0" w:beforeAutospacing="0" w:after="0" w:afterAutospacing="0" w:line="360" w:lineRule="auto"/>
        <w:jc w:val="center"/>
        <w:textAlignment w:val="baseline"/>
        <w:rPr>
          <w:rFonts w:ascii="宋体" w:hAnsi="宋体" w:cs="宋体"/>
          <w:b/>
          <w:bCs/>
          <w:i w:val="0"/>
          <w:caps w:val="0"/>
          <w:color w:val="000000"/>
          <w:spacing w:val="0"/>
          <w:w w:val="100"/>
          <w:sz w:val="24"/>
          <w:szCs w:val="20"/>
        </w:rPr>
      </w:pPr>
      <w:r>
        <w:rPr>
          <w:rFonts w:hint="eastAsia" w:ascii="宋体" w:hAnsi="宋体" w:cs="宋体"/>
          <w:b/>
          <w:bCs/>
          <w:i w:val="0"/>
          <w:caps w:val="0"/>
          <w:color w:val="000000"/>
          <w:spacing w:val="0"/>
          <w:w w:val="100"/>
          <w:sz w:val="24"/>
          <w:szCs w:val="20"/>
          <w:lang w:val="en-US" w:eastAsia="zh-CN"/>
        </w:rPr>
        <w:t xml:space="preserve">第十三条  </w:t>
      </w:r>
      <w:r>
        <w:rPr>
          <w:rFonts w:ascii="宋体" w:hAnsi="宋体" w:cs="宋体"/>
          <w:b/>
          <w:bCs/>
          <w:i w:val="0"/>
          <w:caps w:val="0"/>
          <w:color w:val="000000"/>
          <w:spacing w:val="0"/>
          <w:w w:val="100"/>
          <w:sz w:val="24"/>
          <w:szCs w:val="20"/>
        </w:rPr>
        <w:t>合同</w:t>
      </w:r>
      <w:r>
        <w:rPr>
          <w:rFonts w:hint="eastAsia" w:ascii="宋体" w:hAnsi="宋体" w:cs="宋体"/>
          <w:b/>
          <w:bCs/>
          <w:i w:val="0"/>
          <w:caps w:val="0"/>
          <w:color w:val="000000"/>
          <w:spacing w:val="0"/>
          <w:w w:val="100"/>
          <w:sz w:val="24"/>
          <w:szCs w:val="20"/>
        </w:rPr>
        <w:t>生效及其他</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1．合同经双方法定代表人或其授权委托代理人签字并加盖单位公章后生效。</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2．合同执行中涉及采购资金和采购内容修改或补充的，须经政府采购监管部门审批，并签书面补充协议报政府采购监督管理部门备案，方可作为主合同不可分割的一部分。</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本合同一式份，甲方、乙方、财政局、公共资源交易中心各份。</w:t>
      </w:r>
    </w:p>
    <w:p>
      <w:pPr>
        <w:pStyle w:val="2"/>
        <w:snapToGrid/>
        <w:spacing w:before="0" w:beforeAutospacing="0" w:after="0" w:afterAutospacing="0" w:line="360" w:lineRule="auto"/>
        <w:jc w:val="center"/>
        <w:textAlignment w:val="baseline"/>
        <w:rPr>
          <w:rFonts w:hint="eastAsia" w:ascii="宋体" w:hAnsi="宋体" w:cs="宋体"/>
          <w:b/>
          <w:bCs/>
          <w:i w:val="0"/>
          <w:caps w:val="0"/>
          <w:color w:val="000000"/>
          <w:spacing w:val="0"/>
          <w:w w:val="100"/>
          <w:sz w:val="24"/>
          <w:szCs w:val="20"/>
          <w:lang w:val="en-US" w:eastAsia="zh-CN"/>
        </w:rPr>
      </w:pPr>
    </w:p>
    <w:p>
      <w:pPr>
        <w:pStyle w:val="2"/>
        <w:snapToGrid/>
        <w:spacing w:before="0" w:beforeAutospacing="0" w:after="0" w:afterAutospacing="0" w:line="360" w:lineRule="auto"/>
        <w:jc w:val="center"/>
        <w:textAlignment w:val="baseline"/>
        <w:rPr>
          <w:rFonts w:ascii="宋体" w:hAnsi="宋体" w:cs="宋体"/>
          <w:b/>
          <w:bCs/>
          <w:i w:val="0"/>
          <w:caps w:val="0"/>
          <w:color w:val="000000"/>
          <w:spacing w:val="0"/>
          <w:w w:val="100"/>
          <w:sz w:val="24"/>
          <w:szCs w:val="20"/>
        </w:rPr>
      </w:pPr>
      <w:r>
        <w:rPr>
          <w:rFonts w:hint="eastAsia" w:ascii="宋体" w:hAnsi="宋体" w:cs="宋体"/>
          <w:b/>
          <w:bCs/>
          <w:i w:val="0"/>
          <w:caps w:val="0"/>
          <w:color w:val="000000"/>
          <w:spacing w:val="0"/>
          <w:w w:val="100"/>
          <w:sz w:val="24"/>
          <w:szCs w:val="20"/>
          <w:lang w:val="en-US" w:eastAsia="zh-CN"/>
        </w:rPr>
        <w:t xml:space="preserve">第十四条  </w:t>
      </w:r>
      <w:r>
        <w:rPr>
          <w:rFonts w:hint="eastAsia" w:ascii="宋体" w:hAnsi="宋体" w:cs="宋体"/>
          <w:b/>
          <w:bCs/>
          <w:i w:val="0"/>
          <w:caps w:val="0"/>
          <w:color w:val="000000"/>
          <w:spacing w:val="0"/>
          <w:w w:val="100"/>
          <w:sz w:val="24"/>
          <w:szCs w:val="20"/>
        </w:rPr>
        <w:t>附件</w:t>
      </w:r>
    </w:p>
    <w:p>
      <w:pPr>
        <w:pStyle w:val="2"/>
        <w:snapToGrid/>
        <w:spacing w:before="0" w:beforeAutospacing="0" w:after="0" w:afterAutospacing="0" w:line="360" w:lineRule="auto"/>
        <w:jc w:val="both"/>
        <w:textAlignment w:val="baseline"/>
        <w:rPr>
          <w:rFonts w:hint="eastAsia" w:ascii="宋体" w:hAnsi="宋体" w:cs="宋体"/>
          <w:b w:val="0"/>
          <w:i w:val="0"/>
          <w:caps w:val="0"/>
          <w:color w:val="000000"/>
          <w:spacing w:val="0"/>
          <w:w w:val="100"/>
          <w:sz w:val="24"/>
          <w:szCs w:val="20"/>
        </w:rPr>
      </w:pP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1．项目</w:t>
      </w:r>
      <w:r>
        <w:rPr>
          <w:rFonts w:hint="eastAsia" w:ascii="宋体" w:hAnsi="宋体" w:cs="宋体"/>
          <w:b w:val="0"/>
          <w:i w:val="0"/>
          <w:caps w:val="0"/>
          <w:color w:val="000000"/>
          <w:spacing w:val="0"/>
          <w:w w:val="100"/>
          <w:sz w:val="24"/>
          <w:szCs w:val="20"/>
          <w:lang w:val="en-US" w:eastAsia="zh-CN"/>
        </w:rPr>
        <w:t>招标</w:t>
      </w:r>
      <w:r>
        <w:rPr>
          <w:rFonts w:hint="eastAsia" w:ascii="宋体" w:hAnsi="宋体" w:cs="宋体"/>
          <w:b w:val="0"/>
          <w:i w:val="0"/>
          <w:caps w:val="0"/>
          <w:color w:val="000000"/>
          <w:spacing w:val="0"/>
          <w:w w:val="100"/>
          <w:sz w:val="24"/>
          <w:szCs w:val="20"/>
        </w:rPr>
        <w:t>文件</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2．项目修改澄清文件</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3．项目</w:t>
      </w:r>
      <w:r>
        <w:rPr>
          <w:rFonts w:hint="eastAsia" w:ascii="宋体" w:hAnsi="宋体" w:cs="宋体"/>
          <w:b w:val="0"/>
          <w:i w:val="0"/>
          <w:caps w:val="0"/>
          <w:color w:val="000000"/>
          <w:spacing w:val="0"/>
          <w:w w:val="100"/>
          <w:sz w:val="24"/>
          <w:szCs w:val="20"/>
          <w:lang w:val="en-US" w:eastAsia="zh-CN"/>
        </w:rPr>
        <w:t>投标</w:t>
      </w:r>
      <w:r>
        <w:rPr>
          <w:rFonts w:hint="eastAsia" w:ascii="宋体" w:hAnsi="宋体" w:cs="宋体"/>
          <w:b w:val="0"/>
          <w:i w:val="0"/>
          <w:caps w:val="0"/>
          <w:color w:val="000000"/>
          <w:spacing w:val="0"/>
          <w:w w:val="100"/>
          <w:sz w:val="24"/>
          <w:szCs w:val="20"/>
        </w:rPr>
        <w:t>文件</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4．中标通知书</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5．其他</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p>
    <w:p>
      <w:pPr>
        <w:pStyle w:val="2"/>
        <w:snapToGrid/>
        <w:spacing w:before="0" w:beforeAutospacing="0" w:after="0" w:afterAutospacing="0" w:line="360" w:lineRule="auto"/>
        <w:jc w:val="right"/>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甲方：</w:t>
      </w:r>
      <w:r>
        <w:rPr>
          <w:rFonts w:hint="eastAsia" w:ascii="宋体" w:hAnsi="宋体" w:cs="宋体"/>
          <w:b w:val="0"/>
          <w:i w:val="0"/>
          <w:caps w:val="0"/>
          <w:color w:val="000000"/>
          <w:spacing w:val="0"/>
          <w:w w:val="100"/>
          <w:sz w:val="24"/>
          <w:szCs w:val="20"/>
          <w:lang w:val="en-US" w:eastAsia="zh-CN"/>
        </w:rPr>
        <w:t xml:space="preserve">                </w:t>
      </w:r>
      <w:r>
        <w:rPr>
          <w:rFonts w:hint="eastAsia" w:ascii="宋体" w:hAnsi="宋体" w:cs="宋体"/>
          <w:b w:val="0"/>
          <w:i w:val="0"/>
          <w:caps w:val="0"/>
          <w:color w:val="000000"/>
          <w:spacing w:val="0"/>
          <w:w w:val="100"/>
          <w:sz w:val="24"/>
          <w:szCs w:val="20"/>
        </w:rPr>
        <w:t>（盖章）</w:t>
      </w:r>
      <w:r>
        <w:rPr>
          <w:rFonts w:ascii="宋体" w:hAnsi="宋体" w:cs="宋体"/>
          <w:b w:val="0"/>
          <w:i w:val="0"/>
          <w:caps w:val="0"/>
          <w:color w:val="000000"/>
          <w:spacing w:val="0"/>
          <w:w w:val="100"/>
          <w:sz w:val="24"/>
          <w:szCs w:val="20"/>
        </w:rPr>
        <w:tab/>
      </w:r>
      <w:r>
        <w:rPr>
          <w:rFonts w:ascii="宋体" w:hAnsi="宋体" w:cs="宋体"/>
          <w:b w:val="0"/>
          <w:i w:val="0"/>
          <w:caps w:val="0"/>
          <w:color w:val="000000"/>
          <w:spacing w:val="0"/>
          <w:w w:val="100"/>
          <w:sz w:val="24"/>
          <w:szCs w:val="20"/>
        </w:rPr>
        <w:tab/>
      </w:r>
      <w:r>
        <w:rPr>
          <w:rFonts w:ascii="宋体" w:hAnsi="宋体" w:cs="宋体"/>
          <w:b w:val="0"/>
          <w:i w:val="0"/>
          <w:caps w:val="0"/>
          <w:color w:val="000000"/>
          <w:spacing w:val="0"/>
          <w:w w:val="100"/>
          <w:sz w:val="24"/>
          <w:szCs w:val="20"/>
        </w:rPr>
        <w:tab/>
      </w:r>
      <w:r>
        <w:rPr>
          <w:rFonts w:hint="eastAsia" w:ascii="宋体" w:hAnsi="宋体" w:cs="宋体"/>
          <w:b w:val="0"/>
          <w:i w:val="0"/>
          <w:caps w:val="0"/>
          <w:color w:val="000000"/>
          <w:spacing w:val="0"/>
          <w:w w:val="100"/>
          <w:sz w:val="24"/>
          <w:szCs w:val="20"/>
        </w:rPr>
        <w:t xml:space="preserve">             乙方：</w:t>
      </w:r>
      <w:r>
        <w:rPr>
          <w:rFonts w:hint="eastAsia" w:ascii="宋体" w:hAnsi="宋体" w:cs="宋体"/>
          <w:b w:val="0"/>
          <w:i w:val="0"/>
          <w:caps w:val="0"/>
          <w:color w:val="000000"/>
          <w:spacing w:val="0"/>
          <w:w w:val="100"/>
          <w:sz w:val="24"/>
          <w:szCs w:val="20"/>
          <w:lang w:val="en-US" w:eastAsia="zh-CN"/>
        </w:rPr>
        <w:t xml:space="preserve">               </w:t>
      </w:r>
      <w:r>
        <w:rPr>
          <w:rFonts w:hint="eastAsia" w:ascii="宋体" w:hAnsi="宋体" w:cs="宋体"/>
          <w:b w:val="0"/>
          <w:i w:val="0"/>
          <w:caps w:val="0"/>
          <w:color w:val="000000"/>
          <w:spacing w:val="0"/>
          <w:w w:val="100"/>
          <w:sz w:val="24"/>
          <w:szCs w:val="20"/>
        </w:rPr>
        <w:t>（盖章）</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 xml:space="preserve">法定代表人（授权代表）：            </w:t>
      </w:r>
      <w:r>
        <w:rPr>
          <w:rFonts w:hint="eastAsia" w:ascii="宋体" w:hAnsi="宋体" w:cs="宋体"/>
          <w:b w:val="0"/>
          <w:i w:val="0"/>
          <w:caps w:val="0"/>
          <w:color w:val="000000"/>
          <w:spacing w:val="0"/>
          <w:w w:val="100"/>
          <w:sz w:val="24"/>
          <w:szCs w:val="20"/>
          <w:lang w:val="en-US" w:eastAsia="zh-CN"/>
        </w:rPr>
        <w:t xml:space="preserve">                </w:t>
      </w:r>
      <w:r>
        <w:rPr>
          <w:rFonts w:hint="eastAsia" w:ascii="宋体" w:hAnsi="宋体" w:cs="宋体"/>
          <w:b w:val="0"/>
          <w:i w:val="0"/>
          <w:caps w:val="0"/>
          <w:color w:val="000000"/>
          <w:spacing w:val="0"/>
          <w:w w:val="100"/>
          <w:sz w:val="24"/>
          <w:szCs w:val="20"/>
        </w:rPr>
        <w:t>法定代表人（授权代表）：</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 xml:space="preserve">地    址：                         </w:t>
      </w:r>
      <w:r>
        <w:rPr>
          <w:rFonts w:hint="eastAsia" w:ascii="宋体" w:hAnsi="宋体" w:cs="宋体"/>
          <w:b w:val="0"/>
          <w:i w:val="0"/>
          <w:caps w:val="0"/>
          <w:color w:val="000000"/>
          <w:spacing w:val="0"/>
          <w:w w:val="100"/>
          <w:sz w:val="24"/>
          <w:szCs w:val="20"/>
          <w:lang w:val="en-US" w:eastAsia="zh-CN"/>
        </w:rPr>
        <w:t xml:space="preserve">                 </w:t>
      </w:r>
      <w:r>
        <w:rPr>
          <w:rFonts w:hint="eastAsia" w:ascii="宋体" w:hAnsi="宋体" w:cs="宋体"/>
          <w:b w:val="0"/>
          <w:i w:val="0"/>
          <w:caps w:val="0"/>
          <w:color w:val="000000"/>
          <w:spacing w:val="0"/>
          <w:w w:val="100"/>
          <w:sz w:val="24"/>
          <w:szCs w:val="20"/>
        </w:rPr>
        <w:t>地    址：</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 xml:space="preserve">开户银行：                         </w:t>
      </w:r>
      <w:r>
        <w:rPr>
          <w:rFonts w:hint="eastAsia" w:ascii="宋体" w:hAnsi="宋体" w:cs="宋体"/>
          <w:b w:val="0"/>
          <w:i w:val="0"/>
          <w:caps w:val="0"/>
          <w:color w:val="000000"/>
          <w:spacing w:val="0"/>
          <w:w w:val="100"/>
          <w:sz w:val="24"/>
          <w:szCs w:val="20"/>
          <w:lang w:val="en-US" w:eastAsia="zh-CN"/>
        </w:rPr>
        <w:t xml:space="preserve">                 </w:t>
      </w:r>
      <w:r>
        <w:rPr>
          <w:rFonts w:hint="eastAsia" w:ascii="宋体" w:hAnsi="宋体" w:cs="宋体"/>
          <w:b w:val="0"/>
          <w:i w:val="0"/>
          <w:caps w:val="0"/>
          <w:color w:val="000000"/>
          <w:spacing w:val="0"/>
          <w:w w:val="100"/>
          <w:sz w:val="24"/>
          <w:szCs w:val="20"/>
        </w:rPr>
        <w:t>开户银行：</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 xml:space="preserve">账    号：                         </w:t>
      </w:r>
      <w:r>
        <w:rPr>
          <w:rFonts w:hint="eastAsia" w:ascii="宋体" w:hAnsi="宋体" w:cs="宋体"/>
          <w:b w:val="0"/>
          <w:i w:val="0"/>
          <w:caps w:val="0"/>
          <w:color w:val="000000"/>
          <w:spacing w:val="0"/>
          <w:w w:val="100"/>
          <w:sz w:val="24"/>
          <w:szCs w:val="20"/>
          <w:lang w:val="en-US" w:eastAsia="zh-CN"/>
        </w:rPr>
        <w:t xml:space="preserve">                 </w:t>
      </w:r>
      <w:r>
        <w:rPr>
          <w:rFonts w:hint="eastAsia" w:ascii="宋体" w:hAnsi="宋体" w:cs="宋体"/>
          <w:b w:val="0"/>
          <w:i w:val="0"/>
          <w:caps w:val="0"/>
          <w:color w:val="000000"/>
          <w:spacing w:val="0"/>
          <w:w w:val="100"/>
          <w:sz w:val="24"/>
          <w:szCs w:val="20"/>
        </w:rPr>
        <w:t>账    号：</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 xml:space="preserve">电    话：                         </w:t>
      </w:r>
      <w:r>
        <w:rPr>
          <w:rFonts w:hint="eastAsia" w:ascii="宋体" w:hAnsi="宋体" w:cs="宋体"/>
          <w:b w:val="0"/>
          <w:i w:val="0"/>
          <w:caps w:val="0"/>
          <w:color w:val="000000"/>
          <w:spacing w:val="0"/>
          <w:w w:val="100"/>
          <w:sz w:val="24"/>
          <w:szCs w:val="20"/>
          <w:lang w:val="en-US" w:eastAsia="zh-CN"/>
        </w:rPr>
        <w:t xml:space="preserve">                 </w:t>
      </w:r>
      <w:r>
        <w:rPr>
          <w:rFonts w:hint="eastAsia" w:ascii="宋体" w:hAnsi="宋体" w:cs="宋体"/>
          <w:b w:val="0"/>
          <w:i w:val="0"/>
          <w:caps w:val="0"/>
          <w:color w:val="000000"/>
          <w:spacing w:val="0"/>
          <w:w w:val="100"/>
          <w:sz w:val="24"/>
          <w:szCs w:val="20"/>
        </w:rPr>
        <w:t>电    话：</w:t>
      </w:r>
    </w:p>
    <w:p>
      <w:pPr>
        <w:pStyle w:val="2"/>
        <w:snapToGrid/>
        <w:spacing w:before="0" w:beforeAutospacing="0" w:after="0" w:afterAutospacing="0" w:line="360" w:lineRule="auto"/>
        <w:jc w:val="both"/>
        <w:textAlignment w:val="baseline"/>
        <w:rPr>
          <w:rFonts w:ascii="宋体" w:hAnsi="宋体" w:cs="宋体"/>
          <w:b w:val="0"/>
          <w:i w:val="0"/>
          <w:caps w:val="0"/>
          <w:color w:val="000000"/>
          <w:spacing w:val="0"/>
          <w:w w:val="100"/>
          <w:sz w:val="24"/>
          <w:szCs w:val="20"/>
        </w:rPr>
      </w:pPr>
      <w:r>
        <w:rPr>
          <w:rFonts w:hint="eastAsia" w:ascii="宋体" w:hAnsi="宋体" w:cs="宋体"/>
          <w:b w:val="0"/>
          <w:i w:val="0"/>
          <w:caps w:val="0"/>
          <w:color w:val="000000"/>
          <w:spacing w:val="0"/>
          <w:w w:val="100"/>
          <w:sz w:val="24"/>
          <w:szCs w:val="20"/>
        </w:rPr>
        <w:t xml:space="preserve">传    真：                         </w:t>
      </w:r>
      <w:r>
        <w:rPr>
          <w:rFonts w:hint="eastAsia" w:ascii="宋体" w:hAnsi="宋体" w:cs="宋体"/>
          <w:b w:val="0"/>
          <w:i w:val="0"/>
          <w:caps w:val="0"/>
          <w:color w:val="000000"/>
          <w:spacing w:val="0"/>
          <w:w w:val="100"/>
          <w:sz w:val="24"/>
          <w:szCs w:val="20"/>
          <w:lang w:val="en-US" w:eastAsia="zh-CN"/>
        </w:rPr>
        <w:t xml:space="preserve">                 </w:t>
      </w:r>
      <w:r>
        <w:rPr>
          <w:rFonts w:hint="eastAsia" w:ascii="宋体" w:hAnsi="宋体" w:cs="宋体"/>
          <w:b w:val="0"/>
          <w:i w:val="0"/>
          <w:caps w:val="0"/>
          <w:color w:val="000000"/>
          <w:spacing w:val="0"/>
          <w:w w:val="100"/>
          <w:sz w:val="24"/>
          <w:szCs w:val="20"/>
        </w:rPr>
        <w:t>传    真：</w:t>
      </w:r>
    </w:p>
    <w:p>
      <w:pPr>
        <w:pStyle w:val="2"/>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0"/>
        </w:rPr>
        <w:t>签约日期：   年   月   日</w:t>
      </w:r>
      <w:r>
        <w:rPr>
          <w:rFonts w:ascii="宋体" w:hAnsi="宋体" w:cs="宋体"/>
          <w:b w:val="0"/>
          <w:i w:val="0"/>
          <w:caps w:val="0"/>
          <w:color w:val="000000"/>
          <w:spacing w:val="0"/>
          <w:w w:val="100"/>
          <w:sz w:val="24"/>
          <w:szCs w:val="20"/>
        </w:rPr>
        <w:tab/>
      </w:r>
      <w:r>
        <w:rPr>
          <w:rFonts w:ascii="宋体" w:hAnsi="宋体" w:cs="宋体"/>
          <w:b w:val="0"/>
          <w:i w:val="0"/>
          <w:caps w:val="0"/>
          <w:color w:val="000000"/>
          <w:spacing w:val="0"/>
          <w:w w:val="100"/>
          <w:sz w:val="24"/>
          <w:szCs w:val="20"/>
        </w:rPr>
        <w:tab/>
      </w:r>
      <w:r>
        <w:rPr>
          <w:rFonts w:ascii="宋体" w:hAnsi="宋体" w:cs="宋体"/>
          <w:b w:val="0"/>
          <w:i w:val="0"/>
          <w:caps w:val="0"/>
          <w:color w:val="000000"/>
          <w:spacing w:val="0"/>
          <w:w w:val="100"/>
          <w:sz w:val="24"/>
          <w:szCs w:val="20"/>
        </w:rPr>
        <w:tab/>
      </w:r>
      <w:r>
        <w:rPr>
          <w:rFonts w:hint="eastAsia" w:ascii="宋体" w:hAnsi="宋体" w:cs="宋体"/>
          <w:b w:val="0"/>
          <w:i w:val="0"/>
          <w:caps w:val="0"/>
          <w:color w:val="000000"/>
          <w:spacing w:val="0"/>
          <w:w w:val="100"/>
          <w:sz w:val="24"/>
          <w:szCs w:val="20"/>
        </w:rPr>
        <w:t xml:space="preserve"> </w:t>
      </w:r>
      <w:r>
        <w:rPr>
          <w:rFonts w:hint="eastAsia" w:ascii="宋体" w:hAnsi="宋体" w:cs="宋体"/>
          <w:b w:val="0"/>
          <w:i w:val="0"/>
          <w:caps w:val="0"/>
          <w:color w:val="000000"/>
          <w:spacing w:val="0"/>
          <w:w w:val="100"/>
          <w:sz w:val="24"/>
          <w:szCs w:val="20"/>
          <w:lang w:val="en-US" w:eastAsia="zh-CN"/>
        </w:rPr>
        <w:t xml:space="preserve">                </w:t>
      </w:r>
      <w:r>
        <w:rPr>
          <w:rFonts w:hint="eastAsia" w:ascii="宋体" w:hAnsi="宋体" w:cs="宋体"/>
          <w:b w:val="0"/>
          <w:i w:val="0"/>
          <w:caps w:val="0"/>
          <w:color w:val="000000"/>
          <w:spacing w:val="0"/>
          <w:w w:val="100"/>
          <w:sz w:val="24"/>
          <w:szCs w:val="20"/>
        </w:rPr>
        <w:t>签约日期：   年  月   日</w:t>
      </w:r>
      <w:bookmarkEnd w:id="27"/>
    </w:p>
    <w:sectPr>
      <w:footerReference r:id="rId7" w:type="default"/>
      <w:pgSz w:w="11906" w:h="16838"/>
      <w:pgMar w:top="720" w:right="1274" w:bottom="720" w:left="1276"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3789680</wp:posOffset>
              </wp:positionH>
              <wp:positionV relativeFrom="page">
                <wp:posOffset>9718675</wp:posOffset>
              </wp:positionV>
              <wp:extent cx="42545"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42545" cy="76200"/>
                      </a:xfrm>
                      <a:prstGeom prst="rect">
                        <a:avLst/>
                      </a:prstGeom>
                      <a:noFill/>
                      <a:ln>
                        <a:noFill/>
                      </a:ln>
                      <a:effectLst/>
                    </wps:spPr>
                    <wps:txbx>
                      <w:txbxContent>
                        <w:p>
                          <w:pPr>
                            <w:pStyle w:val="66"/>
                            <w:rPr>
                              <w:sz w:val="17"/>
                              <w:szCs w:val="17"/>
                            </w:rPr>
                          </w:pPr>
                          <w:r>
                            <w:fldChar w:fldCharType="begin"/>
                          </w:r>
                          <w:r>
                            <w:instrText xml:space="preserve"> PAGE \* MERGEFORMAT </w:instrText>
                          </w:r>
                          <w:r>
                            <w:fldChar w:fldCharType="separate"/>
                          </w:r>
                          <w:r>
                            <w:rPr>
                              <w:sz w:val="17"/>
                              <w:szCs w:val="17"/>
                            </w:rPr>
                            <w:t>5</w:t>
                          </w:r>
                          <w:r>
                            <w:rPr>
                              <w:sz w:val="17"/>
                              <w:szCs w:val="17"/>
                            </w:rPr>
                            <w:fldChar w:fldCharType="end"/>
                          </w:r>
                        </w:p>
                      </w:txbxContent>
                    </wps:txbx>
                    <wps:bodyPr vert="horz" wrap="none" lIns="0" tIns="0" rIns="0" bIns="0" anchor="t" anchorCtr="0">
                      <a:spAutoFit/>
                    </wps:bodyPr>
                  </wps:wsp>
                </a:graphicData>
              </a:graphic>
            </wp:anchor>
          </w:drawing>
        </mc:Choice>
        <mc:Fallback>
          <w:pict>
            <v:shape id="Shape 1" o:spid="_x0000_s1026" o:spt="202" type="#_x0000_t202" style="position:absolute;left:0pt;margin-left:298.4pt;margin-top:765.25pt;height:6pt;width:3.35pt;mso-position-horizontal-relative:page;mso-position-vertical-relative:page;mso-wrap-style:none;z-index:-251657216;mso-width-relative:page;mso-height-relative:page;" filled="f" stroked="f" coordsize="21600,21600" o:gfxdata="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YmTe7YAAAADQEAAA8AAAAAAAAAAQAgAAAAIgAAAGRy&#10;cy9kb3ducmV2LnhtbFBLAQIUABQAAAAIAIdO4kDVN5GHzAEAALgDAAAOAAAAAAAAAAEAIAAAACcB&#10;AABkcnMvZTJvRG9jLnhtbFBLBQYAAAAABgAGAFkBAABlBQAAAAA=&#10;">
              <v:fill on="f" focussize="0,0"/>
              <v:stroke on="f"/>
              <v:imagedata o:title=""/>
              <o:lock v:ext="edit" aspectratio="f"/>
              <v:textbox inset="0mm,0mm,0mm,0mm" style="mso-fit-shape-to-text:t;">
                <w:txbxContent>
                  <w:p>
                    <w:pPr>
                      <w:pStyle w:val="66"/>
                      <w:rPr>
                        <w:sz w:val="17"/>
                        <w:szCs w:val="17"/>
                      </w:rPr>
                    </w:pPr>
                    <w:r>
                      <w:fldChar w:fldCharType="begin"/>
                    </w:r>
                    <w:r>
                      <w:instrText xml:space="preserve"> PAGE \* MERGEFORMAT </w:instrText>
                    </w:r>
                    <w:r>
                      <w:fldChar w:fldCharType="separate"/>
                    </w:r>
                    <w:r>
                      <w:rPr>
                        <w:sz w:val="17"/>
                        <w:szCs w:val="17"/>
                      </w:rPr>
                      <w:t>5</w:t>
                    </w:r>
                    <w:r>
                      <w:rPr>
                        <w:sz w:val="17"/>
                        <w:szCs w:val="17"/>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double" w:color="auto" w:sz="8" w:space="1"/>
      </w:pBdr>
      <w:tabs>
        <w:tab w:val="left" w:pos="815"/>
        <w:tab w:val="clear" w:pos="4153"/>
      </w:tabs>
      <w:ind w:right="-210" w:rightChars="-100"/>
      <w:jc w:val="both"/>
    </w:pPr>
    <w:r>
      <w:drawing>
        <wp:inline distT="0" distB="0" distL="114300" distR="114300">
          <wp:extent cx="292735" cy="294005"/>
          <wp:effectExtent l="0" t="0" r="12065" b="10795"/>
          <wp:docPr id="2"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4"/>
                  <pic:cNvPicPr>
                    <a:picLocks noChangeAspect="1"/>
                  </pic:cNvPicPr>
                </pic:nvPicPr>
                <pic:blipFill>
                  <a:blip r:embed="rId1"/>
                  <a:stretch>
                    <a:fillRect/>
                  </a:stretch>
                </pic:blipFill>
                <pic:spPr>
                  <a:xfrm>
                    <a:off x="0" y="0"/>
                    <a:ext cx="292735" cy="294005"/>
                  </a:xfrm>
                  <a:prstGeom prst="rect">
                    <a:avLst/>
                  </a:prstGeom>
                  <a:noFill/>
                  <a:ln>
                    <a:noFill/>
                  </a:ln>
                </pic:spPr>
              </pic:pic>
            </a:graphicData>
          </a:graphic>
        </wp:inline>
      </w:drawing>
    </w:r>
    <w:r>
      <w:drawing>
        <wp:inline distT="0" distB="0" distL="114300" distR="114300">
          <wp:extent cx="2099945" cy="281940"/>
          <wp:effectExtent l="0" t="0" r="14605" b="3810"/>
          <wp:docPr id="4"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5"/>
                  <pic:cNvPicPr>
                    <a:picLocks noChangeAspect="1"/>
                  </pic:cNvPicPr>
                </pic:nvPicPr>
                <pic:blipFill>
                  <a:blip r:embed="rId2"/>
                  <a:stretch>
                    <a:fillRect/>
                  </a:stretch>
                </pic:blipFill>
                <pic:spPr>
                  <a:xfrm>
                    <a:off x="0" y="0"/>
                    <a:ext cx="2099945" cy="281940"/>
                  </a:xfrm>
                  <a:prstGeom prst="rect">
                    <a:avLst/>
                  </a:prstGeom>
                  <a:noFill/>
                  <a:ln>
                    <a:noFill/>
                  </a:ln>
                </pic:spPr>
              </pic:pic>
            </a:graphicData>
          </a:graphic>
        </wp:inline>
      </w:drawing>
    </w:r>
    <w:r>
      <w:rPr>
        <w:rFonts w:hint="eastAsia"/>
      </w:rPr>
      <w:t xml:space="preserve">  </w:t>
    </w:r>
    <w:r>
      <w:rPr>
        <w:rFonts w:hint="eastAsia" w:ascii="微软雅黑" w:hAnsi="微软雅黑" w:eastAsia="微软雅黑" w:cs="微软雅黑"/>
        <w:b/>
        <w:bCs/>
      </w:rPr>
      <w:t xml:space="preserve">       </w:t>
    </w:r>
    <w:r>
      <w:rPr>
        <w:rFonts w:hint="eastAsia" w:ascii="微软雅黑 Light" w:hAnsi="微软雅黑 Light" w:eastAsia="微软雅黑 Light" w:cs="微软雅黑 Light"/>
        <w:b/>
        <w:bCs/>
        <w:sz w:val="16"/>
        <w:szCs w:val="22"/>
      </w:rPr>
      <w:t xml:space="preserve">                        </w:t>
    </w:r>
    <w:r>
      <w:rPr>
        <w:rFonts w:hint="eastAsia" w:ascii="微软雅黑 Light" w:hAnsi="微软雅黑 Light" w:eastAsia="微软雅黑 Light" w:cs="微软雅黑 Light"/>
        <w:b/>
        <w:bCs/>
        <w:color w:val="000000"/>
        <w:sz w:val="21"/>
        <w:szCs w:val="21"/>
      </w:rPr>
      <w:t xml:space="preserve"> 优质   专业   快捷</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4FBDB"/>
    <w:multiLevelType w:val="multilevel"/>
    <w:tmpl w:val="9B44FBDB"/>
    <w:lvl w:ilvl="0" w:tentative="0">
      <w:start w:val="1"/>
      <w:numFmt w:val="japaneseCounting"/>
      <w:lvlText w:val="（%1）"/>
      <w:lvlJc w:val="left"/>
      <w:pPr>
        <w:ind w:left="1247" w:hanging="765"/>
      </w:pPr>
      <w:rPr>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69"/>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3">
    <w:nsid w:val="04B30D24"/>
    <w:multiLevelType w:val="singleLevel"/>
    <w:tmpl w:val="04B30D24"/>
    <w:lvl w:ilvl="0" w:tentative="0">
      <w:start w:val="1"/>
      <w:numFmt w:val="bullet"/>
      <w:lvlText w:val=""/>
      <w:lvlJc w:val="left"/>
      <w:pPr>
        <w:ind w:left="420" w:hanging="420"/>
      </w:pPr>
      <w:rPr>
        <w:rFonts w:hint="default" w:ascii="Wingdings" w:hAnsi="Wingdings"/>
      </w:rPr>
    </w:lvl>
  </w:abstractNum>
  <w:abstractNum w:abstractNumId="4">
    <w:nsid w:val="0B777B1C"/>
    <w:multiLevelType w:val="multilevel"/>
    <w:tmpl w:val="0B777B1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5841F7E"/>
    <w:multiLevelType w:val="multilevel"/>
    <w:tmpl w:val="15841F7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34B5428F"/>
    <w:multiLevelType w:val="multilevel"/>
    <w:tmpl w:val="34B5428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71"/>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0497A80"/>
    <w:multiLevelType w:val="multilevel"/>
    <w:tmpl w:val="40497A80"/>
    <w:lvl w:ilvl="0" w:tentative="0">
      <w:start w:val="2"/>
      <w:numFmt w:val="decimal"/>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8">
    <w:nsid w:val="5C667976"/>
    <w:multiLevelType w:val="multilevel"/>
    <w:tmpl w:val="5C667976"/>
    <w:lvl w:ilvl="0" w:tentative="0">
      <w:start w:val="1"/>
      <w:numFmt w:val="bullet"/>
      <w:lvlText w:val=""/>
      <w:lvlJc w:val="left"/>
      <w:pPr>
        <w:ind w:left="425" w:hanging="425"/>
      </w:pPr>
      <w:rPr>
        <w:rFonts w:hint="default" w:ascii="Wingdings" w:hAnsi="Wingdings"/>
        <w:b w:val="0"/>
        <w:lang w:eastAsia="zh-CN"/>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62482374"/>
    <w:multiLevelType w:val="multilevel"/>
    <w:tmpl w:val="6248237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num w:numId="1">
    <w:abstractNumId w:val="1"/>
  </w:num>
  <w:num w:numId="2">
    <w:abstractNumId w:val="6"/>
  </w:num>
  <w:num w:numId="3">
    <w:abstractNumId w:val="2"/>
  </w:num>
  <w:num w:numId="4">
    <w:abstractNumId w:val="0"/>
  </w:num>
  <w:num w:numId="5">
    <w:abstractNumId w:val="3"/>
  </w:num>
  <w:num w:numId="6">
    <w:abstractNumId w:val="5"/>
  </w:num>
  <w:num w:numId="7">
    <w:abstractNumId w:val="4"/>
  </w:num>
  <w:num w:numId="8">
    <w:abstractNumId w:val="8"/>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113F"/>
    <w:rsid w:val="00100BD3"/>
    <w:rsid w:val="00172A27"/>
    <w:rsid w:val="001B4EA4"/>
    <w:rsid w:val="00232C51"/>
    <w:rsid w:val="003706EA"/>
    <w:rsid w:val="004264F3"/>
    <w:rsid w:val="00445C66"/>
    <w:rsid w:val="004F58D9"/>
    <w:rsid w:val="0057175E"/>
    <w:rsid w:val="005D682F"/>
    <w:rsid w:val="0069258B"/>
    <w:rsid w:val="00737E30"/>
    <w:rsid w:val="007B74CF"/>
    <w:rsid w:val="007E4AC6"/>
    <w:rsid w:val="008957DA"/>
    <w:rsid w:val="008C5AFE"/>
    <w:rsid w:val="0090676A"/>
    <w:rsid w:val="00B53056"/>
    <w:rsid w:val="00B83E75"/>
    <w:rsid w:val="00BF19C2"/>
    <w:rsid w:val="00C93116"/>
    <w:rsid w:val="00E13A13"/>
    <w:rsid w:val="012443C1"/>
    <w:rsid w:val="017555D0"/>
    <w:rsid w:val="019B242D"/>
    <w:rsid w:val="0266340D"/>
    <w:rsid w:val="026F5A0C"/>
    <w:rsid w:val="028F6192"/>
    <w:rsid w:val="02F30DD8"/>
    <w:rsid w:val="0336118C"/>
    <w:rsid w:val="04910647"/>
    <w:rsid w:val="04A659D2"/>
    <w:rsid w:val="04E01E6D"/>
    <w:rsid w:val="050449B7"/>
    <w:rsid w:val="0596590C"/>
    <w:rsid w:val="05BC6462"/>
    <w:rsid w:val="05C96E8C"/>
    <w:rsid w:val="05F64E3A"/>
    <w:rsid w:val="070A5144"/>
    <w:rsid w:val="08065FB6"/>
    <w:rsid w:val="092216E7"/>
    <w:rsid w:val="09E65298"/>
    <w:rsid w:val="0A697E39"/>
    <w:rsid w:val="0B5F4501"/>
    <w:rsid w:val="0C3D6911"/>
    <w:rsid w:val="0D1D155A"/>
    <w:rsid w:val="0D7B69A5"/>
    <w:rsid w:val="0E341B13"/>
    <w:rsid w:val="0E6F6784"/>
    <w:rsid w:val="0F031708"/>
    <w:rsid w:val="0F33426A"/>
    <w:rsid w:val="0F615CE4"/>
    <w:rsid w:val="0F904218"/>
    <w:rsid w:val="0F92331F"/>
    <w:rsid w:val="0FC72630"/>
    <w:rsid w:val="10336294"/>
    <w:rsid w:val="10A12A8E"/>
    <w:rsid w:val="10B45699"/>
    <w:rsid w:val="1141034A"/>
    <w:rsid w:val="11726390"/>
    <w:rsid w:val="118046A3"/>
    <w:rsid w:val="125802AB"/>
    <w:rsid w:val="141579C8"/>
    <w:rsid w:val="15890AC2"/>
    <w:rsid w:val="15B71A16"/>
    <w:rsid w:val="15BE1628"/>
    <w:rsid w:val="16D70D91"/>
    <w:rsid w:val="17397161"/>
    <w:rsid w:val="17453D36"/>
    <w:rsid w:val="18300F62"/>
    <w:rsid w:val="18480DA9"/>
    <w:rsid w:val="187B52E8"/>
    <w:rsid w:val="18B50E0D"/>
    <w:rsid w:val="19B16A45"/>
    <w:rsid w:val="1A71784C"/>
    <w:rsid w:val="1A770C8E"/>
    <w:rsid w:val="1A883217"/>
    <w:rsid w:val="1B0727E8"/>
    <w:rsid w:val="1C2B2FA5"/>
    <w:rsid w:val="1C3402A4"/>
    <w:rsid w:val="1C8368CB"/>
    <w:rsid w:val="1D3B72BF"/>
    <w:rsid w:val="1D69201C"/>
    <w:rsid w:val="1E28018E"/>
    <w:rsid w:val="1F4230C1"/>
    <w:rsid w:val="20242395"/>
    <w:rsid w:val="20344254"/>
    <w:rsid w:val="204A1D7E"/>
    <w:rsid w:val="20831EB9"/>
    <w:rsid w:val="20E1453A"/>
    <w:rsid w:val="20FA43F5"/>
    <w:rsid w:val="21056C9A"/>
    <w:rsid w:val="213E2AFE"/>
    <w:rsid w:val="21C02E1E"/>
    <w:rsid w:val="221F0E24"/>
    <w:rsid w:val="229342E9"/>
    <w:rsid w:val="22B71D67"/>
    <w:rsid w:val="22F16F90"/>
    <w:rsid w:val="24680EAF"/>
    <w:rsid w:val="24BD1983"/>
    <w:rsid w:val="255B0EBA"/>
    <w:rsid w:val="263C388F"/>
    <w:rsid w:val="26BD137D"/>
    <w:rsid w:val="272E2E28"/>
    <w:rsid w:val="28652A55"/>
    <w:rsid w:val="286F0AC6"/>
    <w:rsid w:val="28BD360D"/>
    <w:rsid w:val="28D0406A"/>
    <w:rsid w:val="28ED0688"/>
    <w:rsid w:val="29A10F38"/>
    <w:rsid w:val="2A46445A"/>
    <w:rsid w:val="2AB2581B"/>
    <w:rsid w:val="2B451AAA"/>
    <w:rsid w:val="2BFD09D9"/>
    <w:rsid w:val="2C8B2F9F"/>
    <w:rsid w:val="2DB125DB"/>
    <w:rsid w:val="2E046820"/>
    <w:rsid w:val="2F3201FE"/>
    <w:rsid w:val="2F6D20E7"/>
    <w:rsid w:val="30511319"/>
    <w:rsid w:val="30607AB8"/>
    <w:rsid w:val="30710741"/>
    <w:rsid w:val="30711BE8"/>
    <w:rsid w:val="30AF2825"/>
    <w:rsid w:val="30FA6F4D"/>
    <w:rsid w:val="31185449"/>
    <w:rsid w:val="31A94545"/>
    <w:rsid w:val="32235ED4"/>
    <w:rsid w:val="32D26B00"/>
    <w:rsid w:val="34470F6D"/>
    <w:rsid w:val="354A284C"/>
    <w:rsid w:val="359B05E7"/>
    <w:rsid w:val="35F470D9"/>
    <w:rsid w:val="368F5137"/>
    <w:rsid w:val="3696623B"/>
    <w:rsid w:val="376D2FC3"/>
    <w:rsid w:val="380E441A"/>
    <w:rsid w:val="380E5519"/>
    <w:rsid w:val="383E7445"/>
    <w:rsid w:val="38D5410A"/>
    <w:rsid w:val="39553090"/>
    <w:rsid w:val="3979771F"/>
    <w:rsid w:val="3B202767"/>
    <w:rsid w:val="3B453613"/>
    <w:rsid w:val="3C164152"/>
    <w:rsid w:val="3C1942AE"/>
    <w:rsid w:val="3C6C3740"/>
    <w:rsid w:val="3C791895"/>
    <w:rsid w:val="3CE37F26"/>
    <w:rsid w:val="3D056A4C"/>
    <w:rsid w:val="3E9C4EFE"/>
    <w:rsid w:val="3F166581"/>
    <w:rsid w:val="3F6E3232"/>
    <w:rsid w:val="400D74CB"/>
    <w:rsid w:val="40124102"/>
    <w:rsid w:val="40D42377"/>
    <w:rsid w:val="41103DA0"/>
    <w:rsid w:val="41B21732"/>
    <w:rsid w:val="41D77F9E"/>
    <w:rsid w:val="42074E0B"/>
    <w:rsid w:val="42200E3F"/>
    <w:rsid w:val="427A67EB"/>
    <w:rsid w:val="42892E54"/>
    <w:rsid w:val="42C77303"/>
    <w:rsid w:val="436A5E01"/>
    <w:rsid w:val="44023AF4"/>
    <w:rsid w:val="4489145F"/>
    <w:rsid w:val="44ED0C25"/>
    <w:rsid w:val="456E040E"/>
    <w:rsid w:val="45811770"/>
    <w:rsid w:val="468053AE"/>
    <w:rsid w:val="46984446"/>
    <w:rsid w:val="46C8651E"/>
    <w:rsid w:val="472F491D"/>
    <w:rsid w:val="47591D3B"/>
    <w:rsid w:val="48B13FD5"/>
    <w:rsid w:val="48B917BC"/>
    <w:rsid w:val="499D6604"/>
    <w:rsid w:val="49B04B5B"/>
    <w:rsid w:val="4B083F7D"/>
    <w:rsid w:val="4B4E5FC7"/>
    <w:rsid w:val="4B662C5E"/>
    <w:rsid w:val="4BCA7E65"/>
    <w:rsid w:val="4BF506C0"/>
    <w:rsid w:val="4C4345DC"/>
    <w:rsid w:val="4C9C2893"/>
    <w:rsid w:val="4CDB2162"/>
    <w:rsid w:val="4CEB689B"/>
    <w:rsid w:val="4D492BFB"/>
    <w:rsid w:val="4D5223DB"/>
    <w:rsid w:val="4DC10265"/>
    <w:rsid w:val="4DF86418"/>
    <w:rsid w:val="4F155FBE"/>
    <w:rsid w:val="4F244AA5"/>
    <w:rsid w:val="4FB000F9"/>
    <w:rsid w:val="4FC54421"/>
    <w:rsid w:val="4FE5256D"/>
    <w:rsid w:val="5015151B"/>
    <w:rsid w:val="50154842"/>
    <w:rsid w:val="5067497C"/>
    <w:rsid w:val="50784CF7"/>
    <w:rsid w:val="513F796C"/>
    <w:rsid w:val="515422FD"/>
    <w:rsid w:val="52A37EA8"/>
    <w:rsid w:val="535422B7"/>
    <w:rsid w:val="53DA0361"/>
    <w:rsid w:val="5426751B"/>
    <w:rsid w:val="54451C54"/>
    <w:rsid w:val="54850393"/>
    <w:rsid w:val="5511551C"/>
    <w:rsid w:val="5558009A"/>
    <w:rsid w:val="55C355B6"/>
    <w:rsid w:val="55EF5234"/>
    <w:rsid w:val="567F369E"/>
    <w:rsid w:val="569E0BFA"/>
    <w:rsid w:val="56FC3301"/>
    <w:rsid w:val="576C60F6"/>
    <w:rsid w:val="57962D44"/>
    <w:rsid w:val="57AE4AAD"/>
    <w:rsid w:val="57B9235D"/>
    <w:rsid w:val="58640A67"/>
    <w:rsid w:val="589B0311"/>
    <w:rsid w:val="58C64FF2"/>
    <w:rsid w:val="58DF6F71"/>
    <w:rsid w:val="59D203A9"/>
    <w:rsid w:val="5A085FF7"/>
    <w:rsid w:val="5A0A524A"/>
    <w:rsid w:val="5A6052B9"/>
    <w:rsid w:val="5AE84FA4"/>
    <w:rsid w:val="5B266007"/>
    <w:rsid w:val="5B38602E"/>
    <w:rsid w:val="5B663A29"/>
    <w:rsid w:val="5BDB22DD"/>
    <w:rsid w:val="5C053D9C"/>
    <w:rsid w:val="5C187F46"/>
    <w:rsid w:val="5CD3340E"/>
    <w:rsid w:val="5CE97B1E"/>
    <w:rsid w:val="5D082BC0"/>
    <w:rsid w:val="5D87728D"/>
    <w:rsid w:val="5D911780"/>
    <w:rsid w:val="5E8C6795"/>
    <w:rsid w:val="5EA75033"/>
    <w:rsid w:val="5FED298E"/>
    <w:rsid w:val="60766625"/>
    <w:rsid w:val="609702E9"/>
    <w:rsid w:val="60C20B24"/>
    <w:rsid w:val="60F42BA3"/>
    <w:rsid w:val="61022C8C"/>
    <w:rsid w:val="611243DB"/>
    <w:rsid w:val="614D245D"/>
    <w:rsid w:val="615E3EF0"/>
    <w:rsid w:val="61AC3DA8"/>
    <w:rsid w:val="61CC344C"/>
    <w:rsid w:val="62875EA3"/>
    <w:rsid w:val="633852EE"/>
    <w:rsid w:val="6358795D"/>
    <w:rsid w:val="64055A2C"/>
    <w:rsid w:val="647B6437"/>
    <w:rsid w:val="64CB74CC"/>
    <w:rsid w:val="64F456BD"/>
    <w:rsid w:val="65F324E3"/>
    <w:rsid w:val="66374AB0"/>
    <w:rsid w:val="67A605F1"/>
    <w:rsid w:val="67B11757"/>
    <w:rsid w:val="67C84294"/>
    <w:rsid w:val="68610C09"/>
    <w:rsid w:val="695D4BAB"/>
    <w:rsid w:val="6B4D72BD"/>
    <w:rsid w:val="6B527536"/>
    <w:rsid w:val="6B853301"/>
    <w:rsid w:val="6BC3080A"/>
    <w:rsid w:val="6C456424"/>
    <w:rsid w:val="6DE232B2"/>
    <w:rsid w:val="6E275D76"/>
    <w:rsid w:val="6E5A72FF"/>
    <w:rsid w:val="6E6441A4"/>
    <w:rsid w:val="6F105435"/>
    <w:rsid w:val="6F707C9B"/>
    <w:rsid w:val="6FBE6479"/>
    <w:rsid w:val="70591B76"/>
    <w:rsid w:val="714B1877"/>
    <w:rsid w:val="73024D70"/>
    <w:rsid w:val="730B2E5C"/>
    <w:rsid w:val="735A1E92"/>
    <w:rsid w:val="736B0320"/>
    <w:rsid w:val="739079F6"/>
    <w:rsid w:val="75115B8D"/>
    <w:rsid w:val="75425938"/>
    <w:rsid w:val="75C2308C"/>
    <w:rsid w:val="75EF5B1A"/>
    <w:rsid w:val="7600542B"/>
    <w:rsid w:val="767C60C5"/>
    <w:rsid w:val="768A6CA8"/>
    <w:rsid w:val="77010901"/>
    <w:rsid w:val="77125460"/>
    <w:rsid w:val="779C052E"/>
    <w:rsid w:val="77A32A44"/>
    <w:rsid w:val="77B37A5F"/>
    <w:rsid w:val="77F8084B"/>
    <w:rsid w:val="780E422B"/>
    <w:rsid w:val="78651C2D"/>
    <w:rsid w:val="798B5654"/>
    <w:rsid w:val="79CF4B08"/>
    <w:rsid w:val="7A8744B6"/>
    <w:rsid w:val="7A9F3345"/>
    <w:rsid w:val="7B0F20F4"/>
    <w:rsid w:val="7B1D62F4"/>
    <w:rsid w:val="7B3868B5"/>
    <w:rsid w:val="7B4057F6"/>
    <w:rsid w:val="7B9D490C"/>
    <w:rsid w:val="7C442738"/>
    <w:rsid w:val="7C48779F"/>
    <w:rsid w:val="7CB17A79"/>
    <w:rsid w:val="7CCC66A3"/>
    <w:rsid w:val="7D54119D"/>
    <w:rsid w:val="7EE51F2B"/>
    <w:rsid w:val="7F12715A"/>
    <w:rsid w:val="7F451E9C"/>
    <w:rsid w:val="7F846380"/>
    <w:rsid w:val="7FFA42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6" w:lineRule="auto"/>
      <w:outlineLvl w:val="0"/>
    </w:pPr>
    <w:rPr>
      <w:rFonts w:ascii="Calibri" w:hAnsi="Calibri" w:eastAsia="宋体" w:cs="Times New Roman"/>
      <w:b/>
      <w:kern w:val="44"/>
      <w:sz w:val="44"/>
      <w:szCs w:val="44"/>
    </w:rPr>
  </w:style>
  <w:style w:type="paragraph" w:styleId="4">
    <w:name w:val="heading 2"/>
    <w:basedOn w:val="1"/>
    <w:next w:val="1"/>
    <w:link w:val="33"/>
    <w:unhideWhenUsed/>
    <w:qFormat/>
    <w:uiPriority w:val="0"/>
    <w:pPr>
      <w:keepNext/>
      <w:keepLines/>
      <w:spacing w:before="260" w:after="260" w:line="412" w:lineRule="auto"/>
      <w:outlineLvl w:val="1"/>
    </w:pPr>
    <w:rPr>
      <w:rFonts w:ascii="Arial" w:hAnsi="Arial" w:eastAsia="黑体" w:cs="Times New Roman"/>
      <w:b/>
      <w:sz w:val="32"/>
      <w:szCs w:val="32"/>
    </w:rPr>
  </w:style>
  <w:style w:type="paragraph" w:styleId="5">
    <w:name w:val="heading 3"/>
    <w:basedOn w:val="1"/>
    <w:next w:val="1"/>
    <w:link w:val="34"/>
    <w:unhideWhenUsed/>
    <w:qFormat/>
    <w:uiPriority w:val="0"/>
    <w:pPr>
      <w:keepNext/>
      <w:keepLines/>
      <w:spacing w:before="260" w:after="260" w:line="412" w:lineRule="auto"/>
      <w:outlineLvl w:val="2"/>
    </w:pPr>
    <w:rPr>
      <w:rFonts w:ascii="Calibri" w:hAnsi="Calibri" w:eastAsia="宋体" w:cs="Times New Roman"/>
      <w:b/>
      <w:sz w:val="32"/>
      <w:szCs w:val="32"/>
    </w:rPr>
  </w:style>
  <w:style w:type="paragraph" w:styleId="6">
    <w:name w:val="heading 4"/>
    <w:basedOn w:val="1"/>
    <w:next w:val="1"/>
    <w:link w:val="35"/>
    <w:unhideWhenUsed/>
    <w:qFormat/>
    <w:uiPriority w:val="0"/>
    <w:pPr>
      <w:keepNext/>
      <w:keepLines/>
      <w:spacing w:line="372" w:lineRule="auto"/>
      <w:outlineLvl w:val="3"/>
    </w:pPr>
    <w:rPr>
      <w:rFonts w:ascii="Arial" w:hAnsi="Arial" w:eastAsia="黑体"/>
      <w:b/>
      <w:sz w:val="28"/>
    </w:rPr>
  </w:style>
  <w:style w:type="paragraph" w:styleId="7">
    <w:name w:val="heading 5"/>
    <w:basedOn w:val="1"/>
    <w:next w:val="1"/>
    <w:qFormat/>
    <w:uiPriority w:val="0"/>
    <w:pPr>
      <w:keepNext/>
      <w:keepLines/>
      <w:spacing w:before="280" w:after="290" w:line="376" w:lineRule="auto"/>
      <w:outlineLvl w:val="4"/>
    </w:pPr>
    <w:rPr>
      <w:rFonts w:ascii="Times New Roman"/>
      <w:b/>
      <w:bCs/>
      <w:kern w:val="2"/>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Normal Indent"/>
    <w:basedOn w:val="1"/>
    <w:qFormat/>
    <w:uiPriority w:val="0"/>
    <w:pPr>
      <w:spacing w:after="160" w:line="256" w:lineRule="auto"/>
      <w:ind w:firstLine="200" w:firstLineChars="200"/>
    </w:pPr>
    <w:rPr>
      <w:rFonts w:ascii="Calibri" w:hAnsi="Calibri" w:eastAsia="宋体" w:cs="Times New Roman"/>
    </w:rPr>
  </w:style>
  <w:style w:type="paragraph" w:styleId="9">
    <w:name w:val="Document Map"/>
    <w:basedOn w:val="1"/>
    <w:link w:val="36"/>
    <w:qFormat/>
    <w:uiPriority w:val="0"/>
    <w:pPr>
      <w:shd w:val="clear" w:color="auto" w:fill="000080"/>
    </w:pPr>
  </w:style>
  <w:style w:type="paragraph" w:styleId="10">
    <w:name w:val="annotation text"/>
    <w:basedOn w:val="1"/>
    <w:link w:val="37"/>
    <w:qFormat/>
    <w:uiPriority w:val="0"/>
    <w:pPr>
      <w:spacing w:after="160" w:line="256" w:lineRule="auto"/>
      <w:jc w:val="left"/>
    </w:pPr>
    <w:rPr>
      <w:rFonts w:ascii="Calibri" w:hAnsi="Calibri" w:eastAsia="宋体" w:cs="Times New Roman"/>
    </w:rPr>
  </w:style>
  <w:style w:type="paragraph" w:styleId="11">
    <w:name w:val="Body Text"/>
    <w:basedOn w:val="1"/>
    <w:next w:val="12"/>
    <w:qFormat/>
    <w:uiPriority w:val="0"/>
  </w:style>
  <w:style w:type="paragraph" w:styleId="12">
    <w:name w:val="Body Text First Indent"/>
    <w:basedOn w:val="11"/>
    <w:qFormat/>
    <w:uiPriority w:val="0"/>
    <w:pPr>
      <w:ind w:firstLine="420" w:firstLineChars="100"/>
    </w:pPr>
    <w:rPr>
      <w:szCs w:val="20"/>
    </w:rPr>
  </w:style>
  <w:style w:type="paragraph" w:styleId="13">
    <w:name w:val="Body Text Indent"/>
    <w:basedOn w:val="1"/>
    <w:link w:val="38"/>
    <w:qFormat/>
    <w:uiPriority w:val="0"/>
    <w:pPr>
      <w:spacing w:after="160" w:line="256" w:lineRule="auto"/>
      <w:ind w:firstLine="630"/>
    </w:pPr>
    <w:rPr>
      <w:rFonts w:ascii="Calibri" w:hAnsi="Calibri" w:eastAsia="宋体" w:cs="Times New Roman"/>
      <w:sz w:val="32"/>
      <w:szCs w:val="20"/>
    </w:rPr>
  </w:style>
  <w:style w:type="paragraph" w:styleId="14">
    <w:name w:val="Plain Text"/>
    <w:basedOn w:val="1"/>
    <w:link w:val="39"/>
    <w:qFormat/>
    <w:uiPriority w:val="0"/>
    <w:pPr>
      <w:spacing w:after="160" w:line="256" w:lineRule="auto"/>
    </w:pPr>
    <w:rPr>
      <w:rFonts w:hint="eastAsia" w:ascii="宋体" w:hAnsi="Courier New" w:eastAsia="宋体" w:cs="Times New Roman"/>
    </w:rPr>
  </w:style>
  <w:style w:type="paragraph" w:styleId="15">
    <w:name w:val="Balloon Text"/>
    <w:basedOn w:val="1"/>
    <w:link w:val="40"/>
    <w:qFormat/>
    <w:uiPriority w:val="0"/>
    <w:rPr>
      <w:sz w:val="18"/>
    </w:rPr>
  </w:style>
  <w:style w:type="paragraph" w:styleId="16">
    <w:name w:val="footer"/>
    <w:basedOn w:val="1"/>
    <w:link w:val="41"/>
    <w:qFormat/>
    <w:uiPriority w:val="0"/>
    <w:pPr>
      <w:tabs>
        <w:tab w:val="center" w:pos="4153"/>
        <w:tab w:val="right" w:pos="8306"/>
      </w:tabs>
      <w:snapToGrid w:val="0"/>
      <w:jc w:val="left"/>
    </w:pPr>
    <w:rPr>
      <w:sz w:val="18"/>
    </w:rPr>
  </w:style>
  <w:style w:type="paragraph" w:styleId="17">
    <w:name w:val="header"/>
    <w:basedOn w:val="1"/>
    <w:next w:val="16"/>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pPr>
      <w:spacing w:after="160" w:line="256" w:lineRule="auto"/>
    </w:pPr>
    <w:rPr>
      <w:rFonts w:ascii="Calibri" w:hAnsi="Calibri" w:eastAsia="宋体" w:cs="Times New Roman"/>
    </w:rPr>
  </w:style>
  <w:style w:type="paragraph" w:styleId="19">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0">
    <w:name w:val="table of figures"/>
    <w:basedOn w:val="1"/>
    <w:next w:val="1"/>
    <w:qFormat/>
    <w:uiPriority w:val="0"/>
    <w:pPr>
      <w:ind w:left="200" w:leftChars="200" w:hanging="200" w:hangingChars="200"/>
    </w:pPr>
  </w:style>
  <w:style w:type="paragraph" w:styleId="21">
    <w:name w:val="Body Text 2"/>
    <w:basedOn w:val="1"/>
    <w:unhideWhenUsed/>
    <w:qFormat/>
    <w:uiPriority w:val="99"/>
    <w:pPr>
      <w:jc w:val="center"/>
      <w:outlineLvl w:val="0"/>
    </w:pPr>
    <w:rPr>
      <w:rFonts w:ascii="楷体_GB2312"/>
      <w:sz w:val="30"/>
      <w:szCs w:val="20"/>
    </w:rPr>
  </w:style>
  <w:style w:type="paragraph" w:styleId="22">
    <w:name w:val="Normal (Web)"/>
    <w:basedOn w:val="1"/>
    <w:qFormat/>
    <w:uiPriority w:val="0"/>
    <w:pPr>
      <w:widowControl/>
      <w:spacing w:beforeAutospacing="1" w:afterAutospacing="1" w:line="256" w:lineRule="auto"/>
      <w:jc w:val="left"/>
    </w:pPr>
    <w:rPr>
      <w:rFonts w:hint="eastAsia" w:ascii="宋体" w:hAnsi="Calibri" w:eastAsia="宋体" w:cs="Times New Roman"/>
      <w:kern w:val="0"/>
      <w:sz w:val="18"/>
      <w:szCs w:val="18"/>
    </w:rPr>
  </w:style>
  <w:style w:type="paragraph" w:styleId="23">
    <w:name w:val="annotation subject"/>
    <w:basedOn w:val="10"/>
    <w:next w:val="10"/>
    <w:link w:val="43"/>
    <w:qFormat/>
    <w:uiPriority w:val="0"/>
    <w:rPr>
      <w:b/>
    </w:rPr>
  </w:style>
  <w:style w:type="paragraph" w:styleId="24">
    <w:name w:val="Body Text First Indent 2"/>
    <w:basedOn w:val="13"/>
    <w:qFormat/>
    <w:uiPriority w:val="0"/>
    <w:pPr>
      <w:spacing w:line="276" w:lineRule="auto"/>
      <w:ind w:firstLine="420"/>
    </w:pPr>
    <w:rPr>
      <w:sz w:val="22"/>
      <w:szCs w:val="22"/>
      <w:lang w:eastAsia="en-U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FollowedHyperlink"/>
    <w:basedOn w:val="27"/>
    <w:qFormat/>
    <w:uiPriority w:val="0"/>
    <w:rPr>
      <w:color w:val="954F72"/>
      <w:u w:val="single"/>
    </w:rPr>
  </w:style>
  <w:style w:type="character" w:styleId="29">
    <w:name w:val="Hyperlink"/>
    <w:basedOn w:val="27"/>
    <w:qFormat/>
    <w:uiPriority w:val="0"/>
    <w:rPr>
      <w:color w:val="0563C1"/>
      <w:u w:val="single"/>
    </w:rPr>
  </w:style>
  <w:style w:type="character" w:styleId="30">
    <w:name w:val="annotation reference"/>
    <w:basedOn w:val="27"/>
    <w:qFormat/>
    <w:uiPriority w:val="0"/>
    <w:rPr>
      <w:sz w:val="21"/>
      <w:szCs w:val="21"/>
    </w:rPr>
  </w:style>
  <w:style w:type="character" w:styleId="31">
    <w:name w:val="HTML Sample"/>
    <w:basedOn w:val="27"/>
    <w:qFormat/>
    <w:uiPriority w:val="0"/>
    <w:rPr>
      <w:rFonts w:ascii="Courier New" w:hAnsi="Courier New"/>
    </w:rPr>
  </w:style>
  <w:style w:type="character" w:customStyle="1" w:styleId="32">
    <w:name w:val="标题 1 Char"/>
    <w:basedOn w:val="27"/>
    <w:link w:val="3"/>
    <w:qFormat/>
    <w:uiPriority w:val="0"/>
    <w:rPr>
      <w:rFonts w:hint="default" w:ascii="Calibri" w:hAnsi="Calibri" w:cs="Calibri"/>
      <w:b/>
      <w:kern w:val="44"/>
      <w:sz w:val="44"/>
      <w:szCs w:val="44"/>
    </w:rPr>
  </w:style>
  <w:style w:type="character" w:customStyle="1" w:styleId="33">
    <w:name w:val="标题 2 Char"/>
    <w:basedOn w:val="27"/>
    <w:link w:val="4"/>
    <w:qFormat/>
    <w:uiPriority w:val="0"/>
    <w:rPr>
      <w:rFonts w:hint="default" w:ascii="Arial" w:hAnsi="Arial" w:eastAsia="黑体" w:cs="Arial"/>
      <w:b/>
      <w:kern w:val="2"/>
      <w:sz w:val="32"/>
      <w:szCs w:val="32"/>
    </w:rPr>
  </w:style>
  <w:style w:type="character" w:customStyle="1" w:styleId="34">
    <w:name w:val="标题 3 Char"/>
    <w:basedOn w:val="27"/>
    <w:link w:val="5"/>
    <w:qFormat/>
    <w:uiPriority w:val="0"/>
    <w:rPr>
      <w:rFonts w:hint="default" w:ascii="Calibri" w:hAnsi="Calibri" w:cs="Calibri"/>
      <w:b/>
      <w:kern w:val="2"/>
      <w:sz w:val="32"/>
      <w:szCs w:val="32"/>
    </w:rPr>
  </w:style>
  <w:style w:type="character" w:customStyle="1" w:styleId="35">
    <w:name w:val="标题 4 Char"/>
    <w:basedOn w:val="27"/>
    <w:link w:val="6"/>
    <w:qFormat/>
    <w:uiPriority w:val="0"/>
    <w:rPr>
      <w:rFonts w:ascii="Calibri Light" w:hAnsi="Calibri Light" w:eastAsia="宋体" w:cs="Times New Roman"/>
      <w:b/>
      <w:kern w:val="2"/>
      <w:sz w:val="28"/>
      <w:szCs w:val="28"/>
    </w:rPr>
  </w:style>
  <w:style w:type="character" w:customStyle="1" w:styleId="36">
    <w:name w:val="文档结构图 Char"/>
    <w:basedOn w:val="27"/>
    <w:link w:val="9"/>
    <w:qFormat/>
    <w:uiPriority w:val="0"/>
    <w:rPr>
      <w:rFonts w:hint="eastAsia" w:ascii="宋体" w:hAnsi="Calibri" w:eastAsia="宋体" w:cs="宋体"/>
      <w:kern w:val="2"/>
      <w:sz w:val="18"/>
      <w:szCs w:val="18"/>
    </w:rPr>
  </w:style>
  <w:style w:type="character" w:customStyle="1" w:styleId="37">
    <w:name w:val="批注文字 Char"/>
    <w:basedOn w:val="27"/>
    <w:link w:val="10"/>
    <w:qFormat/>
    <w:uiPriority w:val="0"/>
    <w:rPr>
      <w:rFonts w:hint="default" w:ascii="Calibri" w:hAnsi="Calibri" w:cs="Calibri"/>
      <w:kern w:val="2"/>
      <w:sz w:val="21"/>
      <w:szCs w:val="24"/>
    </w:rPr>
  </w:style>
  <w:style w:type="character" w:customStyle="1" w:styleId="38">
    <w:name w:val="正文文本缩进 Char"/>
    <w:basedOn w:val="27"/>
    <w:link w:val="13"/>
    <w:qFormat/>
    <w:uiPriority w:val="0"/>
    <w:rPr>
      <w:rFonts w:hint="default" w:ascii="Calibri" w:hAnsi="Calibri" w:cs="Calibri"/>
      <w:kern w:val="2"/>
      <w:sz w:val="32"/>
    </w:rPr>
  </w:style>
  <w:style w:type="character" w:customStyle="1" w:styleId="39">
    <w:name w:val="纯文本 Char"/>
    <w:basedOn w:val="27"/>
    <w:link w:val="14"/>
    <w:qFormat/>
    <w:uiPriority w:val="0"/>
    <w:rPr>
      <w:rFonts w:hint="eastAsia" w:ascii="宋体" w:hAnsi="Courier New" w:eastAsia="宋体" w:cs="宋体"/>
      <w:kern w:val="2"/>
      <w:sz w:val="21"/>
      <w:szCs w:val="24"/>
    </w:rPr>
  </w:style>
  <w:style w:type="character" w:customStyle="1" w:styleId="40">
    <w:name w:val="批注框文本 Char"/>
    <w:basedOn w:val="27"/>
    <w:link w:val="15"/>
    <w:qFormat/>
    <w:uiPriority w:val="0"/>
    <w:rPr>
      <w:rFonts w:hint="default" w:ascii="Calibri" w:hAnsi="Calibri" w:cs="Calibri"/>
      <w:kern w:val="2"/>
      <w:sz w:val="18"/>
      <w:szCs w:val="18"/>
    </w:rPr>
  </w:style>
  <w:style w:type="character" w:customStyle="1" w:styleId="41">
    <w:name w:val="页脚 Char"/>
    <w:basedOn w:val="27"/>
    <w:link w:val="16"/>
    <w:qFormat/>
    <w:uiPriority w:val="0"/>
    <w:rPr>
      <w:rFonts w:hint="default" w:ascii="Calibri" w:hAnsi="Calibri" w:cs="Calibri"/>
      <w:kern w:val="2"/>
      <w:sz w:val="18"/>
    </w:rPr>
  </w:style>
  <w:style w:type="character" w:customStyle="1" w:styleId="42">
    <w:name w:val="页眉 Char"/>
    <w:basedOn w:val="27"/>
    <w:link w:val="17"/>
    <w:qFormat/>
    <w:uiPriority w:val="0"/>
    <w:rPr>
      <w:rFonts w:hint="default" w:ascii="Calibri" w:hAnsi="Calibri" w:cs="Calibri"/>
      <w:kern w:val="2"/>
      <w:sz w:val="18"/>
    </w:rPr>
  </w:style>
  <w:style w:type="character" w:customStyle="1" w:styleId="43">
    <w:name w:val="批注主题 Char"/>
    <w:basedOn w:val="37"/>
    <w:link w:val="23"/>
    <w:qFormat/>
    <w:uiPriority w:val="0"/>
    <w:rPr>
      <w:rFonts w:hint="default" w:ascii="Calibri" w:hAnsi="Calibri" w:cs="Calibri"/>
      <w:b/>
      <w:kern w:val="2"/>
      <w:sz w:val="21"/>
      <w:szCs w:val="24"/>
    </w:rPr>
  </w:style>
  <w:style w:type="paragraph" w:customStyle="1" w:styleId="44">
    <w:name w:val="_Style 2"/>
    <w:basedOn w:val="1"/>
    <w:qFormat/>
    <w:uiPriority w:val="0"/>
    <w:pPr>
      <w:spacing w:after="160" w:line="256" w:lineRule="auto"/>
      <w:ind w:firstLine="420" w:firstLineChars="200"/>
    </w:pPr>
    <w:rPr>
      <w:rFonts w:ascii="Calibri" w:hAnsi="Calibri" w:eastAsia="宋体" w:cs="Times New Roman"/>
      <w:sz w:val="18"/>
      <w:szCs w:val="18"/>
    </w:rPr>
  </w:style>
  <w:style w:type="character" w:customStyle="1" w:styleId="45">
    <w:name w:val="font01"/>
    <w:basedOn w:val="27"/>
    <w:qFormat/>
    <w:uiPriority w:val="0"/>
    <w:rPr>
      <w:rFonts w:hint="eastAsia" w:ascii="宋体" w:hAnsi="宋体" w:eastAsia="宋体" w:cs="宋体"/>
      <w:color w:val="000000"/>
      <w:sz w:val="20"/>
      <w:szCs w:val="20"/>
      <w:u w:val="none"/>
    </w:rPr>
  </w:style>
  <w:style w:type="paragraph" w:customStyle="1" w:styleId="46">
    <w:name w:val="正文首行缩进两字符"/>
    <w:basedOn w:val="1"/>
    <w:qFormat/>
    <w:uiPriority w:val="0"/>
    <w:pPr>
      <w:spacing w:after="160" w:line="360" w:lineRule="auto"/>
      <w:ind w:firstLine="200" w:firstLineChars="200"/>
    </w:pPr>
    <w:rPr>
      <w:rFonts w:ascii="Calibri" w:hAnsi="Calibri" w:eastAsia="宋体" w:cs="Times New Roman"/>
    </w:rPr>
  </w:style>
  <w:style w:type="character" w:customStyle="1" w:styleId="47">
    <w:name w:val="font111"/>
    <w:basedOn w:val="27"/>
    <w:qFormat/>
    <w:uiPriority w:val="0"/>
    <w:rPr>
      <w:rFonts w:hint="default" w:ascii="Eʩ" w:hAnsi="Eʩ" w:eastAsia="Eʩ" w:cs="Eʩ"/>
      <w:color w:val="000000"/>
      <w:sz w:val="21"/>
      <w:szCs w:val="21"/>
      <w:u w:val="single"/>
    </w:rPr>
  </w:style>
  <w:style w:type="character" w:customStyle="1" w:styleId="48">
    <w:name w:val="font11"/>
    <w:basedOn w:val="27"/>
    <w:qFormat/>
    <w:uiPriority w:val="0"/>
    <w:rPr>
      <w:rFonts w:hint="default" w:ascii="Times New Roman" w:hAnsi="Times New Roman" w:cs="Times New Roman"/>
      <w:color w:val="000000"/>
      <w:sz w:val="20"/>
      <w:szCs w:val="20"/>
      <w:u w:val="none"/>
    </w:rPr>
  </w:style>
  <w:style w:type="character" w:customStyle="1" w:styleId="49">
    <w:name w:val="正文1 Char"/>
    <w:basedOn w:val="27"/>
    <w:link w:val="50"/>
    <w:qFormat/>
    <w:uiPriority w:val="0"/>
    <w:rPr>
      <w:rFonts w:hint="eastAsia" w:ascii="宋体" w:hAnsi="Calibri" w:eastAsia="宋体" w:cs="宋体"/>
      <w:sz w:val="34"/>
      <w:szCs w:val="22"/>
    </w:rPr>
  </w:style>
  <w:style w:type="paragraph" w:customStyle="1" w:styleId="50">
    <w:name w:val="正文1"/>
    <w:basedOn w:val="1"/>
    <w:link w:val="49"/>
    <w:qFormat/>
    <w:uiPriority w:val="0"/>
    <w:pPr>
      <w:adjustRightInd w:val="0"/>
      <w:spacing w:after="160" w:line="312" w:lineRule="atLeast"/>
    </w:pPr>
    <w:rPr>
      <w:rFonts w:hint="eastAsia" w:ascii="宋体" w:hAnsi="Calibri" w:eastAsia="宋体" w:cs="Times New Roman"/>
      <w:kern w:val="0"/>
      <w:sz w:val="34"/>
      <w:szCs w:val="22"/>
    </w:rPr>
  </w:style>
  <w:style w:type="paragraph" w:customStyle="1" w:styleId="51">
    <w:name w:val="样式"/>
    <w:basedOn w:val="1"/>
    <w:qFormat/>
    <w:uiPriority w:val="0"/>
    <w:pPr>
      <w:autoSpaceDE w:val="0"/>
      <w:autoSpaceDN w:val="0"/>
      <w:adjustRightInd w:val="0"/>
      <w:spacing w:after="160" w:line="256" w:lineRule="auto"/>
      <w:jc w:val="left"/>
    </w:pPr>
    <w:rPr>
      <w:rFonts w:hint="eastAsia" w:ascii="宋体" w:hAnsi="宋体" w:eastAsia="宋体" w:cs="Times New Roman"/>
      <w:kern w:val="0"/>
      <w:sz w:val="24"/>
    </w:rPr>
  </w:style>
  <w:style w:type="paragraph" w:customStyle="1" w:styleId="52">
    <w:name w:val="msolistparagraph"/>
    <w:basedOn w:val="1"/>
    <w:qFormat/>
    <w:uiPriority w:val="0"/>
    <w:pPr>
      <w:spacing w:after="160" w:line="256" w:lineRule="auto"/>
      <w:ind w:firstLine="420" w:firstLineChars="200"/>
    </w:pPr>
    <w:rPr>
      <w:rFonts w:ascii="Calibri" w:hAnsi="Calibri" w:eastAsia="宋体" w:cs="Times New Roman"/>
    </w:rPr>
  </w:style>
  <w:style w:type="paragraph" w:customStyle="1" w:styleId="53">
    <w:name w:val="样式 首行缩进:  2 字符"/>
    <w:basedOn w:val="1"/>
    <w:qFormat/>
    <w:uiPriority w:val="0"/>
    <w:pPr>
      <w:spacing w:after="160" w:line="400" w:lineRule="exact"/>
      <w:ind w:firstLine="200" w:firstLineChars="200"/>
    </w:pPr>
    <w:rPr>
      <w:rFonts w:ascii="Calibri" w:hAnsi="Calibri" w:eastAsia="宋体" w:cs="Times New Roman"/>
      <w:sz w:val="24"/>
    </w:rPr>
  </w:style>
  <w:style w:type="character" w:customStyle="1" w:styleId="54">
    <w:name w:val="font31"/>
    <w:basedOn w:val="27"/>
    <w:qFormat/>
    <w:uiPriority w:val="0"/>
    <w:rPr>
      <w:rFonts w:hint="eastAsia" w:ascii="宋体" w:hAnsi="宋体" w:eastAsia="宋体" w:cs="宋体"/>
      <w:color w:val="000000"/>
      <w:sz w:val="21"/>
      <w:szCs w:val="21"/>
      <w:u w:val="none"/>
    </w:rPr>
  </w:style>
  <w:style w:type="character" w:customStyle="1" w:styleId="55">
    <w:name w:val="font101"/>
    <w:basedOn w:val="27"/>
    <w:qFormat/>
    <w:uiPriority w:val="0"/>
    <w:rPr>
      <w:rFonts w:hint="eastAsia" w:ascii="宋体" w:hAnsi="宋体" w:eastAsia="宋体" w:cs="宋体"/>
      <w:color w:val="000000"/>
      <w:sz w:val="21"/>
      <w:szCs w:val="21"/>
      <w:u w:val="single"/>
    </w:rPr>
  </w:style>
  <w:style w:type="character" w:customStyle="1" w:styleId="56">
    <w:name w:val="font91"/>
    <w:basedOn w:val="27"/>
    <w:qFormat/>
    <w:uiPriority w:val="0"/>
    <w:rPr>
      <w:rFonts w:hint="eastAsia" w:ascii="宋体" w:hAnsi="宋体" w:eastAsia="宋体" w:cs="宋体"/>
      <w:color w:val="FF0000"/>
      <w:sz w:val="21"/>
      <w:szCs w:val="21"/>
      <w:u w:val="single"/>
    </w:rPr>
  </w:style>
  <w:style w:type="character" w:customStyle="1" w:styleId="57">
    <w:name w:val="批注文字 Char1"/>
    <w:basedOn w:val="27"/>
    <w:qFormat/>
    <w:uiPriority w:val="0"/>
    <w:rPr>
      <w:rFonts w:hint="default" w:ascii="Times New Roman" w:hAnsi="Times New Roman" w:eastAsia="宋体" w:cs="Times New Roman"/>
      <w:szCs w:val="24"/>
    </w:rPr>
  </w:style>
  <w:style w:type="character" w:customStyle="1" w:styleId="58">
    <w:name w:val="font51"/>
    <w:basedOn w:val="27"/>
    <w:qFormat/>
    <w:uiPriority w:val="0"/>
    <w:rPr>
      <w:rFonts w:hint="default" w:ascii="仿宋_GB2312" w:eastAsia="仿宋_GB2312" w:cs="仿宋_GB2312"/>
      <w:b/>
      <w:color w:val="000000"/>
      <w:sz w:val="44"/>
      <w:szCs w:val="44"/>
      <w:u w:val="none"/>
    </w:rPr>
  </w:style>
  <w:style w:type="paragraph" w:customStyle="1" w:styleId="59">
    <w:name w:val="WPSOffice手动目录 1"/>
    <w:qFormat/>
    <w:uiPriority w:val="0"/>
    <w:rPr>
      <w:rFonts w:ascii="Times New Roman" w:hAnsi="Times New Roman" w:eastAsia="宋体" w:cs="Times New Roman"/>
      <w:lang w:val="en-US" w:eastAsia="zh-CN" w:bidi="ar-SA"/>
    </w:rPr>
  </w:style>
  <w:style w:type="character" w:customStyle="1" w:styleId="60">
    <w:name w:val="font61"/>
    <w:basedOn w:val="27"/>
    <w:qFormat/>
    <w:uiPriority w:val="0"/>
    <w:rPr>
      <w:rFonts w:hint="default" w:ascii="仿宋_GB2312" w:eastAsia="仿宋_GB2312" w:cs="仿宋_GB2312"/>
      <w:color w:val="000000"/>
      <w:sz w:val="24"/>
      <w:szCs w:val="24"/>
      <w:u w:val="none"/>
    </w:rPr>
  </w:style>
  <w:style w:type="character" w:customStyle="1" w:styleId="61">
    <w:name w:val="font81"/>
    <w:basedOn w:val="27"/>
    <w:qFormat/>
    <w:uiPriority w:val="0"/>
    <w:rPr>
      <w:rFonts w:hint="eastAsia" w:ascii="宋体" w:hAnsi="宋体" w:eastAsia="宋体" w:cs="宋体"/>
      <w:color w:val="000000"/>
      <w:sz w:val="24"/>
      <w:szCs w:val="24"/>
      <w:u w:val="none"/>
    </w:rPr>
  </w:style>
  <w:style w:type="character" w:customStyle="1" w:styleId="62">
    <w:name w:val="font71"/>
    <w:basedOn w:val="27"/>
    <w:qFormat/>
    <w:uiPriority w:val="0"/>
    <w:rPr>
      <w:rFonts w:hint="eastAsia" w:ascii="宋体" w:hAnsi="宋体" w:eastAsia="宋体" w:cs="宋体"/>
      <w:color w:val="000000"/>
      <w:sz w:val="18"/>
      <w:szCs w:val="18"/>
      <w:u w:val="none"/>
    </w:rPr>
  </w:style>
  <w:style w:type="character" w:customStyle="1" w:styleId="63">
    <w:name w:val="font21"/>
    <w:basedOn w:val="27"/>
    <w:qFormat/>
    <w:uiPriority w:val="0"/>
    <w:rPr>
      <w:rFonts w:hint="default" w:ascii="仿宋_GB2312" w:eastAsia="仿宋_GB2312" w:cs="仿宋_GB2312"/>
      <w:color w:val="000000"/>
      <w:sz w:val="18"/>
      <w:szCs w:val="18"/>
      <w:u w:val="none"/>
    </w:rPr>
  </w:style>
  <w:style w:type="character" w:customStyle="1" w:styleId="64">
    <w:name w:val="font41"/>
    <w:basedOn w:val="27"/>
    <w:qFormat/>
    <w:uiPriority w:val="0"/>
    <w:rPr>
      <w:rFonts w:hint="eastAsia" w:ascii="宋体" w:hAnsi="宋体" w:eastAsia="宋体" w:cs="宋体"/>
      <w:color w:val="000000"/>
      <w:sz w:val="18"/>
      <w:szCs w:val="18"/>
      <w:u w:val="none"/>
    </w:rPr>
  </w:style>
  <w:style w:type="paragraph" w:customStyle="1" w:styleId="65">
    <w:name w:val="Body text|1"/>
    <w:basedOn w:val="1"/>
    <w:qFormat/>
    <w:uiPriority w:val="0"/>
    <w:pPr>
      <w:spacing w:after="220" w:line="480" w:lineRule="auto"/>
      <w:ind w:firstLine="400"/>
    </w:pPr>
    <w:rPr>
      <w:rFonts w:ascii="宋体" w:hAnsi="宋体" w:eastAsia="宋体" w:cs="宋体"/>
      <w:sz w:val="26"/>
      <w:szCs w:val="26"/>
      <w:lang w:val="zh-TW" w:eastAsia="zh-TW" w:bidi="zh-TW"/>
    </w:rPr>
  </w:style>
  <w:style w:type="paragraph" w:customStyle="1" w:styleId="66">
    <w:name w:val="Header or footer|2"/>
    <w:basedOn w:val="1"/>
    <w:qFormat/>
    <w:uiPriority w:val="0"/>
    <w:rPr>
      <w:sz w:val="20"/>
      <w:szCs w:val="20"/>
      <w:lang w:val="zh-TW" w:eastAsia="zh-TW" w:bidi="zh-TW"/>
    </w:rPr>
  </w:style>
  <w:style w:type="paragraph" w:customStyle="1" w:styleId="67">
    <w:name w:val="01、普通正文"/>
    <w:basedOn w:val="1"/>
    <w:qFormat/>
    <w:uiPriority w:val="0"/>
    <w:pPr>
      <w:tabs>
        <w:tab w:val="left" w:pos="0"/>
      </w:tabs>
      <w:wordWrap w:val="0"/>
      <w:topLinePunct/>
    </w:pPr>
    <w:rPr>
      <w:rFonts w:ascii="宋体" w:hAnsi="宋体" w:eastAsia="宋体"/>
      <w:snapToGrid w:val="0"/>
    </w:rPr>
  </w:style>
  <w:style w:type="paragraph" w:customStyle="1" w:styleId="68">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69">
    <w:name w:val="15、“一、”二级标题"/>
    <w:basedOn w:val="1"/>
    <w:qFormat/>
    <w:uiPriority w:val="0"/>
    <w:pPr>
      <w:numPr>
        <w:ilvl w:val="1"/>
        <w:numId w:val="1"/>
      </w:numPr>
      <w:tabs>
        <w:tab w:val="left" w:pos="0"/>
      </w:tabs>
      <w:wordWrap w:val="0"/>
      <w:topLinePunct/>
      <w:ind w:firstLine="803" w:firstLineChars="200"/>
      <w:outlineLvl w:val="1"/>
    </w:pPr>
    <w:rPr>
      <w:rFonts w:ascii="宋体" w:hAnsi="宋体" w:eastAsia="宋体"/>
      <w:b/>
    </w:rPr>
  </w:style>
  <w:style w:type="paragraph" w:customStyle="1" w:styleId="70">
    <w:name w:val="（符号）三标题1.1"/>
    <w:basedOn w:val="1"/>
    <w:qFormat/>
    <w:uiPriority w:val="0"/>
    <w:pPr>
      <w:tabs>
        <w:tab w:val="left" w:pos="700"/>
        <w:tab w:val="left" w:pos="840"/>
      </w:tabs>
      <w:spacing w:line="500" w:lineRule="exact"/>
      <w:ind w:left="840" w:hanging="420"/>
    </w:pPr>
    <w:rPr>
      <w:rFonts w:hAnsi="宋体"/>
      <w:sz w:val="24"/>
    </w:rPr>
  </w:style>
  <w:style w:type="paragraph" w:customStyle="1" w:styleId="71">
    <w:name w:val="(符号)五标题1.1.1"/>
    <w:basedOn w:val="1"/>
    <w:qFormat/>
    <w:uiPriority w:val="0"/>
    <w:pPr>
      <w:numPr>
        <w:ilvl w:val="2"/>
        <w:numId w:val="2"/>
      </w:numPr>
      <w:tabs>
        <w:tab w:val="left" w:pos="820"/>
      </w:tabs>
      <w:spacing w:line="500" w:lineRule="exact"/>
    </w:pPr>
    <w:rPr>
      <w:rFonts w:ascii="Times New Roman" w:hAnsi="Calibri"/>
      <w:color w:val="000000"/>
      <w:kern w:val="2"/>
      <w:sz w:val="24"/>
      <w:szCs w:val="22"/>
    </w:rPr>
  </w:style>
  <w:style w:type="paragraph" w:customStyle="1" w:styleId="7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7336</Words>
  <Characters>41821</Characters>
  <Lines>348</Lines>
  <Paragraphs>98</Paragraphs>
  <TotalTime>14</TotalTime>
  <ScaleCrop>false</ScaleCrop>
  <LinksUpToDate>false</LinksUpToDate>
  <CharactersWithSpaces>49059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浪人</cp:lastModifiedBy>
  <cp:lastPrinted>2021-08-10T08:05:00Z</cp:lastPrinted>
  <dcterms:modified xsi:type="dcterms:W3CDTF">2021-09-08T03:59:48Z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E545179537FB4602887054C6CD7D64A7</vt:lpwstr>
  </property>
</Properties>
</file>