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30"/>
          <w:szCs w:val="30"/>
        </w:rPr>
      </w:pPr>
    </w:p>
    <w:p>
      <w:pPr>
        <w:spacing w:before="240" w:beforeLines="100"/>
        <w:jc w:val="center"/>
        <w:rPr>
          <w:rFonts w:ascii="宋体" w:hAnsi="宋体" w:cs="宋体"/>
          <w:sz w:val="36"/>
          <w:szCs w:val="44"/>
        </w:rPr>
      </w:pPr>
      <w:r>
        <w:rPr>
          <w:rFonts w:hint="eastAsia" w:ascii="宋体" w:hAnsi="宋体" w:cs="宋体"/>
          <w:sz w:val="36"/>
          <w:szCs w:val="44"/>
        </w:rPr>
        <w:t>《磋商文件》审核表</w:t>
      </w:r>
    </w:p>
    <w:p>
      <w:pPr>
        <w:pStyle w:val="3"/>
        <w:rPr>
          <w:rFonts w:ascii="宋体" w:hAnsi="宋体" w:cs="宋体"/>
        </w:rPr>
      </w:pP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461"/>
        <w:gridCol w:w="180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exact"/>
          <w:jc w:val="center"/>
        </w:trPr>
        <w:tc>
          <w:tcPr>
            <w:tcW w:w="2130" w:type="dxa"/>
            <w:vAlign w:val="center"/>
          </w:tcPr>
          <w:p>
            <w:pPr>
              <w:jc w:val="center"/>
              <w:rPr>
                <w:rFonts w:ascii="宋体" w:hAnsi="宋体" w:cs="宋体"/>
                <w:sz w:val="24"/>
                <w:szCs w:val="20"/>
                <w:highlight w:val="none"/>
              </w:rPr>
            </w:pPr>
            <w:r>
              <w:rPr>
                <w:rFonts w:hint="eastAsia" w:ascii="宋体" w:hAnsi="宋体" w:cs="宋体"/>
                <w:sz w:val="24"/>
                <w:szCs w:val="20"/>
                <w:highlight w:val="none"/>
              </w:rPr>
              <w:t>项目名称</w:t>
            </w:r>
          </w:p>
        </w:tc>
        <w:tc>
          <w:tcPr>
            <w:tcW w:w="6392" w:type="dxa"/>
            <w:gridSpan w:val="3"/>
            <w:vAlign w:val="center"/>
          </w:tcPr>
          <w:p>
            <w:pPr>
              <w:jc w:val="center"/>
              <w:rPr>
                <w:rFonts w:ascii="宋体" w:hAnsi="宋体" w:cs="宋体"/>
                <w:sz w:val="24"/>
                <w:szCs w:val="20"/>
                <w:highlight w:val="none"/>
              </w:rPr>
            </w:pPr>
            <w:r>
              <w:rPr>
                <w:rFonts w:hint="eastAsia" w:ascii="宋体" w:hAnsi="宋体" w:cs="宋体"/>
                <w:b w:val="0"/>
                <w:bCs/>
                <w:sz w:val="24"/>
                <w:highlight w:val="none"/>
                <w:u w:val="none"/>
                <w:lang w:val="en-US" w:eastAsia="zh-CN"/>
              </w:rPr>
              <w:t>五通桥区牛华镇顺山村农村沼气种养循环综合利用项目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exact"/>
          <w:jc w:val="center"/>
        </w:trPr>
        <w:tc>
          <w:tcPr>
            <w:tcW w:w="2130" w:type="dxa"/>
            <w:vAlign w:val="center"/>
          </w:tcPr>
          <w:p>
            <w:pPr>
              <w:jc w:val="center"/>
              <w:rPr>
                <w:rFonts w:ascii="宋体" w:hAnsi="宋体" w:cs="宋体"/>
                <w:sz w:val="24"/>
                <w:szCs w:val="20"/>
                <w:highlight w:val="none"/>
              </w:rPr>
            </w:pPr>
            <w:r>
              <w:rPr>
                <w:rFonts w:hint="eastAsia" w:ascii="宋体" w:hAnsi="宋体" w:cs="宋体"/>
                <w:sz w:val="24"/>
                <w:szCs w:val="20"/>
                <w:highlight w:val="none"/>
              </w:rPr>
              <w:t>项目编号</w:t>
            </w:r>
          </w:p>
        </w:tc>
        <w:tc>
          <w:tcPr>
            <w:tcW w:w="2461" w:type="dxa"/>
            <w:vAlign w:val="center"/>
          </w:tcPr>
          <w:p>
            <w:pPr>
              <w:jc w:val="center"/>
              <w:rPr>
                <w:rFonts w:ascii="宋体" w:hAnsi="宋体" w:cs="宋体"/>
                <w:sz w:val="24"/>
                <w:szCs w:val="20"/>
                <w:highlight w:val="none"/>
              </w:rPr>
            </w:pPr>
            <w:r>
              <w:rPr>
                <w:rFonts w:hint="eastAsia" w:ascii="宋体" w:hAnsi="宋体" w:cs="宋体"/>
                <w:sz w:val="24"/>
                <w:szCs w:val="20"/>
                <w:highlight w:val="none"/>
              </w:rPr>
              <w:t>SCJZ202110290295</w:t>
            </w:r>
          </w:p>
        </w:tc>
        <w:tc>
          <w:tcPr>
            <w:tcW w:w="1800" w:type="dxa"/>
            <w:vAlign w:val="center"/>
          </w:tcPr>
          <w:p>
            <w:pPr>
              <w:jc w:val="center"/>
              <w:rPr>
                <w:rFonts w:ascii="宋体" w:hAnsi="宋体" w:cs="宋体"/>
                <w:sz w:val="24"/>
                <w:szCs w:val="20"/>
                <w:highlight w:val="none"/>
              </w:rPr>
            </w:pPr>
            <w:r>
              <w:rPr>
                <w:rFonts w:hint="eastAsia" w:ascii="宋体" w:hAnsi="宋体" w:cs="宋体"/>
                <w:sz w:val="24"/>
                <w:szCs w:val="20"/>
                <w:highlight w:val="none"/>
              </w:rPr>
              <w:t>项目内容</w:t>
            </w:r>
          </w:p>
        </w:tc>
        <w:tc>
          <w:tcPr>
            <w:tcW w:w="2131" w:type="dxa"/>
            <w:vAlign w:val="center"/>
          </w:tcPr>
          <w:p>
            <w:pPr>
              <w:jc w:val="center"/>
              <w:rPr>
                <w:rFonts w:hint="eastAsia" w:ascii="宋体" w:hAnsi="宋体" w:eastAsia="宋体" w:cs="宋体"/>
                <w:sz w:val="24"/>
                <w:szCs w:val="20"/>
                <w:highlight w:val="none"/>
                <w:lang w:eastAsia="zh-CN"/>
              </w:rPr>
            </w:pPr>
            <w:r>
              <w:rPr>
                <w:rFonts w:hint="eastAsia" w:ascii="宋体" w:hAnsi="宋体" w:cs="宋体"/>
                <w:sz w:val="24"/>
                <w:szCs w:val="20"/>
                <w:highlight w:val="none"/>
                <w:lang w:eastAsia="zh-CN"/>
              </w:rPr>
              <w:t>沼气池建设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exact"/>
          <w:jc w:val="center"/>
        </w:trPr>
        <w:tc>
          <w:tcPr>
            <w:tcW w:w="2130" w:type="dxa"/>
            <w:vAlign w:val="center"/>
          </w:tcPr>
          <w:p>
            <w:pPr>
              <w:jc w:val="center"/>
              <w:rPr>
                <w:rFonts w:ascii="宋体" w:hAnsi="宋体" w:cs="宋体"/>
                <w:sz w:val="24"/>
                <w:szCs w:val="20"/>
                <w:highlight w:val="none"/>
              </w:rPr>
            </w:pPr>
            <w:r>
              <w:rPr>
                <w:rFonts w:hint="eastAsia" w:ascii="宋体" w:hAnsi="宋体" w:cs="宋体"/>
                <w:sz w:val="24"/>
                <w:szCs w:val="20"/>
                <w:highlight w:val="none"/>
              </w:rPr>
              <w:t>采购方式</w:t>
            </w:r>
          </w:p>
        </w:tc>
        <w:tc>
          <w:tcPr>
            <w:tcW w:w="2461" w:type="dxa"/>
            <w:vAlign w:val="center"/>
          </w:tcPr>
          <w:p>
            <w:pPr>
              <w:jc w:val="center"/>
              <w:rPr>
                <w:rFonts w:ascii="宋体" w:hAnsi="宋体" w:cs="宋体"/>
                <w:sz w:val="24"/>
                <w:szCs w:val="20"/>
                <w:highlight w:val="none"/>
              </w:rPr>
            </w:pPr>
            <w:r>
              <w:rPr>
                <w:rFonts w:hint="eastAsia" w:ascii="宋体" w:hAnsi="宋体" w:cs="宋体"/>
                <w:sz w:val="24"/>
                <w:szCs w:val="20"/>
                <w:highlight w:val="none"/>
              </w:rPr>
              <w:t>竞争性磋商</w:t>
            </w:r>
          </w:p>
        </w:tc>
        <w:tc>
          <w:tcPr>
            <w:tcW w:w="1800" w:type="dxa"/>
            <w:vAlign w:val="center"/>
          </w:tcPr>
          <w:p>
            <w:pPr>
              <w:jc w:val="center"/>
              <w:rPr>
                <w:rFonts w:ascii="宋体" w:hAnsi="宋体" w:cs="宋体"/>
                <w:sz w:val="24"/>
                <w:szCs w:val="20"/>
                <w:highlight w:val="none"/>
              </w:rPr>
            </w:pPr>
            <w:r>
              <w:rPr>
                <w:rFonts w:hint="eastAsia" w:ascii="宋体" w:hAnsi="宋体" w:cs="宋体"/>
                <w:sz w:val="24"/>
                <w:szCs w:val="20"/>
                <w:highlight w:val="none"/>
              </w:rPr>
              <w:t>编制日期</w:t>
            </w:r>
          </w:p>
        </w:tc>
        <w:tc>
          <w:tcPr>
            <w:tcW w:w="2131" w:type="dxa"/>
            <w:vAlign w:val="center"/>
          </w:tcPr>
          <w:p>
            <w:pPr>
              <w:jc w:val="center"/>
              <w:rPr>
                <w:rFonts w:ascii="宋体" w:hAnsi="宋体" w:cs="宋体"/>
                <w:sz w:val="24"/>
                <w:szCs w:val="20"/>
                <w:highlight w:val="none"/>
              </w:rPr>
            </w:pPr>
            <w:r>
              <w:rPr>
                <w:rFonts w:hint="eastAsia" w:ascii="宋体" w:hAnsi="宋体" w:cs="宋体"/>
                <w:sz w:val="24"/>
                <w:szCs w:val="20"/>
                <w:highlight w:val="none"/>
              </w:rPr>
              <w:t>2021年</w:t>
            </w:r>
            <w:r>
              <w:rPr>
                <w:rFonts w:hint="eastAsia" w:ascii="宋体" w:hAnsi="宋体" w:cs="宋体"/>
                <w:sz w:val="24"/>
                <w:szCs w:val="20"/>
                <w:highlight w:val="none"/>
                <w:lang w:val="en-US" w:eastAsia="zh-CN"/>
              </w:rPr>
              <w:t>11</w:t>
            </w:r>
            <w:r>
              <w:rPr>
                <w:rFonts w:hint="eastAsia" w:ascii="宋体" w:hAnsi="宋体" w:cs="宋体"/>
                <w:sz w:val="24"/>
                <w:szCs w:val="20"/>
                <w:highlight w:val="none"/>
              </w:rPr>
              <w:t>月</w:t>
            </w:r>
            <w:r>
              <w:rPr>
                <w:rFonts w:hint="eastAsia" w:ascii="宋体" w:hAnsi="宋体" w:cs="宋体"/>
                <w:sz w:val="24"/>
                <w:szCs w:val="20"/>
                <w:highlight w:val="none"/>
                <w:lang w:val="en-US" w:eastAsia="zh-CN"/>
              </w:rPr>
              <w:t>1</w:t>
            </w:r>
            <w:r>
              <w:rPr>
                <w:rFonts w:hint="eastAsia" w:ascii="宋体" w:hAnsi="宋体" w:cs="宋体"/>
                <w:sz w:val="24"/>
                <w:szCs w:val="20"/>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exact"/>
          <w:jc w:val="center"/>
        </w:trPr>
        <w:tc>
          <w:tcPr>
            <w:tcW w:w="2130" w:type="dxa"/>
            <w:vAlign w:val="center"/>
          </w:tcPr>
          <w:p>
            <w:pPr>
              <w:jc w:val="center"/>
              <w:rPr>
                <w:rFonts w:ascii="宋体" w:hAnsi="宋体" w:cs="宋体"/>
                <w:sz w:val="24"/>
                <w:szCs w:val="20"/>
              </w:rPr>
            </w:pPr>
            <w:r>
              <w:rPr>
                <w:rFonts w:hint="eastAsia" w:ascii="宋体" w:hAnsi="宋体" w:cs="宋体"/>
                <w:sz w:val="24"/>
                <w:szCs w:val="20"/>
              </w:rPr>
              <w:t>采购代理机构</w:t>
            </w:r>
          </w:p>
        </w:tc>
        <w:tc>
          <w:tcPr>
            <w:tcW w:w="6392" w:type="dxa"/>
            <w:gridSpan w:val="3"/>
            <w:vAlign w:val="center"/>
          </w:tcPr>
          <w:p>
            <w:pPr>
              <w:jc w:val="center"/>
              <w:rPr>
                <w:rFonts w:ascii="宋体" w:hAnsi="宋体" w:cs="宋体"/>
                <w:sz w:val="24"/>
                <w:szCs w:val="20"/>
              </w:rPr>
            </w:pPr>
            <w:r>
              <w:rPr>
                <w:rFonts w:hint="eastAsia" w:ascii="宋体" w:hAnsi="宋体" w:cs="宋体"/>
                <w:sz w:val="24"/>
                <w:szCs w:val="20"/>
              </w:rPr>
              <w:t>四川省九载工程项目管理咨询有限公司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8522" w:type="dxa"/>
            <w:gridSpan w:val="4"/>
          </w:tcPr>
          <w:p>
            <w:pPr>
              <w:jc w:val="left"/>
              <w:rPr>
                <w:rFonts w:ascii="宋体" w:hAnsi="宋体" w:cs="宋体"/>
                <w:sz w:val="24"/>
                <w:szCs w:val="20"/>
                <w:highlight w:val="none"/>
              </w:rPr>
            </w:pPr>
          </w:p>
          <w:p>
            <w:pPr>
              <w:jc w:val="left"/>
              <w:rPr>
                <w:rFonts w:ascii="宋体" w:hAnsi="宋体" w:cs="宋体"/>
                <w:sz w:val="24"/>
                <w:szCs w:val="20"/>
                <w:highlight w:val="none"/>
              </w:rPr>
            </w:pPr>
            <w:r>
              <w:rPr>
                <w:rFonts w:hint="eastAsia" w:ascii="宋体" w:hAnsi="宋体" w:cs="宋体"/>
                <w:sz w:val="24"/>
                <w:szCs w:val="20"/>
                <w:highlight w:val="none"/>
              </w:rPr>
              <w:t>采购人审核结论：</w:t>
            </w:r>
          </w:p>
          <w:p>
            <w:pPr>
              <w:spacing w:line="360" w:lineRule="auto"/>
              <w:jc w:val="left"/>
              <w:rPr>
                <w:rFonts w:ascii="宋体" w:hAnsi="宋体" w:cs="宋体"/>
                <w:sz w:val="24"/>
                <w:szCs w:val="20"/>
                <w:highlight w:val="none"/>
              </w:rPr>
            </w:pPr>
          </w:p>
          <w:p>
            <w:pPr>
              <w:spacing w:line="360" w:lineRule="auto"/>
              <w:ind w:firstLine="480" w:firstLineChars="200"/>
              <w:jc w:val="left"/>
              <w:rPr>
                <w:rFonts w:ascii="宋体" w:hAnsi="宋体" w:cs="宋体"/>
                <w:sz w:val="24"/>
                <w:szCs w:val="20"/>
                <w:highlight w:val="none"/>
              </w:rPr>
            </w:pPr>
            <w:r>
              <w:rPr>
                <w:rFonts w:hint="eastAsia" w:ascii="宋体" w:hAnsi="宋体" w:cs="宋体"/>
                <w:sz w:val="24"/>
                <w:szCs w:val="20"/>
                <w:highlight w:val="none"/>
              </w:rPr>
              <w:t>该项目磋商文件我方已于2021年</w:t>
            </w:r>
            <w:r>
              <w:rPr>
                <w:rFonts w:hint="eastAsia" w:ascii="宋体" w:hAnsi="宋体" w:cs="宋体"/>
                <w:sz w:val="24"/>
                <w:szCs w:val="20"/>
                <w:highlight w:val="none"/>
                <w:lang w:val="en-US" w:eastAsia="zh-CN"/>
              </w:rPr>
              <w:t>11</w:t>
            </w:r>
            <w:r>
              <w:rPr>
                <w:rFonts w:hint="eastAsia" w:ascii="宋体" w:hAnsi="宋体" w:cs="宋体"/>
                <w:sz w:val="24"/>
                <w:szCs w:val="20"/>
                <w:highlight w:val="none"/>
              </w:rPr>
              <w:t>月</w:t>
            </w:r>
            <w:r>
              <w:rPr>
                <w:rFonts w:hint="eastAsia" w:ascii="宋体" w:hAnsi="宋体" w:cs="宋体"/>
                <w:sz w:val="24"/>
                <w:szCs w:val="20"/>
                <w:highlight w:val="none"/>
                <w:lang w:val="en-US" w:eastAsia="zh-CN"/>
              </w:rPr>
              <w:t>1</w:t>
            </w:r>
            <w:r>
              <w:rPr>
                <w:rFonts w:hint="eastAsia" w:ascii="宋体" w:hAnsi="宋体" w:cs="宋体"/>
                <w:sz w:val="24"/>
                <w:szCs w:val="20"/>
                <w:highlight w:val="none"/>
              </w:rPr>
              <w:t>日收到并已阅，</w:t>
            </w:r>
            <w:r>
              <w:rPr>
                <w:rFonts w:hint="eastAsia" w:ascii="宋体" w:hAnsi="宋体" w:cs="宋体"/>
                <w:sz w:val="24"/>
                <w:highlight w:val="none"/>
              </w:rPr>
              <w:t>我方调整和修改的内容已包含其中。我方认为此文件符合要求，同意将此文件挂网公告</w:t>
            </w:r>
            <w:r>
              <w:rPr>
                <w:rFonts w:hint="eastAsia" w:ascii="宋体" w:hAnsi="宋体" w:cs="宋体"/>
                <w:sz w:val="24"/>
                <w:szCs w:val="20"/>
                <w:highlight w:val="none"/>
              </w:rPr>
              <w:t>。</w:t>
            </w:r>
          </w:p>
          <w:p>
            <w:pPr>
              <w:spacing w:line="360" w:lineRule="auto"/>
              <w:jc w:val="left"/>
              <w:rPr>
                <w:rFonts w:ascii="宋体" w:hAnsi="宋体" w:cs="宋体"/>
                <w:sz w:val="24"/>
                <w:szCs w:val="20"/>
                <w:highlight w:val="none"/>
              </w:rPr>
            </w:pPr>
          </w:p>
          <w:p>
            <w:pPr>
              <w:jc w:val="left"/>
              <w:rPr>
                <w:rFonts w:ascii="宋体" w:hAnsi="宋体" w:cs="宋体"/>
                <w:sz w:val="24"/>
                <w:szCs w:val="20"/>
                <w:highlight w:val="none"/>
              </w:rPr>
            </w:pPr>
          </w:p>
          <w:p>
            <w:pPr>
              <w:jc w:val="left"/>
              <w:rPr>
                <w:rFonts w:ascii="宋体" w:hAnsi="宋体" w:cs="宋体"/>
                <w:sz w:val="24"/>
                <w:szCs w:val="20"/>
                <w:highlight w:val="none"/>
              </w:rPr>
            </w:pPr>
          </w:p>
          <w:p>
            <w:pPr>
              <w:jc w:val="left"/>
              <w:rPr>
                <w:rFonts w:ascii="宋体" w:hAnsi="宋体" w:cs="宋体"/>
                <w:sz w:val="24"/>
                <w:szCs w:val="20"/>
                <w:highlight w:val="none"/>
              </w:rPr>
            </w:pPr>
          </w:p>
          <w:p>
            <w:pPr>
              <w:jc w:val="left"/>
              <w:rPr>
                <w:rFonts w:ascii="宋体" w:hAnsi="宋体" w:cs="宋体"/>
                <w:sz w:val="24"/>
                <w:szCs w:val="20"/>
                <w:highlight w:val="none"/>
              </w:rPr>
            </w:pPr>
          </w:p>
          <w:p>
            <w:pPr>
              <w:spacing w:line="360" w:lineRule="auto"/>
              <w:jc w:val="right"/>
              <w:rPr>
                <w:rFonts w:ascii="宋体" w:hAnsi="宋体" w:cs="宋体"/>
                <w:sz w:val="24"/>
                <w:highlight w:val="none"/>
              </w:rPr>
            </w:pPr>
            <w:r>
              <w:rPr>
                <w:rFonts w:hint="eastAsia" w:ascii="宋体" w:hAnsi="宋体" w:cs="宋体"/>
                <w:sz w:val="24"/>
                <w:highlight w:val="none"/>
              </w:rPr>
              <w:t>采购人名称（盖章）：乐山市五通桥区农业农村局</w:t>
            </w:r>
          </w:p>
          <w:p>
            <w:pPr>
              <w:spacing w:line="360" w:lineRule="auto"/>
              <w:jc w:val="both"/>
              <w:rPr>
                <w:rFonts w:hint="eastAsia" w:ascii="宋体" w:hAnsi="宋体" w:cs="宋体"/>
                <w:sz w:val="24"/>
                <w:highlight w:val="none"/>
                <w:lang w:val="en-US" w:eastAsia="zh-CN"/>
              </w:rPr>
            </w:pPr>
            <w:r>
              <w:rPr>
                <w:rFonts w:hint="eastAsia" w:ascii="宋体" w:hAnsi="宋体" w:cs="宋体"/>
                <w:sz w:val="24"/>
                <w:highlight w:val="none"/>
                <w:lang w:val="en-US" w:eastAsia="zh-CN"/>
              </w:rPr>
              <w:t xml:space="preserve">                         </w:t>
            </w:r>
          </w:p>
          <w:p>
            <w:pPr>
              <w:spacing w:line="360" w:lineRule="auto"/>
              <w:ind w:firstLine="3120" w:firstLineChars="1300"/>
              <w:jc w:val="both"/>
              <w:rPr>
                <w:rFonts w:hint="eastAsia" w:ascii="宋体" w:hAnsi="宋体" w:cs="宋体"/>
                <w:sz w:val="24"/>
                <w:highlight w:val="none"/>
              </w:rPr>
            </w:pPr>
            <w:r>
              <w:rPr>
                <w:rFonts w:hint="eastAsia" w:ascii="宋体" w:hAnsi="宋体" w:cs="宋体"/>
                <w:sz w:val="24"/>
                <w:highlight w:val="none"/>
              </w:rPr>
              <w:t>采购单位领导（签名）：</w:t>
            </w:r>
          </w:p>
          <w:p>
            <w:pPr>
              <w:spacing w:line="360" w:lineRule="auto"/>
              <w:jc w:val="right"/>
              <w:rPr>
                <w:rFonts w:hint="eastAsia" w:ascii="宋体" w:hAnsi="宋体" w:cs="宋体"/>
                <w:sz w:val="24"/>
                <w:highlight w:val="none"/>
              </w:rPr>
            </w:pPr>
          </w:p>
          <w:p>
            <w:pPr>
              <w:spacing w:line="360" w:lineRule="auto"/>
              <w:jc w:val="right"/>
              <w:rPr>
                <w:rFonts w:ascii="宋体" w:hAnsi="宋体" w:cs="宋体"/>
                <w:sz w:val="24"/>
                <w:szCs w:val="20"/>
                <w:highlight w:val="none"/>
              </w:rPr>
            </w:pPr>
            <w:r>
              <w:rPr>
                <w:rFonts w:hint="eastAsia" w:ascii="宋体" w:hAnsi="宋体" w:cs="宋体"/>
                <w:sz w:val="24"/>
                <w:highlight w:val="none"/>
              </w:rPr>
              <w:t>审核确认日期：2021年</w:t>
            </w:r>
            <w:r>
              <w:rPr>
                <w:rFonts w:hint="eastAsia" w:ascii="宋体" w:hAnsi="宋体" w:cs="宋体"/>
                <w:sz w:val="24"/>
                <w:highlight w:val="none"/>
                <w:lang w:val="en-US" w:eastAsia="zh-CN"/>
              </w:rPr>
              <w:t>11</w:t>
            </w:r>
            <w:r>
              <w:rPr>
                <w:rFonts w:hint="eastAsia" w:ascii="宋体" w:hAnsi="宋体" w:cs="宋体"/>
                <w:sz w:val="24"/>
                <w:highlight w:val="none"/>
              </w:rPr>
              <w:t>月</w:t>
            </w:r>
            <w:r>
              <w:rPr>
                <w:rFonts w:hint="eastAsia" w:ascii="宋体" w:hAnsi="宋体" w:cs="宋体"/>
                <w:sz w:val="24"/>
                <w:highlight w:val="none"/>
                <w:lang w:val="en-US" w:eastAsia="zh-CN"/>
              </w:rPr>
              <w:t>01</w:t>
            </w:r>
            <w:r>
              <w:rPr>
                <w:rFonts w:hint="eastAsia" w:ascii="宋体" w:hAnsi="宋体" w:cs="宋体"/>
                <w:sz w:val="24"/>
                <w:highlight w:val="none"/>
              </w:rPr>
              <w:t>日</w:t>
            </w:r>
          </w:p>
          <w:p>
            <w:pPr>
              <w:jc w:val="right"/>
              <w:rPr>
                <w:rFonts w:ascii="宋体" w:hAnsi="宋体" w:cs="宋体"/>
                <w:sz w:val="24"/>
                <w:szCs w:val="20"/>
                <w:highlight w:val="none"/>
              </w:rPr>
            </w:pPr>
          </w:p>
          <w:p>
            <w:pPr>
              <w:jc w:val="center"/>
              <w:rPr>
                <w:rFonts w:ascii="宋体" w:hAnsi="宋体" w:cs="宋体"/>
                <w:sz w:val="24"/>
                <w:szCs w:val="20"/>
                <w:highlight w:val="none"/>
              </w:rPr>
            </w:pPr>
          </w:p>
          <w:p>
            <w:pPr>
              <w:jc w:val="center"/>
              <w:rPr>
                <w:rFonts w:ascii="宋体" w:hAnsi="宋体" w:cs="宋体"/>
                <w:sz w:val="24"/>
                <w:szCs w:val="20"/>
                <w:highlight w:val="none"/>
              </w:rPr>
            </w:pPr>
          </w:p>
          <w:p>
            <w:pPr>
              <w:jc w:val="center"/>
              <w:rPr>
                <w:rFonts w:ascii="宋体" w:hAnsi="宋体" w:cs="宋体"/>
                <w:sz w:val="24"/>
                <w:szCs w:val="20"/>
                <w:highlight w:val="none"/>
              </w:rPr>
            </w:pPr>
          </w:p>
          <w:p>
            <w:pPr>
              <w:jc w:val="center"/>
              <w:rPr>
                <w:rFonts w:ascii="宋体" w:hAnsi="宋体" w:cs="宋体"/>
                <w:sz w:val="24"/>
                <w:szCs w:val="20"/>
                <w:highlight w:val="none"/>
              </w:rPr>
            </w:pPr>
          </w:p>
        </w:tc>
      </w:tr>
    </w:tbl>
    <w:p>
      <w:pPr>
        <w:rPr>
          <w:rFonts w:ascii="宋体" w:hAnsi="宋体" w:cs="宋体"/>
          <w:b/>
          <w:bCs/>
          <w:sz w:val="30"/>
          <w:szCs w:val="30"/>
        </w:rPr>
      </w:pPr>
      <w:r>
        <w:rPr>
          <w:rFonts w:hint="eastAsia" w:ascii="宋体" w:hAnsi="宋体" w:cs="宋体"/>
          <w:b/>
          <w:bCs/>
          <w:sz w:val="30"/>
          <w:szCs w:val="30"/>
        </w:rPr>
        <w:br w:type="page"/>
      </w:r>
    </w:p>
    <w:p>
      <w:pPr>
        <w:jc w:val="center"/>
        <w:rPr>
          <w:rFonts w:ascii="宋体" w:hAnsi="宋体" w:cs="宋体"/>
          <w:b/>
          <w:bCs/>
          <w:color w:val="FF0000"/>
          <w:sz w:val="30"/>
          <w:szCs w:val="30"/>
        </w:rPr>
      </w:pPr>
    </w:p>
    <w:p>
      <w:pPr>
        <w:jc w:val="center"/>
        <w:rPr>
          <w:rFonts w:ascii="宋体" w:hAnsi="宋体" w:cs="宋体"/>
          <w:b/>
          <w:bCs/>
          <w:color w:val="FF0000"/>
          <w:sz w:val="30"/>
          <w:szCs w:val="30"/>
        </w:rPr>
      </w:pPr>
    </w:p>
    <w:p>
      <w:pPr>
        <w:jc w:val="center"/>
        <w:rPr>
          <w:rFonts w:ascii="宋体" w:hAnsi="宋体" w:cs="宋体"/>
          <w:b/>
          <w:bCs/>
          <w:color w:val="auto"/>
          <w:sz w:val="30"/>
          <w:szCs w:val="30"/>
        </w:rPr>
      </w:pPr>
      <w:r>
        <w:rPr>
          <w:rFonts w:hint="eastAsia" w:ascii="宋体" w:hAnsi="宋体" w:cs="宋体"/>
          <w:b/>
          <w:bCs/>
          <w:color w:val="auto"/>
          <w:sz w:val="30"/>
          <w:szCs w:val="30"/>
        </w:rPr>
        <w:t>采购编号：SCJZ202110290295</w:t>
      </w:r>
    </w:p>
    <w:p>
      <w:pPr>
        <w:rPr>
          <w:rFonts w:ascii="宋体" w:hAnsi="宋体" w:cs="宋体"/>
          <w:b/>
          <w:bCs/>
          <w:color w:val="auto"/>
          <w:sz w:val="36"/>
          <w:szCs w:val="36"/>
        </w:rPr>
      </w:pPr>
    </w:p>
    <w:p>
      <w:pPr>
        <w:jc w:val="center"/>
        <w:rPr>
          <w:rFonts w:ascii="宋体" w:hAnsi="宋体" w:cs="宋体"/>
          <w:b/>
          <w:bCs/>
          <w:color w:val="auto"/>
          <w:sz w:val="52"/>
          <w:szCs w:val="52"/>
        </w:rPr>
      </w:pPr>
    </w:p>
    <w:p>
      <w:pPr>
        <w:jc w:val="center"/>
        <w:rPr>
          <w:rFonts w:hint="eastAsia" w:ascii="宋体" w:hAnsi="宋体" w:cs="宋体"/>
          <w:b/>
          <w:bCs/>
          <w:color w:val="auto"/>
          <w:sz w:val="52"/>
          <w:szCs w:val="52"/>
        </w:rPr>
      </w:pPr>
      <w:r>
        <w:rPr>
          <w:rFonts w:hint="eastAsia" w:ascii="宋体" w:hAnsi="宋体" w:cs="宋体"/>
          <w:b/>
          <w:bCs/>
          <w:color w:val="auto"/>
          <w:sz w:val="52"/>
          <w:szCs w:val="52"/>
        </w:rPr>
        <w:t>五通桥区牛华镇顺山村农村沼气</w:t>
      </w:r>
    </w:p>
    <w:p>
      <w:pPr>
        <w:jc w:val="center"/>
        <w:rPr>
          <w:rFonts w:ascii="宋体" w:hAnsi="宋体" w:cs="宋体"/>
          <w:b/>
          <w:bCs/>
          <w:color w:val="auto"/>
          <w:sz w:val="52"/>
          <w:szCs w:val="52"/>
        </w:rPr>
      </w:pPr>
      <w:r>
        <w:rPr>
          <w:rFonts w:hint="eastAsia" w:ascii="宋体" w:hAnsi="宋体" w:cs="宋体"/>
          <w:b/>
          <w:bCs/>
          <w:color w:val="auto"/>
          <w:sz w:val="52"/>
          <w:szCs w:val="52"/>
        </w:rPr>
        <w:t>种养循环综合利用项目</w:t>
      </w:r>
    </w:p>
    <w:p>
      <w:pPr>
        <w:pStyle w:val="3"/>
      </w:pPr>
    </w:p>
    <w:p>
      <w:pPr>
        <w:jc w:val="center"/>
        <w:rPr>
          <w:rFonts w:ascii="宋体" w:hAnsi="宋体" w:cs="宋体"/>
          <w:b/>
          <w:bCs/>
          <w:sz w:val="52"/>
          <w:szCs w:val="52"/>
        </w:rPr>
      </w:pPr>
      <w:r>
        <w:rPr>
          <w:rFonts w:hint="eastAsia" w:ascii="宋体" w:hAnsi="宋体" w:cs="宋体"/>
          <w:b/>
          <w:bCs/>
          <w:sz w:val="52"/>
          <w:szCs w:val="52"/>
        </w:rPr>
        <w:t>竞</w:t>
      </w:r>
    </w:p>
    <w:p>
      <w:pPr>
        <w:jc w:val="center"/>
        <w:rPr>
          <w:rFonts w:ascii="宋体" w:hAnsi="宋体" w:cs="宋体"/>
          <w:b/>
          <w:bCs/>
          <w:sz w:val="52"/>
          <w:szCs w:val="52"/>
        </w:rPr>
      </w:pPr>
      <w:r>
        <w:rPr>
          <w:rFonts w:hint="eastAsia" w:ascii="宋体" w:hAnsi="宋体" w:cs="宋体"/>
          <w:b/>
          <w:bCs/>
          <w:sz w:val="52"/>
          <w:szCs w:val="52"/>
        </w:rPr>
        <w:t>争</w:t>
      </w:r>
    </w:p>
    <w:p>
      <w:pPr>
        <w:jc w:val="center"/>
        <w:rPr>
          <w:rFonts w:ascii="宋体" w:hAnsi="宋体" w:cs="宋体"/>
          <w:b/>
          <w:bCs/>
          <w:sz w:val="52"/>
          <w:szCs w:val="52"/>
        </w:rPr>
      </w:pPr>
      <w:r>
        <w:rPr>
          <w:rFonts w:hint="eastAsia" w:ascii="宋体" w:hAnsi="宋体" w:cs="宋体"/>
          <w:b/>
          <w:bCs/>
          <w:sz w:val="52"/>
          <w:szCs w:val="52"/>
        </w:rPr>
        <w:t>性</w:t>
      </w:r>
    </w:p>
    <w:p>
      <w:pPr>
        <w:jc w:val="center"/>
        <w:rPr>
          <w:rFonts w:ascii="宋体" w:hAnsi="宋体" w:cs="宋体"/>
          <w:b/>
          <w:bCs/>
          <w:sz w:val="52"/>
          <w:szCs w:val="52"/>
        </w:rPr>
      </w:pPr>
      <w:r>
        <w:rPr>
          <w:rFonts w:hint="eastAsia" w:ascii="宋体" w:hAnsi="宋体" w:cs="宋体"/>
          <w:b/>
          <w:bCs/>
          <w:sz w:val="52"/>
          <w:szCs w:val="52"/>
        </w:rPr>
        <w:t>磋</w:t>
      </w:r>
    </w:p>
    <w:p>
      <w:pPr>
        <w:jc w:val="center"/>
        <w:rPr>
          <w:rFonts w:ascii="宋体" w:hAnsi="宋体" w:cs="宋体"/>
          <w:b/>
          <w:bCs/>
          <w:sz w:val="52"/>
          <w:szCs w:val="52"/>
        </w:rPr>
      </w:pPr>
      <w:r>
        <w:rPr>
          <w:rFonts w:hint="eastAsia" w:ascii="宋体" w:hAnsi="宋体" w:cs="宋体"/>
          <w:b/>
          <w:bCs/>
          <w:sz w:val="52"/>
          <w:szCs w:val="52"/>
        </w:rPr>
        <w:t>商</w:t>
      </w:r>
    </w:p>
    <w:p>
      <w:pPr>
        <w:jc w:val="center"/>
        <w:rPr>
          <w:rFonts w:ascii="宋体" w:hAnsi="宋体" w:cs="宋体"/>
          <w:b/>
          <w:bCs/>
          <w:sz w:val="52"/>
          <w:szCs w:val="52"/>
        </w:rPr>
      </w:pPr>
      <w:r>
        <w:rPr>
          <w:rFonts w:hint="eastAsia" w:ascii="宋体" w:hAnsi="宋体" w:cs="宋体"/>
          <w:b/>
          <w:bCs/>
          <w:sz w:val="52"/>
          <w:szCs w:val="52"/>
        </w:rPr>
        <w:t>文</w:t>
      </w:r>
    </w:p>
    <w:p>
      <w:pPr>
        <w:jc w:val="center"/>
        <w:rPr>
          <w:rFonts w:ascii="宋体" w:hAnsi="宋体" w:cs="宋体"/>
          <w:b/>
          <w:bCs/>
          <w:sz w:val="52"/>
          <w:szCs w:val="52"/>
        </w:rPr>
      </w:pPr>
      <w:r>
        <w:rPr>
          <w:rFonts w:hint="eastAsia" w:ascii="宋体" w:hAnsi="宋体" w:cs="宋体"/>
          <w:b/>
          <w:bCs/>
          <w:sz w:val="52"/>
          <w:szCs w:val="52"/>
        </w:rPr>
        <w:t>件</w:t>
      </w:r>
    </w:p>
    <w:p>
      <w:pPr>
        <w:jc w:val="center"/>
        <w:rPr>
          <w:rFonts w:ascii="宋体" w:hAnsi="宋体" w:cs="宋体"/>
          <w:b/>
          <w:bCs/>
          <w:sz w:val="52"/>
          <w:szCs w:val="52"/>
        </w:rPr>
      </w:pPr>
    </w:p>
    <w:p>
      <w:pPr>
        <w:jc w:val="center"/>
        <w:rPr>
          <w:rFonts w:ascii="宋体" w:hAnsi="宋体" w:cs="宋体"/>
          <w:b/>
          <w:bCs/>
          <w:color w:val="auto"/>
          <w:sz w:val="52"/>
          <w:szCs w:val="52"/>
        </w:rPr>
      </w:pPr>
    </w:p>
    <w:p>
      <w:pPr>
        <w:spacing w:line="360" w:lineRule="auto"/>
        <w:jc w:val="center"/>
        <w:rPr>
          <w:rFonts w:ascii="宋体" w:hAnsi="宋体" w:cs="宋体"/>
          <w:b/>
          <w:bCs/>
          <w:color w:val="auto"/>
          <w:sz w:val="32"/>
        </w:rPr>
      </w:pPr>
      <w:r>
        <w:rPr>
          <w:rFonts w:hint="eastAsia" w:ascii="宋体" w:hAnsi="宋体" w:cs="宋体"/>
          <w:b/>
          <w:bCs/>
          <w:color w:val="auto"/>
          <w:spacing w:val="34"/>
          <w:sz w:val="32"/>
        </w:rPr>
        <w:t>采购人：</w:t>
      </w:r>
      <w:r>
        <w:rPr>
          <w:rFonts w:hint="eastAsia" w:ascii="宋体" w:hAnsi="宋体" w:cs="宋体"/>
          <w:b/>
          <w:bCs/>
          <w:color w:val="auto"/>
          <w:sz w:val="32"/>
        </w:rPr>
        <w:t>乐山市五通桥区农业农村局</w:t>
      </w:r>
    </w:p>
    <w:p>
      <w:pPr>
        <w:spacing w:line="360" w:lineRule="auto"/>
        <w:jc w:val="center"/>
        <w:rPr>
          <w:rFonts w:ascii="宋体" w:hAnsi="宋体" w:cs="宋体"/>
          <w:b/>
          <w:bCs/>
          <w:color w:val="auto"/>
          <w:sz w:val="32"/>
          <w:szCs w:val="32"/>
        </w:rPr>
      </w:pPr>
      <w:r>
        <w:rPr>
          <w:rFonts w:hint="eastAsia" w:ascii="宋体" w:hAnsi="宋体" w:cs="宋体"/>
          <w:b/>
          <w:bCs/>
          <w:color w:val="auto"/>
          <w:sz w:val="32"/>
        </w:rPr>
        <w:t>代理机构：四川省九载工程项目管理咨询有限公司</w:t>
      </w:r>
    </w:p>
    <w:p>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共同编制</w:t>
      </w:r>
    </w:p>
    <w:p>
      <w:pPr>
        <w:spacing w:line="360" w:lineRule="auto"/>
        <w:jc w:val="center"/>
        <w:rPr>
          <w:rFonts w:ascii="宋体" w:hAnsi="宋体" w:cs="宋体"/>
          <w:bCs/>
          <w:color w:val="auto"/>
          <w:sz w:val="32"/>
          <w:szCs w:val="32"/>
          <w:lang w:val="zh-CN"/>
        </w:rPr>
      </w:pPr>
      <w:r>
        <w:rPr>
          <w:rFonts w:hint="eastAsia" w:ascii="宋体" w:hAnsi="宋体" w:cs="宋体"/>
          <w:b/>
          <w:bCs/>
          <w:color w:val="auto"/>
          <w:sz w:val="32"/>
          <w:szCs w:val="32"/>
        </w:rPr>
        <w:t>2021</w:t>
      </w:r>
      <w:r>
        <w:rPr>
          <w:rFonts w:hint="eastAsia" w:ascii="宋体" w:hAnsi="宋体" w:cs="宋体"/>
          <w:b/>
          <w:bCs/>
          <w:color w:val="auto"/>
          <w:sz w:val="32"/>
          <w:szCs w:val="32"/>
          <w:lang w:val="zh-CN"/>
        </w:rPr>
        <w:t>年</w:t>
      </w:r>
      <w:r>
        <w:rPr>
          <w:rFonts w:hint="eastAsia" w:ascii="宋体" w:hAnsi="宋体" w:cs="宋体"/>
          <w:b/>
          <w:bCs/>
          <w:color w:val="auto"/>
          <w:sz w:val="32"/>
          <w:szCs w:val="32"/>
          <w:lang w:val="en-US" w:eastAsia="zh-CN"/>
        </w:rPr>
        <w:t>11</w:t>
      </w:r>
      <w:r>
        <w:rPr>
          <w:rFonts w:hint="eastAsia" w:ascii="宋体" w:hAnsi="宋体" w:cs="宋体"/>
          <w:b/>
          <w:bCs/>
          <w:color w:val="auto"/>
          <w:sz w:val="32"/>
          <w:szCs w:val="32"/>
          <w:lang w:val="zh-CN"/>
        </w:rPr>
        <w:t>月</w:t>
      </w:r>
    </w:p>
    <w:p>
      <w:pPr>
        <w:pStyle w:val="4"/>
        <w:keepNext w:val="0"/>
        <w:keepLines w:val="0"/>
        <w:spacing w:line="360" w:lineRule="exact"/>
        <w:jc w:val="center"/>
        <w:rPr>
          <w:rFonts w:ascii="宋体" w:hAnsi="宋体" w:eastAsia="宋体" w:cs="宋体"/>
          <w:bCs w:val="0"/>
          <w:sz w:val="36"/>
        </w:rPr>
        <w:sectPr>
          <w:headerReference r:id="rId4" w:type="default"/>
          <w:pgSz w:w="11907" w:h="16840"/>
          <w:pgMar w:top="1440" w:right="1440" w:bottom="1440" w:left="1440" w:header="680" w:footer="992" w:gutter="0"/>
          <w:pgNumType w:fmt="numberInDash"/>
          <w:cols w:space="0" w:num="1"/>
          <w:docGrid w:linePitch="312" w:charSpace="0"/>
        </w:sectPr>
      </w:pPr>
    </w:p>
    <w:p>
      <w:pPr>
        <w:spacing w:line="360" w:lineRule="auto"/>
        <w:jc w:val="center"/>
        <w:rPr>
          <w:rFonts w:ascii="宋体" w:hAnsi="宋体" w:cs="宋体"/>
          <w:sz w:val="36"/>
          <w:szCs w:val="36"/>
        </w:rPr>
      </w:pPr>
      <w:r>
        <w:rPr>
          <w:rFonts w:hint="eastAsia" w:ascii="宋体" w:hAnsi="宋体" w:cs="宋体"/>
          <w:b/>
          <w:bCs/>
          <w:sz w:val="32"/>
          <w:szCs w:val="32"/>
        </w:rPr>
        <w:t>公司简介</w:t>
      </w:r>
    </w:p>
    <w:p>
      <w:pPr>
        <w:spacing w:line="360" w:lineRule="auto"/>
        <w:ind w:firstLine="480" w:firstLineChars="200"/>
        <w:rPr>
          <w:rFonts w:ascii="宋体" w:hAnsi="宋体" w:cs="宋体"/>
          <w:color w:val="000000"/>
          <w:sz w:val="24"/>
        </w:rPr>
      </w:pPr>
      <w:r>
        <w:rPr>
          <w:rFonts w:hint="eastAsia" w:ascii="宋体" w:hAnsi="宋体" w:cs="宋体"/>
          <w:color w:val="000000"/>
          <w:sz w:val="24"/>
        </w:rPr>
        <w:t>四川省九载工程项目管理咨询有限公司于2016年9月注册成立，专业从事招标采购代理（含政府采购代理、企业招标代理、工程招标代理、PPP招标代理等）。</w:t>
      </w:r>
    </w:p>
    <w:p>
      <w:pPr>
        <w:spacing w:line="360" w:lineRule="auto"/>
        <w:ind w:firstLine="480" w:firstLineChars="200"/>
        <w:rPr>
          <w:rFonts w:ascii="宋体" w:hAnsi="宋体" w:cs="宋体"/>
          <w:color w:val="000000"/>
          <w:sz w:val="24"/>
        </w:rPr>
      </w:pPr>
      <w:r>
        <w:rPr>
          <w:rFonts w:hint="eastAsia" w:ascii="宋体" w:hAnsi="宋体" w:cs="宋体"/>
          <w:color w:val="000000"/>
          <w:sz w:val="24"/>
        </w:rPr>
        <w:t>公司自成立以来，严格遵守《中华人民共和国招标投标法》、《中华人民共和国政府采购法》及有关政策规定，遵循“</w:t>
      </w:r>
      <w:r>
        <w:rPr>
          <w:rFonts w:hint="eastAsia" w:ascii="宋体" w:hAnsi="宋体" w:cs="宋体"/>
          <w:b/>
          <w:bCs/>
          <w:color w:val="000000"/>
          <w:sz w:val="24"/>
        </w:rPr>
        <w:t>守法诚信为本、社会效益优先，客户利益至上、服务质量第一</w:t>
      </w:r>
      <w:r>
        <w:rPr>
          <w:rFonts w:hint="eastAsia" w:ascii="宋体" w:hAnsi="宋体" w:cs="宋体"/>
          <w:color w:val="000000"/>
          <w:sz w:val="24"/>
        </w:rPr>
        <w:t>”的经营宗旨，本着招标代理“代理的是政府部门工作，树立的是政府部门形象”的理念，努力铸造“</w:t>
      </w:r>
      <w:r>
        <w:rPr>
          <w:rFonts w:hint="eastAsia" w:ascii="宋体" w:hAnsi="宋体" w:cs="宋体"/>
          <w:b/>
          <w:bCs/>
          <w:color w:val="000000"/>
          <w:sz w:val="24"/>
        </w:rPr>
        <w:t>敬业、效率、创新、进取、协作</w:t>
      </w:r>
      <w:r>
        <w:rPr>
          <w:rFonts w:hint="eastAsia" w:ascii="宋体" w:hAnsi="宋体" w:cs="宋体"/>
          <w:color w:val="000000"/>
          <w:sz w:val="24"/>
        </w:rPr>
        <w:t>”的企业精神，是我省行业内领先的综合性招标代理及全过程代理服务机构。</w:t>
      </w:r>
    </w:p>
    <w:p>
      <w:pPr>
        <w:pStyle w:val="3"/>
        <w:spacing w:after="0" w:line="360" w:lineRule="auto"/>
        <w:ind w:firstLine="480" w:firstLineChars="200"/>
        <w:rPr>
          <w:rFonts w:ascii="宋体" w:hAnsi="宋体" w:cs="宋体"/>
          <w:color w:val="000000"/>
          <w:sz w:val="24"/>
        </w:rPr>
      </w:pPr>
      <w:r>
        <w:rPr>
          <w:rFonts w:hint="eastAsia" w:ascii="宋体" w:hAnsi="宋体" w:cs="宋体"/>
          <w:color w:val="000000"/>
          <w:sz w:val="24"/>
        </w:rPr>
        <w:t>公司始终坚持以人为本，秉承“</w:t>
      </w:r>
      <w:r>
        <w:rPr>
          <w:rFonts w:hint="eastAsia" w:ascii="宋体" w:hAnsi="宋体" w:cs="宋体"/>
          <w:b/>
          <w:bCs/>
          <w:color w:val="000000"/>
          <w:sz w:val="24"/>
        </w:rPr>
        <w:t>公开、公平、公正和诚实信用原则</w:t>
      </w:r>
      <w:r>
        <w:rPr>
          <w:rFonts w:hint="eastAsia" w:ascii="宋体" w:hAnsi="宋体" w:cs="宋体"/>
          <w:color w:val="000000"/>
          <w:sz w:val="24"/>
        </w:rPr>
        <w:t>”的执业原则，坚守“</w:t>
      </w:r>
      <w:r>
        <w:rPr>
          <w:rFonts w:hint="eastAsia" w:ascii="宋体" w:hAnsi="宋体" w:cs="宋体"/>
          <w:b/>
          <w:bCs/>
          <w:color w:val="000000"/>
          <w:sz w:val="24"/>
        </w:rPr>
        <w:t>道技合一</w:t>
      </w:r>
      <w:r>
        <w:rPr>
          <w:rFonts w:hint="eastAsia" w:ascii="宋体" w:hAnsi="宋体" w:cs="宋体"/>
          <w:color w:val="000000"/>
          <w:sz w:val="24"/>
        </w:rPr>
        <w:t>”的执业道德，不断丰富和提升员工执业技能，汇聚和培养了一批高素质的专业技术人才，永远以“</w:t>
      </w:r>
      <w:r>
        <w:rPr>
          <w:rFonts w:hint="eastAsia" w:ascii="宋体" w:hAnsi="宋体" w:cs="宋体"/>
          <w:b/>
          <w:bCs/>
          <w:color w:val="000000"/>
          <w:sz w:val="24"/>
        </w:rPr>
        <w:t>防火墙</w:t>
      </w:r>
      <w:r>
        <w:rPr>
          <w:rFonts w:hint="eastAsia" w:ascii="宋体" w:hAnsi="宋体" w:cs="宋体"/>
          <w:color w:val="000000"/>
          <w:sz w:val="24"/>
        </w:rPr>
        <w:t>”</w:t>
      </w:r>
      <w:r>
        <w:rPr>
          <w:rFonts w:hint="eastAsia" w:ascii="宋体" w:hAnsi="宋体" w:cs="宋体"/>
          <w:color w:val="000000"/>
          <w:sz w:val="24"/>
          <w:lang w:eastAsia="zh-CN"/>
        </w:rPr>
        <w:t>为己任</w:t>
      </w:r>
      <w:r>
        <w:rPr>
          <w:rFonts w:hint="eastAsia" w:ascii="宋体" w:hAnsi="宋体" w:cs="宋体"/>
          <w:color w:val="000000"/>
          <w:sz w:val="24"/>
        </w:rPr>
        <w:t>。</w:t>
      </w:r>
    </w:p>
    <w:p>
      <w:pPr>
        <w:spacing w:line="360" w:lineRule="auto"/>
        <w:ind w:firstLine="482" w:firstLineChars="200"/>
        <w:rPr>
          <w:rFonts w:ascii="宋体" w:hAnsi="宋体" w:cs="宋体"/>
          <w:color w:val="000000"/>
          <w:sz w:val="24"/>
        </w:rPr>
      </w:pPr>
      <w:r>
        <w:rPr>
          <w:rFonts w:hint="eastAsia" w:ascii="宋体" w:hAnsi="宋体" w:cs="宋体"/>
          <w:b/>
          <w:bCs/>
          <w:color w:val="000000"/>
          <w:sz w:val="24"/>
        </w:rPr>
        <w:t>坚守规范</w:t>
      </w:r>
      <w:r>
        <w:rPr>
          <w:rFonts w:hint="eastAsia" w:ascii="宋体" w:hAnsi="宋体" w:cs="宋体"/>
          <w:color w:val="000000"/>
          <w:sz w:val="24"/>
        </w:rPr>
        <w:t>——公司严格按照物理隔离和电子监控等标准及政府监管要求配置全部开标、评标场所和配套基础设施，实行开标、评标全程声像监控，为客户、评审专家和公司员工等各方提供符合规范的工作环境；公司人员熟悉并严格遵守国家及地方政策法规；能为项目实施全过程给予合法合规的保证。</w:t>
      </w:r>
    </w:p>
    <w:p>
      <w:pPr>
        <w:spacing w:line="360" w:lineRule="auto"/>
        <w:ind w:firstLine="482" w:firstLineChars="200"/>
        <w:rPr>
          <w:rFonts w:ascii="宋体" w:hAnsi="宋体" w:cs="宋体"/>
          <w:color w:val="000000"/>
          <w:sz w:val="24"/>
        </w:rPr>
      </w:pPr>
      <w:r>
        <w:rPr>
          <w:rFonts w:hint="eastAsia" w:ascii="宋体" w:hAnsi="宋体" w:cs="宋体"/>
          <w:b/>
          <w:bCs/>
          <w:color w:val="000000"/>
          <w:sz w:val="24"/>
        </w:rPr>
        <w:t>诚信服务</w:t>
      </w:r>
      <w:r>
        <w:rPr>
          <w:rFonts w:hint="eastAsia" w:ascii="宋体" w:hAnsi="宋体" w:cs="宋体"/>
          <w:color w:val="000000"/>
          <w:sz w:val="24"/>
        </w:rPr>
        <w:t>——公司以满足客户需求为己任，致力于打造具有公信力的公共采购服务平台，优化服务流程，提高工作效率，提供政策法规及操作实务培训，通过真诚的服务获得各方长久信赖，为行业健康发展贡献力量。</w:t>
      </w:r>
    </w:p>
    <w:p>
      <w:pPr>
        <w:spacing w:line="360" w:lineRule="auto"/>
        <w:ind w:firstLine="482" w:firstLineChars="200"/>
        <w:rPr>
          <w:rFonts w:ascii="宋体" w:hAnsi="宋体" w:cs="宋体"/>
          <w:color w:val="000000"/>
          <w:sz w:val="24"/>
        </w:rPr>
      </w:pPr>
      <w:r>
        <w:rPr>
          <w:rFonts w:hint="eastAsia" w:ascii="宋体" w:hAnsi="宋体" w:cs="宋体"/>
          <w:b/>
          <w:bCs/>
          <w:color w:val="000000"/>
          <w:sz w:val="24"/>
        </w:rPr>
        <w:t>持续创新</w:t>
      </w:r>
      <w:r>
        <w:rPr>
          <w:rFonts w:hint="eastAsia" w:ascii="宋体" w:hAnsi="宋体" w:cs="宋体"/>
          <w:color w:val="000000"/>
          <w:sz w:val="24"/>
        </w:rPr>
        <w:t>——公司坚持学习探索，不断开拓创新，积极与时俱进，竭诚满足各方客户的新需求；本着共创、共建、共享、共赢的宗旨，运用“互联网+招标采购”模式推进服务升级转型，将为参与采购的各方提供超值服务新体验。</w:t>
      </w:r>
    </w:p>
    <w:p>
      <w:pPr>
        <w:spacing w:line="360" w:lineRule="auto"/>
        <w:ind w:firstLine="482" w:firstLineChars="200"/>
        <w:rPr>
          <w:rFonts w:ascii="宋体" w:hAnsi="宋体" w:cs="宋体"/>
          <w:color w:val="000000"/>
          <w:sz w:val="24"/>
        </w:rPr>
      </w:pPr>
      <w:r>
        <w:rPr>
          <w:rFonts w:hint="eastAsia" w:ascii="宋体" w:hAnsi="宋体" w:cs="宋体"/>
          <w:b/>
          <w:bCs/>
          <w:color w:val="000000"/>
          <w:sz w:val="24"/>
        </w:rPr>
        <w:t>九载----天行健，君子以自强不息；地势坤，君子以厚德载物。九取天之意，载为地之厚德；天地调和，万物俱生</w:t>
      </w:r>
      <w:r>
        <w:rPr>
          <w:rFonts w:hint="eastAsia" w:ascii="宋体" w:hAnsi="宋体" w:cs="宋体"/>
          <w:color w:val="000000"/>
          <w:sz w:val="24"/>
        </w:rPr>
        <w:t>。</w:t>
      </w:r>
    </w:p>
    <w:p>
      <w:pPr>
        <w:pStyle w:val="25"/>
        <w:rPr>
          <w:rFonts w:ascii="宋体" w:hAnsi="宋体"/>
        </w:rPr>
        <w:sectPr>
          <w:headerReference r:id="rId5" w:type="default"/>
          <w:pgSz w:w="11907" w:h="16840"/>
          <w:pgMar w:top="1440" w:right="1440" w:bottom="1440" w:left="1440" w:header="851" w:footer="992" w:gutter="0"/>
          <w:pgNumType w:fmt="numberInDash"/>
          <w:cols w:space="0" w:num="1"/>
          <w:docGrid w:linePitch="312" w:charSpace="0"/>
        </w:sectPr>
      </w:pPr>
      <w:r>
        <w:rPr>
          <w:rFonts w:hint="eastAsia" w:ascii="宋体" w:hAnsi="宋体"/>
          <w:color w:val="000000"/>
        </w:rPr>
        <w:t>新时代，新征程，“四川九载”将以</w:t>
      </w:r>
      <w:r>
        <w:rPr>
          <w:rFonts w:hint="eastAsia" w:ascii="宋体" w:hAnsi="宋体"/>
          <w:color w:val="000000"/>
          <w:lang w:eastAsia="zh-CN"/>
        </w:rPr>
        <w:t>习近平新时代中国特色社会主义思想和党的十九大精神</w:t>
      </w:r>
      <w:r>
        <w:rPr>
          <w:rFonts w:hint="eastAsia" w:ascii="宋体" w:hAnsi="宋体"/>
          <w:color w:val="000000"/>
        </w:rPr>
        <w:t>为引领，积极响应行业自律公约，致力于提升政府采购代理服务专业、服务精细、服务水平、服务效率和服务价值，推动职业人员强化职业责任，提升职业素质与能力，应对代理领域日新月异的挑战，为政府采购供需双方提供高质量与精细化、效率化服务，努力向川内乃至全国顶尖招标企业迈进。</w:t>
      </w:r>
    </w:p>
    <w:p>
      <w:pPr>
        <w:pStyle w:val="4"/>
        <w:keepNext w:val="0"/>
        <w:keepLines w:val="0"/>
        <w:spacing w:line="360" w:lineRule="auto"/>
        <w:jc w:val="center"/>
        <w:rPr>
          <w:rFonts w:ascii="宋体" w:hAnsi="宋体" w:eastAsia="宋体" w:cs="宋体"/>
          <w:bCs w:val="0"/>
          <w:sz w:val="40"/>
          <w:szCs w:val="40"/>
          <w:highlight w:val="none"/>
        </w:rPr>
      </w:pPr>
      <w:bookmarkStart w:id="569" w:name="_GoBack"/>
      <w:r>
        <w:rPr>
          <w:rFonts w:hint="eastAsia" w:ascii="宋体" w:hAnsi="宋体" w:eastAsia="宋体" w:cs="宋体"/>
          <w:bCs w:val="0"/>
          <w:sz w:val="40"/>
          <w:szCs w:val="40"/>
          <w:highlight w:val="none"/>
        </w:rPr>
        <w:t>目    录</w:t>
      </w:r>
    </w:p>
    <w:bookmarkEnd w:id="569"/>
    <w:p>
      <w:pPr>
        <w:pStyle w:val="14"/>
        <w:tabs>
          <w:tab w:val="right" w:leader="dot" w:pos="9027"/>
        </w:tabs>
        <w:rPr>
          <w:rFonts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TOC \o "1-1" \h \z \u </w:instrText>
      </w:r>
      <w:r>
        <w:rPr>
          <w:rFonts w:hint="eastAsia" w:ascii="宋体" w:hAnsi="宋体" w:eastAsia="宋体" w:cs="宋体"/>
        </w:rPr>
        <w:fldChar w:fldCharType="separate"/>
      </w:r>
      <w:r>
        <w:fldChar w:fldCharType="begin"/>
      </w:r>
      <w:r>
        <w:instrText xml:space="preserve"> HYPERLINK \l "_Toc19854" </w:instrText>
      </w:r>
      <w:r>
        <w:fldChar w:fldCharType="separate"/>
      </w:r>
      <w:r>
        <w:rPr>
          <w:rFonts w:hint="eastAsia" w:ascii="宋体" w:hAnsi="宋体" w:eastAsia="宋体" w:cs="宋体"/>
          <w:sz w:val="28"/>
          <w:szCs w:val="28"/>
        </w:rPr>
        <w:t>第一章  磋商邀请</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_Toc19854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9027"/>
        </w:tabs>
        <w:rPr>
          <w:rFonts w:ascii="宋体" w:hAnsi="宋体" w:eastAsia="宋体" w:cs="宋体"/>
          <w:sz w:val="28"/>
          <w:szCs w:val="28"/>
        </w:rPr>
      </w:pPr>
      <w:r>
        <w:fldChar w:fldCharType="begin"/>
      </w:r>
      <w:r>
        <w:instrText xml:space="preserve"> HYPERLINK \l "_Toc27862" </w:instrText>
      </w:r>
      <w:r>
        <w:fldChar w:fldCharType="separate"/>
      </w:r>
      <w:r>
        <w:rPr>
          <w:rFonts w:hint="eastAsia" w:ascii="宋体" w:hAnsi="宋体" w:eastAsia="宋体" w:cs="宋体"/>
          <w:sz w:val="28"/>
          <w:szCs w:val="28"/>
        </w:rPr>
        <w:t>第二章  磋商须知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_Toc27862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9027"/>
        </w:tabs>
        <w:rPr>
          <w:rFonts w:ascii="宋体" w:hAnsi="宋体" w:eastAsia="宋体" w:cs="宋体"/>
          <w:sz w:val="28"/>
          <w:szCs w:val="28"/>
        </w:rPr>
      </w:pPr>
      <w:r>
        <w:fldChar w:fldCharType="begin"/>
      </w:r>
      <w:r>
        <w:instrText xml:space="preserve"> HYPERLINK \l "_Toc27096" </w:instrText>
      </w:r>
      <w:r>
        <w:fldChar w:fldCharType="separate"/>
      </w:r>
      <w:r>
        <w:rPr>
          <w:rFonts w:hint="eastAsia" w:ascii="宋体" w:hAnsi="宋体" w:eastAsia="宋体" w:cs="宋体"/>
          <w:sz w:val="28"/>
          <w:szCs w:val="28"/>
        </w:rPr>
        <w:t>第三章  供应商和报价产品的资格、资质性及其他类似效力要求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_Toc27096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9027"/>
        </w:tabs>
        <w:rPr>
          <w:rFonts w:ascii="宋体" w:hAnsi="宋体" w:eastAsia="宋体" w:cs="宋体"/>
          <w:sz w:val="28"/>
          <w:szCs w:val="28"/>
        </w:rPr>
      </w:pPr>
      <w:r>
        <w:fldChar w:fldCharType="begin"/>
      </w:r>
      <w:r>
        <w:instrText xml:space="preserve"> HYPERLINK \l "_Toc17710" </w:instrText>
      </w:r>
      <w:r>
        <w:fldChar w:fldCharType="separate"/>
      </w:r>
      <w:r>
        <w:rPr>
          <w:rFonts w:hint="eastAsia" w:ascii="宋体" w:hAnsi="宋体" w:eastAsia="宋体" w:cs="宋体"/>
          <w:sz w:val="28"/>
          <w:szCs w:val="28"/>
        </w:rPr>
        <w:t>第四章  供应商应当提供的资格、资质性及其他类似效力要求的相关证明材料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_Toc17710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9027"/>
        </w:tabs>
        <w:rPr>
          <w:rFonts w:ascii="宋体" w:hAnsi="宋体" w:eastAsia="宋体" w:cs="宋体"/>
          <w:sz w:val="28"/>
          <w:szCs w:val="28"/>
        </w:rPr>
      </w:pPr>
      <w:r>
        <w:fldChar w:fldCharType="begin"/>
      </w:r>
      <w:r>
        <w:instrText xml:space="preserve"> HYPERLINK \l "_Toc21320" </w:instrText>
      </w:r>
      <w:r>
        <w:fldChar w:fldCharType="separate"/>
      </w:r>
      <w:r>
        <w:rPr>
          <w:rFonts w:hint="eastAsia" w:ascii="宋体" w:hAnsi="宋体" w:eastAsia="宋体" w:cs="宋体"/>
          <w:sz w:val="28"/>
          <w:szCs w:val="28"/>
        </w:rPr>
        <w:t>第五章  采购项目技术、服务、采购合同内容条款</w:t>
      </w:r>
      <w:r>
        <w:rPr>
          <w:rFonts w:hint="eastAsia" w:ascii="宋体" w:hAnsi="宋体" w:eastAsia="宋体" w:cs="宋体"/>
          <w:sz w:val="28"/>
          <w:szCs w:val="28"/>
        </w:rPr>
        <w:fldChar w:fldCharType="end"/>
      </w:r>
      <w:r>
        <w:fldChar w:fldCharType="begin"/>
      </w:r>
      <w:r>
        <w:instrText xml:space="preserve"> HYPERLINK \l "_Toc17177" </w:instrText>
      </w:r>
      <w:r>
        <w:fldChar w:fldCharType="separate"/>
      </w:r>
      <w:r>
        <w:rPr>
          <w:rFonts w:hint="eastAsia" w:ascii="宋体" w:hAnsi="宋体" w:eastAsia="宋体" w:cs="宋体"/>
          <w:sz w:val="28"/>
          <w:szCs w:val="28"/>
        </w:rPr>
        <w:t>及其他商务要求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_Toc17177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9027"/>
        </w:tabs>
        <w:rPr>
          <w:rFonts w:hint="eastAsia" w:ascii="宋体" w:hAnsi="宋体" w:eastAsia="宋体" w:cs="宋体"/>
          <w:sz w:val="28"/>
          <w:szCs w:val="28"/>
          <w:lang w:val="en-US" w:eastAsia="zh-CN"/>
        </w:rPr>
      </w:pPr>
      <w:r>
        <w:fldChar w:fldCharType="begin"/>
      </w:r>
      <w:r>
        <w:instrText xml:space="preserve"> HYPERLINK \l "_Toc30208" </w:instrText>
      </w:r>
      <w:r>
        <w:fldChar w:fldCharType="separate"/>
      </w:r>
      <w:r>
        <w:rPr>
          <w:rFonts w:hint="eastAsia" w:ascii="宋体" w:hAnsi="宋体" w:eastAsia="宋体" w:cs="宋体"/>
          <w:bCs/>
          <w:sz w:val="28"/>
          <w:szCs w:val="28"/>
        </w:rPr>
        <w:t>第六章  磋商内容、磋商过程中可实质性变动的内容</w:t>
      </w:r>
      <w:r>
        <w:rPr>
          <w:rFonts w:hint="eastAsia" w:ascii="宋体" w:hAnsi="宋体" w:eastAsia="宋体" w:cs="宋体"/>
          <w:sz w:val="28"/>
          <w:szCs w:val="28"/>
        </w:rPr>
        <w:tab/>
      </w:r>
      <w:r>
        <w:rPr>
          <w:rFonts w:hint="eastAsia" w:ascii="宋体" w:hAnsi="宋体" w:eastAsia="宋体" w:cs="宋体"/>
          <w:sz w:val="28"/>
          <w:szCs w:val="28"/>
          <w:lang w:val="en-US" w:eastAsia="zh-CN"/>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9</w:t>
      </w:r>
    </w:p>
    <w:p>
      <w:pPr>
        <w:pStyle w:val="14"/>
        <w:tabs>
          <w:tab w:val="right" w:leader="dot" w:pos="9027"/>
        </w:tabs>
        <w:rPr>
          <w:rFonts w:ascii="宋体" w:hAnsi="宋体" w:eastAsia="宋体" w:cs="宋体"/>
          <w:sz w:val="28"/>
          <w:szCs w:val="28"/>
        </w:rPr>
      </w:pPr>
      <w:r>
        <w:fldChar w:fldCharType="begin"/>
      </w:r>
      <w:r>
        <w:instrText xml:space="preserve"> HYPERLINK \l "_Toc9257" </w:instrText>
      </w:r>
      <w:r>
        <w:fldChar w:fldCharType="separate"/>
      </w:r>
      <w:r>
        <w:rPr>
          <w:rFonts w:hint="eastAsia" w:ascii="宋体" w:hAnsi="宋体" w:eastAsia="宋体" w:cs="宋体"/>
          <w:sz w:val="28"/>
          <w:szCs w:val="28"/>
        </w:rPr>
        <w:t>第七章  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_Toc9257 </w:instrText>
      </w:r>
      <w:r>
        <w:rPr>
          <w:rFonts w:hint="eastAsia" w:ascii="宋体" w:hAnsi="宋体" w:eastAsia="宋体" w:cs="宋体"/>
          <w:sz w:val="28"/>
          <w:szCs w:val="28"/>
        </w:rPr>
        <w:fldChar w:fldCharType="separate"/>
      </w:r>
      <w:r>
        <w:rPr>
          <w:rFonts w:hint="eastAsia" w:ascii="宋体" w:hAnsi="宋体" w:eastAsia="宋体" w:cs="宋体"/>
          <w:sz w:val="28"/>
          <w:szCs w:val="28"/>
        </w:rPr>
        <w:t>30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9027"/>
        </w:tabs>
        <w:rPr>
          <w:rFonts w:ascii="宋体" w:hAnsi="宋体" w:eastAsia="宋体" w:cs="宋体"/>
          <w:sz w:val="28"/>
          <w:szCs w:val="28"/>
        </w:rPr>
      </w:pPr>
      <w:r>
        <w:fldChar w:fldCharType="begin"/>
      </w:r>
      <w:r>
        <w:instrText xml:space="preserve"> HYPERLINK \l "_Toc6976" </w:instrText>
      </w:r>
      <w:r>
        <w:fldChar w:fldCharType="separate"/>
      </w:r>
      <w:r>
        <w:rPr>
          <w:rFonts w:hint="eastAsia" w:ascii="宋体" w:hAnsi="宋体" w:eastAsia="宋体" w:cs="宋体"/>
          <w:sz w:val="28"/>
          <w:szCs w:val="28"/>
        </w:rPr>
        <w:t>第八章  评审方法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_Toc6976 </w:instrText>
      </w:r>
      <w:r>
        <w:rPr>
          <w:rFonts w:hint="eastAsia" w:ascii="宋体" w:hAnsi="宋体" w:eastAsia="宋体" w:cs="宋体"/>
          <w:sz w:val="28"/>
          <w:szCs w:val="28"/>
        </w:rPr>
        <w:fldChar w:fldCharType="separate"/>
      </w:r>
      <w:r>
        <w:rPr>
          <w:rFonts w:hint="eastAsia" w:ascii="宋体" w:hAnsi="宋体" w:eastAsia="宋体" w:cs="宋体"/>
          <w:sz w:val="28"/>
          <w:szCs w:val="28"/>
        </w:rPr>
        <w:t>49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9027"/>
        </w:tabs>
        <w:rPr>
          <w:rFonts w:ascii="宋体" w:hAnsi="宋体" w:eastAsia="宋体" w:cs="宋体"/>
        </w:rPr>
      </w:pPr>
      <w:r>
        <w:fldChar w:fldCharType="begin"/>
      </w:r>
      <w:r>
        <w:instrText xml:space="preserve"> HYPERLINK \l "_Toc28345" </w:instrText>
      </w:r>
      <w:r>
        <w:fldChar w:fldCharType="separate"/>
      </w:r>
      <w:r>
        <w:rPr>
          <w:rFonts w:hint="eastAsia" w:ascii="宋体" w:hAnsi="宋体" w:eastAsia="宋体" w:cs="宋体"/>
          <w:sz w:val="28"/>
          <w:szCs w:val="28"/>
        </w:rPr>
        <w:t>第九章  采购合同（草案）</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_Toc28345 </w:instrText>
      </w:r>
      <w:r>
        <w:rPr>
          <w:rFonts w:hint="eastAsia" w:ascii="宋体" w:hAnsi="宋体" w:eastAsia="宋体" w:cs="宋体"/>
          <w:sz w:val="28"/>
          <w:szCs w:val="28"/>
        </w:rPr>
        <w:fldChar w:fldCharType="separate"/>
      </w:r>
      <w:r>
        <w:rPr>
          <w:rFonts w:hint="eastAsia" w:ascii="宋体" w:hAnsi="宋体" w:eastAsia="宋体" w:cs="宋体"/>
          <w:sz w:val="28"/>
          <w:szCs w:val="28"/>
        </w:rPr>
        <w:t>60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rPr>
          <w:rFonts w:ascii="宋体" w:hAnsi="宋体" w:cs="宋体"/>
        </w:rPr>
      </w:pPr>
      <w:r>
        <w:rPr>
          <w:rFonts w:hint="eastAsia" w:ascii="宋体" w:hAnsi="宋体" w:cs="宋体"/>
        </w:rPr>
        <w:fldChar w:fldCharType="end"/>
      </w:r>
    </w:p>
    <w:p>
      <w:pPr>
        <w:rPr>
          <w:rFonts w:ascii="宋体" w:hAnsi="宋体" w:cs="宋体"/>
        </w:rPr>
      </w:pPr>
    </w:p>
    <w:p>
      <w:pPr>
        <w:pStyle w:val="16"/>
        <w:outlineLvl w:val="9"/>
        <w:rPr>
          <w:rFonts w:ascii="宋体" w:hAnsi="宋体" w:cs="宋体"/>
        </w:rPr>
        <w:sectPr>
          <w:footerReference r:id="rId6" w:type="default"/>
          <w:pgSz w:w="11907" w:h="16840"/>
          <w:pgMar w:top="1440" w:right="1440" w:bottom="1440" w:left="1440" w:header="851" w:footer="992" w:gutter="0"/>
          <w:pgNumType w:fmt="numberInDash" w:start="1"/>
          <w:cols w:space="0" w:num="1"/>
          <w:docGrid w:linePitch="312" w:charSpace="0"/>
        </w:sectPr>
      </w:pPr>
    </w:p>
    <w:p>
      <w:pPr>
        <w:pStyle w:val="16"/>
        <w:rPr>
          <w:rFonts w:ascii="宋体" w:hAnsi="宋体" w:cs="宋体"/>
        </w:rPr>
      </w:pPr>
      <w:bookmarkStart w:id="0" w:name="_Toc19854"/>
      <w:r>
        <w:rPr>
          <w:rFonts w:hint="eastAsia" w:ascii="宋体" w:hAnsi="宋体" w:cs="宋体"/>
        </w:rPr>
        <w:t>第一章  磋商邀请</w:t>
      </w:r>
      <w:bookmarkEnd w:id="0"/>
    </w:p>
    <w:p>
      <w:pPr>
        <w:pStyle w:val="7"/>
        <w:spacing w:line="440" w:lineRule="exact"/>
        <w:rPr>
          <w:rFonts w:ascii="宋体" w:hAnsi="宋体" w:cs="宋体"/>
        </w:rPr>
      </w:pPr>
    </w:p>
    <w:p>
      <w:pPr>
        <w:spacing w:line="360" w:lineRule="auto"/>
        <w:ind w:firstLine="482" w:firstLineChars="200"/>
        <w:jc w:val="left"/>
        <w:rPr>
          <w:rFonts w:ascii="宋体" w:hAnsi="宋体" w:cs="宋体"/>
          <w:color w:val="auto"/>
          <w:sz w:val="24"/>
          <w:szCs w:val="28"/>
        </w:rPr>
      </w:pPr>
      <w:bookmarkStart w:id="1" w:name="PO_默认文件内容_1"/>
      <w:r>
        <w:rPr>
          <w:rFonts w:hint="eastAsia" w:ascii="宋体" w:hAnsi="宋体" w:cs="宋体"/>
          <w:b/>
          <w:bCs/>
          <w:sz w:val="24"/>
          <w:szCs w:val="32"/>
          <w:u w:val="single"/>
        </w:rPr>
        <w:t>四川省九载</w:t>
      </w:r>
      <w:r>
        <w:rPr>
          <w:rFonts w:hint="eastAsia" w:ascii="宋体" w:hAnsi="宋体" w:cs="宋体"/>
          <w:b/>
          <w:bCs/>
          <w:color w:val="auto"/>
          <w:sz w:val="24"/>
          <w:szCs w:val="32"/>
          <w:u w:val="single"/>
        </w:rPr>
        <w:t>工程项目管理咨询有限公司</w:t>
      </w:r>
      <w:r>
        <w:rPr>
          <w:rFonts w:hint="eastAsia" w:ascii="宋体" w:hAnsi="宋体" w:cs="宋体"/>
          <w:color w:val="auto"/>
          <w:sz w:val="24"/>
          <w:szCs w:val="32"/>
        </w:rPr>
        <w:t>（采购代理机构）受</w:t>
      </w:r>
      <w:r>
        <w:rPr>
          <w:rFonts w:hint="eastAsia" w:ascii="宋体" w:hAnsi="宋体" w:cs="宋体"/>
          <w:b/>
          <w:bCs/>
          <w:color w:val="auto"/>
          <w:sz w:val="24"/>
          <w:szCs w:val="32"/>
          <w:u w:val="single"/>
        </w:rPr>
        <w:t>乐山市五通桥区农业农村局</w:t>
      </w:r>
      <w:r>
        <w:rPr>
          <w:rFonts w:hint="eastAsia" w:ascii="宋体" w:hAnsi="宋体" w:cs="宋体"/>
          <w:color w:val="auto"/>
          <w:sz w:val="24"/>
          <w:szCs w:val="32"/>
        </w:rPr>
        <w:t>（采购人）委托，拟对</w:t>
      </w:r>
      <w:r>
        <w:rPr>
          <w:rFonts w:hint="eastAsia" w:ascii="宋体" w:hAnsi="宋体" w:cs="宋体"/>
          <w:b/>
          <w:bCs/>
          <w:color w:val="auto"/>
          <w:sz w:val="24"/>
          <w:szCs w:val="32"/>
          <w:u w:val="single"/>
        </w:rPr>
        <w:t>五通桥区牛华镇顺山村农村沼气种养循环综合利用项目</w:t>
      </w:r>
      <w:r>
        <w:rPr>
          <w:rFonts w:hint="eastAsia" w:ascii="宋体" w:hAnsi="宋体" w:cs="宋体"/>
          <w:color w:val="auto"/>
          <w:sz w:val="24"/>
          <w:szCs w:val="32"/>
        </w:rPr>
        <w:t>采用竞争性磋商方式</w:t>
      </w:r>
      <w:r>
        <w:rPr>
          <w:rFonts w:hint="eastAsia" w:ascii="宋体" w:hAnsi="宋体" w:cs="宋体"/>
          <w:color w:val="auto"/>
          <w:sz w:val="24"/>
        </w:rPr>
        <w:t>进行采购，特</w:t>
      </w:r>
      <w:r>
        <w:rPr>
          <w:rFonts w:hint="eastAsia" w:ascii="宋体" w:hAnsi="宋体" w:cs="宋体"/>
          <w:color w:val="auto"/>
          <w:sz w:val="24"/>
          <w:szCs w:val="28"/>
        </w:rPr>
        <w:t>邀请符合本次采购要求的供应商参加</w:t>
      </w:r>
      <w:r>
        <w:rPr>
          <w:rFonts w:hint="eastAsia" w:ascii="宋体" w:hAnsi="宋体" w:cs="宋体"/>
          <w:color w:val="auto"/>
          <w:sz w:val="24"/>
        </w:rPr>
        <w:t>本项目的竞争性磋商</w:t>
      </w:r>
      <w:r>
        <w:rPr>
          <w:rFonts w:hint="eastAsia" w:ascii="宋体" w:hAnsi="宋体" w:cs="宋体"/>
          <w:color w:val="auto"/>
          <w:sz w:val="24"/>
          <w:szCs w:val="28"/>
        </w:rPr>
        <w:t xml:space="preserve">。 </w:t>
      </w:r>
      <w:bookmarkEnd w:id="1"/>
    </w:p>
    <w:p>
      <w:pPr>
        <w:spacing w:line="360" w:lineRule="auto"/>
        <w:ind w:firstLine="482" w:firstLineChars="200"/>
        <w:rPr>
          <w:rFonts w:ascii="宋体" w:hAnsi="宋体" w:cs="宋体"/>
          <w:color w:val="auto"/>
          <w:sz w:val="24"/>
        </w:rPr>
      </w:pPr>
      <w:r>
        <w:rPr>
          <w:rFonts w:hint="eastAsia" w:ascii="宋体" w:hAnsi="宋体" w:cs="宋体"/>
          <w:b/>
          <w:bCs/>
          <w:color w:val="auto"/>
          <w:sz w:val="24"/>
        </w:rPr>
        <w:t>一、采购项目基本情况</w:t>
      </w:r>
    </w:p>
    <w:p>
      <w:pPr>
        <w:spacing w:line="360" w:lineRule="auto"/>
        <w:ind w:firstLine="480" w:firstLineChars="200"/>
        <w:rPr>
          <w:rFonts w:ascii="宋体" w:hAnsi="宋体" w:cs="宋体"/>
          <w:color w:val="auto"/>
          <w:sz w:val="24"/>
        </w:rPr>
      </w:pPr>
      <w:r>
        <w:rPr>
          <w:rFonts w:hint="eastAsia" w:ascii="宋体" w:hAnsi="宋体" w:cs="宋体"/>
          <w:color w:val="auto"/>
          <w:sz w:val="24"/>
        </w:rPr>
        <w:t>1.项目编号：SCJZ202110290295</w:t>
      </w:r>
    </w:p>
    <w:p>
      <w:pPr>
        <w:spacing w:line="360" w:lineRule="auto"/>
        <w:ind w:firstLine="480" w:firstLineChars="200"/>
        <w:rPr>
          <w:rFonts w:ascii="宋体" w:hAnsi="宋体" w:cs="宋体"/>
          <w:color w:val="auto"/>
          <w:sz w:val="24"/>
        </w:rPr>
      </w:pPr>
      <w:r>
        <w:rPr>
          <w:rFonts w:hint="eastAsia" w:ascii="宋体" w:hAnsi="宋体" w:cs="宋体"/>
          <w:color w:val="auto"/>
          <w:sz w:val="24"/>
        </w:rPr>
        <w:t>2.采购项目名称：五通桥区牛华镇顺山村农村沼气种养循环综合利用项目</w:t>
      </w:r>
    </w:p>
    <w:p>
      <w:pPr>
        <w:spacing w:line="360" w:lineRule="auto"/>
        <w:ind w:firstLine="482" w:firstLineChars="200"/>
        <w:rPr>
          <w:rFonts w:ascii="宋体" w:hAnsi="宋体" w:cs="宋体"/>
          <w:color w:val="auto"/>
          <w:sz w:val="24"/>
        </w:rPr>
      </w:pPr>
      <w:r>
        <w:rPr>
          <w:rFonts w:hint="eastAsia" w:ascii="宋体" w:hAnsi="宋体" w:cs="宋体"/>
          <w:b/>
          <w:bCs/>
          <w:color w:val="auto"/>
          <w:sz w:val="24"/>
        </w:rPr>
        <w:t>二、资金情况</w:t>
      </w:r>
    </w:p>
    <w:p>
      <w:pPr>
        <w:spacing w:line="360" w:lineRule="auto"/>
        <w:ind w:firstLine="480" w:firstLineChars="200"/>
        <w:rPr>
          <w:rFonts w:hint="eastAsia" w:ascii="宋体" w:hAnsi="宋体" w:eastAsia="宋体" w:cs="宋体"/>
          <w:b/>
          <w:bCs/>
          <w:color w:val="auto"/>
          <w:sz w:val="24"/>
          <w:lang w:eastAsia="zh-CN"/>
        </w:rPr>
      </w:pPr>
      <w:r>
        <w:rPr>
          <w:rFonts w:hint="eastAsia" w:ascii="宋体" w:hAnsi="宋体" w:cs="宋体"/>
          <w:color w:val="auto"/>
          <w:sz w:val="24"/>
        </w:rPr>
        <w:t>资金来源：</w:t>
      </w:r>
      <w:r>
        <w:rPr>
          <w:rFonts w:hint="eastAsia" w:ascii="宋体" w:hAnsi="宋体" w:cs="宋体"/>
          <w:color w:val="auto"/>
          <w:sz w:val="24"/>
          <w:lang w:eastAsia="zh-CN"/>
        </w:rPr>
        <w:t>财政资金</w:t>
      </w:r>
    </w:p>
    <w:p>
      <w:pPr>
        <w:spacing w:line="360" w:lineRule="auto"/>
        <w:ind w:firstLine="482" w:firstLineChars="200"/>
        <w:rPr>
          <w:rFonts w:ascii="宋体" w:hAnsi="宋体" w:cs="宋体"/>
          <w:color w:val="auto"/>
          <w:sz w:val="24"/>
        </w:rPr>
      </w:pPr>
      <w:r>
        <w:rPr>
          <w:rFonts w:hint="eastAsia" w:ascii="宋体" w:hAnsi="宋体" w:cs="宋体"/>
          <w:b/>
          <w:color w:val="auto"/>
          <w:sz w:val="24"/>
        </w:rPr>
        <w:t>三</w:t>
      </w:r>
      <w:r>
        <w:rPr>
          <w:rFonts w:hint="eastAsia" w:ascii="宋体" w:hAnsi="宋体" w:cs="宋体"/>
          <w:b/>
          <w:bCs/>
          <w:color w:val="auto"/>
          <w:sz w:val="24"/>
        </w:rPr>
        <w:t>、</w:t>
      </w:r>
      <w:r>
        <w:rPr>
          <w:rFonts w:hint="eastAsia" w:ascii="宋体" w:hAnsi="宋体" w:cs="宋体"/>
          <w:b/>
          <w:color w:val="auto"/>
          <w:sz w:val="24"/>
        </w:rPr>
        <w:t>采购项目简介：</w:t>
      </w:r>
    </w:p>
    <w:p>
      <w:pPr>
        <w:spacing w:line="360" w:lineRule="auto"/>
        <w:ind w:firstLine="464" w:firstLineChars="200"/>
        <w:rPr>
          <w:rFonts w:hint="eastAsia" w:ascii="宋体" w:hAnsi="宋体" w:cs="宋体"/>
          <w:color w:val="auto"/>
          <w:spacing w:val="-4"/>
          <w:sz w:val="24"/>
        </w:rPr>
      </w:pPr>
      <w:bookmarkStart w:id="2" w:name="PO_默认文件内容_2"/>
      <w:r>
        <w:rPr>
          <w:rFonts w:hint="eastAsia" w:ascii="宋体" w:hAnsi="宋体" w:cs="宋体"/>
          <w:color w:val="auto"/>
          <w:spacing w:val="-4"/>
          <w:sz w:val="24"/>
        </w:rPr>
        <w:t>项目名称：五通桥区牛华镇顺山村农村沼气种养循环综合利用项目。</w:t>
      </w:r>
    </w:p>
    <w:p>
      <w:pPr>
        <w:spacing w:line="360" w:lineRule="auto"/>
        <w:ind w:firstLine="464" w:firstLineChars="200"/>
        <w:rPr>
          <w:rFonts w:hint="eastAsia" w:ascii="宋体" w:hAnsi="宋体" w:cs="宋体"/>
          <w:color w:val="auto"/>
          <w:spacing w:val="-4"/>
          <w:sz w:val="24"/>
        </w:rPr>
      </w:pPr>
      <w:r>
        <w:rPr>
          <w:rFonts w:hint="eastAsia" w:ascii="宋体" w:hAnsi="宋体" w:cs="宋体"/>
          <w:color w:val="auto"/>
          <w:spacing w:val="-4"/>
          <w:sz w:val="24"/>
        </w:rPr>
        <w:t>项目主要建设内容：建设常温厌氧发酵装置180m³，集中供气17户，新建覆盖40亩果林的沼液消纳管网等。</w:t>
      </w:r>
    </w:p>
    <w:p>
      <w:pPr>
        <w:spacing w:line="360" w:lineRule="auto"/>
        <w:ind w:firstLine="464" w:firstLineChars="200"/>
        <w:rPr>
          <w:rFonts w:ascii="宋体" w:hAnsi="宋体" w:cs="宋体"/>
          <w:sz w:val="24"/>
          <w:szCs w:val="28"/>
        </w:rPr>
      </w:pPr>
      <w:r>
        <w:rPr>
          <w:rFonts w:hint="eastAsia" w:ascii="宋体" w:hAnsi="宋体" w:cs="宋体"/>
          <w:color w:val="auto"/>
          <w:spacing w:val="-4"/>
          <w:sz w:val="24"/>
        </w:rPr>
        <w:t>本项目采购标的所属行业：建筑业。</w:t>
      </w:r>
      <w:r>
        <w:rPr>
          <w:rFonts w:hint="eastAsia" w:ascii="宋体" w:hAnsi="宋体" w:cs="宋体"/>
          <w:color w:val="auto"/>
          <w:sz w:val="24"/>
          <w:szCs w:val="28"/>
        </w:rPr>
        <w:t>（详</w:t>
      </w:r>
      <w:r>
        <w:rPr>
          <w:rFonts w:hint="eastAsia" w:ascii="宋体" w:hAnsi="宋体" w:cs="宋体"/>
          <w:color w:val="000000"/>
          <w:sz w:val="24"/>
          <w:szCs w:val="28"/>
        </w:rPr>
        <w:t>见磋商文件第</w:t>
      </w:r>
      <w:r>
        <w:rPr>
          <w:rFonts w:hint="eastAsia" w:ascii="宋体" w:hAnsi="宋体" w:cs="宋体"/>
          <w:b/>
          <w:bCs/>
          <w:color w:val="000000"/>
          <w:sz w:val="24"/>
        </w:rPr>
        <w:t>五</w:t>
      </w:r>
      <w:r>
        <w:rPr>
          <w:rFonts w:hint="eastAsia" w:ascii="宋体" w:hAnsi="宋体" w:cs="宋体"/>
          <w:color w:val="000000"/>
          <w:sz w:val="24"/>
          <w:szCs w:val="28"/>
        </w:rPr>
        <w:t>章）</w:t>
      </w:r>
      <w:r>
        <w:rPr>
          <w:rFonts w:hint="eastAsia" w:ascii="宋体" w:hAnsi="宋体" w:cs="宋体"/>
          <w:sz w:val="24"/>
          <w:szCs w:val="28"/>
        </w:rPr>
        <w:t xml:space="preserve"> </w:t>
      </w:r>
      <w:bookmarkEnd w:id="2"/>
    </w:p>
    <w:p>
      <w:pPr>
        <w:spacing w:line="360" w:lineRule="auto"/>
        <w:ind w:firstLine="482" w:firstLineChars="200"/>
        <w:rPr>
          <w:rFonts w:ascii="宋体" w:hAnsi="宋体" w:cs="宋体"/>
          <w:b/>
          <w:bCs/>
          <w:sz w:val="24"/>
        </w:rPr>
      </w:pPr>
      <w:r>
        <w:rPr>
          <w:rFonts w:hint="eastAsia" w:ascii="宋体" w:hAnsi="宋体" w:cs="宋体"/>
          <w:b/>
          <w:bCs/>
          <w:sz w:val="24"/>
        </w:rPr>
        <w:t>四、供应商邀请方式</w:t>
      </w:r>
    </w:p>
    <w:p>
      <w:pPr>
        <w:spacing w:line="360" w:lineRule="auto"/>
        <w:ind w:firstLine="480" w:firstLineChars="200"/>
        <w:rPr>
          <w:rFonts w:ascii="宋体" w:hAnsi="宋体" w:cs="宋体"/>
          <w:bCs/>
          <w:sz w:val="24"/>
        </w:rPr>
      </w:pPr>
      <w:bookmarkStart w:id="3" w:name="PO_默认文件内容_3"/>
      <w:r>
        <w:rPr>
          <w:rFonts w:hint="eastAsia" w:ascii="宋体" w:hAnsi="宋体" w:cs="宋体"/>
          <w:bCs/>
          <w:sz w:val="24"/>
        </w:rPr>
        <w:t>本次竞争性磋商邀请在</w:t>
      </w:r>
      <w:r>
        <w:rPr>
          <w:rFonts w:hint="eastAsia" w:ascii="宋体" w:hAnsi="宋体" w:cs="宋体"/>
          <w:spacing w:val="-4"/>
          <w:sz w:val="24"/>
        </w:rPr>
        <w:t>中国招标与采购网（https://www.zbytb.com/）</w:t>
      </w:r>
      <w:r>
        <w:rPr>
          <w:rFonts w:hint="eastAsia" w:ascii="宋体" w:hAnsi="宋体" w:cs="宋体"/>
          <w:bCs/>
          <w:sz w:val="24"/>
        </w:rPr>
        <w:t>上以公告形式发布。</w:t>
      </w:r>
    </w:p>
    <w:p>
      <w:pPr>
        <w:spacing w:line="360" w:lineRule="auto"/>
        <w:ind w:firstLine="480" w:firstLineChars="200"/>
        <w:rPr>
          <w:rFonts w:ascii="宋体" w:hAnsi="宋体" w:cs="宋体"/>
          <w:b/>
          <w:bCs/>
          <w:sz w:val="24"/>
        </w:rPr>
      </w:pPr>
      <w:r>
        <w:rPr>
          <w:rFonts w:hint="eastAsia" w:ascii="宋体" w:hAnsi="宋体" w:cs="宋体"/>
          <w:bCs/>
          <w:sz w:val="24"/>
        </w:rPr>
        <w:t xml:space="preserve"> </w:t>
      </w:r>
      <w:bookmarkEnd w:id="3"/>
      <w:r>
        <w:rPr>
          <w:rFonts w:hint="eastAsia" w:ascii="宋体" w:hAnsi="宋体" w:cs="宋体"/>
          <w:b/>
          <w:bCs/>
          <w:sz w:val="24"/>
        </w:rPr>
        <w:t>五、供应商参加本次采购活动应具备下列条件</w:t>
      </w:r>
    </w:p>
    <w:p>
      <w:pPr>
        <w:spacing w:line="360" w:lineRule="auto"/>
        <w:ind w:firstLine="464" w:firstLineChars="200"/>
        <w:rPr>
          <w:rFonts w:hint="eastAsia" w:ascii="宋体" w:hAnsi="宋体" w:cs="宋体"/>
          <w:color w:val="auto"/>
          <w:spacing w:val="-4"/>
          <w:sz w:val="24"/>
          <w:lang w:val="en-US" w:eastAsia="zh-CN"/>
        </w:rPr>
      </w:pPr>
      <w:r>
        <w:rPr>
          <w:rFonts w:hint="eastAsia" w:ascii="宋体" w:hAnsi="宋体" w:cs="宋体"/>
          <w:color w:val="auto"/>
          <w:spacing w:val="-4"/>
          <w:sz w:val="24"/>
          <w:lang w:eastAsia="zh-CN"/>
        </w:rPr>
        <w:t>（</w:t>
      </w:r>
      <w:r>
        <w:rPr>
          <w:rFonts w:hint="eastAsia" w:ascii="宋体" w:hAnsi="宋体" w:cs="宋体"/>
          <w:color w:val="auto"/>
          <w:spacing w:val="-4"/>
          <w:sz w:val="24"/>
          <w:lang w:val="en-US" w:eastAsia="zh-CN"/>
        </w:rPr>
        <w:t>一</w:t>
      </w:r>
      <w:r>
        <w:rPr>
          <w:rFonts w:hint="eastAsia" w:ascii="宋体" w:hAnsi="宋体" w:cs="宋体"/>
          <w:color w:val="auto"/>
          <w:spacing w:val="-4"/>
          <w:sz w:val="24"/>
          <w:lang w:eastAsia="zh-CN"/>
        </w:rPr>
        <w:t>）参照</w:t>
      </w:r>
      <w:r>
        <w:rPr>
          <w:rFonts w:hint="eastAsia" w:ascii="宋体" w:hAnsi="宋体" w:cs="宋体"/>
          <w:color w:val="auto"/>
          <w:spacing w:val="-4"/>
          <w:sz w:val="24"/>
        </w:rPr>
        <w:t>政府采购法第二十二条第一款规定须具备的条件：</w:t>
      </w:r>
    </w:p>
    <w:p>
      <w:pPr>
        <w:spacing w:line="360" w:lineRule="auto"/>
        <w:ind w:firstLine="464" w:firstLineChars="200"/>
        <w:rPr>
          <w:rFonts w:hint="eastAsia" w:ascii="宋体" w:hAnsi="宋体" w:cs="宋体"/>
          <w:color w:val="auto"/>
          <w:spacing w:val="-4"/>
          <w:sz w:val="24"/>
        </w:rPr>
      </w:pPr>
      <w:r>
        <w:rPr>
          <w:rFonts w:hint="eastAsia" w:ascii="宋体" w:hAnsi="宋体" w:cs="宋体"/>
          <w:color w:val="auto"/>
          <w:spacing w:val="-4"/>
          <w:sz w:val="24"/>
        </w:rPr>
        <w:t>1、具有独立承担民事责任的能力；</w:t>
      </w:r>
    </w:p>
    <w:p>
      <w:pPr>
        <w:spacing w:line="360" w:lineRule="auto"/>
        <w:ind w:firstLine="464" w:firstLineChars="200"/>
        <w:rPr>
          <w:rFonts w:hint="eastAsia" w:ascii="宋体" w:hAnsi="宋体" w:cs="宋体"/>
          <w:color w:val="auto"/>
          <w:spacing w:val="-4"/>
          <w:sz w:val="24"/>
        </w:rPr>
      </w:pPr>
      <w:r>
        <w:rPr>
          <w:rFonts w:hint="eastAsia" w:ascii="宋体" w:hAnsi="宋体" w:cs="宋体"/>
          <w:color w:val="auto"/>
          <w:spacing w:val="-4"/>
          <w:sz w:val="24"/>
        </w:rPr>
        <w:t>2、具有良好的商业信誉和健全的财务会计制度；</w:t>
      </w:r>
    </w:p>
    <w:p>
      <w:pPr>
        <w:spacing w:line="360" w:lineRule="auto"/>
        <w:ind w:firstLine="464" w:firstLineChars="200"/>
        <w:rPr>
          <w:rFonts w:hint="eastAsia" w:ascii="宋体" w:hAnsi="宋体" w:cs="宋体"/>
          <w:color w:val="auto"/>
          <w:spacing w:val="-4"/>
          <w:sz w:val="24"/>
        </w:rPr>
      </w:pPr>
      <w:r>
        <w:rPr>
          <w:rFonts w:hint="eastAsia" w:ascii="宋体" w:hAnsi="宋体" w:cs="宋体"/>
          <w:color w:val="auto"/>
          <w:spacing w:val="-4"/>
          <w:sz w:val="24"/>
        </w:rPr>
        <w:t>3、具有履行合同所必</w:t>
      </w:r>
      <w:r>
        <w:rPr>
          <w:rFonts w:hint="eastAsia" w:ascii="宋体" w:hAnsi="宋体" w:cs="宋体"/>
          <w:color w:val="auto"/>
          <w:spacing w:val="-4"/>
          <w:sz w:val="24"/>
          <w:lang w:eastAsia="zh-CN"/>
        </w:rPr>
        <w:t>需</w:t>
      </w:r>
      <w:r>
        <w:rPr>
          <w:rFonts w:hint="eastAsia" w:ascii="宋体" w:hAnsi="宋体" w:cs="宋体"/>
          <w:color w:val="auto"/>
          <w:spacing w:val="-4"/>
          <w:sz w:val="24"/>
        </w:rPr>
        <w:t>的设备和专业技术能力；</w:t>
      </w:r>
    </w:p>
    <w:p>
      <w:pPr>
        <w:spacing w:line="360" w:lineRule="auto"/>
        <w:ind w:firstLine="464" w:firstLineChars="200"/>
        <w:rPr>
          <w:rFonts w:hint="eastAsia" w:ascii="宋体" w:hAnsi="宋体" w:cs="宋体"/>
          <w:color w:val="auto"/>
          <w:spacing w:val="-4"/>
          <w:sz w:val="24"/>
        </w:rPr>
      </w:pPr>
      <w:r>
        <w:rPr>
          <w:rFonts w:hint="eastAsia" w:ascii="宋体" w:hAnsi="宋体" w:cs="宋体"/>
          <w:color w:val="auto"/>
          <w:spacing w:val="-4"/>
          <w:sz w:val="24"/>
        </w:rPr>
        <w:t>4、有依法缴纳税收和社会保障资金的良好记录；</w:t>
      </w:r>
    </w:p>
    <w:p>
      <w:pPr>
        <w:spacing w:line="360" w:lineRule="auto"/>
        <w:ind w:firstLine="464" w:firstLineChars="200"/>
        <w:rPr>
          <w:rFonts w:hint="eastAsia" w:ascii="宋体" w:hAnsi="宋体" w:cs="宋体"/>
          <w:color w:val="auto"/>
          <w:spacing w:val="-4"/>
          <w:sz w:val="24"/>
        </w:rPr>
      </w:pPr>
      <w:r>
        <w:rPr>
          <w:rFonts w:hint="eastAsia" w:ascii="宋体" w:hAnsi="宋体" w:cs="宋体"/>
          <w:color w:val="auto"/>
          <w:spacing w:val="-4"/>
          <w:sz w:val="24"/>
        </w:rPr>
        <w:t>5、参加</w:t>
      </w:r>
      <w:r>
        <w:rPr>
          <w:rFonts w:hint="eastAsia" w:ascii="宋体" w:hAnsi="宋体" w:cs="宋体"/>
          <w:color w:val="auto"/>
          <w:spacing w:val="-4"/>
          <w:sz w:val="24"/>
          <w:lang w:eastAsia="zh-CN"/>
        </w:rPr>
        <w:t>本次</w:t>
      </w:r>
      <w:r>
        <w:rPr>
          <w:rFonts w:hint="eastAsia" w:ascii="宋体" w:hAnsi="宋体" w:cs="宋体"/>
          <w:color w:val="auto"/>
          <w:spacing w:val="-4"/>
          <w:sz w:val="24"/>
        </w:rPr>
        <w:t>采购活动前三年内，在经营活动中没有重大违法记录；</w:t>
      </w:r>
    </w:p>
    <w:p>
      <w:pPr>
        <w:spacing w:line="360" w:lineRule="auto"/>
        <w:ind w:firstLine="464" w:firstLineChars="200"/>
        <w:rPr>
          <w:rFonts w:hint="eastAsia" w:ascii="宋体" w:hAnsi="宋体" w:cs="宋体"/>
          <w:color w:val="auto"/>
          <w:spacing w:val="-4"/>
          <w:sz w:val="24"/>
        </w:rPr>
      </w:pPr>
      <w:r>
        <w:rPr>
          <w:rFonts w:hint="eastAsia" w:ascii="宋体" w:hAnsi="宋体" w:cs="宋体"/>
          <w:color w:val="auto"/>
          <w:spacing w:val="-4"/>
          <w:sz w:val="24"/>
        </w:rPr>
        <w:t>6、法律、行政法规规定的其他条件；</w:t>
      </w:r>
    </w:p>
    <w:p>
      <w:pPr>
        <w:spacing w:line="360" w:lineRule="auto"/>
        <w:ind w:firstLine="464" w:firstLineChars="200"/>
        <w:rPr>
          <w:rFonts w:hint="eastAsia" w:ascii="宋体" w:hAnsi="宋体" w:cs="宋体"/>
          <w:color w:val="auto"/>
          <w:spacing w:val="-4"/>
          <w:sz w:val="24"/>
          <w:lang w:eastAsia="zh-CN"/>
        </w:rPr>
      </w:pPr>
      <w:r>
        <w:rPr>
          <w:rFonts w:hint="eastAsia" w:ascii="宋体" w:hAnsi="宋体" w:cs="宋体"/>
          <w:color w:val="auto"/>
          <w:spacing w:val="-4"/>
          <w:sz w:val="24"/>
          <w:lang w:val="en-US" w:eastAsia="zh-CN"/>
        </w:rPr>
        <w:t>（二）参照</w:t>
      </w:r>
      <w:r>
        <w:rPr>
          <w:rFonts w:hint="eastAsia" w:ascii="宋体" w:hAnsi="宋体" w:cs="宋体"/>
          <w:color w:val="auto"/>
          <w:spacing w:val="-4"/>
          <w:sz w:val="24"/>
          <w:lang w:eastAsia="zh-CN"/>
        </w:rPr>
        <w:t>落实政府采购政策需满足的资格要求：</w:t>
      </w:r>
    </w:p>
    <w:p>
      <w:pPr>
        <w:spacing w:line="360" w:lineRule="auto"/>
        <w:ind w:firstLine="464" w:firstLineChars="200"/>
        <w:rPr>
          <w:rFonts w:hint="eastAsia" w:ascii="宋体" w:hAnsi="宋体" w:cs="宋体"/>
          <w:color w:val="auto"/>
          <w:spacing w:val="-4"/>
          <w:sz w:val="24"/>
          <w:lang w:val="en-US" w:eastAsia="zh-CN"/>
        </w:rPr>
      </w:pPr>
      <w:r>
        <w:rPr>
          <w:rFonts w:hint="eastAsia" w:ascii="宋体" w:hAnsi="宋体" w:cs="宋体"/>
          <w:color w:val="auto"/>
          <w:spacing w:val="-4"/>
          <w:sz w:val="24"/>
          <w:lang w:val="en-US" w:eastAsia="zh-CN"/>
        </w:rPr>
        <w:t>1、本项目专门面向中小企业采购。</w:t>
      </w:r>
    </w:p>
    <w:p>
      <w:pPr>
        <w:spacing w:line="360" w:lineRule="auto"/>
        <w:ind w:firstLine="464" w:firstLineChars="200"/>
        <w:rPr>
          <w:rFonts w:hint="eastAsia" w:ascii="宋体" w:hAnsi="宋体" w:cs="宋体"/>
          <w:color w:val="auto"/>
          <w:spacing w:val="-4"/>
          <w:sz w:val="24"/>
          <w:lang w:eastAsia="zh-CN"/>
        </w:rPr>
      </w:pPr>
      <w:r>
        <w:rPr>
          <w:rFonts w:hint="eastAsia" w:ascii="宋体" w:hAnsi="宋体" w:cs="宋体"/>
          <w:color w:val="auto"/>
          <w:spacing w:val="-4"/>
          <w:sz w:val="24"/>
          <w:lang w:val="en-US" w:eastAsia="zh-CN"/>
        </w:rPr>
        <w:t>（三）</w:t>
      </w:r>
      <w:r>
        <w:rPr>
          <w:rFonts w:hint="eastAsia" w:ascii="宋体" w:hAnsi="宋体" w:cs="宋体"/>
          <w:color w:val="auto"/>
          <w:spacing w:val="-4"/>
          <w:sz w:val="24"/>
          <w:lang w:eastAsia="zh-CN"/>
        </w:rPr>
        <w:t>本项目的特定资格要求：</w:t>
      </w:r>
    </w:p>
    <w:p>
      <w:pPr>
        <w:spacing w:line="360" w:lineRule="auto"/>
        <w:ind w:firstLine="464" w:firstLineChars="200"/>
        <w:rPr>
          <w:rFonts w:hint="eastAsia" w:ascii="宋体" w:hAnsi="宋体" w:cs="宋体"/>
          <w:color w:val="auto"/>
          <w:spacing w:val="-4"/>
          <w:sz w:val="24"/>
          <w:lang w:val="en-US" w:eastAsia="zh-CN"/>
        </w:rPr>
      </w:pPr>
      <w:r>
        <w:rPr>
          <w:rFonts w:hint="eastAsia" w:ascii="宋体" w:hAnsi="宋体" w:cs="宋体"/>
          <w:color w:val="auto"/>
          <w:spacing w:val="-4"/>
          <w:sz w:val="24"/>
          <w:lang w:val="en-US" w:eastAsia="zh-CN"/>
        </w:rPr>
        <w:t>1、本项目不允许联合体投标；</w:t>
      </w:r>
    </w:p>
    <w:p>
      <w:pPr>
        <w:spacing w:line="360" w:lineRule="auto"/>
        <w:ind w:firstLine="464" w:firstLineChars="200"/>
        <w:rPr>
          <w:rFonts w:hint="eastAsia" w:ascii="宋体" w:hAnsi="宋体" w:cs="宋体"/>
          <w:color w:val="auto"/>
          <w:spacing w:val="-4"/>
          <w:sz w:val="24"/>
          <w:lang w:val="en-US" w:eastAsia="zh-CN"/>
        </w:rPr>
      </w:pPr>
      <w:r>
        <w:rPr>
          <w:rFonts w:hint="eastAsia" w:ascii="宋体" w:hAnsi="宋体" w:cs="宋体"/>
          <w:color w:val="auto"/>
          <w:spacing w:val="-4"/>
          <w:sz w:val="24"/>
          <w:lang w:val="en-US" w:eastAsia="zh-CN"/>
        </w:rPr>
        <w:t>2、</w:t>
      </w:r>
      <w:r>
        <w:rPr>
          <w:rFonts w:hint="eastAsia" w:ascii="宋体" w:hAnsi="宋体" w:cs="宋体"/>
          <w:color w:val="auto"/>
          <w:spacing w:val="-4"/>
          <w:sz w:val="24"/>
          <w:lang w:eastAsia="zh-CN"/>
        </w:rPr>
        <w:t>具备行政主管部门颁发的有效的环保工程专业承包三级及以上资质</w:t>
      </w:r>
      <w:r>
        <w:rPr>
          <w:rFonts w:hint="eastAsia" w:ascii="宋体" w:hAnsi="宋体" w:cs="宋体"/>
          <w:color w:val="auto"/>
          <w:spacing w:val="-4"/>
          <w:sz w:val="24"/>
          <w:lang w:val="en-US" w:eastAsia="zh-CN"/>
        </w:rPr>
        <w:t>；</w:t>
      </w:r>
    </w:p>
    <w:p>
      <w:pPr>
        <w:spacing w:line="360" w:lineRule="auto"/>
        <w:ind w:firstLine="464" w:firstLineChars="200"/>
        <w:rPr>
          <w:rFonts w:hint="eastAsia" w:ascii="宋体" w:hAnsi="宋体" w:cs="宋体"/>
          <w:color w:val="auto"/>
          <w:spacing w:val="-4"/>
          <w:sz w:val="24"/>
          <w:lang w:eastAsia="zh-CN"/>
        </w:rPr>
      </w:pPr>
      <w:r>
        <w:rPr>
          <w:rFonts w:hint="eastAsia" w:ascii="宋体" w:hAnsi="宋体" w:cs="宋体"/>
          <w:color w:val="auto"/>
          <w:spacing w:val="-4"/>
          <w:sz w:val="24"/>
          <w:lang w:val="en-US" w:eastAsia="zh-CN"/>
        </w:rPr>
        <w:t>3、</w:t>
      </w:r>
      <w:r>
        <w:rPr>
          <w:rFonts w:hint="eastAsia" w:ascii="宋体" w:hAnsi="宋体" w:cs="宋体"/>
          <w:color w:val="auto"/>
          <w:spacing w:val="-4"/>
          <w:sz w:val="24"/>
          <w:lang w:eastAsia="zh-CN"/>
        </w:rPr>
        <w:t>具备有效的《安全生产许可证》；</w:t>
      </w:r>
    </w:p>
    <w:p>
      <w:pPr>
        <w:spacing w:line="360" w:lineRule="auto"/>
        <w:ind w:firstLine="464" w:firstLineChars="200"/>
        <w:rPr>
          <w:rFonts w:hint="eastAsia" w:ascii="宋体" w:hAnsi="宋体" w:cs="宋体"/>
          <w:color w:val="auto"/>
          <w:spacing w:val="-4"/>
          <w:sz w:val="24"/>
          <w:lang w:eastAsia="zh-CN"/>
        </w:rPr>
      </w:pPr>
      <w:r>
        <w:rPr>
          <w:rFonts w:hint="eastAsia" w:ascii="宋体" w:hAnsi="宋体" w:cs="宋体"/>
          <w:color w:val="auto"/>
          <w:spacing w:val="-4"/>
          <w:sz w:val="24"/>
          <w:lang w:val="en-US" w:eastAsia="zh-CN"/>
        </w:rPr>
        <w:t>4、</w:t>
      </w:r>
      <w:r>
        <w:rPr>
          <w:rFonts w:hint="eastAsia" w:ascii="宋体" w:hAnsi="宋体" w:cs="宋体"/>
          <w:color w:val="auto"/>
          <w:spacing w:val="-4"/>
          <w:sz w:val="24"/>
          <w:lang w:eastAsia="zh-CN"/>
        </w:rPr>
        <w:t>四川省外施工企业需具有《四川省省外企业入川从事建筑活动备案证》或《四川省省外建筑企业入川承揽业务验证登记证》；</w:t>
      </w:r>
    </w:p>
    <w:p>
      <w:pPr>
        <w:spacing w:line="360" w:lineRule="auto"/>
        <w:ind w:firstLine="464" w:firstLineChars="200"/>
        <w:rPr>
          <w:rFonts w:hint="eastAsia" w:ascii="宋体" w:hAnsi="宋体" w:cs="宋体"/>
          <w:color w:val="auto"/>
          <w:spacing w:val="-4"/>
          <w:sz w:val="24"/>
          <w:lang w:val="en-US" w:eastAsia="zh-CN"/>
        </w:rPr>
      </w:pPr>
      <w:r>
        <w:rPr>
          <w:rFonts w:hint="eastAsia" w:ascii="宋体" w:hAnsi="宋体" w:cs="宋体"/>
          <w:color w:val="auto"/>
          <w:spacing w:val="-4"/>
          <w:sz w:val="24"/>
          <w:lang w:val="en-US" w:eastAsia="zh-CN"/>
        </w:rPr>
        <w:t>5、供应商拟派驻本项目的项目经理具备建筑工程或机电工程专业二级及以上建造师执业资格，同时具有安全生产B证；</w:t>
      </w:r>
    </w:p>
    <w:p>
      <w:pPr>
        <w:spacing w:line="360" w:lineRule="auto"/>
        <w:ind w:firstLine="464" w:firstLineChars="200"/>
        <w:rPr>
          <w:rFonts w:hint="default" w:ascii="宋体" w:hAnsi="宋体" w:cs="宋体"/>
          <w:color w:val="auto"/>
          <w:spacing w:val="-4"/>
          <w:sz w:val="24"/>
          <w:lang w:val="en-US" w:eastAsia="zh-CN"/>
        </w:rPr>
      </w:pPr>
      <w:r>
        <w:rPr>
          <w:rFonts w:hint="eastAsia" w:ascii="宋体" w:hAnsi="宋体" w:cs="宋体"/>
          <w:color w:val="auto"/>
          <w:spacing w:val="-4"/>
          <w:sz w:val="24"/>
          <w:lang w:val="en-US" w:eastAsia="zh-CN"/>
        </w:rPr>
        <w:t>6、供应商拟派驻本项目的技术负责人具备中级及以上工程师职称。</w:t>
      </w:r>
    </w:p>
    <w:p>
      <w:pPr>
        <w:spacing w:line="360" w:lineRule="auto"/>
        <w:ind w:firstLine="464" w:firstLineChars="200"/>
        <w:rPr>
          <w:rFonts w:hint="eastAsia" w:ascii="宋体" w:hAnsi="宋体" w:cs="宋体"/>
          <w:color w:val="auto"/>
          <w:spacing w:val="-4"/>
          <w:sz w:val="24"/>
          <w:lang w:eastAsia="zh-CN"/>
        </w:rPr>
      </w:pPr>
      <w:r>
        <w:rPr>
          <w:rFonts w:hint="eastAsia" w:ascii="宋体" w:hAnsi="宋体" w:cs="宋体"/>
          <w:color w:val="auto"/>
          <w:spacing w:val="-4"/>
          <w:sz w:val="24"/>
          <w:lang w:eastAsia="zh-CN"/>
        </w:rPr>
        <w:t>（</w:t>
      </w:r>
      <w:r>
        <w:rPr>
          <w:rFonts w:hint="eastAsia" w:ascii="宋体" w:hAnsi="宋体" w:cs="宋体"/>
          <w:color w:val="auto"/>
          <w:spacing w:val="-4"/>
          <w:sz w:val="24"/>
          <w:lang w:val="en-US" w:eastAsia="zh-CN"/>
        </w:rPr>
        <w:t>四</w:t>
      </w:r>
      <w:r>
        <w:rPr>
          <w:rFonts w:hint="eastAsia" w:ascii="宋体" w:hAnsi="宋体" w:cs="宋体"/>
          <w:color w:val="auto"/>
          <w:spacing w:val="-4"/>
          <w:sz w:val="24"/>
          <w:lang w:eastAsia="zh-CN"/>
        </w:rPr>
        <w:t>）其他类似效力要求：</w:t>
      </w:r>
    </w:p>
    <w:p>
      <w:pPr>
        <w:spacing w:line="360" w:lineRule="auto"/>
        <w:ind w:firstLine="464" w:firstLineChars="200"/>
        <w:rPr>
          <w:rFonts w:hint="eastAsia" w:ascii="宋体" w:hAnsi="宋体" w:cs="宋体"/>
          <w:color w:val="auto"/>
          <w:spacing w:val="-4"/>
          <w:sz w:val="24"/>
          <w:lang w:eastAsia="zh-CN"/>
        </w:rPr>
      </w:pPr>
      <w:r>
        <w:rPr>
          <w:rFonts w:hint="eastAsia" w:ascii="宋体" w:hAnsi="宋体" w:cs="宋体"/>
          <w:color w:val="auto"/>
          <w:spacing w:val="-4"/>
          <w:sz w:val="24"/>
          <w:lang w:val="en-US" w:eastAsia="zh-CN"/>
        </w:rPr>
        <w:t>1、</w:t>
      </w:r>
      <w:r>
        <w:rPr>
          <w:rFonts w:hint="eastAsia" w:ascii="宋体" w:hAnsi="宋体" w:cs="宋体"/>
          <w:color w:val="auto"/>
          <w:spacing w:val="-4"/>
          <w:sz w:val="24"/>
          <w:lang w:eastAsia="zh-CN"/>
        </w:rPr>
        <w:t>授权参加本次投标活动的供应商代表证明材料。</w:t>
      </w:r>
    </w:p>
    <w:p>
      <w:pPr>
        <w:spacing w:line="360" w:lineRule="auto"/>
        <w:ind w:firstLine="464" w:firstLineChars="200"/>
        <w:rPr>
          <w:rFonts w:hint="eastAsia" w:ascii="宋体" w:hAnsi="宋体" w:cs="宋体"/>
          <w:color w:val="auto"/>
          <w:spacing w:val="-4"/>
          <w:sz w:val="24"/>
          <w:lang w:eastAsia="zh-CN"/>
        </w:rPr>
      </w:pPr>
      <w:r>
        <w:rPr>
          <w:rFonts w:hint="eastAsia" w:ascii="宋体" w:hAnsi="宋体" w:cs="宋体"/>
          <w:color w:val="auto"/>
          <w:spacing w:val="-4"/>
          <w:sz w:val="24"/>
          <w:lang w:eastAsia="zh-CN"/>
        </w:rPr>
        <w:t>（详见磋商文件第四章）</w:t>
      </w:r>
    </w:p>
    <w:p>
      <w:pPr>
        <w:spacing w:line="360" w:lineRule="auto"/>
        <w:ind w:firstLine="482" w:firstLineChars="200"/>
        <w:rPr>
          <w:rFonts w:ascii="宋体" w:hAnsi="宋体" w:cs="宋体"/>
          <w:b/>
          <w:sz w:val="24"/>
        </w:rPr>
      </w:pPr>
      <w:r>
        <w:rPr>
          <w:rFonts w:hint="eastAsia" w:ascii="宋体" w:hAnsi="宋体" w:cs="宋体"/>
          <w:b/>
          <w:sz w:val="24"/>
        </w:rPr>
        <w:t>六、禁止参加本次采购活动的供应商</w:t>
      </w:r>
    </w:p>
    <w:p>
      <w:pPr>
        <w:spacing w:line="360" w:lineRule="auto"/>
        <w:ind w:firstLine="480" w:firstLineChars="200"/>
        <w:rPr>
          <w:rFonts w:ascii="宋体" w:hAnsi="宋体" w:cs="宋体"/>
          <w:sz w:val="24"/>
        </w:rPr>
      </w:pPr>
      <w:r>
        <w:rPr>
          <w:rFonts w:hint="eastAsia" w:asciiTheme="minorEastAsia" w:hAnsiTheme="minorEastAsia" w:eastAsiaTheme="minorEastAsia" w:cstheme="minorEastAsia"/>
          <w:sz w:val="24"/>
        </w:rPr>
        <w:t>参照</w:t>
      </w:r>
      <w:r>
        <w:rPr>
          <w:rFonts w:hint="eastAsia" w:ascii="宋体" w:hAnsi="宋体" w:cs="宋体"/>
          <w:sz w:val="24"/>
        </w:rPr>
        <w:t>《关于在政府采购活动中查询及使用信用记录有关问题的通知》（财库〔2016〕125号）的要求，采购人/采购代理机构将通过“信用中国”网站（www.creditchina.gov.cn）、“中国政府采购网”网站（www.ccgp.gov.cn）等渠道查询供</w:t>
      </w:r>
      <w:r>
        <w:rPr>
          <w:rFonts w:hint="eastAsia" w:ascii="宋体" w:hAnsi="宋体" w:eastAsia="宋体" w:cs="宋体"/>
          <w:sz w:val="24"/>
        </w:rPr>
        <w:t>应商在本项目资格审查截止之前的信用记录并保存信用</w:t>
      </w:r>
      <w:r>
        <w:rPr>
          <w:rFonts w:hint="eastAsia" w:ascii="宋体" w:hAnsi="宋体" w:cs="宋体"/>
          <w:sz w:val="24"/>
        </w:rPr>
        <w:t>记录结果网页截图，拒绝列入失信被执行人名单、重大税收违法案件当事人名单、政府采购严重违法失信行为记录名单中的供应商参加本项目的采购活动（以联合体形式参加本项目采购活动，联合体成员存在不良信用记录的，视同联合体存在不良信用记录）。</w:t>
      </w:r>
    </w:p>
    <w:p>
      <w:pPr>
        <w:spacing w:before="120" w:after="120" w:line="360" w:lineRule="auto"/>
        <w:ind w:firstLine="482" w:firstLineChars="200"/>
        <w:rPr>
          <w:rFonts w:ascii="宋体" w:hAnsi="宋体" w:cs="宋体"/>
          <w:b/>
          <w:color w:val="auto"/>
          <w:sz w:val="24"/>
          <w:highlight w:val="none"/>
        </w:rPr>
      </w:pPr>
      <w:r>
        <w:rPr>
          <w:rFonts w:hint="eastAsia" w:ascii="宋体" w:hAnsi="宋体" w:cs="宋体"/>
          <w:b/>
          <w:sz w:val="24"/>
        </w:rPr>
        <w:t>七</w:t>
      </w:r>
      <w:r>
        <w:rPr>
          <w:rFonts w:hint="eastAsia" w:ascii="宋体" w:hAnsi="宋体" w:cs="宋体"/>
          <w:b/>
          <w:sz w:val="24"/>
          <w:highlight w:val="none"/>
        </w:rPr>
        <w:t>、</w:t>
      </w:r>
      <w:r>
        <w:rPr>
          <w:rFonts w:hint="eastAsia" w:ascii="宋体" w:hAnsi="宋体" w:cs="宋体"/>
          <w:b/>
          <w:sz w:val="24"/>
          <w:highlight w:val="none"/>
          <w:lang w:val="en-US" w:eastAsia="zh-CN"/>
        </w:rPr>
        <w:t>磋商</w:t>
      </w:r>
      <w:r>
        <w:rPr>
          <w:rFonts w:hint="eastAsia" w:ascii="宋体" w:hAnsi="宋体" w:cs="宋体"/>
          <w:b/>
          <w:sz w:val="24"/>
          <w:highlight w:val="none"/>
        </w:rPr>
        <w:t>文件获</w:t>
      </w:r>
      <w:r>
        <w:rPr>
          <w:rFonts w:hint="eastAsia" w:ascii="宋体" w:hAnsi="宋体" w:cs="宋体"/>
          <w:b/>
          <w:color w:val="auto"/>
          <w:sz w:val="24"/>
          <w:highlight w:val="none"/>
        </w:rPr>
        <w:t>取时间、地点：</w:t>
      </w:r>
    </w:p>
    <w:p>
      <w:pPr>
        <w:pStyle w:val="8"/>
        <w:spacing w:line="360" w:lineRule="auto"/>
        <w:ind w:firstLine="480"/>
        <w:rPr>
          <w:rFonts w:ascii="宋体" w:hAnsi="宋体" w:cs="宋体"/>
          <w:sz w:val="24"/>
          <w:highlight w:val="none"/>
        </w:rPr>
      </w:pPr>
      <w:r>
        <w:rPr>
          <w:rFonts w:hint="eastAsia" w:ascii="宋体" w:hAnsi="宋体" w:cs="宋体"/>
          <w:color w:val="auto"/>
          <w:sz w:val="24"/>
          <w:highlight w:val="none"/>
          <w:lang w:val="en-US" w:eastAsia="zh-CN"/>
        </w:rPr>
        <w:t>磋商</w:t>
      </w:r>
      <w:r>
        <w:rPr>
          <w:rFonts w:hint="eastAsia" w:ascii="宋体" w:hAnsi="宋体" w:cs="宋体"/>
          <w:color w:val="auto"/>
          <w:sz w:val="24"/>
          <w:highlight w:val="none"/>
        </w:rPr>
        <w:t>文件自2021年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shd w:val="clear" w:color="auto" w:fill="auto"/>
        </w:rPr>
        <w:t>月</w:t>
      </w:r>
      <w:r>
        <w:rPr>
          <w:rFonts w:hint="eastAsia" w:ascii="宋体" w:hAnsi="宋体" w:cs="宋体"/>
          <w:color w:val="auto"/>
          <w:sz w:val="24"/>
          <w:highlight w:val="none"/>
          <w:shd w:val="clear" w:color="auto" w:fill="auto"/>
          <w:lang w:val="en-US" w:eastAsia="zh-CN"/>
        </w:rPr>
        <w:t>02</w:t>
      </w:r>
      <w:r>
        <w:rPr>
          <w:rFonts w:hint="eastAsia" w:ascii="宋体" w:hAnsi="宋体" w:cs="宋体"/>
          <w:color w:val="auto"/>
          <w:sz w:val="24"/>
          <w:highlight w:val="none"/>
          <w:shd w:val="clear" w:color="auto" w:fill="auto"/>
        </w:rPr>
        <w:t>日</w:t>
      </w:r>
      <w:r>
        <w:rPr>
          <w:rFonts w:hint="eastAsia" w:ascii="宋体" w:hAnsi="宋体" w:cs="宋体"/>
          <w:color w:val="auto"/>
          <w:sz w:val="24"/>
          <w:highlight w:val="none"/>
        </w:rPr>
        <w:t>至2021年</w:t>
      </w:r>
      <w:r>
        <w:rPr>
          <w:rFonts w:hint="eastAsia" w:ascii="宋体" w:hAnsi="宋体" w:cs="宋体"/>
          <w:color w:val="auto"/>
          <w:sz w:val="24"/>
          <w:highlight w:val="none"/>
          <w:shd w:val="clear" w:color="auto" w:fill="auto"/>
          <w:lang w:val="en-US" w:eastAsia="zh-CN"/>
        </w:rPr>
        <w:t>11</w:t>
      </w:r>
      <w:r>
        <w:rPr>
          <w:rFonts w:hint="eastAsia" w:ascii="宋体" w:hAnsi="宋体" w:cs="宋体"/>
          <w:color w:val="auto"/>
          <w:sz w:val="24"/>
          <w:highlight w:val="none"/>
          <w:shd w:val="clear" w:color="auto" w:fill="auto"/>
        </w:rPr>
        <w:t>月</w:t>
      </w:r>
      <w:r>
        <w:rPr>
          <w:rFonts w:hint="eastAsia" w:ascii="宋体" w:hAnsi="宋体" w:cs="宋体"/>
          <w:color w:val="auto"/>
          <w:sz w:val="24"/>
          <w:highlight w:val="none"/>
          <w:shd w:val="clear" w:color="auto" w:fill="auto"/>
          <w:lang w:val="en-US" w:eastAsia="zh-CN"/>
        </w:rPr>
        <w:t>08</w:t>
      </w:r>
      <w:r>
        <w:rPr>
          <w:rFonts w:hint="eastAsia" w:ascii="宋体" w:hAnsi="宋体" w:cs="宋体"/>
          <w:color w:val="auto"/>
          <w:sz w:val="24"/>
          <w:highlight w:val="none"/>
          <w:shd w:val="clear" w:color="auto" w:fill="auto"/>
        </w:rPr>
        <w:t>日</w:t>
      </w:r>
      <w:r>
        <w:rPr>
          <w:rFonts w:hint="eastAsia" w:ascii="宋体" w:hAnsi="宋体" w:cs="宋体"/>
          <w:color w:val="auto"/>
          <w:sz w:val="24"/>
          <w:highlight w:val="none"/>
        </w:rPr>
        <w:t>每天上</w:t>
      </w:r>
      <w:r>
        <w:rPr>
          <w:rFonts w:hint="eastAsia" w:ascii="宋体" w:hAnsi="宋体" w:cs="宋体"/>
          <w:sz w:val="24"/>
          <w:highlight w:val="none"/>
        </w:rPr>
        <w:t>午9：00-12：00，下午14：00-17：00（北京时间，法定节假日除外）通过网上报名获取。采购文件</w:t>
      </w:r>
      <w:r>
        <w:rPr>
          <w:rFonts w:hint="eastAsia" w:ascii="宋体" w:hAnsi="宋体" w:cs="宋体"/>
          <w:sz w:val="24"/>
          <w:highlight w:val="none"/>
          <w:lang w:eastAsia="zh-CN"/>
        </w:rPr>
        <w:t>免费获取，</w:t>
      </w:r>
      <w:r>
        <w:rPr>
          <w:rFonts w:hint="eastAsia" w:ascii="宋体" w:hAnsi="宋体" w:cs="宋体"/>
          <w:sz w:val="24"/>
          <w:highlight w:val="none"/>
        </w:rPr>
        <w:t>采购文件售后不退, 投标资格不能转让。</w:t>
      </w:r>
    </w:p>
    <w:p>
      <w:pPr>
        <w:pStyle w:val="8"/>
        <w:spacing w:line="360" w:lineRule="auto"/>
        <w:ind w:firstLine="480"/>
        <w:rPr>
          <w:rFonts w:ascii="宋体" w:hAnsi="宋体" w:cs="宋体"/>
          <w:sz w:val="24"/>
          <w:highlight w:val="none"/>
        </w:rPr>
      </w:pPr>
      <w:r>
        <w:rPr>
          <w:rFonts w:hint="eastAsia" w:ascii="宋体" w:hAnsi="宋体" w:cs="宋体"/>
          <w:sz w:val="24"/>
          <w:highlight w:val="none"/>
        </w:rPr>
        <w:t>1.请在四川省九载工程项目管理咨询有限公司网站(www.jzglzx.com)报名（文件售价不含邮寄费）；</w:t>
      </w:r>
    </w:p>
    <w:p>
      <w:pPr>
        <w:pStyle w:val="8"/>
        <w:spacing w:line="360" w:lineRule="auto"/>
        <w:ind w:firstLine="480"/>
        <w:rPr>
          <w:rFonts w:ascii="宋体" w:hAnsi="宋体" w:cs="宋体"/>
          <w:sz w:val="24"/>
          <w:highlight w:val="none"/>
        </w:rPr>
      </w:pPr>
      <w:r>
        <w:rPr>
          <w:rFonts w:hint="eastAsia" w:ascii="宋体" w:hAnsi="宋体" w:cs="宋体"/>
          <w:sz w:val="24"/>
          <w:highlight w:val="none"/>
        </w:rPr>
        <w:t>2.新用户需在网站页面供应商服务系统“登录&amp;注册”进行免费注册；</w:t>
      </w:r>
    </w:p>
    <w:p>
      <w:pPr>
        <w:pStyle w:val="8"/>
        <w:spacing w:line="360" w:lineRule="auto"/>
        <w:ind w:firstLine="480"/>
        <w:rPr>
          <w:rFonts w:ascii="宋体" w:hAnsi="宋体" w:cs="宋体"/>
          <w:sz w:val="24"/>
        </w:rPr>
      </w:pPr>
      <w:r>
        <w:rPr>
          <w:rFonts w:hint="eastAsia" w:ascii="宋体" w:hAnsi="宋体" w:cs="宋体"/>
          <w:sz w:val="24"/>
          <w:highlight w:val="none"/>
        </w:rPr>
        <w:t>3.注册并完善信息后，可在“供应商服务系</w:t>
      </w:r>
      <w:r>
        <w:rPr>
          <w:rFonts w:hint="eastAsia" w:ascii="宋体" w:hAnsi="宋体" w:cs="宋体"/>
          <w:sz w:val="24"/>
        </w:rPr>
        <w:t>统”中进行报名操作，具体报名流程详见网站中的《供应商服务系统操作手册》；</w:t>
      </w:r>
    </w:p>
    <w:p>
      <w:pPr>
        <w:pStyle w:val="8"/>
        <w:spacing w:line="360" w:lineRule="auto"/>
        <w:ind w:firstLine="480"/>
        <w:rPr>
          <w:rFonts w:ascii="宋体" w:hAnsi="宋体" w:cs="宋体"/>
          <w:sz w:val="24"/>
          <w:highlight w:val="none"/>
        </w:rPr>
      </w:pPr>
      <w:r>
        <w:rPr>
          <w:rFonts w:hint="eastAsia" w:ascii="宋体" w:hAnsi="宋体" w:cs="宋体"/>
          <w:sz w:val="24"/>
        </w:rPr>
        <w:t>4.系统注册及报名咨询电话：028</w:t>
      </w:r>
      <w:r>
        <w:rPr>
          <w:rFonts w:hint="eastAsia" w:ascii="宋体" w:hAnsi="宋体" w:cs="宋体"/>
          <w:sz w:val="24"/>
          <w:highlight w:val="none"/>
        </w:rPr>
        <w:t>-83391552。</w:t>
      </w:r>
    </w:p>
    <w:p>
      <w:pPr>
        <w:spacing w:after="120" w:line="360" w:lineRule="auto"/>
        <w:ind w:firstLine="482" w:firstLineChars="200"/>
        <w:rPr>
          <w:rFonts w:ascii="宋体" w:hAnsi="宋体" w:cs="宋体"/>
          <w:color w:val="auto"/>
          <w:sz w:val="24"/>
          <w:szCs w:val="28"/>
          <w:highlight w:val="none"/>
        </w:rPr>
      </w:pPr>
      <w:r>
        <w:rPr>
          <w:rFonts w:hint="eastAsia" w:ascii="宋体" w:hAnsi="宋体" w:cs="宋体"/>
          <w:b/>
          <w:color w:val="000000"/>
          <w:sz w:val="24"/>
          <w:szCs w:val="28"/>
          <w:highlight w:val="none"/>
        </w:rPr>
        <w:t>八、递交响应文件</w:t>
      </w:r>
      <w:r>
        <w:rPr>
          <w:rFonts w:hint="eastAsia" w:ascii="宋体" w:hAnsi="宋体" w:cs="宋体"/>
          <w:b/>
          <w:color w:val="000000"/>
          <w:sz w:val="24"/>
          <w:highlight w:val="none"/>
        </w:rPr>
        <w:t>截止时间（参加磋商的时间）：</w:t>
      </w:r>
      <w:r>
        <w:rPr>
          <w:rFonts w:hint="eastAsia" w:ascii="宋体" w:hAnsi="宋体" w:cs="宋体"/>
          <w:b/>
          <w:color w:val="auto"/>
          <w:sz w:val="24"/>
          <w:highlight w:val="none"/>
        </w:rPr>
        <w:t>2021年</w:t>
      </w:r>
      <w:r>
        <w:rPr>
          <w:rFonts w:hint="eastAsia" w:ascii="宋体" w:hAnsi="宋体" w:cs="宋体"/>
          <w:b/>
          <w:color w:val="auto"/>
          <w:sz w:val="24"/>
          <w:highlight w:val="none"/>
          <w:lang w:val="en-US" w:eastAsia="zh-CN"/>
        </w:rPr>
        <w:t>11</w:t>
      </w:r>
      <w:r>
        <w:rPr>
          <w:rFonts w:hint="eastAsia" w:ascii="宋体" w:hAnsi="宋体" w:cs="宋体"/>
          <w:b/>
          <w:color w:val="auto"/>
          <w:sz w:val="24"/>
          <w:highlight w:val="none"/>
        </w:rPr>
        <w:t>月</w:t>
      </w:r>
      <w:r>
        <w:rPr>
          <w:rFonts w:hint="eastAsia" w:ascii="宋体" w:hAnsi="宋体" w:cs="宋体"/>
          <w:b/>
          <w:color w:val="auto"/>
          <w:sz w:val="24"/>
          <w:highlight w:val="none"/>
          <w:lang w:val="en-US" w:eastAsia="zh-CN"/>
        </w:rPr>
        <w:t>12</w:t>
      </w:r>
      <w:r>
        <w:rPr>
          <w:rFonts w:hint="eastAsia" w:ascii="宋体" w:hAnsi="宋体" w:cs="宋体"/>
          <w:b/>
          <w:color w:val="auto"/>
          <w:sz w:val="24"/>
          <w:highlight w:val="none"/>
        </w:rPr>
        <w:t>日</w:t>
      </w:r>
      <w:r>
        <w:rPr>
          <w:rFonts w:hint="eastAsia" w:ascii="宋体" w:hAnsi="宋体" w:cs="宋体"/>
          <w:b/>
          <w:color w:val="auto"/>
          <w:sz w:val="24"/>
          <w:highlight w:val="none"/>
          <w:lang w:val="en-US" w:eastAsia="zh-CN"/>
        </w:rPr>
        <w:t>14</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00</w:t>
      </w:r>
      <w:r>
        <w:rPr>
          <w:rFonts w:hint="eastAsia" w:ascii="宋体" w:hAnsi="宋体" w:cs="宋体"/>
          <w:color w:val="auto"/>
          <w:sz w:val="24"/>
          <w:szCs w:val="28"/>
          <w:highlight w:val="none"/>
        </w:rPr>
        <w:t xml:space="preserve">（北京时间）。 </w:t>
      </w:r>
    </w:p>
    <w:p>
      <w:pPr>
        <w:spacing w:after="120" w:line="360" w:lineRule="auto"/>
        <w:ind w:firstLine="482" w:firstLineChars="200"/>
        <w:rPr>
          <w:rFonts w:ascii="宋体" w:hAnsi="宋体" w:cs="宋体"/>
          <w:color w:val="000000"/>
          <w:sz w:val="24"/>
          <w:szCs w:val="28"/>
          <w:highlight w:val="none"/>
        </w:rPr>
      </w:pPr>
      <w:r>
        <w:rPr>
          <w:rFonts w:hint="eastAsia" w:ascii="宋体" w:hAnsi="宋体" w:cs="宋体"/>
          <w:b/>
          <w:color w:val="000000"/>
          <w:sz w:val="24"/>
          <w:szCs w:val="28"/>
          <w:highlight w:val="none"/>
        </w:rPr>
        <w:t>九</w:t>
      </w:r>
      <w:r>
        <w:rPr>
          <w:rFonts w:hint="eastAsia" w:ascii="宋体" w:hAnsi="宋体" w:cs="宋体"/>
          <w:b/>
          <w:color w:val="000000"/>
          <w:sz w:val="24"/>
          <w:highlight w:val="none"/>
        </w:rPr>
        <w:t>、递交响应文件地点</w:t>
      </w:r>
      <w:r>
        <w:rPr>
          <w:rFonts w:hint="eastAsia" w:ascii="宋体" w:hAnsi="宋体" w:cs="宋体"/>
          <w:b/>
          <w:color w:val="auto"/>
          <w:sz w:val="24"/>
          <w:highlight w:val="none"/>
        </w:rPr>
        <w:t>：</w:t>
      </w:r>
      <w:bookmarkStart w:id="4" w:name="PO_默认文件内容_7"/>
      <w:r>
        <w:rPr>
          <w:rFonts w:hint="eastAsia" w:ascii="宋体" w:hAnsi="宋体" w:cs="宋体"/>
          <w:color w:val="auto"/>
          <w:sz w:val="24"/>
          <w:highlight w:val="none"/>
        </w:rPr>
        <w:t>乐山市市中区青衣路33号新业中心写字楼18楼5-1号。</w:t>
      </w:r>
      <w:r>
        <w:rPr>
          <w:rFonts w:hint="eastAsia" w:ascii="宋体" w:hAnsi="宋体" w:cs="宋体"/>
          <w:color w:val="000000"/>
          <w:sz w:val="24"/>
          <w:highlight w:val="none"/>
        </w:rPr>
        <w:t>响应文件必须在递交响应文件截止时间</w:t>
      </w:r>
      <w:r>
        <w:rPr>
          <w:rFonts w:hint="eastAsia" w:ascii="宋体" w:hAnsi="宋体" w:cs="宋体"/>
          <w:color w:val="000000"/>
          <w:sz w:val="24"/>
          <w:highlight w:val="none"/>
          <w:lang w:eastAsia="zh-CN"/>
        </w:rPr>
        <w:t>之前</w:t>
      </w:r>
      <w:r>
        <w:rPr>
          <w:rFonts w:hint="eastAsia" w:ascii="宋体" w:hAnsi="宋体" w:cs="宋体"/>
          <w:color w:val="000000"/>
          <w:sz w:val="24"/>
          <w:highlight w:val="none"/>
        </w:rPr>
        <w:t>送达磋商地点。逾期送达或没有密封的响应文件恕不接收。本次采购不接收邮寄的响应文件。</w:t>
      </w:r>
      <w:bookmarkEnd w:id="4"/>
      <w:r>
        <w:rPr>
          <w:rFonts w:hint="eastAsia" w:ascii="宋体" w:hAnsi="宋体" w:cs="宋体"/>
          <w:b/>
          <w:bCs/>
          <w:sz w:val="24"/>
          <w:highlight w:val="none"/>
        </w:rPr>
        <w:t>（</w:t>
      </w:r>
      <w:r>
        <w:rPr>
          <w:rFonts w:hint="eastAsia" w:ascii="宋体" w:hAnsi="宋体" w:cs="宋体"/>
          <w:b/>
          <w:bCs/>
          <w:color w:val="auto"/>
          <w:sz w:val="24"/>
          <w:highlight w:val="none"/>
        </w:rPr>
        <w:t>文件接收时间：</w:t>
      </w:r>
      <w:r>
        <w:rPr>
          <w:rFonts w:hint="eastAsia" w:ascii="宋体" w:hAnsi="宋体" w:cs="宋体"/>
          <w:b/>
          <w:color w:val="auto"/>
          <w:sz w:val="24"/>
          <w:highlight w:val="none"/>
        </w:rPr>
        <w:t>2021年</w:t>
      </w:r>
      <w:r>
        <w:rPr>
          <w:rFonts w:hint="eastAsia" w:ascii="宋体" w:hAnsi="宋体" w:cs="宋体"/>
          <w:b/>
          <w:color w:val="auto"/>
          <w:sz w:val="24"/>
          <w:highlight w:val="none"/>
          <w:lang w:val="en-US" w:eastAsia="zh-CN"/>
        </w:rPr>
        <w:t>11</w:t>
      </w:r>
      <w:r>
        <w:rPr>
          <w:rFonts w:hint="eastAsia" w:ascii="宋体" w:hAnsi="宋体" w:cs="宋体"/>
          <w:b/>
          <w:color w:val="auto"/>
          <w:sz w:val="24"/>
          <w:highlight w:val="none"/>
        </w:rPr>
        <w:t>月</w:t>
      </w:r>
      <w:r>
        <w:rPr>
          <w:rFonts w:hint="eastAsia" w:ascii="宋体" w:hAnsi="宋体" w:cs="宋体"/>
          <w:b/>
          <w:color w:val="auto"/>
          <w:sz w:val="24"/>
          <w:highlight w:val="none"/>
          <w:lang w:val="en-US" w:eastAsia="zh-CN"/>
        </w:rPr>
        <w:t>12</w:t>
      </w:r>
      <w:r>
        <w:rPr>
          <w:rFonts w:hint="eastAsia" w:ascii="宋体" w:hAnsi="宋体" w:cs="宋体"/>
          <w:b/>
          <w:color w:val="auto"/>
          <w:sz w:val="24"/>
          <w:highlight w:val="none"/>
        </w:rPr>
        <w:t>日</w:t>
      </w:r>
      <w:r>
        <w:rPr>
          <w:rFonts w:hint="eastAsia" w:ascii="宋体" w:hAnsi="宋体" w:cs="宋体"/>
          <w:b/>
          <w:color w:val="auto"/>
          <w:sz w:val="24"/>
          <w:highlight w:val="none"/>
          <w:lang w:val="en-US" w:eastAsia="zh-CN"/>
        </w:rPr>
        <w:t>13</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30</w:t>
      </w:r>
      <w:r>
        <w:rPr>
          <w:rFonts w:hint="eastAsia" w:ascii="宋体" w:hAnsi="宋体" w:cs="宋体"/>
          <w:b/>
          <w:color w:val="auto"/>
          <w:sz w:val="24"/>
          <w:highlight w:val="none"/>
        </w:rPr>
        <w:t xml:space="preserve"> </w:t>
      </w:r>
      <w:r>
        <w:rPr>
          <w:rFonts w:hint="eastAsia" w:ascii="宋体" w:hAnsi="宋体" w:cs="宋体"/>
          <w:b/>
          <w:bCs/>
          <w:color w:val="auto"/>
          <w:sz w:val="24"/>
          <w:highlight w:val="none"/>
        </w:rPr>
        <w:t>-</w:t>
      </w:r>
      <w:bookmarkStart w:id="5" w:name="PO_投标文件递交截止时间_1"/>
      <w:r>
        <w:rPr>
          <w:rFonts w:hint="eastAsia" w:ascii="宋体" w:hAnsi="宋体" w:cs="宋体"/>
          <w:b/>
          <w:bCs/>
          <w:color w:val="auto"/>
          <w:sz w:val="24"/>
          <w:highlight w:val="none"/>
        </w:rPr>
        <w:t xml:space="preserve"> </w:t>
      </w:r>
      <w:r>
        <w:rPr>
          <w:rFonts w:hint="eastAsia" w:ascii="宋体" w:hAnsi="宋体" w:cs="宋体"/>
          <w:b/>
          <w:color w:val="auto"/>
          <w:sz w:val="24"/>
          <w:highlight w:val="none"/>
        </w:rPr>
        <w:t>2021年</w:t>
      </w:r>
      <w:r>
        <w:rPr>
          <w:rFonts w:hint="eastAsia" w:ascii="宋体" w:hAnsi="宋体" w:cs="宋体"/>
          <w:b/>
          <w:color w:val="auto"/>
          <w:sz w:val="24"/>
          <w:highlight w:val="none"/>
          <w:lang w:val="en-US" w:eastAsia="zh-CN"/>
        </w:rPr>
        <w:t>11</w:t>
      </w:r>
      <w:r>
        <w:rPr>
          <w:rFonts w:hint="eastAsia" w:ascii="宋体" w:hAnsi="宋体" w:cs="宋体"/>
          <w:b/>
          <w:color w:val="auto"/>
          <w:sz w:val="24"/>
          <w:highlight w:val="none"/>
        </w:rPr>
        <w:t>月</w:t>
      </w:r>
      <w:r>
        <w:rPr>
          <w:rFonts w:hint="eastAsia" w:ascii="宋体" w:hAnsi="宋体" w:cs="宋体"/>
          <w:b/>
          <w:color w:val="auto"/>
          <w:sz w:val="24"/>
          <w:highlight w:val="none"/>
          <w:lang w:val="en-US" w:eastAsia="zh-CN"/>
        </w:rPr>
        <w:t>12</w:t>
      </w:r>
      <w:r>
        <w:rPr>
          <w:rFonts w:hint="eastAsia" w:ascii="宋体" w:hAnsi="宋体" w:cs="宋体"/>
          <w:b/>
          <w:color w:val="auto"/>
          <w:sz w:val="24"/>
          <w:highlight w:val="none"/>
        </w:rPr>
        <w:t>日</w:t>
      </w:r>
      <w:r>
        <w:rPr>
          <w:rFonts w:hint="eastAsia" w:ascii="宋体" w:hAnsi="宋体" w:cs="宋体"/>
          <w:b/>
          <w:color w:val="auto"/>
          <w:sz w:val="24"/>
          <w:highlight w:val="none"/>
          <w:lang w:val="en-US" w:eastAsia="zh-CN"/>
        </w:rPr>
        <w:t>14</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00</w:t>
      </w:r>
      <w:r>
        <w:rPr>
          <w:rFonts w:hint="eastAsia" w:ascii="宋体" w:hAnsi="宋体" w:cs="宋体"/>
          <w:b/>
          <w:sz w:val="24"/>
          <w:highlight w:val="none"/>
        </w:rPr>
        <w:t>）</w:t>
      </w:r>
      <w:r>
        <w:rPr>
          <w:rFonts w:hint="eastAsia" w:ascii="宋体" w:hAnsi="宋体" w:cs="宋体"/>
          <w:b/>
          <w:bCs/>
          <w:color w:val="000000"/>
          <w:sz w:val="24"/>
          <w:highlight w:val="none"/>
        </w:rPr>
        <w:t xml:space="preserve"> </w:t>
      </w:r>
      <w:bookmarkEnd w:id="5"/>
    </w:p>
    <w:p>
      <w:pPr>
        <w:spacing w:after="120" w:line="360" w:lineRule="auto"/>
        <w:ind w:firstLine="482" w:firstLineChars="200"/>
        <w:rPr>
          <w:rFonts w:ascii="宋体" w:hAnsi="宋体" w:cs="宋体"/>
          <w:color w:val="000000"/>
          <w:sz w:val="24"/>
          <w:szCs w:val="28"/>
          <w:highlight w:val="none"/>
        </w:rPr>
      </w:pPr>
      <w:r>
        <w:rPr>
          <w:rFonts w:hint="eastAsia" w:ascii="宋体" w:hAnsi="宋体" w:cs="宋体"/>
          <w:b/>
          <w:color w:val="000000"/>
          <w:sz w:val="24"/>
          <w:szCs w:val="28"/>
          <w:highlight w:val="none"/>
        </w:rPr>
        <w:t>十、响应文件开启时间：</w:t>
      </w:r>
      <w:bookmarkStart w:id="6" w:name="PO_投标文件递交截止时间_3"/>
      <w:r>
        <w:rPr>
          <w:rFonts w:hint="eastAsia" w:ascii="宋体" w:hAnsi="宋体" w:cs="宋体"/>
          <w:b/>
          <w:color w:val="auto"/>
          <w:sz w:val="24"/>
          <w:highlight w:val="none"/>
        </w:rPr>
        <w:t>2021年</w:t>
      </w:r>
      <w:r>
        <w:rPr>
          <w:rFonts w:hint="eastAsia" w:ascii="宋体" w:hAnsi="宋体" w:cs="宋体"/>
          <w:b/>
          <w:color w:val="auto"/>
          <w:sz w:val="24"/>
          <w:highlight w:val="none"/>
          <w:lang w:val="en-US" w:eastAsia="zh-CN"/>
        </w:rPr>
        <w:t>11</w:t>
      </w:r>
      <w:r>
        <w:rPr>
          <w:rFonts w:hint="eastAsia" w:ascii="宋体" w:hAnsi="宋体" w:cs="宋体"/>
          <w:b/>
          <w:color w:val="auto"/>
          <w:sz w:val="24"/>
          <w:highlight w:val="none"/>
        </w:rPr>
        <w:t>月</w:t>
      </w:r>
      <w:r>
        <w:rPr>
          <w:rFonts w:hint="eastAsia" w:ascii="宋体" w:hAnsi="宋体" w:cs="宋体"/>
          <w:b/>
          <w:color w:val="auto"/>
          <w:sz w:val="24"/>
          <w:highlight w:val="none"/>
          <w:lang w:val="en-US" w:eastAsia="zh-CN"/>
        </w:rPr>
        <w:t>12</w:t>
      </w:r>
      <w:r>
        <w:rPr>
          <w:rFonts w:hint="eastAsia" w:ascii="宋体" w:hAnsi="宋体" w:cs="宋体"/>
          <w:b/>
          <w:color w:val="auto"/>
          <w:sz w:val="24"/>
          <w:highlight w:val="none"/>
        </w:rPr>
        <w:t>日</w:t>
      </w:r>
      <w:r>
        <w:rPr>
          <w:rFonts w:hint="eastAsia" w:ascii="宋体" w:hAnsi="宋体" w:cs="宋体"/>
          <w:b/>
          <w:color w:val="auto"/>
          <w:sz w:val="24"/>
          <w:highlight w:val="none"/>
          <w:lang w:val="en-US" w:eastAsia="zh-CN"/>
        </w:rPr>
        <w:t>14</w:t>
      </w:r>
      <w:r>
        <w:rPr>
          <w:rFonts w:hint="eastAsia" w:ascii="宋体" w:hAnsi="宋体" w:cs="宋体"/>
          <w:b/>
          <w:color w:val="auto"/>
          <w:sz w:val="24"/>
          <w:highlight w:val="none"/>
        </w:rPr>
        <w:t>：</w:t>
      </w:r>
      <w:bookmarkEnd w:id="6"/>
      <w:r>
        <w:rPr>
          <w:rFonts w:hint="eastAsia" w:ascii="宋体" w:hAnsi="宋体" w:cs="宋体"/>
          <w:b/>
          <w:color w:val="auto"/>
          <w:sz w:val="24"/>
          <w:highlight w:val="none"/>
          <w:lang w:val="en-US" w:eastAsia="zh-CN"/>
        </w:rPr>
        <w:t>00</w:t>
      </w:r>
      <w:r>
        <w:rPr>
          <w:rFonts w:hint="eastAsia" w:ascii="宋体" w:hAnsi="宋体" w:cs="宋体"/>
          <w:color w:val="000000"/>
          <w:sz w:val="24"/>
          <w:szCs w:val="28"/>
          <w:highlight w:val="none"/>
        </w:rPr>
        <w:t>（北京时间）在磋商地点开启。</w:t>
      </w:r>
    </w:p>
    <w:p>
      <w:pPr>
        <w:spacing w:line="360" w:lineRule="auto"/>
        <w:ind w:firstLine="489" w:firstLineChars="203"/>
        <w:rPr>
          <w:rFonts w:ascii="宋体" w:hAnsi="宋体" w:cs="宋体"/>
          <w:sz w:val="24"/>
          <w:szCs w:val="28"/>
        </w:rPr>
      </w:pPr>
      <w:r>
        <w:rPr>
          <w:rFonts w:hint="eastAsia" w:ascii="宋体" w:hAnsi="宋体" w:cs="宋体"/>
          <w:b/>
          <w:color w:val="000000"/>
          <w:sz w:val="24"/>
          <w:szCs w:val="28"/>
          <w:highlight w:val="none"/>
        </w:rPr>
        <w:t>十一、磋商地点：</w:t>
      </w:r>
      <w:r>
        <w:rPr>
          <w:rFonts w:hint="eastAsia" w:ascii="宋体" w:hAnsi="宋体" w:cs="宋体"/>
          <w:sz w:val="24"/>
          <w:highlight w:val="none"/>
        </w:rPr>
        <w:t>四川省九载</w:t>
      </w:r>
      <w:r>
        <w:rPr>
          <w:rFonts w:hint="eastAsia" w:ascii="宋体" w:hAnsi="宋体" w:cs="宋体"/>
          <w:color w:val="auto"/>
          <w:sz w:val="24"/>
          <w:highlight w:val="none"/>
        </w:rPr>
        <w:t>工程项目管理咨询有限公司（乐山</w:t>
      </w:r>
      <w:r>
        <w:rPr>
          <w:rFonts w:hint="eastAsia" w:ascii="宋体" w:hAnsi="宋体" w:cs="宋体"/>
          <w:color w:val="auto"/>
          <w:sz w:val="24"/>
        </w:rPr>
        <w:t>市市中区青衣路33号新业中心写字楼18楼5-1号）</w:t>
      </w:r>
      <w:r>
        <w:rPr>
          <w:rFonts w:hint="eastAsia" w:ascii="宋体" w:hAnsi="宋体" w:cs="宋体"/>
          <w:bCs/>
          <w:color w:val="auto"/>
          <w:sz w:val="24"/>
        </w:rPr>
        <w:t>。</w:t>
      </w:r>
    </w:p>
    <w:p>
      <w:pPr>
        <w:pStyle w:val="26"/>
        <w:ind w:firstLine="482"/>
        <w:rPr>
          <w:rFonts w:ascii="宋体" w:hAnsi="宋体" w:cs="宋体"/>
          <w:b/>
          <w:sz w:val="24"/>
        </w:rPr>
      </w:pPr>
      <w:r>
        <w:rPr>
          <w:rFonts w:hint="eastAsia" w:ascii="宋体" w:hAnsi="宋体" w:cs="宋体"/>
          <w:b/>
          <w:sz w:val="24"/>
        </w:rPr>
        <w:t>十二、联系方式</w:t>
      </w:r>
    </w:p>
    <w:p>
      <w:pPr>
        <w:pStyle w:val="26"/>
        <w:ind w:firstLine="482"/>
        <w:rPr>
          <w:rFonts w:ascii="宋体" w:hAnsi="宋体" w:cs="宋体"/>
          <w:b/>
          <w:color w:val="auto"/>
          <w:sz w:val="24"/>
        </w:rPr>
      </w:pPr>
      <w:bookmarkStart w:id="7" w:name="_Toc213496267"/>
      <w:bookmarkStart w:id="8" w:name="_Toc217446031"/>
      <w:bookmarkStart w:id="9" w:name="_Toc213396945"/>
      <w:bookmarkStart w:id="10" w:name="_Toc213397009"/>
      <w:bookmarkStart w:id="11" w:name="_Toc213396759"/>
      <w:r>
        <w:rPr>
          <w:rFonts w:hint="eastAsia" w:ascii="宋体" w:hAnsi="宋体" w:cs="宋体"/>
          <w:b/>
          <w:color w:val="auto"/>
          <w:sz w:val="24"/>
        </w:rPr>
        <w:t xml:space="preserve">采 购 人：乐山市五通桥区农业农村局 </w:t>
      </w:r>
    </w:p>
    <w:p>
      <w:pPr>
        <w:pStyle w:val="26"/>
        <w:ind w:firstLine="480"/>
        <w:rPr>
          <w:rFonts w:hint="default" w:ascii="宋体" w:hAnsi="宋体" w:eastAsia="宋体" w:cs="宋体"/>
          <w:bCs/>
          <w:color w:val="auto"/>
          <w:sz w:val="24"/>
          <w:lang w:val="en-US" w:eastAsia="zh-CN"/>
        </w:rPr>
      </w:pPr>
      <w:r>
        <w:rPr>
          <w:rFonts w:hint="eastAsia" w:ascii="宋体" w:hAnsi="宋体" w:cs="宋体"/>
          <w:bCs/>
          <w:color w:val="auto"/>
          <w:sz w:val="24"/>
        </w:rPr>
        <w:t>地    址：</w:t>
      </w:r>
      <w:r>
        <w:rPr>
          <w:rFonts w:hint="eastAsia" w:ascii="宋体" w:hAnsi="宋体" w:cs="宋体"/>
          <w:bCs/>
          <w:color w:val="auto"/>
          <w:sz w:val="24"/>
          <w:lang w:eastAsia="zh-CN"/>
        </w:rPr>
        <w:t>乐山市五通桥区茶花路</w:t>
      </w:r>
      <w:r>
        <w:rPr>
          <w:rFonts w:hint="eastAsia" w:ascii="宋体" w:hAnsi="宋体" w:cs="宋体"/>
          <w:bCs/>
          <w:color w:val="auto"/>
          <w:sz w:val="24"/>
          <w:lang w:val="en-US" w:eastAsia="zh-CN"/>
        </w:rPr>
        <w:t>317号</w:t>
      </w:r>
    </w:p>
    <w:p>
      <w:pPr>
        <w:pStyle w:val="26"/>
        <w:ind w:firstLine="480"/>
        <w:rPr>
          <w:rFonts w:hint="eastAsia" w:ascii="宋体" w:hAnsi="宋体" w:eastAsia="宋体" w:cs="宋体"/>
          <w:bCs/>
          <w:color w:val="auto"/>
          <w:sz w:val="24"/>
          <w:lang w:eastAsia="zh-CN"/>
        </w:rPr>
      </w:pPr>
      <w:r>
        <w:rPr>
          <w:rFonts w:hint="eastAsia" w:ascii="宋体" w:hAnsi="宋体" w:cs="宋体"/>
          <w:bCs/>
          <w:color w:val="auto"/>
          <w:sz w:val="24"/>
        </w:rPr>
        <w:t>联 系 人：</w:t>
      </w:r>
      <w:r>
        <w:rPr>
          <w:rFonts w:hint="eastAsia" w:ascii="宋体" w:hAnsi="宋体" w:cs="宋体"/>
          <w:bCs/>
          <w:color w:val="auto"/>
          <w:sz w:val="24"/>
          <w:lang w:eastAsia="zh-CN"/>
        </w:rPr>
        <w:t>何老师</w:t>
      </w:r>
    </w:p>
    <w:p>
      <w:pPr>
        <w:pStyle w:val="26"/>
        <w:ind w:firstLine="480"/>
        <w:rPr>
          <w:rFonts w:hint="default" w:ascii="宋体" w:hAnsi="宋体" w:eastAsia="宋体" w:cs="宋体"/>
          <w:b/>
          <w:color w:val="auto"/>
          <w:sz w:val="24"/>
          <w:szCs w:val="22"/>
          <w:lang w:val="en-US" w:eastAsia="zh-CN"/>
        </w:rPr>
      </w:pPr>
      <w:r>
        <w:rPr>
          <w:rFonts w:hint="eastAsia" w:ascii="宋体" w:hAnsi="宋体" w:cs="宋体"/>
          <w:bCs/>
          <w:color w:val="auto"/>
          <w:sz w:val="24"/>
        </w:rPr>
        <w:t>联系电话：</w:t>
      </w:r>
      <w:r>
        <w:rPr>
          <w:rFonts w:hint="eastAsia" w:ascii="宋体" w:hAnsi="宋体" w:cs="宋体"/>
          <w:bCs/>
          <w:color w:val="auto"/>
          <w:sz w:val="24"/>
          <w:lang w:val="en-US" w:eastAsia="zh-CN"/>
        </w:rPr>
        <w:t>15182281318</w:t>
      </w:r>
    </w:p>
    <w:p>
      <w:pPr>
        <w:pStyle w:val="16"/>
        <w:spacing w:before="0" w:after="0" w:line="360" w:lineRule="auto"/>
        <w:ind w:firstLine="482" w:firstLineChars="200"/>
        <w:jc w:val="both"/>
        <w:rPr>
          <w:rFonts w:ascii="宋体" w:hAnsi="宋体" w:cs="宋体"/>
          <w:color w:val="auto"/>
          <w:sz w:val="24"/>
        </w:rPr>
      </w:pPr>
      <w:r>
        <w:rPr>
          <w:rFonts w:hint="eastAsia" w:ascii="宋体" w:hAnsi="宋体" w:cs="宋体"/>
          <w:color w:val="auto"/>
          <w:sz w:val="24"/>
        </w:rPr>
        <w:t>采购代理机构：四川省九载工程项目管理咨询有限公司</w:t>
      </w:r>
    </w:p>
    <w:p>
      <w:pPr>
        <w:pStyle w:val="26"/>
        <w:rPr>
          <w:rFonts w:ascii="宋体" w:hAnsi="宋体" w:cs="宋体"/>
          <w:color w:val="auto"/>
          <w:sz w:val="24"/>
        </w:rPr>
      </w:pPr>
      <w:r>
        <w:rPr>
          <w:rFonts w:hint="eastAsia" w:ascii="宋体" w:hAnsi="宋体" w:cs="宋体"/>
          <w:color w:val="auto"/>
          <w:sz w:val="24"/>
        </w:rPr>
        <w:t>地  址：乐山市市中区青衣路33号新业中心写字楼18楼5-1号</w:t>
      </w:r>
    </w:p>
    <w:p>
      <w:pPr>
        <w:pStyle w:val="26"/>
        <w:ind w:firstLine="480"/>
        <w:rPr>
          <w:rFonts w:hint="default" w:ascii="宋体" w:hAnsi="宋体" w:eastAsia="宋体" w:cs="宋体"/>
          <w:color w:val="auto"/>
          <w:sz w:val="24"/>
          <w:lang w:val="en-US" w:eastAsia="zh-CN"/>
        </w:rPr>
      </w:pPr>
      <w:r>
        <w:rPr>
          <w:rFonts w:hint="eastAsia" w:ascii="宋体" w:hAnsi="宋体" w:cs="宋体"/>
          <w:color w:val="auto"/>
          <w:sz w:val="24"/>
        </w:rPr>
        <w:t>邮  编：6140</w:t>
      </w:r>
      <w:r>
        <w:rPr>
          <w:rFonts w:hint="eastAsia" w:ascii="宋体" w:hAnsi="宋体" w:cs="宋体"/>
          <w:color w:val="auto"/>
          <w:sz w:val="24"/>
          <w:lang w:val="en-US" w:eastAsia="zh-CN"/>
        </w:rPr>
        <w:t>00</w:t>
      </w:r>
    </w:p>
    <w:p>
      <w:pPr>
        <w:pStyle w:val="26"/>
        <w:ind w:firstLine="480"/>
        <w:rPr>
          <w:rFonts w:hint="eastAsia" w:ascii="宋体" w:hAnsi="宋体" w:eastAsia="宋体" w:cs="宋体"/>
          <w:color w:val="auto"/>
          <w:sz w:val="24"/>
          <w:lang w:eastAsia="zh-CN"/>
        </w:rPr>
      </w:pPr>
      <w:r>
        <w:rPr>
          <w:rFonts w:hint="eastAsia" w:ascii="宋体" w:hAnsi="宋体" w:cs="宋体"/>
          <w:color w:val="auto"/>
          <w:sz w:val="24"/>
        </w:rPr>
        <w:t>联系人：</w:t>
      </w:r>
      <w:r>
        <w:rPr>
          <w:rFonts w:hint="eastAsia" w:ascii="宋体" w:hAnsi="宋体" w:cs="宋体"/>
          <w:color w:val="auto"/>
          <w:sz w:val="24"/>
          <w:lang w:eastAsia="zh-CN"/>
        </w:rPr>
        <w:t>王女士</w:t>
      </w:r>
    </w:p>
    <w:p>
      <w:pPr>
        <w:widowControl/>
        <w:spacing w:line="360" w:lineRule="auto"/>
        <w:ind w:firstLine="480" w:firstLineChars="200"/>
        <w:jc w:val="left"/>
        <w:rPr>
          <w:rFonts w:ascii="宋体" w:hAnsi="宋体" w:cs="宋体"/>
          <w:sz w:val="24"/>
          <w:szCs w:val="28"/>
        </w:rPr>
      </w:pPr>
      <w:r>
        <w:rPr>
          <w:rFonts w:hint="eastAsia" w:ascii="宋体" w:hAnsi="宋体" w:cs="宋体"/>
          <w:color w:val="auto"/>
          <w:sz w:val="24"/>
        </w:rPr>
        <w:t xml:space="preserve">联系电话：0833-2111986 </w:t>
      </w:r>
      <w:r>
        <w:rPr>
          <w:rFonts w:hint="eastAsia" w:ascii="宋体" w:hAnsi="宋体" w:cs="宋体"/>
          <w:color w:val="auto"/>
          <w:sz w:val="24"/>
          <w:lang w:val="en-US" w:eastAsia="zh-CN"/>
        </w:rPr>
        <w:t>15508338671</w:t>
      </w:r>
      <w:r>
        <w:rPr>
          <w:rFonts w:hint="eastAsia" w:ascii="宋体" w:hAnsi="宋体" w:cs="宋体"/>
          <w:b/>
          <w:bCs/>
          <w:sz w:val="24"/>
          <w:szCs w:val="28"/>
        </w:rPr>
        <w:br w:type="page"/>
      </w:r>
    </w:p>
    <w:p>
      <w:pPr>
        <w:pStyle w:val="16"/>
        <w:rPr>
          <w:rFonts w:ascii="宋体" w:hAnsi="宋体" w:cs="宋体"/>
        </w:rPr>
      </w:pPr>
      <w:bookmarkStart w:id="12" w:name="_Toc27862"/>
      <w:r>
        <w:rPr>
          <w:rFonts w:hint="eastAsia" w:ascii="宋体" w:hAnsi="宋体" w:cs="宋体"/>
        </w:rPr>
        <w:t>第二章  磋商须知</w:t>
      </w:r>
      <w:bookmarkEnd w:id="7"/>
      <w:bookmarkEnd w:id="8"/>
      <w:bookmarkEnd w:id="9"/>
      <w:bookmarkEnd w:id="10"/>
      <w:bookmarkEnd w:id="11"/>
      <w:bookmarkEnd w:id="12"/>
    </w:p>
    <w:p>
      <w:pPr>
        <w:pStyle w:val="4"/>
        <w:keepNext w:val="0"/>
        <w:keepLines w:val="0"/>
        <w:spacing w:line="240" w:lineRule="atLeast"/>
        <w:jc w:val="center"/>
        <w:rPr>
          <w:rFonts w:ascii="宋体" w:hAnsi="宋体" w:eastAsia="宋体" w:cs="宋体"/>
        </w:rPr>
      </w:pPr>
      <w:r>
        <w:rPr>
          <w:rFonts w:hint="eastAsia" w:ascii="宋体" w:hAnsi="宋体" w:eastAsia="宋体" w:cs="宋体"/>
        </w:rPr>
        <w:t>一、供应商须知附表</w:t>
      </w:r>
    </w:p>
    <w:tbl>
      <w:tblPr>
        <w:tblStyle w:val="18"/>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2" w:hRule="atLeast"/>
          <w:tblHeader/>
          <w:jc w:val="center"/>
        </w:trPr>
        <w:tc>
          <w:tcPr>
            <w:tcW w:w="1013" w:type="dxa"/>
            <w:vAlign w:val="center"/>
          </w:tcPr>
          <w:p>
            <w:pPr>
              <w:pStyle w:val="27"/>
              <w:ind w:left="9"/>
              <w:jc w:val="center"/>
              <w:rPr>
                <w:sz w:val="21"/>
                <w:szCs w:val="21"/>
                <w:lang w:val="zh-CN"/>
              </w:rPr>
            </w:pPr>
            <w:r>
              <w:rPr>
                <w:rFonts w:hint="eastAsia"/>
                <w:sz w:val="21"/>
                <w:szCs w:val="21"/>
                <w:lang w:val="zh-CN"/>
              </w:rPr>
              <w:t>序号</w:t>
            </w:r>
          </w:p>
        </w:tc>
        <w:tc>
          <w:tcPr>
            <w:tcW w:w="2409" w:type="dxa"/>
            <w:vAlign w:val="center"/>
          </w:tcPr>
          <w:p>
            <w:pPr>
              <w:pStyle w:val="27"/>
              <w:ind w:left="38"/>
              <w:jc w:val="center"/>
              <w:rPr>
                <w:sz w:val="21"/>
                <w:szCs w:val="21"/>
                <w:lang w:val="zh-CN"/>
              </w:rPr>
            </w:pPr>
            <w:r>
              <w:rPr>
                <w:rFonts w:hint="eastAsia"/>
                <w:sz w:val="21"/>
                <w:szCs w:val="21"/>
                <w:lang w:val="zh-CN"/>
              </w:rPr>
              <w:t>应知事项</w:t>
            </w:r>
          </w:p>
        </w:tc>
        <w:tc>
          <w:tcPr>
            <w:tcW w:w="6084" w:type="dxa"/>
            <w:vAlign w:val="center"/>
          </w:tcPr>
          <w:p>
            <w:pPr>
              <w:pStyle w:val="27"/>
              <w:jc w:val="center"/>
              <w:rPr>
                <w:sz w:val="21"/>
                <w:szCs w:val="21"/>
                <w:lang w:val="zh-CN"/>
              </w:rPr>
            </w:pPr>
            <w:r>
              <w:rPr>
                <w:rFonts w:hint="eastAsia"/>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spacing w:line="440" w:lineRule="exact"/>
              <w:ind w:right="230"/>
              <w:jc w:val="center"/>
              <w:rPr>
                <w:sz w:val="21"/>
                <w:szCs w:val="21"/>
                <w:lang w:val="zh-CN"/>
              </w:rPr>
            </w:pPr>
            <w:r>
              <w:rPr>
                <w:rFonts w:hint="eastAsia"/>
                <w:sz w:val="21"/>
                <w:szCs w:val="21"/>
              </w:rPr>
              <w:t xml:space="preserve">  </w:t>
            </w:r>
            <w:r>
              <w:rPr>
                <w:rFonts w:hint="eastAsia"/>
                <w:sz w:val="21"/>
                <w:szCs w:val="21"/>
                <w:lang w:val="zh-CN"/>
              </w:rPr>
              <w:t>1</w:t>
            </w:r>
          </w:p>
        </w:tc>
        <w:tc>
          <w:tcPr>
            <w:tcW w:w="2409" w:type="dxa"/>
            <w:vAlign w:val="center"/>
          </w:tcPr>
          <w:p>
            <w:pPr>
              <w:pStyle w:val="27"/>
              <w:spacing w:line="440" w:lineRule="exact"/>
              <w:ind w:left="38"/>
              <w:jc w:val="center"/>
              <w:rPr>
                <w:sz w:val="21"/>
                <w:szCs w:val="21"/>
                <w:lang w:val="zh-CN"/>
              </w:rPr>
            </w:pPr>
            <w:r>
              <w:rPr>
                <w:rFonts w:hint="eastAsia"/>
                <w:sz w:val="21"/>
                <w:szCs w:val="21"/>
                <w:lang w:val="zh-CN"/>
              </w:rPr>
              <w:t>采购预算</w:t>
            </w:r>
          </w:p>
          <w:p>
            <w:pPr>
              <w:pStyle w:val="27"/>
              <w:spacing w:line="440" w:lineRule="exact"/>
              <w:ind w:left="38"/>
              <w:jc w:val="center"/>
              <w:rPr>
                <w:sz w:val="21"/>
                <w:szCs w:val="21"/>
                <w:lang w:val="zh-CN"/>
              </w:rPr>
            </w:pPr>
            <w:r>
              <w:rPr>
                <w:rFonts w:hint="eastAsia"/>
                <w:sz w:val="21"/>
                <w:szCs w:val="21"/>
                <w:lang w:val="zh-CN"/>
              </w:rPr>
              <w:t>（实质性要求）</w:t>
            </w:r>
          </w:p>
        </w:tc>
        <w:tc>
          <w:tcPr>
            <w:tcW w:w="6084" w:type="dxa"/>
          </w:tcPr>
          <w:p>
            <w:pPr>
              <w:pStyle w:val="27"/>
              <w:spacing w:line="440" w:lineRule="exact"/>
              <w:ind w:firstLine="420" w:firstLineChars="200"/>
              <w:jc w:val="both"/>
              <w:rPr>
                <w:color w:val="auto"/>
                <w:sz w:val="21"/>
                <w:szCs w:val="21"/>
              </w:rPr>
            </w:pPr>
            <w:r>
              <w:rPr>
                <w:rFonts w:hint="eastAsia"/>
                <w:color w:val="auto"/>
                <w:sz w:val="21"/>
                <w:szCs w:val="21"/>
              </w:rPr>
              <w:t>采购预算：56.734235</w:t>
            </w:r>
            <w:r>
              <w:rPr>
                <w:rFonts w:hint="eastAsia"/>
                <w:color w:val="auto"/>
                <w:sz w:val="21"/>
                <w:szCs w:val="21"/>
                <w:lang w:val="zh-CN"/>
              </w:rPr>
              <w:t>万</w:t>
            </w:r>
            <w:r>
              <w:rPr>
                <w:rFonts w:hint="eastAsia"/>
                <w:color w:val="auto"/>
                <w:sz w:val="21"/>
                <w:szCs w:val="21"/>
              </w:rPr>
              <w:t>元</w:t>
            </w:r>
          </w:p>
          <w:p>
            <w:pPr>
              <w:pStyle w:val="27"/>
              <w:spacing w:line="440" w:lineRule="exact"/>
              <w:ind w:firstLine="420" w:firstLineChars="200"/>
              <w:jc w:val="both"/>
              <w:rPr>
                <w:color w:val="auto"/>
                <w:sz w:val="21"/>
                <w:szCs w:val="21"/>
                <w:lang w:val="zh-CN"/>
              </w:rPr>
            </w:pPr>
            <w:r>
              <w:rPr>
                <w:rFonts w:hint="eastAsia"/>
                <w:color w:val="auto"/>
                <w:sz w:val="21"/>
                <w:szCs w:val="21"/>
                <w:lang w:val="zh-CN"/>
              </w:rPr>
              <w:t>超过采购预算的报价,其响应文件按无效处理。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spacing w:line="440" w:lineRule="exact"/>
              <w:ind w:right="230"/>
              <w:jc w:val="center"/>
              <w:rPr>
                <w:sz w:val="21"/>
                <w:szCs w:val="21"/>
                <w:lang w:val="zh-CN"/>
              </w:rPr>
            </w:pPr>
            <w:r>
              <w:rPr>
                <w:rFonts w:hint="eastAsia"/>
                <w:sz w:val="21"/>
                <w:szCs w:val="21"/>
              </w:rPr>
              <w:t xml:space="preserve">  </w:t>
            </w:r>
            <w:r>
              <w:rPr>
                <w:rFonts w:hint="eastAsia"/>
                <w:sz w:val="21"/>
                <w:szCs w:val="21"/>
                <w:lang w:val="zh-CN"/>
              </w:rPr>
              <w:t>2</w:t>
            </w:r>
          </w:p>
        </w:tc>
        <w:tc>
          <w:tcPr>
            <w:tcW w:w="2409" w:type="dxa"/>
            <w:vAlign w:val="center"/>
          </w:tcPr>
          <w:p>
            <w:pPr>
              <w:pStyle w:val="27"/>
              <w:spacing w:line="440" w:lineRule="exact"/>
              <w:ind w:left="38"/>
              <w:jc w:val="center"/>
              <w:rPr>
                <w:sz w:val="21"/>
                <w:szCs w:val="21"/>
                <w:lang w:val="zh-CN"/>
              </w:rPr>
            </w:pPr>
            <w:r>
              <w:rPr>
                <w:rFonts w:hint="eastAsia"/>
                <w:sz w:val="21"/>
                <w:szCs w:val="21"/>
                <w:lang w:val="zh-CN"/>
              </w:rPr>
              <w:t>最高限价</w:t>
            </w:r>
          </w:p>
          <w:p>
            <w:pPr>
              <w:pStyle w:val="27"/>
              <w:spacing w:line="440" w:lineRule="exact"/>
              <w:ind w:left="38"/>
              <w:jc w:val="center"/>
              <w:rPr>
                <w:sz w:val="21"/>
                <w:szCs w:val="21"/>
                <w:lang w:val="zh-CN"/>
              </w:rPr>
            </w:pPr>
            <w:r>
              <w:rPr>
                <w:rFonts w:hint="eastAsia"/>
                <w:sz w:val="21"/>
                <w:szCs w:val="21"/>
                <w:lang w:val="zh-CN"/>
              </w:rPr>
              <w:t>（实质性要求）</w:t>
            </w:r>
          </w:p>
        </w:tc>
        <w:tc>
          <w:tcPr>
            <w:tcW w:w="6084" w:type="dxa"/>
            <w:vAlign w:val="center"/>
          </w:tcPr>
          <w:p>
            <w:pPr>
              <w:pStyle w:val="27"/>
              <w:spacing w:line="440" w:lineRule="exact"/>
              <w:ind w:firstLine="420" w:firstLineChars="200"/>
              <w:jc w:val="both"/>
              <w:rPr>
                <w:color w:val="auto"/>
                <w:sz w:val="21"/>
                <w:szCs w:val="21"/>
                <w:lang w:val="zh-CN"/>
              </w:rPr>
            </w:pPr>
            <w:bookmarkStart w:id="13" w:name="PO_限价分包信息_1"/>
            <w:r>
              <w:rPr>
                <w:rFonts w:hint="eastAsia"/>
                <w:color w:val="auto"/>
                <w:sz w:val="21"/>
                <w:szCs w:val="21"/>
              </w:rPr>
              <w:t>最高限价：56.734235</w:t>
            </w:r>
            <w:r>
              <w:rPr>
                <w:rFonts w:hint="eastAsia"/>
                <w:color w:val="auto"/>
                <w:sz w:val="21"/>
                <w:szCs w:val="21"/>
                <w:lang w:val="zh-CN"/>
              </w:rPr>
              <w:t>万</w:t>
            </w:r>
            <w:r>
              <w:rPr>
                <w:rFonts w:hint="eastAsia"/>
                <w:color w:val="auto"/>
                <w:sz w:val="21"/>
                <w:szCs w:val="21"/>
              </w:rPr>
              <w:t>元</w:t>
            </w:r>
            <w:r>
              <w:rPr>
                <w:rFonts w:hint="eastAsia"/>
                <w:color w:val="auto"/>
                <w:sz w:val="21"/>
                <w:szCs w:val="21"/>
                <w:lang w:val="zh-CN"/>
              </w:rPr>
              <w:t xml:space="preserve"> </w:t>
            </w:r>
            <w:bookmarkEnd w:id="13"/>
          </w:p>
          <w:p>
            <w:pPr>
              <w:pStyle w:val="27"/>
              <w:spacing w:line="440" w:lineRule="exact"/>
              <w:ind w:firstLine="420" w:firstLineChars="200"/>
              <w:jc w:val="both"/>
              <w:rPr>
                <w:color w:val="auto"/>
                <w:sz w:val="21"/>
                <w:szCs w:val="21"/>
                <w:lang w:val="zh-CN"/>
              </w:rPr>
            </w:pPr>
            <w:bookmarkStart w:id="14" w:name="PO_默认文件内容_21"/>
            <w:r>
              <w:rPr>
                <w:rFonts w:hint="eastAsia"/>
                <w:color w:val="auto"/>
                <w:sz w:val="21"/>
                <w:szCs w:val="21"/>
                <w:lang w:val="zh-CN"/>
              </w:rPr>
              <w:t>超过最高限价的报价,其响应文件按无效处理。</w:t>
            </w:r>
            <w:bookmarkEnd w:id="1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8" w:hRule="atLeast"/>
          <w:jc w:val="center"/>
        </w:trPr>
        <w:tc>
          <w:tcPr>
            <w:tcW w:w="1013" w:type="dxa"/>
            <w:vAlign w:val="center"/>
          </w:tcPr>
          <w:p>
            <w:pPr>
              <w:spacing w:line="360" w:lineRule="auto"/>
              <w:ind w:right="230"/>
              <w:jc w:val="center"/>
              <w:rPr>
                <w:rFonts w:ascii="宋体" w:hAnsi="宋体" w:cs="宋体"/>
                <w:szCs w:val="21"/>
              </w:rPr>
            </w:pPr>
            <w:r>
              <w:rPr>
                <w:rFonts w:hint="eastAsia" w:ascii="宋体" w:hAnsi="宋体" w:cs="宋体"/>
                <w:szCs w:val="21"/>
              </w:rPr>
              <w:t xml:space="preserve"> 3</w:t>
            </w:r>
          </w:p>
        </w:tc>
        <w:tc>
          <w:tcPr>
            <w:tcW w:w="2409" w:type="dxa"/>
            <w:vAlign w:val="center"/>
          </w:tcPr>
          <w:p>
            <w:pPr>
              <w:spacing w:line="360" w:lineRule="auto"/>
              <w:ind w:left="38"/>
              <w:jc w:val="center"/>
              <w:rPr>
                <w:rFonts w:ascii="宋体" w:hAnsi="宋体" w:cs="宋体"/>
                <w:szCs w:val="21"/>
                <w:lang w:val="zh-CN"/>
              </w:rPr>
            </w:pPr>
            <w:r>
              <w:rPr>
                <w:rFonts w:hint="eastAsia" w:ascii="宋体" w:hAnsi="宋体" w:cs="宋体"/>
                <w:szCs w:val="21"/>
                <w:lang w:val="zh-CN"/>
              </w:rPr>
              <w:t>本国工程（实质性要求）</w:t>
            </w:r>
          </w:p>
        </w:tc>
        <w:tc>
          <w:tcPr>
            <w:tcW w:w="6084" w:type="dxa"/>
            <w:vAlign w:val="center"/>
          </w:tcPr>
          <w:p>
            <w:pPr>
              <w:spacing w:line="360" w:lineRule="auto"/>
              <w:ind w:firstLine="420" w:firstLineChars="200"/>
              <w:rPr>
                <w:rFonts w:ascii="宋体" w:hAnsi="宋体" w:cs="宋体"/>
                <w:szCs w:val="21"/>
                <w:lang w:val="zh-CN"/>
              </w:rPr>
            </w:pPr>
            <w:r>
              <w:rPr>
                <w:rFonts w:hint="eastAsia" w:ascii="宋体" w:hAnsi="宋体" w:cs="宋体"/>
                <w:szCs w:val="21"/>
              </w:rPr>
              <w:t>本项目采购本国工程。</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spacing w:before="120" w:beforeLines="50" w:line="360" w:lineRule="auto"/>
              <w:ind w:firstLine="420" w:firstLineChars="200"/>
              <w:rPr>
                <w:rFonts w:ascii="宋体" w:hAnsi="宋体" w:cs="宋体"/>
                <w:szCs w:val="21"/>
              </w:rPr>
            </w:pPr>
            <w:r>
              <w:rPr>
                <w:rFonts w:hint="eastAsia" w:ascii="宋体" w:hAnsi="宋体" w:cs="宋体"/>
                <w:szCs w:val="21"/>
              </w:rPr>
              <w:t>4</w:t>
            </w:r>
          </w:p>
        </w:tc>
        <w:tc>
          <w:tcPr>
            <w:tcW w:w="2409" w:type="dxa"/>
            <w:vAlign w:val="center"/>
          </w:tcPr>
          <w:p>
            <w:pPr>
              <w:pStyle w:val="27"/>
              <w:spacing w:before="120" w:beforeLines="50" w:line="360" w:lineRule="auto"/>
              <w:jc w:val="center"/>
              <w:rPr>
                <w:color w:val="auto"/>
                <w:sz w:val="21"/>
                <w:szCs w:val="21"/>
                <w:lang w:val="zh-CN"/>
              </w:rPr>
            </w:pPr>
            <w:r>
              <w:rPr>
                <w:rFonts w:hint="eastAsia"/>
                <w:color w:val="auto"/>
                <w:sz w:val="21"/>
                <w:szCs w:val="21"/>
                <w:lang w:val="zh-CN"/>
              </w:rPr>
              <w:t>是否专门面向中小企业、小微企业（实质性要求）</w:t>
            </w:r>
          </w:p>
        </w:tc>
        <w:tc>
          <w:tcPr>
            <w:tcW w:w="6084" w:type="dxa"/>
            <w:vAlign w:val="center"/>
          </w:tcPr>
          <w:p>
            <w:pPr>
              <w:pStyle w:val="27"/>
              <w:spacing w:before="120" w:beforeLines="50" w:line="360" w:lineRule="auto"/>
              <w:ind w:firstLine="420" w:firstLineChars="200"/>
              <w:jc w:val="both"/>
              <w:rPr>
                <w:color w:val="auto"/>
                <w:sz w:val="21"/>
                <w:szCs w:val="21"/>
                <w:lang w:val="zh-CN"/>
              </w:rPr>
            </w:pPr>
            <w:r>
              <w:rPr>
                <w:rFonts w:hint="eastAsia"/>
                <w:color w:val="auto"/>
                <w:sz w:val="21"/>
                <w:szCs w:val="21"/>
              </w:rPr>
              <w:t>本项目是否专门面向中小企业：是</w:t>
            </w:r>
            <w:r>
              <w:rPr>
                <w:rFonts w:hint="eastAsia"/>
                <w:color w:val="auto"/>
                <w:sz w:val="21"/>
                <w:szCs w:val="21"/>
              </w:rPr>
              <w:sym w:font="Wingdings 2" w:char="0052"/>
            </w:r>
            <w:r>
              <w:rPr>
                <w:rFonts w:hint="eastAsia"/>
                <w:color w:val="auto"/>
                <w:sz w:val="21"/>
                <w:szCs w:val="21"/>
              </w:rPr>
              <w:t xml:space="preserve">；否□；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spacing w:before="120" w:beforeLines="50" w:line="360" w:lineRule="auto"/>
              <w:ind w:firstLine="420" w:firstLineChars="200"/>
              <w:rPr>
                <w:rFonts w:ascii="宋体" w:hAnsi="宋体" w:cs="宋体"/>
                <w:szCs w:val="21"/>
              </w:rPr>
            </w:pPr>
            <w:r>
              <w:rPr>
                <w:rFonts w:hint="eastAsia" w:ascii="宋体" w:hAnsi="宋体" w:cs="宋体"/>
                <w:szCs w:val="21"/>
              </w:rPr>
              <w:t>5</w:t>
            </w:r>
          </w:p>
        </w:tc>
        <w:tc>
          <w:tcPr>
            <w:tcW w:w="2409" w:type="dxa"/>
            <w:vAlign w:val="center"/>
          </w:tcPr>
          <w:p>
            <w:pPr>
              <w:pStyle w:val="27"/>
              <w:spacing w:before="120" w:beforeLines="50" w:line="360" w:lineRule="auto"/>
              <w:jc w:val="both"/>
              <w:rPr>
                <w:color w:val="auto"/>
                <w:sz w:val="21"/>
                <w:szCs w:val="21"/>
                <w:lang w:val="zh-CN"/>
              </w:rPr>
            </w:pPr>
            <w:r>
              <w:rPr>
                <w:rFonts w:hint="eastAsia"/>
                <w:color w:val="auto"/>
                <w:sz w:val="21"/>
                <w:szCs w:val="21"/>
                <w:lang w:val="zh-CN"/>
              </w:rPr>
              <w:t>联合体投标（实质性要求）</w:t>
            </w:r>
          </w:p>
        </w:tc>
        <w:tc>
          <w:tcPr>
            <w:tcW w:w="6084" w:type="dxa"/>
            <w:vAlign w:val="center"/>
          </w:tcPr>
          <w:p>
            <w:pPr>
              <w:pStyle w:val="27"/>
              <w:spacing w:before="120" w:beforeLines="50" w:line="360" w:lineRule="auto"/>
              <w:ind w:firstLine="420" w:firstLineChars="200"/>
              <w:jc w:val="both"/>
              <w:rPr>
                <w:color w:val="auto"/>
                <w:sz w:val="21"/>
                <w:szCs w:val="21"/>
                <w:lang w:val="zh-CN"/>
              </w:rPr>
            </w:pPr>
            <w:r>
              <w:rPr>
                <w:rFonts w:hint="eastAsia"/>
                <w:color w:val="auto"/>
                <w:sz w:val="21"/>
                <w:szCs w:val="21"/>
              </w:rPr>
              <w:t>本项目是否允许联合体投标：是□；否</w:t>
            </w:r>
            <w:r>
              <w:rPr>
                <w:rFonts w:hint="eastAsia"/>
                <w:color w:val="auto"/>
                <w:sz w:val="21"/>
                <w:szCs w:val="21"/>
              </w:rPr>
              <w:sym w:font="Wingdings 2" w:char="0052"/>
            </w:r>
            <w:r>
              <w:rPr>
                <w:rFonts w:hint="eastAsia"/>
                <w:color w:val="auto"/>
                <w:sz w:val="21"/>
                <w:szCs w:val="21"/>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spacing w:line="440" w:lineRule="exact"/>
              <w:ind w:right="230"/>
              <w:jc w:val="center"/>
              <w:rPr>
                <w:sz w:val="21"/>
                <w:szCs w:val="21"/>
                <w:lang w:val="zh-CN"/>
              </w:rPr>
            </w:pPr>
            <w:r>
              <w:rPr>
                <w:rFonts w:hint="eastAsia"/>
                <w:sz w:val="21"/>
                <w:szCs w:val="21"/>
              </w:rPr>
              <w:t xml:space="preserve">  6</w:t>
            </w:r>
          </w:p>
        </w:tc>
        <w:tc>
          <w:tcPr>
            <w:tcW w:w="2409" w:type="dxa"/>
            <w:vAlign w:val="center"/>
          </w:tcPr>
          <w:p>
            <w:pPr>
              <w:pStyle w:val="27"/>
              <w:spacing w:line="440" w:lineRule="exact"/>
              <w:ind w:left="38"/>
              <w:jc w:val="center"/>
              <w:rPr>
                <w:sz w:val="21"/>
                <w:szCs w:val="21"/>
                <w:lang w:val="zh-CN"/>
              </w:rPr>
            </w:pPr>
            <w:r>
              <w:rPr>
                <w:rFonts w:hint="eastAsia"/>
                <w:sz w:val="21"/>
                <w:szCs w:val="21"/>
                <w:lang w:val="zh-CN"/>
              </w:rPr>
              <w:t>进口产品</w:t>
            </w:r>
          </w:p>
        </w:tc>
        <w:tc>
          <w:tcPr>
            <w:tcW w:w="6084" w:type="dxa"/>
            <w:vAlign w:val="center"/>
          </w:tcPr>
          <w:p>
            <w:pPr>
              <w:pStyle w:val="27"/>
              <w:spacing w:line="440" w:lineRule="exact"/>
              <w:ind w:firstLine="420" w:firstLineChars="200"/>
              <w:jc w:val="both"/>
              <w:rPr>
                <w:rFonts w:hint="eastAsia" w:eastAsia="宋体"/>
                <w:sz w:val="21"/>
                <w:szCs w:val="21"/>
                <w:lang w:val="zh-CN" w:eastAsia="zh-CN"/>
              </w:rPr>
            </w:pPr>
            <w:bookmarkStart w:id="15" w:name="PO_默认文件内容_8"/>
            <w:r>
              <w:rPr>
                <w:rFonts w:hint="eastAsia"/>
                <w:sz w:val="21"/>
                <w:szCs w:val="21"/>
              </w:rPr>
              <w:t>本项目</w:t>
            </w:r>
            <w:bookmarkEnd w:id="15"/>
            <w:r>
              <w:rPr>
                <w:rFonts w:hint="eastAsia"/>
                <w:sz w:val="21"/>
                <w:szCs w:val="21"/>
                <w:lang w:eastAsia="zh-CN"/>
              </w:rPr>
              <w:t>不涉及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spacing w:line="440" w:lineRule="exact"/>
              <w:ind w:right="230"/>
              <w:jc w:val="center"/>
              <w:rPr>
                <w:sz w:val="21"/>
                <w:szCs w:val="21"/>
                <w:lang w:val="zh-CN"/>
              </w:rPr>
            </w:pPr>
            <w:r>
              <w:rPr>
                <w:rFonts w:hint="eastAsia"/>
                <w:sz w:val="21"/>
                <w:szCs w:val="21"/>
              </w:rPr>
              <w:t xml:space="preserve">  7</w:t>
            </w:r>
          </w:p>
          <w:p>
            <w:pPr>
              <w:pStyle w:val="27"/>
              <w:spacing w:line="440" w:lineRule="exact"/>
              <w:ind w:right="230"/>
              <w:jc w:val="center"/>
              <w:rPr>
                <w:sz w:val="21"/>
                <w:szCs w:val="21"/>
                <w:lang w:val="zh-CN"/>
              </w:rPr>
            </w:pPr>
          </w:p>
        </w:tc>
        <w:tc>
          <w:tcPr>
            <w:tcW w:w="2409" w:type="dxa"/>
            <w:vAlign w:val="center"/>
          </w:tcPr>
          <w:p>
            <w:pPr>
              <w:pStyle w:val="27"/>
              <w:spacing w:line="440" w:lineRule="exact"/>
              <w:ind w:left="38"/>
              <w:jc w:val="center"/>
              <w:rPr>
                <w:sz w:val="21"/>
                <w:szCs w:val="21"/>
              </w:rPr>
            </w:pPr>
            <w:r>
              <w:rPr>
                <w:rFonts w:hint="eastAsia"/>
                <w:sz w:val="21"/>
                <w:szCs w:val="21"/>
              </w:rPr>
              <w:t>不正当竞争预防措施</w:t>
            </w:r>
          </w:p>
          <w:p>
            <w:pPr>
              <w:pStyle w:val="27"/>
              <w:spacing w:line="440" w:lineRule="exact"/>
              <w:ind w:left="38"/>
              <w:jc w:val="center"/>
              <w:rPr>
                <w:sz w:val="21"/>
                <w:szCs w:val="21"/>
              </w:rPr>
            </w:pPr>
            <w:r>
              <w:rPr>
                <w:rFonts w:hint="eastAsia"/>
                <w:sz w:val="21"/>
                <w:szCs w:val="21"/>
              </w:rPr>
              <w:t>（实质性要求）</w:t>
            </w:r>
          </w:p>
        </w:tc>
        <w:tc>
          <w:tcPr>
            <w:tcW w:w="6084" w:type="dxa"/>
            <w:vAlign w:val="center"/>
          </w:tcPr>
          <w:p>
            <w:pPr>
              <w:pStyle w:val="27"/>
              <w:spacing w:line="440" w:lineRule="exact"/>
              <w:ind w:firstLine="420" w:firstLineChars="200"/>
              <w:jc w:val="both"/>
              <w:rPr>
                <w:sz w:val="21"/>
                <w:szCs w:val="21"/>
                <w:lang w:val="zh-CN"/>
              </w:rPr>
            </w:pPr>
            <w:r>
              <w:rPr>
                <w:rFonts w:hint="eastAsia"/>
                <w:sz w:val="21"/>
                <w:szCs w:val="21"/>
                <w:lang w:val="zh-CN"/>
              </w:rPr>
              <w:t>在评标过程中，评标委员会认为</w:t>
            </w:r>
            <w:r>
              <w:rPr>
                <w:rFonts w:hint="eastAsia"/>
                <w:sz w:val="21"/>
                <w:szCs w:val="21"/>
              </w:rPr>
              <w:t>供应商</w:t>
            </w:r>
            <w:r>
              <w:rPr>
                <w:rFonts w:hint="eastAsia"/>
                <w:sz w:val="21"/>
                <w:szCs w:val="21"/>
                <w:lang w:val="zh-CN"/>
              </w:rPr>
              <w:t>的报价明显低于其他通过符合性审查供应商的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27"/>
              <w:spacing w:line="440" w:lineRule="exact"/>
              <w:ind w:firstLine="420" w:firstLineChars="200"/>
              <w:jc w:val="both"/>
              <w:rPr>
                <w:sz w:val="21"/>
                <w:szCs w:val="21"/>
                <w:lang w:val="zh-CN"/>
              </w:rPr>
            </w:pPr>
            <w:r>
              <w:rPr>
                <w:rFonts w:hint="eastAsia"/>
                <w:sz w:val="21"/>
                <w:szCs w:val="21"/>
                <w:lang w:val="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spacing w:line="440" w:lineRule="exact"/>
              <w:ind w:right="105" w:rightChars="50" w:firstLine="420" w:firstLineChars="200"/>
              <w:rPr>
                <w:rFonts w:ascii="宋体" w:hAnsi="宋体" w:cs="宋体"/>
                <w:szCs w:val="21"/>
              </w:rPr>
            </w:pPr>
            <w:r>
              <w:rPr>
                <w:rFonts w:hint="eastAsia" w:ascii="宋体" w:hAnsi="宋体" w:cs="宋体"/>
                <w:szCs w:val="21"/>
                <w:lang w:val="zh-CN"/>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w:t>
            </w:r>
            <w:r>
              <w:rPr>
                <w:rFonts w:hint="eastAsia" w:ascii="宋体" w:hAnsi="宋体" w:cs="宋体"/>
                <w:szCs w:val="21"/>
              </w:rPr>
              <w:t>响应</w:t>
            </w:r>
            <w:r>
              <w:rPr>
                <w:rFonts w:hint="eastAsia" w:ascii="宋体" w:hAnsi="宋体" w:cs="宋体"/>
                <w:szCs w:val="21"/>
                <w:lang w:val="zh-CN"/>
              </w:rPr>
              <w:t>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spacing w:line="440" w:lineRule="exact"/>
              <w:ind w:right="230"/>
              <w:jc w:val="center"/>
              <w:rPr>
                <w:sz w:val="21"/>
                <w:szCs w:val="21"/>
                <w:lang w:val="zh-CN"/>
              </w:rPr>
            </w:pPr>
            <w:r>
              <w:rPr>
                <w:rFonts w:hint="eastAsia"/>
                <w:sz w:val="21"/>
                <w:szCs w:val="21"/>
              </w:rPr>
              <w:t>8</w:t>
            </w:r>
          </w:p>
        </w:tc>
        <w:tc>
          <w:tcPr>
            <w:tcW w:w="2409" w:type="dxa"/>
            <w:vAlign w:val="center"/>
          </w:tcPr>
          <w:p>
            <w:pPr>
              <w:pStyle w:val="27"/>
              <w:spacing w:line="440" w:lineRule="exact"/>
              <w:ind w:left="38"/>
              <w:jc w:val="center"/>
              <w:rPr>
                <w:sz w:val="21"/>
                <w:szCs w:val="21"/>
                <w:lang w:val="zh-CN"/>
              </w:rPr>
            </w:pPr>
            <w:r>
              <w:rPr>
                <w:rFonts w:hint="eastAsia"/>
                <w:sz w:val="21"/>
                <w:szCs w:val="21"/>
                <w:lang w:val="zh-CN"/>
              </w:rPr>
              <w:t>小微企业（监狱企业、残疾人福利性单位视同小微企业）价格扣除和失信企业报价加成或者扣分</w:t>
            </w:r>
          </w:p>
          <w:p>
            <w:pPr>
              <w:pStyle w:val="27"/>
              <w:spacing w:line="440" w:lineRule="exact"/>
              <w:ind w:left="38"/>
              <w:jc w:val="center"/>
              <w:rPr>
                <w:sz w:val="21"/>
                <w:szCs w:val="21"/>
                <w:lang w:val="zh-CN"/>
              </w:rPr>
            </w:pPr>
          </w:p>
        </w:tc>
        <w:tc>
          <w:tcPr>
            <w:tcW w:w="6084" w:type="dxa"/>
          </w:tcPr>
          <w:p>
            <w:pPr>
              <w:numPr>
                <w:ilvl w:val="0"/>
                <w:numId w:val="1"/>
              </w:numPr>
              <w:spacing w:line="440" w:lineRule="exact"/>
              <w:ind w:right="105" w:rightChars="50" w:firstLine="420" w:firstLineChars="200"/>
              <w:rPr>
                <w:rFonts w:hint="eastAsia" w:ascii="宋体" w:hAnsi="宋体" w:cs="宋体"/>
                <w:szCs w:val="21"/>
              </w:rPr>
            </w:pPr>
            <w:bookmarkStart w:id="16" w:name="PO_默认文件内容_11"/>
            <w:r>
              <w:rPr>
                <w:rFonts w:hint="eastAsia" w:ascii="宋体" w:hAnsi="宋体" w:cs="宋体"/>
                <w:szCs w:val="21"/>
              </w:rPr>
              <w:t>小微企业（监狱企业、残疾人福利性单位视同小微企业）</w:t>
            </w:r>
          </w:p>
          <w:p>
            <w:pPr>
              <w:numPr>
                <w:ilvl w:val="0"/>
                <w:numId w:val="0"/>
              </w:numPr>
              <w:spacing w:line="440" w:lineRule="exact"/>
              <w:ind w:right="105" w:rightChars="50" w:firstLine="420" w:firstLineChars="200"/>
              <w:rPr>
                <w:rFonts w:ascii="宋体" w:hAnsi="宋体" w:cs="宋体"/>
                <w:color w:val="FF0000"/>
                <w:kern w:val="0"/>
                <w:szCs w:val="21"/>
              </w:rPr>
            </w:pPr>
            <w:r>
              <w:rPr>
                <w:rFonts w:hint="eastAsia" w:ascii="宋体" w:hAnsi="宋体" w:cs="宋体"/>
                <w:szCs w:val="21"/>
                <w:lang w:eastAsia="zh-CN"/>
              </w:rPr>
              <w:t>二、本项</w:t>
            </w:r>
            <w:r>
              <w:rPr>
                <w:rFonts w:hint="eastAsia" w:ascii="宋体" w:hAnsi="宋体" w:cs="宋体"/>
                <w:color w:val="auto"/>
                <w:szCs w:val="21"/>
                <w:lang w:eastAsia="zh-CN"/>
              </w:rPr>
              <w:t>目</w:t>
            </w:r>
            <w:r>
              <w:rPr>
                <w:rFonts w:hint="eastAsia" w:ascii="宋体" w:hAnsi="宋体" w:cs="宋体"/>
                <w:color w:val="auto"/>
                <w:kern w:val="0"/>
                <w:szCs w:val="21"/>
              </w:rPr>
              <w:t>专门面向中小企业采购</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1、参照《政府采购促进中小企业发展管理办法》（财库〔2020〕46号）规定，本项目已响应政府采购扶持政策专门面向中小企业采购，故小微企业不再享受价格扣除优惠。</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2、参加本项目采购活动的中小企业（监狱企业）提供《中小企业（监狱企业）声明函》原件，未提供的，视为无效投标处理。</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3、参加采购活动的残疾人福利性单位应当提供《残疾人福利性单位声明函》原件。</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lang w:val="en-US" w:eastAsia="zh-CN"/>
              </w:rPr>
              <w:t>4、</w:t>
            </w:r>
            <w:r>
              <w:rPr>
                <w:rFonts w:hint="eastAsia" w:ascii="宋体" w:hAnsi="宋体" w:cs="宋体"/>
                <w:kern w:val="0"/>
                <w:szCs w:val="21"/>
              </w:rPr>
              <w:t>符合中小企业划分标准的个体工商户，在采购活动中视同中小企业。</w:t>
            </w:r>
          </w:p>
          <w:p>
            <w:pPr>
              <w:spacing w:line="360" w:lineRule="auto"/>
              <w:ind w:firstLine="420" w:firstLineChars="200"/>
              <w:rPr>
                <w:rFonts w:ascii="宋体" w:hAnsi="宋体" w:cs="宋体"/>
                <w:szCs w:val="21"/>
              </w:rPr>
            </w:pPr>
            <w:r>
              <w:rPr>
                <w:rFonts w:hint="eastAsia" w:ascii="宋体" w:hAnsi="宋体" w:cs="宋体"/>
                <w:szCs w:val="21"/>
                <w:lang w:eastAsia="zh-CN"/>
              </w:rPr>
              <w:t>三</w:t>
            </w:r>
            <w:r>
              <w:rPr>
                <w:rFonts w:hint="eastAsia" w:ascii="宋体" w:hAnsi="宋体" w:cs="宋体"/>
                <w:szCs w:val="21"/>
              </w:rPr>
              <w:t>、失信企业报价加成（实质性要求）</w:t>
            </w:r>
          </w:p>
          <w:p>
            <w:pPr>
              <w:spacing w:line="440" w:lineRule="exact"/>
              <w:ind w:right="105" w:rightChars="50" w:firstLine="420" w:firstLineChars="200"/>
              <w:rPr>
                <w:rFonts w:ascii="宋体" w:hAnsi="宋体" w:cs="宋体"/>
                <w:szCs w:val="21"/>
              </w:rPr>
            </w:pPr>
            <w:r>
              <w:rPr>
                <w:rFonts w:hint="eastAsia" w:ascii="宋体" w:hAnsi="宋体" w:cs="宋体"/>
                <w:kern w:val="0"/>
                <w:szCs w:val="21"/>
              </w:rPr>
              <w:t>1、对参照《四川省政府采购当事人诚信管理办法》（川财采[2015]33号）记入诚信档案的且在有效期内的失信供应商（（被纳入法院、工商行政管理部门、税务部门、银行认定的失信名单且在有效期内的供应商以及列入“信用中国”网站（www.creditchina.gov.cn）、“中国政府采购网”网站（www.ccgp.gov.cn）中任一网站的失信被执行人名单或重大税收违法案件当事人名单或政府采购严重违法失信行为记录名单的供应商除外）），在参加采购活动中实行10%的报价加成、以加成后报价作为该供应商报价评标，且供应商失信行为惩戒实行无限制累加制，因其失信行为进行报价加成惩戒后报价超过采购预算的，其响应文件按照无效处理。</w:t>
            </w:r>
          </w:p>
          <w:p>
            <w:pPr>
              <w:pStyle w:val="27"/>
              <w:spacing w:line="440" w:lineRule="exact"/>
              <w:ind w:firstLine="420" w:firstLineChars="200"/>
              <w:jc w:val="both"/>
              <w:rPr>
                <w:sz w:val="21"/>
                <w:szCs w:val="21"/>
              </w:rPr>
            </w:pPr>
            <w:r>
              <w:rPr>
                <w:rFonts w:hint="eastAsia"/>
                <w:sz w:val="21"/>
                <w:szCs w:val="21"/>
              </w:rPr>
              <w:t xml:space="preserve">2.供应商参加采购活动时，应当就自己的诚信情况在响应文件中进行承诺。 </w:t>
            </w:r>
            <w:bookmarkEnd w:id="16"/>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spacing w:line="440" w:lineRule="exact"/>
              <w:ind w:right="230"/>
              <w:jc w:val="center"/>
              <w:rPr>
                <w:sz w:val="21"/>
                <w:szCs w:val="21"/>
              </w:rPr>
            </w:pPr>
            <w:r>
              <w:rPr>
                <w:rFonts w:hint="eastAsia"/>
                <w:sz w:val="21"/>
                <w:szCs w:val="21"/>
              </w:rPr>
              <w:t>9</w:t>
            </w:r>
          </w:p>
        </w:tc>
        <w:tc>
          <w:tcPr>
            <w:tcW w:w="2409" w:type="dxa"/>
            <w:vAlign w:val="center"/>
          </w:tcPr>
          <w:p>
            <w:pPr>
              <w:spacing w:line="360" w:lineRule="auto"/>
              <w:ind w:left="38"/>
              <w:jc w:val="center"/>
              <w:rPr>
                <w:rFonts w:ascii="宋体" w:hAnsi="宋体" w:cs="宋体"/>
                <w:szCs w:val="21"/>
                <w:lang w:val="zh-CN"/>
              </w:rPr>
            </w:pPr>
            <w:r>
              <w:rPr>
                <w:rFonts w:hint="eastAsia" w:ascii="宋体" w:hAnsi="宋体" w:cs="宋体"/>
                <w:szCs w:val="21"/>
              </w:rPr>
              <w:t>节能、环保及无线局域网产品政府采购政策</w:t>
            </w:r>
          </w:p>
        </w:tc>
        <w:tc>
          <w:tcPr>
            <w:tcW w:w="6084" w:type="dxa"/>
            <w:vAlign w:val="center"/>
          </w:tcPr>
          <w:p>
            <w:pPr>
              <w:spacing w:before="120" w:beforeLines="50" w:line="360" w:lineRule="auto"/>
              <w:ind w:firstLine="422" w:firstLineChars="200"/>
              <w:rPr>
                <w:rFonts w:asciiTheme="minorEastAsia" w:hAnsiTheme="minorEastAsia" w:eastAsiaTheme="minorEastAsia" w:cstheme="minorEastAsia"/>
                <w:b/>
                <w:color w:val="auto"/>
                <w:szCs w:val="21"/>
              </w:rPr>
            </w:pPr>
            <w:bookmarkStart w:id="17" w:name="PO_默认文件内容_36"/>
            <w:r>
              <w:rPr>
                <w:rFonts w:hint="eastAsia" w:asciiTheme="minorEastAsia" w:hAnsiTheme="minorEastAsia" w:eastAsiaTheme="minorEastAsia" w:cstheme="minorEastAsia"/>
                <w:b/>
                <w:color w:val="auto"/>
                <w:szCs w:val="21"/>
              </w:rPr>
              <w:t>一、节能、环保产品政府采购政策：</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参照《财政部 发展改革委 生态环境部 市场监管总局关于调整优化节能产品、环境标志产品政府采购执行机制的通知》（财库〔2019〕9号）相关要求，依据品目清单和认证证书实施政府优先采购和强制采购。本项目采购的产品</w:t>
            </w:r>
            <w:r>
              <w:rPr>
                <w:rFonts w:hint="eastAsia"/>
                <w:color w:val="auto"/>
                <w:szCs w:val="21"/>
              </w:rPr>
              <w:t>（如涉及）</w:t>
            </w:r>
            <w:r>
              <w:rPr>
                <w:rFonts w:hint="eastAsia" w:asciiTheme="minorEastAsia" w:hAnsiTheme="minorEastAsia" w:eastAsiaTheme="minorEastAsia" w:cstheme="minorEastAsia"/>
                <w:color w:val="auto"/>
                <w:szCs w:val="21"/>
              </w:rPr>
              <w:t>属于品目清单范围的，依据国家确定的认证机构出具的、处于有效期之内的节能产品、环境标志产品认证证书，对获得证书的产品实施优先采购或强制采购。</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本项目采购的产品</w:t>
            </w:r>
            <w:r>
              <w:rPr>
                <w:rFonts w:hint="eastAsia"/>
                <w:color w:val="auto"/>
                <w:szCs w:val="21"/>
              </w:rPr>
              <w:t>（如涉及）</w:t>
            </w:r>
            <w:r>
              <w:rPr>
                <w:rFonts w:hint="eastAsia" w:asciiTheme="minorEastAsia" w:hAnsiTheme="minorEastAsia" w:eastAsiaTheme="minorEastAsia" w:cstheme="minorEastAsia"/>
                <w:color w:val="auto"/>
                <w:szCs w:val="21"/>
              </w:rPr>
              <w:t>属于品目清单强制采购范围的，供应商应按上述要求提供产品认证证书复印件并加盖供应商单位公章（鲜章）</w:t>
            </w:r>
            <w:r>
              <w:rPr>
                <w:rFonts w:hint="eastAsia" w:asciiTheme="minorEastAsia" w:hAnsiTheme="minorEastAsia" w:eastAsiaTheme="minorEastAsia" w:cstheme="minorEastAsia"/>
                <w:color w:val="FF0000"/>
                <w:szCs w:val="21"/>
                <w:lang w:val="en-US" w:eastAsia="zh-CN"/>
              </w:rPr>
              <w:t>或承诺在中标后将涉及到的产品认证证书提供至采购人</w:t>
            </w:r>
            <w:r>
              <w:rPr>
                <w:rFonts w:hint="eastAsia" w:asciiTheme="minorEastAsia" w:hAnsiTheme="minorEastAsia" w:eastAsiaTheme="minorEastAsia" w:cstheme="minorEastAsia"/>
                <w:color w:val="auto"/>
                <w:szCs w:val="21"/>
              </w:rPr>
              <w:t>，否则投标无效。</w:t>
            </w:r>
            <w:r>
              <w:rPr>
                <w:rFonts w:hint="eastAsia" w:asciiTheme="minorEastAsia" w:hAnsiTheme="minorEastAsia" w:eastAsiaTheme="minorEastAsia" w:cstheme="minorEastAsia"/>
                <w:b/>
                <w:color w:val="auto"/>
                <w:szCs w:val="21"/>
              </w:rPr>
              <w:t>（实质性要求）</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本项目采购的产品</w:t>
            </w:r>
            <w:r>
              <w:rPr>
                <w:rFonts w:hint="eastAsia"/>
                <w:color w:val="auto"/>
                <w:szCs w:val="21"/>
              </w:rPr>
              <w:t>（如涉及）</w:t>
            </w:r>
            <w:r>
              <w:rPr>
                <w:rFonts w:hint="eastAsia" w:asciiTheme="minorEastAsia" w:hAnsiTheme="minorEastAsia" w:eastAsiaTheme="minorEastAsia" w:cstheme="minorEastAsia"/>
                <w:color w:val="auto"/>
                <w:szCs w:val="21"/>
              </w:rPr>
              <w:t>属于品目清单优先采购范围的，按照第八章《综合评分明细表》的规则进行加分。</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注：对政府采购节能产品、环境标志产品实施品目清单管理。财政部、发展改革委、生态环境部等部门确定实施政府优先采购和强制采购的产品类别，以品目清单的形式发布并适时调整。</w:t>
            </w:r>
          </w:p>
          <w:p>
            <w:pPr>
              <w:spacing w:line="360" w:lineRule="auto"/>
              <w:ind w:firstLine="422"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二、无线局域网产品政府采购政策：</w:t>
            </w:r>
          </w:p>
          <w:p>
            <w:pPr>
              <w:spacing w:line="360" w:lineRule="auto"/>
              <w:ind w:right="105" w:rightChars="50" w:firstLine="420" w:firstLineChars="200"/>
              <w:rPr>
                <w:rFonts w:ascii="宋体" w:hAnsi="宋体" w:cs="宋体"/>
                <w:szCs w:val="21"/>
                <w:lang w:val="zh-CN"/>
              </w:rPr>
            </w:pPr>
            <w:r>
              <w:rPr>
                <w:rFonts w:hint="eastAsia" w:asciiTheme="minorEastAsia" w:hAnsiTheme="minorEastAsia" w:eastAsiaTheme="minorEastAsia" w:cstheme="minorEastAsia"/>
                <w:color w:val="auto"/>
                <w:szCs w:val="21"/>
              </w:rPr>
              <w:t>本项目采购的产品</w:t>
            </w:r>
            <w:r>
              <w:rPr>
                <w:rFonts w:hint="eastAsia"/>
                <w:color w:val="auto"/>
                <w:szCs w:val="21"/>
              </w:rPr>
              <w:t>（如涉及）</w:t>
            </w:r>
            <w:r>
              <w:rPr>
                <w:rFonts w:hint="eastAsia" w:asciiTheme="minorEastAsia" w:hAnsiTheme="minorEastAsia" w:eastAsiaTheme="minorEastAsia" w:cstheme="minorEastAsia"/>
                <w:color w:val="auto"/>
                <w:szCs w:val="21"/>
              </w:rPr>
              <w:t>属于中国政府采购网公布的《无线局域网认证产品政府采购清单》的，按照第八章《综合评分明细表》的规则进行加分。</w:t>
            </w:r>
            <w:bookmarkEnd w:id="17"/>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spacing w:line="440" w:lineRule="exact"/>
              <w:ind w:right="230"/>
              <w:jc w:val="center"/>
              <w:rPr>
                <w:sz w:val="21"/>
                <w:szCs w:val="21"/>
              </w:rPr>
            </w:pPr>
            <w:r>
              <w:rPr>
                <w:rFonts w:hint="eastAsia"/>
                <w:sz w:val="21"/>
                <w:szCs w:val="21"/>
              </w:rPr>
              <w:t>10</w:t>
            </w:r>
          </w:p>
        </w:tc>
        <w:tc>
          <w:tcPr>
            <w:tcW w:w="2409" w:type="dxa"/>
            <w:vAlign w:val="center"/>
          </w:tcPr>
          <w:p>
            <w:pPr>
              <w:pStyle w:val="27"/>
              <w:spacing w:line="440" w:lineRule="exact"/>
              <w:ind w:left="38"/>
              <w:jc w:val="center"/>
              <w:rPr>
                <w:sz w:val="21"/>
                <w:szCs w:val="21"/>
                <w:lang w:val="zh-CN"/>
              </w:rPr>
            </w:pPr>
            <w:r>
              <w:rPr>
                <w:rFonts w:hint="eastAsia"/>
                <w:sz w:val="21"/>
                <w:szCs w:val="21"/>
                <w:lang w:val="zh-CN"/>
              </w:rPr>
              <w:t>磋商情况公告</w:t>
            </w:r>
          </w:p>
        </w:tc>
        <w:tc>
          <w:tcPr>
            <w:tcW w:w="6084" w:type="dxa"/>
            <w:vAlign w:val="center"/>
          </w:tcPr>
          <w:p>
            <w:pPr>
              <w:pStyle w:val="27"/>
              <w:spacing w:line="440" w:lineRule="exact"/>
              <w:ind w:firstLine="420" w:firstLineChars="200"/>
              <w:jc w:val="both"/>
              <w:rPr>
                <w:sz w:val="21"/>
                <w:szCs w:val="21"/>
              </w:rPr>
            </w:pPr>
            <w:r>
              <w:rPr>
                <w:rFonts w:hint="eastAsia"/>
                <w:sz w:val="21"/>
                <w:szCs w:val="21"/>
              </w:rPr>
              <w:t>供应商</w:t>
            </w:r>
            <w:r>
              <w:rPr>
                <w:rFonts w:hint="eastAsia"/>
                <w:sz w:val="21"/>
                <w:szCs w:val="21"/>
                <w:lang w:val="zh-CN"/>
              </w:rPr>
              <w:t>资格审查情况、磋商情况、报价情况、磋</w:t>
            </w:r>
            <w:r>
              <w:rPr>
                <w:rFonts w:hint="eastAsia" w:ascii="宋体" w:hAnsi="宋体" w:eastAsia="宋体" w:cs="宋体"/>
                <w:sz w:val="21"/>
                <w:szCs w:val="21"/>
                <w:lang w:val="zh-CN"/>
              </w:rPr>
              <w:t>商结果等在中国招标与采购网（https://www.zbytb.com/）</w:t>
            </w:r>
            <w:r>
              <w:rPr>
                <w:rFonts w:hint="eastAsia"/>
                <w:sz w:val="21"/>
                <w:szCs w:val="21"/>
                <w:lang w:val="zh-CN"/>
              </w:rPr>
              <w:t>上</w:t>
            </w:r>
            <w:r>
              <w:rPr>
                <w:rFonts w:hint="eastAsia"/>
                <w:kern w:val="2"/>
                <w:sz w:val="21"/>
                <w:szCs w:val="21"/>
              </w:rPr>
              <w:t>采购</w:t>
            </w:r>
            <w:r>
              <w:rPr>
                <w:rFonts w:hint="eastAsia"/>
                <w:sz w:val="21"/>
                <w:szCs w:val="21"/>
                <w:lang w:val="zh-CN"/>
              </w:rPr>
              <w:t xml:space="preserve">结果公告栏中予以公告。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spacing w:line="440" w:lineRule="exact"/>
              <w:ind w:right="230"/>
              <w:jc w:val="center"/>
              <w:rPr>
                <w:sz w:val="21"/>
                <w:szCs w:val="21"/>
              </w:rPr>
            </w:pPr>
            <w:r>
              <w:rPr>
                <w:rFonts w:hint="eastAsia"/>
                <w:sz w:val="21"/>
                <w:szCs w:val="21"/>
              </w:rPr>
              <w:t xml:space="preserve"> 11</w:t>
            </w:r>
          </w:p>
        </w:tc>
        <w:tc>
          <w:tcPr>
            <w:tcW w:w="2409" w:type="dxa"/>
            <w:vAlign w:val="center"/>
          </w:tcPr>
          <w:p>
            <w:pPr>
              <w:pStyle w:val="27"/>
              <w:spacing w:line="440" w:lineRule="exact"/>
              <w:ind w:left="38"/>
              <w:jc w:val="both"/>
              <w:rPr>
                <w:sz w:val="21"/>
                <w:szCs w:val="21"/>
                <w:lang w:val="zh-CN"/>
              </w:rPr>
            </w:pPr>
            <w:r>
              <w:rPr>
                <w:rFonts w:hint="eastAsia"/>
                <w:sz w:val="21"/>
                <w:szCs w:val="21"/>
                <w:lang w:val="zh-CN"/>
              </w:rPr>
              <w:t>磋商保证金（</w:t>
            </w:r>
            <w:r>
              <w:rPr>
                <w:rFonts w:hint="eastAsia"/>
                <w:sz w:val="21"/>
                <w:szCs w:val="21"/>
              </w:rPr>
              <w:t>实质性要求</w:t>
            </w:r>
            <w:r>
              <w:rPr>
                <w:rFonts w:hint="eastAsia"/>
                <w:sz w:val="21"/>
                <w:szCs w:val="21"/>
                <w:lang w:val="zh-CN"/>
              </w:rPr>
              <w:t>）</w:t>
            </w:r>
          </w:p>
        </w:tc>
        <w:tc>
          <w:tcPr>
            <w:tcW w:w="6084" w:type="dxa"/>
            <w:vAlign w:val="center"/>
          </w:tcPr>
          <w:p>
            <w:pPr>
              <w:pStyle w:val="27"/>
              <w:spacing w:line="360" w:lineRule="auto"/>
              <w:ind w:firstLine="420" w:firstLineChars="200"/>
              <w:rPr>
                <w:sz w:val="21"/>
                <w:szCs w:val="21"/>
                <w:lang w:val="zh-CN"/>
              </w:rPr>
            </w:pPr>
            <w:bookmarkStart w:id="18" w:name="PO_默认文件内容_13"/>
            <w:r>
              <w:rPr>
                <w:rFonts w:hint="eastAsia"/>
                <w:sz w:val="21"/>
                <w:szCs w:val="21"/>
                <w:lang w:val="zh-CN"/>
              </w:rPr>
              <w:t>本项目不涉及</w:t>
            </w:r>
            <w:bookmarkEnd w:id="18"/>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05" w:hRule="atLeast"/>
          <w:jc w:val="center"/>
        </w:trPr>
        <w:tc>
          <w:tcPr>
            <w:tcW w:w="1013" w:type="dxa"/>
            <w:vAlign w:val="center"/>
          </w:tcPr>
          <w:p>
            <w:pPr>
              <w:pStyle w:val="27"/>
              <w:spacing w:line="440" w:lineRule="exact"/>
              <w:ind w:right="230"/>
              <w:jc w:val="center"/>
              <w:rPr>
                <w:sz w:val="21"/>
                <w:szCs w:val="21"/>
              </w:rPr>
            </w:pPr>
            <w:r>
              <w:rPr>
                <w:rFonts w:hint="eastAsia"/>
                <w:sz w:val="21"/>
                <w:szCs w:val="21"/>
              </w:rPr>
              <w:t xml:space="preserve"> 12</w:t>
            </w:r>
          </w:p>
        </w:tc>
        <w:tc>
          <w:tcPr>
            <w:tcW w:w="2409" w:type="dxa"/>
            <w:vAlign w:val="center"/>
          </w:tcPr>
          <w:p>
            <w:pPr>
              <w:spacing w:line="360" w:lineRule="auto"/>
              <w:ind w:left="38"/>
              <w:jc w:val="center"/>
              <w:rPr>
                <w:rFonts w:ascii="宋体" w:hAnsi="宋体" w:cs="宋体"/>
                <w:szCs w:val="21"/>
                <w:lang w:val="zh-CN"/>
              </w:rPr>
            </w:pPr>
            <w:r>
              <w:rPr>
                <w:rFonts w:hint="eastAsia" w:ascii="宋体" w:hAnsi="宋体" w:cs="宋体"/>
                <w:szCs w:val="21"/>
                <w:lang w:val="zh-CN"/>
              </w:rPr>
              <w:t>履约保证金</w:t>
            </w:r>
          </w:p>
        </w:tc>
        <w:tc>
          <w:tcPr>
            <w:tcW w:w="6084" w:type="dxa"/>
            <w:vAlign w:val="center"/>
          </w:tcPr>
          <w:p>
            <w:pPr>
              <w:spacing w:line="360" w:lineRule="auto"/>
              <w:ind w:left="632" w:leftChars="201" w:hanging="210" w:hangingChars="100"/>
              <w:rPr>
                <w:rFonts w:ascii="宋体" w:hAnsi="宋体" w:cs="宋体"/>
                <w:b/>
                <w:szCs w:val="21"/>
                <w:lang w:val="zh-CN"/>
              </w:rPr>
            </w:pPr>
            <w:r>
              <w:rPr>
                <w:rFonts w:hint="eastAsia" w:ascii="宋体" w:hAnsi="宋体" w:cs="宋体"/>
                <w:color w:val="auto"/>
                <w:szCs w:val="21"/>
                <w:lang w:val="zh-CN"/>
              </w:rPr>
              <w:t>本项目不涉及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spacing w:line="440" w:lineRule="exact"/>
              <w:ind w:right="230"/>
              <w:jc w:val="center"/>
              <w:rPr>
                <w:sz w:val="21"/>
                <w:szCs w:val="21"/>
              </w:rPr>
            </w:pPr>
            <w:r>
              <w:rPr>
                <w:rFonts w:hint="eastAsia"/>
                <w:sz w:val="21"/>
                <w:szCs w:val="21"/>
              </w:rPr>
              <w:t xml:space="preserve"> 13</w:t>
            </w:r>
          </w:p>
        </w:tc>
        <w:tc>
          <w:tcPr>
            <w:tcW w:w="2409" w:type="dxa"/>
            <w:vAlign w:val="center"/>
          </w:tcPr>
          <w:p>
            <w:pPr>
              <w:spacing w:line="440" w:lineRule="exact"/>
              <w:jc w:val="center"/>
              <w:rPr>
                <w:rFonts w:ascii="宋体" w:hAnsi="宋体" w:cs="宋体"/>
                <w:kern w:val="0"/>
                <w:szCs w:val="21"/>
                <w:lang w:val="zh-CN"/>
              </w:rPr>
            </w:pPr>
            <w:r>
              <w:rPr>
                <w:rFonts w:hint="eastAsia" w:ascii="宋体" w:hAnsi="宋体" w:cs="宋体"/>
                <w:kern w:val="0"/>
                <w:szCs w:val="21"/>
                <w:lang w:val="zh-CN"/>
              </w:rPr>
              <w:t>合同分包</w:t>
            </w:r>
          </w:p>
          <w:p>
            <w:pPr>
              <w:pStyle w:val="27"/>
              <w:spacing w:line="440" w:lineRule="exact"/>
              <w:ind w:left="38"/>
              <w:jc w:val="center"/>
              <w:rPr>
                <w:sz w:val="21"/>
                <w:szCs w:val="21"/>
                <w:lang w:val="zh-CN"/>
              </w:rPr>
            </w:pPr>
            <w:r>
              <w:rPr>
                <w:rFonts w:hint="eastAsia"/>
                <w:sz w:val="21"/>
                <w:szCs w:val="21"/>
                <w:lang w:val="zh-CN"/>
              </w:rPr>
              <w:t>（实质性要求）</w:t>
            </w:r>
          </w:p>
        </w:tc>
        <w:tc>
          <w:tcPr>
            <w:tcW w:w="6084" w:type="dxa"/>
            <w:vAlign w:val="center"/>
          </w:tcPr>
          <w:p>
            <w:pPr>
              <w:pStyle w:val="27"/>
              <w:spacing w:line="440" w:lineRule="exact"/>
              <w:ind w:left="632" w:leftChars="201" w:hanging="210" w:hangingChars="100"/>
              <w:rPr>
                <w:sz w:val="21"/>
                <w:szCs w:val="21"/>
                <w:lang w:val="zh-CN"/>
              </w:rPr>
            </w:pPr>
            <w:bookmarkStart w:id="19" w:name="PO_默认文件内容_15"/>
            <w:r>
              <w:rPr>
                <w:rFonts w:hint="eastAsia"/>
                <w:sz w:val="21"/>
                <w:szCs w:val="21"/>
                <w:lang w:val="zh-CN"/>
              </w:rPr>
              <w:t>☑本项目不接受合同分包。</w:t>
            </w:r>
          </w:p>
          <w:p>
            <w:pPr>
              <w:pStyle w:val="27"/>
              <w:spacing w:line="440" w:lineRule="exact"/>
              <w:ind w:firstLine="420" w:firstLineChars="200"/>
              <w:rPr>
                <w:sz w:val="21"/>
                <w:szCs w:val="21"/>
                <w:lang w:val="zh-CN"/>
              </w:rPr>
            </w:pPr>
            <w:r>
              <w:rPr>
                <w:rFonts w:hint="eastAsia"/>
                <w:sz w:val="21"/>
                <w:szCs w:val="21"/>
                <w:lang w:val="zh-CN"/>
              </w:rPr>
              <w:t>□本项目接受合同分包，具体要求如下：</w:t>
            </w:r>
          </w:p>
          <w:p>
            <w:pPr>
              <w:pStyle w:val="27"/>
              <w:spacing w:line="440" w:lineRule="exact"/>
              <w:ind w:firstLine="420" w:firstLineChars="200"/>
              <w:jc w:val="both"/>
              <w:rPr>
                <w:sz w:val="21"/>
                <w:szCs w:val="21"/>
                <w:lang w:val="zh-CN"/>
              </w:rPr>
            </w:pPr>
            <w:r>
              <w:rPr>
                <w:rFonts w:hint="eastAsia"/>
                <w:sz w:val="21"/>
                <w:szCs w:val="21"/>
                <w:lang w:val="zh-CN"/>
              </w:rPr>
              <w:t>1.供应商根据磋商文件的规定和采购项目的实际情况，拟在成交后将成交项目的非主体、非关键性工作分包的，应当在响应文件中事前载明。分包供应商履行的分包项目的品牌、规格型号及技术要求等，必须与成交的一致。</w:t>
            </w:r>
          </w:p>
          <w:p>
            <w:pPr>
              <w:pStyle w:val="27"/>
              <w:spacing w:line="440" w:lineRule="exact"/>
              <w:ind w:firstLine="420" w:firstLineChars="200"/>
              <w:jc w:val="both"/>
              <w:rPr>
                <w:sz w:val="21"/>
                <w:szCs w:val="21"/>
                <w:lang w:val="zh-CN"/>
              </w:rPr>
            </w:pPr>
            <w:r>
              <w:rPr>
                <w:rFonts w:hint="eastAsia"/>
                <w:sz w:val="21"/>
                <w:szCs w:val="21"/>
                <w:lang w:val="zh-CN"/>
              </w:rPr>
              <w:t>2.分包履行合同的部分应当为采购项目的非主体、非关键性工作，不属于成交供应商的主要合同</w:t>
            </w:r>
            <w:bookmarkEnd w:id="19"/>
            <w:r>
              <w:rPr>
                <w:rFonts w:hint="eastAsia"/>
                <w:sz w:val="21"/>
                <w:szCs w:val="21"/>
                <w:lang w:val="zh-CN"/>
              </w:rPr>
              <w:t>义务。本项目可以分包履行的具体内容、金额或者比例：</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spacing w:line="440" w:lineRule="exact"/>
              <w:ind w:right="230"/>
              <w:jc w:val="center"/>
              <w:rPr>
                <w:sz w:val="21"/>
                <w:szCs w:val="21"/>
              </w:rPr>
            </w:pPr>
            <w:r>
              <w:rPr>
                <w:rFonts w:hint="eastAsia"/>
                <w:sz w:val="21"/>
                <w:szCs w:val="21"/>
              </w:rPr>
              <w:t xml:space="preserve">  14</w:t>
            </w:r>
          </w:p>
        </w:tc>
        <w:tc>
          <w:tcPr>
            <w:tcW w:w="2409" w:type="dxa"/>
            <w:vAlign w:val="center"/>
          </w:tcPr>
          <w:p>
            <w:pPr>
              <w:pStyle w:val="27"/>
              <w:spacing w:line="440" w:lineRule="exact"/>
              <w:ind w:left="38"/>
              <w:jc w:val="center"/>
              <w:rPr>
                <w:bCs/>
                <w:sz w:val="21"/>
                <w:szCs w:val="21"/>
              </w:rPr>
            </w:pPr>
            <w:r>
              <w:rPr>
                <w:rFonts w:hint="eastAsia"/>
                <w:bCs/>
                <w:sz w:val="21"/>
                <w:szCs w:val="21"/>
              </w:rPr>
              <w:t>磋商</w:t>
            </w:r>
            <w:r>
              <w:rPr>
                <w:rFonts w:hint="eastAsia"/>
                <w:sz w:val="21"/>
                <w:szCs w:val="21"/>
                <w:lang w:val="zh-CN"/>
              </w:rPr>
              <w:t>文件咨询</w:t>
            </w:r>
          </w:p>
        </w:tc>
        <w:tc>
          <w:tcPr>
            <w:tcW w:w="6084" w:type="dxa"/>
            <w:vAlign w:val="center"/>
          </w:tcPr>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联系人：</w:t>
            </w:r>
            <w:r>
              <w:rPr>
                <w:rFonts w:hint="eastAsia" w:ascii="宋体" w:hAnsi="宋体" w:cs="宋体"/>
                <w:color w:val="auto"/>
                <w:szCs w:val="21"/>
                <w:lang w:eastAsia="zh-CN"/>
              </w:rPr>
              <w:t>王女士</w:t>
            </w:r>
            <w:r>
              <w:rPr>
                <w:rFonts w:hint="eastAsia" w:ascii="宋体" w:hAnsi="宋体" w:cs="宋体"/>
                <w:color w:val="auto"/>
                <w:szCs w:val="21"/>
              </w:rPr>
              <w:t xml:space="preserve"> </w:t>
            </w:r>
          </w:p>
          <w:p>
            <w:pPr>
              <w:spacing w:line="440" w:lineRule="exact"/>
              <w:ind w:firstLine="420" w:firstLineChars="200"/>
              <w:jc w:val="left"/>
              <w:rPr>
                <w:rFonts w:hint="default" w:ascii="宋体" w:hAnsi="宋体" w:eastAsia="宋体" w:cs="宋体"/>
                <w:color w:val="auto"/>
                <w:szCs w:val="21"/>
                <w:lang w:val="en-US" w:eastAsia="zh-CN"/>
              </w:rPr>
            </w:pPr>
            <w:r>
              <w:rPr>
                <w:rFonts w:hint="eastAsia" w:ascii="宋体" w:hAnsi="宋体" w:cs="宋体"/>
                <w:color w:val="auto"/>
                <w:szCs w:val="21"/>
              </w:rPr>
              <w:t xml:space="preserve">联系电话：0833-2111986 </w:t>
            </w:r>
            <w:r>
              <w:rPr>
                <w:rFonts w:hint="eastAsia" w:ascii="宋体" w:hAnsi="宋体" w:cs="宋体"/>
                <w:color w:val="auto"/>
                <w:szCs w:val="21"/>
                <w:lang w:val="en-US" w:eastAsia="zh-CN"/>
              </w:rPr>
              <w:t>15508338671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spacing w:line="440" w:lineRule="exact"/>
              <w:ind w:right="230"/>
              <w:jc w:val="center"/>
              <w:rPr>
                <w:sz w:val="21"/>
                <w:szCs w:val="21"/>
              </w:rPr>
            </w:pPr>
            <w:r>
              <w:rPr>
                <w:rFonts w:hint="eastAsia"/>
                <w:sz w:val="21"/>
                <w:szCs w:val="21"/>
              </w:rPr>
              <w:t xml:space="preserve"> 15</w:t>
            </w:r>
          </w:p>
        </w:tc>
        <w:tc>
          <w:tcPr>
            <w:tcW w:w="2409" w:type="dxa"/>
            <w:vAlign w:val="center"/>
          </w:tcPr>
          <w:p>
            <w:pPr>
              <w:pStyle w:val="27"/>
              <w:spacing w:line="440" w:lineRule="exact"/>
              <w:ind w:left="38"/>
              <w:jc w:val="center"/>
              <w:rPr>
                <w:sz w:val="21"/>
                <w:szCs w:val="21"/>
                <w:lang w:val="zh-CN"/>
              </w:rPr>
            </w:pPr>
            <w:r>
              <w:rPr>
                <w:rFonts w:hint="eastAsia"/>
                <w:bCs/>
                <w:sz w:val="21"/>
                <w:szCs w:val="21"/>
              </w:rPr>
              <w:t>磋商</w:t>
            </w:r>
            <w:r>
              <w:rPr>
                <w:rFonts w:hint="eastAsia"/>
                <w:sz w:val="21"/>
                <w:szCs w:val="21"/>
                <w:lang w:val="zh-CN"/>
              </w:rPr>
              <w:t>过程、结果工作咨询</w:t>
            </w:r>
          </w:p>
        </w:tc>
        <w:tc>
          <w:tcPr>
            <w:tcW w:w="6084" w:type="dxa"/>
            <w:vAlign w:val="center"/>
          </w:tcPr>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联系人：</w:t>
            </w:r>
            <w:r>
              <w:rPr>
                <w:rFonts w:hint="eastAsia" w:ascii="宋体" w:hAnsi="宋体" w:cs="宋体"/>
                <w:color w:val="auto"/>
                <w:szCs w:val="21"/>
                <w:lang w:eastAsia="zh-CN"/>
              </w:rPr>
              <w:t>王女士</w:t>
            </w:r>
            <w:r>
              <w:rPr>
                <w:rFonts w:hint="eastAsia" w:ascii="宋体" w:hAnsi="宋体" w:cs="宋体"/>
                <w:color w:val="auto"/>
                <w:szCs w:val="21"/>
              </w:rPr>
              <w:t xml:space="preserve"> </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 xml:space="preserve">联系电话：0833-2111986 </w:t>
            </w:r>
            <w:r>
              <w:rPr>
                <w:rFonts w:hint="eastAsia" w:ascii="宋体" w:hAnsi="宋体" w:cs="宋体"/>
                <w:color w:val="auto"/>
                <w:szCs w:val="21"/>
                <w:lang w:val="en-US" w:eastAsia="zh-CN"/>
              </w:rPr>
              <w:t>15508338671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spacing w:line="440" w:lineRule="exact"/>
              <w:ind w:right="230"/>
              <w:jc w:val="center"/>
              <w:rPr>
                <w:sz w:val="21"/>
                <w:szCs w:val="21"/>
              </w:rPr>
            </w:pPr>
            <w:r>
              <w:rPr>
                <w:rFonts w:hint="eastAsia"/>
                <w:sz w:val="21"/>
                <w:szCs w:val="21"/>
              </w:rPr>
              <w:t xml:space="preserve"> 16</w:t>
            </w:r>
          </w:p>
        </w:tc>
        <w:tc>
          <w:tcPr>
            <w:tcW w:w="2409" w:type="dxa"/>
            <w:vAlign w:val="center"/>
          </w:tcPr>
          <w:p>
            <w:pPr>
              <w:pStyle w:val="27"/>
              <w:spacing w:line="440" w:lineRule="exact"/>
              <w:ind w:left="38"/>
              <w:jc w:val="center"/>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成交通知书领取</w:t>
            </w:r>
          </w:p>
        </w:tc>
        <w:tc>
          <w:tcPr>
            <w:tcW w:w="6084" w:type="dxa"/>
            <w:vAlign w:val="center"/>
          </w:tcPr>
          <w:p>
            <w:pPr>
              <w:pStyle w:val="27"/>
              <w:spacing w:line="440" w:lineRule="exact"/>
              <w:ind w:firstLine="420" w:firstLineChars="200"/>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采购结果公告在</w:t>
            </w:r>
            <w:r>
              <w:rPr>
                <w:rFonts w:hint="eastAsia" w:ascii="宋体" w:hAnsi="宋体" w:eastAsia="宋体" w:cs="宋体"/>
                <w:color w:val="auto"/>
                <w:kern w:val="2"/>
                <w:sz w:val="21"/>
                <w:szCs w:val="21"/>
                <w:lang w:val="en-US" w:eastAsia="zh-CN" w:bidi="ar-SA"/>
              </w:rPr>
              <w:t>中国招标与采购网（https://www.zbytb.com/）</w:t>
            </w:r>
            <w:r>
              <w:rPr>
                <w:rFonts w:hint="eastAsia" w:ascii="宋体" w:hAnsi="宋体" w:eastAsia="宋体" w:cs="宋体"/>
                <w:color w:val="auto"/>
                <w:kern w:val="2"/>
                <w:sz w:val="21"/>
                <w:szCs w:val="21"/>
                <w:lang w:val="zh-CN" w:eastAsia="zh-CN" w:bidi="ar-SA"/>
              </w:rPr>
              <w:t>上发布后，请成交供应商凭</w:t>
            </w:r>
            <w:r>
              <w:rPr>
                <w:rFonts w:hint="eastAsia" w:ascii="宋体" w:hAnsi="宋体" w:eastAsia="宋体" w:cs="宋体"/>
                <w:color w:val="auto"/>
                <w:kern w:val="2"/>
                <w:sz w:val="21"/>
                <w:szCs w:val="21"/>
                <w:lang w:val="en-US" w:eastAsia="zh-CN" w:bidi="ar-SA"/>
              </w:rPr>
              <w:t>介绍信及</w:t>
            </w:r>
            <w:r>
              <w:rPr>
                <w:rFonts w:hint="eastAsia" w:ascii="宋体" w:hAnsi="宋体" w:eastAsia="宋体" w:cs="宋体"/>
                <w:color w:val="auto"/>
                <w:kern w:val="2"/>
                <w:sz w:val="21"/>
                <w:szCs w:val="21"/>
                <w:lang w:val="zh-CN" w:eastAsia="zh-CN" w:bidi="ar-SA"/>
              </w:rPr>
              <w:t>有效身份证明证件到采购代理机构领取成交通知书。</w:t>
            </w:r>
          </w:p>
          <w:p>
            <w:pPr>
              <w:spacing w:line="440" w:lineRule="exact"/>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联系人：王女士 </w:t>
            </w:r>
          </w:p>
          <w:p>
            <w:pPr>
              <w:pStyle w:val="27"/>
              <w:spacing w:line="440" w:lineRule="exact"/>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联系电话：0833-2111986 15508338671</w:t>
            </w:r>
          </w:p>
          <w:p>
            <w:pPr>
              <w:pStyle w:val="27"/>
              <w:spacing w:line="440" w:lineRule="exact"/>
              <w:ind w:firstLine="420" w:firstLineChars="200"/>
              <w:jc w:val="both"/>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地址：乐山市市中区青衣路33号新业中心写字楼18楼5-1号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spacing w:line="440" w:lineRule="exact"/>
              <w:ind w:right="230"/>
              <w:jc w:val="center"/>
              <w:rPr>
                <w:sz w:val="21"/>
                <w:szCs w:val="21"/>
              </w:rPr>
            </w:pPr>
            <w:r>
              <w:rPr>
                <w:rFonts w:hint="eastAsia"/>
                <w:sz w:val="21"/>
                <w:szCs w:val="21"/>
              </w:rPr>
              <w:t xml:space="preserve">  17</w:t>
            </w:r>
          </w:p>
        </w:tc>
        <w:tc>
          <w:tcPr>
            <w:tcW w:w="2409" w:type="dxa"/>
            <w:vAlign w:val="center"/>
          </w:tcPr>
          <w:p>
            <w:pPr>
              <w:pStyle w:val="27"/>
              <w:spacing w:line="440" w:lineRule="exact"/>
              <w:ind w:left="38"/>
              <w:jc w:val="center"/>
              <w:rPr>
                <w:sz w:val="21"/>
                <w:szCs w:val="21"/>
                <w:lang w:val="zh-CN"/>
              </w:rPr>
            </w:pPr>
            <w:r>
              <w:rPr>
                <w:rFonts w:hint="eastAsia"/>
                <w:sz w:val="21"/>
                <w:szCs w:val="21"/>
                <w:lang w:val="zh-CN"/>
              </w:rPr>
              <w:t>供应商询问</w:t>
            </w:r>
          </w:p>
        </w:tc>
        <w:tc>
          <w:tcPr>
            <w:tcW w:w="6084" w:type="dxa"/>
            <w:vAlign w:val="center"/>
          </w:tcPr>
          <w:p>
            <w:pPr>
              <w:spacing w:before="120" w:beforeLines="50" w:line="360" w:lineRule="auto"/>
              <w:ind w:firstLine="420" w:firstLineChars="200"/>
              <w:rPr>
                <w:rFonts w:ascii="宋体" w:hAnsi="宋体" w:cs="宋体"/>
                <w:szCs w:val="21"/>
                <w:lang w:val="zh-CN"/>
              </w:rPr>
            </w:pPr>
            <w:bookmarkStart w:id="20" w:name="PO_默认文件内容_48"/>
            <w:r>
              <w:rPr>
                <w:rFonts w:hint="eastAsia" w:ascii="宋体" w:hAnsi="宋体" w:cs="宋体"/>
                <w:szCs w:val="21"/>
                <w:lang w:val="zh-CN"/>
              </w:rPr>
              <w:t>根据委托代理协议约定，供应商询问由采购代理机构负责答复。</w:t>
            </w:r>
          </w:p>
          <w:bookmarkEnd w:id="20"/>
          <w:p>
            <w:pPr>
              <w:spacing w:line="440" w:lineRule="exact"/>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联系人：王女士 </w:t>
            </w:r>
          </w:p>
          <w:p>
            <w:pPr>
              <w:pStyle w:val="27"/>
              <w:spacing w:line="440" w:lineRule="exact"/>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联系电话：0833-2111986 15508338671</w:t>
            </w:r>
          </w:p>
          <w:p>
            <w:pPr>
              <w:pStyle w:val="27"/>
              <w:spacing w:line="440" w:lineRule="exact"/>
              <w:ind w:firstLine="420" w:firstLineChars="200"/>
              <w:jc w:val="both"/>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地址：乐山市市中区青衣路33号新业中心写字楼18楼5-1号</w:t>
            </w:r>
          </w:p>
          <w:p>
            <w:pPr>
              <w:pStyle w:val="27"/>
              <w:spacing w:line="440" w:lineRule="exact"/>
              <w:ind w:firstLine="420" w:firstLineChars="200"/>
              <w:jc w:val="both"/>
              <w:rPr>
                <w:sz w:val="21"/>
                <w:szCs w:val="21"/>
                <w:lang w:val="zh-CN"/>
              </w:rPr>
            </w:pPr>
            <w:r>
              <w:rPr>
                <w:rFonts w:hint="eastAsia"/>
                <w:sz w:val="21"/>
                <w:szCs w:val="21"/>
              </w:rPr>
              <w:t>注：供应商对磋商活动事项有疑问的，可以向招标人提出询问。询问可以采取电话、电子邮件、当面或书面等形式。对供应商的询问，招标人将依法及时作出答复，但答复的内容不涉及商业秘密或者依法应当保密的内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spacing w:line="440" w:lineRule="exact"/>
              <w:ind w:right="230"/>
              <w:jc w:val="center"/>
              <w:rPr>
                <w:sz w:val="21"/>
                <w:szCs w:val="21"/>
              </w:rPr>
            </w:pPr>
            <w:r>
              <w:rPr>
                <w:rFonts w:hint="eastAsia"/>
                <w:sz w:val="21"/>
                <w:szCs w:val="21"/>
              </w:rPr>
              <w:t xml:space="preserve">  </w:t>
            </w:r>
            <w:r>
              <w:rPr>
                <w:rFonts w:hint="eastAsia"/>
                <w:sz w:val="21"/>
                <w:szCs w:val="21"/>
                <w:lang w:val="zh-CN"/>
              </w:rPr>
              <w:t>1</w:t>
            </w:r>
            <w:r>
              <w:rPr>
                <w:rFonts w:hint="eastAsia"/>
                <w:sz w:val="21"/>
                <w:szCs w:val="21"/>
              </w:rPr>
              <w:t>8</w:t>
            </w:r>
          </w:p>
        </w:tc>
        <w:tc>
          <w:tcPr>
            <w:tcW w:w="2409" w:type="dxa"/>
            <w:vAlign w:val="center"/>
          </w:tcPr>
          <w:p>
            <w:pPr>
              <w:pStyle w:val="27"/>
              <w:spacing w:line="440" w:lineRule="exact"/>
              <w:ind w:left="38"/>
              <w:jc w:val="center"/>
              <w:rPr>
                <w:sz w:val="21"/>
                <w:szCs w:val="21"/>
                <w:lang w:val="zh-CN"/>
              </w:rPr>
            </w:pPr>
            <w:r>
              <w:rPr>
                <w:rFonts w:hint="eastAsia"/>
                <w:sz w:val="21"/>
                <w:szCs w:val="21"/>
                <w:lang w:val="zh-CN"/>
              </w:rPr>
              <w:t>供应商质疑</w:t>
            </w:r>
          </w:p>
        </w:tc>
        <w:tc>
          <w:tcPr>
            <w:tcW w:w="6084" w:type="dxa"/>
          </w:tcPr>
          <w:p>
            <w:pPr>
              <w:spacing w:before="120" w:beforeLines="50" w:line="360" w:lineRule="auto"/>
              <w:ind w:firstLine="420" w:firstLineChars="200"/>
              <w:jc w:val="left"/>
              <w:rPr>
                <w:rFonts w:ascii="宋体" w:hAnsi="宋体" w:cs="宋体"/>
                <w:szCs w:val="21"/>
              </w:rPr>
            </w:pPr>
            <w:r>
              <w:rPr>
                <w:rFonts w:hint="eastAsia" w:ascii="宋体" w:hAnsi="宋体" w:cs="宋体"/>
                <w:szCs w:val="21"/>
              </w:rPr>
              <w:t>根据委托代理协议约定，供应商质疑由</w:t>
            </w:r>
            <w:r>
              <w:rPr>
                <w:rFonts w:hint="eastAsia" w:ascii="宋体" w:hAnsi="宋体" w:cs="宋体"/>
                <w:szCs w:val="21"/>
                <w:lang w:val="zh-CN"/>
              </w:rPr>
              <w:t>采购代理机构负责答复。</w:t>
            </w:r>
          </w:p>
          <w:p>
            <w:pPr>
              <w:spacing w:line="440" w:lineRule="exact"/>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联系人：王女士 </w:t>
            </w:r>
          </w:p>
          <w:p>
            <w:pPr>
              <w:pStyle w:val="27"/>
              <w:spacing w:line="440" w:lineRule="exact"/>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联系电话：0833-2111986 15508338671</w:t>
            </w:r>
          </w:p>
          <w:p>
            <w:pPr>
              <w:pStyle w:val="27"/>
              <w:spacing w:line="440" w:lineRule="exact"/>
              <w:ind w:firstLine="420" w:firstLineChars="200"/>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地址：乐山市市中区青衣路33号新业中心写字楼18楼5-1号</w:t>
            </w:r>
          </w:p>
          <w:p>
            <w:pPr>
              <w:pStyle w:val="27"/>
              <w:spacing w:line="440" w:lineRule="exact"/>
              <w:ind w:firstLine="420" w:firstLineChars="200"/>
              <w:rPr>
                <w:sz w:val="21"/>
                <w:szCs w:val="21"/>
                <w:lang w:val="zh-CN"/>
              </w:rPr>
            </w:pPr>
            <w:r>
              <w:rPr>
                <w:rFonts w:hint="eastAsia"/>
                <w:sz w:val="21"/>
                <w:szCs w:val="21"/>
                <w:lang w:val="zh-CN"/>
              </w:rPr>
              <w:t>注：①</w:t>
            </w:r>
            <w:r>
              <w:rPr>
                <w:rFonts w:hint="eastAsia"/>
                <w:sz w:val="21"/>
                <w:szCs w:val="21"/>
              </w:rPr>
              <w:t>参照</w:t>
            </w:r>
            <w:r>
              <w:rPr>
                <w:rFonts w:hint="eastAsia"/>
                <w:sz w:val="21"/>
                <w:szCs w:val="21"/>
                <w:lang w:val="zh-CN"/>
              </w:rPr>
              <w:t>《中华人民共和国政府采购法》的规定，供应商质疑不得超出采购文件、采购过程、采购结果的范围。②质疑函原件  可采取当面递交或邮寄、快递的方式送达</w:t>
            </w:r>
            <w:r>
              <w:rPr>
                <w:rFonts w:hint="eastAsia"/>
                <w:sz w:val="21"/>
                <w:szCs w:val="21"/>
              </w:rPr>
              <w:t>四川省九载工程项目管理咨询有限公司</w:t>
            </w:r>
            <w:r>
              <w:rPr>
                <w:rFonts w:hint="eastAsia"/>
                <w:sz w:val="21"/>
                <w:szCs w:val="21"/>
                <w:lang w:val="zh-CN"/>
              </w:rPr>
              <w:t>。以邮寄、快递方式递交的，质疑提起日期应当以邮寄件上的戳记日期、邮政快递件上的戳记日期或非邮政快递件上的签注之日起计算，受理日期则以</w:t>
            </w:r>
            <w:r>
              <w:rPr>
                <w:rFonts w:hint="eastAsia"/>
                <w:sz w:val="21"/>
                <w:szCs w:val="21"/>
              </w:rPr>
              <w:t>四川省九载工程项目管理咨询有限公司</w:t>
            </w:r>
            <w:r>
              <w:rPr>
                <w:rFonts w:hint="eastAsia"/>
                <w:sz w:val="21"/>
                <w:szCs w:val="21"/>
                <w:lang w:val="zh-CN"/>
              </w:rPr>
              <w:t>收到质疑函原件之日计算。以邮寄、快递方式递交质疑函的，质疑人可以在质疑有效期内以传真方式及时将质疑事项告知</w:t>
            </w:r>
            <w:r>
              <w:rPr>
                <w:rFonts w:hint="eastAsia"/>
                <w:sz w:val="21"/>
                <w:szCs w:val="21"/>
              </w:rPr>
              <w:t>四川省九载工程项目管理咨询有限公司</w:t>
            </w:r>
            <w:r>
              <w:rPr>
                <w:rFonts w:hint="eastAsia"/>
                <w:sz w:val="21"/>
                <w:szCs w:val="21"/>
                <w:lang w:val="zh-CN"/>
              </w:rPr>
              <w:t>，并提供邮寄件、快递件的有效查询方式。</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spacing w:line="440" w:lineRule="exact"/>
              <w:ind w:right="230"/>
              <w:jc w:val="center"/>
              <w:rPr>
                <w:sz w:val="21"/>
                <w:szCs w:val="21"/>
                <w:lang w:val="zh-CN"/>
              </w:rPr>
            </w:pPr>
            <w:r>
              <w:rPr>
                <w:rFonts w:hint="eastAsia"/>
                <w:sz w:val="21"/>
                <w:szCs w:val="21"/>
              </w:rPr>
              <w:t xml:space="preserve">  </w:t>
            </w:r>
            <w:r>
              <w:rPr>
                <w:rFonts w:hint="eastAsia"/>
                <w:sz w:val="21"/>
                <w:szCs w:val="21"/>
                <w:lang w:val="zh-CN"/>
              </w:rPr>
              <w:t>1</w:t>
            </w:r>
            <w:r>
              <w:rPr>
                <w:rFonts w:hint="eastAsia"/>
                <w:sz w:val="21"/>
                <w:szCs w:val="21"/>
              </w:rPr>
              <w:t>9</w:t>
            </w:r>
          </w:p>
        </w:tc>
        <w:tc>
          <w:tcPr>
            <w:tcW w:w="2409" w:type="dxa"/>
            <w:vAlign w:val="center"/>
          </w:tcPr>
          <w:p>
            <w:pPr>
              <w:pStyle w:val="27"/>
              <w:spacing w:line="440" w:lineRule="exact"/>
              <w:ind w:left="96"/>
              <w:jc w:val="center"/>
              <w:rPr>
                <w:sz w:val="21"/>
                <w:szCs w:val="21"/>
                <w:lang w:val="zh-CN"/>
              </w:rPr>
            </w:pPr>
            <w:r>
              <w:rPr>
                <w:rFonts w:hint="eastAsia"/>
                <w:sz w:val="21"/>
                <w:szCs w:val="21"/>
                <w:lang w:val="zh-CN"/>
              </w:rPr>
              <w:t>供应商投诉</w:t>
            </w:r>
          </w:p>
        </w:tc>
        <w:tc>
          <w:tcPr>
            <w:tcW w:w="6084" w:type="dxa"/>
            <w:vAlign w:val="center"/>
          </w:tcPr>
          <w:p>
            <w:pPr>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投诉受理单位：乐山市五通桥区农业农村局。</w:t>
            </w:r>
          </w:p>
          <w:p>
            <w:pPr>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联系人：乐山市五通桥区茶花路317号</w:t>
            </w:r>
          </w:p>
          <w:p>
            <w:pPr>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电话：</w:t>
            </w:r>
            <w:r>
              <w:rPr>
                <w:rFonts w:hint="eastAsia" w:ascii="宋体" w:hAnsi="宋体" w:eastAsia="宋体" w:cs="宋体"/>
                <w:szCs w:val="21"/>
                <w:lang w:val="en-US" w:eastAsia="zh-CN"/>
              </w:rPr>
              <w:t>15182281318</w:t>
            </w:r>
          </w:p>
          <w:p>
            <w:pPr>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地址：</w:t>
            </w:r>
            <w:r>
              <w:rPr>
                <w:rFonts w:hint="eastAsia" w:ascii="宋体" w:hAnsi="宋体" w:eastAsia="宋体" w:cs="宋体"/>
                <w:szCs w:val="21"/>
                <w:lang w:val="zh-CN" w:eastAsia="zh-CN"/>
              </w:rPr>
              <w:t>何老师</w:t>
            </w:r>
          </w:p>
          <w:p>
            <w:pPr>
              <w:spacing w:line="360" w:lineRule="auto"/>
              <w:ind w:firstLine="420" w:firstLineChars="200"/>
              <w:rPr>
                <w:sz w:val="21"/>
                <w:szCs w:val="21"/>
                <w:lang w:val="zh-CN"/>
              </w:rPr>
            </w:pPr>
            <w:r>
              <w:rPr>
                <w:rFonts w:hint="eastAsia" w:ascii="宋体" w:hAnsi="宋体" w:eastAsia="宋体" w:cs="宋体"/>
                <w:szCs w:val="21"/>
                <w:lang w:val="zh-CN"/>
              </w:rPr>
              <w:t>注：供应商投诉事项不得超出已质疑事项的范围。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spacing w:line="440" w:lineRule="exact"/>
              <w:ind w:right="230"/>
              <w:jc w:val="center"/>
              <w:rPr>
                <w:sz w:val="21"/>
                <w:szCs w:val="21"/>
              </w:rPr>
            </w:pPr>
            <w:r>
              <w:rPr>
                <w:rFonts w:hint="eastAsia"/>
                <w:sz w:val="21"/>
                <w:szCs w:val="21"/>
              </w:rPr>
              <w:t>20</w:t>
            </w:r>
          </w:p>
        </w:tc>
        <w:tc>
          <w:tcPr>
            <w:tcW w:w="2409" w:type="dxa"/>
            <w:vAlign w:val="center"/>
          </w:tcPr>
          <w:p>
            <w:pPr>
              <w:pStyle w:val="27"/>
              <w:spacing w:line="440" w:lineRule="exact"/>
              <w:ind w:left="96"/>
              <w:jc w:val="center"/>
              <w:rPr>
                <w:sz w:val="21"/>
                <w:szCs w:val="21"/>
                <w:lang w:val="zh-CN"/>
              </w:rPr>
            </w:pPr>
            <w:r>
              <w:rPr>
                <w:rFonts w:hint="eastAsia"/>
                <w:sz w:val="21"/>
                <w:szCs w:val="21"/>
                <w:lang w:val="zh-CN"/>
              </w:rPr>
              <w:t>成交服务费</w:t>
            </w:r>
          </w:p>
        </w:tc>
        <w:tc>
          <w:tcPr>
            <w:tcW w:w="6084" w:type="dxa"/>
            <w:vAlign w:val="center"/>
          </w:tcPr>
          <w:p>
            <w:pPr>
              <w:spacing w:line="360" w:lineRule="auto"/>
              <w:ind w:firstLine="420" w:firstLineChars="200"/>
              <w:rPr>
                <w:rFonts w:ascii="宋体" w:hAnsi="宋体" w:cs="宋体"/>
                <w:color w:val="auto"/>
                <w:szCs w:val="21"/>
              </w:rPr>
            </w:pPr>
            <w:r>
              <w:rPr>
                <w:rFonts w:hint="eastAsia" w:ascii="宋体" w:hAnsi="宋体" w:cs="宋体"/>
                <w:color w:val="auto"/>
                <w:szCs w:val="21"/>
              </w:rPr>
              <w:t>以项目成交金额为计费基数，本项目代理服务费按成交金额的</w:t>
            </w:r>
            <w:r>
              <w:rPr>
                <w:rFonts w:hint="eastAsia" w:ascii="宋体" w:hAnsi="宋体" w:cs="宋体"/>
                <w:color w:val="auto"/>
                <w:szCs w:val="21"/>
                <w:lang w:val="en-US" w:eastAsia="zh-CN"/>
              </w:rPr>
              <w:t>1.5</w:t>
            </w:r>
            <w:r>
              <w:rPr>
                <w:rFonts w:hint="eastAsia" w:ascii="宋体" w:hAnsi="宋体" w:cs="宋体"/>
                <w:color w:val="auto"/>
                <w:szCs w:val="21"/>
              </w:rPr>
              <w:t>%收取，由成交供应商在结果公告公示后向招标代理机构交纳代理服务费。</w:t>
            </w:r>
          </w:p>
          <w:p>
            <w:pPr>
              <w:pStyle w:val="27"/>
              <w:spacing w:line="360" w:lineRule="auto"/>
              <w:ind w:firstLine="420" w:firstLineChars="200"/>
              <w:rPr>
                <w:color w:val="auto"/>
                <w:kern w:val="2"/>
                <w:sz w:val="21"/>
                <w:szCs w:val="21"/>
              </w:rPr>
            </w:pPr>
            <w:r>
              <w:rPr>
                <w:rFonts w:hint="eastAsia"/>
                <w:color w:val="auto"/>
                <w:kern w:val="2"/>
                <w:sz w:val="21"/>
                <w:szCs w:val="21"/>
              </w:rPr>
              <w:t>收款单位：四川省九载工程项目管理咨询有限公司</w:t>
            </w:r>
          </w:p>
          <w:p>
            <w:pPr>
              <w:pStyle w:val="27"/>
              <w:spacing w:line="360" w:lineRule="auto"/>
              <w:ind w:firstLine="420" w:firstLineChars="200"/>
              <w:rPr>
                <w:color w:val="auto"/>
                <w:kern w:val="2"/>
                <w:sz w:val="21"/>
                <w:szCs w:val="21"/>
              </w:rPr>
            </w:pPr>
            <w:r>
              <w:rPr>
                <w:rFonts w:hint="eastAsia"/>
                <w:color w:val="auto"/>
                <w:kern w:val="2"/>
                <w:sz w:val="21"/>
                <w:szCs w:val="21"/>
              </w:rPr>
              <w:t>开户行：华夏银行成都分行营业部</w:t>
            </w:r>
          </w:p>
          <w:p>
            <w:pPr>
              <w:pStyle w:val="27"/>
              <w:spacing w:line="360" w:lineRule="auto"/>
              <w:ind w:firstLine="420" w:firstLineChars="200"/>
              <w:rPr>
                <w:color w:val="auto"/>
                <w:kern w:val="2"/>
                <w:sz w:val="21"/>
                <w:szCs w:val="21"/>
              </w:rPr>
            </w:pPr>
            <w:r>
              <w:rPr>
                <w:rFonts w:hint="eastAsia"/>
                <w:color w:val="auto"/>
                <w:kern w:val="2"/>
                <w:sz w:val="21"/>
                <w:szCs w:val="21"/>
              </w:rPr>
              <w:t>银行账号：113 500 000 006 247 85</w:t>
            </w:r>
          </w:p>
          <w:p>
            <w:pPr>
              <w:pStyle w:val="27"/>
              <w:spacing w:line="440" w:lineRule="exact"/>
              <w:ind w:firstLine="420" w:firstLineChars="200"/>
              <w:jc w:val="both"/>
              <w:rPr>
                <w:sz w:val="21"/>
                <w:szCs w:val="21"/>
                <w:lang w:val="zh-CN"/>
              </w:rPr>
            </w:pPr>
            <w:r>
              <w:rPr>
                <w:rFonts w:hint="eastAsia"/>
                <w:color w:val="auto"/>
                <w:kern w:val="2"/>
                <w:sz w:val="21"/>
                <w:szCs w:val="21"/>
              </w:rPr>
              <w:t>注：缴纳服务费时需备注项目名称或项目编号</w:t>
            </w:r>
          </w:p>
        </w:tc>
      </w:tr>
    </w:tbl>
    <w:p>
      <w:pPr>
        <w:pStyle w:val="4"/>
        <w:keepNext w:val="0"/>
        <w:keepLines w:val="0"/>
        <w:spacing w:before="0" w:after="0" w:line="400" w:lineRule="exact"/>
        <w:jc w:val="center"/>
        <w:rPr>
          <w:rFonts w:ascii="宋体" w:hAnsi="宋体" w:eastAsia="宋体" w:cs="宋体"/>
          <w:bCs w:val="0"/>
        </w:rPr>
      </w:pPr>
    </w:p>
    <w:p>
      <w:pPr>
        <w:pStyle w:val="4"/>
        <w:keepNext w:val="0"/>
        <w:keepLines w:val="0"/>
        <w:spacing w:before="0" w:after="0" w:line="400" w:lineRule="exact"/>
        <w:jc w:val="center"/>
        <w:rPr>
          <w:rFonts w:ascii="宋体" w:hAnsi="宋体" w:eastAsia="宋体" w:cs="宋体"/>
          <w:bCs w:val="0"/>
        </w:rPr>
      </w:pPr>
      <w:r>
        <w:rPr>
          <w:rFonts w:hint="eastAsia" w:ascii="宋体" w:hAnsi="宋体" w:eastAsia="宋体" w:cs="宋体"/>
          <w:bCs w:val="0"/>
        </w:rPr>
        <w:t>二、总  则</w:t>
      </w:r>
    </w:p>
    <w:p>
      <w:pPr>
        <w:pStyle w:val="5"/>
        <w:keepNext w:val="0"/>
        <w:keepLines w:val="0"/>
        <w:spacing w:line="400" w:lineRule="exact"/>
        <w:ind w:firstLine="482" w:firstLineChars="200"/>
        <w:rPr>
          <w:rFonts w:ascii="宋体" w:hAnsi="宋体" w:cs="宋体"/>
        </w:rPr>
      </w:pPr>
      <w:bookmarkStart w:id="21" w:name="_Toc183582205"/>
      <w:bookmarkStart w:id="22" w:name="_Toc183682342"/>
      <w:bookmarkStart w:id="23" w:name="_Toc217446034"/>
    </w:p>
    <w:bookmarkEnd w:id="21"/>
    <w:bookmarkEnd w:id="22"/>
    <w:p>
      <w:pPr>
        <w:pStyle w:val="5"/>
        <w:keepNext w:val="0"/>
        <w:keepLines w:val="0"/>
        <w:numPr>
          <w:ilvl w:val="0"/>
          <w:numId w:val="2"/>
        </w:numPr>
        <w:ind w:firstLine="482" w:firstLineChars="200"/>
        <w:rPr>
          <w:rFonts w:ascii="宋体" w:hAnsi="宋体" w:cs="宋体"/>
        </w:rPr>
      </w:pPr>
      <w:bookmarkStart w:id="24" w:name="PO_默认文件内容_20"/>
      <w:r>
        <w:rPr>
          <w:rFonts w:hint="eastAsia" w:ascii="宋体" w:hAnsi="宋体" w:cs="宋体"/>
        </w:rPr>
        <w:t>适用范围</w:t>
      </w:r>
      <w:bookmarkEnd w:id="23"/>
    </w:p>
    <w:p>
      <w:pPr>
        <w:tabs>
          <w:tab w:val="left" w:pos="7665"/>
        </w:tabs>
        <w:spacing w:line="360" w:lineRule="auto"/>
        <w:ind w:firstLine="480" w:firstLineChars="200"/>
        <w:rPr>
          <w:rFonts w:ascii="宋体" w:hAnsi="宋体" w:cs="宋体"/>
          <w:color w:val="auto"/>
          <w:sz w:val="24"/>
        </w:rPr>
      </w:pPr>
      <w:r>
        <w:rPr>
          <w:rFonts w:hint="eastAsia" w:ascii="宋体" w:hAnsi="宋体" w:cs="宋体"/>
          <w:sz w:val="24"/>
        </w:rPr>
        <w:t>1.1 本磋商</w:t>
      </w:r>
      <w:r>
        <w:rPr>
          <w:rFonts w:hint="eastAsia" w:ascii="宋体" w:hAnsi="宋体" w:cs="宋体"/>
          <w:color w:val="auto"/>
          <w:sz w:val="24"/>
        </w:rPr>
        <w:t>文件仅适用于本次磋商采购项目。</w:t>
      </w:r>
    </w:p>
    <w:p>
      <w:pPr>
        <w:tabs>
          <w:tab w:val="left" w:pos="7665"/>
        </w:tabs>
        <w:spacing w:line="360" w:lineRule="auto"/>
        <w:ind w:firstLine="480" w:firstLineChars="200"/>
        <w:rPr>
          <w:rFonts w:ascii="宋体" w:hAnsi="宋体" w:cs="宋体"/>
          <w:color w:val="auto"/>
          <w:sz w:val="24"/>
        </w:rPr>
      </w:pPr>
      <w:r>
        <w:rPr>
          <w:rFonts w:hint="eastAsia" w:ascii="宋体" w:hAnsi="宋体" w:cs="宋体"/>
          <w:color w:val="auto"/>
          <w:sz w:val="24"/>
        </w:rPr>
        <w:t xml:space="preserve">1.2 本磋商文件的解释权归采购人和采购代理机构所有。 </w:t>
      </w:r>
      <w:bookmarkEnd w:id="24"/>
    </w:p>
    <w:p>
      <w:pPr>
        <w:tabs>
          <w:tab w:val="left" w:pos="7665"/>
        </w:tabs>
        <w:spacing w:line="360" w:lineRule="auto"/>
        <w:ind w:firstLine="480" w:firstLineChars="200"/>
        <w:rPr>
          <w:rFonts w:ascii="宋体" w:hAnsi="宋体" w:cs="宋体"/>
          <w:color w:val="auto"/>
          <w:sz w:val="24"/>
        </w:rPr>
      </w:pPr>
    </w:p>
    <w:p>
      <w:pPr>
        <w:pStyle w:val="5"/>
        <w:keepNext w:val="0"/>
        <w:keepLines w:val="0"/>
        <w:numPr>
          <w:ilvl w:val="0"/>
          <w:numId w:val="2"/>
        </w:numPr>
        <w:ind w:firstLine="482" w:firstLineChars="200"/>
        <w:rPr>
          <w:rFonts w:ascii="宋体" w:hAnsi="宋体" w:cs="宋体"/>
          <w:color w:val="auto"/>
        </w:rPr>
      </w:pPr>
      <w:r>
        <w:rPr>
          <w:rFonts w:hint="eastAsia" w:ascii="宋体" w:hAnsi="宋体" w:cs="宋体"/>
          <w:color w:val="auto"/>
        </w:rPr>
        <w:t>采购主体</w:t>
      </w:r>
    </w:p>
    <w:p>
      <w:pPr>
        <w:tabs>
          <w:tab w:val="left" w:pos="7665"/>
        </w:tabs>
        <w:spacing w:line="360" w:lineRule="auto"/>
        <w:ind w:firstLine="480" w:firstLineChars="200"/>
        <w:rPr>
          <w:rFonts w:ascii="宋体" w:hAnsi="宋体" w:cs="宋体"/>
          <w:color w:val="auto"/>
          <w:sz w:val="24"/>
        </w:rPr>
      </w:pPr>
      <w:r>
        <w:rPr>
          <w:rFonts w:hint="eastAsia" w:ascii="宋体" w:hAnsi="宋体" w:cs="宋体"/>
          <w:color w:val="auto"/>
          <w:sz w:val="24"/>
        </w:rPr>
        <w:t>2.1本次磋商的采购人是</w:t>
      </w:r>
      <w:r>
        <w:rPr>
          <w:rFonts w:hint="eastAsia" w:ascii="宋体" w:hAnsi="宋体" w:cs="宋体"/>
          <w:b/>
          <w:bCs/>
          <w:color w:val="auto"/>
          <w:sz w:val="24"/>
          <w:u w:val="single"/>
        </w:rPr>
        <w:t>乐山市五通桥区农业农村局</w:t>
      </w:r>
      <w:r>
        <w:rPr>
          <w:rFonts w:hint="eastAsia" w:ascii="宋体" w:hAnsi="宋体" w:cs="宋体"/>
          <w:color w:val="auto"/>
          <w:sz w:val="24"/>
        </w:rPr>
        <w:t>。</w:t>
      </w:r>
    </w:p>
    <w:p>
      <w:pPr>
        <w:tabs>
          <w:tab w:val="left" w:pos="7665"/>
        </w:tabs>
        <w:spacing w:line="360" w:lineRule="auto"/>
        <w:ind w:firstLine="480" w:firstLineChars="200"/>
        <w:rPr>
          <w:rFonts w:ascii="宋体" w:hAnsi="宋体" w:cs="宋体"/>
          <w:sz w:val="24"/>
        </w:rPr>
      </w:pPr>
      <w:bookmarkStart w:id="25" w:name="PO_默认文件内容_23"/>
      <w:r>
        <w:rPr>
          <w:rFonts w:hint="eastAsia" w:ascii="宋体" w:hAnsi="宋体" w:cs="宋体"/>
          <w:sz w:val="24"/>
        </w:rPr>
        <w:t>2.2本次磋商的采购代理机构是</w:t>
      </w:r>
      <w:r>
        <w:rPr>
          <w:rFonts w:hint="eastAsia" w:ascii="宋体" w:hAnsi="宋体" w:cs="宋体"/>
          <w:b/>
          <w:bCs/>
          <w:sz w:val="24"/>
          <w:u w:val="single"/>
        </w:rPr>
        <w:t>四川省九载工程项目管理咨询有限公司</w:t>
      </w:r>
      <w:r>
        <w:rPr>
          <w:rFonts w:hint="eastAsia" w:ascii="宋体" w:hAnsi="宋体" w:cs="宋体"/>
          <w:sz w:val="24"/>
        </w:rPr>
        <w:t>。</w:t>
      </w:r>
    </w:p>
    <w:p>
      <w:pPr>
        <w:tabs>
          <w:tab w:val="left" w:pos="7665"/>
        </w:tabs>
        <w:spacing w:line="360" w:lineRule="auto"/>
        <w:ind w:firstLine="480" w:firstLineChars="200"/>
        <w:rPr>
          <w:rFonts w:ascii="宋体" w:hAnsi="宋体" w:cs="宋体"/>
          <w:sz w:val="24"/>
        </w:rPr>
      </w:pPr>
    </w:p>
    <w:p>
      <w:pPr>
        <w:pStyle w:val="5"/>
        <w:keepNext w:val="0"/>
        <w:keepLines w:val="0"/>
        <w:ind w:firstLine="482" w:firstLineChars="200"/>
        <w:rPr>
          <w:rFonts w:ascii="宋体" w:hAnsi="宋体" w:cs="宋体"/>
        </w:rPr>
      </w:pPr>
      <w:bookmarkStart w:id="26" w:name="_Toc217390843"/>
      <w:bookmarkStart w:id="27" w:name="_Toc183682344"/>
      <w:bookmarkStart w:id="28" w:name="_Toc217446036"/>
      <w:bookmarkStart w:id="29" w:name="_Toc183582207"/>
      <w:r>
        <w:rPr>
          <w:rFonts w:hint="eastAsia" w:ascii="宋体" w:hAnsi="宋体" w:cs="宋体"/>
        </w:rPr>
        <w:t>3. 合格</w:t>
      </w:r>
      <w:bookmarkEnd w:id="26"/>
      <w:bookmarkEnd w:id="27"/>
      <w:bookmarkEnd w:id="28"/>
      <w:bookmarkEnd w:id="29"/>
      <w:r>
        <w:rPr>
          <w:rFonts w:hint="eastAsia" w:ascii="宋体" w:hAnsi="宋体" w:cs="宋体"/>
        </w:rPr>
        <w:t>供应商</w:t>
      </w:r>
    </w:p>
    <w:p>
      <w:pPr>
        <w:tabs>
          <w:tab w:val="left" w:pos="7665"/>
        </w:tabs>
        <w:spacing w:line="360" w:lineRule="auto"/>
        <w:ind w:firstLine="480" w:firstLineChars="200"/>
        <w:rPr>
          <w:rFonts w:ascii="宋体" w:hAnsi="宋体" w:cs="宋体"/>
          <w:sz w:val="24"/>
        </w:rPr>
      </w:pPr>
      <w:r>
        <w:rPr>
          <w:rFonts w:hint="eastAsia" w:ascii="宋体" w:hAnsi="宋体" w:cs="宋体"/>
          <w:sz w:val="24"/>
        </w:rPr>
        <w:t>合格供应商应具备以下条件：</w:t>
      </w:r>
    </w:p>
    <w:p>
      <w:pPr>
        <w:tabs>
          <w:tab w:val="left" w:pos="7665"/>
        </w:tabs>
        <w:spacing w:line="360" w:lineRule="auto"/>
        <w:ind w:firstLine="480" w:firstLineChars="200"/>
        <w:rPr>
          <w:rFonts w:ascii="宋体" w:hAnsi="宋体" w:cs="宋体"/>
          <w:spacing w:val="-4"/>
          <w:sz w:val="24"/>
        </w:rPr>
      </w:pPr>
      <w:r>
        <w:rPr>
          <w:rFonts w:hint="eastAsia" w:ascii="宋体" w:hAnsi="宋体" w:cs="宋体"/>
          <w:sz w:val="24"/>
        </w:rPr>
        <w:t>3.1 具备法律法规和本采购文件规定的资格条件</w:t>
      </w:r>
      <w:r>
        <w:rPr>
          <w:rFonts w:hint="eastAsia" w:ascii="宋体" w:hAnsi="宋体" w:cs="宋体"/>
          <w:spacing w:val="-4"/>
          <w:sz w:val="24"/>
        </w:rPr>
        <w:t>；</w:t>
      </w:r>
    </w:p>
    <w:p>
      <w:pPr>
        <w:tabs>
          <w:tab w:val="left" w:pos="7665"/>
        </w:tabs>
        <w:spacing w:line="360" w:lineRule="auto"/>
        <w:ind w:firstLine="464" w:firstLineChars="200"/>
        <w:rPr>
          <w:rFonts w:ascii="宋体" w:hAnsi="宋体" w:cs="宋体"/>
          <w:spacing w:val="-4"/>
          <w:sz w:val="24"/>
        </w:rPr>
      </w:pPr>
      <w:r>
        <w:rPr>
          <w:rFonts w:hint="eastAsia" w:ascii="宋体" w:hAnsi="宋体" w:cs="宋体"/>
          <w:spacing w:val="-4"/>
          <w:sz w:val="24"/>
        </w:rPr>
        <w:t>3.2 不属于禁止参加本项目采购活动的供应商；</w:t>
      </w:r>
    </w:p>
    <w:p>
      <w:pPr>
        <w:pStyle w:val="5"/>
        <w:keepNext w:val="0"/>
        <w:keepLines w:val="0"/>
        <w:ind w:firstLine="482" w:firstLineChars="200"/>
        <w:rPr>
          <w:rFonts w:ascii="宋体" w:hAnsi="宋体" w:cs="宋体"/>
        </w:rPr>
      </w:pPr>
      <w:bookmarkStart w:id="30" w:name="_Toc183582208"/>
      <w:bookmarkStart w:id="31" w:name="_Toc183682345"/>
      <w:bookmarkStart w:id="32" w:name="_Toc217446037"/>
    </w:p>
    <w:p>
      <w:pPr>
        <w:pStyle w:val="5"/>
        <w:keepNext w:val="0"/>
        <w:keepLines w:val="0"/>
        <w:ind w:firstLine="482" w:firstLineChars="200"/>
        <w:rPr>
          <w:rFonts w:ascii="宋体" w:hAnsi="宋体" w:cs="宋体"/>
        </w:rPr>
      </w:pPr>
      <w:r>
        <w:rPr>
          <w:rFonts w:hint="eastAsia" w:ascii="宋体" w:hAnsi="宋体" w:cs="宋体"/>
        </w:rPr>
        <w:t>4. 磋商费用</w:t>
      </w:r>
      <w:bookmarkEnd w:id="30"/>
      <w:bookmarkEnd w:id="31"/>
      <w:bookmarkEnd w:id="32"/>
      <w:r>
        <w:rPr>
          <w:rFonts w:hint="eastAsia" w:ascii="宋体" w:hAnsi="宋体" w:cs="宋体"/>
        </w:rPr>
        <w:t>（实质性要求）</w:t>
      </w:r>
    </w:p>
    <w:p>
      <w:pPr>
        <w:tabs>
          <w:tab w:val="left" w:pos="7665"/>
        </w:tabs>
        <w:spacing w:line="360" w:lineRule="auto"/>
        <w:ind w:firstLine="480"/>
        <w:rPr>
          <w:rFonts w:ascii="宋体" w:hAnsi="宋体" w:cs="宋体"/>
          <w:sz w:val="24"/>
        </w:rPr>
      </w:pPr>
      <w:r>
        <w:rPr>
          <w:rFonts w:hint="eastAsia" w:ascii="宋体" w:hAnsi="宋体" w:cs="宋体"/>
          <w:sz w:val="24"/>
        </w:rPr>
        <w:t>供应商应自行承担参加磋商活动的全部费用。</w:t>
      </w:r>
    </w:p>
    <w:p>
      <w:pPr>
        <w:spacing w:line="360" w:lineRule="auto"/>
        <w:rPr>
          <w:rFonts w:ascii="宋体" w:hAnsi="宋体" w:cs="宋体"/>
        </w:rPr>
      </w:pPr>
    </w:p>
    <w:p>
      <w:pPr>
        <w:pStyle w:val="28"/>
        <w:numPr>
          <w:ilvl w:val="0"/>
          <w:numId w:val="3"/>
        </w:numPr>
        <w:spacing w:line="360" w:lineRule="auto"/>
        <w:ind w:left="1" w:firstLine="482" w:firstLineChars="200"/>
        <w:rPr>
          <w:rFonts w:hAnsi="宋体" w:cs="宋体"/>
          <w:b/>
          <w:sz w:val="24"/>
        </w:rPr>
      </w:pPr>
      <w:r>
        <w:rPr>
          <w:rFonts w:hint="eastAsia" w:hAnsi="宋体" w:cs="宋体"/>
          <w:b/>
          <w:sz w:val="24"/>
        </w:rPr>
        <w:t>充分、公平竞争保障措施（实质性要求）</w:t>
      </w:r>
    </w:p>
    <w:p>
      <w:pPr>
        <w:pStyle w:val="28"/>
        <w:spacing w:line="360" w:lineRule="auto"/>
        <w:ind w:left="1" w:firstLine="480" w:firstLineChars="200"/>
        <w:rPr>
          <w:rFonts w:hAnsi="宋体" w:cs="宋体"/>
          <w:sz w:val="24"/>
        </w:rPr>
      </w:pPr>
      <w:r>
        <w:rPr>
          <w:rFonts w:hint="eastAsia" w:hAnsi="宋体" w:cs="宋体"/>
          <w:sz w:val="24"/>
        </w:rPr>
        <w:t>5.1利害关系供应商处理。单位负责人为同一人或者存在直接控股、管理关系的不同供应商不得参加同一合同项下的采购活动。</w:t>
      </w:r>
    </w:p>
    <w:p>
      <w:pPr>
        <w:pStyle w:val="28"/>
        <w:spacing w:line="360" w:lineRule="auto"/>
        <w:ind w:left="1" w:firstLine="480" w:firstLineChars="200"/>
        <w:rPr>
          <w:rFonts w:hAnsi="宋体" w:cs="宋体"/>
          <w:sz w:val="24"/>
        </w:rPr>
      </w:pPr>
      <w:r>
        <w:rPr>
          <w:rFonts w:hint="eastAsia" w:hAnsi="宋体" w:cs="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8"/>
        <w:spacing w:line="360" w:lineRule="auto"/>
        <w:ind w:left="1" w:firstLine="480" w:firstLineChars="200"/>
        <w:rPr>
          <w:rFonts w:hAnsi="宋体" w:cs="宋体"/>
          <w:sz w:val="24"/>
        </w:rPr>
      </w:pPr>
      <w:r>
        <w:rPr>
          <w:rFonts w:hint="eastAsia" w:hAnsi="宋体" w:cs="宋体"/>
          <w:sz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pStyle w:val="28"/>
        <w:spacing w:line="360" w:lineRule="auto"/>
        <w:ind w:left="1" w:firstLine="480" w:firstLineChars="200"/>
        <w:rPr>
          <w:rFonts w:hAnsi="宋体" w:cs="宋体"/>
          <w:sz w:val="24"/>
        </w:rPr>
      </w:pPr>
      <w:r>
        <w:rPr>
          <w:rFonts w:hint="eastAsia" w:hAnsi="宋体" w:cs="宋体"/>
          <w:sz w:val="24"/>
        </w:rPr>
        <w:t>5.4供应商实际控制人或者中高级管理人员，同时是采购代理机构工作人员，不得参与本项目采购活动。</w:t>
      </w:r>
    </w:p>
    <w:p>
      <w:pPr>
        <w:spacing w:line="360" w:lineRule="auto"/>
        <w:ind w:firstLine="480" w:firstLineChars="200"/>
        <w:rPr>
          <w:rFonts w:ascii="宋体" w:hAnsi="宋体" w:cs="宋体"/>
          <w:sz w:val="24"/>
        </w:rPr>
      </w:pPr>
      <w:r>
        <w:rPr>
          <w:rFonts w:hint="eastAsia" w:ascii="宋体" w:hAnsi="宋体" w:cs="宋体"/>
          <w:sz w:val="24"/>
        </w:rPr>
        <w:t>5.5同一母公司的两家以上的子公司只能组成联合体参加本项目同一合同项下的采购活动，不得以不同供应商身份同时参加本项目同一合同项下的采购活动。</w:t>
      </w:r>
    </w:p>
    <w:p>
      <w:pPr>
        <w:spacing w:line="360" w:lineRule="auto"/>
        <w:ind w:firstLine="480" w:firstLineChars="200"/>
        <w:rPr>
          <w:rFonts w:ascii="宋体" w:hAnsi="宋体" w:cs="宋体"/>
          <w:sz w:val="24"/>
        </w:rPr>
      </w:pPr>
      <w:r>
        <w:rPr>
          <w:rFonts w:hint="eastAsia" w:ascii="宋体" w:hAnsi="宋体" w:cs="宋体"/>
          <w:sz w:val="24"/>
        </w:rPr>
        <w:t>5.6供应商与采购代理机构存在关联关系，或者是采购代理机构的母公司或子公司，不得参加本项目采购活动。</w:t>
      </w:r>
    </w:p>
    <w:p>
      <w:pPr>
        <w:pStyle w:val="28"/>
        <w:spacing w:line="360" w:lineRule="auto"/>
        <w:ind w:left="1" w:firstLine="480" w:firstLineChars="200"/>
        <w:rPr>
          <w:rFonts w:hAnsi="宋体" w:cs="宋体"/>
          <w:sz w:val="24"/>
        </w:rPr>
      </w:pPr>
      <w:r>
        <w:rPr>
          <w:rFonts w:hint="eastAsia" w:hAnsi="宋体" w:cs="宋体"/>
          <w:sz w:val="24"/>
        </w:rPr>
        <w:t>5.7回避。采购活动中，采购人员及相关人员与供应商有下列利害关系之一的，应当回避：</w:t>
      </w:r>
    </w:p>
    <w:p>
      <w:pPr>
        <w:pStyle w:val="28"/>
        <w:spacing w:line="360" w:lineRule="auto"/>
        <w:ind w:left="1" w:firstLine="480" w:firstLineChars="200"/>
        <w:rPr>
          <w:rFonts w:hAnsi="宋体" w:cs="宋体"/>
          <w:sz w:val="24"/>
        </w:rPr>
      </w:pPr>
      <w:r>
        <w:rPr>
          <w:rFonts w:hint="eastAsia" w:hAnsi="宋体" w:cs="宋体"/>
          <w:sz w:val="24"/>
        </w:rPr>
        <w:t>（1）参加采购活动前3年内与供应商存在劳动关系；</w:t>
      </w:r>
    </w:p>
    <w:p>
      <w:pPr>
        <w:pStyle w:val="28"/>
        <w:spacing w:line="360" w:lineRule="auto"/>
        <w:ind w:left="1" w:firstLine="480" w:firstLineChars="200"/>
        <w:rPr>
          <w:rFonts w:hAnsi="宋体" w:cs="宋体"/>
          <w:sz w:val="24"/>
        </w:rPr>
      </w:pPr>
      <w:r>
        <w:rPr>
          <w:rFonts w:hint="eastAsia" w:hAnsi="宋体" w:cs="宋体"/>
          <w:sz w:val="24"/>
        </w:rPr>
        <w:t>（2）参加采购活动前3年内担任供应商的董事、监事；</w:t>
      </w:r>
    </w:p>
    <w:p>
      <w:pPr>
        <w:pStyle w:val="28"/>
        <w:spacing w:line="360" w:lineRule="auto"/>
        <w:ind w:left="1" w:firstLine="480" w:firstLineChars="200"/>
        <w:rPr>
          <w:rFonts w:hAnsi="宋体" w:cs="宋体"/>
          <w:sz w:val="24"/>
        </w:rPr>
      </w:pPr>
      <w:r>
        <w:rPr>
          <w:rFonts w:hint="eastAsia" w:hAnsi="宋体" w:cs="宋体"/>
          <w:sz w:val="24"/>
        </w:rPr>
        <w:t>（3）参加采购活动前3年内是供应商的控股股东或者实际控制人；</w:t>
      </w:r>
    </w:p>
    <w:p>
      <w:pPr>
        <w:pStyle w:val="28"/>
        <w:spacing w:line="360" w:lineRule="auto"/>
        <w:ind w:left="1" w:firstLine="480" w:firstLineChars="200"/>
        <w:rPr>
          <w:rFonts w:hAnsi="宋体" w:cs="宋体"/>
          <w:sz w:val="24"/>
        </w:rPr>
      </w:pPr>
      <w:r>
        <w:rPr>
          <w:rFonts w:hint="eastAsia" w:hAnsi="宋体" w:cs="宋体"/>
          <w:sz w:val="24"/>
        </w:rPr>
        <w:t>（4）与供应商的法定代表人或者负责人有夫妻、直系血亲、三代以内旁系血亲或者近姻亲关系；</w:t>
      </w:r>
    </w:p>
    <w:p>
      <w:pPr>
        <w:pStyle w:val="28"/>
        <w:spacing w:line="360" w:lineRule="auto"/>
        <w:ind w:left="1" w:firstLine="480" w:firstLineChars="200"/>
        <w:rPr>
          <w:rFonts w:hAnsi="宋体" w:cs="宋体"/>
          <w:sz w:val="24"/>
        </w:rPr>
      </w:pPr>
      <w:r>
        <w:rPr>
          <w:rFonts w:hint="eastAsia" w:hAnsi="宋体" w:cs="宋体"/>
          <w:sz w:val="24"/>
        </w:rPr>
        <w:t>（5）与供应商有其他可能影响采购活动公平、公正进行的关系。</w:t>
      </w:r>
    </w:p>
    <w:p>
      <w:pPr>
        <w:pStyle w:val="28"/>
        <w:spacing w:line="360" w:lineRule="auto"/>
        <w:ind w:firstLine="480" w:firstLineChars="200"/>
        <w:rPr>
          <w:rFonts w:hAnsi="宋体" w:cs="宋体"/>
          <w:sz w:val="24"/>
        </w:rPr>
      </w:pPr>
      <w:r>
        <w:rPr>
          <w:rFonts w:hint="eastAsia" w:hAnsi="宋体" w:cs="宋体"/>
          <w:sz w:val="24"/>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磋商小组成员。</w:t>
      </w:r>
    </w:p>
    <w:p>
      <w:pPr>
        <w:pStyle w:val="28"/>
        <w:spacing w:line="360" w:lineRule="auto"/>
        <w:ind w:left="1" w:firstLine="480" w:firstLineChars="200"/>
        <w:rPr>
          <w:rFonts w:hAnsi="宋体" w:cs="宋体"/>
          <w:sz w:val="24"/>
        </w:rPr>
      </w:pPr>
      <w:r>
        <w:rPr>
          <w:rFonts w:hint="eastAsia" w:hAnsi="宋体" w:cs="宋体"/>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28"/>
        <w:spacing w:line="360" w:lineRule="auto"/>
        <w:ind w:left="1" w:firstLine="482" w:firstLineChars="200"/>
        <w:rPr>
          <w:rFonts w:hAnsi="宋体" w:cs="宋体"/>
          <w:b/>
          <w:sz w:val="24"/>
        </w:rPr>
      </w:pPr>
    </w:p>
    <w:p>
      <w:pPr>
        <w:pStyle w:val="28"/>
        <w:numPr>
          <w:ilvl w:val="0"/>
          <w:numId w:val="3"/>
        </w:numPr>
        <w:spacing w:line="360" w:lineRule="auto"/>
        <w:ind w:left="1" w:firstLine="482" w:firstLineChars="200"/>
        <w:rPr>
          <w:rFonts w:hAnsi="宋体" w:cs="宋体"/>
          <w:b/>
          <w:sz w:val="24"/>
        </w:rPr>
      </w:pPr>
      <w:r>
        <w:rPr>
          <w:rFonts w:hint="eastAsia" w:hAnsi="宋体" w:cs="宋体"/>
          <w:b/>
          <w:sz w:val="24"/>
        </w:rPr>
        <w:t>联合体竞争性磋商（仅适用于允许联合体参与的项目）</w:t>
      </w:r>
    </w:p>
    <w:p>
      <w:pPr>
        <w:pStyle w:val="28"/>
        <w:spacing w:line="360" w:lineRule="auto"/>
        <w:ind w:left="1" w:firstLine="480" w:firstLineChars="200"/>
        <w:rPr>
          <w:rFonts w:hAnsi="宋体" w:cs="宋体"/>
          <w:sz w:val="24"/>
        </w:rPr>
      </w:pPr>
      <w:r>
        <w:rPr>
          <w:rFonts w:hint="eastAsia" w:hAnsi="宋体" w:cs="宋体"/>
          <w:sz w:val="24"/>
        </w:rPr>
        <w:t>6.1允许以联合体形式参与磋商的，联合体各方均应当符合本文件“第一章 磋商邀请 五、供应商参加本次采购活动应具备下列条件中1-6项”规定的条件。采购人根据采购项目的特殊要求规定供应商特定条件的，联合体各方均应符合采购人规定的特定条件；联合体中有同类资质的供应商按照联合体分工承担相同工作的，应当按照资质等级较低的供应商确定资质等级。如联合体参与磋商的，需明确各自承担工作范围，如有共同承担的工作范围或未明确联合体各方承担工作范围的，以其中最低资质作为资格审查依据；明确了各自承担工作范围的，以联合体各方承担相应工作范围的资质作为资格审查依据。涉及联合体人员团队、物资等方面，以联合体最终配置的人员团队、物资等方面的情况为准作为评分依据。</w:t>
      </w:r>
    </w:p>
    <w:p>
      <w:pPr>
        <w:pStyle w:val="28"/>
        <w:spacing w:line="360" w:lineRule="auto"/>
        <w:ind w:left="1" w:firstLine="480" w:firstLineChars="200"/>
        <w:rPr>
          <w:rFonts w:hAnsi="宋体" w:cs="宋体"/>
          <w:sz w:val="24"/>
        </w:rPr>
      </w:pPr>
      <w:r>
        <w:rPr>
          <w:rFonts w:hint="eastAsia" w:hAnsi="宋体" w:cs="宋体"/>
          <w:sz w:val="24"/>
        </w:rPr>
        <w:t>6.2 联合体各方之间应当签订共同参与磋商协议，明确约定联合体各方承担的工作和相应的责任，并将共同参与磋商协议连同响应文件一并提交招标采购单位。联合体各方签订共同参与磋商协议后，不得再以自己名义单独在同一项目中参与磋商，也不得组成新的联合体参加同一项目磋商。</w:t>
      </w:r>
    </w:p>
    <w:p>
      <w:pPr>
        <w:pStyle w:val="28"/>
        <w:spacing w:line="360" w:lineRule="auto"/>
        <w:ind w:left="1" w:firstLine="480" w:firstLineChars="200"/>
        <w:rPr>
          <w:rFonts w:hAnsi="宋体" w:cs="宋体"/>
          <w:sz w:val="24"/>
        </w:rPr>
      </w:pPr>
      <w:r>
        <w:rPr>
          <w:rFonts w:hint="eastAsia" w:hAnsi="宋体" w:cs="宋体"/>
          <w:sz w:val="24"/>
        </w:rPr>
        <w:t>6.3 联合体应当确定其中一个单位为磋商的全权代表（即联合体牵头方），负责参加磋商的一切事务，并承担磋商及履约中应承担的全部责任与义务。</w:t>
      </w:r>
    </w:p>
    <w:p>
      <w:pPr>
        <w:pStyle w:val="28"/>
        <w:spacing w:line="360" w:lineRule="auto"/>
        <w:ind w:left="1" w:firstLine="480" w:firstLineChars="200"/>
        <w:rPr>
          <w:rFonts w:hAnsi="宋体" w:cs="宋体"/>
          <w:sz w:val="24"/>
        </w:rPr>
      </w:pPr>
      <w:r>
        <w:rPr>
          <w:rFonts w:hint="eastAsia" w:hAnsi="宋体" w:cs="宋体"/>
          <w:sz w:val="24"/>
        </w:rPr>
        <w:t>6.4 联合体各方应当共同与采购人签订采购合同，就采购合同约定的事项对采购人承担连带责任。</w:t>
      </w:r>
    </w:p>
    <w:p>
      <w:pPr>
        <w:pStyle w:val="28"/>
        <w:numPr>
          <w:ilvl w:val="0"/>
          <w:numId w:val="3"/>
        </w:numPr>
        <w:spacing w:line="360" w:lineRule="auto"/>
        <w:ind w:left="1" w:firstLine="482" w:firstLineChars="200"/>
        <w:rPr>
          <w:rFonts w:hAnsi="宋体" w:cs="宋体"/>
          <w:b/>
          <w:sz w:val="24"/>
        </w:rPr>
      </w:pPr>
      <w:r>
        <w:rPr>
          <w:rFonts w:hint="eastAsia" w:hAnsi="宋体" w:cs="宋体"/>
          <w:b/>
          <w:sz w:val="24"/>
        </w:rPr>
        <w:t>磋商保证金</w:t>
      </w:r>
    </w:p>
    <w:p>
      <w:pPr>
        <w:spacing w:line="360" w:lineRule="auto"/>
        <w:ind w:firstLine="470" w:firstLineChars="196"/>
        <w:rPr>
          <w:rFonts w:ascii="宋体" w:hAnsi="宋体" w:cs="宋体"/>
          <w:sz w:val="24"/>
        </w:rPr>
      </w:pPr>
      <w:r>
        <w:rPr>
          <w:rFonts w:hint="eastAsia" w:ascii="宋体" w:hAnsi="宋体" w:cs="宋体"/>
          <w:sz w:val="24"/>
        </w:rPr>
        <w:t>7.1 供应商必须以人民币按磋商文件要求足额缴纳磋商保证金。联合体磋商的，可以由联合体的一方或者共同提交磋商保证金，以一方名义提交磋商保证金的，对联合体各方均具有约束力。</w:t>
      </w:r>
    </w:p>
    <w:p>
      <w:pPr>
        <w:spacing w:line="360" w:lineRule="auto"/>
        <w:ind w:firstLine="470" w:firstLineChars="196"/>
        <w:rPr>
          <w:rFonts w:ascii="宋体" w:hAnsi="宋体" w:cs="宋体"/>
          <w:sz w:val="24"/>
        </w:rPr>
      </w:pPr>
      <w:r>
        <w:rPr>
          <w:rFonts w:hint="eastAsia" w:ascii="宋体" w:hAnsi="宋体" w:cs="宋体"/>
          <w:sz w:val="24"/>
        </w:rPr>
        <w:t>7.2 未按磋商文件要求在规定时间前交纳规定数额磋商保证金的响应文件无效。</w:t>
      </w:r>
    </w:p>
    <w:p>
      <w:pPr>
        <w:spacing w:line="360" w:lineRule="auto"/>
        <w:ind w:firstLine="470" w:firstLineChars="196"/>
        <w:rPr>
          <w:rFonts w:ascii="宋体" w:hAnsi="宋体" w:cs="宋体"/>
          <w:sz w:val="24"/>
        </w:rPr>
      </w:pPr>
      <w:r>
        <w:rPr>
          <w:rFonts w:hint="eastAsia" w:ascii="宋体" w:hAnsi="宋体" w:cs="宋体"/>
          <w:sz w:val="24"/>
        </w:rPr>
        <w:t>7.3 供应商所交纳的磋商保证金不计利息。</w:t>
      </w:r>
    </w:p>
    <w:p>
      <w:pPr>
        <w:spacing w:line="360" w:lineRule="auto"/>
        <w:ind w:firstLine="470" w:firstLineChars="196"/>
        <w:rPr>
          <w:rFonts w:ascii="宋体" w:hAnsi="宋体" w:cs="宋体"/>
          <w:sz w:val="24"/>
        </w:rPr>
      </w:pPr>
      <w:r>
        <w:rPr>
          <w:rFonts w:hint="eastAsia" w:ascii="宋体" w:hAnsi="宋体" w:cs="宋体"/>
          <w:sz w:val="24"/>
        </w:rPr>
        <w:t>7.4 未成交供应商的磋商保证金，将在成交通知书发出后五个工作日内全额退还。成交供应商的磋商保证金，在合同签订生效并按规定交纳了履约保证金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pPr>
        <w:spacing w:line="360" w:lineRule="auto"/>
        <w:ind w:firstLine="470" w:firstLineChars="196"/>
        <w:rPr>
          <w:rFonts w:ascii="宋体" w:hAnsi="宋体" w:cs="宋体"/>
          <w:sz w:val="24"/>
        </w:rPr>
      </w:pPr>
      <w:r>
        <w:rPr>
          <w:rFonts w:hint="eastAsia" w:ascii="宋体" w:hAnsi="宋体" w:cs="宋体"/>
          <w:sz w:val="24"/>
        </w:rPr>
        <w:t>7.5发生下列情形之一的，采购代理机构将不予退还磋商保证金：</w:t>
      </w:r>
    </w:p>
    <w:p>
      <w:pPr>
        <w:spacing w:line="360" w:lineRule="auto"/>
        <w:ind w:firstLine="470" w:firstLineChars="196"/>
        <w:rPr>
          <w:rFonts w:ascii="宋体" w:hAnsi="宋体" w:cs="宋体"/>
          <w:sz w:val="24"/>
        </w:rPr>
      </w:pPr>
      <w:r>
        <w:rPr>
          <w:rFonts w:hint="eastAsia" w:ascii="宋体" w:hAnsi="宋体" w:cs="宋体"/>
          <w:sz w:val="24"/>
        </w:rPr>
        <w:t>（一）在磋商文件规定的递交响应文件截止时间后撤回响应文件的；</w:t>
      </w:r>
    </w:p>
    <w:p>
      <w:pPr>
        <w:spacing w:line="360" w:lineRule="auto"/>
        <w:ind w:firstLine="470" w:firstLineChars="196"/>
        <w:rPr>
          <w:rFonts w:ascii="宋体" w:hAnsi="宋体" w:cs="宋体"/>
          <w:sz w:val="24"/>
        </w:rPr>
      </w:pPr>
      <w:r>
        <w:rPr>
          <w:rFonts w:hint="eastAsia" w:ascii="宋体" w:hAnsi="宋体" w:cs="宋体"/>
          <w:sz w:val="24"/>
        </w:rPr>
        <w:t>（二）在采购人确定成交供应商之前放弃成交候选资格的；</w:t>
      </w:r>
    </w:p>
    <w:p>
      <w:pPr>
        <w:spacing w:line="360" w:lineRule="auto"/>
        <w:ind w:firstLine="470" w:firstLineChars="196"/>
        <w:rPr>
          <w:rFonts w:ascii="宋体" w:hAnsi="宋体" w:cs="宋体"/>
          <w:sz w:val="24"/>
        </w:rPr>
      </w:pPr>
      <w:r>
        <w:rPr>
          <w:rFonts w:hint="eastAsia" w:ascii="宋体" w:hAnsi="宋体" w:cs="宋体"/>
          <w:sz w:val="24"/>
        </w:rPr>
        <w:t>（三）成交后放弃、不领取或者不接收成交通知书的；</w:t>
      </w:r>
    </w:p>
    <w:p>
      <w:pPr>
        <w:spacing w:line="360" w:lineRule="auto"/>
        <w:ind w:firstLine="470" w:firstLineChars="196"/>
        <w:rPr>
          <w:rFonts w:ascii="宋体" w:hAnsi="宋体" w:cs="宋体"/>
          <w:sz w:val="24"/>
        </w:rPr>
      </w:pPr>
      <w:r>
        <w:rPr>
          <w:rFonts w:hint="eastAsia" w:ascii="宋体" w:hAnsi="宋体" w:cs="宋体"/>
          <w:sz w:val="24"/>
        </w:rPr>
        <w:t>（四）由于成交供应商的原因未能按照磋商文件的规定与采购人签订合同的；</w:t>
      </w:r>
    </w:p>
    <w:p>
      <w:pPr>
        <w:spacing w:line="360" w:lineRule="auto"/>
        <w:ind w:firstLine="470" w:firstLineChars="196"/>
        <w:rPr>
          <w:rFonts w:ascii="宋体" w:hAnsi="宋体" w:cs="宋体"/>
          <w:sz w:val="24"/>
        </w:rPr>
      </w:pPr>
      <w:r>
        <w:rPr>
          <w:rFonts w:hint="eastAsia" w:ascii="宋体" w:hAnsi="宋体" w:cs="宋体"/>
          <w:sz w:val="24"/>
        </w:rPr>
        <w:t>（五）由于成交供应商的原因未能按照磋商文件的规定交纳履约保证金的；</w:t>
      </w:r>
    </w:p>
    <w:p>
      <w:pPr>
        <w:spacing w:line="360" w:lineRule="auto"/>
        <w:ind w:firstLine="470" w:firstLineChars="196"/>
        <w:rPr>
          <w:rFonts w:ascii="宋体" w:hAnsi="宋体" w:cs="宋体"/>
          <w:sz w:val="24"/>
        </w:rPr>
      </w:pPr>
      <w:r>
        <w:rPr>
          <w:rFonts w:hint="eastAsia" w:ascii="宋体" w:hAnsi="宋体" w:cs="宋体"/>
          <w:sz w:val="24"/>
        </w:rPr>
        <w:t>（六）供应商在采购活动中提供虚假材料的；</w:t>
      </w:r>
    </w:p>
    <w:p>
      <w:pPr>
        <w:spacing w:line="360" w:lineRule="auto"/>
        <w:ind w:firstLine="470" w:firstLineChars="196"/>
        <w:rPr>
          <w:rFonts w:ascii="宋体" w:hAnsi="宋体" w:cs="宋体"/>
          <w:sz w:val="24"/>
        </w:rPr>
      </w:pPr>
      <w:r>
        <w:rPr>
          <w:rFonts w:hint="eastAsia" w:ascii="宋体" w:hAnsi="宋体" w:cs="宋体"/>
          <w:sz w:val="24"/>
        </w:rPr>
        <w:t>（七）报价有效期内，供应商在采购活动中有违法、违规、违纪行为。</w:t>
      </w:r>
    </w:p>
    <w:p>
      <w:pPr>
        <w:spacing w:line="360" w:lineRule="auto"/>
        <w:ind w:firstLine="470" w:firstLineChars="196"/>
        <w:rPr>
          <w:rFonts w:ascii="宋体" w:hAnsi="宋体" w:cs="宋体"/>
          <w:sz w:val="24"/>
        </w:rPr>
      </w:pPr>
    </w:p>
    <w:p>
      <w:pPr>
        <w:numPr>
          <w:ilvl w:val="0"/>
          <w:numId w:val="3"/>
        </w:numPr>
        <w:spacing w:line="360" w:lineRule="auto"/>
        <w:ind w:left="1" w:firstLine="482" w:firstLineChars="200"/>
        <w:rPr>
          <w:rFonts w:ascii="宋体" w:hAnsi="宋体" w:cs="宋体"/>
          <w:b/>
          <w:sz w:val="24"/>
        </w:rPr>
      </w:pPr>
      <w:r>
        <w:rPr>
          <w:rFonts w:hint="eastAsia" w:ascii="宋体" w:hAnsi="宋体" w:cs="宋体"/>
          <w:b/>
          <w:sz w:val="24"/>
        </w:rPr>
        <w:t>响应文件有效期（实质性要求）</w:t>
      </w:r>
    </w:p>
    <w:p>
      <w:pPr>
        <w:spacing w:line="360" w:lineRule="auto"/>
        <w:ind w:firstLine="480" w:firstLineChars="200"/>
        <w:rPr>
          <w:rFonts w:ascii="宋体" w:hAnsi="宋体" w:cs="宋体"/>
          <w:sz w:val="24"/>
        </w:rPr>
      </w:pPr>
      <w:r>
        <w:rPr>
          <w:rFonts w:hint="eastAsia" w:ascii="宋体" w:hAnsi="宋体" w:cs="宋体"/>
          <w:sz w:val="24"/>
        </w:rPr>
        <w:t>本项目响应文件有效期为递交磋商响应文件截止之日起90天。供应商响应文件中必须载明响应文件有效期，响应文件中载明的响应文件有效期可以长于磋商文件规定的期限，但不得短于磋商文件规定的期限。否则，其响应文件将作为无效处理。</w:t>
      </w:r>
    </w:p>
    <w:p>
      <w:pPr>
        <w:spacing w:line="360" w:lineRule="auto"/>
        <w:ind w:firstLine="470" w:firstLineChars="196"/>
        <w:rPr>
          <w:rFonts w:ascii="宋体" w:hAnsi="宋体" w:cs="宋体"/>
          <w:sz w:val="24"/>
        </w:rPr>
      </w:pPr>
    </w:p>
    <w:p>
      <w:pPr>
        <w:pStyle w:val="9"/>
        <w:numPr>
          <w:ilvl w:val="0"/>
          <w:numId w:val="3"/>
        </w:numPr>
        <w:spacing w:line="360" w:lineRule="auto"/>
        <w:ind w:left="1" w:firstLine="482" w:firstLineChars="200"/>
        <w:rPr>
          <w:rFonts w:ascii="宋体" w:hAnsi="宋体" w:cs="宋体"/>
          <w:b/>
          <w:bCs/>
          <w:sz w:val="24"/>
          <w:szCs w:val="24"/>
        </w:rPr>
      </w:pPr>
      <w:r>
        <w:rPr>
          <w:rFonts w:hint="eastAsia" w:ascii="宋体" w:hAnsi="宋体" w:cs="宋体"/>
          <w:b/>
          <w:bCs/>
          <w:sz w:val="24"/>
          <w:szCs w:val="24"/>
        </w:rPr>
        <w:t>知识产权（实质性要求）</w:t>
      </w:r>
    </w:p>
    <w:p>
      <w:pPr>
        <w:pStyle w:val="9"/>
        <w:spacing w:line="360" w:lineRule="auto"/>
        <w:ind w:firstLine="480" w:firstLineChars="200"/>
        <w:rPr>
          <w:rFonts w:ascii="宋体" w:hAnsi="宋体" w:cs="宋体"/>
          <w:sz w:val="24"/>
          <w:szCs w:val="24"/>
        </w:rPr>
      </w:pPr>
      <w:r>
        <w:rPr>
          <w:rFonts w:hint="eastAsia" w:ascii="宋体" w:hAnsi="宋体" w:cs="宋体"/>
          <w:sz w:val="24"/>
          <w:szCs w:val="24"/>
        </w:rPr>
        <w:t>9.1</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9"/>
        <w:spacing w:line="360" w:lineRule="auto"/>
        <w:ind w:firstLine="480" w:firstLineChars="200"/>
        <w:rPr>
          <w:rFonts w:ascii="宋体" w:hAnsi="宋体" w:cs="宋体"/>
          <w:sz w:val="24"/>
          <w:szCs w:val="24"/>
        </w:rPr>
      </w:pPr>
      <w:r>
        <w:rPr>
          <w:rFonts w:hint="eastAsia" w:ascii="宋体" w:hAnsi="宋体" w:cs="宋体"/>
          <w:sz w:val="24"/>
          <w:szCs w:val="24"/>
        </w:rPr>
        <w:t>9.2 除非磋商文件特别规定，采购人享有本项目实施过程中产生的知识成果及知识产权。</w:t>
      </w:r>
    </w:p>
    <w:p>
      <w:pPr>
        <w:spacing w:line="360" w:lineRule="auto"/>
        <w:ind w:firstLine="480" w:firstLineChars="200"/>
        <w:rPr>
          <w:rFonts w:ascii="宋体" w:hAnsi="宋体" w:cs="宋体"/>
          <w:sz w:val="32"/>
          <w:szCs w:val="32"/>
        </w:rPr>
      </w:pPr>
      <w:r>
        <w:rPr>
          <w:rFonts w:hint="eastAsia" w:ascii="宋体" w:hAnsi="宋体" w:cs="宋体"/>
          <w:sz w:val="24"/>
        </w:rPr>
        <w:t>9.3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spacing w:line="360" w:lineRule="auto"/>
        <w:ind w:firstLine="460" w:firstLineChars="192"/>
        <w:rPr>
          <w:rFonts w:ascii="宋体" w:hAnsi="宋体" w:cs="宋体"/>
          <w:sz w:val="24"/>
        </w:rPr>
      </w:pPr>
      <w:r>
        <w:rPr>
          <w:rFonts w:hint="eastAsia" w:ascii="宋体" w:hAnsi="宋体" w:cs="宋体"/>
          <w:sz w:val="24"/>
        </w:rPr>
        <w:t xml:space="preserve">9.4 如采用供应商所不拥有的知识产权，则在报价中必须包括合法获取该知识产权的相关费用。 </w:t>
      </w:r>
    </w:p>
    <w:p>
      <w:pPr>
        <w:pStyle w:val="4"/>
        <w:keepNext w:val="0"/>
        <w:keepLines w:val="0"/>
        <w:spacing w:before="0" w:after="0" w:line="360" w:lineRule="auto"/>
        <w:jc w:val="center"/>
        <w:rPr>
          <w:rFonts w:ascii="宋体" w:hAnsi="宋体" w:eastAsia="宋体" w:cs="宋体"/>
          <w:bCs w:val="0"/>
        </w:rPr>
      </w:pPr>
      <w:bookmarkStart w:id="33" w:name="_Toc183682346"/>
      <w:bookmarkStart w:id="34" w:name="_Toc89075875"/>
      <w:bookmarkStart w:id="35" w:name="_Toc217446038"/>
      <w:bookmarkStart w:id="36" w:name="_Toc77400779"/>
      <w:bookmarkStart w:id="37" w:name="_Toc183582209"/>
      <w:r>
        <w:rPr>
          <w:rFonts w:hint="eastAsia" w:ascii="宋体" w:hAnsi="宋体" w:eastAsia="宋体" w:cs="宋体"/>
          <w:bCs w:val="0"/>
        </w:rPr>
        <w:t xml:space="preserve"> </w:t>
      </w:r>
      <w:bookmarkEnd w:id="25"/>
    </w:p>
    <w:p>
      <w:pPr>
        <w:pStyle w:val="4"/>
        <w:keepNext w:val="0"/>
        <w:keepLines w:val="0"/>
        <w:spacing w:before="0" w:after="0" w:line="360" w:lineRule="auto"/>
        <w:jc w:val="center"/>
        <w:rPr>
          <w:rFonts w:ascii="宋体" w:hAnsi="宋体" w:eastAsia="宋体" w:cs="宋体"/>
          <w:bCs w:val="0"/>
        </w:rPr>
      </w:pPr>
      <w:bookmarkStart w:id="38" w:name="PO_默认文件内容_24"/>
      <w:r>
        <w:rPr>
          <w:rFonts w:hint="eastAsia" w:ascii="宋体" w:hAnsi="宋体" w:eastAsia="宋体" w:cs="宋体"/>
          <w:bCs w:val="0"/>
        </w:rPr>
        <w:t>三、磋商文件</w:t>
      </w:r>
      <w:bookmarkEnd w:id="33"/>
      <w:bookmarkEnd w:id="34"/>
      <w:bookmarkEnd w:id="35"/>
      <w:bookmarkEnd w:id="36"/>
      <w:bookmarkEnd w:id="37"/>
    </w:p>
    <w:p>
      <w:pPr>
        <w:pStyle w:val="5"/>
        <w:keepNext w:val="0"/>
        <w:keepLines w:val="0"/>
        <w:ind w:firstLine="482" w:firstLineChars="200"/>
        <w:rPr>
          <w:rFonts w:ascii="宋体" w:hAnsi="宋体" w:cs="宋体"/>
        </w:rPr>
      </w:pPr>
      <w:bookmarkStart w:id="39" w:name="_Toc183682347"/>
      <w:bookmarkStart w:id="40" w:name="_Toc217446039"/>
      <w:bookmarkStart w:id="41" w:name="_Toc183582210"/>
    </w:p>
    <w:p>
      <w:pPr>
        <w:pStyle w:val="5"/>
        <w:keepNext w:val="0"/>
        <w:keepLines w:val="0"/>
        <w:numPr>
          <w:ilvl w:val="0"/>
          <w:numId w:val="3"/>
        </w:numPr>
        <w:ind w:left="1" w:firstLine="482" w:firstLineChars="200"/>
        <w:rPr>
          <w:rFonts w:ascii="宋体" w:hAnsi="宋体" w:cs="宋体"/>
        </w:rPr>
      </w:pPr>
      <w:r>
        <w:rPr>
          <w:rFonts w:hint="eastAsia" w:ascii="宋体" w:hAnsi="宋体" w:cs="宋体"/>
        </w:rPr>
        <w:t>磋商文件的构成</w:t>
      </w:r>
      <w:bookmarkEnd w:id="39"/>
      <w:bookmarkEnd w:id="40"/>
      <w:bookmarkEnd w:id="41"/>
      <w:r>
        <w:rPr>
          <w:rFonts w:hint="eastAsia" w:ascii="宋体" w:hAnsi="宋体" w:cs="宋体"/>
        </w:rPr>
        <w:t>（实质性要求）</w:t>
      </w:r>
    </w:p>
    <w:p>
      <w:pPr>
        <w:tabs>
          <w:tab w:val="left" w:pos="720"/>
        </w:tabs>
        <w:spacing w:line="360" w:lineRule="auto"/>
        <w:ind w:firstLine="480" w:firstLineChars="200"/>
        <w:rPr>
          <w:rFonts w:ascii="宋体" w:hAnsi="宋体" w:cs="宋体"/>
          <w:sz w:val="24"/>
        </w:rPr>
      </w:pPr>
      <w:r>
        <w:rPr>
          <w:rFonts w:hint="eastAsia" w:ascii="宋体" w:hAnsi="宋体" w:cs="宋体"/>
          <w:sz w:val="24"/>
        </w:rPr>
        <w:t>10</w:t>
      </w:r>
      <w:r>
        <w:rPr>
          <w:rFonts w:hint="eastAsia" w:ascii="宋体" w:hAnsi="宋体" w:cs="宋体"/>
          <w:b/>
          <w:bCs/>
          <w:sz w:val="24"/>
        </w:rPr>
        <w:t>.</w:t>
      </w:r>
      <w:r>
        <w:rPr>
          <w:rFonts w:hint="eastAsia" w:ascii="宋体" w:hAnsi="宋体" w:cs="宋体"/>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360" w:lineRule="auto"/>
        <w:ind w:firstLine="480" w:firstLineChars="200"/>
        <w:rPr>
          <w:rFonts w:ascii="宋体" w:hAnsi="宋体" w:cs="宋体"/>
          <w:sz w:val="24"/>
        </w:rPr>
      </w:pPr>
      <w:r>
        <w:rPr>
          <w:rFonts w:hint="eastAsia" w:ascii="宋体" w:hAnsi="宋体" w:cs="宋体"/>
          <w:sz w:val="24"/>
        </w:rPr>
        <w:t>10</w:t>
      </w:r>
      <w:r>
        <w:rPr>
          <w:rFonts w:hint="eastAsia" w:ascii="宋体" w:hAnsi="宋体" w:cs="宋体"/>
          <w:b/>
          <w:bCs/>
          <w:sz w:val="24"/>
        </w:rPr>
        <w:t>.</w:t>
      </w:r>
      <w:r>
        <w:rPr>
          <w:rFonts w:hint="eastAsia" w:ascii="宋体" w:hAnsi="宋体" w:cs="宋体"/>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5"/>
        <w:keepNext w:val="0"/>
        <w:keepLines w:val="0"/>
        <w:ind w:firstLine="482" w:firstLineChars="200"/>
        <w:rPr>
          <w:rFonts w:ascii="宋体" w:hAnsi="宋体" w:cs="宋体"/>
        </w:rPr>
      </w:pPr>
      <w:bookmarkStart w:id="42" w:name="_Toc183682348"/>
      <w:bookmarkStart w:id="43" w:name="_Toc183582211"/>
      <w:bookmarkStart w:id="44" w:name="_Toc217446040"/>
    </w:p>
    <w:p>
      <w:pPr>
        <w:pStyle w:val="5"/>
        <w:keepNext w:val="0"/>
        <w:keepLines w:val="0"/>
        <w:ind w:firstLine="482" w:firstLineChars="200"/>
        <w:rPr>
          <w:rFonts w:ascii="宋体" w:hAnsi="宋体" w:cs="宋体"/>
        </w:rPr>
      </w:pPr>
      <w:r>
        <w:rPr>
          <w:rFonts w:hint="eastAsia" w:ascii="宋体" w:hAnsi="宋体" w:cs="宋体"/>
        </w:rPr>
        <w:t>11. 磋商文件的澄清</w:t>
      </w:r>
      <w:bookmarkEnd w:id="42"/>
      <w:bookmarkEnd w:id="43"/>
      <w:r>
        <w:rPr>
          <w:rFonts w:hint="eastAsia" w:ascii="宋体" w:hAnsi="宋体" w:cs="宋体"/>
        </w:rPr>
        <w:t>和修改</w:t>
      </w:r>
      <w:bookmarkEnd w:id="44"/>
    </w:p>
    <w:p>
      <w:pPr>
        <w:tabs>
          <w:tab w:val="left" w:pos="720"/>
        </w:tabs>
        <w:spacing w:line="360" w:lineRule="auto"/>
        <w:ind w:firstLine="480" w:firstLineChars="200"/>
        <w:rPr>
          <w:rFonts w:ascii="宋体" w:hAnsi="宋体" w:cs="宋体"/>
          <w:sz w:val="24"/>
        </w:rPr>
      </w:pPr>
      <w:r>
        <w:rPr>
          <w:rFonts w:hint="eastAsia" w:ascii="宋体" w:hAnsi="宋体" w:cs="宋体"/>
          <w:sz w:val="24"/>
        </w:rPr>
        <w:t>11.1 在递交响应文件截止时间前，采购人、采购代理机构可以对磋商文件进行澄清或者修改。</w:t>
      </w:r>
    </w:p>
    <w:p>
      <w:pPr>
        <w:tabs>
          <w:tab w:val="left" w:pos="720"/>
        </w:tabs>
        <w:spacing w:line="360" w:lineRule="auto"/>
        <w:ind w:firstLine="480" w:firstLineChars="200"/>
        <w:rPr>
          <w:rFonts w:ascii="宋体" w:hAnsi="宋体" w:cs="宋体"/>
          <w:sz w:val="24"/>
        </w:rPr>
      </w:pPr>
      <w:r>
        <w:rPr>
          <w:rFonts w:hint="eastAsia" w:ascii="宋体" w:hAnsi="宋体" w:cs="宋体"/>
          <w:sz w:val="24"/>
        </w:rPr>
        <w:t>11.2 采购代理机构对已发出的磋商文件进行澄清或者修改，应当以书面形式将澄清或者修改的内容通知所有购买了磋商文件的供应商，同时在</w:t>
      </w:r>
      <w:r>
        <w:rPr>
          <w:rFonts w:hint="eastAsia" w:ascii="宋体" w:hAnsi="宋体" w:cs="宋体"/>
          <w:spacing w:val="-4"/>
          <w:sz w:val="24"/>
        </w:rPr>
        <w:t>中国招标与采购网（https://www.zbytb.com/）</w:t>
      </w:r>
      <w:r>
        <w:rPr>
          <w:rFonts w:hint="eastAsia" w:ascii="宋体" w:hAnsi="宋体" w:cs="宋体"/>
          <w:sz w:val="24"/>
        </w:rPr>
        <w:t>上发布更正公告。该澄清或者修改的内容为磋商文件的组成部分，澄清或者修改的内容可能影响响应文件编制的，采购人或者采购代理机构发布公告并书面通知供应商的时间，应当在提交首次响应文件截止之日起5日前；不足上述时间的，应当顺延递交响应文件的截止时间。</w:t>
      </w:r>
    </w:p>
    <w:p>
      <w:pPr>
        <w:tabs>
          <w:tab w:val="left" w:pos="7665"/>
        </w:tabs>
        <w:spacing w:line="360" w:lineRule="auto"/>
        <w:ind w:firstLine="480" w:firstLineChars="200"/>
        <w:rPr>
          <w:rFonts w:ascii="宋体" w:hAnsi="宋体" w:cs="宋体"/>
          <w:sz w:val="24"/>
        </w:rPr>
      </w:pPr>
      <w:r>
        <w:rPr>
          <w:rFonts w:hint="eastAsia" w:ascii="宋体" w:hAnsi="宋体" w:cs="宋体"/>
          <w:sz w:val="24"/>
        </w:rPr>
        <w:t>11.3 供应商应于递交响应文件截止前，在</w:t>
      </w:r>
      <w:r>
        <w:rPr>
          <w:rFonts w:hint="eastAsia" w:ascii="宋体" w:hAnsi="宋体" w:cs="宋体"/>
          <w:spacing w:val="-4"/>
          <w:sz w:val="24"/>
        </w:rPr>
        <w:t>中国招标与采购网（https://www.zbytb.com/）</w:t>
      </w:r>
      <w:r>
        <w:rPr>
          <w:rFonts w:hint="eastAsia" w:ascii="宋体" w:hAnsi="宋体" w:cs="宋体"/>
          <w:sz w:val="24"/>
        </w:rPr>
        <w:t>查询本项目的更正公告，以保证其对磋商文件做出正确的响应。供应商未按要求下载相关文件，或由于未及时关注更正公告的信息造成的后果，其责任由供应商自行负责。</w:t>
      </w:r>
    </w:p>
    <w:p>
      <w:pPr>
        <w:tabs>
          <w:tab w:val="left" w:pos="720"/>
        </w:tabs>
        <w:spacing w:line="360" w:lineRule="auto"/>
        <w:ind w:firstLine="480" w:firstLineChars="200"/>
        <w:rPr>
          <w:rFonts w:ascii="宋体" w:hAnsi="宋体" w:cs="宋体"/>
          <w:sz w:val="24"/>
        </w:rPr>
      </w:pPr>
      <w:r>
        <w:rPr>
          <w:rFonts w:hint="eastAsia" w:ascii="宋体" w:hAnsi="宋体" w:cs="宋体"/>
          <w:sz w:val="24"/>
        </w:rPr>
        <w:t>更正通知通过供应商报名时备注的电子邮箱发送至所有购买磋商文件的供应商，供应商在收到相应更正通知后，以书面形式给予确认。如供应商未给予书面回复，则视为收到并认可该更正通知的内容。</w:t>
      </w:r>
    </w:p>
    <w:p>
      <w:pPr>
        <w:tabs>
          <w:tab w:val="left" w:pos="720"/>
        </w:tabs>
        <w:spacing w:line="360" w:lineRule="auto"/>
        <w:ind w:firstLine="480" w:firstLineChars="200"/>
        <w:rPr>
          <w:rFonts w:ascii="宋体" w:hAnsi="宋体" w:cs="宋体"/>
          <w:sz w:val="24"/>
        </w:rPr>
      </w:pPr>
      <w:r>
        <w:rPr>
          <w:rFonts w:hint="eastAsia" w:ascii="宋体" w:hAnsi="宋体" w:cs="宋体"/>
          <w:sz w:val="24"/>
        </w:rPr>
        <w:t>11.4供应商认为需要对磋商文件进行澄清或者修改的，可以以书面形式向采购人或采购代理机构提出申请，由采购人或采购代理机构决定是否采纳供应商的申请事项。</w:t>
      </w:r>
    </w:p>
    <w:p>
      <w:pPr>
        <w:pStyle w:val="5"/>
        <w:keepNext w:val="0"/>
        <w:keepLines w:val="0"/>
        <w:ind w:firstLine="482" w:firstLineChars="200"/>
        <w:rPr>
          <w:rFonts w:ascii="宋体" w:hAnsi="宋体" w:cs="宋体"/>
        </w:rPr>
      </w:pPr>
    </w:p>
    <w:p>
      <w:pPr>
        <w:pStyle w:val="5"/>
        <w:keepNext w:val="0"/>
        <w:keepLines w:val="0"/>
        <w:ind w:firstLine="482" w:firstLineChars="200"/>
        <w:rPr>
          <w:rFonts w:ascii="宋体" w:hAnsi="宋体" w:cs="宋体"/>
        </w:rPr>
      </w:pPr>
      <w:bookmarkStart w:id="45" w:name="_Toc208848971"/>
      <w:bookmarkStart w:id="46" w:name="_Toc217446041"/>
      <w:r>
        <w:rPr>
          <w:rFonts w:hint="eastAsia" w:ascii="宋体" w:hAnsi="宋体" w:cs="宋体"/>
        </w:rPr>
        <w:t>12. 答疑会和现场考察</w:t>
      </w:r>
      <w:bookmarkEnd w:id="45"/>
      <w:bookmarkEnd w:id="46"/>
    </w:p>
    <w:p>
      <w:pPr>
        <w:spacing w:line="360" w:lineRule="auto"/>
        <w:ind w:firstLine="480" w:firstLineChars="200"/>
        <w:rPr>
          <w:rFonts w:ascii="宋体" w:hAnsi="宋体" w:cs="宋体"/>
          <w:sz w:val="24"/>
        </w:rPr>
      </w:pPr>
      <w:r>
        <w:rPr>
          <w:rFonts w:hint="eastAsia" w:ascii="宋体" w:hAnsi="宋体" w:cs="宋体"/>
          <w:sz w:val="24"/>
        </w:rPr>
        <w:t>12.1 根据采购项目和具体情况，采购人、采购代理机构认为有必要，可以在磋商文件提供期限截止后响应文件提交截止前，组织已获取磋商文件的潜在供应商现场考察或者召开答疑会。</w:t>
      </w:r>
    </w:p>
    <w:p>
      <w:pPr>
        <w:spacing w:line="360" w:lineRule="auto"/>
        <w:ind w:firstLine="480" w:firstLineChars="200"/>
        <w:rPr>
          <w:rFonts w:ascii="宋体" w:hAnsi="宋体" w:cs="宋体"/>
          <w:sz w:val="24"/>
        </w:rPr>
      </w:pPr>
      <w:r>
        <w:rPr>
          <w:rFonts w:hint="eastAsia" w:ascii="宋体" w:hAnsi="宋体" w:cs="宋体"/>
          <w:sz w:val="24"/>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spacing w:line="360" w:lineRule="auto"/>
        <w:ind w:firstLine="420" w:firstLineChars="175"/>
        <w:rPr>
          <w:rFonts w:ascii="宋体" w:hAnsi="宋体" w:cs="宋体"/>
          <w:sz w:val="24"/>
        </w:rPr>
      </w:pPr>
      <w:r>
        <w:rPr>
          <w:rFonts w:hint="eastAsia" w:ascii="宋体" w:hAnsi="宋体" w:cs="宋体"/>
          <w:sz w:val="24"/>
        </w:rPr>
        <w:t>12.3 供应商考察现场或者参加答疑会所发生的一切费用由供应商自己承担。</w:t>
      </w:r>
    </w:p>
    <w:p>
      <w:pPr>
        <w:pStyle w:val="4"/>
        <w:keepNext w:val="0"/>
        <w:keepLines w:val="0"/>
        <w:spacing w:before="0" w:after="0" w:line="360" w:lineRule="auto"/>
        <w:jc w:val="center"/>
        <w:rPr>
          <w:rFonts w:ascii="宋体" w:hAnsi="宋体" w:eastAsia="宋体" w:cs="宋体"/>
          <w:bCs w:val="0"/>
        </w:rPr>
      </w:pPr>
      <w:bookmarkStart w:id="47" w:name="_Toc217446042"/>
      <w:bookmarkStart w:id="48" w:name="_Toc89075876"/>
      <w:bookmarkStart w:id="49" w:name="_Toc183682351"/>
      <w:bookmarkStart w:id="50" w:name="_Toc183582214"/>
      <w:bookmarkStart w:id="51" w:name="_Toc77400780"/>
    </w:p>
    <w:p>
      <w:pPr>
        <w:pStyle w:val="4"/>
        <w:keepNext w:val="0"/>
        <w:keepLines w:val="0"/>
        <w:spacing w:before="0" w:after="0" w:line="360" w:lineRule="auto"/>
        <w:jc w:val="center"/>
        <w:rPr>
          <w:rFonts w:ascii="宋体" w:hAnsi="宋体" w:eastAsia="宋体" w:cs="宋体"/>
          <w:bCs w:val="0"/>
        </w:rPr>
      </w:pPr>
      <w:r>
        <w:rPr>
          <w:rFonts w:hint="eastAsia" w:ascii="宋体" w:hAnsi="宋体" w:eastAsia="宋体" w:cs="宋体"/>
          <w:bCs w:val="0"/>
        </w:rPr>
        <w:t>四、响应文件</w:t>
      </w:r>
      <w:bookmarkEnd w:id="47"/>
      <w:bookmarkEnd w:id="48"/>
      <w:bookmarkEnd w:id="49"/>
      <w:bookmarkEnd w:id="50"/>
      <w:bookmarkEnd w:id="51"/>
    </w:p>
    <w:p>
      <w:pPr>
        <w:spacing w:line="360" w:lineRule="auto"/>
        <w:rPr>
          <w:rFonts w:ascii="宋体" w:hAnsi="宋体" w:cs="宋体"/>
        </w:rPr>
      </w:pPr>
    </w:p>
    <w:p>
      <w:pPr>
        <w:pStyle w:val="5"/>
        <w:keepNext w:val="0"/>
        <w:keepLines w:val="0"/>
        <w:numPr>
          <w:ilvl w:val="0"/>
          <w:numId w:val="4"/>
        </w:numPr>
        <w:ind w:firstLine="482" w:firstLineChars="200"/>
        <w:rPr>
          <w:rFonts w:ascii="宋体" w:hAnsi="宋体" w:cs="宋体"/>
        </w:rPr>
      </w:pPr>
      <w:bookmarkStart w:id="52" w:name="_Toc217446043"/>
      <w:bookmarkStart w:id="53" w:name="_Toc183582215"/>
      <w:bookmarkStart w:id="54" w:name="_Toc183682352"/>
      <w:r>
        <w:rPr>
          <w:rFonts w:hint="eastAsia" w:ascii="宋体" w:hAnsi="宋体" w:cs="宋体"/>
        </w:rPr>
        <w:t>响应文件的组成</w:t>
      </w:r>
    </w:p>
    <w:p>
      <w:pPr>
        <w:spacing w:line="360" w:lineRule="auto"/>
        <w:ind w:left="2" w:leftChars="1" w:firstLine="480" w:firstLineChars="200"/>
        <w:rPr>
          <w:rFonts w:ascii="宋体" w:hAnsi="宋体" w:cs="宋体"/>
          <w:sz w:val="24"/>
        </w:rPr>
      </w:pPr>
      <w:r>
        <w:rPr>
          <w:rFonts w:hint="eastAsia" w:ascii="宋体" w:hAnsi="宋体" w:cs="宋体"/>
          <w:sz w:val="24"/>
        </w:rPr>
        <w:t>13.1供应商应按照磋商文件的规定和要求编制响应文件。供应商在成交后将成交项目的非主体、非关键性工作分包他人完成的，应当在响应文件中载明或磋商过程中澄清。</w:t>
      </w:r>
    </w:p>
    <w:p>
      <w:pPr>
        <w:spacing w:line="360" w:lineRule="auto"/>
        <w:ind w:left="2" w:leftChars="1" w:firstLine="480" w:firstLineChars="200"/>
        <w:rPr>
          <w:rFonts w:ascii="宋体" w:hAnsi="宋体" w:cs="宋体"/>
          <w:sz w:val="24"/>
        </w:rPr>
      </w:pPr>
      <w:r>
        <w:rPr>
          <w:rFonts w:hint="eastAsia" w:ascii="宋体" w:hAnsi="宋体" w:cs="宋体"/>
          <w:sz w:val="24"/>
        </w:rPr>
        <w:t>13.2供应商编写的响应文件应包括资格性响应文件和其他响应文件两部分，分册装订。</w:t>
      </w:r>
    </w:p>
    <w:p>
      <w:pPr>
        <w:pStyle w:val="5"/>
        <w:keepNext w:val="0"/>
        <w:keepLines w:val="0"/>
        <w:ind w:firstLine="482" w:firstLineChars="200"/>
        <w:rPr>
          <w:rFonts w:ascii="宋体" w:hAnsi="宋体" w:cs="宋体"/>
        </w:rPr>
      </w:pPr>
    </w:p>
    <w:p>
      <w:pPr>
        <w:pStyle w:val="5"/>
        <w:keepNext w:val="0"/>
        <w:keepLines w:val="0"/>
        <w:numPr>
          <w:ilvl w:val="0"/>
          <w:numId w:val="4"/>
        </w:numPr>
        <w:ind w:firstLine="482" w:firstLineChars="200"/>
        <w:rPr>
          <w:rFonts w:ascii="宋体" w:hAnsi="宋体" w:cs="宋体"/>
        </w:rPr>
      </w:pPr>
      <w:r>
        <w:rPr>
          <w:rFonts w:hint="eastAsia" w:ascii="宋体" w:hAnsi="宋体" w:cs="宋体"/>
        </w:rPr>
        <w:t>响应文件的语言</w:t>
      </w:r>
      <w:bookmarkEnd w:id="52"/>
      <w:bookmarkEnd w:id="53"/>
      <w:bookmarkEnd w:id="54"/>
      <w:r>
        <w:rPr>
          <w:rFonts w:hint="eastAsia" w:ascii="宋体" w:hAnsi="宋体" w:cs="宋体"/>
        </w:rPr>
        <w:t>（实质性要求）</w:t>
      </w:r>
    </w:p>
    <w:p>
      <w:pPr>
        <w:tabs>
          <w:tab w:val="left" w:pos="1134"/>
        </w:tabs>
        <w:spacing w:line="360" w:lineRule="auto"/>
        <w:ind w:firstLine="480" w:firstLineChars="200"/>
        <w:jc w:val="left"/>
        <w:rPr>
          <w:rFonts w:ascii="宋体" w:hAnsi="宋体" w:cs="宋体"/>
          <w:sz w:val="24"/>
        </w:rPr>
      </w:pPr>
      <w:r>
        <w:rPr>
          <w:rFonts w:hint="eastAsia" w:ascii="宋体" w:hAnsi="宋体" w:cs="宋体"/>
          <w:sz w:val="24"/>
        </w:rPr>
        <w:t>14.1供应商提交的响应文件以及供应商与采购组织单位就有关磋商采购的所有来往书面文件均须使用中文。响应文件中如附有外文资料，主要部分对应翻译成中文并加盖供应商公章后附在相关外文资料后面。</w:t>
      </w:r>
    </w:p>
    <w:p>
      <w:pPr>
        <w:tabs>
          <w:tab w:val="left" w:pos="1134"/>
        </w:tabs>
        <w:spacing w:line="360" w:lineRule="auto"/>
        <w:ind w:firstLine="480" w:firstLineChars="200"/>
        <w:jc w:val="left"/>
        <w:rPr>
          <w:rFonts w:ascii="宋体" w:hAnsi="宋体" w:cs="宋体"/>
          <w:sz w:val="24"/>
        </w:rPr>
      </w:pPr>
      <w:r>
        <w:rPr>
          <w:rFonts w:hint="eastAsia" w:ascii="宋体" w:hAnsi="宋体" w:cs="宋体"/>
          <w:sz w:val="24"/>
        </w:rPr>
        <w:t>14.2 翻译的中文资料与外文资料如果出现差异和矛盾时，以中文为准。涉嫌虚假响应的按照相关法律法规处理。</w:t>
      </w:r>
    </w:p>
    <w:p>
      <w:pPr>
        <w:spacing w:line="360" w:lineRule="auto"/>
        <w:ind w:firstLine="480" w:firstLineChars="200"/>
        <w:rPr>
          <w:rFonts w:ascii="宋体" w:hAnsi="宋体" w:cs="宋体"/>
          <w:sz w:val="24"/>
        </w:rPr>
      </w:pPr>
      <w:r>
        <w:rPr>
          <w:rFonts w:hint="eastAsia" w:ascii="宋体" w:hAnsi="宋体" w:cs="宋体"/>
          <w:sz w:val="24"/>
        </w:rPr>
        <w:t>14.3 如因未翻译而造成的响应文件无效风险，由供应商承担。</w:t>
      </w:r>
    </w:p>
    <w:p>
      <w:pPr>
        <w:pStyle w:val="5"/>
        <w:keepNext w:val="0"/>
        <w:keepLines w:val="0"/>
        <w:ind w:firstLine="482" w:firstLineChars="200"/>
        <w:rPr>
          <w:rFonts w:ascii="宋体" w:hAnsi="宋体" w:cs="宋体"/>
        </w:rPr>
      </w:pPr>
      <w:bookmarkStart w:id="55" w:name="_Toc183682353"/>
      <w:bookmarkStart w:id="56" w:name="_Toc217446044"/>
      <w:bookmarkStart w:id="57" w:name="_Toc183582216"/>
    </w:p>
    <w:p>
      <w:pPr>
        <w:pStyle w:val="5"/>
        <w:keepNext w:val="0"/>
        <w:keepLines w:val="0"/>
        <w:ind w:firstLine="482" w:firstLineChars="200"/>
        <w:rPr>
          <w:rFonts w:ascii="宋体" w:hAnsi="宋体" w:cs="宋体"/>
        </w:rPr>
      </w:pPr>
      <w:r>
        <w:rPr>
          <w:rFonts w:hint="eastAsia" w:ascii="宋体" w:hAnsi="宋体" w:cs="宋体"/>
        </w:rPr>
        <w:t>15．计量单位</w:t>
      </w:r>
      <w:bookmarkEnd w:id="55"/>
      <w:bookmarkEnd w:id="56"/>
      <w:bookmarkEnd w:id="57"/>
      <w:r>
        <w:rPr>
          <w:rFonts w:hint="eastAsia" w:ascii="宋体" w:hAnsi="宋体" w:cs="宋体"/>
        </w:rPr>
        <w:t>（实质性要求）</w:t>
      </w:r>
    </w:p>
    <w:p>
      <w:pPr>
        <w:spacing w:line="360" w:lineRule="auto"/>
        <w:ind w:firstLine="470" w:firstLineChars="196"/>
        <w:rPr>
          <w:rFonts w:ascii="宋体" w:hAnsi="宋体" w:cs="宋体"/>
          <w:sz w:val="24"/>
        </w:rPr>
      </w:pPr>
      <w:r>
        <w:rPr>
          <w:rFonts w:hint="eastAsia" w:ascii="宋体" w:hAnsi="宋体" w:cs="宋体"/>
          <w:sz w:val="24"/>
        </w:rPr>
        <w:t>除磋商文件中另有规定外，本次采购项目所有合同项下的报价均采用国家法定的计量单位。</w:t>
      </w:r>
    </w:p>
    <w:p>
      <w:pPr>
        <w:spacing w:line="360" w:lineRule="auto"/>
        <w:ind w:firstLine="470" w:firstLineChars="195"/>
        <w:rPr>
          <w:rFonts w:ascii="宋体" w:hAnsi="宋体" w:cs="宋体"/>
          <w:b/>
          <w:bCs/>
          <w:sz w:val="24"/>
        </w:rPr>
      </w:pPr>
      <w:bookmarkStart w:id="58" w:name="_Toc217446045"/>
    </w:p>
    <w:p>
      <w:pPr>
        <w:spacing w:line="360" w:lineRule="auto"/>
        <w:ind w:firstLine="470" w:firstLineChars="195"/>
        <w:rPr>
          <w:rFonts w:ascii="宋体" w:hAnsi="宋体" w:cs="宋体"/>
          <w:b/>
          <w:bCs/>
          <w:sz w:val="24"/>
        </w:rPr>
      </w:pPr>
      <w:r>
        <w:rPr>
          <w:rFonts w:hint="eastAsia" w:ascii="宋体" w:hAnsi="宋体" w:cs="宋体"/>
          <w:b/>
          <w:bCs/>
          <w:sz w:val="24"/>
        </w:rPr>
        <w:t xml:space="preserve">16. </w:t>
      </w:r>
      <w:r>
        <w:rPr>
          <w:rFonts w:hint="eastAsia" w:ascii="宋体" w:hAnsi="宋体" w:cs="宋体"/>
          <w:b/>
          <w:sz w:val="24"/>
        </w:rPr>
        <w:t>报价</w:t>
      </w:r>
    </w:p>
    <w:p>
      <w:pPr>
        <w:pStyle w:val="34"/>
        <w:numPr>
          <w:ilvl w:val="0"/>
          <w:numId w:val="5"/>
        </w:numPr>
        <w:spacing w:line="360" w:lineRule="auto"/>
        <w:ind w:left="0" w:firstLine="426" w:firstLineChars="0"/>
        <w:rPr>
          <w:rFonts w:ascii="宋体" w:hAnsi="宋体" w:cs="宋体"/>
          <w:sz w:val="24"/>
        </w:rPr>
      </w:pPr>
      <w:r>
        <w:rPr>
          <w:rFonts w:hint="eastAsia" w:ascii="宋体" w:hAnsi="宋体" w:cs="宋体"/>
          <w:sz w:val="24"/>
        </w:rPr>
        <w:t>供应商应认真核实本项目的工程量清单。工程量清单（纸质或电子版）不一致时以</w:t>
      </w:r>
      <w:r>
        <w:rPr>
          <w:rFonts w:hint="eastAsia" w:ascii="宋体" w:hAnsi="宋体" w:cs="宋体"/>
          <w:sz w:val="24"/>
          <w:lang w:eastAsia="zh-CN"/>
        </w:rPr>
        <w:t>☑</w:t>
      </w:r>
      <w:r>
        <w:rPr>
          <w:rFonts w:hint="eastAsia" w:ascii="宋体" w:hAnsi="宋体" w:cs="宋体"/>
          <w:sz w:val="24"/>
        </w:rPr>
        <w:t>纸质</w:t>
      </w:r>
      <w:r>
        <w:rPr>
          <w:rFonts w:hint="eastAsia" w:ascii="宋体" w:hAnsi="宋体" w:cs="宋体"/>
          <w:sz w:val="24"/>
          <w:lang w:eastAsia="zh-CN"/>
        </w:rPr>
        <w:t>□</w:t>
      </w:r>
      <w:r>
        <w:rPr>
          <w:rFonts w:hint="eastAsia" w:ascii="宋体" w:hAnsi="宋体" w:cs="宋体"/>
          <w:sz w:val="24"/>
        </w:rPr>
        <w:t>电子版为准。</w:t>
      </w:r>
    </w:p>
    <w:p>
      <w:pPr>
        <w:pStyle w:val="34"/>
        <w:numPr>
          <w:ilvl w:val="0"/>
          <w:numId w:val="5"/>
        </w:numPr>
        <w:spacing w:line="360" w:lineRule="auto"/>
        <w:ind w:left="0" w:firstLine="426" w:firstLineChars="0"/>
        <w:rPr>
          <w:rFonts w:ascii="宋体" w:hAnsi="宋体" w:cs="宋体"/>
          <w:sz w:val="24"/>
        </w:rPr>
      </w:pPr>
      <w:r>
        <w:rPr>
          <w:rFonts w:hint="eastAsia" w:ascii="宋体" w:hAnsi="宋体" w:cs="宋体"/>
          <w:sz w:val="24"/>
        </w:rPr>
        <w:t>所有报价一律以人民币报价。采购人不接受任何非人民币币种的报价。</w:t>
      </w:r>
    </w:p>
    <w:p>
      <w:pPr>
        <w:pStyle w:val="34"/>
        <w:numPr>
          <w:ilvl w:val="0"/>
          <w:numId w:val="5"/>
        </w:numPr>
        <w:spacing w:line="360" w:lineRule="auto"/>
        <w:ind w:left="0" w:firstLine="426" w:firstLineChars="0"/>
        <w:rPr>
          <w:rFonts w:ascii="宋体" w:hAnsi="宋体" w:cs="宋体"/>
          <w:color w:val="auto"/>
          <w:sz w:val="24"/>
        </w:rPr>
      </w:pPr>
      <w:r>
        <w:rPr>
          <w:rFonts w:hint="eastAsia" w:ascii="宋体" w:hAnsi="宋体" w:cs="宋体"/>
          <w:sz w:val="24"/>
        </w:rPr>
        <w:t>供应商的报价是其响应本项目要求的全部工作内容的价格体现，包括供应商完成</w:t>
      </w:r>
      <w:r>
        <w:rPr>
          <w:rFonts w:hint="eastAsia" w:ascii="宋体" w:hAnsi="宋体" w:cs="宋体"/>
          <w:color w:val="auto"/>
          <w:sz w:val="24"/>
        </w:rPr>
        <w:t>本项目所需的一切费用。</w:t>
      </w:r>
    </w:p>
    <w:p>
      <w:pPr>
        <w:pStyle w:val="34"/>
        <w:numPr>
          <w:ilvl w:val="0"/>
          <w:numId w:val="5"/>
        </w:numPr>
        <w:spacing w:line="360" w:lineRule="auto"/>
        <w:ind w:left="0" w:firstLine="426" w:firstLineChars="0"/>
        <w:rPr>
          <w:rFonts w:ascii="宋体" w:hAnsi="宋体" w:cs="宋体"/>
          <w:color w:val="auto"/>
          <w:sz w:val="24"/>
        </w:rPr>
      </w:pPr>
      <w:r>
        <w:rPr>
          <w:rFonts w:hint="eastAsia" w:ascii="宋体" w:hAnsi="宋体" w:cs="宋体"/>
          <w:color w:val="auto"/>
          <w:sz w:val="24"/>
        </w:rPr>
        <w:t>本项目合同价格形式为</w:t>
      </w:r>
      <w:r>
        <w:rPr>
          <w:rFonts w:hint="eastAsia" w:ascii="宋体" w:hAnsi="宋体" w:cs="宋体"/>
          <w:color w:val="auto"/>
          <w:sz w:val="24"/>
          <w:lang w:eastAsia="zh-CN"/>
        </w:rPr>
        <w:t>□</w:t>
      </w:r>
      <w:r>
        <w:rPr>
          <w:rFonts w:hint="eastAsia" w:ascii="宋体" w:hAnsi="宋体" w:cs="宋体"/>
          <w:color w:val="auto"/>
          <w:sz w:val="24"/>
        </w:rPr>
        <w:t>固定单价合同</w:t>
      </w:r>
      <w:r>
        <w:rPr>
          <w:rFonts w:hint="eastAsia" w:ascii="宋体" w:hAnsi="宋体" w:cs="宋体"/>
          <w:color w:val="auto"/>
          <w:sz w:val="24"/>
          <w:lang w:val="en-US" w:eastAsia="zh-CN"/>
        </w:rPr>
        <w:t xml:space="preserve"> </w:t>
      </w:r>
      <w:r>
        <w:rPr>
          <w:rFonts w:hint="eastAsia" w:ascii="宋体" w:hAnsi="宋体" w:cs="宋体"/>
          <w:color w:val="auto"/>
          <w:sz w:val="24"/>
          <w:lang w:eastAsia="zh-CN"/>
        </w:rPr>
        <w:t>☑</w:t>
      </w:r>
      <w:r>
        <w:rPr>
          <w:rFonts w:hint="eastAsia" w:ascii="宋体" w:hAnsi="宋体" w:cs="宋体"/>
          <w:color w:val="auto"/>
          <w:sz w:val="24"/>
        </w:rPr>
        <w:t>固定总价合同。</w:t>
      </w:r>
    </w:p>
    <w:p>
      <w:pPr>
        <w:pStyle w:val="34"/>
        <w:numPr>
          <w:ilvl w:val="0"/>
          <w:numId w:val="5"/>
        </w:numPr>
        <w:spacing w:line="360" w:lineRule="auto"/>
        <w:ind w:left="0" w:firstLine="426" w:firstLineChars="0"/>
        <w:rPr>
          <w:rFonts w:ascii="宋体" w:hAnsi="宋体" w:cs="宋体"/>
          <w:sz w:val="24"/>
        </w:rPr>
      </w:pPr>
      <w:r>
        <w:rPr>
          <w:rFonts w:hint="eastAsia" w:ascii="宋体" w:hAnsi="宋体" w:cs="宋体"/>
          <w:color w:val="auto"/>
          <w:sz w:val="24"/>
        </w:rPr>
        <w:t>本项目采用工程量清单报价，合同为固定单价合同。（本条适用</w:t>
      </w:r>
      <w:r>
        <w:rPr>
          <w:rFonts w:hint="eastAsia" w:ascii="宋体" w:hAnsi="宋体" w:cs="宋体"/>
          <w:sz w:val="24"/>
        </w:rPr>
        <w:t>于固定单价合同项目）</w:t>
      </w:r>
    </w:p>
    <w:p>
      <w:pPr>
        <w:pStyle w:val="34"/>
        <w:spacing w:line="360" w:lineRule="auto"/>
        <w:ind w:firstLine="480"/>
        <w:rPr>
          <w:rFonts w:ascii="宋体" w:hAnsi="宋体" w:cs="宋体"/>
          <w:sz w:val="24"/>
        </w:rPr>
      </w:pPr>
      <w:r>
        <w:rPr>
          <w:rFonts w:hint="eastAsia" w:ascii="宋体" w:hAnsi="宋体" w:cs="宋体"/>
          <w:sz w:val="24"/>
        </w:rPr>
        <w:t>已标价工程量清单的扉页（仅指投标总价扉页，下同）应由注册或登记在本单位的造价人员签字并盖执业印章。除此之外，造价人员无需在响应文件其他任何地方签字或盖执业印章。供应商委托工程造价咨询企业编制已标价工程量清单的，应在响应文件中附工程造价咨询委托合同，由注册或登记在工程造价咨询企业的造价人员签字并盖执业印章。</w:t>
      </w:r>
    </w:p>
    <w:p>
      <w:pPr>
        <w:pStyle w:val="34"/>
        <w:spacing w:line="360" w:lineRule="auto"/>
        <w:ind w:firstLine="480"/>
        <w:rPr>
          <w:rFonts w:ascii="宋体" w:hAnsi="宋体" w:cs="宋体"/>
          <w:sz w:val="24"/>
        </w:rPr>
      </w:pPr>
      <w:r>
        <w:rPr>
          <w:rFonts w:hint="eastAsia" w:ascii="宋体" w:hAnsi="宋体" w:cs="宋体"/>
          <w:sz w:val="24"/>
        </w:rPr>
        <w:t>供应商最后报价超过采购预算或最高限价（金额详见“供应商须知附表”）的, 其响应文件按无效处理。</w:t>
      </w:r>
    </w:p>
    <w:p>
      <w:pPr>
        <w:pStyle w:val="34"/>
        <w:spacing w:line="360" w:lineRule="auto"/>
        <w:ind w:firstLine="480"/>
        <w:rPr>
          <w:rFonts w:ascii="宋体" w:hAnsi="宋体" w:cs="宋体"/>
          <w:sz w:val="24"/>
        </w:rPr>
      </w:pPr>
      <w:r>
        <w:rPr>
          <w:rFonts w:hint="eastAsia" w:ascii="宋体" w:hAnsi="宋体" w:cs="宋体"/>
          <w:sz w:val="24"/>
        </w:rPr>
        <w:t>供应商在首次提交的响应文件中的报价（即首次报价）应按磋商文件及工程量清单编制要求，列出报价的构成及明细，包括但不限于分部分项工程、措施项目、其他项目、规费及税金等。其中安全文明施工费、暂列金额、暂估价、规费及税金应按工程量清单（总说明）的要求计取。</w:t>
      </w:r>
    </w:p>
    <w:p>
      <w:pPr>
        <w:pStyle w:val="34"/>
        <w:spacing w:line="360" w:lineRule="auto"/>
        <w:ind w:firstLine="480"/>
        <w:rPr>
          <w:rFonts w:ascii="宋体" w:hAnsi="宋体" w:cs="宋体"/>
          <w:sz w:val="24"/>
        </w:rPr>
      </w:pPr>
      <w:r>
        <w:rPr>
          <w:rFonts w:hint="eastAsia" w:ascii="宋体" w:hAnsi="宋体" w:cs="宋体"/>
          <w:sz w:val="24"/>
        </w:rPr>
        <w:t>供应商对工程量清单中的分部分项工程量清单项目的单价未填报或填报为零的，视为单价遗漏。出现单价遗漏情况，视为其费用已分摊在工程量清单其他相关子目的单价（价格）之中。如成交，供应商应完成该项目，但该项目不得另行计价。</w:t>
      </w:r>
    </w:p>
    <w:p>
      <w:pPr>
        <w:pStyle w:val="34"/>
        <w:spacing w:line="360" w:lineRule="auto"/>
        <w:ind w:firstLine="480"/>
        <w:rPr>
          <w:rFonts w:ascii="宋体" w:hAnsi="宋体" w:cs="宋体"/>
          <w:sz w:val="24"/>
        </w:rPr>
      </w:pPr>
      <w:r>
        <w:rPr>
          <w:rFonts w:hint="eastAsia" w:ascii="宋体" w:hAnsi="宋体" w:cs="宋体"/>
          <w:sz w:val="24"/>
        </w:rPr>
        <w:t>供应商提交的已标价工程量清单应符合本项目工程量清单以及清单说明的要求。当供应商的已标价工程量清单有下列情形之一的，应按照无效响应文件处理。</w:t>
      </w:r>
    </w:p>
    <w:p>
      <w:pPr>
        <w:pStyle w:val="34"/>
        <w:spacing w:line="360" w:lineRule="auto"/>
        <w:ind w:firstLine="480"/>
        <w:rPr>
          <w:rFonts w:ascii="宋体" w:hAnsi="宋体" w:cs="宋体"/>
          <w:sz w:val="24"/>
        </w:rPr>
      </w:pPr>
      <w:r>
        <w:rPr>
          <w:rFonts w:hint="eastAsia" w:ascii="宋体" w:hAnsi="宋体" w:cs="宋体"/>
          <w:sz w:val="24"/>
        </w:rPr>
        <w:t>（一）已标价工程量清单中的项目名称、项目特征描述（与采购文件工程量清单中的项目特征描述的实质性内容一致的除外）、计量单位、工程量与采购文件工程量清单不一致的；</w:t>
      </w:r>
    </w:p>
    <w:p>
      <w:pPr>
        <w:pStyle w:val="34"/>
        <w:spacing w:line="360" w:lineRule="auto"/>
        <w:ind w:firstLine="480"/>
        <w:rPr>
          <w:rFonts w:ascii="宋体" w:hAnsi="宋体" w:cs="宋体"/>
          <w:sz w:val="24"/>
        </w:rPr>
      </w:pPr>
      <w:r>
        <w:rPr>
          <w:rFonts w:hint="eastAsia" w:ascii="宋体" w:hAnsi="宋体" w:cs="宋体"/>
          <w:sz w:val="24"/>
        </w:rPr>
        <w:t>（二）供应商未按采购文件工程量清单总说明规定或其持有的《四川省施工企业工程规费计取标准》证书中的规费标准(采购文件工程量清单总说明无规定时)计取规费的；</w:t>
      </w:r>
    </w:p>
    <w:p>
      <w:pPr>
        <w:pStyle w:val="34"/>
        <w:spacing w:line="360" w:lineRule="auto"/>
        <w:ind w:firstLine="480"/>
        <w:rPr>
          <w:rFonts w:ascii="宋体" w:hAnsi="宋体" w:cs="宋体"/>
          <w:sz w:val="24"/>
        </w:rPr>
      </w:pPr>
      <w:r>
        <w:rPr>
          <w:rFonts w:hint="eastAsia" w:ascii="宋体" w:hAnsi="宋体" w:cs="宋体"/>
          <w:sz w:val="24"/>
        </w:rPr>
        <w:t>（三）采购文件明确了安全文明施工费金额或费率并要求按此金额或费率填报而供应商填报错误或未填报的；</w:t>
      </w:r>
    </w:p>
    <w:p>
      <w:pPr>
        <w:pStyle w:val="34"/>
        <w:spacing w:line="360" w:lineRule="auto"/>
        <w:ind w:firstLine="480"/>
        <w:rPr>
          <w:rFonts w:ascii="宋体" w:hAnsi="宋体" w:cs="宋体"/>
          <w:sz w:val="24"/>
        </w:rPr>
      </w:pPr>
      <w:r>
        <w:rPr>
          <w:rFonts w:hint="eastAsia" w:ascii="宋体" w:hAnsi="宋体" w:cs="宋体"/>
          <w:sz w:val="24"/>
        </w:rPr>
        <w:t>（四）已标价工程量清单中暂列金额未按采购文件工程量清单中列明的金额填报的；</w:t>
      </w:r>
    </w:p>
    <w:p>
      <w:pPr>
        <w:pStyle w:val="34"/>
        <w:spacing w:line="360" w:lineRule="auto"/>
        <w:ind w:firstLine="480"/>
        <w:rPr>
          <w:rFonts w:ascii="宋体" w:hAnsi="宋体" w:cs="宋体"/>
          <w:sz w:val="24"/>
        </w:rPr>
      </w:pPr>
      <w:r>
        <w:rPr>
          <w:rFonts w:hint="eastAsia" w:ascii="宋体" w:hAnsi="宋体" w:cs="宋体"/>
          <w:sz w:val="24"/>
        </w:rPr>
        <w:t>（五）已标价工程量清单中材料、工程设备暂估价未按采购文件工程量清单中列出的单价计入综合单价的；</w:t>
      </w:r>
    </w:p>
    <w:p>
      <w:pPr>
        <w:pStyle w:val="34"/>
        <w:spacing w:line="360" w:lineRule="auto"/>
        <w:ind w:firstLine="480"/>
        <w:rPr>
          <w:rFonts w:ascii="宋体" w:hAnsi="宋体" w:cs="宋体"/>
          <w:sz w:val="24"/>
        </w:rPr>
      </w:pPr>
      <w:r>
        <w:rPr>
          <w:rFonts w:hint="eastAsia" w:ascii="宋体" w:hAnsi="宋体" w:cs="宋体"/>
          <w:sz w:val="24"/>
        </w:rPr>
        <w:t>（六）已标价工程量清单中专业工程暂估价未按采购文件工程量清单中列明的金额填写的；</w:t>
      </w:r>
    </w:p>
    <w:p>
      <w:pPr>
        <w:pStyle w:val="34"/>
        <w:spacing w:line="360" w:lineRule="auto"/>
        <w:ind w:firstLine="480"/>
        <w:rPr>
          <w:rFonts w:ascii="宋体" w:hAnsi="宋体" w:cs="宋体"/>
          <w:sz w:val="24"/>
        </w:rPr>
      </w:pPr>
      <w:r>
        <w:rPr>
          <w:rFonts w:hint="eastAsia" w:ascii="宋体" w:hAnsi="宋体" w:cs="宋体"/>
          <w:sz w:val="24"/>
        </w:rPr>
        <w:t>（七）已标价工程量清单中计日工未按采购文件工程量清单中列明的数量进行报价的；</w:t>
      </w:r>
    </w:p>
    <w:p>
      <w:pPr>
        <w:pStyle w:val="34"/>
        <w:spacing w:line="360" w:lineRule="auto"/>
        <w:ind w:firstLine="480"/>
        <w:rPr>
          <w:rFonts w:ascii="宋体" w:hAnsi="宋体" w:cs="宋体"/>
          <w:sz w:val="24"/>
        </w:rPr>
      </w:pPr>
      <w:r>
        <w:rPr>
          <w:rFonts w:hint="eastAsia" w:ascii="宋体" w:hAnsi="宋体" w:cs="宋体"/>
          <w:sz w:val="24"/>
        </w:rPr>
        <w:t>（八）当已标价工程量清单中的任何单价、合价或总价，出现两个及以上金额的。</w:t>
      </w:r>
    </w:p>
    <w:p>
      <w:pPr>
        <w:spacing w:line="360" w:lineRule="auto"/>
        <w:ind w:firstLine="480" w:firstLineChars="200"/>
        <w:rPr>
          <w:rFonts w:ascii="宋体" w:hAnsi="宋体" w:cs="宋体"/>
          <w:sz w:val="24"/>
        </w:rPr>
      </w:pPr>
      <w:r>
        <w:rPr>
          <w:rFonts w:hint="eastAsia" w:ascii="宋体" w:hAnsi="宋体" w:cs="宋体"/>
          <w:sz w:val="24"/>
        </w:rPr>
        <w:t>若供应商的最后报价只有一个总价，且相对首次报价有调整（上调取“+”，下调取“-”），则该调整金额将会以百分比（A）形式套用于首次报价中除暂列金额、专业暂估价以及包干费用以外的各项目单价，调整后的单价（B）作为工程变更及竣工结算的依据。百分比（A）计算如下（保留两位小数）：</w:t>
      </w:r>
    </w:p>
    <w:p>
      <w:pPr>
        <w:pStyle w:val="34"/>
        <w:spacing w:line="360" w:lineRule="auto"/>
        <w:ind w:left="426" w:firstLine="0" w:firstLineChars="0"/>
        <w:rPr>
          <w:rFonts w:ascii="宋体" w:hAnsi="宋体" w:cs="宋体"/>
          <w:sz w:val="24"/>
        </w:rPr>
      </w:pPr>
    </w:p>
    <w:p>
      <w:pPr>
        <w:spacing w:line="360" w:lineRule="auto"/>
        <w:ind w:firstLine="468" w:firstLineChars="195"/>
        <w:rPr>
          <w:rFonts w:ascii="宋体" w:hAnsi="宋体" w:cs="宋体"/>
          <w:sz w:val="24"/>
        </w:rPr>
      </w:pPr>
      <w:r>
        <w:rPr>
          <w:rFonts w:hint="eastAsia" w:ascii="宋体" w:hAnsi="宋体" w:cs="宋体"/>
          <w:sz w:val="24"/>
        </w:rPr>
        <w:tab/>
      </w:r>
      <w:r>
        <w:rPr>
          <w:rFonts w:hint="eastAsia" w:ascii="宋体" w:hAnsi="宋体" w:cs="宋体"/>
          <w:sz w:val="24"/>
        </w:rPr>
        <w:tab/>
      </w:r>
      <w:r>
        <w:rPr>
          <w:rFonts w:hint="eastAsia" w:ascii="宋体" w:hAnsi="宋体" w:cs="宋体"/>
          <w:sz w:val="24"/>
        </w:rPr>
        <w:t>（±）调整金额</w:t>
      </w:r>
    </w:p>
    <w:p>
      <w:pPr>
        <w:spacing w:line="360" w:lineRule="auto"/>
        <w:rPr>
          <w:rFonts w:ascii="宋体" w:hAnsi="宋体" w:cs="宋体"/>
          <w:sz w:val="24"/>
        </w:rPr>
      </w:pPr>
      <w:r>
        <w:rPr>
          <w:rFonts w:hint="eastAsia" w:ascii="宋体" w:hAnsi="宋体" w:cs="宋体"/>
          <w:sz w:val="24"/>
        </w:rPr>
        <w:t>百分比（A）= ×100%</w:t>
      </w:r>
    </w:p>
    <w:p>
      <w:pPr>
        <w:spacing w:line="360" w:lineRule="auto"/>
        <w:ind w:firstLine="1680" w:firstLineChars="700"/>
        <w:rPr>
          <w:rFonts w:ascii="宋体" w:hAnsi="宋体" w:cs="宋体"/>
          <w:sz w:val="24"/>
        </w:rPr>
      </w:pPr>
      <w:r>
        <w:rPr>
          <w:rFonts w:hint="eastAsia" w:ascii="宋体" w:hAnsi="宋体" w:cs="宋体"/>
          <w:sz w:val="24"/>
        </w:rPr>
        <w:t>修正后的首次报价-暂列金额-专业工程暂估价-包干费用</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调整后的单价B =修正后的首次报价中的单价×（1+A）</w:t>
      </w:r>
    </w:p>
    <w:p>
      <w:pPr>
        <w:spacing w:line="360" w:lineRule="auto"/>
        <w:rPr>
          <w:rFonts w:ascii="宋体" w:hAnsi="宋体" w:cs="宋体"/>
          <w:sz w:val="24"/>
        </w:rPr>
      </w:pPr>
    </w:p>
    <w:p>
      <w:pPr>
        <w:pStyle w:val="34"/>
        <w:spacing w:line="360" w:lineRule="auto"/>
        <w:ind w:firstLine="480"/>
        <w:rPr>
          <w:rFonts w:ascii="宋体" w:hAnsi="宋体" w:cs="宋体"/>
          <w:sz w:val="24"/>
        </w:rPr>
      </w:pPr>
      <w:r>
        <w:rPr>
          <w:rFonts w:hint="eastAsia" w:ascii="宋体" w:hAnsi="宋体" w:cs="宋体"/>
          <w:sz w:val="24"/>
        </w:rPr>
        <w:t>16.6 固定总价合同（本条适用于固定总价合同项目，采购人可以根据采购项目需要直接在磋商文件中确定采购项目的采购价格，如规定报价按控制价下浮XX% 。采购人直接在磋商文件中确定采购项目的采购价格的，可以参考工程招标投标中按照控制价下浮一定比例的做法）。</w:t>
      </w:r>
    </w:p>
    <w:p>
      <w:pPr>
        <w:spacing w:line="360" w:lineRule="auto"/>
        <w:ind w:firstLine="468" w:firstLineChars="195"/>
        <w:rPr>
          <w:rFonts w:ascii="宋体" w:hAnsi="宋体" w:cs="宋体"/>
          <w:sz w:val="24"/>
        </w:rPr>
      </w:pPr>
      <w:r>
        <w:rPr>
          <w:rFonts w:hint="eastAsia" w:ascii="宋体" w:hAnsi="宋体" w:cs="宋体"/>
          <w:sz w:val="24"/>
        </w:rPr>
        <w:t>本项目提供的工程量清单(控制价)用于供应商核算成本,除标价外所有内容必须完全响应,响应文件中可不提供清单计价表,响应即可。(若提供清单计价表，其中所有内容均不作为签订、履行合同依据；也不作为结算依据。结算按固定总价合同相关规定执行)。</w:t>
      </w:r>
    </w:p>
    <w:p>
      <w:pPr>
        <w:pStyle w:val="3"/>
        <w:spacing w:line="360" w:lineRule="auto"/>
        <w:rPr>
          <w:rFonts w:ascii="宋体" w:hAnsi="宋体" w:cs="宋体"/>
        </w:rPr>
      </w:pPr>
    </w:p>
    <w:bookmarkEnd w:id="58"/>
    <w:p>
      <w:pPr>
        <w:numPr>
          <w:ilvl w:val="0"/>
          <w:numId w:val="6"/>
        </w:numPr>
        <w:spacing w:line="360" w:lineRule="auto"/>
        <w:ind w:left="2" w:leftChars="1" w:firstLine="482" w:firstLineChars="200"/>
        <w:rPr>
          <w:rFonts w:ascii="宋体" w:hAnsi="宋体" w:cs="宋体"/>
          <w:b/>
          <w:bCs/>
          <w:sz w:val="24"/>
        </w:rPr>
      </w:pPr>
      <w:r>
        <w:rPr>
          <w:rFonts w:hint="eastAsia" w:ascii="宋体" w:hAnsi="宋体" w:cs="宋体"/>
          <w:b/>
          <w:bCs/>
          <w:sz w:val="24"/>
        </w:rPr>
        <w:t>响应文件格式</w:t>
      </w:r>
    </w:p>
    <w:p>
      <w:pPr>
        <w:spacing w:line="360" w:lineRule="auto"/>
        <w:ind w:left="2" w:leftChars="1" w:firstLine="480" w:firstLineChars="200"/>
        <w:rPr>
          <w:rFonts w:ascii="宋体" w:hAnsi="宋体" w:cs="宋体"/>
          <w:bCs/>
          <w:sz w:val="24"/>
        </w:rPr>
      </w:pPr>
      <w:r>
        <w:rPr>
          <w:rFonts w:hint="eastAsia" w:ascii="宋体" w:hAnsi="宋体" w:cs="宋体"/>
          <w:bCs/>
          <w:sz w:val="24"/>
        </w:rPr>
        <w:t>17.1 供应商应执行磋商文件第七章的规定要求。</w:t>
      </w:r>
    </w:p>
    <w:p>
      <w:pPr>
        <w:spacing w:line="360" w:lineRule="auto"/>
        <w:ind w:left="2" w:leftChars="1" w:firstLine="480" w:firstLineChars="200"/>
        <w:rPr>
          <w:rFonts w:ascii="宋体" w:hAnsi="宋体" w:cs="宋体"/>
          <w:sz w:val="24"/>
        </w:rPr>
      </w:pPr>
      <w:r>
        <w:rPr>
          <w:rFonts w:hint="eastAsia" w:ascii="宋体" w:hAnsi="宋体" w:cs="宋体"/>
          <w:sz w:val="24"/>
        </w:rPr>
        <w:t>17.2 对于没有格式要求的磋商文件由供应商自行编写。</w:t>
      </w:r>
    </w:p>
    <w:p>
      <w:pPr>
        <w:spacing w:line="360" w:lineRule="auto"/>
        <w:ind w:firstLine="470" w:firstLineChars="196"/>
        <w:rPr>
          <w:rFonts w:ascii="宋体" w:hAnsi="宋体" w:cs="宋体"/>
          <w:sz w:val="24"/>
        </w:rPr>
      </w:pPr>
      <w:bookmarkStart w:id="59" w:name="_Toc183682361"/>
      <w:bookmarkStart w:id="60" w:name="_Toc183582224"/>
      <w:bookmarkStart w:id="61" w:name="_Toc217446051"/>
    </w:p>
    <w:p>
      <w:pPr>
        <w:numPr>
          <w:ilvl w:val="0"/>
          <w:numId w:val="6"/>
        </w:numPr>
        <w:spacing w:line="360" w:lineRule="auto"/>
        <w:ind w:left="2" w:leftChars="1" w:firstLine="482" w:firstLineChars="200"/>
        <w:rPr>
          <w:rFonts w:ascii="宋体" w:hAnsi="宋体" w:cs="宋体"/>
          <w:b/>
          <w:sz w:val="24"/>
        </w:rPr>
      </w:pPr>
      <w:r>
        <w:rPr>
          <w:rFonts w:hint="eastAsia" w:ascii="宋体" w:hAnsi="宋体" w:cs="宋体"/>
          <w:b/>
          <w:sz w:val="24"/>
        </w:rPr>
        <w:t>响应文件的编制和签署</w:t>
      </w:r>
    </w:p>
    <w:p>
      <w:pPr>
        <w:spacing w:line="360" w:lineRule="auto"/>
        <w:ind w:firstLine="468" w:firstLineChars="195"/>
        <w:rPr>
          <w:rFonts w:ascii="宋体" w:hAnsi="宋体" w:cs="宋体"/>
          <w:bCs/>
          <w:sz w:val="24"/>
        </w:rPr>
      </w:pPr>
      <w:r>
        <w:rPr>
          <w:rFonts w:hint="eastAsia" w:ascii="宋体" w:hAnsi="宋体" w:cs="宋体"/>
          <w:sz w:val="24"/>
        </w:rPr>
        <w:t xml:space="preserve">18.1 </w:t>
      </w:r>
      <w:r>
        <w:rPr>
          <w:rFonts w:hint="eastAsia"/>
          <w:b/>
          <w:bCs/>
          <w:sz w:val="24"/>
          <w:szCs w:val="32"/>
        </w:rPr>
        <w:t>（实质性要求）</w:t>
      </w:r>
      <w:r>
        <w:rPr>
          <w:rFonts w:hint="eastAsia" w:ascii="宋体" w:hAnsi="宋体" w:cs="宋体"/>
          <w:b/>
          <w:bCs/>
          <w:sz w:val="24"/>
        </w:rPr>
        <w:t>资格性响应文件，正本1份副本2份</w:t>
      </w:r>
      <w:r>
        <w:rPr>
          <w:rFonts w:hint="eastAsia" w:ascii="宋体" w:hAnsi="宋体" w:cs="宋体"/>
          <w:bCs/>
          <w:sz w:val="24"/>
        </w:rPr>
        <w:t>，并在其封面上清楚地标明资格性响应文件、采购项目名称、采购项目编号、包件号及名称（若有）、供应商名称以及“正本”或“副本”字样。若正本和副本有不一致的内容，以正本书面响应文件为准。</w:t>
      </w:r>
    </w:p>
    <w:p>
      <w:pPr>
        <w:spacing w:line="360" w:lineRule="auto"/>
        <w:ind w:firstLine="468" w:firstLineChars="195"/>
        <w:rPr>
          <w:rFonts w:ascii="宋体" w:hAnsi="宋体" w:cs="宋体"/>
          <w:bCs/>
          <w:sz w:val="24"/>
        </w:rPr>
      </w:pPr>
      <w:r>
        <w:rPr>
          <w:rFonts w:hint="eastAsia" w:ascii="宋体" w:hAnsi="宋体" w:cs="宋体"/>
          <w:bCs/>
          <w:sz w:val="24"/>
        </w:rPr>
        <w:t xml:space="preserve">18.2 </w:t>
      </w:r>
      <w:r>
        <w:rPr>
          <w:rFonts w:hint="eastAsia"/>
          <w:b/>
          <w:bCs/>
          <w:sz w:val="24"/>
          <w:szCs w:val="32"/>
        </w:rPr>
        <w:t>（实质性要求）</w:t>
      </w:r>
      <w:r>
        <w:rPr>
          <w:rFonts w:hint="eastAsia" w:ascii="宋体" w:hAnsi="宋体" w:cs="宋体"/>
          <w:b/>
          <w:sz w:val="24"/>
        </w:rPr>
        <w:t>其他响应文件，正本1份副本2份</w:t>
      </w:r>
      <w:r>
        <w:rPr>
          <w:rFonts w:hint="eastAsia" w:ascii="宋体" w:hAnsi="宋体" w:cs="宋体"/>
          <w:bCs/>
          <w:sz w:val="24"/>
        </w:rPr>
        <w:t>，并在其封面上清楚地标明其他响应文件、采购项目名称、采购项目编号、包件号及名称（若有）、供应商名称以及“正本”或“副本”字样。若正本和副本有不一致的内容，以正本书面响应文件为准。</w:t>
      </w:r>
    </w:p>
    <w:bookmarkEnd w:id="59"/>
    <w:bookmarkEnd w:id="60"/>
    <w:bookmarkEnd w:id="61"/>
    <w:p>
      <w:pPr>
        <w:spacing w:line="360" w:lineRule="auto"/>
        <w:ind w:firstLine="468" w:firstLineChars="195"/>
        <w:rPr>
          <w:rFonts w:ascii="宋体" w:hAnsi="宋体" w:cs="宋体"/>
          <w:bCs/>
          <w:sz w:val="24"/>
        </w:rPr>
      </w:pPr>
      <w:r>
        <w:rPr>
          <w:rFonts w:hint="eastAsia" w:ascii="宋体" w:hAnsi="宋体" w:cs="宋体"/>
          <w:bCs/>
          <w:sz w:val="24"/>
        </w:rPr>
        <w:t>18.3 响应文件正本和副本均需在规定签章处签字和盖章。响应文件副本可采用正本的复印件，提供电子文档1份采用U盘制作。</w:t>
      </w:r>
    </w:p>
    <w:p>
      <w:pPr>
        <w:spacing w:line="360" w:lineRule="auto"/>
        <w:ind w:firstLine="468" w:firstLineChars="195"/>
        <w:rPr>
          <w:rFonts w:ascii="宋体" w:hAnsi="宋体" w:cs="宋体"/>
          <w:bCs/>
          <w:sz w:val="24"/>
        </w:rPr>
      </w:pPr>
      <w:r>
        <w:rPr>
          <w:rFonts w:hint="eastAsia" w:ascii="宋体" w:hAnsi="宋体" w:cs="宋体"/>
          <w:bCs/>
          <w:sz w:val="24"/>
        </w:rPr>
        <w:t>18.4响应文件的打印和书写应清楚工整，任何行间插字、涂改或增删，必须由供应商的法定代表人/单位负责人或其授权代表签字并盖供应商公章。</w:t>
      </w:r>
    </w:p>
    <w:p>
      <w:pPr>
        <w:spacing w:line="360" w:lineRule="auto"/>
        <w:ind w:firstLine="468" w:firstLineChars="195"/>
        <w:rPr>
          <w:rFonts w:ascii="宋体" w:hAnsi="宋体" w:cs="宋体"/>
          <w:bCs/>
          <w:sz w:val="24"/>
        </w:rPr>
      </w:pPr>
      <w:r>
        <w:rPr>
          <w:rFonts w:hint="eastAsia" w:ascii="宋体" w:hAnsi="宋体" w:cs="宋体"/>
          <w:bCs/>
          <w:sz w:val="24"/>
        </w:rPr>
        <w:t>18.5</w:t>
      </w:r>
      <w:r>
        <w:rPr>
          <w:rFonts w:hint="eastAsia"/>
          <w:b/>
          <w:bCs/>
          <w:sz w:val="24"/>
          <w:szCs w:val="32"/>
        </w:rPr>
        <w:t>（实质性要求）</w:t>
      </w:r>
      <w:r>
        <w:rPr>
          <w:rFonts w:hint="eastAsia" w:ascii="宋体" w:hAnsi="宋体" w:cs="宋体"/>
          <w:bCs/>
          <w:sz w:val="24"/>
        </w:rPr>
        <w:t>响应文件应由供应商法定代表人/主要负责人/本人或其授权代表在响应文件要求的地方签字（注：</w:t>
      </w:r>
      <w:r>
        <w:rPr>
          <w:rFonts w:hint="eastAsia" w:ascii="宋体" w:hAnsi="宋体" w:cs="宋体"/>
          <w:sz w:val="24"/>
        </w:rPr>
        <w:t>供应商为法人的，应当由其法定代表人或者</w:t>
      </w:r>
      <w:r>
        <w:rPr>
          <w:rFonts w:hint="eastAsia" w:ascii="宋体" w:hAnsi="宋体" w:cs="宋体"/>
          <w:bCs/>
          <w:sz w:val="24"/>
        </w:rPr>
        <w:t>授权代表</w:t>
      </w:r>
      <w:r>
        <w:rPr>
          <w:rFonts w:hint="eastAsia" w:ascii="宋体" w:hAnsi="宋体" w:cs="宋体"/>
          <w:sz w:val="24"/>
        </w:rPr>
        <w:t>签字确认；供应商为其他组织的，应当由其主要负责人或者</w:t>
      </w:r>
      <w:r>
        <w:rPr>
          <w:rFonts w:hint="eastAsia" w:ascii="宋体" w:hAnsi="宋体" w:cs="宋体"/>
          <w:bCs/>
          <w:sz w:val="24"/>
        </w:rPr>
        <w:t>授权代表</w:t>
      </w:r>
      <w:r>
        <w:rPr>
          <w:rFonts w:hint="eastAsia" w:ascii="宋体" w:hAnsi="宋体" w:cs="宋体"/>
          <w:sz w:val="24"/>
        </w:rPr>
        <w:t>签字确认；供应商为自然人的，应当由其本人或者</w:t>
      </w:r>
      <w:r>
        <w:rPr>
          <w:rFonts w:hint="eastAsia" w:ascii="宋体" w:hAnsi="宋体" w:cs="宋体"/>
          <w:bCs/>
          <w:sz w:val="24"/>
        </w:rPr>
        <w:t>授权代表</w:t>
      </w:r>
      <w:r>
        <w:rPr>
          <w:rFonts w:hint="eastAsia" w:ascii="宋体" w:hAnsi="宋体" w:cs="宋体"/>
          <w:sz w:val="24"/>
        </w:rPr>
        <w:t>签字确认</w:t>
      </w:r>
      <w:r>
        <w:rPr>
          <w:rFonts w:hint="eastAsia" w:ascii="宋体" w:hAnsi="宋体" w:cs="宋体"/>
          <w:bCs/>
          <w:sz w:val="24"/>
        </w:rPr>
        <w:t>）或加盖私人印章，要求加盖公章的地方加盖单位公章，不得使用专用章（如经济合同章、投标专用章等）或下属单位印章代替。</w:t>
      </w:r>
    </w:p>
    <w:p>
      <w:pPr>
        <w:spacing w:line="360" w:lineRule="auto"/>
        <w:ind w:firstLine="468" w:firstLineChars="195"/>
        <w:rPr>
          <w:rFonts w:ascii="宋体" w:hAnsi="宋体" w:cs="宋体"/>
          <w:bCs/>
          <w:sz w:val="24"/>
        </w:rPr>
      </w:pPr>
      <w:r>
        <w:rPr>
          <w:rFonts w:hint="eastAsia" w:ascii="宋体" w:hAnsi="宋体" w:cs="宋体"/>
          <w:bCs/>
          <w:sz w:val="24"/>
        </w:rPr>
        <w:t>18.6响应文件正本和副本需要逐页编目编码。</w:t>
      </w:r>
    </w:p>
    <w:p>
      <w:pPr>
        <w:tabs>
          <w:tab w:val="left" w:pos="1080"/>
        </w:tabs>
        <w:spacing w:line="360" w:lineRule="auto"/>
        <w:ind w:firstLine="460" w:firstLineChars="192"/>
        <w:rPr>
          <w:rFonts w:ascii="宋体" w:hAnsi="宋体" w:cs="宋体"/>
          <w:sz w:val="24"/>
        </w:rPr>
      </w:pPr>
      <w:r>
        <w:rPr>
          <w:rFonts w:hint="eastAsia" w:ascii="宋体" w:hAnsi="宋体" w:cs="宋体"/>
          <w:sz w:val="24"/>
        </w:rPr>
        <w:t>18.7响应文件正本和副本应当采用胶装方式装订成册，不得散装或者合页装订。</w:t>
      </w:r>
    </w:p>
    <w:p>
      <w:pPr>
        <w:tabs>
          <w:tab w:val="left" w:pos="1080"/>
        </w:tabs>
        <w:spacing w:line="360" w:lineRule="auto"/>
        <w:ind w:firstLine="460" w:firstLineChars="192"/>
        <w:rPr>
          <w:rFonts w:ascii="宋体" w:hAnsi="宋体" w:cs="宋体"/>
          <w:sz w:val="24"/>
        </w:rPr>
      </w:pPr>
      <w:r>
        <w:rPr>
          <w:rFonts w:hint="eastAsia" w:ascii="宋体" w:hAnsi="宋体" w:cs="宋体"/>
          <w:sz w:val="24"/>
        </w:rPr>
        <w:t>18.8响应文件应按磋商文件的要求签署、盖章（第八章2.4.6规定的例外情形除外）。</w:t>
      </w:r>
    </w:p>
    <w:p>
      <w:pPr>
        <w:tabs>
          <w:tab w:val="left" w:pos="1080"/>
        </w:tabs>
        <w:spacing w:line="360" w:lineRule="auto"/>
        <w:ind w:firstLine="460" w:firstLineChars="192"/>
        <w:rPr>
          <w:rFonts w:ascii="宋体" w:hAnsi="宋体" w:cs="宋体"/>
          <w:sz w:val="24"/>
        </w:rPr>
      </w:pPr>
      <w:r>
        <w:rPr>
          <w:rFonts w:hint="eastAsia" w:ascii="宋体" w:hAnsi="宋体" w:cs="宋体"/>
          <w:sz w:val="24"/>
        </w:rPr>
        <w:t>18.9响应文件统一用A4幅面纸印制，除另有规定外。</w:t>
      </w:r>
    </w:p>
    <w:p>
      <w:pPr>
        <w:tabs>
          <w:tab w:val="left" w:pos="1080"/>
        </w:tabs>
        <w:spacing w:line="360" w:lineRule="auto"/>
        <w:ind w:firstLine="463" w:firstLineChars="192"/>
        <w:rPr>
          <w:rFonts w:ascii="宋体" w:hAnsi="宋体" w:cs="宋体"/>
          <w:b/>
          <w:sz w:val="24"/>
        </w:rPr>
      </w:pPr>
      <w:bookmarkStart w:id="62" w:name="_Toc183682363"/>
      <w:bookmarkStart w:id="63" w:name="_Toc217446053"/>
      <w:bookmarkStart w:id="64" w:name="_Toc89075877"/>
      <w:bookmarkStart w:id="65" w:name="_Toc183582226"/>
      <w:bookmarkStart w:id="66" w:name="_Toc77400781"/>
    </w:p>
    <w:p>
      <w:pPr>
        <w:numPr>
          <w:ilvl w:val="0"/>
          <w:numId w:val="6"/>
        </w:numPr>
        <w:tabs>
          <w:tab w:val="left" w:pos="1080"/>
        </w:tabs>
        <w:spacing w:line="360" w:lineRule="auto"/>
        <w:ind w:left="2" w:leftChars="1" w:firstLine="482" w:firstLineChars="200"/>
        <w:rPr>
          <w:rFonts w:ascii="宋体" w:hAnsi="宋体" w:cs="宋体"/>
          <w:b/>
          <w:sz w:val="24"/>
        </w:rPr>
      </w:pPr>
      <w:r>
        <w:rPr>
          <w:rFonts w:hint="eastAsia" w:ascii="宋体" w:hAnsi="宋体" w:cs="宋体"/>
          <w:b/>
          <w:sz w:val="24"/>
        </w:rPr>
        <w:t>响应文件的密封和标注（不属于本项目磋商小组评审范畴，由采购人、采购代理机构在接收响应文件时及时处理）</w:t>
      </w:r>
    </w:p>
    <w:p>
      <w:pPr>
        <w:tabs>
          <w:tab w:val="left" w:pos="1080"/>
        </w:tabs>
        <w:spacing w:line="360" w:lineRule="auto"/>
        <w:ind w:firstLine="460" w:firstLineChars="192"/>
        <w:rPr>
          <w:rFonts w:ascii="宋体" w:hAnsi="宋体" w:cs="宋体"/>
          <w:sz w:val="24"/>
        </w:rPr>
      </w:pPr>
      <w:r>
        <w:rPr>
          <w:rFonts w:hint="eastAsia" w:ascii="宋体" w:hAnsi="宋体" w:cs="宋体"/>
          <w:sz w:val="24"/>
        </w:rPr>
        <w:t>19.1 响应文件可以单独密封包装，也可以所有响应文件密封包装在一个密封袋内。</w:t>
      </w:r>
    </w:p>
    <w:p>
      <w:pPr>
        <w:tabs>
          <w:tab w:val="left" w:pos="1080"/>
        </w:tabs>
        <w:spacing w:line="360" w:lineRule="auto"/>
        <w:ind w:firstLine="460" w:firstLineChars="192"/>
        <w:rPr>
          <w:rFonts w:ascii="宋体" w:hAnsi="宋体" w:cs="宋体"/>
          <w:sz w:val="24"/>
        </w:rPr>
      </w:pPr>
      <w:r>
        <w:rPr>
          <w:rFonts w:hint="eastAsia" w:ascii="宋体" w:hAnsi="宋体" w:cs="宋体"/>
          <w:sz w:val="24"/>
        </w:rPr>
        <w:t>19.2 响应文件密封袋的最外层应清楚地标明采购项目名称、采购项目编号、包件号及名称（若有）、供应商名称。</w:t>
      </w:r>
    </w:p>
    <w:p>
      <w:pPr>
        <w:tabs>
          <w:tab w:val="left" w:pos="1080"/>
        </w:tabs>
        <w:spacing w:line="360" w:lineRule="auto"/>
        <w:ind w:firstLine="460" w:firstLineChars="192"/>
        <w:rPr>
          <w:rFonts w:ascii="宋体" w:hAnsi="宋体" w:cs="宋体"/>
          <w:sz w:val="24"/>
        </w:rPr>
      </w:pPr>
      <w:r>
        <w:rPr>
          <w:rFonts w:hint="eastAsia" w:ascii="宋体" w:hAnsi="宋体" w:cs="宋体"/>
          <w:sz w:val="24"/>
        </w:rPr>
        <w:t>19.3 所有外层密封袋的封口处应粘贴牢固。</w:t>
      </w:r>
    </w:p>
    <w:p>
      <w:pPr>
        <w:tabs>
          <w:tab w:val="left" w:pos="1080"/>
        </w:tabs>
        <w:spacing w:line="360" w:lineRule="auto"/>
        <w:ind w:firstLine="460" w:firstLineChars="192"/>
        <w:rPr>
          <w:rFonts w:ascii="宋体" w:hAnsi="宋体" w:cs="宋体"/>
          <w:sz w:val="24"/>
        </w:rPr>
      </w:pPr>
      <w:r>
        <w:rPr>
          <w:rFonts w:hint="eastAsia" w:ascii="宋体" w:hAnsi="宋体" w:cs="宋体"/>
          <w:sz w:val="24"/>
        </w:rPr>
        <w:t>19.4 未密封的响应文件，采购人、采购代理机构将拒收或者在时间允许的范围内，要求修改完善后接收。</w:t>
      </w:r>
    </w:p>
    <w:p>
      <w:pPr>
        <w:tabs>
          <w:tab w:val="left" w:pos="1080"/>
        </w:tabs>
        <w:spacing w:line="360" w:lineRule="auto"/>
        <w:ind w:firstLine="460" w:firstLineChars="192"/>
        <w:rPr>
          <w:rFonts w:ascii="宋体" w:hAnsi="宋体" w:cs="宋体"/>
          <w:sz w:val="24"/>
        </w:rPr>
      </w:pPr>
    </w:p>
    <w:p>
      <w:pPr>
        <w:numPr>
          <w:ilvl w:val="0"/>
          <w:numId w:val="6"/>
        </w:numPr>
        <w:tabs>
          <w:tab w:val="left" w:pos="1080"/>
        </w:tabs>
        <w:spacing w:line="360" w:lineRule="auto"/>
        <w:ind w:left="2" w:leftChars="1" w:firstLine="482" w:firstLineChars="200"/>
        <w:rPr>
          <w:rFonts w:ascii="宋体" w:hAnsi="宋体" w:cs="宋体"/>
          <w:b/>
          <w:sz w:val="24"/>
        </w:rPr>
      </w:pPr>
      <w:r>
        <w:rPr>
          <w:rFonts w:hint="eastAsia" w:ascii="宋体" w:hAnsi="宋体" w:cs="宋体"/>
          <w:b/>
          <w:sz w:val="24"/>
        </w:rPr>
        <w:t>响应文件的递交</w:t>
      </w:r>
    </w:p>
    <w:p>
      <w:pPr>
        <w:tabs>
          <w:tab w:val="left" w:pos="1080"/>
        </w:tabs>
        <w:spacing w:line="360" w:lineRule="auto"/>
        <w:ind w:firstLine="460" w:firstLineChars="192"/>
        <w:rPr>
          <w:rFonts w:ascii="宋体" w:hAnsi="宋体" w:cs="宋体"/>
          <w:sz w:val="24"/>
        </w:rPr>
      </w:pPr>
      <w:r>
        <w:rPr>
          <w:rFonts w:hint="eastAsia" w:ascii="宋体" w:hAnsi="宋体" w:cs="宋体"/>
          <w:sz w:val="24"/>
        </w:rPr>
        <w:t>20.1 资格性响应文件和其他响应文件应于递交响应文件截止时间</w:t>
      </w:r>
      <w:r>
        <w:rPr>
          <w:rFonts w:hint="eastAsia" w:ascii="宋体" w:hAnsi="宋体" w:cs="宋体"/>
          <w:sz w:val="24"/>
          <w:lang w:eastAsia="zh-CN"/>
        </w:rPr>
        <w:t>之前</w:t>
      </w:r>
      <w:r>
        <w:rPr>
          <w:rFonts w:hint="eastAsia" w:ascii="宋体" w:hAnsi="宋体" w:cs="宋体"/>
          <w:sz w:val="24"/>
        </w:rPr>
        <w:t>送达指定地点，采购代理机构拒绝接收截止时间后送达的响应文件。</w:t>
      </w:r>
    </w:p>
    <w:p>
      <w:pPr>
        <w:tabs>
          <w:tab w:val="left" w:pos="1080"/>
        </w:tabs>
        <w:spacing w:line="360" w:lineRule="auto"/>
        <w:ind w:firstLine="460" w:firstLineChars="192"/>
        <w:rPr>
          <w:rFonts w:ascii="宋体" w:hAnsi="宋体" w:cs="宋体"/>
          <w:sz w:val="24"/>
        </w:rPr>
      </w:pPr>
      <w:r>
        <w:rPr>
          <w:rFonts w:hint="eastAsia" w:ascii="宋体" w:hAnsi="宋体" w:cs="宋体"/>
          <w:sz w:val="24"/>
        </w:rPr>
        <w:t>20.2 采购代理机构将向通过资格审查的供应商发出磋商邀请；告知未通过资格审查的供应商未通过的原因。</w:t>
      </w:r>
    </w:p>
    <w:p>
      <w:pPr>
        <w:tabs>
          <w:tab w:val="left" w:pos="1080"/>
        </w:tabs>
        <w:spacing w:line="360" w:lineRule="auto"/>
        <w:ind w:firstLine="460" w:firstLineChars="192"/>
        <w:rPr>
          <w:rFonts w:ascii="宋体" w:hAnsi="宋体" w:cs="宋体"/>
          <w:sz w:val="24"/>
        </w:rPr>
      </w:pPr>
      <w:r>
        <w:rPr>
          <w:rFonts w:hint="eastAsia" w:ascii="宋体" w:hAnsi="宋体" w:cs="宋体"/>
          <w:sz w:val="24"/>
        </w:rPr>
        <w:t>20.3 最终报价表在磋商后，磋商小组要求供应商进行最终报价时递交。</w:t>
      </w:r>
    </w:p>
    <w:p>
      <w:pPr>
        <w:tabs>
          <w:tab w:val="left" w:pos="1080"/>
        </w:tabs>
        <w:spacing w:line="360" w:lineRule="auto"/>
        <w:ind w:firstLine="460" w:firstLineChars="192"/>
        <w:rPr>
          <w:rFonts w:ascii="宋体" w:hAnsi="宋体" w:cs="宋体"/>
          <w:sz w:val="24"/>
        </w:rPr>
      </w:pPr>
      <w:r>
        <w:rPr>
          <w:rFonts w:hint="eastAsia" w:ascii="宋体" w:hAnsi="宋体" w:cs="宋体"/>
          <w:sz w:val="24"/>
        </w:rPr>
        <w:t>20.4 本次采购不接收邮寄的响应文件。</w:t>
      </w:r>
    </w:p>
    <w:p>
      <w:pPr>
        <w:tabs>
          <w:tab w:val="left" w:pos="1080"/>
        </w:tabs>
        <w:spacing w:line="360" w:lineRule="auto"/>
        <w:ind w:firstLine="460" w:firstLineChars="192"/>
        <w:rPr>
          <w:rFonts w:ascii="宋体" w:hAnsi="宋体" w:cs="宋体"/>
          <w:sz w:val="24"/>
        </w:rPr>
      </w:pPr>
    </w:p>
    <w:bookmarkEnd w:id="62"/>
    <w:bookmarkEnd w:id="63"/>
    <w:bookmarkEnd w:id="64"/>
    <w:bookmarkEnd w:id="65"/>
    <w:bookmarkEnd w:id="66"/>
    <w:p>
      <w:pPr>
        <w:numPr>
          <w:ilvl w:val="0"/>
          <w:numId w:val="6"/>
        </w:numPr>
        <w:tabs>
          <w:tab w:val="left" w:pos="1080"/>
        </w:tabs>
        <w:spacing w:line="360" w:lineRule="auto"/>
        <w:ind w:left="2" w:leftChars="1" w:firstLine="482" w:firstLineChars="200"/>
        <w:rPr>
          <w:rFonts w:ascii="宋体" w:hAnsi="宋体" w:cs="宋体"/>
          <w:b/>
          <w:sz w:val="24"/>
        </w:rPr>
      </w:pPr>
      <w:bookmarkStart w:id="67" w:name="_Toc183582228"/>
      <w:bookmarkStart w:id="68" w:name="_Toc217446055"/>
      <w:bookmarkStart w:id="69" w:name="_Toc183682365"/>
      <w:r>
        <w:rPr>
          <w:rFonts w:hint="eastAsia" w:ascii="宋体" w:hAnsi="宋体" w:cs="宋体"/>
          <w:b/>
          <w:sz w:val="24"/>
        </w:rPr>
        <w:t>响应文件的修改和撤回（补充、修改响应文件的密封和标注按照本章“19.响应文件的密封和标注”规定处理）</w:t>
      </w:r>
    </w:p>
    <w:p>
      <w:pPr>
        <w:pStyle w:val="7"/>
        <w:spacing w:line="360" w:lineRule="auto"/>
        <w:ind w:firstLine="480"/>
        <w:rPr>
          <w:rFonts w:ascii="宋体" w:hAnsi="宋体" w:cs="宋体"/>
          <w:sz w:val="24"/>
        </w:rPr>
      </w:pPr>
      <w:r>
        <w:rPr>
          <w:rFonts w:hint="eastAsia" w:ascii="宋体" w:hAnsi="宋体" w:cs="宋体"/>
          <w:sz w:val="24"/>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21.2供应商对响应文件修改的书面材料或撤回的通知应该按规定进行编写、密封、标注和递送，并注明“修改响应文件”字样。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21.3供应商不得在递交截止时间起至响应文件有效期期满前撤销其响应文件。否则其磋商保证金将按相关规定不予退还。</w:t>
      </w:r>
    </w:p>
    <w:p>
      <w:pPr>
        <w:spacing w:line="360" w:lineRule="auto"/>
        <w:ind w:firstLine="480"/>
        <w:rPr>
          <w:rFonts w:ascii="宋体" w:hAnsi="宋体" w:cs="宋体"/>
          <w:sz w:val="24"/>
        </w:rPr>
      </w:pPr>
      <w:r>
        <w:rPr>
          <w:rFonts w:hint="eastAsia" w:ascii="宋体" w:hAnsi="宋体" w:cs="宋体"/>
          <w:sz w:val="24"/>
        </w:rPr>
        <w:t>21.4供应商对其提交的响应文件的真实性、合法性承担法律责任。</w:t>
      </w:r>
      <w:bookmarkEnd w:id="67"/>
      <w:bookmarkEnd w:id="68"/>
      <w:bookmarkEnd w:id="69"/>
    </w:p>
    <w:p>
      <w:pPr>
        <w:pStyle w:val="4"/>
        <w:keepNext w:val="0"/>
        <w:keepLines w:val="0"/>
        <w:spacing w:before="0" w:after="0" w:line="360" w:lineRule="auto"/>
        <w:jc w:val="center"/>
        <w:rPr>
          <w:rFonts w:ascii="宋体" w:hAnsi="宋体" w:eastAsia="宋体" w:cs="宋体"/>
          <w:sz w:val="24"/>
        </w:rPr>
      </w:pPr>
    </w:p>
    <w:p>
      <w:pPr>
        <w:pStyle w:val="4"/>
        <w:keepNext w:val="0"/>
        <w:keepLines w:val="0"/>
        <w:spacing w:line="360" w:lineRule="auto"/>
        <w:jc w:val="center"/>
        <w:rPr>
          <w:rFonts w:ascii="宋体" w:hAnsi="宋体" w:eastAsia="宋体" w:cs="宋体"/>
        </w:rPr>
      </w:pPr>
      <w:bookmarkStart w:id="70" w:name="_Toc183682368"/>
      <w:bookmarkStart w:id="71" w:name="_Toc217446056"/>
      <w:bookmarkStart w:id="72" w:name="_Toc89075878"/>
      <w:bookmarkStart w:id="73" w:name="_Toc77400782"/>
      <w:bookmarkStart w:id="74" w:name="_Toc183582231"/>
      <w:r>
        <w:rPr>
          <w:rFonts w:hint="eastAsia" w:ascii="宋体" w:hAnsi="宋体" w:eastAsia="宋体" w:cs="宋体"/>
        </w:rPr>
        <w:t>五、评审</w:t>
      </w:r>
    </w:p>
    <w:p>
      <w:pPr>
        <w:pStyle w:val="4"/>
        <w:keepNext w:val="0"/>
        <w:keepLines w:val="0"/>
        <w:numPr>
          <w:ilvl w:val="0"/>
          <w:numId w:val="6"/>
        </w:numPr>
        <w:spacing w:line="360" w:lineRule="auto"/>
        <w:ind w:left="2" w:leftChars="1" w:firstLine="480" w:firstLineChars="200"/>
        <w:rPr>
          <w:rFonts w:ascii="宋体" w:hAnsi="宋体" w:eastAsia="宋体" w:cs="宋体"/>
          <w:b w:val="0"/>
          <w:sz w:val="24"/>
          <w:szCs w:val="24"/>
        </w:rPr>
      </w:pPr>
      <w:r>
        <w:rPr>
          <w:rFonts w:hint="eastAsia" w:ascii="宋体" w:hAnsi="宋体" w:eastAsia="宋体" w:cs="宋体"/>
          <w:b w:val="0"/>
          <w:sz w:val="24"/>
          <w:szCs w:val="24"/>
        </w:rPr>
        <w:t>磋商小组的组建及其评审工作按照有关法律制度和本文件第八章的规定进行。</w:t>
      </w:r>
    </w:p>
    <w:p>
      <w:pPr>
        <w:pStyle w:val="4"/>
        <w:keepNext w:val="0"/>
        <w:keepLines w:val="0"/>
        <w:spacing w:line="360" w:lineRule="auto"/>
        <w:jc w:val="center"/>
        <w:rPr>
          <w:rFonts w:ascii="宋体" w:hAnsi="宋体" w:eastAsia="宋体" w:cs="宋体"/>
        </w:rPr>
      </w:pPr>
      <w:r>
        <w:rPr>
          <w:rFonts w:hint="eastAsia" w:ascii="宋体" w:hAnsi="宋体" w:eastAsia="宋体" w:cs="宋体"/>
        </w:rPr>
        <w:t>六、成交事项</w:t>
      </w:r>
    </w:p>
    <w:p>
      <w:pPr>
        <w:pStyle w:val="4"/>
        <w:keepNext w:val="0"/>
        <w:keepLines w:val="0"/>
        <w:numPr>
          <w:ilvl w:val="0"/>
          <w:numId w:val="6"/>
        </w:numPr>
        <w:spacing w:after="0" w:line="360" w:lineRule="auto"/>
        <w:ind w:left="2" w:leftChars="1" w:firstLine="482" w:firstLineChars="200"/>
        <w:rPr>
          <w:rFonts w:ascii="宋体" w:hAnsi="宋体" w:eastAsia="宋体" w:cs="宋体"/>
          <w:sz w:val="24"/>
          <w:szCs w:val="24"/>
        </w:rPr>
      </w:pPr>
      <w:r>
        <w:rPr>
          <w:rFonts w:hint="eastAsia" w:ascii="宋体" w:hAnsi="宋体" w:eastAsia="宋体" w:cs="宋体"/>
          <w:sz w:val="24"/>
          <w:szCs w:val="24"/>
        </w:rPr>
        <w:t>确定成交供应商</w:t>
      </w:r>
    </w:p>
    <w:p>
      <w:pPr>
        <w:pStyle w:val="4"/>
        <w:keepNext w:val="0"/>
        <w:keepLines w:val="0"/>
        <w:spacing w:before="0" w:after="0" w:line="360" w:lineRule="auto"/>
        <w:ind w:firstLine="480" w:firstLineChars="200"/>
        <w:rPr>
          <w:rFonts w:ascii="宋体" w:hAnsi="宋体" w:eastAsia="宋体" w:cs="宋体"/>
          <w:b w:val="0"/>
          <w:sz w:val="24"/>
          <w:szCs w:val="24"/>
        </w:rPr>
      </w:pPr>
      <w:r>
        <w:rPr>
          <w:rFonts w:hint="eastAsia" w:ascii="宋体" w:hAnsi="宋体" w:eastAsia="宋体" w:cs="宋体"/>
          <w:b w:val="0"/>
          <w:sz w:val="24"/>
          <w:szCs w:val="24"/>
        </w:rPr>
        <w:t>方式一：采购人将按磋商小组推荐的成交候选供应商顺序确定成交供应商。</w:t>
      </w:r>
    </w:p>
    <w:p>
      <w:pPr>
        <w:pStyle w:val="4"/>
        <w:keepNext w:val="0"/>
        <w:keepLines w:val="0"/>
        <w:spacing w:before="0" w:after="0" w:line="360" w:lineRule="auto"/>
        <w:ind w:firstLine="480" w:firstLineChars="200"/>
        <w:rPr>
          <w:rFonts w:ascii="宋体" w:hAnsi="宋体" w:eastAsia="宋体" w:cs="宋体"/>
          <w:b w:val="0"/>
          <w:sz w:val="24"/>
          <w:szCs w:val="24"/>
        </w:rPr>
      </w:pPr>
      <w:r>
        <w:rPr>
          <w:rFonts w:hint="eastAsia" w:ascii="宋体" w:hAnsi="宋体" w:eastAsia="宋体" w:cs="宋体"/>
          <w:b w:val="0"/>
          <w:sz w:val="24"/>
          <w:szCs w:val="24"/>
        </w:rPr>
        <w:t>方式二：采购人授权磋商小组根据综合评分排名直接确定成交供应商。</w:t>
      </w:r>
    </w:p>
    <w:p>
      <w:pPr>
        <w:pStyle w:val="4"/>
        <w:keepNext w:val="0"/>
        <w:keepLines w:val="0"/>
        <w:spacing w:before="0" w:after="0" w:line="360" w:lineRule="auto"/>
        <w:ind w:firstLine="480" w:firstLineChars="200"/>
        <w:rPr>
          <w:rFonts w:ascii="宋体" w:hAnsi="宋体" w:eastAsia="宋体" w:cs="宋体"/>
          <w:b w:val="0"/>
          <w:sz w:val="24"/>
          <w:szCs w:val="24"/>
        </w:rPr>
      </w:pPr>
      <w:r>
        <w:rPr>
          <w:rFonts w:hint="eastAsia" w:ascii="宋体" w:hAnsi="宋体" w:eastAsia="宋体" w:cs="宋体"/>
          <w:b w:val="0"/>
          <w:sz w:val="24"/>
          <w:szCs w:val="24"/>
        </w:rPr>
        <w:t>本项目采用</w:t>
      </w:r>
      <w:r>
        <w:rPr>
          <w:rFonts w:hint="eastAsia" w:ascii="宋体" w:hAnsi="宋体" w:eastAsia="宋体" w:cs="宋体"/>
          <w:bCs w:val="0"/>
          <w:sz w:val="24"/>
          <w:szCs w:val="24"/>
        </w:rPr>
        <w:t>方式一</w:t>
      </w:r>
      <w:r>
        <w:rPr>
          <w:rFonts w:hint="eastAsia" w:ascii="宋体" w:hAnsi="宋体" w:eastAsia="宋体" w:cs="宋体"/>
          <w:b w:val="0"/>
          <w:sz w:val="24"/>
          <w:szCs w:val="24"/>
        </w:rPr>
        <w:t>确定成交供应商。</w:t>
      </w:r>
    </w:p>
    <w:p>
      <w:pPr>
        <w:pStyle w:val="4"/>
        <w:keepNext w:val="0"/>
        <w:keepLines w:val="0"/>
        <w:spacing w:before="0" w:after="0" w:line="360" w:lineRule="auto"/>
        <w:ind w:firstLine="480" w:firstLineChars="200"/>
        <w:rPr>
          <w:rFonts w:ascii="宋体" w:hAnsi="宋体" w:eastAsia="宋体" w:cs="宋体"/>
          <w:b w:val="0"/>
          <w:sz w:val="24"/>
          <w:szCs w:val="24"/>
        </w:rPr>
      </w:pPr>
      <w:r>
        <w:rPr>
          <w:rFonts w:hint="eastAsia" w:ascii="宋体" w:hAnsi="宋体" w:eastAsia="宋体" w:cs="宋体"/>
          <w:b w:val="0"/>
          <w:sz w:val="24"/>
          <w:szCs w:val="24"/>
        </w:rPr>
        <w:t>23.1采购代理机构自评审结束后2个工作日内将磋商报告及有关资料送交采购人确定成交供应商。</w:t>
      </w:r>
    </w:p>
    <w:p>
      <w:pPr>
        <w:pStyle w:val="4"/>
        <w:keepNext w:val="0"/>
        <w:keepLines w:val="0"/>
        <w:spacing w:before="0" w:after="0" w:line="360" w:lineRule="auto"/>
        <w:ind w:firstLine="480" w:firstLineChars="200"/>
        <w:rPr>
          <w:rFonts w:ascii="宋体" w:hAnsi="宋体" w:eastAsia="宋体" w:cs="宋体"/>
          <w:b w:val="0"/>
          <w:sz w:val="24"/>
          <w:szCs w:val="24"/>
        </w:rPr>
      </w:pPr>
      <w:r>
        <w:rPr>
          <w:rFonts w:hint="eastAsia" w:ascii="宋体" w:hAnsi="宋体" w:eastAsia="宋体" w:cs="宋体"/>
          <w:b w:val="0"/>
          <w:sz w:val="24"/>
          <w:szCs w:val="24"/>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pStyle w:val="4"/>
        <w:keepNext w:val="0"/>
        <w:keepLines w:val="0"/>
        <w:spacing w:before="0" w:after="0" w:line="360" w:lineRule="auto"/>
        <w:ind w:firstLine="480" w:firstLineChars="200"/>
        <w:rPr>
          <w:rFonts w:ascii="宋体" w:hAnsi="宋体" w:eastAsia="宋体" w:cs="宋体"/>
          <w:b w:val="0"/>
          <w:sz w:val="24"/>
          <w:szCs w:val="24"/>
        </w:rPr>
      </w:pPr>
      <w:r>
        <w:rPr>
          <w:rFonts w:hint="eastAsia" w:ascii="宋体" w:hAnsi="宋体" w:eastAsia="宋体" w:cs="宋体"/>
          <w:b w:val="0"/>
          <w:sz w:val="24"/>
          <w:szCs w:val="24"/>
        </w:rPr>
        <w:t>23.3采购人确定成交供应商过程中，发现成交候选供应商有下列情形之一的，应当不予确定其为成交供应商：</w:t>
      </w:r>
    </w:p>
    <w:p>
      <w:pPr>
        <w:pStyle w:val="4"/>
        <w:keepNext w:val="0"/>
        <w:keepLines w:val="0"/>
        <w:spacing w:before="0" w:after="0" w:line="360" w:lineRule="auto"/>
        <w:ind w:firstLine="480" w:firstLineChars="200"/>
        <w:rPr>
          <w:rFonts w:ascii="宋体" w:hAnsi="宋体" w:eastAsia="宋体" w:cs="宋体"/>
          <w:b w:val="0"/>
          <w:sz w:val="24"/>
          <w:szCs w:val="24"/>
        </w:rPr>
      </w:pPr>
      <w:r>
        <w:rPr>
          <w:rFonts w:hint="eastAsia" w:ascii="宋体" w:hAnsi="宋体" w:eastAsia="宋体" w:cs="宋体"/>
          <w:b w:val="0"/>
          <w:sz w:val="24"/>
          <w:szCs w:val="24"/>
        </w:rPr>
        <w:t>（1）发现成交候选供应商存在禁止参加本项目采购活动的违法行为的；</w:t>
      </w:r>
    </w:p>
    <w:p>
      <w:pPr>
        <w:pStyle w:val="4"/>
        <w:keepNext w:val="0"/>
        <w:keepLines w:val="0"/>
        <w:spacing w:before="0" w:after="0" w:line="360" w:lineRule="auto"/>
        <w:ind w:firstLine="480" w:firstLineChars="200"/>
        <w:rPr>
          <w:rFonts w:ascii="宋体" w:hAnsi="宋体" w:eastAsia="宋体" w:cs="宋体"/>
          <w:b w:val="0"/>
          <w:sz w:val="24"/>
          <w:szCs w:val="24"/>
        </w:rPr>
      </w:pPr>
      <w:r>
        <w:rPr>
          <w:rFonts w:hint="eastAsia" w:ascii="宋体" w:hAnsi="宋体" w:eastAsia="宋体" w:cs="宋体"/>
          <w:b w:val="0"/>
          <w:sz w:val="24"/>
          <w:szCs w:val="24"/>
        </w:rPr>
        <w:t>（2）成交候选供应商因不可抗力，不能继续参加采购活动；</w:t>
      </w:r>
    </w:p>
    <w:p>
      <w:pPr>
        <w:pStyle w:val="4"/>
        <w:keepNext w:val="0"/>
        <w:keepLines w:val="0"/>
        <w:spacing w:before="0" w:after="0" w:line="360" w:lineRule="auto"/>
        <w:ind w:firstLine="480" w:firstLineChars="200"/>
        <w:rPr>
          <w:rFonts w:ascii="宋体" w:hAnsi="宋体" w:eastAsia="宋体" w:cs="宋体"/>
          <w:b w:val="0"/>
          <w:sz w:val="24"/>
          <w:szCs w:val="24"/>
        </w:rPr>
      </w:pPr>
      <w:r>
        <w:rPr>
          <w:rFonts w:hint="eastAsia" w:ascii="宋体" w:hAnsi="宋体" w:eastAsia="宋体" w:cs="宋体"/>
          <w:b w:val="0"/>
          <w:sz w:val="24"/>
          <w:szCs w:val="24"/>
        </w:rPr>
        <w:t>（3）成交候选供应商无偿赠与或者低于成本价竞争；</w:t>
      </w:r>
    </w:p>
    <w:p>
      <w:pPr>
        <w:pStyle w:val="4"/>
        <w:keepNext w:val="0"/>
        <w:keepLines w:val="0"/>
        <w:spacing w:before="0" w:after="0" w:line="360" w:lineRule="auto"/>
        <w:ind w:firstLine="480" w:firstLineChars="200"/>
        <w:rPr>
          <w:rFonts w:ascii="宋体" w:hAnsi="宋体" w:eastAsia="宋体" w:cs="宋体"/>
          <w:b w:val="0"/>
          <w:sz w:val="24"/>
          <w:szCs w:val="24"/>
        </w:rPr>
      </w:pPr>
      <w:r>
        <w:rPr>
          <w:rFonts w:hint="eastAsia" w:ascii="宋体" w:hAnsi="宋体" w:eastAsia="宋体" w:cs="宋体"/>
          <w:b w:val="0"/>
          <w:sz w:val="24"/>
          <w:szCs w:val="24"/>
        </w:rPr>
        <w:t>（4）成交候选供应商提供虚假材料；</w:t>
      </w:r>
    </w:p>
    <w:p>
      <w:pPr>
        <w:pStyle w:val="4"/>
        <w:keepNext w:val="0"/>
        <w:keepLines w:val="0"/>
        <w:spacing w:before="0" w:after="0" w:line="360" w:lineRule="auto"/>
        <w:ind w:firstLine="480" w:firstLineChars="200"/>
        <w:rPr>
          <w:rFonts w:ascii="宋体" w:hAnsi="宋体" w:eastAsia="宋体" w:cs="宋体"/>
          <w:b w:val="0"/>
          <w:sz w:val="24"/>
          <w:szCs w:val="24"/>
        </w:rPr>
      </w:pPr>
      <w:r>
        <w:rPr>
          <w:rFonts w:hint="eastAsia" w:ascii="宋体" w:hAnsi="宋体" w:eastAsia="宋体" w:cs="宋体"/>
          <w:b w:val="0"/>
          <w:sz w:val="24"/>
          <w:szCs w:val="24"/>
        </w:rPr>
        <w:t>（5）成交候选供应商恶意串通。</w:t>
      </w:r>
    </w:p>
    <w:p>
      <w:pPr>
        <w:spacing w:line="360" w:lineRule="auto"/>
        <w:rPr>
          <w:rFonts w:ascii="宋体" w:hAnsi="宋体" w:cs="宋体"/>
        </w:rPr>
      </w:pPr>
    </w:p>
    <w:p>
      <w:pPr>
        <w:pStyle w:val="4"/>
        <w:keepNext w:val="0"/>
        <w:keepLines w:val="0"/>
        <w:numPr>
          <w:ilvl w:val="0"/>
          <w:numId w:val="6"/>
        </w:numPr>
        <w:spacing w:before="0" w:after="0" w:line="360" w:lineRule="auto"/>
        <w:ind w:left="2" w:leftChars="1" w:firstLine="482" w:firstLineChars="200"/>
        <w:rPr>
          <w:rFonts w:ascii="宋体" w:hAnsi="宋体" w:eastAsia="宋体" w:cs="宋体"/>
          <w:sz w:val="24"/>
          <w:szCs w:val="24"/>
        </w:rPr>
      </w:pPr>
      <w:r>
        <w:rPr>
          <w:rFonts w:hint="eastAsia" w:ascii="宋体" w:hAnsi="宋体" w:eastAsia="宋体" w:cs="宋体"/>
          <w:sz w:val="24"/>
          <w:szCs w:val="24"/>
        </w:rPr>
        <w:t>成交结果</w:t>
      </w:r>
    </w:p>
    <w:p>
      <w:pPr>
        <w:pStyle w:val="4"/>
        <w:keepNext w:val="0"/>
        <w:keepLines w:val="0"/>
        <w:spacing w:before="0" w:after="0" w:line="360" w:lineRule="auto"/>
        <w:ind w:firstLine="480" w:firstLineChars="200"/>
        <w:rPr>
          <w:rFonts w:ascii="宋体" w:hAnsi="宋体" w:eastAsia="宋体" w:cs="宋体"/>
          <w:b w:val="0"/>
          <w:sz w:val="24"/>
          <w:szCs w:val="24"/>
        </w:rPr>
      </w:pPr>
      <w:r>
        <w:rPr>
          <w:rFonts w:hint="eastAsia" w:ascii="宋体" w:hAnsi="宋体" w:eastAsia="宋体" w:cs="宋体"/>
          <w:b w:val="0"/>
          <w:sz w:val="24"/>
          <w:szCs w:val="24"/>
        </w:rPr>
        <w:t>24.1采购人确定成交供应商后，将及时书面通知采购代理机构，发出成交通知书并发布成交结果公告。</w:t>
      </w:r>
    </w:p>
    <w:p>
      <w:pPr>
        <w:spacing w:line="360" w:lineRule="auto"/>
        <w:ind w:firstLine="480" w:firstLineChars="200"/>
        <w:rPr>
          <w:rFonts w:ascii="宋体" w:hAnsi="宋体" w:cs="宋体"/>
          <w:bCs/>
          <w:sz w:val="24"/>
        </w:rPr>
      </w:pPr>
      <w:r>
        <w:rPr>
          <w:rFonts w:hint="eastAsia" w:ascii="宋体" w:hAnsi="宋体" w:cs="宋体"/>
          <w:bCs/>
          <w:sz w:val="24"/>
        </w:rPr>
        <w:t>24.2成交供应商应当及时领取成交通知书。本项目需要交纳履约保证金的，成交供应商应当及时向采购人交纳。</w:t>
      </w:r>
    </w:p>
    <w:p>
      <w:pPr>
        <w:spacing w:line="360" w:lineRule="auto"/>
        <w:ind w:firstLine="465"/>
        <w:rPr>
          <w:rFonts w:ascii="宋体" w:hAnsi="宋体" w:cs="宋体"/>
          <w:bCs/>
          <w:sz w:val="24"/>
        </w:rPr>
      </w:pPr>
      <w:r>
        <w:rPr>
          <w:rFonts w:hint="eastAsia" w:ascii="宋体" w:hAnsi="宋体" w:cs="宋体"/>
          <w:bCs/>
          <w:sz w:val="24"/>
        </w:rPr>
        <w:t>24.3成交供应商不能及时领取成交通知书，采购人或者采购代理</w:t>
      </w:r>
      <w:r>
        <w:rPr>
          <w:rFonts w:hint="eastAsia" w:ascii="宋体" w:hAnsi="宋体" w:cs="宋体"/>
          <w:bCs/>
          <w:sz w:val="24"/>
          <w:lang w:eastAsia="zh-CN"/>
        </w:rPr>
        <w:t>机构</w:t>
      </w:r>
      <w:r>
        <w:rPr>
          <w:rFonts w:hint="eastAsia" w:ascii="宋体" w:hAnsi="宋体" w:cs="宋体"/>
          <w:bCs/>
          <w:sz w:val="24"/>
        </w:rPr>
        <w:t>应当通过邮寄、快递等方式将项目成交通知书送达成交供应商。</w:t>
      </w:r>
    </w:p>
    <w:p>
      <w:pPr>
        <w:spacing w:line="360" w:lineRule="auto"/>
        <w:ind w:firstLine="465"/>
        <w:rPr>
          <w:rFonts w:ascii="宋体" w:hAnsi="宋体" w:cs="宋体"/>
          <w:bCs/>
          <w:sz w:val="24"/>
        </w:rPr>
      </w:pPr>
    </w:p>
    <w:p>
      <w:pPr>
        <w:pStyle w:val="4"/>
        <w:keepNext w:val="0"/>
        <w:keepLines w:val="0"/>
        <w:numPr>
          <w:ilvl w:val="0"/>
          <w:numId w:val="6"/>
        </w:numPr>
        <w:spacing w:before="0" w:after="0" w:line="360" w:lineRule="auto"/>
        <w:ind w:left="2" w:leftChars="1" w:firstLine="482" w:firstLineChars="200"/>
        <w:rPr>
          <w:rFonts w:ascii="宋体" w:hAnsi="宋体" w:eastAsia="宋体" w:cs="宋体"/>
          <w:sz w:val="24"/>
          <w:szCs w:val="24"/>
        </w:rPr>
      </w:pPr>
      <w:r>
        <w:rPr>
          <w:rFonts w:hint="eastAsia" w:ascii="宋体" w:hAnsi="宋体" w:eastAsia="宋体" w:cs="宋体"/>
          <w:sz w:val="24"/>
          <w:szCs w:val="24"/>
        </w:rPr>
        <w:t>成交通知书</w:t>
      </w:r>
    </w:p>
    <w:p>
      <w:pPr>
        <w:pStyle w:val="4"/>
        <w:keepNext w:val="0"/>
        <w:keepLines w:val="0"/>
        <w:spacing w:before="0" w:after="0" w:line="360" w:lineRule="auto"/>
        <w:ind w:firstLine="480" w:firstLineChars="200"/>
        <w:rPr>
          <w:rFonts w:ascii="宋体" w:hAnsi="宋体" w:eastAsia="宋体" w:cs="宋体"/>
          <w:b w:val="0"/>
          <w:sz w:val="24"/>
          <w:szCs w:val="24"/>
        </w:rPr>
      </w:pPr>
      <w:r>
        <w:rPr>
          <w:rFonts w:hint="eastAsia" w:ascii="宋体" w:hAnsi="宋体" w:eastAsia="宋体" w:cs="宋体"/>
          <w:b w:val="0"/>
          <w:sz w:val="24"/>
          <w:szCs w:val="24"/>
        </w:rPr>
        <w:t>25.1成交通知书为签订采购合同的依据之一，是合同的有效组成部分。</w:t>
      </w:r>
    </w:p>
    <w:p>
      <w:pPr>
        <w:pStyle w:val="4"/>
        <w:keepNext w:val="0"/>
        <w:keepLines w:val="0"/>
        <w:spacing w:before="0" w:after="0" w:line="360" w:lineRule="auto"/>
        <w:ind w:firstLine="480" w:firstLineChars="200"/>
        <w:rPr>
          <w:rFonts w:ascii="宋体" w:hAnsi="宋体" w:eastAsia="宋体" w:cs="宋体"/>
          <w:b w:val="0"/>
          <w:sz w:val="24"/>
          <w:szCs w:val="24"/>
        </w:rPr>
      </w:pPr>
      <w:r>
        <w:rPr>
          <w:rFonts w:hint="eastAsia" w:ascii="宋体" w:hAnsi="宋体" w:eastAsia="宋体" w:cs="宋体"/>
          <w:b w:val="0"/>
          <w:sz w:val="24"/>
          <w:szCs w:val="24"/>
        </w:rPr>
        <w:t>25.2成交通知书对采购人和成交供应商均具有法律效力。成交通知书发出后，采购人无正当理由改变成交结果，或者成交供应商无正当理由放弃成交的，将承担相应的法律责任。</w:t>
      </w:r>
    </w:p>
    <w:p>
      <w:pPr>
        <w:pStyle w:val="4"/>
        <w:keepNext w:val="0"/>
        <w:keepLines w:val="0"/>
        <w:spacing w:before="0" w:after="0" w:line="360" w:lineRule="auto"/>
        <w:ind w:firstLine="480" w:firstLineChars="200"/>
        <w:rPr>
          <w:rFonts w:ascii="宋体" w:hAnsi="宋体" w:eastAsia="宋体" w:cs="宋体"/>
          <w:b w:val="0"/>
          <w:sz w:val="24"/>
          <w:szCs w:val="24"/>
        </w:rPr>
      </w:pPr>
      <w:r>
        <w:rPr>
          <w:rFonts w:hint="eastAsia" w:ascii="宋体" w:hAnsi="宋体" w:eastAsia="宋体" w:cs="宋体"/>
          <w:b w:val="0"/>
          <w:sz w:val="24"/>
          <w:szCs w:val="24"/>
        </w:rPr>
        <w:t>25.3成交供应商的响应文件作为无效响应文件处理或者有参照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spacing w:line="360" w:lineRule="auto"/>
        <w:rPr>
          <w:rFonts w:ascii="宋体" w:hAnsi="宋体" w:cs="宋体"/>
        </w:rPr>
      </w:pPr>
    </w:p>
    <w:p>
      <w:pPr>
        <w:pStyle w:val="4"/>
        <w:keepNext w:val="0"/>
        <w:keepLines w:val="0"/>
        <w:spacing w:line="360" w:lineRule="auto"/>
        <w:jc w:val="center"/>
        <w:rPr>
          <w:rFonts w:ascii="宋体" w:hAnsi="宋体" w:eastAsia="宋体" w:cs="宋体"/>
        </w:rPr>
      </w:pPr>
      <w:r>
        <w:rPr>
          <w:rFonts w:hint="eastAsia" w:ascii="宋体" w:hAnsi="宋体" w:eastAsia="宋体" w:cs="宋体"/>
        </w:rPr>
        <w:t>七、合同事项</w:t>
      </w:r>
    </w:p>
    <w:p>
      <w:pPr>
        <w:pStyle w:val="4"/>
        <w:keepNext w:val="0"/>
        <w:keepLines w:val="0"/>
        <w:spacing w:before="0" w:after="0" w:line="360" w:lineRule="auto"/>
        <w:ind w:firstLine="472" w:firstLineChars="196"/>
        <w:rPr>
          <w:rFonts w:ascii="宋体" w:hAnsi="宋体" w:eastAsia="宋体" w:cs="宋体"/>
          <w:sz w:val="24"/>
          <w:szCs w:val="24"/>
        </w:rPr>
      </w:pPr>
    </w:p>
    <w:p>
      <w:pPr>
        <w:pStyle w:val="4"/>
        <w:keepNext w:val="0"/>
        <w:keepLines w:val="0"/>
        <w:numPr>
          <w:ilvl w:val="0"/>
          <w:numId w:val="6"/>
        </w:numPr>
        <w:spacing w:before="0" w:after="0" w:line="360" w:lineRule="auto"/>
        <w:ind w:left="2" w:leftChars="1" w:firstLine="482" w:firstLineChars="200"/>
        <w:rPr>
          <w:rFonts w:ascii="宋体" w:hAnsi="宋体" w:eastAsia="宋体" w:cs="宋体"/>
          <w:sz w:val="24"/>
          <w:szCs w:val="24"/>
        </w:rPr>
      </w:pPr>
      <w:bookmarkStart w:id="75" w:name="_Toc101174151"/>
      <w:bookmarkStart w:id="76" w:name="_Toc101338364"/>
      <w:bookmarkStart w:id="77" w:name="_Toc430773927"/>
      <w:bookmarkStart w:id="78" w:name="_Toc209847069"/>
      <w:bookmarkStart w:id="79" w:name="_Toc101250646"/>
      <w:r>
        <w:rPr>
          <w:rFonts w:hint="eastAsia" w:ascii="宋体" w:hAnsi="宋体" w:eastAsia="宋体" w:cs="宋体"/>
          <w:sz w:val="24"/>
          <w:szCs w:val="24"/>
        </w:rPr>
        <w:t>签订合同</w:t>
      </w:r>
      <w:bookmarkEnd w:id="75"/>
      <w:bookmarkEnd w:id="76"/>
      <w:bookmarkEnd w:id="77"/>
      <w:bookmarkEnd w:id="78"/>
      <w:bookmarkEnd w:id="79"/>
    </w:p>
    <w:p>
      <w:pPr>
        <w:spacing w:line="360" w:lineRule="auto"/>
        <w:ind w:firstLine="480" w:firstLineChars="200"/>
        <w:rPr>
          <w:rFonts w:ascii="宋体" w:hAnsi="宋体" w:cs="宋体"/>
          <w:sz w:val="24"/>
        </w:rPr>
      </w:pPr>
      <w:r>
        <w:rPr>
          <w:rFonts w:hint="eastAsia" w:ascii="宋体" w:hAnsi="宋体" w:cs="宋体"/>
          <w:sz w:val="24"/>
        </w:rPr>
        <w:t>26.1 成交供应商应在成交通知书发出之日起</w:t>
      </w:r>
      <w:r>
        <w:rPr>
          <w:rFonts w:hint="eastAsia" w:ascii="宋体" w:hAnsi="宋体" w:cs="宋体"/>
          <w:b/>
          <w:bCs/>
          <w:color w:val="FF0000"/>
          <w:sz w:val="24"/>
          <w:lang w:eastAsia="zh-CN"/>
        </w:rPr>
        <w:t>七</w:t>
      </w:r>
      <w:r>
        <w:rPr>
          <w:rFonts w:hint="eastAsia" w:ascii="宋体" w:hAnsi="宋体" w:cs="宋体"/>
          <w:b/>
          <w:bCs/>
          <w:color w:val="FF0000"/>
          <w:sz w:val="24"/>
        </w:rPr>
        <w:t>日内</w:t>
      </w:r>
      <w:r>
        <w:rPr>
          <w:rFonts w:hint="eastAsia" w:ascii="宋体" w:hAnsi="宋体" w:cs="宋体"/>
          <w:sz w:val="24"/>
        </w:rPr>
        <w:t>与采购人签订采购合同。由于成交供应商的原因逾期未与采购人签订采购合同的，将视为放弃成交，取消其成交资格并将按相关规定进行处理。</w:t>
      </w:r>
    </w:p>
    <w:p>
      <w:pPr>
        <w:spacing w:line="360" w:lineRule="auto"/>
        <w:ind w:firstLine="480" w:firstLineChars="200"/>
        <w:rPr>
          <w:rFonts w:ascii="宋体" w:hAnsi="宋体" w:cs="宋体"/>
          <w:sz w:val="24"/>
        </w:rPr>
      </w:pPr>
      <w:r>
        <w:rPr>
          <w:rFonts w:hint="eastAsia" w:ascii="宋体" w:hAnsi="宋体" w:cs="宋体"/>
          <w:sz w:val="24"/>
        </w:rPr>
        <w:t>26.2 磋商文件、成交供应商的响应文件及双方确认的澄清文件等，均为有法律约束力的合同组成部分。</w:t>
      </w:r>
    </w:p>
    <w:p>
      <w:pPr>
        <w:spacing w:line="360" w:lineRule="auto"/>
        <w:ind w:firstLine="480" w:firstLineChars="200"/>
        <w:rPr>
          <w:rFonts w:ascii="宋体" w:hAnsi="宋体" w:cs="宋体"/>
          <w:sz w:val="24"/>
        </w:rPr>
      </w:pPr>
      <w:r>
        <w:rPr>
          <w:rFonts w:hint="eastAsia" w:ascii="宋体" w:hAnsi="宋体" w:cs="宋体"/>
          <w:sz w:val="24"/>
        </w:rPr>
        <w:t>26.3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80" w:firstLineChars="200"/>
        <w:rPr>
          <w:rFonts w:ascii="宋体" w:hAnsi="宋体" w:cs="宋体"/>
          <w:sz w:val="24"/>
        </w:rPr>
      </w:pPr>
      <w:r>
        <w:rPr>
          <w:rFonts w:hint="eastAsia" w:ascii="宋体" w:hAnsi="宋体" w:cs="宋体"/>
          <w:sz w:val="24"/>
        </w:rPr>
        <w:t>26.4 成交供应商因不可抗力原因不能履行采购合同或放弃成交的，采购人可以与排在成交供应商之后第一位的成交候选人签订采购合同，以此类推。</w:t>
      </w:r>
    </w:p>
    <w:p>
      <w:pPr>
        <w:spacing w:line="360" w:lineRule="auto"/>
        <w:ind w:firstLine="480" w:firstLineChars="200"/>
        <w:rPr>
          <w:rFonts w:ascii="宋体" w:hAnsi="宋体" w:cs="宋体"/>
          <w:sz w:val="24"/>
        </w:rPr>
      </w:pPr>
      <w:r>
        <w:rPr>
          <w:rFonts w:hint="eastAsia" w:ascii="宋体" w:hAnsi="宋体" w:cs="宋体"/>
          <w:sz w:val="24"/>
        </w:rPr>
        <w:t>26.5竞争性磋商文件、成交供应商提交的响应文件、磋商中的最后报价、成交供应商承诺书、成交通知书等均称为有法律约束力的合同组成内容。</w:t>
      </w:r>
    </w:p>
    <w:p>
      <w:pPr>
        <w:spacing w:line="360" w:lineRule="auto"/>
        <w:ind w:firstLine="480" w:firstLineChars="200"/>
        <w:rPr>
          <w:rFonts w:ascii="宋体" w:hAnsi="宋体" w:cs="宋体"/>
          <w:sz w:val="24"/>
        </w:rPr>
      </w:pPr>
    </w:p>
    <w:p>
      <w:pPr>
        <w:numPr>
          <w:ilvl w:val="0"/>
          <w:numId w:val="6"/>
        </w:numPr>
        <w:spacing w:line="360" w:lineRule="auto"/>
        <w:ind w:left="2" w:leftChars="1" w:firstLine="482" w:firstLineChars="200"/>
        <w:rPr>
          <w:rFonts w:ascii="宋体" w:hAnsi="宋体" w:cs="宋体"/>
          <w:b/>
          <w:sz w:val="24"/>
        </w:rPr>
      </w:pPr>
      <w:r>
        <w:rPr>
          <w:rFonts w:hint="eastAsia" w:ascii="宋体" w:hAnsi="宋体" w:cs="宋体"/>
          <w:b/>
          <w:sz w:val="24"/>
        </w:rPr>
        <w:t>合同分包（实质性要求）</w:t>
      </w:r>
    </w:p>
    <w:p>
      <w:pPr>
        <w:spacing w:line="360" w:lineRule="auto"/>
        <w:ind w:firstLine="480" w:firstLineChars="200"/>
        <w:rPr>
          <w:rFonts w:ascii="宋体" w:hAnsi="宋体" w:cs="宋体"/>
          <w:sz w:val="24"/>
        </w:rPr>
      </w:pPr>
      <w:r>
        <w:rPr>
          <w:rFonts w:hint="eastAsia" w:ascii="宋体" w:hAnsi="宋体" w:cs="宋体"/>
          <w:sz w:val="24"/>
        </w:rPr>
        <w:t>27.1本项目合同接受分包与否，以“供应商须知附表”勾选项为准。</w:t>
      </w:r>
    </w:p>
    <w:p>
      <w:pPr>
        <w:spacing w:line="360" w:lineRule="auto"/>
        <w:ind w:firstLine="480" w:firstLineChars="200"/>
        <w:rPr>
          <w:rFonts w:ascii="宋体" w:hAnsi="宋体" w:cs="宋体"/>
          <w:sz w:val="24"/>
        </w:rPr>
      </w:pPr>
      <w:r>
        <w:rPr>
          <w:rFonts w:hint="eastAsia" w:ascii="宋体" w:hAnsi="宋体" w:cs="宋体"/>
          <w:sz w:val="24"/>
        </w:rPr>
        <w:t>27.2中小企业参照《政府采购促进中小企业发展管理办法》（财库[2020]46号）规定享受扶持政策获得采购合同的，小微企业不得分包给大中型企业，中型企业不得分包给大型企业。</w:t>
      </w:r>
    </w:p>
    <w:p>
      <w:pPr>
        <w:spacing w:line="360" w:lineRule="auto"/>
        <w:ind w:left="422" w:leftChars="201"/>
        <w:rPr>
          <w:rFonts w:ascii="宋体" w:hAnsi="宋体" w:cs="宋体"/>
          <w:b/>
          <w:sz w:val="24"/>
        </w:rPr>
      </w:pPr>
    </w:p>
    <w:p>
      <w:pPr>
        <w:numPr>
          <w:ilvl w:val="0"/>
          <w:numId w:val="6"/>
        </w:numPr>
        <w:spacing w:line="360" w:lineRule="auto"/>
        <w:ind w:left="2" w:leftChars="1" w:firstLine="482" w:firstLineChars="200"/>
        <w:rPr>
          <w:rFonts w:ascii="宋体" w:hAnsi="宋体" w:cs="宋体"/>
          <w:b/>
          <w:sz w:val="24"/>
        </w:rPr>
      </w:pPr>
      <w:r>
        <w:rPr>
          <w:rFonts w:hint="eastAsia" w:ascii="宋体" w:hAnsi="宋体" w:cs="宋体"/>
          <w:b/>
          <w:sz w:val="24"/>
        </w:rPr>
        <w:t>合同转包（实质性要求）</w:t>
      </w:r>
    </w:p>
    <w:p>
      <w:pPr>
        <w:spacing w:line="360" w:lineRule="auto"/>
        <w:ind w:firstLine="480" w:firstLineChars="200"/>
        <w:rPr>
          <w:rFonts w:ascii="宋体" w:hAnsi="宋体" w:cs="宋体"/>
          <w:sz w:val="24"/>
        </w:rPr>
      </w:pPr>
      <w:r>
        <w:rPr>
          <w:rFonts w:hint="eastAsia" w:ascii="宋体" w:hAnsi="宋体" w:cs="宋体"/>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360" w:lineRule="auto"/>
        <w:ind w:firstLine="480" w:firstLineChars="200"/>
        <w:rPr>
          <w:rFonts w:ascii="宋体" w:hAnsi="宋体" w:cs="宋体"/>
          <w:sz w:val="24"/>
        </w:rPr>
      </w:pPr>
      <w:r>
        <w:rPr>
          <w:rFonts w:hint="eastAsia" w:ascii="宋体" w:hAnsi="宋体" w:cs="宋体"/>
          <w:sz w:val="24"/>
        </w:rPr>
        <w:t>成交供应商转包的，视同拒绝履行采购合同义务，将依法追究法律责任。</w:t>
      </w:r>
    </w:p>
    <w:p>
      <w:pPr>
        <w:spacing w:line="360" w:lineRule="auto"/>
        <w:ind w:firstLine="480" w:firstLineChars="200"/>
        <w:rPr>
          <w:rFonts w:ascii="宋体" w:hAnsi="宋体" w:cs="宋体"/>
          <w:sz w:val="24"/>
        </w:rPr>
      </w:pPr>
    </w:p>
    <w:p>
      <w:pPr>
        <w:numPr>
          <w:ilvl w:val="0"/>
          <w:numId w:val="6"/>
        </w:numPr>
        <w:spacing w:line="360" w:lineRule="auto"/>
        <w:ind w:left="2" w:leftChars="1" w:firstLine="482" w:firstLineChars="200"/>
        <w:rPr>
          <w:rFonts w:ascii="宋体" w:hAnsi="宋体" w:cs="宋体"/>
          <w:b/>
          <w:sz w:val="24"/>
        </w:rPr>
      </w:pPr>
      <w:r>
        <w:rPr>
          <w:rFonts w:hint="eastAsia" w:ascii="宋体" w:hAnsi="宋体" w:cs="宋体"/>
          <w:b/>
          <w:sz w:val="24"/>
        </w:rPr>
        <w:t>补充合同</w:t>
      </w:r>
    </w:p>
    <w:p>
      <w:pPr>
        <w:spacing w:line="360" w:lineRule="auto"/>
        <w:ind w:firstLine="480" w:firstLineChars="200"/>
        <w:rPr>
          <w:rFonts w:ascii="宋体" w:hAnsi="宋体" w:cs="宋体"/>
          <w:sz w:val="24"/>
        </w:rPr>
      </w:pPr>
      <w:r>
        <w:rPr>
          <w:rFonts w:hint="eastAsia" w:ascii="宋体" w:hAnsi="宋体" w:cs="宋体"/>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pPr>
        <w:spacing w:line="360" w:lineRule="auto"/>
        <w:rPr>
          <w:rFonts w:ascii="宋体" w:hAnsi="宋体" w:cs="宋体"/>
          <w:sz w:val="24"/>
        </w:rPr>
      </w:pPr>
    </w:p>
    <w:p>
      <w:pPr>
        <w:numPr>
          <w:ilvl w:val="0"/>
          <w:numId w:val="6"/>
        </w:numPr>
        <w:spacing w:line="360" w:lineRule="auto"/>
        <w:ind w:left="2" w:leftChars="1" w:firstLine="482" w:firstLineChars="200"/>
        <w:rPr>
          <w:rFonts w:ascii="宋体" w:hAnsi="宋体" w:cs="宋体"/>
          <w:b/>
          <w:sz w:val="24"/>
        </w:rPr>
      </w:pPr>
      <w:r>
        <w:rPr>
          <w:rFonts w:hint="eastAsia" w:ascii="宋体" w:hAnsi="宋体" w:cs="宋体"/>
          <w:b/>
          <w:sz w:val="24"/>
        </w:rPr>
        <w:t>履约保证金（实质性要求）</w:t>
      </w:r>
    </w:p>
    <w:p>
      <w:pPr>
        <w:spacing w:line="360" w:lineRule="auto"/>
        <w:ind w:firstLine="480" w:firstLineChars="200"/>
        <w:rPr>
          <w:rFonts w:ascii="宋体" w:hAnsi="宋体" w:cs="宋体"/>
          <w:sz w:val="24"/>
        </w:rPr>
      </w:pPr>
      <w:r>
        <w:rPr>
          <w:rFonts w:hint="eastAsia" w:ascii="宋体" w:hAnsi="宋体" w:cs="宋体"/>
          <w:sz w:val="24"/>
        </w:rPr>
        <w:t>30.1 成交供应商应在合同签订之前交纳竞争性磋商文件规定数额的履约保证金。</w:t>
      </w:r>
    </w:p>
    <w:p>
      <w:pPr>
        <w:spacing w:line="360" w:lineRule="auto"/>
        <w:ind w:firstLine="480" w:firstLineChars="200"/>
        <w:rPr>
          <w:rFonts w:ascii="宋体" w:hAnsi="宋体" w:cs="宋体"/>
          <w:sz w:val="24"/>
        </w:rPr>
      </w:pPr>
      <w:r>
        <w:rPr>
          <w:rFonts w:hint="eastAsia" w:ascii="宋体" w:hAnsi="宋体" w:cs="宋体"/>
          <w:sz w:val="24"/>
        </w:rPr>
        <w:t>30.2 如果成交供应商在规定的合同签订时间内，没有按照采购文件的规定交纳履约保证金，且又无正当理由的，将视为放弃成交。</w:t>
      </w:r>
    </w:p>
    <w:p>
      <w:pPr>
        <w:spacing w:line="360" w:lineRule="auto"/>
        <w:rPr>
          <w:rFonts w:ascii="宋体" w:hAnsi="宋体" w:cs="宋体"/>
          <w:sz w:val="24"/>
        </w:rPr>
      </w:pPr>
    </w:p>
    <w:p>
      <w:pPr>
        <w:numPr>
          <w:ilvl w:val="0"/>
          <w:numId w:val="6"/>
        </w:numPr>
        <w:spacing w:line="360" w:lineRule="auto"/>
        <w:ind w:left="2" w:leftChars="1" w:firstLine="482" w:firstLineChars="200"/>
        <w:rPr>
          <w:rFonts w:ascii="宋体" w:hAnsi="宋体" w:cs="宋体"/>
          <w:b/>
          <w:sz w:val="24"/>
        </w:rPr>
      </w:pPr>
      <w:r>
        <w:rPr>
          <w:rFonts w:hint="eastAsia" w:ascii="宋体" w:hAnsi="宋体" w:cs="宋体"/>
          <w:b/>
          <w:sz w:val="24"/>
        </w:rPr>
        <w:t>履行合同</w:t>
      </w:r>
    </w:p>
    <w:p>
      <w:pPr>
        <w:spacing w:line="360" w:lineRule="auto"/>
        <w:ind w:firstLine="480" w:firstLineChars="200"/>
        <w:rPr>
          <w:rFonts w:ascii="宋体" w:hAnsi="宋体" w:cs="宋体"/>
          <w:sz w:val="24"/>
        </w:rPr>
      </w:pPr>
      <w:r>
        <w:rPr>
          <w:rFonts w:hint="eastAsia" w:ascii="宋体" w:hAnsi="宋体" w:cs="宋体"/>
          <w:sz w:val="24"/>
        </w:rPr>
        <w:t>31.1 成交供应商与采购人签订合同后，合同双方应严格执行合同条款，履行合同规定的义务，保证合同的顺利完成。</w:t>
      </w:r>
    </w:p>
    <w:p>
      <w:pPr>
        <w:spacing w:line="360" w:lineRule="auto"/>
        <w:ind w:firstLine="480" w:firstLineChars="200"/>
        <w:rPr>
          <w:rFonts w:ascii="宋体" w:hAnsi="宋体" w:cs="宋体"/>
          <w:sz w:val="24"/>
        </w:rPr>
      </w:pPr>
      <w:r>
        <w:rPr>
          <w:rFonts w:hint="eastAsia" w:ascii="宋体" w:hAnsi="宋体" w:cs="宋体"/>
          <w:sz w:val="24"/>
        </w:rPr>
        <w:t>31.2 在合同履行过程中，如发生合同纠纷，合同双方应按照《中华人民共和国民法典》的有关规定进行处理。</w:t>
      </w:r>
    </w:p>
    <w:p>
      <w:pPr>
        <w:spacing w:line="360" w:lineRule="auto"/>
        <w:ind w:firstLine="480" w:firstLineChars="200"/>
        <w:rPr>
          <w:rFonts w:ascii="宋体" w:hAnsi="宋体" w:cs="宋体"/>
          <w:sz w:val="24"/>
        </w:rPr>
      </w:pPr>
    </w:p>
    <w:p>
      <w:pPr>
        <w:numPr>
          <w:ilvl w:val="0"/>
          <w:numId w:val="6"/>
        </w:numPr>
        <w:spacing w:line="360" w:lineRule="auto"/>
        <w:ind w:left="2" w:leftChars="1" w:firstLine="482" w:firstLineChars="200"/>
        <w:rPr>
          <w:rFonts w:ascii="宋体" w:hAnsi="宋体" w:cs="宋体"/>
          <w:b/>
          <w:sz w:val="24"/>
        </w:rPr>
      </w:pPr>
      <w:r>
        <w:rPr>
          <w:rFonts w:hint="eastAsia" w:ascii="宋体" w:hAnsi="宋体" w:cs="宋体"/>
          <w:b/>
          <w:sz w:val="24"/>
        </w:rPr>
        <w:t>验收</w:t>
      </w:r>
    </w:p>
    <w:p>
      <w:pPr>
        <w:spacing w:line="360" w:lineRule="auto"/>
        <w:ind w:firstLine="480" w:firstLineChars="200"/>
        <w:rPr>
          <w:rFonts w:asciiTheme="minorEastAsia" w:hAnsiTheme="minorEastAsia" w:eastAsiaTheme="minorEastAsia" w:cstheme="minorEastAsia"/>
          <w:sz w:val="24"/>
        </w:rPr>
      </w:pPr>
      <w:r>
        <w:rPr>
          <w:rFonts w:hint="eastAsia" w:ascii="宋体" w:hAnsi="宋体" w:cs="宋体"/>
          <w:sz w:val="24"/>
        </w:rPr>
        <w:t>32.1</w:t>
      </w:r>
      <w:r>
        <w:rPr>
          <w:rFonts w:hint="eastAsia" w:ascii="宋体" w:hAnsi="宋体" w:cs="宋体"/>
          <w:sz w:val="24"/>
          <w:highlight w:val="white"/>
          <w:lang w:val="zh-CN"/>
        </w:rPr>
        <w:t>标人与采购人</w:t>
      </w:r>
      <w:r>
        <w:rPr>
          <w:rFonts w:hint="eastAsia" w:asciiTheme="minorEastAsia" w:hAnsiTheme="minorEastAsia" w:eastAsiaTheme="minorEastAsia" w:cstheme="minorEastAsia"/>
          <w:sz w:val="24"/>
        </w:rPr>
        <w:t>/采购代理机构将参照政府采购相关法律法规以及《财政部关于进一步加强政府采购需求和履约验收管理的指导意见》（财库〔2016〕205号）的要求进行验收。</w:t>
      </w:r>
    </w:p>
    <w:p>
      <w:pPr>
        <w:spacing w:line="360" w:lineRule="auto"/>
        <w:ind w:firstLine="480" w:firstLineChars="200"/>
        <w:rPr>
          <w:rFonts w:ascii="宋体" w:hAnsi="宋体" w:cs="宋体"/>
          <w:sz w:val="24"/>
        </w:rPr>
      </w:pPr>
      <w:r>
        <w:rPr>
          <w:rFonts w:hint="eastAsia" w:ascii="宋体" w:hAnsi="宋体" w:cs="宋体"/>
          <w:sz w:val="24"/>
        </w:rPr>
        <w:t>32.2 验收结果合格的，成交供应商凭验收报告办理相关手续；验收结果不合格的，履约保证金将不予退还，也将不予支付采购资金。</w:t>
      </w:r>
    </w:p>
    <w:p>
      <w:pPr>
        <w:spacing w:line="360" w:lineRule="auto"/>
        <w:rPr>
          <w:rFonts w:ascii="宋体" w:hAnsi="宋体" w:cs="宋体"/>
          <w:sz w:val="24"/>
        </w:rPr>
      </w:pPr>
    </w:p>
    <w:p>
      <w:pPr>
        <w:numPr>
          <w:ilvl w:val="0"/>
          <w:numId w:val="6"/>
        </w:numPr>
        <w:spacing w:line="360" w:lineRule="auto"/>
        <w:ind w:left="2" w:leftChars="1" w:firstLine="482" w:firstLineChars="200"/>
        <w:rPr>
          <w:rFonts w:ascii="宋体" w:hAnsi="宋体" w:cs="宋体"/>
          <w:b/>
          <w:sz w:val="24"/>
        </w:rPr>
      </w:pPr>
      <w:r>
        <w:rPr>
          <w:rFonts w:hint="eastAsia" w:ascii="宋体" w:hAnsi="宋体" w:cs="宋体"/>
          <w:b/>
          <w:sz w:val="24"/>
        </w:rPr>
        <w:t>资金支付</w:t>
      </w:r>
    </w:p>
    <w:p>
      <w:pPr>
        <w:spacing w:line="360" w:lineRule="auto"/>
        <w:ind w:firstLine="480" w:firstLineChars="200"/>
        <w:rPr>
          <w:rFonts w:ascii="宋体" w:hAnsi="宋体" w:cs="宋体"/>
        </w:rPr>
      </w:pPr>
      <w:r>
        <w:rPr>
          <w:rFonts w:hint="eastAsia" w:ascii="宋体" w:hAnsi="宋体" w:cs="宋体"/>
          <w:sz w:val="24"/>
        </w:rPr>
        <w:t xml:space="preserve">采购人将按照采购合同规定，及时向成交供应商支付采购资金。本项目采购资金付款详见第五章规定的付款方式。 </w:t>
      </w:r>
      <w:bookmarkEnd w:id="38"/>
    </w:p>
    <w:p>
      <w:pPr>
        <w:pStyle w:val="4"/>
        <w:keepNext w:val="0"/>
        <w:keepLines w:val="0"/>
        <w:spacing w:before="0" w:after="0" w:line="360" w:lineRule="auto"/>
        <w:jc w:val="center"/>
        <w:rPr>
          <w:rFonts w:ascii="宋体" w:hAnsi="宋体" w:eastAsia="宋体" w:cs="宋体"/>
        </w:rPr>
      </w:pPr>
      <w:bookmarkStart w:id="80" w:name="PO_默认文件内容_25"/>
      <w:r>
        <w:rPr>
          <w:rFonts w:hint="eastAsia" w:ascii="宋体" w:hAnsi="宋体" w:eastAsia="宋体" w:cs="宋体"/>
        </w:rPr>
        <w:t xml:space="preserve"> </w:t>
      </w:r>
    </w:p>
    <w:p>
      <w:pPr>
        <w:pStyle w:val="4"/>
        <w:keepNext w:val="0"/>
        <w:keepLines w:val="0"/>
        <w:spacing w:before="0" w:after="0" w:line="360" w:lineRule="auto"/>
        <w:jc w:val="center"/>
        <w:rPr>
          <w:rFonts w:ascii="宋体" w:hAnsi="宋体" w:eastAsia="宋体" w:cs="宋体"/>
        </w:rPr>
      </w:pPr>
      <w:r>
        <w:rPr>
          <w:rFonts w:hint="eastAsia" w:ascii="宋体" w:hAnsi="宋体" w:eastAsia="宋体" w:cs="宋体"/>
        </w:rPr>
        <w:t>八、磋商纪律要求</w:t>
      </w:r>
    </w:p>
    <w:p>
      <w:pPr>
        <w:tabs>
          <w:tab w:val="left" w:pos="851"/>
        </w:tabs>
        <w:spacing w:line="360" w:lineRule="auto"/>
        <w:jc w:val="center"/>
        <w:rPr>
          <w:rFonts w:ascii="宋体" w:hAnsi="宋体" w:cs="宋体"/>
          <w:sz w:val="24"/>
        </w:rPr>
      </w:pPr>
    </w:p>
    <w:p>
      <w:pPr>
        <w:numPr>
          <w:ilvl w:val="0"/>
          <w:numId w:val="6"/>
        </w:numPr>
        <w:tabs>
          <w:tab w:val="left" w:pos="851"/>
        </w:tabs>
        <w:spacing w:line="360" w:lineRule="auto"/>
        <w:ind w:left="2" w:leftChars="1" w:firstLine="482" w:firstLineChars="200"/>
        <w:rPr>
          <w:rFonts w:ascii="宋体" w:hAnsi="宋体" w:cs="宋体"/>
          <w:b/>
          <w:sz w:val="24"/>
        </w:rPr>
      </w:pPr>
      <w:r>
        <w:rPr>
          <w:rFonts w:hint="eastAsia" w:ascii="宋体" w:hAnsi="宋体" w:cs="宋体"/>
          <w:b/>
          <w:sz w:val="24"/>
        </w:rPr>
        <w:t>供应商不得具有的情形</w:t>
      </w:r>
    </w:p>
    <w:p>
      <w:pPr>
        <w:tabs>
          <w:tab w:val="left" w:pos="851"/>
        </w:tabs>
        <w:spacing w:line="360" w:lineRule="auto"/>
        <w:ind w:firstLine="480" w:firstLineChars="200"/>
        <w:rPr>
          <w:rFonts w:ascii="宋体" w:hAnsi="宋体" w:cs="宋体"/>
          <w:sz w:val="24"/>
        </w:rPr>
      </w:pPr>
      <w:r>
        <w:rPr>
          <w:rFonts w:hint="eastAsia" w:ascii="宋体" w:hAnsi="宋体" w:cs="宋体"/>
          <w:sz w:val="24"/>
        </w:rPr>
        <w:t>供应商参加本项目磋商不得有下列情形：</w:t>
      </w:r>
    </w:p>
    <w:p>
      <w:pPr>
        <w:tabs>
          <w:tab w:val="left" w:pos="851"/>
        </w:tabs>
        <w:spacing w:line="360" w:lineRule="auto"/>
        <w:ind w:firstLine="480" w:firstLineChars="200"/>
        <w:rPr>
          <w:rFonts w:ascii="宋体" w:hAnsi="宋体" w:cs="宋体"/>
          <w:sz w:val="24"/>
        </w:rPr>
      </w:pPr>
      <w:r>
        <w:rPr>
          <w:rFonts w:hint="eastAsia" w:ascii="宋体" w:hAnsi="宋体" w:cs="宋体"/>
          <w:sz w:val="24"/>
        </w:rPr>
        <w:t>（1）提供虚假材料谋取成交；</w:t>
      </w:r>
    </w:p>
    <w:p>
      <w:pPr>
        <w:tabs>
          <w:tab w:val="left" w:pos="851"/>
        </w:tabs>
        <w:spacing w:line="360" w:lineRule="auto"/>
        <w:ind w:firstLine="480" w:firstLineChars="200"/>
        <w:rPr>
          <w:rFonts w:ascii="宋体" w:hAnsi="宋体" w:cs="宋体"/>
          <w:sz w:val="24"/>
        </w:rPr>
      </w:pPr>
      <w:r>
        <w:rPr>
          <w:rFonts w:hint="eastAsia" w:ascii="宋体" w:hAnsi="宋体" w:cs="宋体"/>
          <w:sz w:val="24"/>
        </w:rPr>
        <w:t>（2）采取不正当手段诋毁、排挤其他供应商；</w:t>
      </w:r>
    </w:p>
    <w:p>
      <w:pPr>
        <w:tabs>
          <w:tab w:val="left" w:pos="851"/>
        </w:tabs>
        <w:spacing w:line="360" w:lineRule="auto"/>
        <w:ind w:firstLine="480" w:firstLineChars="200"/>
        <w:rPr>
          <w:rFonts w:ascii="宋体" w:hAnsi="宋体" w:cs="宋体"/>
          <w:sz w:val="24"/>
        </w:rPr>
      </w:pPr>
      <w:r>
        <w:rPr>
          <w:rFonts w:hint="eastAsia" w:ascii="宋体" w:hAnsi="宋体" w:cs="宋体"/>
          <w:sz w:val="24"/>
        </w:rPr>
        <w:t>（3）与采购人、采购代理机构</w:t>
      </w:r>
      <w:r>
        <w:rPr>
          <w:rFonts w:hint="eastAsia" w:ascii="宋体" w:hAnsi="宋体" w:cs="宋体"/>
          <w:sz w:val="24"/>
          <w:lang w:eastAsia="zh-CN"/>
        </w:rPr>
        <w:t>或</w:t>
      </w:r>
      <w:r>
        <w:rPr>
          <w:rFonts w:hint="eastAsia" w:ascii="宋体" w:hAnsi="宋体" w:cs="宋体"/>
          <w:sz w:val="24"/>
        </w:rPr>
        <w:t>其他供应商恶意串通；</w:t>
      </w:r>
    </w:p>
    <w:p>
      <w:pPr>
        <w:tabs>
          <w:tab w:val="left" w:pos="851"/>
        </w:tabs>
        <w:spacing w:line="360" w:lineRule="auto"/>
        <w:ind w:firstLine="480" w:firstLineChars="200"/>
        <w:rPr>
          <w:rFonts w:ascii="宋体" w:hAnsi="宋体" w:cs="宋体"/>
          <w:sz w:val="24"/>
        </w:rPr>
      </w:pPr>
      <w:r>
        <w:rPr>
          <w:rFonts w:hint="eastAsia" w:ascii="宋体" w:hAnsi="宋体" w:cs="宋体"/>
          <w:sz w:val="24"/>
        </w:rPr>
        <w:t>（4）向采购人、采购代理机构、磋商小组成员行贿或者提供其他不正当利益；</w:t>
      </w:r>
    </w:p>
    <w:p>
      <w:pPr>
        <w:tabs>
          <w:tab w:val="left" w:pos="851"/>
        </w:tabs>
        <w:spacing w:line="360" w:lineRule="auto"/>
        <w:ind w:firstLine="480" w:firstLineChars="200"/>
        <w:rPr>
          <w:rFonts w:ascii="宋体" w:hAnsi="宋体" w:cs="宋体"/>
          <w:sz w:val="24"/>
        </w:rPr>
      </w:pPr>
      <w:r>
        <w:rPr>
          <w:rFonts w:hint="eastAsia" w:ascii="宋体" w:hAnsi="宋体" w:cs="宋体"/>
          <w:sz w:val="24"/>
        </w:rPr>
        <w:t>（5）在磋商过程中与采购人、采购代理机构进行协商；</w:t>
      </w:r>
    </w:p>
    <w:p>
      <w:pPr>
        <w:tabs>
          <w:tab w:val="left" w:pos="851"/>
        </w:tabs>
        <w:spacing w:line="360" w:lineRule="auto"/>
        <w:ind w:firstLine="480" w:firstLineChars="200"/>
        <w:rPr>
          <w:rFonts w:ascii="宋体" w:hAnsi="宋体" w:cs="宋体"/>
          <w:sz w:val="24"/>
        </w:rPr>
      </w:pPr>
      <w:r>
        <w:rPr>
          <w:rFonts w:hint="eastAsia" w:ascii="宋体" w:hAnsi="宋体" w:cs="宋体"/>
          <w:sz w:val="24"/>
        </w:rPr>
        <w:t>（6）成交后无正当理由拒不与采购人签订采购合同；</w:t>
      </w:r>
    </w:p>
    <w:p>
      <w:pPr>
        <w:tabs>
          <w:tab w:val="left" w:pos="851"/>
        </w:tabs>
        <w:spacing w:line="360" w:lineRule="auto"/>
        <w:ind w:firstLine="480" w:firstLineChars="200"/>
        <w:rPr>
          <w:rFonts w:ascii="宋体" w:hAnsi="宋体" w:cs="宋体"/>
          <w:sz w:val="24"/>
        </w:rPr>
      </w:pPr>
      <w:r>
        <w:rPr>
          <w:rFonts w:hint="eastAsia" w:ascii="宋体" w:hAnsi="宋体" w:cs="宋体"/>
          <w:sz w:val="24"/>
        </w:rPr>
        <w:t>（7）未按照磋商文件确定的事项签订采购合同；</w:t>
      </w:r>
    </w:p>
    <w:p>
      <w:pPr>
        <w:tabs>
          <w:tab w:val="left" w:pos="851"/>
        </w:tabs>
        <w:spacing w:line="360" w:lineRule="auto"/>
        <w:ind w:firstLine="480" w:firstLineChars="200"/>
        <w:rPr>
          <w:rFonts w:ascii="宋体" w:hAnsi="宋体" w:cs="宋体"/>
          <w:sz w:val="24"/>
        </w:rPr>
      </w:pPr>
      <w:r>
        <w:rPr>
          <w:rFonts w:hint="eastAsia" w:ascii="宋体" w:hAnsi="宋体" w:cs="宋体"/>
          <w:sz w:val="24"/>
        </w:rPr>
        <w:t>（8）将采购合同转包或者违规分包；</w:t>
      </w:r>
    </w:p>
    <w:p>
      <w:pPr>
        <w:tabs>
          <w:tab w:val="left" w:pos="851"/>
        </w:tabs>
        <w:spacing w:line="360" w:lineRule="auto"/>
        <w:ind w:firstLine="480" w:firstLineChars="200"/>
        <w:rPr>
          <w:rFonts w:ascii="宋体" w:hAnsi="宋体" w:cs="宋体"/>
          <w:sz w:val="24"/>
        </w:rPr>
      </w:pPr>
      <w:r>
        <w:rPr>
          <w:rFonts w:hint="eastAsia" w:ascii="宋体" w:hAnsi="宋体" w:cs="宋体"/>
          <w:sz w:val="24"/>
        </w:rPr>
        <w:t>（9）提供假冒伪劣产品；</w:t>
      </w:r>
    </w:p>
    <w:p>
      <w:pPr>
        <w:tabs>
          <w:tab w:val="left" w:pos="851"/>
        </w:tabs>
        <w:spacing w:line="360" w:lineRule="auto"/>
        <w:ind w:firstLine="480" w:firstLineChars="200"/>
        <w:rPr>
          <w:rFonts w:ascii="宋体" w:hAnsi="宋体" w:cs="宋体"/>
          <w:sz w:val="24"/>
        </w:rPr>
      </w:pPr>
      <w:r>
        <w:rPr>
          <w:rFonts w:hint="eastAsia" w:ascii="宋体" w:hAnsi="宋体" w:cs="宋体"/>
          <w:sz w:val="24"/>
        </w:rPr>
        <w:t>（10）擅自变更、中止或者终止采购合同；</w:t>
      </w:r>
    </w:p>
    <w:p>
      <w:pPr>
        <w:tabs>
          <w:tab w:val="left" w:pos="851"/>
        </w:tabs>
        <w:spacing w:line="360" w:lineRule="auto"/>
        <w:ind w:firstLine="480" w:firstLineChars="200"/>
        <w:rPr>
          <w:rFonts w:ascii="宋体" w:hAnsi="宋体" w:cs="宋体"/>
          <w:sz w:val="24"/>
        </w:rPr>
      </w:pPr>
      <w:r>
        <w:rPr>
          <w:rFonts w:hint="eastAsia" w:ascii="宋体" w:hAnsi="宋体" w:cs="宋体"/>
          <w:sz w:val="24"/>
        </w:rPr>
        <w:t>（11）拒绝有关部门的监督检查或者向监督检查部门提供虚假情况；</w:t>
      </w:r>
    </w:p>
    <w:p>
      <w:pPr>
        <w:tabs>
          <w:tab w:val="left" w:pos="851"/>
        </w:tabs>
        <w:spacing w:line="360" w:lineRule="auto"/>
        <w:ind w:firstLine="480" w:firstLineChars="200"/>
        <w:rPr>
          <w:rFonts w:ascii="宋体" w:hAnsi="宋体" w:cs="宋体"/>
          <w:sz w:val="24"/>
        </w:rPr>
      </w:pPr>
      <w:r>
        <w:rPr>
          <w:rFonts w:hint="eastAsia" w:ascii="宋体" w:hAnsi="宋体" w:cs="宋体"/>
          <w:sz w:val="24"/>
        </w:rPr>
        <w:t>（12）法律法规规定的其他情形。</w:t>
      </w:r>
    </w:p>
    <w:p>
      <w:pPr>
        <w:tabs>
          <w:tab w:val="left" w:pos="851"/>
        </w:tabs>
        <w:spacing w:line="360" w:lineRule="auto"/>
        <w:ind w:firstLine="480" w:firstLineChars="200"/>
        <w:rPr>
          <w:rFonts w:ascii="宋体" w:hAnsi="宋体" w:cs="宋体"/>
          <w:sz w:val="24"/>
        </w:rPr>
      </w:pPr>
      <w:r>
        <w:rPr>
          <w:rFonts w:hint="eastAsia" w:ascii="宋体" w:hAnsi="宋体" w:cs="宋体"/>
          <w:sz w:val="24"/>
        </w:rPr>
        <w:t>供应商有上述情形的，按照规定追究法律责任，具备（1）-（10）条情形之一的，同时将取消被确认为成交供应商的资格或者认定成交无效。</w:t>
      </w:r>
    </w:p>
    <w:p>
      <w:pPr>
        <w:tabs>
          <w:tab w:val="left" w:pos="851"/>
        </w:tabs>
        <w:spacing w:line="360" w:lineRule="auto"/>
        <w:ind w:firstLine="480" w:firstLineChars="200"/>
        <w:rPr>
          <w:rFonts w:ascii="宋体" w:hAnsi="宋体" w:cs="宋体"/>
          <w:sz w:val="24"/>
        </w:rPr>
      </w:pPr>
    </w:p>
    <w:p>
      <w:pPr>
        <w:tabs>
          <w:tab w:val="left" w:pos="851"/>
        </w:tabs>
        <w:spacing w:line="360" w:lineRule="auto"/>
        <w:ind w:firstLine="480" w:firstLineChars="200"/>
        <w:rPr>
          <w:rFonts w:ascii="宋体" w:hAnsi="宋体" w:cs="宋体"/>
          <w:sz w:val="24"/>
        </w:rPr>
      </w:pPr>
    </w:p>
    <w:p>
      <w:pPr>
        <w:tabs>
          <w:tab w:val="left" w:pos="851"/>
        </w:tabs>
        <w:spacing w:line="360" w:lineRule="auto"/>
        <w:jc w:val="center"/>
        <w:outlineLvl w:val="1"/>
        <w:rPr>
          <w:rFonts w:ascii="宋体" w:hAnsi="宋体" w:cs="宋体"/>
          <w:b/>
          <w:sz w:val="32"/>
          <w:szCs w:val="32"/>
        </w:rPr>
      </w:pPr>
      <w:r>
        <w:rPr>
          <w:rFonts w:hint="eastAsia" w:ascii="宋体" w:hAnsi="宋体" w:cs="宋体"/>
          <w:b/>
          <w:sz w:val="32"/>
          <w:szCs w:val="32"/>
        </w:rPr>
        <w:t>九、询问、质疑和投诉</w:t>
      </w:r>
    </w:p>
    <w:p>
      <w:pPr>
        <w:tabs>
          <w:tab w:val="left" w:pos="851"/>
        </w:tabs>
        <w:spacing w:line="360" w:lineRule="auto"/>
        <w:jc w:val="center"/>
        <w:rPr>
          <w:rFonts w:ascii="宋体" w:hAnsi="宋体" w:cs="宋体"/>
          <w:sz w:val="24"/>
        </w:rPr>
      </w:pPr>
    </w:p>
    <w:p>
      <w:pPr>
        <w:numPr>
          <w:ilvl w:val="0"/>
          <w:numId w:val="6"/>
        </w:numPr>
        <w:tabs>
          <w:tab w:val="left" w:pos="851"/>
        </w:tabs>
        <w:spacing w:line="360" w:lineRule="auto"/>
        <w:ind w:left="2" w:leftChars="1" w:firstLine="480" w:firstLineChars="200"/>
        <w:rPr>
          <w:rFonts w:ascii="宋体" w:hAnsi="宋体" w:cs="宋体"/>
          <w:sz w:val="24"/>
        </w:rPr>
      </w:pPr>
      <w:r>
        <w:rPr>
          <w:rFonts w:hint="eastAsia" w:ascii="宋体" w:hAnsi="宋体" w:cs="宋体"/>
          <w:sz w:val="24"/>
        </w:rPr>
        <w:t>询问、质疑、投诉的接收和处理参照《中华人民共和国政府采购法》、《中华人民共和国政府采购法实施条例》、《财政部关于加强政府采购供应商投诉受理审查工作的通知》、《</w:t>
      </w:r>
      <w:r>
        <w:rPr>
          <w:rFonts w:hint="eastAsia" w:ascii="宋体" w:hAnsi="宋体" w:cs="宋体"/>
          <w:bCs/>
          <w:sz w:val="24"/>
        </w:rPr>
        <w:t>政府采购质疑和投诉办法</w:t>
      </w:r>
      <w:r>
        <w:rPr>
          <w:rFonts w:hint="eastAsia" w:ascii="宋体" w:hAnsi="宋体" w:cs="宋体"/>
          <w:sz w:val="24"/>
        </w:rPr>
        <w:t>》和四川省的有关规定办理（详细规定请在四川政府采购网政策法规模块查询）。</w:t>
      </w:r>
    </w:p>
    <w:p>
      <w:pPr>
        <w:tabs>
          <w:tab w:val="left" w:pos="851"/>
        </w:tabs>
        <w:spacing w:line="360" w:lineRule="auto"/>
        <w:jc w:val="center"/>
        <w:rPr>
          <w:rFonts w:ascii="宋体" w:hAnsi="宋体" w:cs="宋体"/>
          <w:sz w:val="24"/>
        </w:rPr>
      </w:pPr>
    </w:p>
    <w:p>
      <w:pPr>
        <w:tabs>
          <w:tab w:val="left" w:pos="851"/>
        </w:tabs>
        <w:spacing w:line="360" w:lineRule="auto"/>
        <w:jc w:val="center"/>
        <w:outlineLvl w:val="1"/>
        <w:rPr>
          <w:rFonts w:ascii="宋体" w:hAnsi="宋体" w:cs="宋体"/>
          <w:b/>
          <w:sz w:val="32"/>
          <w:szCs w:val="32"/>
        </w:rPr>
      </w:pPr>
      <w:r>
        <w:rPr>
          <w:rFonts w:hint="eastAsia" w:ascii="宋体" w:hAnsi="宋体" w:cs="宋体"/>
          <w:b/>
          <w:sz w:val="32"/>
          <w:szCs w:val="32"/>
        </w:rPr>
        <w:t>十、其  他</w:t>
      </w:r>
    </w:p>
    <w:p>
      <w:pPr>
        <w:tabs>
          <w:tab w:val="left" w:pos="851"/>
        </w:tabs>
        <w:spacing w:line="360" w:lineRule="auto"/>
        <w:jc w:val="center"/>
        <w:rPr>
          <w:rFonts w:ascii="宋体" w:hAnsi="宋体" w:cs="宋体"/>
          <w:sz w:val="24"/>
        </w:rPr>
      </w:pPr>
    </w:p>
    <w:p>
      <w:pPr>
        <w:numPr>
          <w:ilvl w:val="0"/>
          <w:numId w:val="6"/>
        </w:numPr>
        <w:tabs>
          <w:tab w:val="left" w:pos="851"/>
        </w:tabs>
        <w:spacing w:line="360" w:lineRule="auto"/>
        <w:ind w:left="2" w:leftChars="1" w:firstLine="480" w:firstLineChars="200"/>
        <w:rPr>
          <w:rFonts w:ascii="宋体" w:hAnsi="宋体" w:cs="宋体"/>
          <w:sz w:val="24"/>
        </w:rPr>
      </w:pPr>
      <w:r>
        <w:rPr>
          <w:rFonts w:hint="eastAsia" w:ascii="宋体" w:hAnsi="宋体" w:cs="宋体"/>
          <w:sz w:val="24"/>
        </w:rPr>
        <w:t>本磋商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spacing w:line="360" w:lineRule="auto"/>
        <w:ind w:firstLine="480" w:firstLineChars="200"/>
        <w:rPr>
          <w:rFonts w:ascii="宋体" w:hAnsi="宋体" w:cs="宋体"/>
          <w:sz w:val="24"/>
        </w:rPr>
      </w:pPr>
      <w:r>
        <w:rPr>
          <w:rFonts w:hint="eastAsia" w:ascii="宋体" w:hAnsi="宋体" w:cs="宋体"/>
          <w:sz w:val="24"/>
        </w:rPr>
        <w:t>37.在本次递交响应文件之前一周年内，供应商本次磋商中对同一品牌同一型号的产品报价与其在中国境内其他地方的最低报价相比不得高于20%。</w:t>
      </w:r>
    </w:p>
    <w:p>
      <w:pPr>
        <w:spacing w:line="360" w:lineRule="auto"/>
        <w:ind w:firstLine="480" w:firstLineChars="200"/>
        <w:jc w:val="left"/>
        <w:rPr>
          <w:rFonts w:ascii="宋体" w:hAnsi="宋体" w:cs="宋体"/>
          <w:kern w:val="0"/>
          <w:sz w:val="24"/>
        </w:rPr>
      </w:pPr>
      <w:r>
        <w:rPr>
          <w:rFonts w:hint="eastAsia" w:ascii="宋体" w:hAnsi="宋体" w:cs="宋体"/>
          <w:sz w:val="24"/>
        </w:rPr>
        <w:t xml:space="preserve">38. 国家或行业主管部门对采购产品的技术标准、质量标准和资格资质条件等有强制性规定的，必须符合其要求。 </w:t>
      </w:r>
      <w:bookmarkEnd w:id="80"/>
    </w:p>
    <w:p>
      <w:pPr>
        <w:pStyle w:val="16"/>
        <w:rPr>
          <w:rFonts w:ascii="宋体" w:hAnsi="宋体" w:cs="宋体"/>
        </w:rPr>
      </w:pPr>
      <w:r>
        <w:rPr>
          <w:rFonts w:hint="eastAsia" w:ascii="宋体" w:hAnsi="宋体" w:cs="宋体"/>
        </w:rPr>
        <w:br w:type="page"/>
      </w:r>
      <w:bookmarkStart w:id="81" w:name="_Toc27096"/>
      <w:bookmarkStart w:id="82" w:name="PO_默认文件内容_26"/>
      <w:r>
        <w:rPr>
          <w:rFonts w:hint="eastAsia" w:ascii="宋体" w:hAnsi="宋体" w:cs="宋体"/>
        </w:rPr>
        <w:t>第三章  供应商和报价产品的资格、资质性及其他类似效力要求</w:t>
      </w:r>
      <w:bookmarkEnd w:id="81"/>
    </w:p>
    <w:p>
      <w:pPr>
        <w:rPr>
          <w:rFonts w:ascii="宋体" w:hAnsi="宋体" w:cs="宋体"/>
          <w:b/>
          <w:sz w:val="32"/>
          <w:szCs w:val="32"/>
        </w:rPr>
      </w:pPr>
    </w:p>
    <w:p>
      <w:pPr>
        <w:spacing w:line="360" w:lineRule="auto"/>
        <w:ind w:firstLine="482" w:firstLineChars="200"/>
        <w:outlineLvl w:val="1"/>
        <w:rPr>
          <w:rFonts w:ascii="宋体" w:hAnsi="宋体" w:cs="宋体"/>
          <w:sz w:val="24"/>
        </w:rPr>
      </w:pPr>
      <w:r>
        <w:rPr>
          <w:rFonts w:hint="eastAsia" w:ascii="宋体" w:hAnsi="宋体" w:cs="宋体"/>
          <w:b/>
          <w:bCs/>
          <w:sz w:val="24"/>
        </w:rPr>
        <w:t>一、参加磋商的供应商应具备下列资格条件：</w:t>
      </w:r>
    </w:p>
    <w:p>
      <w:pPr>
        <w:spacing w:line="420" w:lineRule="exact"/>
        <w:ind w:firstLine="480" w:firstLineChars="200"/>
        <w:outlineLvl w:val="1"/>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（一）参照政府采购法第二十二条第一款规定须具备的条件：</w:t>
      </w:r>
    </w:p>
    <w:p>
      <w:pPr>
        <w:spacing w:line="420" w:lineRule="exact"/>
        <w:ind w:firstLine="480" w:firstLineChars="200"/>
        <w:outlineLvl w:val="1"/>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1、具有独立承担民事责任的能力；</w:t>
      </w:r>
    </w:p>
    <w:p>
      <w:pPr>
        <w:spacing w:line="420" w:lineRule="exact"/>
        <w:ind w:firstLine="480" w:firstLineChars="200"/>
        <w:outlineLvl w:val="1"/>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2、具有良好的商业信誉和健全的财务会计制度；</w:t>
      </w:r>
    </w:p>
    <w:p>
      <w:pPr>
        <w:spacing w:line="420" w:lineRule="exact"/>
        <w:ind w:firstLine="480" w:firstLineChars="200"/>
        <w:outlineLvl w:val="1"/>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3、具有履行合同所必需的设备和专业技术能力；</w:t>
      </w:r>
    </w:p>
    <w:p>
      <w:pPr>
        <w:spacing w:line="420" w:lineRule="exact"/>
        <w:ind w:firstLine="480" w:firstLineChars="200"/>
        <w:outlineLvl w:val="1"/>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4、有依法缴纳税收和社会保障资金的良好记录；</w:t>
      </w:r>
    </w:p>
    <w:p>
      <w:pPr>
        <w:spacing w:line="420" w:lineRule="exact"/>
        <w:ind w:firstLine="480" w:firstLineChars="200"/>
        <w:outlineLvl w:val="1"/>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5、参加本次采购活动前三年内，在经营活动中没有重大违法记录；</w:t>
      </w:r>
    </w:p>
    <w:p>
      <w:pPr>
        <w:spacing w:line="420" w:lineRule="exact"/>
        <w:ind w:firstLine="480" w:firstLineChars="200"/>
        <w:outlineLvl w:val="1"/>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6、法律、行政法规规定的其他条件；</w:t>
      </w:r>
    </w:p>
    <w:p>
      <w:pPr>
        <w:spacing w:line="420" w:lineRule="exact"/>
        <w:ind w:firstLine="480" w:firstLineChars="200"/>
        <w:outlineLvl w:val="1"/>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（二）参照落实政府采购政策需满足的资格要求：</w:t>
      </w:r>
    </w:p>
    <w:p>
      <w:pPr>
        <w:spacing w:line="420" w:lineRule="exact"/>
        <w:ind w:firstLine="480" w:firstLineChars="200"/>
        <w:outlineLvl w:val="1"/>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本项目专门面向中小企业采购</w:t>
      </w:r>
    </w:p>
    <w:p>
      <w:pPr>
        <w:spacing w:line="420" w:lineRule="exact"/>
        <w:ind w:firstLine="480" w:firstLineChars="200"/>
        <w:outlineLvl w:val="1"/>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（三）本项目的特定资格要求：</w:t>
      </w:r>
    </w:p>
    <w:p>
      <w:pPr>
        <w:spacing w:line="420" w:lineRule="exact"/>
        <w:ind w:firstLine="480" w:firstLineChars="200"/>
        <w:outlineLvl w:val="1"/>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1、本项目不允许联合体投标。</w:t>
      </w:r>
    </w:p>
    <w:p>
      <w:pPr>
        <w:spacing w:line="420" w:lineRule="exact"/>
        <w:ind w:firstLine="480" w:firstLineChars="200"/>
        <w:outlineLvl w:val="1"/>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2、具备行政主管部门颁发的有效的环保工程专业承包三级及以上资质。</w:t>
      </w:r>
    </w:p>
    <w:p>
      <w:pPr>
        <w:spacing w:line="420" w:lineRule="exact"/>
        <w:ind w:firstLine="480" w:firstLineChars="200"/>
        <w:outlineLvl w:val="1"/>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3、具备有效的《安全生产许可证》。</w:t>
      </w:r>
    </w:p>
    <w:p>
      <w:pPr>
        <w:spacing w:line="420" w:lineRule="exact"/>
        <w:ind w:firstLine="480" w:firstLineChars="200"/>
        <w:outlineLvl w:val="1"/>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4、四川省外施工企业需具有《四川省省外企业入川从事建筑活动备案证》或《四川省省外建筑企业入川承揽业务验证登记证》。</w:t>
      </w:r>
    </w:p>
    <w:p>
      <w:pPr>
        <w:spacing w:line="420" w:lineRule="exact"/>
        <w:ind w:firstLine="480" w:firstLineChars="200"/>
        <w:outlineLvl w:val="1"/>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5、供应商拟派驻本项目的项目经理具备建筑工程或机电工程专业二级及以上建造师执业资格，同时具有安全生产B证。</w:t>
      </w:r>
    </w:p>
    <w:p>
      <w:pPr>
        <w:spacing w:line="420" w:lineRule="exact"/>
        <w:ind w:firstLine="480" w:firstLineChars="200"/>
        <w:outlineLvl w:val="1"/>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6、供应商拟派驻本项目的技术负责人具备中级及以上工程师职称。</w:t>
      </w:r>
    </w:p>
    <w:p>
      <w:pPr>
        <w:spacing w:line="420" w:lineRule="exact"/>
        <w:ind w:firstLine="480" w:firstLineChars="200"/>
        <w:outlineLvl w:val="1"/>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（四）其他类似效力要求：</w:t>
      </w:r>
    </w:p>
    <w:p>
      <w:pPr>
        <w:spacing w:line="420" w:lineRule="exact"/>
        <w:ind w:firstLine="480" w:firstLineChars="200"/>
        <w:outlineLvl w:val="1"/>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授权参加本次投标活动的供应商代表证明材料。</w:t>
      </w:r>
    </w:p>
    <w:p>
      <w:pPr>
        <w:spacing w:line="420" w:lineRule="exact"/>
        <w:ind w:firstLine="480" w:firstLineChars="200"/>
        <w:outlineLvl w:val="1"/>
        <w:rPr>
          <w:rFonts w:hint="eastAsia" w:asciiTheme="minorEastAsia" w:hAnsiTheme="minorEastAsia" w:eastAsiaTheme="minorEastAsia" w:cstheme="minorEastAsia"/>
          <w:bCs/>
          <w:sz w:val="24"/>
        </w:rPr>
      </w:pPr>
    </w:p>
    <w:p>
      <w:pPr>
        <w:spacing w:line="420" w:lineRule="exact"/>
        <w:ind w:firstLine="482" w:firstLineChars="200"/>
        <w:outlineLvl w:val="1"/>
        <w:rPr>
          <w:rFonts w:hint="eastAsia" w:ascii="宋体" w:hAnsi="宋体" w:eastAsia="宋体" w:cs="宋体"/>
          <w:sz w:val="24"/>
          <w:lang w:eastAsia="zh-CN"/>
        </w:rPr>
      </w:pPr>
      <w:r>
        <w:rPr>
          <w:rFonts w:hint="eastAsia" w:ascii="宋体" w:hAnsi="宋体" w:cs="宋体"/>
          <w:b/>
          <w:bCs/>
          <w:sz w:val="24"/>
        </w:rPr>
        <w:t>二、报价产品的资格、资质性及其他类似效力要求</w:t>
      </w:r>
      <w:r>
        <w:rPr>
          <w:rFonts w:hint="eastAsia" w:ascii="宋体" w:hAnsi="宋体" w:cs="宋体"/>
          <w:b/>
          <w:bCs/>
          <w:sz w:val="24"/>
          <w:lang w:eastAsia="zh-CN"/>
        </w:rPr>
        <w:t>（</w:t>
      </w:r>
      <w:r>
        <w:rPr>
          <w:rFonts w:hint="eastAsia" w:ascii="宋体" w:hAnsi="宋体" w:cs="宋体"/>
          <w:b/>
          <w:bCs/>
          <w:sz w:val="24"/>
          <w:lang w:val="en-US" w:eastAsia="zh-CN"/>
        </w:rPr>
        <w:t>如涉及</w:t>
      </w:r>
      <w:r>
        <w:rPr>
          <w:rFonts w:hint="eastAsia" w:ascii="宋体" w:hAnsi="宋体" w:cs="宋体"/>
          <w:b/>
          <w:bCs/>
          <w:sz w:val="24"/>
          <w:lang w:eastAsia="zh-CN"/>
        </w:rPr>
        <w:t>）</w:t>
      </w:r>
    </w:p>
    <w:p>
      <w:pPr>
        <w:spacing w:line="420" w:lineRule="exact"/>
        <w:rPr>
          <w:rFonts w:ascii="宋体" w:hAnsi="宋体" w:cs="宋体"/>
          <w:sz w:val="24"/>
        </w:rPr>
      </w:pPr>
      <w:r>
        <w:rPr>
          <w:rFonts w:hint="eastAsia" w:ascii="宋体" w:hAnsi="宋体" w:cs="宋体"/>
          <w:sz w:val="24"/>
        </w:rPr>
        <w:t>注：1.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spacing w:line="420" w:lineRule="exact"/>
        <w:rPr>
          <w:rFonts w:ascii="宋体" w:hAnsi="宋体" w:cs="宋体"/>
          <w:sz w:val="24"/>
        </w:rPr>
      </w:pPr>
      <w:r>
        <w:rPr>
          <w:rFonts w:hint="eastAsia" w:ascii="宋体" w:hAnsi="宋体" w:cs="宋体"/>
          <w:spacing w:val="-6"/>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widowControl/>
        <w:jc w:val="left"/>
        <w:rPr>
          <w:rFonts w:ascii="宋体" w:hAnsi="宋体" w:cs="宋体"/>
          <w:sz w:val="24"/>
        </w:rPr>
      </w:pPr>
      <w:r>
        <w:rPr>
          <w:rFonts w:hint="eastAsia" w:ascii="宋体" w:hAnsi="宋体" w:cs="宋体"/>
          <w:sz w:val="24"/>
        </w:rPr>
        <w:br w:type="page"/>
      </w:r>
    </w:p>
    <w:p>
      <w:pPr>
        <w:pStyle w:val="16"/>
        <w:spacing w:line="360" w:lineRule="auto"/>
        <w:rPr>
          <w:rFonts w:ascii="宋体" w:hAnsi="宋体" w:cs="宋体"/>
          <w:sz w:val="28"/>
          <w:szCs w:val="28"/>
        </w:rPr>
      </w:pPr>
      <w:bookmarkStart w:id="83" w:name="_Toc17710"/>
      <w:r>
        <w:rPr>
          <w:rFonts w:hint="eastAsia" w:ascii="宋体" w:hAnsi="宋体" w:cs="宋体"/>
        </w:rPr>
        <w:t>第四章  供应商应当提供的资格、资质性及其他类似效力要求的相关证明材料</w:t>
      </w:r>
      <w:bookmarkEnd w:id="83"/>
    </w:p>
    <w:p>
      <w:pPr>
        <w:ind w:firstLine="538"/>
        <w:rPr>
          <w:rFonts w:ascii="宋体" w:hAnsi="宋体" w:cs="宋体"/>
          <w:sz w:val="28"/>
          <w:szCs w:val="28"/>
        </w:rPr>
      </w:pPr>
    </w:p>
    <w:p>
      <w:pPr>
        <w:spacing w:line="360" w:lineRule="auto"/>
        <w:outlineLvl w:val="1"/>
        <w:rPr>
          <w:rFonts w:ascii="宋体" w:hAnsi="宋体" w:cs="宋体"/>
          <w:b/>
          <w:sz w:val="24"/>
        </w:rPr>
      </w:pPr>
      <w:r>
        <w:rPr>
          <w:rFonts w:hint="eastAsia" w:ascii="宋体" w:hAnsi="宋体" w:cs="宋体"/>
          <w:b/>
          <w:sz w:val="24"/>
        </w:rPr>
        <w:t>一、应当提供的供应商资格、资质性及其他类似效力要求的相关证明材料</w:t>
      </w:r>
    </w:p>
    <w:p>
      <w:pPr>
        <w:spacing w:line="360" w:lineRule="auto"/>
        <w:ind w:firstLine="472" w:firstLineChars="196"/>
        <w:rPr>
          <w:rFonts w:ascii="宋体" w:hAnsi="宋体" w:cs="宋体"/>
          <w:b/>
          <w:bCs/>
          <w:sz w:val="24"/>
        </w:rPr>
      </w:pPr>
      <w:r>
        <w:rPr>
          <w:rFonts w:hint="eastAsia" w:ascii="宋体" w:hAnsi="宋体" w:cs="宋体"/>
          <w:b/>
          <w:bCs/>
          <w:sz w:val="24"/>
        </w:rPr>
        <w:t>（一）资格要求相关证明材料：</w:t>
      </w:r>
    </w:p>
    <w:p>
      <w:pPr>
        <w:spacing w:line="360" w:lineRule="auto"/>
        <w:ind w:firstLine="470" w:firstLineChars="196"/>
        <w:rPr>
          <w:rFonts w:ascii="宋体" w:hAnsi="宋体" w:cs="宋体"/>
          <w:sz w:val="24"/>
        </w:rPr>
      </w:pPr>
      <w:r>
        <w:rPr>
          <w:rFonts w:hint="eastAsia" w:ascii="宋体" w:hAnsi="宋体" w:cs="宋体"/>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spacing w:line="360" w:lineRule="auto"/>
        <w:ind w:firstLine="470" w:firstLineChars="196"/>
        <w:rPr>
          <w:rFonts w:ascii="宋体" w:hAnsi="宋体" w:cs="宋体"/>
          <w:sz w:val="24"/>
        </w:rPr>
      </w:pPr>
      <w:r>
        <w:rPr>
          <w:rFonts w:hint="eastAsia" w:ascii="宋体" w:hAnsi="宋体" w:cs="宋体"/>
          <w:sz w:val="24"/>
        </w:rPr>
        <w:t>2、具有良好商业信誉的证明材料（可提供承诺函，格式详见第七章）；</w:t>
      </w:r>
    </w:p>
    <w:p>
      <w:pPr>
        <w:spacing w:line="360" w:lineRule="auto"/>
        <w:ind w:firstLine="470" w:firstLineChars="196"/>
        <w:rPr>
          <w:rFonts w:ascii="宋体" w:hAnsi="宋体" w:cs="宋体"/>
          <w:sz w:val="24"/>
          <w:highlight w:val="none"/>
        </w:rPr>
      </w:pPr>
      <w:r>
        <w:rPr>
          <w:rFonts w:hint="eastAsia" w:ascii="宋体" w:hAnsi="宋体" w:cs="宋体"/>
          <w:sz w:val="24"/>
        </w:rPr>
        <w:t>3、具备健全的财务会计制度</w:t>
      </w:r>
      <w:r>
        <w:rPr>
          <w:rFonts w:hint="eastAsia" w:ascii="宋体" w:hAnsi="宋体" w:cs="宋体"/>
          <w:sz w:val="24"/>
          <w:highlight w:val="none"/>
        </w:rPr>
        <w:t>的证明材料。｛注：①可提供2019或2020年度经审计的财务报告复印件（包含审计报告和审计报告中所涉及的财务报表和报表附注），</w:t>
      </w:r>
      <w:r>
        <w:rPr>
          <w:rFonts w:hint="eastAsia" w:ascii="宋体" w:hAnsi="宋体" w:cs="宋体"/>
          <w:color w:val="000000"/>
          <w:sz w:val="24"/>
          <w:highlight w:val="none"/>
        </w:rPr>
        <w:t>②也可提供</w:t>
      </w:r>
      <w:r>
        <w:rPr>
          <w:rFonts w:hint="eastAsia" w:ascii="宋体" w:hAnsi="宋体" w:cs="宋体"/>
          <w:sz w:val="24"/>
          <w:highlight w:val="none"/>
        </w:rPr>
        <w:t>2019或2020</w:t>
      </w:r>
      <w:r>
        <w:rPr>
          <w:rFonts w:hint="eastAsia" w:ascii="宋体" w:hAnsi="宋体" w:cs="宋体"/>
          <w:color w:val="000000"/>
          <w:sz w:val="24"/>
          <w:highlight w:val="none"/>
        </w:rPr>
        <w:t>年度供应商内部的财务报表复印件（至少包含资产负债表）,</w:t>
      </w:r>
      <w:r>
        <w:rPr>
          <w:rFonts w:hint="eastAsia" w:ascii="宋体" w:hAnsi="宋体" w:cs="宋体"/>
          <w:sz w:val="24"/>
          <w:highlight w:val="none"/>
        </w:rPr>
        <w:t>③也可提供截至响应文件递交截止日一年内银行出具的资信证明（复印件），④供应商注册时间截至响应文件递交截止日不足一年的，也可提供加盖工商备案主管部门印章的公司章程复印件</w:t>
      </w:r>
      <w:r>
        <w:rPr>
          <w:rFonts w:hint="eastAsia" w:ascii="宋体" w:hAnsi="宋体" w:cs="宋体"/>
          <w:sz w:val="24"/>
          <w:highlight w:val="none"/>
          <w:lang w:eastAsia="zh-CN"/>
        </w:rPr>
        <w:t>，⑤可提供承诺函，格式详见第七章。</w:t>
      </w:r>
      <w:r>
        <w:rPr>
          <w:rFonts w:hint="eastAsia" w:ascii="宋体" w:hAnsi="宋体" w:cs="宋体"/>
          <w:sz w:val="24"/>
          <w:highlight w:val="none"/>
        </w:rPr>
        <w:t>｝</w:t>
      </w:r>
    </w:p>
    <w:p>
      <w:pPr>
        <w:spacing w:line="360" w:lineRule="auto"/>
        <w:ind w:firstLine="470" w:firstLineChars="196"/>
        <w:rPr>
          <w:rFonts w:ascii="宋体" w:hAnsi="宋体" w:cs="宋体"/>
          <w:sz w:val="24"/>
          <w:highlight w:val="none"/>
        </w:rPr>
      </w:pPr>
      <w:r>
        <w:rPr>
          <w:rFonts w:hint="eastAsia" w:ascii="宋体" w:hAnsi="宋体" w:cs="宋体"/>
          <w:sz w:val="24"/>
          <w:highlight w:val="none"/>
        </w:rPr>
        <w:t>4、有依法缴纳税收和社会保障资金的良好记录的证明材料</w:t>
      </w:r>
      <w:r>
        <w:rPr>
          <w:rFonts w:hint="eastAsia" w:ascii="宋体" w:hAnsi="宋体" w:cs="宋体"/>
          <w:sz w:val="24"/>
          <w:highlight w:val="none"/>
          <w:lang w:eastAsia="zh-CN"/>
        </w:rPr>
        <w:t>（可提供承诺函，格式详见第七章</w:t>
      </w:r>
      <w:r>
        <w:rPr>
          <w:rFonts w:hint="eastAsia" w:ascii="宋体" w:hAnsi="宋体" w:cs="宋体"/>
          <w:sz w:val="24"/>
          <w:highlight w:val="none"/>
          <w:lang w:eastAsia="zh-CN"/>
        </w:rPr>
        <w:t>）。</w:t>
      </w:r>
    </w:p>
    <w:p>
      <w:pPr>
        <w:spacing w:line="360" w:lineRule="auto"/>
        <w:ind w:firstLine="470" w:firstLineChars="196"/>
        <w:rPr>
          <w:rFonts w:ascii="宋体" w:hAnsi="宋体" w:cs="宋体"/>
          <w:sz w:val="24"/>
        </w:rPr>
      </w:pPr>
      <w:r>
        <w:rPr>
          <w:rFonts w:hint="eastAsia" w:ascii="宋体" w:hAnsi="宋体" w:cs="宋体"/>
          <w:sz w:val="24"/>
          <w:highlight w:val="none"/>
        </w:rPr>
        <w:t>5、具履行合同所必需的设备和</w:t>
      </w:r>
      <w:r>
        <w:rPr>
          <w:rFonts w:hint="eastAsia" w:ascii="宋体" w:hAnsi="宋体" w:cs="宋体"/>
          <w:sz w:val="24"/>
        </w:rPr>
        <w:t>专业技术能力的证明材料（可提供承诺函，格式详见第七章）；</w:t>
      </w:r>
    </w:p>
    <w:p>
      <w:pPr>
        <w:spacing w:line="360" w:lineRule="auto"/>
        <w:ind w:firstLine="470" w:firstLineChars="196"/>
        <w:rPr>
          <w:rFonts w:ascii="宋体" w:hAnsi="宋体" w:cs="宋体"/>
          <w:sz w:val="24"/>
        </w:rPr>
      </w:pPr>
      <w:r>
        <w:rPr>
          <w:rFonts w:hint="eastAsia" w:ascii="宋体" w:hAnsi="宋体" w:cs="宋体"/>
          <w:sz w:val="24"/>
        </w:rPr>
        <w:t>6、参加采购活动前3年内在经营活动中没有重大违法记录的承诺函（格式详见第七章）；</w:t>
      </w:r>
    </w:p>
    <w:p>
      <w:pPr>
        <w:spacing w:after="50" w:line="360" w:lineRule="auto"/>
        <w:ind w:firstLine="480"/>
        <w:rPr>
          <w:rFonts w:ascii="宋体" w:hAnsi="宋体" w:cs="宋体"/>
          <w:color w:val="auto"/>
          <w:sz w:val="24"/>
        </w:rPr>
      </w:pPr>
      <w:r>
        <w:rPr>
          <w:rFonts w:hint="eastAsia" w:ascii="宋体" w:hAnsi="宋体" w:cs="宋体"/>
          <w:color w:val="auto"/>
          <w:sz w:val="24"/>
        </w:rPr>
        <w:t>7、法律、行政法规规定的其他条件的证明材料（可提供承诺函，格式详见第七章）；</w:t>
      </w:r>
    </w:p>
    <w:p>
      <w:pPr>
        <w:spacing w:line="360" w:lineRule="auto"/>
        <w:ind w:firstLine="470" w:firstLineChars="196"/>
        <w:rPr>
          <w:rFonts w:ascii="宋体" w:hAnsi="宋体" w:cs="宋体"/>
          <w:color w:val="auto"/>
          <w:sz w:val="24"/>
        </w:rPr>
      </w:pPr>
      <w:r>
        <w:rPr>
          <w:rFonts w:hint="eastAsia" w:ascii="宋体" w:hAnsi="宋体" w:cs="宋体"/>
          <w:bCs/>
          <w:color w:val="auto"/>
          <w:sz w:val="24"/>
        </w:rPr>
        <w:t>8、本项目专门面向中小企业采购（供应商提供《中小企业声明函》）；</w:t>
      </w:r>
    </w:p>
    <w:p>
      <w:pPr>
        <w:spacing w:line="360" w:lineRule="auto"/>
        <w:ind w:firstLine="470" w:firstLineChars="196"/>
        <w:rPr>
          <w:rFonts w:ascii="宋体" w:hAnsi="宋体" w:cs="宋体"/>
          <w:color w:val="auto"/>
          <w:sz w:val="24"/>
        </w:rPr>
      </w:pPr>
      <w:r>
        <w:rPr>
          <w:rFonts w:hint="eastAsia" w:ascii="宋体" w:hAnsi="宋体" w:cs="宋体"/>
          <w:sz w:val="24"/>
        </w:rPr>
        <w:t>9、</w:t>
      </w:r>
      <w:r>
        <w:rPr>
          <w:rFonts w:hint="eastAsia" w:ascii="宋体" w:hAnsi="宋体" w:cs="宋体"/>
          <w:color w:val="auto"/>
          <w:sz w:val="24"/>
        </w:rPr>
        <w:t>根据采购项目提出的特殊条件：</w:t>
      </w:r>
    </w:p>
    <w:p>
      <w:pPr>
        <w:spacing w:line="360" w:lineRule="auto"/>
        <w:ind w:firstLine="710" w:firstLineChars="296"/>
        <w:rPr>
          <w:rFonts w:ascii="宋体" w:hAnsi="宋体" w:cs="宋体"/>
          <w:color w:val="auto"/>
          <w:sz w:val="24"/>
        </w:rPr>
      </w:pPr>
      <w:r>
        <w:rPr>
          <w:rFonts w:hint="eastAsia" w:ascii="宋体" w:hAnsi="宋体" w:cs="宋体"/>
          <w:color w:val="auto"/>
          <w:sz w:val="24"/>
        </w:rPr>
        <w:t>（1）本项目不允许联合体</w:t>
      </w:r>
      <w:r>
        <w:rPr>
          <w:rFonts w:hint="eastAsia" w:ascii="宋体" w:hAnsi="宋体" w:cs="宋体"/>
          <w:bCs/>
          <w:color w:val="auto"/>
          <w:sz w:val="24"/>
          <w:lang w:val="en-US" w:eastAsia="zh-CN"/>
        </w:rPr>
        <w:t>参与磋商</w:t>
      </w:r>
      <w:r>
        <w:rPr>
          <w:rFonts w:hint="eastAsia" w:ascii="宋体" w:hAnsi="宋体" w:cs="宋体"/>
          <w:color w:val="auto"/>
          <w:sz w:val="24"/>
        </w:rPr>
        <w:t>（供应商提供独立参与本项目的承诺函）。</w:t>
      </w:r>
    </w:p>
    <w:p>
      <w:pPr>
        <w:spacing w:line="360" w:lineRule="auto"/>
        <w:ind w:firstLine="710" w:firstLineChars="296"/>
        <w:rPr>
          <w:rFonts w:hint="eastAsia" w:ascii="宋体" w:hAnsi="宋体" w:cs="宋体"/>
          <w:color w:val="auto"/>
          <w:sz w:val="24"/>
        </w:rPr>
      </w:pPr>
      <w:r>
        <w:rPr>
          <w:rFonts w:hint="eastAsia" w:ascii="宋体" w:hAnsi="宋体" w:cs="宋体"/>
          <w:color w:val="auto"/>
          <w:sz w:val="24"/>
        </w:rPr>
        <w:t>（2）具备行政主管部门颁发的有效的环保工程专业承包三级及以上资质</w:t>
      </w:r>
      <w:r>
        <w:rPr>
          <w:rFonts w:hint="eastAsia" w:ascii="宋体" w:hAnsi="宋体" w:cs="宋体"/>
          <w:color w:val="auto"/>
          <w:sz w:val="24"/>
          <w:lang w:eastAsia="zh-CN"/>
        </w:rPr>
        <w:t>（供应商提供复印件）</w:t>
      </w:r>
      <w:r>
        <w:rPr>
          <w:rFonts w:hint="eastAsia" w:ascii="宋体" w:hAnsi="宋体" w:cs="宋体"/>
          <w:color w:val="auto"/>
          <w:sz w:val="24"/>
        </w:rPr>
        <w:t>。</w:t>
      </w:r>
    </w:p>
    <w:p>
      <w:pPr>
        <w:spacing w:line="360" w:lineRule="auto"/>
        <w:ind w:firstLine="710" w:firstLineChars="296"/>
        <w:rPr>
          <w:rFonts w:hint="eastAsia" w:ascii="宋体" w:hAnsi="宋体" w:cs="宋体"/>
          <w:color w:val="auto"/>
          <w:sz w:val="24"/>
        </w:rPr>
      </w:pPr>
      <w:r>
        <w:rPr>
          <w:rFonts w:hint="eastAsia" w:ascii="宋体" w:hAnsi="宋体" w:cs="宋体"/>
          <w:color w:val="auto"/>
          <w:sz w:val="24"/>
        </w:rPr>
        <w:t>3、具备有效的《安全生产许可证》</w:t>
      </w:r>
      <w:r>
        <w:rPr>
          <w:rFonts w:hint="eastAsia" w:ascii="宋体" w:hAnsi="宋体" w:cs="宋体"/>
          <w:color w:val="auto"/>
          <w:sz w:val="24"/>
          <w:lang w:eastAsia="zh-CN"/>
        </w:rPr>
        <w:t>（供应商提供复印件）</w:t>
      </w:r>
      <w:r>
        <w:rPr>
          <w:rFonts w:hint="eastAsia" w:ascii="宋体" w:hAnsi="宋体" w:cs="宋体"/>
          <w:color w:val="auto"/>
          <w:sz w:val="24"/>
        </w:rPr>
        <w:t>。</w:t>
      </w:r>
    </w:p>
    <w:p>
      <w:pPr>
        <w:spacing w:line="360" w:lineRule="auto"/>
        <w:ind w:firstLine="710" w:firstLineChars="296"/>
        <w:rPr>
          <w:rFonts w:hint="eastAsia" w:ascii="宋体" w:hAnsi="宋体" w:cs="宋体"/>
          <w:color w:val="auto"/>
          <w:sz w:val="24"/>
        </w:rPr>
      </w:pPr>
      <w:r>
        <w:rPr>
          <w:rFonts w:hint="eastAsia" w:ascii="宋体" w:hAnsi="宋体" w:cs="宋体"/>
          <w:color w:val="auto"/>
          <w:sz w:val="24"/>
        </w:rPr>
        <w:t>4、四川省外施工企业需具有《四川省省外企业入川从事建筑活动备案证》或《四川省省外建筑企业入川承揽业务验证登记证》</w:t>
      </w:r>
      <w:r>
        <w:rPr>
          <w:rFonts w:hint="eastAsia" w:ascii="宋体" w:hAnsi="宋体" w:cs="宋体"/>
          <w:color w:val="auto"/>
          <w:sz w:val="24"/>
          <w:lang w:eastAsia="zh-CN"/>
        </w:rPr>
        <w:t>（供应商提供复印件）</w:t>
      </w:r>
      <w:r>
        <w:rPr>
          <w:rFonts w:hint="eastAsia" w:ascii="宋体" w:hAnsi="宋体" w:cs="宋体"/>
          <w:color w:val="auto"/>
          <w:sz w:val="24"/>
        </w:rPr>
        <w:t>。</w:t>
      </w:r>
    </w:p>
    <w:p>
      <w:pPr>
        <w:spacing w:line="360" w:lineRule="auto"/>
        <w:ind w:firstLine="710" w:firstLineChars="296"/>
        <w:rPr>
          <w:rFonts w:hint="eastAsia" w:ascii="宋体" w:hAnsi="宋体" w:cs="宋体"/>
          <w:color w:val="auto"/>
          <w:sz w:val="24"/>
        </w:rPr>
      </w:pPr>
      <w:r>
        <w:rPr>
          <w:rFonts w:hint="eastAsia" w:ascii="宋体" w:hAnsi="宋体" w:cs="宋体"/>
          <w:color w:val="auto"/>
          <w:sz w:val="24"/>
        </w:rPr>
        <w:t>5、供应商拟派驻本项目的项目经理具备建筑工程或机电工程专业二级及以上建造师执业资格，同时具有安全生产B证</w:t>
      </w:r>
      <w:r>
        <w:rPr>
          <w:rFonts w:hint="eastAsia" w:ascii="宋体" w:hAnsi="宋体" w:cs="宋体"/>
          <w:color w:val="auto"/>
          <w:sz w:val="24"/>
          <w:lang w:eastAsia="zh-CN"/>
        </w:rPr>
        <w:t>（供应商提供复印件）</w:t>
      </w:r>
      <w:r>
        <w:rPr>
          <w:rFonts w:hint="eastAsia" w:ascii="宋体" w:hAnsi="宋体" w:cs="宋体"/>
          <w:color w:val="auto"/>
          <w:sz w:val="24"/>
        </w:rPr>
        <w:t>。</w:t>
      </w:r>
    </w:p>
    <w:p>
      <w:pPr>
        <w:spacing w:line="360" w:lineRule="auto"/>
        <w:ind w:firstLine="710" w:firstLineChars="296"/>
        <w:rPr>
          <w:rFonts w:ascii="宋体" w:hAnsi="宋体" w:cs="宋体"/>
          <w:color w:val="auto"/>
          <w:sz w:val="24"/>
        </w:rPr>
      </w:pPr>
      <w:r>
        <w:rPr>
          <w:rFonts w:hint="eastAsia" w:ascii="宋体" w:hAnsi="宋体" w:cs="宋体"/>
          <w:color w:val="auto"/>
          <w:sz w:val="24"/>
        </w:rPr>
        <w:t>6、供应商拟派驻本项目的技术负责人具备中级及以上工程师职称</w:t>
      </w:r>
      <w:r>
        <w:rPr>
          <w:rFonts w:hint="eastAsia" w:ascii="宋体" w:hAnsi="宋体" w:cs="宋体"/>
          <w:color w:val="auto"/>
          <w:sz w:val="24"/>
          <w:lang w:eastAsia="zh-CN"/>
        </w:rPr>
        <w:t>（供应商提供复印件）</w:t>
      </w:r>
      <w:r>
        <w:rPr>
          <w:rFonts w:hint="eastAsia" w:ascii="宋体" w:hAnsi="宋体" w:cs="宋体"/>
          <w:color w:val="auto"/>
          <w:sz w:val="24"/>
        </w:rPr>
        <w:t>。</w:t>
      </w:r>
    </w:p>
    <w:p>
      <w:pPr>
        <w:spacing w:line="360" w:lineRule="auto"/>
        <w:ind w:firstLine="480"/>
        <w:rPr>
          <w:rFonts w:ascii="宋体" w:hAnsi="宋体" w:cs="宋体"/>
          <w:b/>
          <w:bCs/>
          <w:color w:val="auto"/>
          <w:sz w:val="24"/>
        </w:rPr>
      </w:pPr>
      <w:r>
        <w:rPr>
          <w:rFonts w:hint="eastAsia" w:ascii="宋体" w:hAnsi="宋体" w:cs="宋体"/>
          <w:color w:val="auto"/>
          <w:sz w:val="24"/>
        </w:rPr>
        <w:t>10、其他类似效力要求相关证明材料：</w:t>
      </w:r>
    </w:p>
    <w:p>
      <w:pPr>
        <w:spacing w:line="360" w:lineRule="auto"/>
        <w:ind w:firstLine="480"/>
        <w:rPr>
          <w:rFonts w:ascii="宋体" w:hAnsi="宋体" w:cs="宋体"/>
          <w:color w:val="auto"/>
          <w:sz w:val="24"/>
        </w:rPr>
      </w:pPr>
      <w:r>
        <w:rPr>
          <w:rFonts w:hint="eastAsia" w:ascii="宋体" w:hAnsi="宋体" w:cs="宋体"/>
          <w:color w:val="auto"/>
          <w:sz w:val="24"/>
        </w:rPr>
        <w:t>（1）法定代表人/单位负责人身份证明材料复印件。</w:t>
      </w:r>
    </w:p>
    <w:p>
      <w:pPr>
        <w:spacing w:after="50" w:line="360" w:lineRule="auto"/>
        <w:ind w:firstLine="480"/>
        <w:outlineLvl w:val="1"/>
        <w:rPr>
          <w:rFonts w:ascii="宋体" w:hAnsi="宋体" w:cs="宋体"/>
          <w:sz w:val="24"/>
        </w:rPr>
      </w:pPr>
      <w:r>
        <w:rPr>
          <w:rFonts w:hint="eastAsia" w:ascii="宋体" w:hAnsi="宋体" w:cs="宋体"/>
          <w:color w:val="auto"/>
          <w:sz w:val="24"/>
        </w:rPr>
        <w:t>（2）法定代表人/单位负责人授权代理书</w:t>
      </w:r>
      <w:r>
        <w:rPr>
          <w:rFonts w:hint="eastAsia" w:ascii="宋体" w:hAnsi="宋体" w:cs="宋体"/>
          <w:sz w:val="24"/>
        </w:rPr>
        <w:t>原件及代理人身份证明材料复印件（注：①法定代表人/单位负责人授权代理书原件需加盖公章；②如响应文件均由供应商法定代表人/单位负责人签字或加盖私人印章的且法定代表人/单位负责人本人参与磋商的，则可不提供。）</w:t>
      </w:r>
    </w:p>
    <w:p>
      <w:pPr>
        <w:spacing w:after="50" w:line="360" w:lineRule="auto"/>
        <w:ind w:firstLine="480"/>
        <w:outlineLvl w:val="1"/>
        <w:rPr>
          <w:rFonts w:hint="eastAsia" w:ascii="宋体" w:hAnsi="宋体" w:eastAsia="宋体" w:cs="宋体"/>
          <w:sz w:val="24"/>
          <w:lang w:eastAsia="zh-CN"/>
        </w:rPr>
      </w:pPr>
      <w:r>
        <w:rPr>
          <w:rFonts w:hint="eastAsia" w:ascii="宋体" w:hAnsi="宋体" w:cs="宋体"/>
          <w:b/>
          <w:bCs/>
          <w:sz w:val="24"/>
        </w:rPr>
        <w:t>二、供应商应提供的报价产品的资格、资质性及其他类似效力要求的相关证明材料</w:t>
      </w:r>
      <w:r>
        <w:rPr>
          <w:rFonts w:hint="eastAsia" w:ascii="宋体" w:hAnsi="宋体" w:cs="宋体"/>
          <w:b/>
          <w:bCs/>
          <w:sz w:val="24"/>
          <w:lang w:eastAsia="zh-CN"/>
        </w:rPr>
        <w:t>（</w:t>
      </w:r>
      <w:r>
        <w:rPr>
          <w:rFonts w:hint="eastAsia" w:ascii="宋体" w:hAnsi="宋体" w:cs="宋体"/>
          <w:b/>
          <w:bCs/>
          <w:sz w:val="24"/>
          <w:lang w:val="en-US" w:eastAsia="zh-CN"/>
        </w:rPr>
        <w:t>如涉及</w:t>
      </w:r>
      <w:r>
        <w:rPr>
          <w:rFonts w:hint="eastAsia" w:ascii="宋体" w:hAnsi="宋体" w:cs="宋体"/>
          <w:b/>
          <w:bCs/>
          <w:sz w:val="24"/>
          <w:lang w:eastAsia="zh-CN"/>
        </w:rPr>
        <w:t>）</w:t>
      </w:r>
    </w:p>
    <w:p>
      <w:pPr>
        <w:spacing w:line="360" w:lineRule="auto"/>
        <w:rPr>
          <w:rFonts w:ascii="宋体" w:hAnsi="宋体" w:cs="宋体"/>
          <w:b/>
          <w:bCs/>
          <w:sz w:val="24"/>
        </w:rPr>
      </w:pPr>
    </w:p>
    <w:p>
      <w:pPr>
        <w:spacing w:line="360" w:lineRule="auto"/>
        <w:ind w:firstLine="482" w:firstLineChars="200"/>
        <w:rPr>
          <w:rFonts w:ascii="宋体" w:hAnsi="宋体" w:cs="宋体"/>
          <w:b/>
          <w:bCs/>
          <w:sz w:val="24"/>
        </w:rPr>
      </w:pPr>
      <w:r>
        <w:rPr>
          <w:rFonts w:hint="eastAsia" w:ascii="宋体" w:hAnsi="宋体" w:cs="宋体"/>
          <w:b/>
          <w:bCs/>
          <w:sz w:val="24"/>
        </w:rPr>
        <w:t>注：以上要求的资料复印件均须加盖供应商单位的公章（鲜章）。</w:t>
      </w:r>
    </w:p>
    <w:bookmarkEnd w:id="82"/>
    <w:p>
      <w:pPr>
        <w:pStyle w:val="16"/>
        <w:outlineLvl w:val="9"/>
        <w:rPr>
          <w:rFonts w:ascii="宋体" w:hAnsi="宋体" w:cs="宋体"/>
        </w:rPr>
      </w:pPr>
    </w:p>
    <w:p>
      <w:pPr>
        <w:pStyle w:val="16"/>
        <w:outlineLvl w:val="9"/>
        <w:rPr>
          <w:rFonts w:ascii="宋体" w:hAnsi="宋体" w:cs="宋体"/>
        </w:rPr>
      </w:pPr>
    </w:p>
    <w:p>
      <w:pPr>
        <w:pStyle w:val="16"/>
        <w:outlineLvl w:val="9"/>
        <w:rPr>
          <w:rFonts w:ascii="宋体" w:hAnsi="宋体" w:cs="宋体"/>
        </w:rPr>
      </w:pPr>
    </w:p>
    <w:p>
      <w:pPr>
        <w:pStyle w:val="16"/>
        <w:outlineLvl w:val="9"/>
        <w:rPr>
          <w:rFonts w:ascii="宋体" w:hAnsi="宋体" w:cs="宋体"/>
        </w:rPr>
      </w:pPr>
    </w:p>
    <w:p>
      <w:pPr>
        <w:pStyle w:val="16"/>
        <w:outlineLvl w:val="9"/>
        <w:rPr>
          <w:rFonts w:ascii="宋体" w:hAnsi="宋体" w:cs="宋体"/>
        </w:rPr>
        <w:sectPr>
          <w:footerReference r:id="rId7" w:type="default"/>
          <w:pgSz w:w="11907" w:h="16840"/>
          <w:pgMar w:top="1440" w:right="1440" w:bottom="1440" w:left="1440" w:header="851" w:footer="992" w:gutter="0"/>
          <w:pgNumType w:fmt="decimal" w:start="1"/>
          <w:cols w:space="0" w:num="1"/>
          <w:docGrid w:linePitch="312" w:charSpace="0"/>
        </w:sectPr>
      </w:pPr>
    </w:p>
    <w:p>
      <w:pPr>
        <w:pStyle w:val="16"/>
        <w:rPr>
          <w:rFonts w:ascii="宋体" w:hAnsi="宋体" w:cs="宋体"/>
        </w:rPr>
      </w:pPr>
      <w:bookmarkStart w:id="84" w:name="_Toc21320"/>
      <w:r>
        <w:rPr>
          <w:rFonts w:hint="eastAsia" w:ascii="宋体" w:hAnsi="宋体" w:cs="宋体"/>
        </w:rPr>
        <w:t>第五章  采购项目技术、服务、采购合同内容条款</w:t>
      </w:r>
      <w:bookmarkEnd w:id="84"/>
      <w:bookmarkStart w:id="85" w:name="_Toc17177"/>
      <w:r>
        <w:rPr>
          <w:rFonts w:hint="eastAsia" w:ascii="宋体" w:hAnsi="宋体" w:cs="宋体"/>
        </w:rPr>
        <w:t>及其他商务要求</w:t>
      </w:r>
      <w:bookmarkEnd w:id="85"/>
    </w:p>
    <w:p>
      <w:pPr>
        <w:pStyle w:val="4"/>
        <w:keepNext w:val="0"/>
        <w:keepLines w:val="0"/>
        <w:spacing w:before="0" w:after="0" w:line="400" w:lineRule="exact"/>
        <w:jc w:val="left"/>
        <w:rPr>
          <w:rFonts w:ascii="宋体" w:hAnsi="宋体" w:eastAsia="宋体" w:cs="宋体"/>
          <w:sz w:val="24"/>
          <w:szCs w:val="24"/>
        </w:rPr>
      </w:pPr>
      <w:bookmarkStart w:id="86" w:name="PO_默认文件内容_27"/>
    </w:p>
    <w:bookmarkEnd w:id="70"/>
    <w:bookmarkEnd w:id="71"/>
    <w:bookmarkEnd w:id="72"/>
    <w:bookmarkEnd w:id="73"/>
    <w:bookmarkEnd w:id="74"/>
    <w:bookmarkEnd w:id="86"/>
    <w:p>
      <w:pPr>
        <w:pStyle w:val="33"/>
        <w:keepNext w:val="0"/>
        <w:keepLines w:val="0"/>
        <w:pageBreakBefore w:val="0"/>
        <w:kinsoku/>
        <w:wordWrap/>
        <w:overflowPunct/>
        <w:topLinePunct w:val="0"/>
        <w:autoSpaceDE/>
        <w:autoSpaceDN/>
        <w:bidi w:val="0"/>
        <w:adjustRightInd/>
        <w:snapToGrid w:val="0"/>
        <w:spacing w:before="0" w:after="0" w:line="480" w:lineRule="auto"/>
        <w:ind w:firstLine="0" w:firstLineChars="0"/>
        <w:jc w:val="left"/>
        <w:textAlignment w:val="auto"/>
        <w:rPr>
          <w:rFonts w:hint="eastAsia" w:ascii="宋体" w:hAnsi="宋体" w:eastAsia="宋体" w:cs="宋体"/>
          <w:sz w:val="24"/>
          <w:szCs w:val="24"/>
        </w:rPr>
      </w:pPr>
      <w:bookmarkStart w:id="87" w:name="_Toc30208"/>
      <w:bookmarkStart w:id="88" w:name="_Toc183582232"/>
      <w:bookmarkStart w:id="89" w:name="_Toc183682369"/>
      <w:bookmarkStart w:id="90" w:name="_Toc217446057"/>
      <w:r>
        <w:rPr>
          <w:rFonts w:hint="eastAsia" w:ascii="宋体" w:hAnsi="宋体" w:eastAsia="宋体" w:cs="宋体"/>
          <w:b/>
          <w:bCs/>
          <w:sz w:val="24"/>
          <w:szCs w:val="24"/>
        </w:rPr>
        <w:t>本章采购需求中标注“★”号的条款为本次磋商采购项目的实质性要求，供应商在磋商结束后应全部满足。</w:t>
      </w:r>
    </w:p>
    <w:p>
      <w:pPr>
        <w:pStyle w:val="33"/>
        <w:keepNext w:val="0"/>
        <w:keepLines w:val="0"/>
        <w:pageBreakBefore w:val="0"/>
        <w:kinsoku/>
        <w:wordWrap/>
        <w:overflowPunct/>
        <w:topLinePunct w:val="0"/>
        <w:autoSpaceDE/>
        <w:autoSpaceDN/>
        <w:bidi w:val="0"/>
        <w:adjustRightInd/>
        <w:snapToGrid w:val="0"/>
        <w:spacing w:before="0" w:after="0" w:line="360" w:lineRule="auto"/>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一、项目概述</w:t>
      </w:r>
    </w:p>
    <w:p>
      <w:pPr>
        <w:pStyle w:val="33"/>
        <w:keepNext w:val="0"/>
        <w:keepLines w:val="0"/>
        <w:pageBreakBefore w:val="0"/>
        <w:kinsoku/>
        <w:wordWrap/>
        <w:overflowPunct/>
        <w:topLinePunct w:val="0"/>
        <w:autoSpaceDE/>
        <w:autoSpaceDN/>
        <w:bidi w:val="0"/>
        <w:adjustRightInd/>
        <w:snapToGrid w:val="0"/>
        <w:spacing w:before="0" w:after="0" w:line="360" w:lineRule="auto"/>
        <w:ind w:firstLine="480" w:firstLineChars="200"/>
        <w:jc w:val="left"/>
        <w:textAlignment w:val="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eastAsia="zh-CN"/>
        </w:rPr>
        <w:t>项目名称：五通桥区牛华镇顺山村农村沼气种养循环综合利用项目。</w:t>
      </w:r>
    </w:p>
    <w:p>
      <w:pPr>
        <w:pStyle w:val="33"/>
        <w:keepNext w:val="0"/>
        <w:keepLines w:val="0"/>
        <w:pageBreakBefore w:val="0"/>
        <w:kinsoku/>
        <w:wordWrap/>
        <w:overflowPunct/>
        <w:topLinePunct w:val="0"/>
        <w:autoSpaceDE/>
        <w:autoSpaceDN/>
        <w:bidi w:val="0"/>
        <w:adjustRightInd/>
        <w:snapToGrid w:val="0"/>
        <w:spacing w:before="0" w:after="0" w:line="360" w:lineRule="auto"/>
        <w:ind w:firstLine="480" w:firstLineChars="200"/>
        <w:jc w:val="left"/>
        <w:textAlignment w:val="auto"/>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u w:val="none"/>
          <w:lang w:eastAsia="zh-CN"/>
        </w:rPr>
        <w:t>项目主要建设内容：建设常温厌氧发酵装置</w:t>
      </w:r>
      <w:r>
        <w:rPr>
          <w:rFonts w:hint="eastAsia" w:ascii="宋体" w:hAnsi="宋体" w:eastAsia="宋体" w:cs="宋体"/>
          <w:color w:val="auto"/>
          <w:sz w:val="24"/>
          <w:szCs w:val="24"/>
          <w:u w:val="none"/>
          <w:lang w:val="en-US" w:eastAsia="zh-CN"/>
        </w:rPr>
        <w:t>180m³，集中供气17户，</w:t>
      </w:r>
      <w:r>
        <w:rPr>
          <w:rFonts w:hint="eastAsia" w:ascii="宋体" w:hAnsi="宋体" w:eastAsia="宋体" w:cs="宋体"/>
          <w:color w:val="auto"/>
          <w:sz w:val="24"/>
          <w:szCs w:val="24"/>
          <w:highlight w:val="none"/>
          <w:u w:val="none"/>
          <w:lang w:val="en-US" w:eastAsia="zh-CN"/>
        </w:rPr>
        <w:t>新建覆盖40亩果林的沼液消纳管网等。</w:t>
      </w:r>
    </w:p>
    <w:p>
      <w:pPr>
        <w:pStyle w:val="33"/>
        <w:keepNext w:val="0"/>
        <w:keepLines w:val="0"/>
        <w:pageBreakBefore w:val="0"/>
        <w:kinsoku/>
        <w:wordWrap/>
        <w:overflowPunct/>
        <w:topLinePunct w:val="0"/>
        <w:autoSpaceDE/>
        <w:autoSpaceDN/>
        <w:bidi w:val="0"/>
        <w:adjustRightInd/>
        <w:snapToGrid w:val="0"/>
        <w:spacing w:before="0" w:after="0" w:line="360" w:lineRule="auto"/>
        <w:ind w:firstLine="480" w:firstLineChars="200"/>
        <w:jc w:val="left"/>
        <w:textAlignment w:val="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eastAsia="zh-CN"/>
        </w:rPr>
        <w:t>本项目采购标的所属行业：建筑业。</w:t>
      </w:r>
    </w:p>
    <w:p>
      <w:pPr>
        <w:pStyle w:val="33"/>
        <w:keepNext w:val="0"/>
        <w:keepLines w:val="0"/>
        <w:pageBreakBefore w:val="0"/>
        <w:kinsoku/>
        <w:wordWrap/>
        <w:overflowPunct/>
        <w:topLinePunct w:val="0"/>
        <w:autoSpaceDE/>
        <w:autoSpaceDN/>
        <w:bidi w:val="0"/>
        <w:adjustRightInd/>
        <w:snapToGrid w:val="0"/>
        <w:spacing w:before="0" w:after="0" w:line="360" w:lineRule="auto"/>
        <w:ind w:firstLine="0" w:firstLineChars="0"/>
        <w:jc w:val="left"/>
        <w:textAlignment w:val="auto"/>
        <w:rPr>
          <w:rFonts w:hint="eastAsia" w:ascii="宋体" w:hAnsi="宋体" w:eastAsia="宋体" w:cs="宋体"/>
          <w:b/>
          <w:bCs/>
          <w:color w:val="auto"/>
          <w:sz w:val="24"/>
          <w:szCs w:val="24"/>
          <w:lang w:eastAsia="zh-CN"/>
        </w:rPr>
      </w:pPr>
      <w:r>
        <w:rPr>
          <w:rFonts w:hint="eastAsia" w:ascii="宋体" w:hAnsi="宋体" w:eastAsia="宋体" w:cs="宋体"/>
          <w:sz w:val="24"/>
          <w:szCs w:val="24"/>
        </w:rPr>
        <w:t>★</w:t>
      </w:r>
      <w:r>
        <w:rPr>
          <w:rFonts w:hint="eastAsia" w:ascii="宋体" w:hAnsi="宋体" w:eastAsia="宋体" w:cs="宋体"/>
          <w:b/>
          <w:bCs/>
          <w:color w:val="auto"/>
          <w:sz w:val="24"/>
          <w:szCs w:val="24"/>
          <w:lang w:eastAsia="zh-CN"/>
        </w:rPr>
        <w:t>二、技术服务要求</w:t>
      </w:r>
    </w:p>
    <w:p>
      <w:pPr>
        <w:pStyle w:val="4"/>
        <w:keepNext w:val="0"/>
        <w:keepLines w:val="0"/>
        <w:pageBreakBefore w:val="0"/>
        <w:numPr>
          <w:ilvl w:val="0"/>
          <w:numId w:val="0"/>
        </w:numPr>
        <w:kinsoku/>
        <w:wordWrap/>
        <w:overflowPunct/>
        <w:topLinePunct w:val="0"/>
        <w:autoSpaceDE/>
        <w:autoSpaceDN/>
        <w:bidi w:val="0"/>
        <w:adjustRightInd/>
        <w:spacing w:before="0" w:beforeLines="0" w:after="0" w:afterLines="0" w:line="360" w:lineRule="auto"/>
        <w:ind w:leftChars="0" w:right="0" w:rightChars="0"/>
        <w:jc w:val="left"/>
        <w:textAlignment w:val="auto"/>
        <w:rPr>
          <w:rFonts w:hint="eastAsia" w:ascii="宋体" w:hAnsi="宋体" w:eastAsia="宋体" w:cs="宋体"/>
          <w:sz w:val="24"/>
          <w:szCs w:val="24"/>
        </w:rPr>
      </w:pPr>
      <w:r>
        <w:rPr>
          <w:rFonts w:hint="eastAsia" w:ascii="宋体" w:hAnsi="宋体" w:eastAsia="宋体" w:cs="宋体"/>
          <w:b w:val="0"/>
          <w:bCs w:val="0"/>
          <w:sz w:val="24"/>
          <w:szCs w:val="24"/>
        </w:rPr>
        <w:t>1. 技术、服务、合同条款要求</w:t>
      </w:r>
    </w:p>
    <w:tbl>
      <w:tblPr>
        <w:tblStyle w:val="18"/>
        <w:tblW w:w="8289" w:type="dxa"/>
        <w:tblInd w:w="0" w:type="dxa"/>
        <w:tblLayout w:type="fixed"/>
        <w:tblCellMar>
          <w:top w:w="0" w:type="dxa"/>
          <w:left w:w="108" w:type="dxa"/>
          <w:bottom w:w="0" w:type="dxa"/>
          <w:right w:w="108" w:type="dxa"/>
        </w:tblCellMar>
      </w:tblPr>
      <w:tblGrid>
        <w:gridCol w:w="755"/>
        <w:gridCol w:w="2715"/>
        <w:gridCol w:w="4819"/>
      </w:tblGrid>
      <w:tr>
        <w:tblPrEx>
          <w:tblCellMar>
            <w:top w:w="0" w:type="dxa"/>
            <w:left w:w="108" w:type="dxa"/>
            <w:bottom w:w="0" w:type="dxa"/>
            <w:right w:w="108" w:type="dxa"/>
          </w:tblCellMar>
        </w:tblPrEx>
        <w:trPr>
          <w:trHeight w:val="705"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271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项目</w:t>
            </w:r>
          </w:p>
        </w:tc>
        <w:tc>
          <w:tcPr>
            <w:tcW w:w="48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要求</w:t>
            </w:r>
          </w:p>
        </w:tc>
      </w:tr>
      <w:tr>
        <w:tblPrEx>
          <w:tblCellMar>
            <w:top w:w="0" w:type="dxa"/>
            <w:left w:w="108" w:type="dxa"/>
            <w:bottom w:w="0" w:type="dxa"/>
            <w:right w:w="108" w:type="dxa"/>
          </w:tblCellMar>
        </w:tblPrEx>
        <w:trPr>
          <w:trHeight w:val="705"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71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项目负责人（项目经理）</w:t>
            </w:r>
          </w:p>
        </w:tc>
        <w:tc>
          <w:tcPr>
            <w:tcW w:w="48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姓名：</w:t>
            </w:r>
          </w:p>
        </w:tc>
      </w:tr>
      <w:tr>
        <w:tblPrEx>
          <w:tblCellMar>
            <w:top w:w="0" w:type="dxa"/>
            <w:left w:w="108" w:type="dxa"/>
            <w:bottom w:w="0" w:type="dxa"/>
            <w:right w:w="108" w:type="dxa"/>
          </w:tblCellMar>
        </w:tblPrEx>
        <w:trPr>
          <w:trHeight w:val="705"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271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技术负责人</w:t>
            </w:r>
          </w:p>
        </w:tc>
        <w:tc>
          <w:tcPr>
            <w:tcW w:w="48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姓名：</w:t>
            </w:r>
          </w:p>
        </w:tc>
      </w:tr>
      <w:tr>
        <w:tblPrEx>
          <w:tblCellMar>
            <w:top w:w="0" w:type="dxa"/>
            <w:left w:w="108" w:type="dxa"/>
            <w:bottom w:w="0" w:type="dxa"/>
            <w:right w:w="108" w:type="dxa"/>
          </w:tblCellMar>
        </w:tblPrEx>
        <w:trPr>
          <w:trHeight w:val="705"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271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工期</w:t>
            </w:r>
          </w:p>
        </w:tc>
        <w:tc>
          <w:tcPr>
            <w:tcW w:w="48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工期总日历天数：合同签订生效后</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日历天内完工，本项目除人力不可抗拒因素外（如地震、战争等），工期不得延误。</w:t>
            </w:r>
          </w:p>
        </w:tc>
      </w:tr>
      <w:tr>
        <w:tblPrEx>
          <w:tblCellMar>
            <w:top w:w="0" w:type="dxa"/>
            <w:left w:w="108" w:type="dxa"/>
            <w:bottom w:w="0" w:type="dxa"/>
            <w:right w:w="108" w:type="dxa"/>
          </w:tblCellMar>
        </w:tblPrEx>
        <w:trPr>
          <w:trHeight w:val="705"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271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缺陷责任期</w:t>
            </w:r>
          </w:p>
        </w:tc>
        <w:tc>
          <w:tcPr>
            <w:tcW w:w="48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个月</w:t>
            </w:r>
          </w:p>
        </w:tc>
      </w:tr>
      <w:tr>
        <w:tblPrEx>
          <w:tblCellMar>
            <w:top w:w="0" w:type="dxa"/>
            <w:left w:w="108" w:type="dxa"/>
            <w:bottom w:w="0" w:type="dxa"/>
            <w:right w:w="108" w:type="dxa"/>
          </w:tblCellMar>
        </w:tblPrEx>
        <w:trPr>
          <w:trHeight w:val="705"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271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分包</w:t>
            </w:r>
          </w:p>
        </w:tc>
        <w:tc>
          <w:tcPr>
            <w:tcW w:w="48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不允许</w:t>
            </w:r>
          </w:p>
        </w:tc>
      </w:tr>
      <w:tr>
        <w:tblPrEx>
          <w:tblCellMar>
            <w:top w:w="0" w:type="dxa"/>
            <w:left w:w="108" w:type="dxa"/>
            <w:bottom w:w="0" w:type="dxa"/>
            <w:right w:w="108" w:type="dxa"/>
          </w:tblCellMar>
        </w:tblPrEx>
        <w:trPr>
          <w:trHeight w:val="705"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271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价格调整</w:t>
            </w:r>
          </w:p>
        </w:tc>
        <w:tc>
          <w:tcPr>
            <w:tcW w:w="48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见合同条款</w:t>
            </w:r>
          </w:p>
        </w:tc>
      </w:tr>
      <w:tr>
        <w:tblPrEx>
          <w:tblCellMar>
            <w:top w:w="0" w:type="dxa"/>
            <w:left w:w="108" w:type="dxa"/>
            <w:bottom w:w="0" w:type="dxa"/>
            <w:right w:w="108" w:type="dxa"/>
          </w:tblCellMar>
        </w:tblPrEx>
        <w:trPr>
          <w:trHeight w:val="705"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271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履约保证金</w:t>
            </w:r>
          </w:p>
        </w:tc>
        <w:tc>
          <w:tcPr>
            <w:tcW w:w="48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不涉及</w:t>
            </w:r>
          </w:p>
        </w:tc>
      </w:tr>
      <w:tr>
        <w:tblPrEx>
          <w:tblCellMar>
            <w:top w:w="0" w:type="dxa"/>
            <w:left w:w="108" w:type="dxa"/>
            <w:bottom w:w="0" w:type="dxa"/>
            <w:right w:w="108" w:type="dxa"/>
          </w:tblCellMar>
        </w:tblPrEx>
        <w:trPr>
          <w:trHeight w:val="446"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271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付款方式</w:t>
            </w:r>
          </w:p>
        </w:tc>
        <w:tc>
          <w:tcPr>
            <w:tcW w:w="48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工程量完成50%后支付合同总价的30%；工程完工并经完工验收合格后再支付合同总价的40%；余款待结算审计后，以结算审计结果作为结算依据，扣除3%的质保金后拨付；质保金在12个月缺陷责任期内无供应商质量责任，无息退还。</w:t>
            </w:r>
          </w:p>
        </w:tc>
      </w:tr>
    </w:tbl>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漏项工程处理：施工过程中，发现工程量清单存在漏项工程的，该漏项工程作为本项目本章采购需求的组成部分，采购人和供应商可以按照《中华人民共和国政府采购法》的规定签订不超过成交金额百分之十的补充合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 w:val="0"/>
          <w:bCs w:val="0"/>
          <w:sz w:val="24"/>
          <w:szCs w:val="24"/>
        </w:rPr>
        <w:t>3.</w:t>
      </w:r>
      <w:r>
        <w:rPr>
          <w:rFonts w:hint="eastAsia" w:ascii="宋体" w:hAnsi="宋体" w:eastAsia="宋体" w:cs="宋体"/>
          <w:sz w:val="24"/>
          <w:szCs w:val="24"/>
        </w:rPr>
        <w:t>供应商针对本项目的施工，必须达到国家及行业现行技术规范标准，符合国家及行业验收合格标准。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4.针对本项目的其他技术服务要求：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4.1《工程量清单》要求内容，详见附件。</w:t>
      </w:r>
    </w:p>
    <w:p>
      <w:pPr>
        <w:pStyle w:val="33"/>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jc w:val="left"/>
        <w:textAlignment w:val="auto"/>
        <w:rPr>
          <w:rFonts w:hint="eastAsia" w:ascii="宋体" w:hAnsi="宋体" w:eastAsia="宋体" w:cs="宋体"/>
          <w:b w:val="0"/>
          <w:bCs/>
          <w:color w:val="auto"/>
          <w:kern w:val="2"/>
          <w:sz w:val="24"/>
          <w:szCs w:val="24"/>
          <w:lang w:val="en-US" w:eastAsia="zh-CN" w:bidi="en-US"/>
        </w:rPr>
      </w:pPr>
      <w:r>
        <w:rPr>
          <w:rFonts w:hint="eastAsia" w:ascii="宋体" w:hAnsi="宋体" w:eastAsia="宋体" w:cs="宋体"/>
          <w:b w:val="0"/>
          <w:bCs/>
          <w:color w:val="auto"/>
          <w:sz w:val="24"/>
          <w:szCs w:val="24"/>
          <w:lang w:val="en-US" w:eastAsia="zh-CN"/>
        </w:rPr>
        <w:t>4.2</w:t>
      </w:r>
      <w:r>
        <w:rPr>
          <w:rFonts w:hint="eastAsia" w:ascii="宋体" w:hAnsi="宋体" w:eastAsia="宋体" w:cs="宋体"/>
          <w:b w:val="0"/>
          <w:bCs/>
          <w:color w:val="auto"/>
          <w:kern w:val="2"/>
          <w:sz w:val="24"/>
          <w:szCs w:val="24"/>
          <w:lang w:val="en-US" w:eastAsia="zh-CN" w:bidi="en-US"/>
        </w:rPr>
        <w:t>质量要求：按采购人提供的有关工程量清单和相关要求进行施工，符合现行国家验收规范、合格标准。</w:t>
      </w:r>
    </w:p>
    <w:p>
      <w:pPr>
        <w:pStyle w:val="33"/>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jc w:val="left"/>
        <w:textAlignment w:val="auto"/>
        <w:rPr>
          <w:rFonts w:hint="eastAsia" w:ascii="宋体" w:hAnsi="宋体" w:eastAsia="宋体" w:cs="宋体"/>
          <w:b w:val="0"/>
          <w:bCs/>
          <w:color w:val="auto"/>
          <w:kern w:val="2"/>
          <w:sz w:val="24"/>
          <w:szCs w:val="24"/>
          <w:lang w:val="en-US" w:eastAsia="zh-CN" w:bidi="en-US"/>
        </w:rPr>
      </w:pP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kern w:val="2"/>
          <w:sz w:val="24"/>
          <w:szCs w:val="24"/>
          <w:lang w:val="en-US" w:eastAsia="zh-CN" w:bidi="en-US"/>
        </w:rPr>
        <w:t>3材料要求：材料及设备选用满足设计和国家现行相关质量标准要求。</w:t>
      </w:r>
    </w:p>
    <w:p>
      <w:pPr>
        <w:pStyle w:val="33"/>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jc w:val="left"/>
        <w:textAlignment w:val="auto"/>
        <w:rPr>
          <w:rFonts w:hint="eastAsia" w:ascii="宋体" w:hAnsi="宋体" w:eastAsia="宋体" w:cs="宋体"/>
          <w:b w:val="0"/>
          <w:bCs/>
          <w:color w:val="auto"/>
          <w:kern w:val="2"/>
          <w:sz w:val="24"/>
          <w:szCs w:val="24"/>
          <w:lang w:val="en-US" w:eastAsia="zh-CN" w:bidi="en-US"/>
        </w:rPr>
      </w:pP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kern w:val="2"/>
          <w:sz w:val="24"/>
          <w:szCs w:val="24"/>
          <w:lang w:val="en-US" w:eastAsia="zh-CN" w:bidi="en-US"/>
        </w:rPr>
        <w:t>4服务要求：对工程项目的施工质量、工期及后期服务作出详细、完整的规划。</w:t>
      </w:r>
    </w:p>
    <w:p>
      <w:pPr>
        <w:pStyle w:val="33"/>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jc w:val="left"/>
        <w:textAlignment w:val="auto"/>
        <w:rPr>
          <w:rFonts w:hint="eastAsia" w:ascii="宋体" w:hAnsi="宋体" w:eastAsia="宋体" w:cs="宋体"/>
          <w:b w:val="0"/>
          <w:bCs/>
          <w:color w:val="auto"/>
          <w:kern w:val="2"/>
          <w:sz w:val="24"/>
          <w:szCs w:val="24"/>
          <w:lang w:val="en-US" w:eastAsia="zh-CN" w:bidi="en-US"/>
        </w:rPr>
      </w:pP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kern w:val="2"/>
          <w:sz w:val="24"/>
          <w:szCs w:val="24"/>
          <w:lang w:val="en-US" w:eastAsia="zh-CN" w:bidi="en-US"/>
        </w:rPr>
        <w:t>5施工要求：满足当地政府和建设行政主管部门在招标基准日前发布的安全文明及施工相关要求的规定、并按批准的施工组织设计设施，且符合施工规范及验收标准的相关要求。</w:t>
      </w:r>
    </w:p>
    <w:p>
      <w:pPr>
        <w:pStyle w:val="33"/>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jc w:val="left"/>
        <w:textAlignment w:val="auto"/>
        <w:rPr>
          <w:rFonts w:hint="eastAsia" w:ascii="宋体" w:hAnsi="宋体" w:eastAsia="宋体" w:cs="宋体"/>
          <w:b w:val="0"/>
          <w:bCs/>
          <w:color w:val="auto"/>
          <w:kern w:val="2"/>
          <w:sz w:val="24"/>
          <w:szCs w:val="24"/>
          <w:lang w:val="en-US" w:eastAsia="zh-CN" w:bidi="en-US"/>
        </w:rPr>
      </w:pP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kern w:val="2"/>
          <w:sz w:val="24"/>
          <w:szCs w:val="24"/>
          <w:lang w:val="en-US" w:eastAsia="zh-CN" w:bidi="en-US"/>
        </w:rPr>
        <w:t>6建渣及生活垃圾等废弃物不得滞留在施工现场，应谁产生谁清运，应弃置在环境卫生保护有关法规允许的范围，其费用已含在供应商报价总价中。</w:t>
      </w:r>
    </w:p>
    <w:p>
      <w:pPr>
        <w:pStyle w:val="33"/>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jc w:val="left"/>
        <w:textAlignment w:val="auto"/>
        <w:rPr>
          <w:rFonts w:hint="eastAsia" w:ascii="宋体" w:hAnsi="宋体" w:eastAsia="宋体" w:cs="宋体"/>
          <w:b w:val="0"/>
          <w:bCs/>
          <w:color w:val="auto"/>
          <w:kern w:val="2"/>
          <w:sz w:val="24"/>
          <w:szCs w:val="24"/>
          <w:lang w:val="en-US" w:eastAsia="zh-CN" w:bidi="en-US"/>
        </w:rPr>
      </w:pP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kern w:val="2"/>
          <w:sz w:val="24"/>
          <w:szCs w:val="24"/>
          <w:lang w:val="en-US" w:eastAsia="zh-CN" w:bidi="en-US"/>
        </w:rPr>
        <w:t>7供应商在施工前，应对施工人员及相关人员进行安全培训及交底，保证施工器具、施工设备、施工材料及施工环境处于安全状态下，在工程实施期间供应商保证按照相关行业规范及安全条例进行操作，并做好防护，对施工过程中出现的给他人或自身造成伤害的一切安全事故负全部责任，并接受采购人的监督。</w:t>
      </w:r>
    </w:p>
    <w:p>
      <w:pPr>
        <w:pStyle w:val="33"/>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jc w:val="left"/>
        <w:textAlignment w:val="auto"/>
        <w:rPr>
          <w:rFonts w:hint="eastAsia" w:ascii="宋体" w:hAnsi="宋体" w:eastAsia="宋体" w:cs="宋体"/>
          <w:b w:val="0"/>
          <w:bCs/>
          <w:color w:val="auto"/>
          <w:kern w:val="2"/>
          <w:sz w:val="24"/>
          <w:szCs w:val="24"/>
          <w:lang w:val="en-US" w:eastAsia="zh-CN" w:bidi="en-US"/>
        </w:rPr>
      </w:pP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kern w:val="2"/>
          <w:sz w:val="24"/>
          <w:szCs w:val="24"/>
          <w:lang w:val="en-US" w:eastAsia="zh-CN" w:bidi="en-US"/>
        </w:rPr>
        <w:t>8施工过程中需使用电、水源，应事先与采购人取得联系，不得私拉乱接。</w:t>
      </w:r>
    </w:p>
    <w:p>
      <w:pPr>
        <w:pStyle w:val="33"/>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jc w:val="left"/>
        <w:textAlignment w:val="auto"/>
        <w:rPr>
          <w:rFonts w:hint="eastAsia" w:ascii="宋体" w:hAnsi="宋体" w:eastAsia="宋体" w:cs="宋体"/>
          <w:b w:val="0"/>
          <w:bCs/>
          <w:color w:val="auto"/>
          <w:kern w:val="2"/>
          <w:sz w:val="24"/>
          <w:szCs w:val="24"/>
          <w:lang w:val="en-US" w:eastAsia="zh-CN" w:bidi="en-US"/>
        </w:rPr>
      </w:pP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kern w:val="2"/>
          <w:sz w:val="24"/>
          <w:szCs w:val="24"/>
          <w:lang w:val="en-US" w:eastAsia="zh-CN" w:bidi="en-US"/>
        </w:rPr>
        <w:t>9安全文明责任：工程在运输、安装、调试等整个工程活动期间，在工程实施地点范围内，所有安全责任均由施工方负责。应做到文明施工，遵守规范，服从管理，杜绝野蛮施工，在施工过程中当天产生的垃圾尽量当日清理干净。施工结束后，供应商应对施工现场彻底清理，做到工完、料尽、场地清。清理出的垃圾要堆放在采购人指定的场地内，否则采购人可根据实际情况进行处罚或更换施工单位。</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三、商务要求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1、验收要求：严格参照《财政部关于进一步加强政府采购需求和履约验收管理的指导意见》（财库〔2016〕205号）的要求进行验收。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资料要求：验收合格后提供完整的《竣工验收资料》给予采购人备案,若有图纸资料还须提供纸质及电子版。依照法律、行政法规、地方性法规、行政许可的强制性规定，生产、销售产品和产品本身需要取得3C认证的，交货时需提供相关认证证书复印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sectPr>
          <w:pgSz w:w="11906" w:h="16838"/>
          <w:pgMar w:top="1440" w:right="1800" w:bottom="1440" w:left="1800" w:header="851" w:footer="1134" w:gutter="0"/>
          <w:pgNumType w:fmt="decimal"/>
          <w:cols w:space="720" w:num="1"/>
          <w:docGrid w:type="lines" w:linePitch="312" w:charSpace="0"/>
        </w:sectPr>
      </w:pPr>
      <w:r>
        <w:rPr>
          <w:rFonts w:hint="eastAsia" w:ascii="宋体" w:hAnsi="宋体" w:eastAsia="宋体" w:cs="宋体"/>
          <w:sz w:val="24"/>
          <w:szCs w:val="24"/>
          <w:lang w:val="en-US" w:eastAsia="zh-CN"/>
        </w:rPr>
        <w:t>3、服务要求：按国家法律规定和合同约定进行质保及售后服务。</w:t>
      </w:r>
    </w:p>
    <w:p>
      <w:pPr>
        <w:rPr>
          <w:rFonts w:ascii="宋体" w:hAnsi="宋体" w:cs="宋体"/>
          <w:b/>
          <w:bCs/>
          <w:sz w:val="32"/>
          <w:szCs w:val="32"/>
        </w:rPr>
      </w:pPr>
    </w:p>
    <w:p>
      <w:pPr>
        <w:jc w:val="center"/>
        <w:outlineLvl w:val="0"/>
        <w:rPr>
          <w:rFonts w:ascii="宋体" w:hAnsi="宋体" w:cs="宋体"/>
          <w:sz w:val="24"/>
          <w:szCs w:val="32"/>
        </w:rPr>
      </w:pPr>
      <w:r>
        <w:rPr>
          <w:rFonts w:hint="eastAsia" w:ascii="宋体" w:hAnsi="宋体" w:cs="宋体"/>
          <w:b/>
          <w:bCs/>
          <w:sz w:val="32"/>
          <w:szCs w:val="32"/>
        </w:rPr>
        <w:t>第六章  磋商内容、磋商过程中可实质性变动的内容</w:t>
      </w:r>
      <w:bookmarkEnd w:id="87"/>
    </w:p>
    <w:p>
      <w:pPr>
        <w:pStyle w:val="4"/>
        <w:keepNext w:val="0"/>
        <w:keepLines w:val="0"/>
        <w:spacing w:before="0" w:after="0" w:line="400" w:lineRule="exact"/>
        <w:rPr>
          <w:rFonts w:ascii="宋体" w:hAnsi="宋体" w:eastAsia="宋体" w:cs="宋体"/>
          <w:sz w:val="24"/>
          <w:szCs w:val="24"/>
        </w:rPr>
      </w:pPr>
    </w:p>
    <w:p>
      <w:pPr>
        <w:tabs>
          <w:tab w:val="left" w:pos="7665"/>
        </w:tabs>
        <w:spacing w:line="400" w:lineRule="exact"/>
        <w:ind w:firstLine="480"/>
        <w:rPr>
          <w:rFonts w:ascii="宋体" w:hAnsi="宋体" w:cs="宋体"/>
          <w:bCs/>
          <w:sz w:val="24"/>
        </w:rPr>
      </w:pPr>
    </w:p>
    <w:p>
      <w:pPr>
        <w:tabs>
          <w:tab w:val="left" w:pos="7665"/>
        </w:tabs>
        <w:spacing w:line="400" w:lineRule="exact"/>
        <w:ind w:firstLine="480"/>
        <w:rPr>
          <w:rFonts w:ascii="宋体" w:hAnsi="宋体" w:cs="宋体"/>
          <w:bCs/>
          <w:sz w:val="24"/>
        </w:rPr>
      </w:pPr>
      <w:bookmarkStart w:id="91" w:name="PO_默认文件内容_28"/>
      <w:r>
        <w:rPr>
          <w:rFonts w:hint="eastAsia" w:ascii="宋体" w:hAnsi="宋体" w:cs="宋体"/>
          <w:sz w:val="24"/>
        </w:rPr>
        <w:t xml:space="preserve"> 针对第五章、第九章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tabs>
          <w:tab w:val="left" w:pos="7665"/>
        </w:tabs>
        <w:spacing w:line="400" w:lineRule="exact"/>
        <w:ind w:firstLine="480"/>
        <w:rPr>
          <w:rFonts w:ascii="宋体" w:hAnsi="宋体" w:cs="宋体"/>
          <w:bCs/>
          <w:sz w:val="24"/>
        </w:rPr>
      </w:pPr>
    </w:p>
    <w:p>
      <w:pPr>
        <w:tabs>
          <w:tab w:val="left" w:pos="7665"/>
        </w:tabs>
        <w:spacing w:line="400" w:lineRule="exact"/>
        <w:ind w:firstLine="480"/>
        <w:rPr>
          <w:rFonts w:ascii="宋体" w:hAnsi="宋体" w:cs="宋体"/>
          <w:b/>
          <w:bCs/>
          <w:sz w:val="32"/>
          <w:szCs w:val="32"/>
        </w:rPr>
      </w:pPr>
    </w:p>
    <w:p>
      <w:pPr>
        <w:widowControl/>
        <w:jc w:val="left"/>
        <w:rPr>
          <w:rFonts w:ascii="宋体" w:hAnsi="宋体" w:cs="宋体"/>
          <w:b/>
          <w:bCs/>
          <w:sz w:val="32"/>
          <w:szCs w:val="32"/>
        </w:rPr>
      </w:pPr>
      <w:r>
        <w:rPr>
          <w:rFonts w:hint="eastAsia" w:ascii="宋体" w:hAnsi="宋体" w:cs="宋体"/>
        </w:rPr>
        <w:t xml:space="preserve"> </w:t>
      </w:r>
      <w:bookmarkEnd w:id="91"/>
      <w:r>
        <w:rPr>
          <w:rFonts w:hint="eastAsia" w:ascii="宋体" w:hAnsi="宋体" w:cs="宋体"/>
        </w:rPr>
        <w:br w:type="page"/>
      </w:r>
    </w:p>
    <w:p>
      <w:pPr>
        <w:pStyle w:val="16"/>
        <w:rPr>
          <w:rFonts w:ascii="宋体" w:hAnsi="宋体" w:cs="宋体"/>
        </w:rPr>
      </w:pPr>
      <w:bookmarkStart w:id="92" w:name="_Toc9257"/>
      <w:r>
        <w:rPr>
          <w:rFonts w:hint="eastAsia" w:ascii="宋体" w:hAnsi="宋体" w:cs="宋体"/>
        </w:rPr>
        <w:t>第七章  响应文件格式</w:t>
      </w:r>
      <w:bookmarkEnd w:id="92"/>
    </w:p>
    <w:p>
      <w:pPr>
        <w:tabs>
          <w:tab w:val="left" w:pos="7665"/>
        </w:tabs>
        <w:spacing w:line="400" w:lineRule="exact"/>
        <w:ind w:firstLine="480"/>
        <w:rPr>
          <w:rFonts w:ascii="宋体" w:hAnsi="宋体" w:cs="宋体"/>
          <w:bCs/>
          <w:sz w:val="24"/>
        </w:rPr>
      </w:pPr>
    </w:p>
    <w:p>
      <w:pPr>
        <w:jc w:val="left"/>
        <w:rPr>
          <w:rFonts w:ascii="宋体" w:hAnsi="宋体" w:cs="宋体"/>
          <w:b/>
          <w:sz w:val="32"/>
          <w:szCs w:val="32"/>
        </w:rPr>
      </w:pPr>
    </w:p>
    <w:p>
      <w:pPr>
        <w:spacing w:line="360" w:lineRule="auto"/>
        <w:ind w:firstLine="480" w:firstLineChars="200"/>
        <w:rPr>
          <w:rFonts w:ascii="宋体" w:hAnsi="宋体" w:cs="宋体"/>
          <w:sz w:val="24"/>
        </w:rPr>
      </w:pPr>
      <w:bookmarkStart w:id="93" w:name="PO_默认文件内容_29"/>
      <w:r>
        <w:rPr>
          <w:rFonts w:hint="eastAsia" w:ascii="宋体" w:hAnsi="宋体" w:cs="宋体"/>
          <w:sz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pPr>
        <w:spacing w:line="360" w:lineRule="auto"/>
        <w:ind w:firstLine="480" w:firstLineChars="200"/>
        <w:rPr>
          <w:rFonts w:ascii="宋体" w:hAnsi="宋体" w:cs="宋体"/>
          <w:sz w:val="24"/>
        </w:rPr>
      </w:pPr>
      <w:r>
        <w:rPr>
          <w:rFonts w:hint="eastAsia" w:ascii="宋体" w:hAnsi="宋体" w:cs="宋体"/>
          <w:sz w:val="24"/>
        </w:rPr>
        <w:t>二、本章所制响应文件格式有关表格中的备注栏，由供应商根据自身响应情况作解释性说明，不作为必填项。</w:t>
      </w:r>
    </w:p>
    <w:p>
      <w:pPr>
        <w:spacing w:line="360" w:lineRule="auto"/>
        <w:ind w:firstLine="480" w:firstLineChars="200"/>
        <w:rPr>
          <w:rFonts w:ascii="宋体" w:hAnsi="宋体" w:cs="宋体"/>
          <w:sz w:val="24"/>
        </w:rPr>
      </w:pPr>
      <w:r>
        <w:rPr>
          <w:rFonts w:hint="eastAsia" w:ascii="宋体" w:hAnsi="宋体" w:cs="宋体"/>
          <w:sz w:val="24"/>
        </w:rPr>
        <w:t xml:space="preserve">三、本章所制响应文件格式中需要填写的相关内容事项，可能会与本采购项目无关，在不改变响应文件原义、不影响本项目采购需求的情况下，供应商可以不予填写，但应当注明。 </w:t>
      </w:r>
      <w:bookmarkEnd w:id="93"/>
    </w:p>
    <w:p>
      <w:pPr>
        <w:jc w:val="center"/>
        <w:rPr>
          <w:rFonts w:ascii="宋体" w:hAnsi="宋体" w:cs="宋体"/>
          <w:b/>
          <w:sz w:val="32"/>
          <w:szCs w:val="32"/>
        </w:rPr>
      </w:pPr>
    </w:p>
    <w:p>
      <w:pPr>
        <w:jc w:val="center"/>
        <w:rPr>
          <w:rFonts w:ascii="宋体" w:hAnsi="宋体" w:cs="宋体"/>
          <w:b/>
          <w:sz w:val="32"/>
          <w:szCs w:val="32"/>
        </w:rPr>
      </w:pPr>
      <w:r>
        <w:rPr>
          <w:rFonts w:hint="eastAsia" w:ascii="宋体" w:hAnsi="宋体" w:cs="宋体"/>
          <w:b/>
          <w:sz w:val="32"/>
          <w:szCs w:val="32"/>
        </w:rPr>
        <w:br w:type="page"/>
      </w:r>
      <w:bookmarkStart w:id="94" w:name="PO_默认文件内容_22"/>
      <w:r>
        <w:rPr>
          <w:rFonts w:hint="eastAsia" w:ascii="宋体" w:hAnsi="宋体" w:cs="宋体"/>
          <w:b/>
          <w:sz w:val="32"/>
        </w:rPr>
        <w:t>第一部分     “资格性响应文件”格式</w:t>
      </w:r>
    </w:p>
    <w:p>
      <w:pPr>
        <w:spacing w:line="360" w:lineRule="auto"/>
        <w:rPr>
          <w:rFonts w:ascii="宋体" w:hAnsi="宋体" w:cs="宋体"/>
          <w:b/>
          <w:sz w:val="32"/>
          <w:szCs w:val="32"/>
        </w:rPr>
      </w:pPr>
      <w:r>
        <w:rPr>
          <w:rFonts w:hint="eastAsia" w:ascii="宋体" w:hAnsi="宋体" w:cs="宋体"/>
          <w:b/>
          <w:sz w:val="32"/>
          <w:szCs w:val="32"/>
        </w:rPr>
        <w:t>格式1-1</w:t>
      </w:r>
    </w:p>
    <w:p>
      <w:pPr>
        <w:jc w:val="center"/>
        <w:rPr>
          <w:rFonts w:ascii="宋体" w:hAnsi="宋体" w:cs="宋体"/>
          <w:b/>
          <w:sz w:val="32"/>
          <w:szCs w:val="32"/>
        </w:rPr>
      </w:pPr>
    </w:p>
    <w:p>
      <w:pPr>
        <w:jc w:val="right"/>
        <w:rPr>
          <w:rFonts w:ascii="宋体" w:hAnsi="宋体" w:cs="宋体"/>
          <w:b/>
          <w:sz w:val="36"/>
        </w:rPr>
      </w:pPr>
      <w:r>
        <w:rPr>
          <w:rFonts w:hint="eastAsia" w:ascii="宋体" w:hAnsi="宋体" w:cs="宋体"/>
          <w:b/>
          <w:sz w:val="36"/>
        </w:rPr>
        <w:t>（正本/副本）</w:t>
      </w:r>
    </w:p>
    <w:p>
      <w:pPr>
        <w:rPr>
          <w:rFonts w:ascii="宋体" w:hAnsi="宋体" w:cs="宋体"/>
          <w:b/>
          <w:sz w:val="72"/>
        </w:rPr>
      </w:pPr>
    </w:p>
    <w:p>
      <w:pPr>
        <w:spacing w:line="360" w:lineRule="auto"/>
        <w:jc w:val="center"/>
        <w:rPr>
          <w:rFonts w:ascii="宋体" w:hAnsi="宋体" w:cs="宋体"/>
          <w:b/>
          <w:sz w:val="72"/>
        </w:rPr>
      </w:pPr>
      <w:r>
        <w:rPr>
          <w:rFonts w:hint="eastAsia" w:ascii="宋体" w:hAnsi="宋体" w:cs="宋体"/>
          <w:b/>
          <w:sz w:val="40"/>
          <w:szCs w:val="48"/>
        </w:rPr>
        <w:t>xxxx项目</w:t>
      </w:r>
    </w:p>
    <w:p>
      <w:pPr>
        <w:spacing w:line="360" w:lineRule="auto"/>
        <w:rPr>
          <w:rFonts w:ascii="宋体" w:hAnsi="宋体" w:cs="宋体"/>
          <w:b/>
          <w:sz w:val="52"/>
          <w:szCs w:val="52"/>
        </w:rPr>
      </w:pPr>
    </w:p>
    <w:p>
      <w:pPr>
        <w:spacing w:line="360" w:lineRule="auto"/>
        <w:jc w:val="center"/>
        <w:rPr>
          <w:rFonts w:ascii="宋体" w:hAnsi="宋体" w:cs="宋体"/>
          <w:b/>
          <w:sz w:val="32"/>
          <w:szCs w:val="32"/>
        </w:rPr>
      </w:pPr>
      <w:r>
        <w:rPr>
          <w:rFonts w:hint="eastAsia" w:ascii="宋体" w:hAnsi="宋体" w:cs="宋体"/>
          <w:b/>
          <w:sz w:val="52"/>
          <w:szCs w:val="52"/>
        </w:rPr>
        <w:t>资格性响应文件</w:t>
      </w:r>
    </w:p>
    <w:p>
      <w:pPr>
        <w:spacing w:line="360" w:lineRule="auto"/>
        <w:rPr>
          <w:rFonts w:ascii="宋体" w:hAnsi="宋体" w:cs="宋体"/>
          <w:b/>
          <w:sz w:val="36"/>
        </w:rPr>
      </w:pPr>
    </w:p>
    <w:p>
      <w:pPr>
        <w:spacing w:line="360" w:lineRule="auto"/>
        <w:rPr>
          <w:rFonts w:ascii="宋体" w:hAnsi="宋体" w:cs="宋体"/>
          <w:b/>
          <w:sz w:val="36"/>
        </w:rPr>
      </w:pPr>
    </w:p>
    <w:p>
      <w:pPr>
        <w:spacing w:line="360" w:lineRule="auto"/>
        <w:ind w:firstLine="643" w:firstLineChars="200"/>
        <w:jc w:val="left"/>
        <w:rPr>
          <w:rFonts w:ascii="宋体" w:hAnsi="宋体" w:cs="宋体"/>
          <w:b/>
          <w:sz w:val="32"/>
          <w:u w:val="single"/>
        </w:rPr>
      </w:pPr>
      <w:r>
        <w:rPr>
          <w:rFonts w:hint="eastAsia" w:ascii="宋体" w:hAnsi="宋体" w:cs="宋体"/>
          <w:b/>
          <w:sz w:val="32"/>
        </w:rPr>
        <w:t>供 应 商名称：</w:t>
      </w:r>
    </w:p>
    <w:p>
      <w:pPr>
        <w:spacing w:line="360" w:lineRule="auto"/>
        <w:ind w:firstLine="643" w:firstLineChars="200"/>
        <w:jc w:val="left"/>
        <w:rPr>
          <w:rFonts w:ascii="宋体" w:hAnsi="宋体" w:cs="宋体"/>
          <w:b/>
          <w:sz w:val="32"/>
          <w:u w:val="single"/>
        </w:rPr>
      </w:pPr>
      <w:r>
        <w:rPr>
          <w:rFonts w:hint="eastAsia" w:ascii="宋体" w:hAnsi="宋体" w:cs="宋体"/>
          <w:b/>
          <w:sz w:val="32"/>
        </w:rPr>
        <w:t>采购项目编号：</w:t>
      </w:r>
    </w:p>
    <w:p>
      <w:pPr>
        <w:spacing w:line="360" w:lineRule="auto"/>
        <w:ind w:firstLine="643" w:firstLineChars="200"/>
        <w:jc w:val="left"/>
        <w:rPr>
          <w:rFonts w:ascii="宋体" w:hAnsi="宋体" w:cs="宋体"/>
          <w:b/>
          <w:sz w:val="32"/>
          <w:u w:val="single"/>
        </w:rPr>
      </w:pPr>
      <w:r>
        <w:rPr>
          <w:rFonts w:hint="eastAsia" w:ascii="宋体" w:hAnsi="宋体" w:cs="宋体"/>
          <w:b/>
          <w:sz w:val="32"/>
        </w:rPr>
        <w:t>包号（如涉及）：</w:t>
      </w:r>
    </w:p>
    <w:p>
      <w:pPr>
        <w:jc w:val="center"/>
        <w:rPr>
          <w:rFonts w:ascii="宋体" w:hAnsi="宋体" w:cs="宋体"/>
          <w:b/>
          <w:sz w:val="36"/>
        </w:rPr>
      </w:pPr>
    </w:p>
    <w:p>
      <w:pPr>
        <w:jc w:val="center"/>
        <w:rPr>
          <w:rFonts w:ascii="宋体" w:hAnsi="宋体" w:cs="宋体"/>
          <w:b/>
          <w:sz w:val="32"/>
          <w:szCs w:val="32"/>
        </w:rPr>
      </w:pPr>
    </w:p>
    <w:p>
      <w:pPr>
        <w:jc w:val="center"/>
        <w:rPr>
          <w:rFonts w:ascii="宋体" w:hAnsi="宋体" w:cs="宋体"/>
          <w:b/>
          <w:sz w:val="36"/>
        </w:rPr>
      </w:pPr>
    </w:p>
    <w:p>
      <w:pPr>
        <w:jc w:val="center"/>
        <w:rPr>
          <w:rFonts w:ascii="宋体" w:hAnsi="宋体" w:cs="宋体"/>
          <w:b/>
          <w:sz w:val="36"/>
        </w:rPr>
      </w:pPr>
    </w:p>
    <w:p>
      <w:pPr>
        <w:spacing w:line="440" w:lineRule="exact"/>
        <w:jc w:val="center"/>
        <w:rPr>
          <w:rFonts w:ascii="宋体" w:hAnsi="宋体" w:cs="宋体"/>
          <w:b/>
          <w:sz w:val="36"/>
        </w:rPr>
      </w:pPr>
    </w:p>
    <w:p>
      <w:pPr>
        <w:jc w:val="center"/>
        <w:rPr>
          <w:rFonts w:ascii="宋体" w:hAnsi="宋体" w:cs="宋体"/>
          <w:b/>
          <w:bCs/>
          <w:sz w:val="32"/>
          <w:szCs w:val="32"/>
        </w:rPr>
      </w:pPr>
      <w:r>
        <w:rPr>
          <w:rFonts w:hint="eastAsia" w:ascii="宋体" w:hAnsi="宋体" w:cs="宋体"/>
          <w:b/>
          <w:sz w:val="32"/>
        </w:rPr>
        <w:t>日期：XX年XX月XX日</w:t>
      </w:r>
    </w:p>
    <w:p>
      <w:pPr>
        <w:jc w:val="center"/>
        <w:rPr>
          <w:rFonts w:ascii="宋体" w:hAnsi="宋体" w:cs="宋体"/>
          <w:b/>
          <w:bCs/>
          <w:sz w:val="32"/>
          <w:szCs w:val="32"/>
        </w:rPr>
      </w:pPr>
    </w:p>
    <w:p>
      <w:pPr>
        <w:jc w:val="center"/>
        <w:rPr>
          <w:rFonts w:ascii="宋体" w:hAnsi="宋体" w:cs="宋体"/>
          <w:b/>
          <w:bCs/>
          <w:sz w:val="32"/>
          <w:szCs w:val="32"/>
        </w:rPr>
      </w:pPr>
    </w:p>
    <w:p>
      <w:pPr>
        <w:widowControl/>
        <w:jc w:val="left"/>
        <w:rPr>
          <w:rFonts w:ascii="宋体" w:hAnsi="宋体" w:cs="宋体"/>
          <w:b/>
          <w:bCs/>
          <w:sz w:val="32"/>
          <w:szCs w:val="32"/>
        </w:rPr>
      </w:pPr>
      <w:r>
        <w:rPr>
          <w:rFonts w:hint="eastAsia" w:ascii="宋体" w:hAnsi="宋体" w:cs="宋体"/>
          <w:b/>
          <w:bCs/>
          <w:sz w:val="32"/>
          <w:szCs w:val="32"/>
        </w:rPr>
        <w:br w:type="page"/>
      </w:r>
    </w:p>
    <w:p>
      <w:pPr>
        <w:spacing w:line="360" w:lineRule="auto"/>
        <w:rPr>
          <w:rFonts w:ascii="宋体" w:hAnsi="宋体" w:cs="宋体"/>
          <w:b/>
          <w:sz w:val="32"/>
          <w:szCs w:val="32"/>
        </w:rPr>
      </w:pPr>
      <w:r>
        <w:rPr>
          <w:rFonts w:hint="eastAsia" w:ascii="宋体" w:hAnsi="宋体" w:cs="宋体"/>
          <w:b/>
          <w:sz w:val="32"/>
          <w:szCs w:val="32"/>
        </w:rPr>
        <w:t>格式1-2</w:t>
      </w:r>
    </w:p>
    <w:p>
      <w:pPr>
        <w:spacing w:line="360" w:lineRule="auto"/>
        <w:jc w:val="center"/>
        <w:rPr>
          <w:rFonts w:ascii="宋体" w:hAnsi="宋体" w:cs="宋体"/>
          <w:b/>
          <w:sz w:val="32"/>
          <w:szCs w:val="32"/>
        </w:rPr>
      </w:pPr>
      <w:r>
        <w:rPr>
          <w:rFonts w:hint="eastAsia" w:ascii="宋体" w:hAnsi="宋体" w:cs="宋体"/>
          <w:b/>
          <w:sz w:val="32"/>
          <w:szCs w:val="32"/>
        </w:rPr>
        <w:t>一、法定代表人/单位负责人授权书</w:t>
      </w:r>
    </w:p>
    <w:p>
      <w:pPr>
        <w:widowControl/>
        <w:spacing w:line="360" w:lineRule="atLeast"/>
        <w:ind w:firstLine="472" w:firstLineChars="196"/>
        <w:jc w:val="left"/>
        <w:rPr>
          <w:rFonts w:ascii="宋体" w:hAnsi="宋体" w:cs="宋体"/>
          <w:b/>
          <w:sz w:val="24"/>
        </w:rPr>
      </w:pPr>
    </w:p>
    <w:p>
      <w:pPr>
        <w:widowControl/>
        <w:spacing w:line="360" w:lineRule="atLeast"/>
        <w:ind w:firstLine="472" w:firstLineChars="196"/>
        <w:jc w:val="left"/>
        <w:rPr>
          <w:rFonts w:ascii="宋体" w:hAnsi="宋体" w:cs="宋体"/>
          <w:b/>
          <w:sz w:val="24"/>
        </w:rPr>
      </w:pPr>
    </w:p>
    <w:p>
      <w:pPr>
        <w:widowControl/>
        <w:spacing w:line="360" w:lineRule="atLeast"/>
        <w:jc w:val="left"/>
        <w:outlineLvl w:val="1"/>
        <w:rPr>
          <w:rFonts w:ascii="宋体" w:hAnsi="宋体" w:cs="宋体"/>
          <w:sz w:val="24"/>
        </w:rPr>
      </w:pPr>
      <w:r>
        <w:rPr>
          <w:rFonts w:hint="eastAsia" w:ascii="宋体" w:hAnsi="宋体" w:cs="宋体"/>
          <w:sz w:val="24"/>
        </w:rPr>
        <w:t>XXXXXXXX（采购代理机构名称）：</w:t>
      </w: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特此声明。</w:t>
      </w:r>
    </w:p>
    <w:p>
      <w:pPr>
        <w:widowControl/>
        <w:spacing w:line="360" w:lineRule="atLeast"/>
        <w:ind w:firstLine="470" w:firstLineChars="196"/>
        <w:jc w:val="left"/>
        <w:rPr>
          <w:rFonts w:ascii="宋体" w:hAnsi="宋体" w:cs="宋体"/>
          <w:sz w:val="24"/>
        </w:rPr>
      </w:pPr>
    </w:p>
    <w:p>
      <w:pPr>
        <w:widowControl/>
        <w:spacing w:line="360" w:lineRule="atLeast"/>
        <w:ind w:firstLine="470" w:firstLineChars="196"/>
        <w:jc w:val="left"/>
        <w:rPr>
          <w:rFonts w:ascii="宋体" w:hAnsi="宋体" w:cs="宋体"/>
          <w:sz w:val="24"/>
        </w:rPr>
      </w:pPr>
    </w:p>
    <w:p>
      <w:pPr>
        <w:widowControl/>
        <w:spacing w:line="360" w:lineRule="atLeast"/>
        <w:ind w:firstLine="470" w:firstLineChars="196"/>
        <w:jc w:val="left"/>
        <w:rPr>
          <w:rFonts w:ascii="宋体" w:hAnsi="宋体" w:cs="宋体"/>
          <w:sz w:val="24"/>
        </w:rPr>
      </w:pP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法定代表人/单位负责人（委托人）签字或加盖个人印章：XXXX。</w:t>
      </w: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授权代表（被授权人）签字：XXXX。</w:t>
      </w: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供应商名称：XXXX（单位盖章）。</w:t>
      </w: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日    期：XXXX。</w:t>
      </w:r>
    </w:p>
    <w:p>
      <w:pPr>
        <w:widowControl/>
        <w:spacing w:line="360" w:lineRule="atLeast"/>
        <w:jc w:val="left"/>
        <w:rPr>
          <w:rFonts w:ascii="宋体" w:hAnsi="宋体" w:cs="宋体"/>
          <w:b/>
          <w:sz w:val="24"/>
        </w:rPr>
      </w:pPr>
      <w:bookmarkStart w:id="95" w:name="_Toc217446084"/>
    </w:p>
    <w:p>
      <w:pPr>
        <w:widowControl/>
        <w:spacing w:line="360" w:lineRule="atLeast"/>
        <w:jc w:val="left"/>
        <w:rPr>
          <w:rFonts w:ascii="宋体" w:hAnsi="宋体" w:cs="宋体"/>
          <w:b/>
          <w:sz w:val="24"/>
        </w:rPr>
      </w:pPr>
    </w:p>
    <w:p>
      <w:pPr>
        <w:widowControl/>
        <w:spacing w:line="360" w:lineRule="atLeast"/>
        <w:jc w:val="left"/>
        <w:rPr>
          <w:rFonts w:ascii="宋体" w:hAnsi="宋体" w:cs="宋体"/>
          <w:b/>
          <w:sz w:val="24"/>
        </w:rPr>
      </w:pPr>
    </w:p>
    <w:p>
      <w:pPr>
        <w:widowControl/>
        <w:spacing w:line="360" w:lineRule="atLeast"/>
        <w:jc w:val="left"/>
        <w:rPr>
          <w:rFonts w:ascii="宋体" w:hAnsi="宋体" w:cs="宋体"/>
          <w:b/>
          <w:sz w:val="24"/>
        </w:rPr>
      </w:pPr>
    </w:p>
    <w:p>
      <w:pPr>
        <w:spacing w:line="400" w:lineRule="exact"/>
        <w:ind w:left="840" w:hanging="840" w:hangingChars="350"/>
        <w:jc w:val="left"/>
        <w:rPr>
          <w:rFonts w:ascii="宋体" w:hAnsi="宋体" w:cs="宋体"/>
          <w:sz w:val="24"/>
        </w:rPr>
      </w:pPr>
      <w:r>
        <w:rPr>
          <w:rFonts w:hint="eastAsia" w:ascii="宋体" w:hAnsi="宋体" w:cs="宋体"/>
          <w:sz w:val="24"/>
        </w:rPr>
        <w:t>注：</w:t>
      </w:r>
    </w:p>
    <w:p>
      <w:pPr>
        <w:spacing w:line="400" w:lineRule="exact"/>
        <w:ind w:firstLine="480" w:firstLineChars="200"/>
        <w:rPr>
          <w:rFonts w:ascii="宋体" w:hAnsi="宋体" w:cs="宋体"/>
          <w:sz w:val="24"/>
        </w:rPr>
      </w:pPr>
      <w:r>
        <w:rPr>
          <w:rFonts w:hint="eastAsia" w:ascii="宋体" w:hAnsi="宋体" w:cs="宋体"/>
          <w:sz w:val="24"/>
        </w:rPr>
        <w:t>1、供应商为法人单位时提供“法定代表人授权书”，供应商为其他组织时提供“单位负责人授权书”，供应商为自然人时提供“自然人身份证明材料”。</w:t>
      </w:r>
    </w:p>
    <w:p>
      <w:pPr>
        <w:spacing w:line="400" w:lineRule="exact"/>
        <w:ind w:firstLine="480" w:firstLineChars="200"/>
        <w:rPr>
          <w:rFonts w:ascii="宋体" w:hAnsi="宋体" w:cs="宋体"/>
          <w:sz w:val="24"/>
        </w:rPr>
      </w:pPr>
      <w:r>
        <w:rPr>
          <w:rFonts w:hint="eastAsia" w:ascii="宋体" w:hAnsi="宋体" w:cs="宋体"/>
          <w:sz w:val="24"/>
        </w:rPr>
        <w:t>2、应附法定代表人/单位负责人身份证明材料复印件和授权代表身份证明材料复印件。</w:t>
      </w:r>
    </w:p>
    <w:p>
      <w:pPr>
        <w:spacing w:line="400" w:lineRule="exact"/>
        <w:ind w:firstLine="480" w:firstLineChars="200"/>
        <w:rPr>
          <w:rFonts w:ascii="宋体" w:hAnsi="宋体" w:cs="宋体"/>
          <w:sz w:val="24"/>
        </w:rPr>
      </w:pPr>
      <w:r>
        <w:rPr>
          <w:rFonts w:hint="eastAsia" w:ascii="宋体" w:hAnsi="宋体" w:cs="宋体"/>
          <w:sz w:val="24"/>
        </w:rPr>
        <w:t>3、身份证明材料包括居民身份证或户口本或军官证或护照等。</w:t>
      </w:r>
    </w:p>
    <w:p>
      <w:pPr>
        <w:spacing w:line="400" w:lineRule="exact"/>
        <w:ind w:firstLine="480" w:firstLineChars="200"/>
        <w:rPr>
          <w:rFonts w:ascii="宋体" w:hAnsi="宋体" w:cs="宋体"/>
          <w:sz w:val="24"/>
        </w:rPr>
      </w:pPr>
      <w:r>
        <w:rPr>
          <w:rFonts w:hint="eastAsia" w:ascii="宋体" w:hAnsi="宋体" w:cs="宋体"/>
          <w:sz w:val="24"/>
        </w:rPr>
        <w:t>4、身份证明材料应同时提供其在有效期的材料，如居民身份证正、反面复印件。</w:t>
      </w:r>
    </w:p>
    <w:p>
      <w:pPr>
        <w:widowControl/>
        <w:spacing w:line="360" w:lineRule="atLeast"/>
        <w:jc w:val="left"/>
        <w:rPr>
          <w:rFonts w:ascii="宋体" w:hAnsi="宋体" w:cs="宋体"/>
          <w:b/>
          <w:sz w:val="24"/>
        </w:rPr>
      </w:pPr>
    </w:p>
    <w:bookmarkEnd w:id="95"/>
    <w:p>
      <w:pPr>
        <w:spacing w:line="360" w:lineRule="auto"/>
        <w:ind w:firstLine="790" w:firstLineChars="246"/>
        <w:jc w:val="center"/>
        <w:rPr>
          <w:rFonts w:ascii="宋体" w:hAnsi="宋体" w:cs="宋体"/>
          <w:b/>
          <w:sz w:val="32"/>
        </w:rPr>
      </w:pPr>
    </w:p>
    <w:p>
      <w:pPr>
        <w:spacing w:line="360" w:lineRule="auto"/>
        <w:ind w:firstLine="964" w:firstLineChars="300"/>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格式1-3</w:t>
      </w:r>
    </w:p>
    <w:p>
      <w:pPr>
        <w:widowControl/>
        <w:spacing w:line="360" w:lineRule="atLeast"/>
        <w:jc w:val="center"/>
        <w:outlineLvl w:val="1"/>
        <w:rPr>
          <w:rFonts w:ascii="宋体" w:hAnsi="宋体" w:cs="宋体"/>
          <w:b/>
          <w:sz w:val="32"/>
          <w:szCs w:val="32"/>
        </w:rPr>
      </w:pPr>
      <w:r>
        <w:rPr>
          <w:rFonts w:hint="eastAsia" w:ascii="宋体" w:hAnsi="宋体" w:cs="宋体"/>
          <w:b/>
          <w:sz w:val="32"/>
          <w:szCs w:val="32"/>
        </w:rPr>
        <w:t>二、承诺函</w:t>
      </w:r>
    </w:p>
    <w:p>
      <w:pPr>
        <w:widowControl/>
        <w:spacing w:line="360" w:lineRule="atLeast"/>
        <w:jc w:val="center"/>
        <w:rPr>
          <w:rFonts w:ascii="宋体" w:hAnsi="宋体" w:cs="宋体"/>
          <w:b/>
          <w:sz w:val="24"/>
        </w:rPr>
      </w:pPr>
    </w:p>
    <w:p>
      <w:pPr>
        <w:widowControl/>
        <w:spacing w:line="360" w:lineRule="atLeast"/>
        <w:jc w:val="left"/>
        <w:outlineLvl w:val="1"/>
        <w:rPr>
          <w:rFonts w:ascii="宋体" w:hAnsi="宋体" w:cs="宋体"/>
          <w:sz w:val="24"/>
        </w:rPr>
      </w:pPr>
      <w:r>
        <w:rPr>
          <w:rFonts w:hint="eastAsia" w:ascii="宋体" w:hAnsi="宋体" w:cs="宋体"/>
          <w:sz w:val="24"/>
        </w:rPr>
        <w:t>XXXX（采购代理机构名称）：</w:t>
      </w:r>
    </w:p>
    <w:p>
      <w:pPr>
        <w:widowControl/>
        <w:spacing w:line="360" w:lineRule="atLeast"/>
        <w:ind w:firstLine="480" w:firstLineChars="200"/>
        <w:jc w:val="left"/>
        <w:outlineLvl w:val="1"/>
        <w:rPr>
          <w:rFonts w:ascii="宋体" w:hAnsi="宋体" w:cs="宋体"/>
          <w:sz w:val="24"/>
        </w:rPr>
      </w:pPr>
      <w:r>
        <w:rPr>
          <w:rFonts w:hint="eastAsia" w:ascii="宋体" w:hAnsi="宋体" w:cs="宋体"/>
          <w:sz w:val="24"/>
        </w:rPr>
        <w:t>我单位作为本次采购项目的供应商，根据磋商文件要求，现郑重承诺如下：</w:t>
      </w:r>
    </w:p>
    <w:p>
      <w:pPr>
        <w:widowControl/>
        <w:spacing w:line="360" w:lineRule="atLeast"/>
        <w:ind w:firstLine="480" w:firstLineChars="200"/>
        <w:jc w:val="left"/>
        <w:outlineLvl w:val="1"/>
        <w:rPr>
          <w:rFonts w:ascii="宋体" w:hAnsi="宋体" w:cs="宋体"/>
          <w:sz w:val="24"/>
        </w:rPr>
      </w:pPr>
      <w:r>
        <w:rPr>
          <w:rFonts w:hint="eastAsia" w:ascii="宋体" w:hAnsi="宋体" w:cs="宋体"/>
          <w:sz w:val="24"/>
        </w:rPr>
        <w:t>一、具备以下条件：</w:t>
      </w:r>
    </w:p>
    <w:p>
      <w:pPr>
        <w:widowControl/>
        <w:spacing w:line="360" w:lineRule="atLeast"/>
        <w:ind w:firstLine="480" w:firstLineChars="200"/>
        <w:jc w:val="left"/>
        <w:outlineLvl w:val="1"/>
        <w:rPr>
          <w:rFonts w:ascii="宋体" w:hAnsi="宋体" w:cs="宋体"/>
          <w:sz w:val="24"/>
        </w:rPr>
      </w:pPr>
      <w:r>
        <w:rPr>
          <w:rFonts w:hint="eastAsia" w:ascii="宋体" w:hAnsi="宋体" w:cs="宋体"/>
          <w:sz w:val="24"/>
        </w:rPr>
        <w:t>（一）具有独立承担民事责任的能力；</w:t>
      </w:r>
    </w:p>
    <w:p>
      <w:pPr>
        <w:widowControl/>
        <w:spacing w:line="360" w:lineRule="atLeast"/>
        <w:ind w:firstLine="480" w:firstLineChars="200"/>
        <w:jc w:val="left"/>
        <w:outlineLvl w:val="1"/>
        <w:rPr>
          <w:rFonts w:ascii="宋体" w:hAnsi="宋体" w:cs="宋体"/>
          <w:sz w:val="24"/>
        </w:rPr>
      </w:pPr>
      <w:r>
        <w:rPr>
          <w:rFonts w:hint="eastAsia" w:ascii="宋体" w:hAnsi="宋体" w:cs="宋体"/>
          <w:sz w:val="24"/>
        </w:rPr>
        <w:t>（二）具有良好的商业信誉和健全的财务会计制度；</w:t>
      </w:r>
    </w:p>
    <w:p>
      <w:pPr>
        <w:widowControl/>
        <w:spacing w:line="360" w:lineRule="atLeast"/>
        <w:ind w:firstLine="480" w:firstLineChars="200"/>
        <w:jc w:val="left"/>
        <w:outlineLvl w:val="1"/>
        <w:rPr>
          <w:rFonts w:ascii="宋体" w:hAnsi="宋体" w:cs="宋体"/>
          <w:sz w:val="24"/>
        </w:rPr>
      </w:pPr>
      <w:r>
        <w:rPr>
          <w:rFonts w:hint="eastAsia" w:ascii="宋体" w:hAnsi="宋体" w:cs="宋体"/>
          <w:sz w:val="24"/>
        </w:rPr>
        <w:t>（三）具有履行合同所必需的设备和专业技术能力；</w:t>
      </w:r>
    </w:p>
    <w:p>
      <w:pPr>
        <w:widowControl/>
        <w:spacing w:line="360" w:lineRule="atLeast"/>
        <w:ind w:firstLine="480" w:firstLineChars="200"/>
        <w:jc w:val="left"/>
        <w:outlineLvl w:val="1"/>
        <w:rPr>
          <w:rFonts w:ascii="宋体" w:hAnsi="宋体" w:cs="宋体"/>
          <w:sz w:val="24"/>
        </w:rPr>
      </w:pPr>
      <w:r>
        <w:rPr>
          <w:rFonts w:hint="eastAsia" w:ascii="宋体" w:hAnsi="宋体" w:cs="宋体"/>
          <w:sz w:val="24"/>
        </w:rPr>
        <w:t>（四）有依法缴纳税收和社会保障资金的良好记录；</w:t>
      </w:r>
    </w:p>
    <w:p>
      <w:pPr>
        <w:widowControl/>
        <w:spacing w:line="360" w:lineRule="atLeast"/>
        <w:ind w:firstLine="480" w:firstLineChars="200"/>
        <w:jc w:val="left"/>
        <w:outlineLvl w:val="1"/>
        <w:rPr>
          <w:rFonts w:ascii="宋体" w:hAnsi="宋体" w:cs="宋体"/>
          <w:sz w:val="24"/>
        </w:rPr>
      </w:pPr>
      <w:r>
        <w:rPr>
          <w:rFonts w:hint="eastAsia" w:ascii="宋体" w:hAnsi="宋体" w:cs="宋体"/>
          <w:sz w:val="24"/>
        </w:rPr>
        <w:t>（五）参加采购活动前三年内，在经营活动中没有重大违法记录；</w:t>
      </w:r>
    </w:p>
    <w:p>
      <w:pPr>
        <w:widowControl/>
        <w:spacing w:line="360" w:lineRule="atLeast"/>
        <w:ind w:firstLine="480" w:firstLineChars="200"/>
        <w:jc w:val="left"/>
        <w:outlineLvl w:val="1"/>
        <w:rPr>
          <w:rFonts w:ascii="宋体" w:hAnsi="宋体" w:cs="宋体"/>
          <w:sz w:val="24"/>
        </w:rPr>
      </w:pPr>
      <w:r>
        <w:rPr>
          <w:rFonts w:hint="eastAsia" w:ascii="宋体" w:hAnsi="宋体" w:cs="宋体"/>
          <w:sz w:val="24"/>
        </w:rPr>
        <w:t>（六）法律、行政法规规定的其他条件；</w:t>
      </w:r>
    </w:p>
    <w:p>
      <w:pPr>
        <w:widowControl/>
        <w:spacing w:line="360" w:lineRule="atLeast"/>
        <w:ind w:firstLine="480" w:firstLineChars="200"/>
        <w:jc w:val="left"/>
        <w:outlineLvl w:val="1"/>
        <w:rPr>
          <w:rFonts w:ascii="宋体" w:hAnsi="宋体" w:cs="宋体"/>
          <w:sz w:val="24"/>
        </w:rPr>
      </w:pPr>
      <w:r>
        <w:rPr>
          <w:rFonts w:hint="eastAsia" w:ascii="宋体" w:hAnsi="宋体" w:cs="宋体"/>
          <w:sz w:val="24"/>
        </w:rPr>
        <w:t>（七）根据采购项目提出的特殊条件。</w:t>
      </w:r>
    </w:p>
    <w:p>
      <w:pPr>
        <w:widowControl/>
        <w:spacing w:line="360" w:lineRule="atLeast"/>
        <w:ind w:firstLine="480" w:firstLineChars="200"/>
        <w:jc w:val="left"/>
        <w:outlineLvl w:val="1"/>
        <w:rPr>
          <w:rFonts w:ascii="宋体" w:hAnsi="宋体" w:cs="宋体"/>
          <w:sz w:val="24"/>
        </w:rPr>
      </w:pPr>
      <w:r>
        <w:rPr>
          <w:rFonts w:hint="eastAsia" w:ascii="宋体" w:hAnsi="宋体" w:cs="宋体"/>
          <w:sz w:val="24"/>
        </w:rPr>
        <w:t>二、截至响应文件递交截止日未被列入失信被执行人、重大税收违法案件当事人名单、政府采购严重违法失信行为记录名单。</w:t>
      </w:r>
    </w:p>
    <w:p>
      <w:pPr>
        <w:widowControl/>
        <w:spacing w:line="360" w:lineRule="atLeast"/>
        <w:ind w:firstLine="480" w:firstLineChars="200"/>
        <w:jc w:val="left"/>
        <w:outlineLvl w:val="1"/>
        <w:rPr>
          <w:rFonts w:ascii="宋体" w:hAnsi="宋体" w:cs="宋体"/>
          <w:sz w:val="24"/>
        </w:rPr>
      </w:pPr>
      <w:r>
        <w:rPr>
          <w:rFonts w:hint="eastAsia" w:ascii="宋体" w:hAnsi="宋体" w:cs="宋体"/>
          <w:sz w:val="24"/>
        </w:rPr>
        <w:t>本单位对上述承诺的内容事项真实性负责。如经查实上述承诺的内容事项存在虚假，我单位愿意接受以提供虚假材料谋取成交追究法律责任。</w:t>
      </w:r>
    </w:p>
    <w:p>
      <w:pPr>
        <w:widowControl/>
        <w:spacing w:line="360" w:lineRule="atLeast"/>
        <w:ind w:firstLine="470" w:firstLineChars="196"/>
        <w:jc w:val="left"/>
        <w:rPr>
          <w:rFonts w:ascii="宋体" w:hAnsi="宋体" w:cs="宋体"/>
          <w:sz w:val="24"/>
        </w:rPr>
      </w:pPr>
    </w:p>
    <w:p>
      <w:pPr>
        <w:widowControl/>
        <w:spacing w:line="360" w:lineRule="atLeast"/>
        <w:ind w:firstLine="470" w:firstLineChars="196"/>
        <w:jc w:val="left"/>
        <w:rPr>
          <w:rFonts w:ascii="宋体" w:hAnsi="宋体" w:cs="宋体"/>
          <w:sz w:val="24"/>
        </w:rPr>
      </w:pPr>
    </w:p>
    <w:p>
      <w:pPr>
        <w:widowControl/>
        <w:spacing w:line="360" w:lineRule="atLeast"/>
        <w:ind w:firstLine="470" w:firstLineChars="196"/>
        <w:jc w:val="left"/>
        <w:rPr>
          <w:rFonts w:ascii="宋体" w:hAnsi="宋体" w:cs="宋体"/>
          <w:sz w:val="24"/>
        </w:rPr>
      </w:pP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供应商名称：XXXX（单位公章）。</w:t>
      </w: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法定代表人/单位负责人或授权代表（签字或加盖个人印章）：XXXX。</w:t>
      </w: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日    期：XXXX。</w:t>
      </w:r>
    </w:p>
    <w:p>
      <w:pPr>
        <w:spacing w:line="360" w:lineRule="auto"/>
        <w:outlineLvl w:val="1"/>
        <w:rPr>
          <w:rFonts w:ascii="宋体" w:hAnsi="宋体" w:cs="宋体"/>
          <w:b/>
          <w:sz w:val="32"/>
          <w:szCs w:val="32"/>
        </w:rPr>
      </w:pPr>
      <w:r>
        <w:rPr>
          <w:rFonts w:hint="eastAsia" w:ascii="宋体" w:hAnsi="宋体" w:cs="宋体"/>
          <w:sz w:val="24"/>
        </w:rPr>
        <w:br w:type="page"/>
      </w:r>
      <w:r>
        <w:rPr>
          <w:rFonts w:hint="eastAsia" w:ascii="宋体" w:hAnsi="宋体" w:cs="宋体"/>
          <w:b/>
          <w:sz w:val="32"/>
          <w:szCs w:val="32"/>
        </w:rPr>
        <w:t>格式1-4</w:t>
      </w:r>
    </w:p>
    <w:p>
      <w:pPr>
        <w:jc w:val="center"/>
        <w:rPr>
          <w:rFonts w:ascii="宋体" w:hAnsi="宋体" w:cs="宋体"/>
          <w:b/>
          <w:bCs/>
          <w:sz w:val="32"/>
          <w:szCs w:val="32"/>
        </w:rPr>
      </w:pPr>
      <w:r>
        <w:rPr>
          <w:rFonts w:hint="eastAsia" w:ascii="宋体" w:hAnsi="宋体" w:cs="宋体"/>
          <w:b/>
          <w:bCs/>
          <w:sz w:val="32"/>
          <w:szCs w:val="32"/>
        </w:rPr>
        <w:t>四、中小企业声明函（工程）</w:t>
      </w:r>
    </w:p>
    <w:p>
      <w:pPr>
        <w:widowControl/>
        <w:spacing w:line="360" w:lineRule="auto"/>
        <w:ind w:firstLine="480" w:firstLineChars="200"/>
        <w:jc w:val="left"/>
        <w:rPr>
          <w:rFonts w:ascii="宋体" w:hAnsi="宋体" w:cs="宋体"/>
          <w:color w:val="000000"/>
          <w:kern w:val="0"/>
          <w:sz w:val="24"/>
          <w:lang w:bidi="ar"/>
        </w:rPr>
      </w:pP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lang w:bidi="ar"/>
        </w:rPr>
        <w:t>本公司（联合体）郑重声明，参照《政府采购促进中小企业发展管理办法》（财库﹝2020﹞46号）的规定，本公司（联合体）参加</w:t>
      </w:r>
      <w:r>
        <w:rPr>
          <w:rFonts w:hint="eastAsia" w:ascii="宋体" w:hAnsi="宋体" w:cs="宋体"/>
          <w:i/>
          <w:color w:val="000000"/>
          <w:kern w:val="0"/>
          <w:sz w:val="24"/>
          <w:u w:val="single"/>
          <w:lang w:bidi="ar"/>
        </w:rPr>
        <w:t>（单位名称）</w:t>
      </w:r>
      <w:r>
        <w:rPr>
          <w:rFonts w:hint="eastAsia" w:ascii="宋体" w:hAnsi="宋体" w:cs="宋体"/>
          <w:color w:val="000000"/>
          <w:kern w:val="0"/>
          <w:sz w:val="24"/>
          <w:lang w:bidi="ar"/>
        </w:rPr>
        <w:t>的</w:t>
      </w:r>
      <w:r>
        <w:rPr>
          <w:rFonts w:hint="eastAsia" w:ascii="宋体" w:hAnsi="宋体" w:cs="宋体"/>
          <w:i/>
          <w:color w:val="000000"/>
          <w:kern w:val="0"/>
          <w:sz w:val="24"/>
          <w:u w:val="single"/>
          <w:lang w:bidi="ar"/>
        </w:rPr>
        <w:t>（项目名称）</w:t>
      </w:r>
      <w:r>
        <w:rPr>
          <w:rFonts w:hint="eastAsia" w:ascii="宋体" w:hAnsi="宋体" w:cs="宋体"/>
          <w:color w:val="000000"/>
          <w:kern w:val="0"/>
          <w:sz w:val="24"/>
          <w:lang w:bidi="ar"/>
        </w:rPr>
        <w:t>采购活动，工程的施工单位全部为符合政策要求的中小企业。相关企业（含联合体中的中小企业、签订分包意向协议的中小企业）的具体情况如下：</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lang w:bidi="ar"/>
        </w:rPr>
        <w:t xml:space="preserve">1. </w:t>
      </w:r>
      <w:r>
        <w:rPr>
          <w:rFonts w:hint="eastAsia" w:ascii="宋体" w:hAnsi="宋体" w:cs="宋体"/>
          <w:i/>
          <w:color w:val="000000"/>
          <w:kern w:val="0"/>
          <w:sz w:val="24"/>
          <w:u w:val="single"/>
          <w:lang w:bidi="ar"/>
        </w:rPr>
        <w:t>（标的名称）</w:t>
      </w:r>
      <w:r>
        <w:rPr>
          <w:rFonts w:hint="eastAsia" w:ascii="宋体" w:hAnsi="宋体" w:cs="宋体"/>
          <w:i/>
          <w:color w:val="000000"/>
          <w:kern w:val="0"/>
          <w:sz w:val="24"/>
          <w:lang w:bidi="ar"/>
        </w:rPr>
        <w:t xml:space="preserve"> </w:t>
      </w:r>
      <w:r>
        <w:rPr>
          <w:rFonts w:hint="eastAsia" w:ascii="宋体" w:hAnsi="宋体" w:cs="宋体"/>
          <w:color w:val="000000"/>
          <w:kern w:val="0"/>
          <w:sz w:val="24"/>
          <w:lang w:bidi="ar"/>
        </w:rPr>
        <w:t>，属于</w:t>
      </w:r>
      <w:r>
        <w:rPr>
          <w:rFonts w:hint="eastAsia" w:ascii="宋体" w:hAnsi="宋体" w:cs="宋体"/>
          <w:i/>
          <w:color w:val="000000"/>
          <w:kern w:val="0"/>
          <w:sz w:val="24"/>
          <w:u w:val="single"/>
          <w:lang w:bidi="ar"/>
        </w:rPr>
        <w:t>（采购文件中明确的所属行业）</w:t>
      </w:r>
      <w:r>
        <w:rPr>
          <w:rFonts w:hint="eastAsia" w:ascii="宋体" w:hAnsi="宋体" w:cs="宋体"/>
          <w:color w:val="000000"/>
          <w:kern w:val="0"/>
          <w:sz w:val="24"/>
          <w:lang w:bidi="ar"/>
        </w:rPr>
        <w:t>；承建企业为</w:t>
      </w:r>
      <w:r>
        <w:rPr>
          <w:rFonts w:hint="eastAsia" w:ascii="宋体" w:hAnsi="宋体" w:cs="宋体"/>
          <w:i/>
          <w:color w:val="000000"/>
          <w:kern w:val="0"/>
          <w:sz w:val="24"/>
          <w:u w:val="single"/>
          <w:lang w:bidi="ar"/>
        </w:rPr>
        <w:t>（企业名称）</w:t>
      </w:r>
      <w:r>
        <w:rPr>
          <w:rFonts w:hint="eastAsia" w:ascii="宋体" w:hAnsi="宋体" w:cs="宋体"/>
          <w:color w:val="000000"/>
          <w:kern w:val="0"/>
          <w:sz w:val="24"/>
          <w:lang w:bidi="ar"/>
        </w:rPr>
        <w:t>，从业人员</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人，营业收入为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万元，资产总额为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w:t>
      </w:r>
      <w:r>
        <w:rPr>
          <w:rStyle w:val="24"/>
          <w:rFonts w:hint="eastAsia" w:ascii="宋体" w:hAnsi="宋体" w:cs="宋体"/>
          <w:color w:val="000000"/>
          <w:kern w:val="0"/>
          <w:sz w:val="24"/>
          <w:lang w:bidi="ar"/>
        </w:rPr>
        <w:footnoteReference w:id="0"/>
      </w:r>
      <w:r>
        <w:rPr>
          <w:rFonts w:hint="eastAsia" w:ascii="宋体" w:hAnsi="宋体" w:cs="宋体"/>
          <w:color w:val="000000"/>
          <w:kern w:val="0"/>
          <w:sz w:val="24"/>
          <w:lang w:bidi="ar"/>
        </w:rPr>
        <w:t>，属于</w:t>
      </w:r>
      <w:r>
        <w:rPr>
          <w:rFonts w:hint="eastAsia" w:ascii="宋体" w:hAnsi="宋体" w:cs="宋体"/>
          <w:i/>
          <w:color w:val="000000"/>
          <w:kern w:val="0"/>
          <w:sz w:val="24"/>
          <w:u w:val="single"/>
          <w:lang w:bidi="ar"/>
        </w:rPr>
        <w:t>（中型企业、小型企业、微型企业）</w:t>
      </w:r>
      <w:r>
        <w:rPr>
          <w:rFonts w:hint="eastAsia" w:ascii="宋体" w:hAnsi="宋体" w:cs="宋体"/>
          <w:color w:val="000000"/>
          <w:kern w:val="0"/>
          <w:sz w:val="24"/>
          <w:lang w:bidi="ar"/>
        </w:rPr>
        <w:t xml:space="preserve">； </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lang w:bidi="ar"/>
        </w:rPr>
        <w:t xml:space="preserve">2. </w:t>
      </w:r>
      <w:r>
        <w:rPr>
          <w:rFonts w:hint="eastAsia" w:ascii="宋体" w:hAnsi="宋体" w:cs="宋体"/>
          <w:i/>
          <w:color w:val="000000"/>
          <w:kern w:val="0"/>
          <w:sz w:val="24"/>
          <w:u w:val="single"/>
          <w:lang w:bidi="ar"/>
        </w:rPr>
        <w:t>（标的名称）</w:t>
      </w:r>
      <w:r>
        <w:rPr>
          <w:rFonts w:hint="eastAsia" w:ascii="宋体" w:hAnsi="宋体" w:cs="宋体"/>
          <w:i/>
          <w:color w:val="000000"/>
          <w:kern w:val="0"/>
          <w:sz w:val="24"/>
          <w:lang w:bidi="ar"/>
        </w:rPr>
        <w:t xml:space="preserve"> </w:t>
      </w:r>
      <w:r>
        <w:rPr>
          <w:rFonts w:hint="eastAsia" w:ascii="宋体" w:hAnsi="宋体" w:cs="宋体"/>
          <w:color w:val="000000"/>
          <w:kern w:val="0"/>
          <w:sz w:val="24"/>
          <w:lang w:bidi="ar"/>
        </w:rPr>
        <w:t>，属于</w:t>
      </w:r>
      <w:r>
        <w:rPr>
          <w:rFonts w:hint="eastAsia" w:ascii="宋体" w:hAnsi="宋体" w:cs="宋体"/>
          <w:i/>
          <w:color w:val="000000"/>
          <w:kern w:val="0"/>
          <w:sz w:val="24"/>
          <w:u w:val="single"/>
          <w:lang w:bidi="ar"/>
        </w:rPr>
        <w:t>（采购文件中明确的所属行业）</w:t>
      </w:r>
      <w:r>
        <w:rPr>
          <w:rFonts w:hint="eastAsia" w:ascii="宋体" w:hAnsi="宋体" w:cs="宋体"/>
          <w:color w:val="000000"/>
          <w:kern w:val="0"/>
          <w:sz w:val="24"/>
          <w:lang w:bidi="ar"/>
        </w:rPr>
        <w:t>；承建企业为</w:t>
      </w:r>
      <w:r>
        <w:rPr>
          <w:rFonts w:hint="eastAsia" w:ascii="宋体" w:hAnsi="宋体" w:cs="宋体"/>
          <w:i/>
          <w:color w:val="000000"/>
          <w:kern w:val="0"/>
          <w:sz w:val="24"/>
          <w:u w:val="single"/>
          <w:lang w:bidi="ar"/>
        </w:rPr>
        <w:t>（企业名称）</w:t>
      </w:r>
      <w:r>
        <w:rPr>
          <w:rFonts w:hint="eastAsia" w:ascii="宋体" w:hAnsi="宋体" w:cs="宋体"/>
          <w:color w:val="000000"/>
          <w:kern w:val="0"/>
          <w:sz w:val="24"/>
          <w:lang w:bidi="ar"/>
        </w:rPr>
        <w:t>，从业人员</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人，营业收入为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万元，资产总额为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万元，属于</w:t>
      </w:r>
      <w:r>
        <w:rPr>
          <w:rFonts w:hint="eastAsia" w:ascii="宋体" w:hAnsi="宋体" w:cs="宋体"/>
          <w:i/>
          <w:color w:val="000000"/>
          <w:kern w:val="0"/>
          <w:sz w:val="24"/>
          <w:u w:val="single"/>
          <w:lang w:bidi="ar"/>
        </w:rPr>
        <w:t>（中型企业、小型企业、微型企业）</w:t>
      </w:r>
      <w:r>
        <w:rPr>
          <w:rFonts w:hint="eastAsia" w:ascii="宋体" w:hAnsi="宋体" w:cs="宋体"/>
          <w:color w:val="000000"/>
          <w:kern w:val="0"/>
          <w:sz w:val="24"/>
          <w:lang w:bidi="ar"/>
        </w:rPr>
        <w:t xml:space="preserve">； </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lang w:bidi="ar"/>
        </w:rPr>
        <w:t>……</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lang w:bidi="ar"/>
        </w:rPr>
        <w:t>以上企业，不属于大企业的分支机构，不存在控股股东为大企业的情形，也不存在与大企业的负责人为同一人的情形。</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lang w:bidi="ar"/>
        </w:rPr>
        <w:t xml:space="preserve">本企业对上述声明内容的真实性负责。如有虚假，将依法承担相应责任。 </w:t>
      </w:r>
    </w:p>
    <w:p>
      <w:pPr>
        <w:widowControl/>
        <w:spacing w:line="360" w:lineRule="auto"/>
        <w:jc w:val="left"/>
        <w:rPr>
          <w:rFonts w:ascii="宋体" w:hAnsi="宋体" w:cs="宋体"/>
          <w:color w:val="000000"/>
          <w:kern w:val="0"/>
          <w:sz w:val="24"/>
          <w:lang w:bidi="ar"/>
        </w:rPr>
      </w:pPr>
    </w:p>
    <w:p>
      <w:pPr>
        <w:pStyle w:val="3"/>
        <w:rPr>
          <w:rFonts w:ascii="宋体" w:hAnsi="宋体" w:cs="宋体"/>
        </w:rPr>
      </w:pPr>
    </w:p>
    <w:p>
      <w:pPr>
        <w:widowControl/>
        <w:spacing w:line="360" w:lineRule="auto"/>
        <w:jc w:val="left"/>
        <w:rPr>
          <w:rFonts w:ascii="宋体" w:hAnsi="宋体" w:cs="宋体"/>
          <w:sz w:val="24"/>
        </w:rPr>
      </w:pPr>
      <w:r>
        <w:rPr>
          <w:rFonts w:hint="eastAsia" w:ascii="宋体" w:hAnsi="宋体" w:cs="宋体"/>
          <w:color w:val="000000"/>
          <w:kern w:val="0"/>
          <w:sz w:val="24"/>
          <w:lang w:bidi="ar"/>
        </w:rPr>
        <w:t xml:space="preserve">企业名称（盖章）： </w:t>
      </w:r>
    </w:p>
    <w:p>
      <w:pPr>
        <w:spacing w:line="360" w:lineRule="auto"/>
        <w:rPr>
          <w:rFonts w:ascii="宋体" w:hAnsi="宋体" w:cs="宋体"/>
          <w:color w:val="000000"/>
          <w:kern w:val="0"/>
          <w:sz w:val="24"/>
          <w:lang w:bidi="ar"/>
        </w:rPr>
      </w:pPr>
      <w:r>
        <w:rPr>
          <w:rFonts w:hint="eastAsia" w:ascii="宋体" w:hAnsi="宋体" w:cs="宋体"/>
          <w:color w:val="000000"/>
          <w:kern w:val="0"/>
          <w:sz w:val="24"/>
          <w:lang w:bidi="ar"/>
        </w:rPr>
        <w:t>日 期：</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hint="eastAsia" w:ascii="宋体" w:hAnsi="宋体" w:eastAsia="宋体" w:cs="宋体"/>
          <w:b/>
          <w:sz w:val="32"/>
          <w:szCs w:val="32"/>
          <w:lang w:eastAsia="zh-CN"/>
        </w:rPr>
      </w:pPr>
      <w:r>
        <w:rPr>
          <w:rFonts w:hint="eastAsia" w:ascii="宋体" w:hAnsi="宋体" w:cs="宋体"/>
          <w:b/>
          <w:sz w:val="32"/>
          <w:szCs w:val="32"/>
        </w:rPr>
        <w:t>格式1-</w:t>
      </w:r>
      <w:r>
        <w:rPr>
          <w:rFonts w:hint="eastAsia" w:ascii="宋体" w:hAnsi="宋体" w:cs="宋体"/>
          <w:b/>
          <w:sz w:val="32"/>
          <w:szCs w:val="32"/>
          <w:lang w:val="en-US" w:eastAsia="zh-CN"/>
        </w:rPr>
        <w:t>5</w:t>
      </w:r>
    </w:p>
    <w:p>
      <w:pPr>
        <w:spacing w:line="360" w:lineRule="auto"/>
        <w:jc w:val="center"/>
        <w:rPr>
          <w:rFonts w:ascii="宋体" w:hAnsi="宋体" w:cs="宋体"/>
          <w:b/>
          <w:sz w:val="32"/>
          <w:szCs w:val="32"/>
        </w:rPr>
      </w:pPr>
      <w:r>
        <w:rPr>
          <w:rFonts w:hint="eastAsia" w:ascii="宋体" w:hAnsi="宋体" w:cs="宋体"/>
          <w:b/>
          <w:sz w:val="32"/>
          <w:szCs w:val="32"/>
        </w:rPr>
        <w:t>供应商和报价产品其他资格、资质性及其他类似效力要求的</w:t>
      </w:r>
    </w:p>
    <w:p>
      <w:pPr>
        <w:spacing w:line="360" w:lineRule="auto"/>
        <w:jc w:val="center"/>
        <w:rPr>
          <w:rFonts w:ascii="宋体" w:hAnsi="宋体" w:cs="宋体"/>
          <w:b/>
          <w:sz w:val="32"/>
          <w:szCs w:val="32"/>
        </w:rPr>
      </w:pPr>
      <w:r>
        <w:rPr>
          <w:rFonts w:hint="eastAsia" w:ascii="宋体" w:hAnsi="宋体" w:cs="宋体"/>
          <w:b/>
          <w:sz w:val="32"/>
          <w:szCs w:val="32"/>
        </w:rPr>
        <w:t>相关证明材料</w:t>
      </w:r>
    </w:p>
    <w:p>
      <w:pPr>
        <w:spacing w:line="360" w:lineRule="auto"/>
        <w:ind w:firstLine="480" w:firstLineChars="200"/>
        <w:rPr>
          <w:rFonts w:ascii="宋体" w:hAnsi="宋体" w:cs="宋体"/>
          <w:bCs/>
          <w:sz w:val="24"/>
        </w:rPr>
      </w:pPr>
      <w:r>
        <w:rPr>
          <w:rFonts w:hint="eastAsia" w:ascii="宋体" w:hAnsi="宋体" w:cs="宋体"/>
          <w:bCs/>
          <w:sz w:val="24"/>
        </w:rPr>
        <w:t>注：供应商应按磋商文件第四章相关要求提供佐证材料，有格式要求的从其要求，无格式要求的格式自拟。</w:t>
      </w:r>
    </w:p>
    <w:p>
      <w:pPr>
        <w:widowControl/>
        <w:jc w:val="left"/>
        <w:rPr>
          <w:rFonts w:ascii="宋体" w:hAnsi="宋体" w:cs="宋体"/>
          <w:bCs/>
          <w:sz w:val="24"/>
        </w:rPr>
      </w:pPr>
      <w:r>
        <w:rPr>
          <w:rFonts w:hint="eastAsia" w:ascii="宋体" w:hAnsi="宋体" w:cs="宋体"/>
          <w:bCs/>
          <w:sz w:val="24"/>
        </w:rPr>
        <w:br w:type="page"/>
      </w:r>
    </w:p>
    <w:p>
      <w:pPr>
        <w:tabs>
          <w:tab w:val="left" w:pos="900"/>
        </w:tabs>
        <w:spacing w:line="360" w:lineRule="auto"/>
        <w:jc w:val="center"/>
        <w:rPr>
          <w:rFonts w:ascii="宋体" w:hAnsi="宋体" w:cs="宋体"/>
          <w:b/>
          <w:sz w:val="32"/>
        </w:rPr>
      </w:pPr>
      <w:r>
        <w:rPr>
          <w:rFonts w:hint="eastAsia" w:ascii="宋体" w:hAnsi="宋体" w:cs="宋体"/>
          <w:b/>
          <w:sz w:val="32"/>
        </w:rPr>
        <w:t>第二部分     “其他响应文件”格式</w:t>
      </w:r>
    </w:p>
    <w:p>
      <w:pPr>
        <w:spacing w:line="360" w:lineRule="auto"/>
        <w:rPr>
          <w:rFonts w:ascii="宋体" w:hAnsi="宋体" w:cs="宋体"/>
          <w:b/>
          <w:sz w:val="32"/>
          <w:szCs w:val="32"/>
        </w:rPr>
      </w:pPr>
      <w:r>
        <w:rPr>
          <w:rFonts w:hint="eastAsia" w:ascii="宋体" w:hAnsi="宋体" w:cs="宋体"/>
          <w:b/>
          <w:sz w:val="32"/>
          <w:szCs w:val="32"/>
        </w:rPr>
        <w:t>格式2-1</w:t>
      </w:r>
    </w:p>
    <w:p>
      <w:pPr>
        <w:spacing w:line="360" w:lineRule="auto"/>
        <w:rPr>
          <w:rFonts w:ascii="宋体" w:hAnsi="宋体" w:cs="宋体"/>
          <w:b/>
          <w:sz w:val="32"/>
          <w:szCs w:val="32"/>
        </w:rPr>
      </w:pPr>
      <w:r>
        <w:rPr>
          <w:rFonts w:hint="eastAsia" w:ascii="宋体" w:hAnsi="宋体" w:cs="宋体"/>
          <w:b/>
          <w:sz w:val="32"/>
          <w:szCs w:val="32"/>
        </w:rPr>
        <w:t>封面：</w:t>
      </w:r>
    </w:p>
    <w:p>
      <w:pPr>
        <w:spacing w:line="360" w:lineRule="auto"/>
        <w:jc w:val="right"/>
        <w:rPr>
          <w:rFonts w:ascii="宋体" w:hAnsi="宋体" w:cs="宋体"/>
          <w:b/>
          <w:sz w:val="36"/>
        </w:rPr>
      </w:pPr>
      <w:r>
        <w:rPr>
          <w:rFonts w:hint="eastAsia" w:ascii="宋体" w:hAnsi="宋体" w:cs="宋体"/>
          <w:b/>
          <w:sz w:val="36"/>
        </w:rPr>
        <w:t>（正本/副本）</w:t>
      </w:r>
    </w:p>
    <w:p>
      <w:pPr>
        <w:spacing w:line="360" w:lineRule="auto"/>
        <w:rPr>
          <w:rFonts w:ascii="宋体" w:hAnsi="宋体" w:cs="宋体"/>
          <w:b/>
          <w:sz w:val="32"/>
          <w:szCs w:val="32"/>
        </w:rPr>
      </w:pPr>
    </w:p>
    <w:p>
      <w:pPr>
        <w:spacing w:line="360" w:lineRule="auto"/>
        <w:rPr>
          <w:rFonts w:ascii="宋体" w:hAnsi="宋体" w:cs="宋体"/>
          <w:b/>
          <w:sz w:val="32"/>
          <w:szCs w:val="32"/>
        </w:rPr>
      </w:pPr>
    </w:p>
    <w:p>
      <w:pPr>
        <w:spacing w:line="360" w:lineRule="auto"/>
        <w:jc w:val="center"/>
        <w:rPr>
          <w:rFonts w:ascii="宋体" w:hAnsi="宋体" w:cs="宋体"/>
          <w:b/>
          <w:sz w:val="72"/>
        </w:rPr>
      </w:pPr>
      <w:r>
        <w:rPr>
          <w:rFonts w:hint="eastAsia" w:ascii="宋体" w:hAnsi="宋体" w:cs="宋体"/>
          <w:b/>
          <w:sz w:val="40"/>
          <w:szCs w:val="48"/>
        </w:rPr>
        <w:t>XX项目</w:t>
      </w:r>
    </w:p>
    <w:p>
      <w:pPr>
        <w:spacing w:line="360" w:lineRule="auto"/>
        <w:rPr>
          <w:rFonts w:ascii="宋体" w:hAnsi="宋体" w:cs="宋体"/>
          <w:b/>
          <w:sz w:val="52"/>
          <w:szCs w:val="52"/>
        </w:rPr>
      </w:pPr>
    </w:p>
    <w:p>
      <w:pPr>
        <w:spacing w:line="360" w:lineRule="auto"/>
        <w:jc w:val="center"/>
        <w:rPr>
          <w:rFonts w:ascii="宋体" w:hAnsi="宋体" w:cs="宋体"/>
          <w:b/>
          <w:sz w:val="32"/>
          <w:szCs w:val="32"/>
        </w:rPr>
      </w:pPr>
      <w:r>
        <w:rPr>
          <w:rFonts w:hint="eastAsia" w:ascii="宋体" w:hAnsi="宋体" w:cs="宋体"/>
          <w:b/>
          <w:sz w:val="52"/>
          <w:szCs w:val="52"/>
        </w:rPr>
        <w:t>其他响应文件</w:t>
      </w:r>
    </w:p>
    <w:p>
      <w:pPr>
        <w:spacing w:line="360" w:lineRule="auto"/>
        <w:rPr>
          <w:rFonts w:ascii="宋体" w:hAnsi="宋体" w:cs="宋体"/>
          <w:b/>
          <w:sz w:val="36"/>
        </w:rPr>
      </w:pPr>
    </w:p>
    <w:p>
      <w:pPr>
        <w:spacing w:line="360" w:lineRule="auto"/>
        <w:rPr>
          <w:rFonts w:ascii="宋体" w:hAnsi="宋体" w:cs="宋体"/>
          <w:b/>
          <w:sz w:val="36"/>
        </w:rPr>
      </w:pPr>
    </w:p>
    <w:p>
      <w:pPr>
        <w:spacing w:line="360" w:lineRule="auto"/>
        <w:ind w:firstLine="643" w:firstLineChars="200"/>
        <w:jc w:val="left"/>
        <w:rPr>
          <w:rFonts w:ascii="宋体" w:hAnsi="宋体" w:cs="宋体"/>
          <w:b/>
          <w:sz w:val="32"/>
          <w:u w:val="single"/>
        </w:rPr>
      </w:pPr>
      <w:r>
        <w:rPr>
          <w:rFonts w:hint="eastAsia" w:ascii="宋体" w:hAnsi="宋体" w:cs="宋体"/>
          <w:b/>
          <w:sz w:val="32"/>
        </w:rPr>
        <w:t>供 应 商名称：</w:t>
      </w:r>
    </w:p>
    <w:p>
      <w:pPr>
        <w:spacing w:line="360" w:lineRule="auto"/>
        <w:ind w:firstLine="643" w:firstLineChars="200"/>
        <w:jc w:val="left"/>
        <w:rPr>
          <w:rFonts w:ascii="宋体" w:hAnsi="宋体" w:cs="宋体"/>
          <w:b/>
          <w:sz w:val="32"/>
          <w:u w:val="single"/>
        </w:rPr>
      </w:pPr>
      <w:r>
        <w:rPr>
          <w:rFonts w:hint="eastAsia" w:ascii="宋体" w:hAnsi="宋体" w:cs="宋体"/>
          <w:b/>
          <w:sz w:val="32"/>
        </w:rPr>
        <w:t>采购项目编号：</w:t>
      </w:r>
    </w:p>
    <w:p>
      <w:pPr>
        <w:spacing w:line="360" w:lineRule="auto"/>
        <w:ind w:firstLine="643" w:firstLineChars="200"/>
        <w:jc w:val="left"/>
        <w:rPr>
          <w:rFonts w:ascii="宋体" w:hAnsi="宋体" w:cs="宋体"/>
          <w:b/>
          <w:sz w:val="32"/>
          <w:u w:val="single"/>
        </w:rPr>
      </w:pPr>
      <w:r>
        <w:rPr>
          <w:rFonts w:hint="eastAsia" w:ascii="宋体" w:hAnsi="宋体" w:cs="宋体"/>
          <w:b/>
          <w:sz w:val="32"/>
        </w:rPr>
        <w:t>包号（如涉及）：</w:t>
      </w:r>
    </w:p>
    <w:p>
      <w:pPr>
        <w:spacing w:line="360" w:lineRule="auto"/>
        <w:ind w:firstLine="790" w:firstLineChars="246"/>
        <w:jc w:val="center"/>
        <w:rPr>
          <w:rFonts w:ascii="宋体" w:hAnsi="宋体" w:cs="宋体"/>
          <w:b/>
          <w:sz w:val="32"/>
        </w:rPr>
      </w:pPr>
    </w:p>
    <w:p>
      <w:pPr>
        <w:spacing w:line="360" w:lineRule="auto"/>
        <w:jc w:val="center"/>
        <w:rPr>
          <w:rFonts w:ascii="宋体" w:hAnsi="宋体" w:cs="宋体"/>
          <w:b/>
          <w:sz w:val="32"/>
        </w:rPr>
      </w:pPr>
      <w:r>
        <w:rPr>
          <w:rFonts w:hint="eastAsia" w:ascii="宋体" w:hAnsi="宋体" w:cs="宋体"/>
          <w:b/>
          <w:sz w:val="32"/>
        </w:rPr>
        <w:t>时间：XX年XX月XX日</w:t>
      </w:r>
    </w:p>
    <w:p>
      <w:pPr>
        <w:spacing w:line="360" w:lineRule="auto"/>
        <w:rPr>
          <w:rFonts w:ascii="宋体" w:hAnsi="宋体" w:cs="宋体"/>
          <w:b/>
          <w:sz w:val="32"/>
        </w:rPr>
        <w:sectPr>
          <w:footerReference r:id="rId8" w:type="default"/>
          <w:pgSz w:w="11907" w:h="16840"/>
          <w:pgMar w:top="1440" w:right="1440" w:bottom="1440" w:left="1440" w:header="851" w:footer="992" w:gutter="0"/>
          <w:pgNumType w:fmt="decimal"/>
          <w:cols w:space="0" w:num="1"/>
          <w:docGrid w:linePitch="312" w:charSpace="0"/>
        </w:sectPr>
      </w:pPr>
      <w:r>
        <w:rPr>
          <w:rFonts w:hint="eastAsia" w:ascii="宋体" w:hAnsi="宋体" w:cs="宋体"/>
          <w:b/>
          <w:sz w:val="32"/>
        </w:rPr>
        <w:br w:type="page"/>
      </w:r>
    </w:p>
    <w:p>
      <w:pPr>
        <w:snapToGrid w:val="0"/>
        <w:spacing w:line="400" w:lineRule="exact"/>
        <w:jc w:val="left"/>
        <w:outlineLvl w:val="1"/>
        <w:rPr>
          <w:rFonts w:ascii="宋体" w:hAnsi="宋体" w:cs="宋体"/>
          <w:b/>
          <w:sz w:val="28"/>
          <w:szCs w:val="28"/>
        </w:rPr>
      </w:pPr>
      <w:r>
        <w:rPr>
          <w:rFonts w:hint="eastAsia" w:ascii="宋体" w:hAnsi="宋体" w:cs="宋体"/>
          <w:b/>
          <w:sz w:val="28"/>
          <w:szCs w:val="28"/>
        </w:rPr>
        <w:t>格式2-2</w:t>
      </w:r>
    </w:p>
    <w:p>
      <w:pPr>
        <w:spacing w:line="360" w:lineRule="auto"/>
        <w:jc w:val="center"/>
        <w:rPr>
          <w:rFonts w:ascii="宋体" w:hAnsi="宋体" w:cs="宋体"/>
          <w:b/>
          <w:bCs/>
          <w:sz w:val="32"/>
          <w:szCs w:val="32"/>
        </w:rPr>
      </w:pPr>
      <w:r>
        <w:rPr>
          <w:rFonts w:hint="eastAsia" w:ascii="宋体" w:hAnsi="宋体" w:cs="宋体"/>
          <w:b/>
          <w:bCs/>
          <w:sz w:val="32"/>
          <w:szCs w:val="32"/>
        </w:rPr>
        <w:t>一、报价函</w:t>
      </w:r>
    </w:p>
    <w:p>
      <w:pPr>
        <w:spacing w:line="360" w:lineRule="auto"/>
        <w:rPr>
          <w:rFonts w:ascii="宋体" w:hAnsi="宋体" w:cs="宋体"/>
          <w:sz w:val="24"/>
        </w:rPr>
      </w:pPr>
      <w:r>
        <w:rPr>
          <w:rFonts w:hint="eastAsia" w:ascii="宋体" w:hAnsi="宋体" w:cs="宋体"/>
          <w:sz w:val="24"/>
          <w:u w:val="single"/>
        </w:rPr>
        <w:t>XXXXXXX</w:t>
      </w:r>
      <w:r>
        <w:rPr>
          <w:rFonts w:hint="eastAsia" w:ascii="宋体" w:hAnsi="宋体" w:cs="宋体"/>
          <w:sz w:val="24"/>
        </w:rPr>
        <w:t xml:space="preserve">（采购代理机构名称）: </w:t>
      </w:r>
    </w:p>
    <w:p>
      <w:pPr>
        <w:spacing w:line="360" w:lineRule="auto"/>
        <w:ind w:firstLine="480" w:firstLineChars="200"/>
        <w:rPr>
          <w:rFonts w:ascii="宋体" w:hAnsi="宋体" w:cs="宋体"/>
          <w:sz w:val="24"/>
        </w:rPr>
      </w:pPr>
      <w:r>
        <w:rPr>
          <w:rFonts w:hint="eastAsia" w:ascii="宋体" w:hAnsi="宋体" w:cs="宋体"/>
          <w:sz w:val="24"/>
        </w:rPr>
        <w:t>1．我方己仔细研究了</w:t>
      </w:r>
      <w:r>
        <w:rPr>
          <w:rFonts w:hint="eastAsia" w:ascii="宋体" w:hAnsi="宋体" w:cs="宋体"/>
          <w:sz w:val="24"/>
          <w:u w:val="single"/>
        </w:rPr>
        <w:t xml:space="preserve">       </w:t>
      </w:r>
      <w:r>
        <w:rPr>
          <w:rFonts w:hint="eastAsia" w:ascii="宋体" w:hAnsi="宋体" w:cs="宋体"/>
          <w:sz w:val="24"/>
        </w:rPr>
        <w:t>（项目名称）磋商文件的全部内容，愿意以人民币（大写：</w:t>
      </w:r>
      <w:r>
        <w:rPr>
          <w:rFonts w:hint="eastAsia" w:ascii="宋体" w:hAnsi="宋体" w:cs="宋体"/>
          <w:sz w:val="24"/>
          <w:u w:val="single"/>
        </w:rPr>
        <w:t xml:space="preserve">     </w:t>
      </w:r>
      <w:r>
        <w:rPr>
          <w:rFonts w:hint="eastAsia" w:ascii="宋体" w:hAnsi="宋体" w:cs="宋体"/>
          <w:sz w:val="24"/>
        </w:rPr>
        <w:t>元整）（￥</w:t>
      </w:r>
      <w:r>
        <w:rPr>
          <w:rFonts w:hint="eastAsia" w:ascii="宋体" w:hAnsi="宋体" w:cs="宋体"/>
          <w:sz w:val="24"/>
          <w:u w:val="single"/>
        </w:rPr>
        <w:t xml:space="preserve">      </w:t>
      </w:r>
      <w:r>
        <w:rPr>
          <w:rFonts w:hint="eastAsia" w:ascii="宋体" w:hAnsi="宋体" w:cs="宋体"/>
          <w:sz w:val="24"/>
        </w:rPr>
        <w:t>）的总报价，工期</w:t>
      </w:r>
      <w:r>
        <w:rPr>
          <w:rFonts w:hint="eastAsia" w:ascii="宋体" w:hAnsi="宋体" w:cs="宋体"/>
          <w:sz w:val="24"/>
          <w:u w:val="single"/>
        </w:rPr>
        <w:t xml:space="preserve">      </w:t>
      </w:r>
      <w:r>
        <w:rPr>
          <w:rFonts w:hint="eastAsia" w:ascii="宋体" w:hAnsi="宋体" w:cs="宋体"/>
          <w:sz w:val="24"/>
        </w:rPr>
        <w:t>日历天，按合同约定实施和完成承包工程，修补工程中的任何缺陷，工程质量达到规定要求标准。</w:t>
      </w:r>
    </w:p>
    <w:p>
      <w:pPr>
        <w:spacing w:line="360" w:lineRule="auto"/>
        <w:ind w:firstLine="480" w:firstLineChars="200"/>
        <w:rPr>
          <w:rFonts w:ascii="宋体" w:hAnsi="宋体" w:cs="宋体"/>
          <w:sz w:val="24"/>
        </w:rPr>
      </w:pPr>
      <w:r>
        <w:rPr>
          <w:rFonts w:hint="eastAsia" w:ascii="宋体" w:hAnsi="宋体" w:cs="宋体"/>
          <w:sz w:val="24"/>
        </w:rPr>
        <w:t>2．我方承诺在响应文件有效期</w:t>
      </w:r>
      <w:r>
        <w:rPr>
          <w:rFonts w:hint="eastAsia" w:ascii="宋体" w:hAnsi="宋体" w:cs="宋体"/>
          <w:sz w:val="24"/>
          <w:u w:val="single"/>
        </w:rPr>
        <w:t xml:space="preserve">    </w:t>
      </w:r>
      <w:r>
        <w:rPr>
          <w:rFonts w:hint="eastAsia" w:ascii="宋体" w:hAnsi="宋体" w:cs="宋体"/>
          <w:sz w:val="24"/>
        </w:rPr>
        <w:t>天内不修改、撤销响应文件。</w:t>
      </w:r>
    </w:p>
    <w:p>
      <w:pPr>
        <w:spacing w:line="360" w:lineRule="auto"/>
        <w:ind w:firstLine="480" w:firstLineChars="200"/>
        <w:rPr>
          <w:rFonts w:ascii="宋体" w:hAnsi="宋体" w:cs="宋体"/>
          <w:sz w:val="24"/>
        </w:rPr>
      </w:pPr>
      <w:r>
        <w:rPr>
          <w:rFonts w:hint="eastAsia" w:ascii="宋体" w:hAnsi="宋体" w:cs="宋体"/>
          <w:sz w:val="24"/>
        </w:rPr>
        <w:t>3．如我方成交：</w:t>
      </w:r>
    </w:p>
    <w:p>
      <w:pPr>
        <w:spacing w:line="360" w:lineRule="auto"/>
        <w:ind w:firstLine="360" w:firstLineChars="150"/>
        <w:rPr>
          <w:rFonts w:ascii="宋体" w:hAnsi="宋体" w:cs="宋体"/>
          <w:sz w:val="24"/>
        </w:rPr>
      </w:pPr>
      <w:r>
        <w:rPr>
          <w:rFonts w:hint="eastAsia" w:ascii="宋体" w:hAnsi="宋体" w:cs="宋体"/>
          <w:sz w:val="24"/>
        </w:rPr>
        <w:t>(l）我方承诺在收到成交通知书后，在规定的期限内与采购人签订合同。</w:t>
      </w:r>
    </w:p>
    <w:p>
      <w:pPr>
        <w:spacing w:line="360" w:lineRule="auto"/>
        <w:ind w:firstLine="240" w:firstLineChars="100"/>
        <w:rPr>
          <w:rFonts w:ascii="宋体" w:hAnsi="宋体" w:cs="宋体"/>
          <w:sz w:val="24"/>
        </w:rPr>
      </w:pPr>
      <w:r>
        <w:rPr>
          <w:rFonts w:hint="eastAsia" w:ascii="宋体" w:hAnsi="宋体" w:cs="宋体"/>
          <w:sz w:val="24"/>
        </w:rPr>
        <w:t>（2）我方将严格履行采购合同规定的责任和义务。</w:t>
      </w:r>
    </w:p>
    <w:p>
      <w:pPr>
        <w:spacing w:line="360" w:lineRule="auto"/>
        <w:ind w:firstLine="240" w:firstLineChars="100"/>
        <w:rPr>
          <w:rFonts w:ascii="宋体" w:hAnsi="宋体" w:cs="宋体"/>
          <w:sz w:val="24"/>
        </w:rPr>
      </w:pPr>
      <w:r>
        <w:rPr>
          <w:rFonts w:hint="eastAsia" w:ascii="宋体" w:hAnsi="宋体" w:cs="宋体"/>
          <w:sz w:val="24"/>
        </w:rPr>
        <w:t>（3）我方同意本磋商文件参照《四川省政府采购当事人诚信管理办法》（川财采〔2015〕33号文件）对我方可能存在的失信行为进行惩戒。</w:t>
      </w:r>
    </w:p>
    <w:p>
      <w:pPr>
        <w:spacing w:line="360" w:lineRule="auto"/>
        <w:ind w:firstLine="240" w:firstLineChars="100"/>
        <w:rPr>
          <w:rFonts w:ascii="宋体" w:hAnsi="宋体" w:cs="宋体"/>
          <w:sz w:val="24"/>
        </w:rPr>
      </w:pPr>
      <w:r>
        <w:rPr>
          <w:rFonts w:hint="eastAsia" w:ascii="宋体" w:hAnsi="宋体" w:cs="宋体"/>
          <w:sz w:val="24"/>
        </w:rPr>
        <w:t>（4）我方愿意提供贵单位可能另外要求的，与磋商报价有关的文件资料，并保证我方已提供和将要提供的文件资料是真实、准确的。</w:t>
      </w:r>
    </w:p>
    <w:p>
      <w:pPr>
        <w:spacing w:line="360" w:lineRule="auto"/>
        <w:ind w:firstLine="240" w:firstLineChars="100"/>
        <w:rPr>
          <w:rFonts w:ascii="宋体" w:hAnsi="宋体" w:cs="宋体"/>
          <w:sz w:val="24"/>
        </w:rPr>
      </w:pPr>
      <w:r>
        <w:rPr>
          <w:rFonts w:hint="eastAsia" w:ascii="宋体" w:hAnsi="宋体" w:cs="宋体"/>
          <w:sz w:val="24"/>
        </w:rPr>
        <w:t>（5）</w:t>
      </w:r>
      <w:r>
        <w:rPr>
          <w:rFonts w:hint="eastAsia" w:ascii="宋体" w:hAnsi="宋体" w:cs="宋体"/>
          <w:sz w:val="24"/>
          <w:u w:val="single"/>
        </w:rPr>
        <w:t xml:space="preserve">  </w:t>
      </w:r>
      <w:r>
        <w:rPr>
          <w:rFonts w:hint="eastAsia" w:ascii="宋体" w:hAnsi="宋体" w:cs="宋体"/>
          <w:sz w:val="24"/>
        </w:rPr>
        <w:t>（其他补充说明）。</w:t>
      </w:r>
    </w:p>
    <w:p>
      <w:pPr>
        <w:adjustRightInd w:val="0"/>
        <w:spacing w:line="360" w:lineRule="auto"/>
        <w:ind w:firstLine="480" w:firstLineChars="200"/>
        <w:jc w:val="left"/>
        <w:rPr>
          <w:rFonts w:ascii="宋体" w:hAnsi="宋体" w:cs="宋体"/>
          <w:sz w:val="24"/>
        </w:rPr>
      </w:pPr>
    </w:p>
    <w:p>
      <w:pPr>
        <w:adjustRightInd w:val="0"/>
        <w:spacing w:line="360" w:lineRule="auto"/>
        <w:ind w:firstLine="480" w:firstLineChars="200"/>
        <w:jc w:val="left"/>
        <w:rPr>
          <w:rFonts w:ascii="宋体" w:hAnsi="宋体" w:cs="宋体"/>
          <w:sz w:val="24"/>
        </w:rPr>
      </w:pPr>
      <w:r>
        <w:rPr>
          <w:rFonts w:hint="eastAsia" w:ascii="宋体" w:hAnsi="宋体" w:cs="宋体"/>
          <w:sz w:val="24"/>
        </w:rPr>
        <w:t>供应商名称：XXX（盖单位公章）</w:t>
      </w:r>
    </w:p>
    <w:p>
      <w:pPr>
        <w:spacing w:line="360" w:lineRule="auto"/>
        <w:ind w:firstLine="470" w:firstLineChars="196"/>
        <w:rPr>
          <w:rFonts w:ascii="宋体" w:hAnsi="宋体" w:cs="宋体"/>
          <w:sz w:val="24"/>
        </w:rPr>
      </w:pPr>
      <w:r>
        <w:rPr>
          <w:rFonts w:hint="eastAsia" w:ascii="宋体" w:hAnsi="宋体" w:cs="宋体"/>
          <w:sz w:val="24"/>
        </w:rPr>
        <w:t>法定代表人/单位负责人或授权代表（签字或加盖个人印章）：XXX</w:t>
      </w:r>
    </w:p>
    <w:p>
      <w:pPr>
        <w:spacing w:line="360" w:lineRule="auto"/>
        <w:ind w:firstLine="470" w:firstLineChars="196"/>
        <w:rPr>
          <w:rFonts w:ascii="宋体" w:hAnsi="宋体" w:cs="宋体"/>
          <w:sz w:val="24"/>
        </w:rPr>
      </w:pPr>
      <w:r>
        <w:rPr>
          <w:rFonts w:hint="eastAsia" w:ascii="宋体" w:hAnsi="宋体" w:cs="宋体"/>
          <w:sz w:val="24"/>
        </w:rPr>
        <w:t>通讯地址：XXX</w:t>
      </w:r>
    </w:p>
    <w:p>
      <w:pPr>
        <w:spacing w:line="360" w:lineRule="auto"/>
        <w:ind w:firstLine="470" w:firstLineChars="196"/>
        <w:rPr>
          <w:rFonts w:ascii="宋体" w:hAnsi="宋体" w:cs="宋体"/>
          <w:sz w:val="24"/>
        </w:rPr>
      </w:pPr>
      <w:r>
        <w:rPr>
          <w:rFonts w:hint="eastAsia" w:ascii="宋体" w:hAnsi="宋体" w:cs="宋体"/>
          <w:sz w:val="24"/>
        </w:rPr>
        <w:t>邮政编码：XXX</w:t>
      </w:r>
    </w:p>
    <w:p>
      <w:pPr>
        <w:spacing w:line="360" w:lineRule="auto"/>
        <w:ind w:firstLine="470" w:firstLineChars="196"/>
        <w:rPr>
          <w:rFonts w:ascii="宋体" w:hAnsi="宋体" w:cs="宋体"/>
          <w:sz w:val="24"/>
        </w:rPr>
      </w:pPr>
      <w:r>
        <w:rPr>
          <w:rFonts w:hint="eastAsia" w:ascii="宋体" w:hAnsi="宋体" w:cs="宋体"/>
          <w:sz w:val="24"/>
        </w:rPr>
        <w:t>联系电话：XXX</w:t>
      </w:r>
    </w:p>
    <w:p>
      <w:pPr>
        <w:spacing w:line="360" w:lineRule="auto"/>
        <w:ind w:firstLine="470" w:firstLineChars="196"/>
        <w:rPr>
          <w:rFonts w:ascii="宋体" w:hAnsi="宋体" w:cs="宋体"/>
          <w:sz w:val="24"/>
        </w:rPr>
      </w:pPr>
      <w:r>
        <w:rPr>
          <w:rFonts w:hint="eastAsia" w:ascii="宋体" w:hAnsi="宋体" w:cs="宋体"/>
          <w:sz w:val="24"/>
        </w:rPr>
        <w:t>传    真：XXX</w:t>
      </w:r>
    </w:p>
    <w:p>
      <w:pPr>
        <w:ind w:firstLine="480" w:firstLineChars="200"/>
        <w:rPr>
          <w:rFonts w:ascii="宋体" w:hAnsi="宋体" w:cs="宋体"/>
          <w:b/>
          <w:sz w:val="32"/>
          <w:szCs w:val="32"/>
        </w:rPr>
      </w:pPr>
      <w:r>
        <w:rPr>
          <w:rFonts w:hint="eastAsia" w:ascii="宋体" w:hAnsi="宋体" w:cs="宋体"/>
          <w:sz w:val="24"/>
        </w:rPr>
        <w:t>日    期：XXX年XXX月XXX日</w:t>
      </w:r>
      <w:r>
        <w:rPr>
          <w:rFonts w:hint="eastAsia" w:ascii="宋体" w:hAnsi="宋体" w:cs="宋体"/>
          <w:b/>
          <w:sz w:val="32"/>
          <w:szCs w:val="32"/>
        </w:rPr>
        <w:br w:type="page"/>
      </w:r>
      <w:r>
        <w:rPr>
          <w:rFonts w:hint="eastAsia" w:ascii="宋体" w:hAnsi="宋体" w:cs="宋体"/>
          <w:b/>
          <w:sz w:val="32"/>
          <w:szCs w:val="32"/>
        </w:rPr>
        <w:t>格式2-3</w:t>
      </w:r>
    </w:p>
    <w:p>
      <w:pPr>
        <w:widowControl/>
        <w:jc w:val="center"/>
        <w:outlineLvl w:val="1"/>
        <w:rPr>
          <w:rFonts w:ascii="宋体" w:hAnsi="宋体" w:cs="宋体"/>
          <w:b/>
          <w:sz w:val="32"/>
          <w:szCs w:val="32"/>
        </w:rPr>
      </w:pPr>
      <w:r>
        <w:rPr>
          <w:rFonts w:hint="eastAsia" w:ascii="宋体" w:hAnsi="宋体" w:cs="宋体"/>
          <w:b/>
          <w:sz w:val="32"/>
          <w:szCs w:val="32"/>
        </w:rPr>
        <w:t>二、承诺函（实质性要求）</w:t>
      </w:r>
    </w:p>
    <w:p>
      <w:pPr>
        <w:widowControl/>
        <w:jc w:val="center"/>
        <w:rPr>
          <w:rFonts w:ascii="宋体" w:hAnsi="宋体" w:cs="宋体"/>
          <w:b/>
          <w:sz w:val="24"/>
        </w:rPr>
      </w:pPr>
    </w:p>
    <w:p>
      <w:pPr>
        <w:spacing w:line="440" w:lineRule="exact"/>
        <w:ind w:firstLine="480" w:firstLineChars="200"/>
        <w:rPr>
          <w:rFonts w:ascii="宋体" w:hAnsi="宋体" w:cs="宋体"/>
          <w:sz w:val="24"/>
        </w:rPr>
      </w:pPr>
      <w:r>
        <w:rPr>
          <w:rFonts w:hint="eastAsia" w:ascii="宋体" w:hAnsi="宋体" w:cs="宋体"/>
          <w:sz w:val="24"/>
        </w:rPr>
        <w:t>XXX（采购代理机构名称）：</w:t>
      </w:r>
    </w:p>
    <w:p>
      <w:pPr>
        <w:spacing w:line="440" w:lineRule="exact"/>
        <w:ind w:firstLine="480" w:firstLineChars="200"/>
        <w:rPr>
          <w:rFonts w:ascii="宋体" w:hAnsi="宋体" w:cs="宋体"/>
          <w:sz w:val="24"/>
        </w:rPr>
      </w:pPr>
      <w:r>
        <w:rPr>
          <w:rFonts w:hint="eastAsia" w:ascii="宋体" w:hAnsi="宋体" w:cs="宋体"/>
          <w:sz w:val="24"/>
        </w:rPr>
        <w:t>我方作为本次采购项目的供应商，根据磋商文件要求，现郑重承诺如下：</w:t>
      </w:r>
    </w:p>
    <w:p>
      <w:pPr>
        <w:spacing w:line="440" w:lineRule="exact"/>
        <w:ind w:firstLine="480" w:firstLineChars="200"/>
        <w:rPr>
          <w:rFonts w:ascii="宋体" w:hAnsi="宋体" w:cs="宋体"/>
          <w:sz w:val="24"/>
        </w:rPr>
      </w:pPr>
      <w:r>
        <w:rPr>
          <w:rFonts w:hint="eastAsia" w:ascii="宋体" w:hAnsi="宋体" w:cs="宋体"/>
          <w:sz w:val="24"/>
        </w:rPr>
        <w:t>一、我方已认真阅读并接受本项目磋商文件的全部实质性要求。</w:t>
      </w:r>
    </w:p>
    <w:p>
      <w:pPr>
        <w:spacing w:line="440" w:lineRule="exact"/>
        <w:ind w:firstLine="480" w:firstLineChars="200"/>
        <w:rPr>
          <w:rFonts w:ascii="宋体" w:hAnsi="宋体" w:cs="宋体"/>
          <w:sz w:val="24"/>
        </w:rPr>
      </w:pPr>
      <w:r>
        <w:rPr>
          <w:rFonts w:hint="eastAsia" w:ascii="宋体" w:hAnsi="宋体" w:cs="宋体"/>
          <w:sz w:val="24"/>
        </w:rPr>
        <w:t>二、在参加本次采购活动中，不存在与单位负责人为同一人或者存在直接控股、管理关系的其他供应商参与同一合同项下的采购活动的行为。</w:t>
      </w:r>
    </w:p>
    <w:p>
      <w:pPr>
        <w:spacing w:line="440" w:lineRule="exact"/>
        <w:ind w:firstLine="480" w:firstLineChars="200"/>
        <w:rPr>
          <w:rFonts w:ascii="宋体" w:hAnsi="宋体" w:cs="宋体"/>
          <w:sz w:val="24"/>
        </w:rPr>
      </w:pPr>
      <w:r>
        <w:rPr>
          <w:rFonts w:hint="eastAsia" w:ascii="宋体" w:hAnsi="宋体" w:cs="宋体"/>
          <w:sz w:val="24"/>
        </w:rPr>
        <w:t>三、为采购项目提供整体设计、规范编制或者项目管理、监理、检测等服务的供应商，不得再参加该采购项目的其他采购活动，我方承诺不属于此类禁止参加本项目的供应商。</w:t>
      </w:r>
    </w:p>
    <w:p>
      <w:pPr>
        <w:spacing w:line="440" w:lineRule="exact"/>
        <w:ind w:firstLine="480" w:firstLineChars="200"/>
        <w:rPr>
          <w:rFonts w:ascii="宋体" w:hAnsi="宋体" w:cs="宋体"/>
          <w:sz w:val="24"/>
        </w:rPr>
      </w:pPr>
      <w:r>
        <w:rPr>
          <w:rFonts w:hint="eastAsia" w:ascii="宋体" w:hAnsi="宋体" w:cs="宋体"/>
          <w:sz w:val="24"/>
        </w:rPr>
        <w:t>四、在参加本次采购活动中，不存在和其他供应商在同一合同项下的采购项目中，同时委托同一个自然人、同一家庭的人员、同一单位的人员作为代理人的行为。</w:t>
      </w:r>
    </w:p>
    <w:p>
      <w:pPr>
        <w:spacing w:line="440" w:lineRule="exact"/>
        <w:ind w:firstLine="480" w:firstLineChars="200"/>
        <w:rPr>
          <w:rFonts w:ascii="宋体" w:hAnsi="宋体" w:cs="宋体"/>
          <w:sz w:val="24"/>
        </w:rPr>
      </w:pPr>
      <w:r>
        <w:rPr>
          <w:rFonts w:hint="eastAsia" w:ascii="宋体" w:hAnsi="宋体" w:cs="宋体"/>
          <w:sz w:val="24"/>
        </w:rPr>
        <w:t>五、我方实际控制人或者中高级管理人员，不存在同时是采购代理机构工作人员的情形。</w:t>
      </w:r>
    </w:p>
    <w:p>
      <w:pPr>
        <w:spacing w:line="440" w:lineRule="exact"/>
        <w:ind w:firstLine="480" w:firstLineChars="200"/>
        <w:rPr>
          <w:rFonts w:ascii="宋体" w:hAnsi="宋体" w:cs="宋体"/>
          <w:sz w:val="24"/>
        </w:rPr>
      </w:pPr>
      <w:r>
        <w:rPr>
          <w:rFonts w:hint="eastAsia" w:ascii="宋体" w:hAnsi="宋体" w:cs="宋体"/>
          <w:sz w:val="24"/>
        </w:rPr>
        <w:t>六、不存在同一母公司的两家以上的子公司，以不同供应商身份同时参加本项目同一合同项下的采购活动的情形。</w:t>
      </w:r>
    </w:p>
    <w:p>
      <w:pPr>
        <w:spacing w:line="440" w:lineRule="exact"/>
        <w:ind w:firstLine="480" w:firstLineChars="200"/>
        <w:rPr>
          <w:rFonts w:ascii="宋体" w:hAnsi="宋体" w:cs="宋体"/>
          <w:sz w:val="24"/>
        </w:rPr>
      </w:pPr>
      <w:r>
        <w:rPr>
          <w:rFonts w:hint="eastAsia" w:ascii="宋体" w:hAnsi="宋体" w:cs="宋体"/>
          <w:sz w:val="24"/>
        </w:rPr>
        <w:t>七、我方与采购代理机构不存在关联关系，也不是采购代理机构的母公司或子公司。</w:t>
      </w:r>
    </w:p>
    <w:p>
      <w:pPr>
        <w:spacing w:line="440" w:lineRule="exact"/>
        <w:ind w:firstLine="480" w:firstLineChars="200"/>
        <w:rPr>
          <w:rFonts w:ascii="宋体" w:hAnsi="宋体" w:cs="宋体"/>
          <w:sz w:val="24"/>
        </w:rPr>
      </w:pPr>
      <w:r>
        <w:rPr>
          <w:rFonts w:hint="eastAsia" w:ascii="宋体" w:hAnsi="宋体" w:cs="宋体"/>
          <w:sz w:val="24"/>
        </w:rPr>
        <w:t>八、如果有参照《四川省政府采购当事人诚信管理办法》（川财采[2015]33号）规定的记入诚信档案的失信行为，将在响应文件中全面如实反映。</w:t>
      </w:r>
    </w:p>
    <w:p>
      <w:pPr>
        <w:spacing w:line="440" w:lineRule="exact"/>
        <w:ind w:firstLine="480" w:firstLineChars="200"/>
        <w:rPr>
          <w:rFonts w:ascii="宋体" w:hAnsi="宋体" w:cs="宋体"/>
          <w:sz w:val="24"/>
        </w:rPr>
      </w:pPr>
      <w:r>
        <w:rPr>
          <w:rFonts w:hint="eastAsia" w:ascii="宋体" w:hAnsi="宋体" w:cs="宋体"/>
          <w:sz w:val="24"/>
        </w:rPr>
        <w:t>九、响应文件中提供的任何资料和技术、服务、商务等响应承诺情况都是真实的、有效的、合法的。</w:t>
      </w:r>
    </w:p>
    <w:p>
      <w:pPr>
        <w:spacing w:line="440" w:lineRule="exact"/>
        <w:ind w:firstLine="480" w:firstLineChars="200"/>
        <w:rPr>
          <w:rFonts w:ascii="宋体" w:hAnsi="宋体" w:cs="宋体"/>
          <w:sz w:val="24"/>
        </w:rPr>
      </w:pPr>
      <w:r>
        <w:rPr>
          <w:rFonts w:hint="eastAsia" w:ascii="宋体" w:hAnsi="宋体" w:cs="宋体"/>
          <w:sz w:val="24"/>
        </w:rPr>
        <w:t>十、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pPr>
        <w:spacing w:line="440" w:lineRule="exact"/>
        <w:ind w:firstLine="480" w:firstLineChars="200"/>
        <w:rPr>
          <w:rFonts w:ascii="宋体" w:hAnsi="宋体" w:cs="宋体"/>
          <w:sz w:val="24"/>
        </w:rPr>
      </w:pPr>
      <w:r>
        <w:rPr>
          <w:rFonts w:hint="eastAsia" w:ascii="宋体" w:hAnsi="宋体" w:cs="宋体"/>
          <w:sz w:val="24"/>
        </w:rPr>
        <w:t>十一、国家或行业主管部门对采购产品的技术标准、质量标准和资格资质条件等有强制性规定的，我方承诺符合其要求。</w:t>
      </w:r>
    </w:p>
    <w:p>
      <w:pPr>
        <w:spacing w:line="440" w:lineRule="exact"/>
        <w:ind w:firstLine="480" w:firstLineChars="200"/>
        <w:rPr>
          <w:rFonts w:ascii="宋体" w:hAnsi="宋体" w:cs="宋体"/>
          <w:sz w:val="24"/>
        </w:rPr>
      </w:pPr>
      <w:r>
        <w:rPr>
          <w:rFonts w:hint="eastAsia" w:ascii="宋体" w:hAnsi="宋体" w:cs="宋体"/>
          <w:sz w:val="24"/>
        </w:rPr>
        <w:t>十二、参加本次采购活动，我方完全同意磋商文件第二章关于“磋商费用”、“合同分包”、“合同转包”、“履约保证金”的实质性要求，并承诺严格按照磋商文件要求履行。</w:t>
      </w:r>
    </w:p>
    <w:p>
      <w:pPr>
        <w:spacing w:line="440" w:lineRule="exact"/>
        <w:ind w:firstLine="480" w:firstLineChars="200"/>
        <w:rPr>
          <w:rFonts w:ascii="宋体" w:hAnsi="宋体" w:cs="宋体"/>
          <w:sz w:val="24"/>
        </w:rPr>
      </w:pPr>
      <w:r>
        <w:rPr>
          <w:rFonts w:hint="eastAsia" w:ascii="宋体" w:hAnsi="宋体" w:cs="宋体"/>
          <w:sz w:val="24"/>
        </w:rPr>
        <w:t>十三、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440" w:lineRule="exact"/>
        <w:ind w:firstLine="480" w:firstLineChars="200"/>
        <w:rPr>
          <w:rFonts w:ascii="宋体" w:hAnsi="宋体" w:cs="宋体"/>
          <w:sz w:val="24"/>
        </w:rPr>
      </w:pPr>
      <w:r>
        <w:rPr>
          <w:rFonts w:hint="eastAsia" w:ascii="宋体" w:hAnsi="宋体" w:cs="宋体"/>
          <w:sz w:val="24"/>
        </w:rPr>
        <w:t>十四、与我方存在直接控股关系的单位为：XXX；存在管理关系单位为：XXX。</w:t>
      </w:r>
    </w:p>
    <w:p>
      <w:pPr>
        <w:spacing w:line="440" w:lineRule="exact"/>
        <w:ind w:firstLine="480" w:firstLineChars="200"/>
        <w:rPr>
          <w:rFonts w:ascii="宋体" w:hAnsi="宋体" w:cs="宋体"/>
          <w:sz w:val="24"/>
        </w:rPr>
      </w:pPr>
      <w:r>
        <w:rPr>
          <w:rFonts w:hint="eastAsia" w:ascii="宋体" w:hAnsi="宋体" w:cs="宋体"/>
          <w:sz w:val="24"/>
        </w:rPr>
        <w:t>我方对上述承诺的内容事项真实性负责。如经查实上述承诺的内容事项存在虚假，我方愿意接受以提供虚假材料谋取成交的法律责任。</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r>
        <w:rPr>
          <w:rFonts w:hint="eastAsia" w:ascii="宋体" w:hAnsi="宋体" w:cs="宋体"/>
          <w:sz w:val="24"/>
        </w:rPr>
        <w:t>法定代表人/单位负责人签字或授权代表（签字或加盖个人印章）：XXXX</w:t>
      </w:r>
    </w:p>
    <w:p>
      <w:pPr>
        <w:spacing w:line="440" w:lineRule="exact"/>
        <w:ind w:firstLine="480" w:firstLineChars="200"/>
        <w:rPr>
          <w:rFonts w:ascii="宋体" w:hAnsi="宋体" w:cs="宋体"/>
          <w:sz w:val="24"/>
        </w:rPr>
      </w:pPr>
      <w:r>
        <w:rPr>
          <w:rFonts w:hint="eastAsia" w:ascii="宋体" w:hAnsi="宋体" w:cs="宋体"/>
          <w:sz w:val="24"/>
        </w:rPr>
        <w:t>供应商名称：XXXX（盖章）</w:t>
      </w:r>
    </w:p>
    <w:p>
      <w:pPr>
        <w:spacing w:line="440" w:lineRule="exact"/>
        <w:ind w:firstLine="480" w:firstLineChars="200"/>
        <w:rPr>
          <w:rFonts w:ascii="宋体" w:hAnsi="宋体" w:cs="宋体"/>
          <w:sz w:val="24"/>
        </w:rPr>
      </w:pPr>
      <w:r>
        <w:rPr>
          <w:rFonts w:hint="eastAsia" w:ascii="宋体" w:hAnsi="宋体" w:cs="宋体"/>
          <w:sz w:val="24"/>
        </w:rPr>
        <w:t>日    期：XXX年XXX月XXX日</w:t>
      </w:r>
    </w:p>
    <w:p>
      <w:pPr>
        <w:spacing w:line="360" w:lineRule="auto"/>
        <w:ind w:firstLine="480" w:firstLineChars="200"/>
        <w:rPr>
          <w:rFonts w:ascii="宋体" w:hAnsi="宋体" w:cs="宋体"/>
          <w:sz w:val="24"/>
        </w:rPr>
      </w:pPr>
    </w:p>
    <w:p>
      <w:pPr>
        <w:spacing w:line="360" w:lineRule="auto"/>
        <w:rPr>
          <w:rFonts w:ascii="宋体" w:hAnsi="宋体" w:cs="宋体"/>
          <w:b/>
          <w:sz w:val="32"/>
          <w:szCs w:val="32"/>
        </w:rPr>
      </w:pPr>
      <w:r>
        <w:rPr>
          <w:rFonts w:hint="eastAsia" w:ascii="宋体" w:hAnsi="宋体" w:cs="宋体"/>
          <w:b/>
          <w:sz w:val="32"/>
          <w:szCs w:val="32"/>
        </w:rPr>
        <w:br w:type="page"/>
      </w:r>
      <w:r>
        <w:rPr>
          <w:rFonts w:hint="eastAsia" w:ascii="宋体" w:hAnsi="宋体" w:cs="宋体"/>
          <w:b/>
          <w:sz w:val="28"/>
          <w:szCs w:val="28"/>
        </w:rPr>
        <w:t>格式2-4</w:t>
      </w:r>
    </w:p>
    <w:p>
      <w:pPr>
        <w:spacing w:line="360" w:lineRule="auto"/>
        <w:jc w:val="center"/>
        <w:rPr>
          <w:rFonts w:ascii="宋体" w:hAnsi="宋体" w:cs="宋体"/>
          <w:b/>
          <w:bCs/>
          <w:sz w:val="32"/>
          <w:szCs w:val="32"/>
        </w:rPr>
      </w:pPr>
      <w:r>
        <w:rPr>
          <w:rFonts w:hint="eastAsia" w:ascii="宋体" w:hAnsi="宋体" w:cs="宋体"/>
          <w:b/>
          <w:bCs/>
          <w:sz w:val="32"/>
          <w:szCs w:val="32"/>
        </w:rPr>
        <w:t>三、已标价工程量清单、施工组织设计（实施方案）</w:t>
      </w:r>
    </w:p>
    <w:p>
      <w:pPr>
        <w:widowControl/>
        <w:spacing w:line="360" w:lineRule="auto"/>
        <w:jc w:val="center"/>
        <w:rPr>
          <w:rFonts w:ascii="宋体" w:hAnsi="宋体" w:cs="宋体"/>
          <w:b/>
          <w:bCs/>
          <w:sz w:val="32"/>
          <w:szCs w:val="32"/>
        </w:rPr>
      </w:pPr>
    </w:p>
    <w:p>
      <w:pPr>
        <w:pStyle w:val="34"/>
        <w:widowControl/>
        <w:spacing w:line="360" w:lineRule="auto"/>
        <w:ind w:firstLine="480"/>
        <w:outlineLvl w:val="1"/>
        <w:rPr>
          <w:rFonts w:ascii="宋体" w:hAnsi="宋体" w:cs="宋体"/>
          <w:sz w:val="24"/>
        </w:rPr>
      </w:pPr>
      <w:r>
        <w:rPr>
          <w:rFonts w:hint="eastAsia" w:ascii="宋体" w:hAnsi="宋体" w:cs="宋体"/>
          <w:sz w:val="24"/>
        </w:rPr>
        <w:t>1、已标价工程量清单相关要求详见磋商文件“第二章磋商须知”第16条关于报价的相关要求以及工程量清单总说明的相关要求。</w:t>
      </w:r>
    </w:p>
    <w:p>
      <w:pPr>
        <w:pStyle w:val="34"/>
        <w:widowControl/>
        <w:spacing w:line="360" w:lineRule="auto"/>
        <w:ind w:firstLine="480"/>
        <w:outlineLvl w:val="1"/>
        <w:rPr>
          <w:rFonts w:ascii="宋体" w:hAnsi="宋体" w:cs="宋体"/>
        </w:rPr>
      </w:pPr>
      <w:r>
        <w:rPr>
          <w:rFonts w:hint="eastAsia" w:ascii="宋体" w:hAnsi="宋体" w:cs="宋体"/>
          <w:sz w:val="24"/>
        </w:rPr>
        <w:t>2、施工组织设计（实施方案）格式及内容自拟。</w:t>
      </w:r>
    </w:p>
    <w:p>
      <w:pPr>
        <w:widowControl/>
        <w:spacing w:line="360" w:lineRule="auto"/>
        <w:outlineLvl w:val="1"/>
        <w:rPr>
          <w:rFonts w:ascii="宋体" w:hAnsi="宋体" w:cs="宋体"/>
          <w:sz w:val="24"/>
        </w:rPr>
      </w:pPr>
      <w:r>
        <w:rPr>
          <w:rFonts w:hint="eastAsia" w:ascii="宋体" w:hAnsi="宋体" w:cs="宋体"/>
          <w:sz w:val="24"/>
        </w:rPr>
        <w:br w:type="page"/>
      </w:r>
      <w:r>
        <w:rPr>
          <w:rFonts w:hint="eastAsia" w:ascii="宋体" w:hAnsi="宋体" w:cs="宋体"/>
          <w:b/>
          <w:sz w:val="28"/>
          <w:szCs w:val="28"/>
        </w:rPr>
        <w:t>格式2-5</w:t>
      </w:r>
    </w:p>
    <w:p>
      <w:pPr>
        <w:spacing w:line="360" w:lineRule="auto"/>
        <w:jc w:val="center"/>
        <w:rPr>
          <w:rFonts w:ascii="宋体" w:hAnsi="宋体" w:cs="宋体"/>
          <w:b/>
          <w:bCs/>
          <w:sz w:val="32"/>
          <w:szCs w:val="32"/>
        </w:rPr>
      </w:pPr>
      <w:r>
        <w:rPr>
          <w:rFonts w:hint="eastAsia" w:ascii="宋体" w:hAnsi="宋体" w:cs="宋体"/>
          <w:b/>
          <w:bCs/>
          <w:sz w:val="32"/>
          <w:szCs w:val="32"/>
        </w:rPr>
        <w:t>四、供应商基本情况表</w:t>
      </w: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供应商名称</w:t>
            </w:r>
          </w:p>
        </w:tc>
        <w:tc>
          <w:tcPr>
            <w:tcW w:w="7560" w:type="dxa"/>
            <w:gridSpan w:val="11"/>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注册地址</w:t>
            </w:r>
          </w:p>
        </w:tc>
        <w:tc>
          <w:tcPr>
            <w:tcW w:w="4680" w:type="dxa"/>
            <w:gridSpan w:val="6"/>
            <w:shd w:val="clear" w:color="auto" w:fill="auto"/>
            <w:vAlign w:val="center"/>
          </w:tcPr>
          <w:p>
            <w:pPr>
              <w:spacing w:line="360" w:lineRule="auto"/>
              <w:jc w:val="center"/>
              <w:rPr>
                <w:rFonts w:ascii="宋体" w:hAnsi="宋体" w:cs="宋体"/>
                <w:bCs/>
                <w:szCs w:val="21"/>
              </w:rPr>
            </w:pPr>
          </w:p>
        </w:tc>
        <w:tc>
          <w:tcPr>
            <w:tcW w:w="1260" w:type="dxa"/>
            <w:gridSpan w:val="3"/>
            <w:shd w:val="clear" w:color="auto" w:fill="auto"/>
            <w:vAlign w:val="center"/>
          </w:tcPr>
          <w:p>
            <w:pPr>
              <w:spacing w:line="360" w:lineRule="auto"/>
              <w:jc w:val="center"/>
              <w:rPr>
                <w:rFonts w:ascii="宋体" w:hAnsi="宋体" w:cs="宋体"/>
                <w:bCs/>
                <w:szCs w:val="21"/>
              </w:rPr>
            </w:pPr>
            <w:r>
              <w:rPr>
                <w:rFonts w:hint="eastAsia" w:ascii="宋体" w:hAnsi="宋体" w:cs="宋体"/>
                <w:bCs/>
                <w:szCs w:val="21"/>
              </w:rPr>
              <w:t>邮政编码</w:t>
            </w:r>
          </w:p>
        </w:tc>
        <w:tc>
          <w:tcPr>
            <w:tcW w:w="1620" w:type="dxa"/>
            <w:gridSpan w:val="2"/>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spacing w:line="360" w:lineRule="auto"/>
              <w:jc w:val="center"/>
              <w:rPr>
                <w:rFonts w:ascii="宋体" w:hAnsi="宋体" w:cs="宋体"/>
                <w:bCs/>
                <w:szCs w:val="21"/>
              </w:rPr>
            </w:pPr>
            <w:r>
              <w:rPr>
                <w:rFonts w:hint="eastAsia" w:ascii="宋体" w:hAnsi="宋体" w:cs="宋体"/>
                <w:bCs/>
                <w:szCs w:val="21"/>
              </w:rPr>
              <w:t>联系方式</w:t>
            </w:r>
          </w:p>
        </w:tc>
        <w:tc>
          <w:tcPr>
            <w:tcW w:w="1080" w:type="dxa"/>
            <w:shd w:val="clear" w:color="auto" w:fill="auto"/>
            <w:vAlign w:val="center"/>
          </w:tcPr>
          <w:p>
            <w:pPr>
              <w:spacing w:line="360" w:lineRule="auto"/>
              <w:jc w:val="center"/>
              <w:rPr>
                <w:rFonts w:ascii="宋体" w:hAnsi="宋体" w:cs="宋体"/>
                <w:bCs/>
                <w:szCs w:val="21"/>
              </w:rPr>
            </w:pPr>
            <w:r>
              <w:rPr>
                <w:rFonts w:hint="eastAsia" w:ascii="宋体" w:hAnsi="宋体" w:cs="宋体"/>
                <w:bCs/>
                <w:szCs w:val="21"/>
              </w:rPr>
              <w:t>联系人</w:t>
            </w:r>
          </w:p>
        </w:tc>
        <w:tc>
          <w:tcPr>
            <w:tcW w:w="3600" w:type="dxa"/>
            <w:gridSpan w:val="5"/>
            <w:shd w:val="clear" w:color="auto" w:fill="auto"/>
            <w:vAlign w:val="center"/>
          </w:tcPr>
          <w:p>
            <w:pPr>
              <w:spacing w:line="360" w:lineRule="auto"/>
              <w:jc w:val="center"/>
              <w:rPr>
                <w:rFonts w:ascii="宋体" w:hAnsi="宋体" w:cs="宋体"/>
                <w:bCs/>
                <w:szCs w:val="21"/>
              </w:rPr>
            </w:pPr>
          </w:p>
        </w:tc>
        <w:tc>
          <w:tcPr>
            <w:tcW w:w="1260" w:type="dxa"/>
            <w:gridSpan w:val="3"/>
            <w:shd w:val="clear" w:color="auto" w:fill="auto"/>
            <w:vAlign w:val="center"/>
          </w:tcPr>
          <w:p>
            <w:pPr>
              <w:spacing w:line="360" w:lineRule="auto"/>
              <w:jc w:val="center"/>
              <w:rPr>
                <w:rFonts w:ascii="宋体" w:hAnsi="宋体" w:cs="宋体"/>
                <w:bCs/>
                <w:szCs w:val="21"/>
              </w:rPr>
            </w:pPr>
            <w:r>
              <w:rPr>
                <w:rFonts w:hint="eastAsia" w:ascii="宋体" w:hAnsi="宋体" w:cs="宋体"/>
                <w:bCs/>
                <w:szCs w:val="21"/>
              </w:rPr>
              <w:t>联系电话</w:t>
            </w:r>
          </w:p>
        </w:tc>
        <w:tc>
          <w:tcPr>
            <w:tcW w:w="1620" w:type="dxa"/>
            <w:gridSpan w:val="2"/>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spacing w:line="360" w:lineRule="auto"/>
              <w:jc w:val="center"/>
              <w:rPr>
                <w:rFonts w:ascii="宋体" w:hAnsi="宋体" w:cs="宋体"/>
                <w:bCs/>
                <w:szCs w:val="21"/>
              </w:rPr>
            </w:pPr>
          </w:p>
        </w:tc>
        <w:tc>
          <w:tcPr>
            <w:tcW w:w="1080" w:type="dxa"/>
            <w:shd w:val="clear" w:color="auto" w:fill="auto"/>
            <w:vAlign w:val="center"/>
          </w:tcPr>
          <w:p>
            <w:pPr>
              <w:spacing w:line="360" w:lineRule="auto"/>
              <w:jc w:val="center"/>
              <w:rPr>
                <w:rFonts w:ascii="宋体" w:hAnsi="宋体" w:cs="宋体"/>
                <w:bCs/>
                <w:szCs w:val="21"/>
              </w:rPr>
            </w:pPr>
            <w:r>
              <w:rPr>
                <w:rFonts w:hint="eastAsia" w:ascii="宋体" w:hAnsi="宋体" w:cs="宋体"/>
                <w:bCs/>
                <w:szCs w:val="21"/>
              </w:rPr>
              <w:t>传真</w:t>
            </w:r>
          </w:p>
        </w:tc>
        <w:tc>
          <w:tcPr>
            <w:tcW w:w="3600" w:type="dxa"/>
            <w:gridSpan w:val="5"/>
            <w:shd w:val="clear" w:color="auto" w:fill="auto"/>
            <w:vAlign w:val="center"/>
          </w:tcPr>
          <w:p>
            <w:pPr>
              <w:spacing w:line="360" w:lineRule="auto"/>
              <w:jc w:val="center"/>
              <w:rPr>
                <w:rFonts w:ascii="宋体" w:hAnsi="宋体" w:cs="宋体"/>
                <w:bCs/>
                <w:szCs w:val="21"/>
              </w:rPr>
            </w:pPr>
          </w:p>
        </w:tc>
        <w:tc>
          <w:tcPr>
            <w:tcW w:w="1260" w:type="dxa"/>
            <w:gridSpan w:val="3"/>
            <w:shd w:val="clear" w:color="auto" w:fill="auto"/>
            <w:vAlign w:val="center"/>
          </w:tcPr>
          <w:p>
            <w:pPr>
              <w:spacing w:line="360" w:lineRule="auto"/>
              <w:jc w:val="center"/>
              <w:rPr>
                <w:rFonts w:ascii="宋体" w:hAnsi="宋体" w:cs="宋体"/>
                <w:bCs/>
                <w:szCs w:val="21"/>
              </w:rPr>
            </w:pPr>
            <w:r>
              <w:rPr>
                <w:rFonts w:hint="eastAsia" w:ascii="宋体" w:hAnsi="宋体" w:cs="宋体"/>
                <w:bCs/>
                <w:szCs w:val="21"/>
              </w:rPr>
              <w:t>网址</w:t>
            </w:r>
          </w:p>
        </w:tc>
        <w:tc>
          <w:tcPr>
            <w:tcW w:w="1620" w:type="dxa"/>
            <w:gridSpan w:val="2"/>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组织结构</w:t>
            </w:r>
          </w:p>
        </w:tc>
        <w:tc>
          <w:tcPr>
            <w:tcW w:w="7560" w:type="dxa"/>
            <w:gridSpan w:val="11"/>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法定代表人/单位负责人</w:t>
            </w:r>
          </w:p>
        </w:tc>
        <w:tc>
          <w:tcPr>
            <w:tcW w:w="1260" w:type="dxa"/>
            <w:gridSpan w:val="2"/>
            <w:shd w:val="clear" w:color="auto" w:fill="auto"/>
            <w:vAlign w:val="center"/>
          </w:tcPr>
          <w:p>
            <w:pPr>
              <w:spacing w:line="360" w:lineRule="auto"/>
              <w:jc w:val="center"/>
              <w:rPr>
                <w:rFonts w:ascii="宋体" w:hAnsi="宋体" w:cs="宋体"/>
                <w:bCs/>
                <w:szCs w:val="21"/>
              </w:rPr>
            </w:pPr>
            <w:r>
              <w:rPr>
                <w:rFonts w:hint="eastAsia" w:ascii="宋体" w:hAnsi="宋体" w:cs="宋体"/>
                <w:bCs/>
                <w:szCs w:val="21"/>
              </w:rPr>
              <w:t>姓名</w:t>
            </w:r>
          </w:p>
        </w:tc>
        <w:tc>
          <w:tcPr>
            <w:tcW w:w="1260" w:type="dxa"/>
            <w:shd w:val="clear" w:color="auto" w:fill="auto"/>
            <w:vAlign w:val="center"/>
          </w:tcPr>
          <w:p>
            <w:pPr>
              <w:spacing w:line="360" w:lineRule="auto"/>
              <w:jc w:val="center"/>
              <w:rPr>
                <w:rFonts w:ascii="宋体" w:hAnsi="宋体" w:cs="宋体"/>
                <w:bCs/>
                <w:szCs w:val="21"/>
              </w:rPr>
            </w:pPr>
          </w:p>
        </w:tc>
        <w:tc>
          <w:tcPr>
            <w:tcW w:w="1260" w:type="dxa"/>
            <w:shd w:val="clear" w:color="auto" w:fill="auto"/>
            <w:vAlign w:val="center"/>
          </w:tcPr>
          <w:p>
            <w:pPr>
              <w:spacing w:line="360" w:lineRule="auto"/>
              <w:jc w:val="center"/>
              <w:rPr>
                <w:rFonts w:ascii="宋体" w:hAnsi="宋体" w:cs="宋体"/>
                <w:bCs/>
                <w:szCs w:val="21"/>
              </w:rPr>
            </w:pPr>
            <w:r>
              <w:rPr>
                <w:rFonts w:hint="eastAsia" w:ascii="宋体" w:hAnsi="宋体" w:cs="宋体"/>
                <w:bCs/>
                <w:szCs w:val="21"/>
              </w:rPr>
              <w:t>技术职称</w:t>
            </w:r>
          </w:p>
        </w:tc>
        <w:tc>
          <w:tcPr>
            <w:tcW w:w="1260" w:type="dxa"/>
            <w:gridSpan w:val="3"/>
            <w:shd w:val="clear" w:color="auto" w:fill="auto"/>
            <w:vAlign w:val="center"/>
          </w:tcPr>
          <w:p>
            <w:pPr>
              <w:spacing w:line="360" w:lineRule="auto"/>
              <w:jc w:val="center"/>
              <w:rPr>
                <w:rFonts w:ascii="宋体" w:hAnsi="宋体" w:cs="宋体"/>
                <w:bCs/>
                <w:szCs w:val="21"/>
              </w:rPr>
            </w:pPr>
          </w:p>
        </w:tc>
        <w:tc>
          <w:tcPr>
            <w:tcW w:w="1260" w:type="dxa"/>
            <w:gridSpan w:val="3"/>
            <w:shd w:val="clear" w:color="auto" w:fill="auto"/>
            <w:vAlign w:val="center"/>
          </w:tcPr>
          <w:p>
            <w:pPr>
              <w:spacing w:line="360" w:lineRule="auto"/>
              <w:jc w:val="center"/>
              <w:rPr>
                <w:rFonts w:ascii="宋体" w:hAnsi="宋体" w:cs="宋体"/>
                <w:bCs/>
                <w:szCs w:val="21"/>
              </w:rPr>
            </w:pPr>
            <w:r>
              <w:rPr>
                <w:rFonts w:hint="eastAsia" w:ascii="宋体" w:hAnsi="宋体" w:cs="宋体"/>
                <w:bCs/>
                <w:szCs w:val="21"/>
              </w:rPr>
              <w:t>联系电话</w:t>
            </w:r>
          </w:p>
        </w:tc>
        <w:tc>
          <w:tcPr>
            <w:tcW w:w="1260" w:type="dxa"/>
            <w:shd w:val="clear" w:color="auto" w:fill="auto"/>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技术负责人</w:t>
            </w:r>
          </w:p>
        </w:tc>
        <w:tc>
          <w:tcPr>
            <w:tcW w:w="1260" w:type="dxa"/>
            <w:gridSpan w:val="2"/>
            <w:shd w:val="clear" w:color="auto" w:fill="auto"/>
            <w:vAlign w:val="center"/>
          </w:tcPr>
          <w:p>
            <w:pPr>
              <w:spacing w:line="360" w:lineRule="auto"/>
              <w:jc w:val="center"/>
              <w:rPr>
                <w:rFonts w:ascii="宋体" w:hAnsi="宋体" w:cs="宋体"/>
                <w:bCs/>
                <w:szCs w:val="21"/>
              </w:rPr>
            </w:pPr>
            <w:r>
              <w:rPr>
                <w:rFonts w:hint="eastAsia" w:ascii="宋体" w:hAnsi="宋体" w:cs="宋体"/>
                <w:bCs/>
                <w:szCs w:val="21"/>
              </w:rPr>
              <w:t>姓名</w:t>
            </w:r>
          </w:p>
        </w:tc>
        <w:tc>
          <w:tcPr>
            <w:tcW w:w="1260" w:type="dxa"/>
            <w:shd w:val="clear" w:color="auto" w:fill="auto"/>
            <w:vAlign w:val="center"/>
          </w:tcPr>
          <w:p>
            <w:pPr>
              <w:spacing w:line="360" w:lineRule="auto"/>
              <w:jc w:val="center"/>
              <w:rPr>
                <w:rFonts w:ascii="宋体" w:hAnsi="宋体" w:cs="宋体"/>
                <w:bCs/>
                <w:szCs w:val="21"/>
              </w:rPr>
            </w:pPr>
          </w:p>
        </w:tc>
        <w:tc>
          <w:tcPr>
            <w:tcW w:w="1260" w:type="dxa"/>
            <w:shd w:val="clear" w:color="auto" w:fill="auto"/>
            <w:vAlign w:val="center"/>
          </w:tcPr>
          <w:p>
            <w:pPr>
              <w:spacing w:line="360" w:lineRule="auto"/>
              <w:jc w:val="center"/>
              <w:rPr>
                <w:rFonts w:ascii="宋体" w:hAnsi="宋体" w:cs="宋体"/>
                <w:bCs/>
                <w:szCs w:val="21"/>
              </w:rPr>
            </w:pPr>
            <w:r>
              <w:rPr>
                <w:rFonts w:hint="eastAsia" w:ascii="宋体" w:hAnsi="宋体" w:cs="宋体"/>
                <w:bCs/>
                <w:szCs w:val="21"/>
              </w:rPr>
              <w:t>技术职称</w:t>
            </w:r>
          </w:p>
        </w:tc>
        <w:tc>
          <w:tcPr>
            <w:tcW w:w="1260" w:type="dxa"/>
            <w:gridSpan w:val="3"/>
            <w:shd w:val="clear" w:color="auto" w:fill="auto"/>
            <w:vAlign w:val="center"/>
          </w:tcPr>
          <w:p>
            <w:pPr>
              <w:spacing w:line="360" w:lineRule="auto"/>
              <w:jc w:val="center"/>
              <w:rPr>
                <w:rFonts w:ascii="宋体" w:hAnsi="宋体" w:cs="宋体"/>
                <w:bCs/>
                <w:szCs w:val="21"/>
              </w:rPr>
            </w:pPr>
          </w:p>
        </w:tc>
        <w:tc>
          <w:tcPr>
            <w:tcW w:w="1260" w:type="dxa"/>
            <w:gridSpan w:val="3"/>
            <w:shd w:val="clear" w:color="auto" w:fill="auto"/>
            <w:vAlign w:val="center"/>
          </w:tcPr>
          <w:p>
            <w:pPr>
              <w:spacing w:line="360" w:lineRule="auto"/>
              <w:jc w:val="center"/>
              <w:rPr>
                <w:rFonts w:ascii="宋体" w:hAnsi="宋体" w:cs="宋体"/>
                <w:bCs/>
                <w:szCs w:val="21"/>
              </w:rPr>
            </w:pPr>
            <w:r>
              <w:rPr>
                <w:rFonts w:hint="eastAsia" w:ascii="宋体" w:hAnsi="宋体" w:cs="宋体"/>
                <w:bCs/>
                <w:szCs w:val="21"/>
              </w:rPr>
              <w:t>联系电话</w:t>
            </w:r>
          </w:p>
        </w:tc>
        <w:tc>
          <w:tcPr>
            <w:tcW w:w="1260" w:type="dxa"/>
            <w:shd w:val="clear" w:color="auto" w:fill="auto"/>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成立时间</w:t>
            </w:r>
          </w:p>
        </w:tc>
        <w:tc>
          <w:tcPr>
            <w:tcW w:w="2520" w:type="dxa"/>
            <w:gridSpan w:val="3"/>
            <w:vAlign w:val="center"/>
          </w:tcPr>
          <w:p>
            <w:pPr>
              <w:spacing w:line="360" w:lineRule="auto"/>
              <w:jc w:val="center"/>
              <w:rPr>
                <w:rFonts w:ascii="宋体" w:hAnsi="宋体" w:cs="宋体"/>
                <w:bCs/>
                <w:szCs w:val="21"/>
              </w:rPr>
            </w:pPr>
          </w:p>
        </w:tc>
        <w:tc>
          <w:tcPr>
            <w:tcW w:w="5040" w:type="dxa"/>
            <w:gridSpan w:val="8"/>
            <w:vAlign w:val="center"/>
          </w:tcPr>
          <w:p>
            <w:pPr>
              <w:spacing w:line="360" w:lineRule="auto"/>
              <w:jc w:val="center"/>
              <w:rPr>
                <w:rFonts w:ascii="宋体" w:hAnsi="宋体" w:cs="宋体"/>
                <w:bCs/>
                <w:szCs w:val="21"/>
              </w:rPr>
            </w:pPr>
            <w:r>
              <w:rPr>
                <w:rFonts w:hint="eastAsia" w:ascii="宋体" w:hAnsi="宋体" w:cs="宋体"/>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企业资质等级</w:t>
            </w:r>
          </w:p>
        </w:tc>
        <w:tc>
          <w:tcPr>
            <w:tcW w:w="2520" w:type="dxa"/>
            <w:gridSpan w:val="3"/>
            <w:shd w:val="clear" w:color="auto" w:fill="auto"/>
            <w:vAlign w:val="center"/>
          </w:tcPr>
          <w:p>
            <w:pPr>
              <w:spacing w:line="360" w:lineRule="auto"/>
              <w:jc w:val="center"/>
              <w:rPr>
                <w:rFonts w:ascii="宋体" w:hAnsi="宋体" w:cs="宋体"/>
                <w:bCs/>
                <w:szCs w:val="21"/>
              </w:rPr>
            </w:pPr>
          </w:p>
        </w:tc>
        <w:tc>
          <w:tcPr>
            <w:tcW w:w="1680" w:type="dxa"/>
            <w:gridSpan w:val="2"/>
            <w:vMerge w:val="restart"/>
            <w:shd w:val="clear" w:color="auto" w:fill="auto"/>
            <w:vAlign w:val="center"/>
          </w:tcPr>
          <w:p>
            <w:pPr>
              <w:spacing w:line="360" w:lineRule="auto"/>
              <w:jc w:val="center"/>
              <w:rPr>
                <w:rFonts w:ascii="宋体" w:hAnsi="宋体" w:cs="宋体"/>
                <w:bCs/>
                <w:szCs w:val="21"/>
              </w:rPr>
            </w:pPr>
            <w:r>
              <w:rPr>
                <w:rFonts w:hint="eastAsia" w:ascii="宋体" w:hAnsi="宋体" w:cs="宋体"/>
                <w:bCs/>
                <w:szCs w:val="21"/>
              </w:rPr>
              <w:t>其中</w:t>
            </w:r>
          </w:p>
        </w:tc>
        <w:tc>
          <w:tcPr>
            <w:tcW w:w="1680" w:type="dxa"/>
            <w:gridSpan w:val="3"/>
            <w:shd w:val="clear" w:color="auto" w:fill="auto"/>
            <w:vAlign w:val="center"/>
          </w:tcPr>
          <w:p>
            <w:pPr>
              <w:spacing w:line="360" w:lineRule="auto"/>
              <w:jc w:val="center"/>
              <w:rPr>
                <w:rFonts w:ascii="宋体" w:hAnsi="宋体" w:cs="宋体"/>
                <w:bCs/>
                <w:szCs w:val="21"/>
              </w:rPr>
            </w:pPr>
            <w:r>
              <w:rPr>
                <w:rFonts w:hint="eastAsia" w:ascii="宋体" w:hAnsi="宋体" w:cs="宋体"/>
                <w:bCs/>
                <w:szCs w:val="21"/>
              </w:rPr>
              <w:t>项目经理</w:t>
            </w:r>
          </w:p>
        </w:tc>
        <w:tc>
          <w:tcPr>
            <w:tcW w:w="1680" w:type="dxa"/>
            <w:gridSpan w:val="3"/>
            <w:shd w:val="clear" w:color="auto" w:fill="auto"/>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营业执照</w:t>
            </w:r>
            <w:r>
              <w:rPr>
                <w:rFonts w:hint="eastAsia" w:ascii="宋体" w:hAnsi="宋体" w:cs="宋体"/>
              </w:rPr>
              <w:t>号</w:t>
            </w:r>
          </w:p>
        </w:tc>
        <w:tc>
          <w:tcPr>
            <w:tcW w:w="2520" w:type="dxa"/>
            <w:gridSpan w:val="3"/>
            <w:shd w:val="clear" w:color="auto" w:fill="auto"/>
            <w:vAlign w:val="center"/>
          </w:tcPr>
          <w:p>
            <w:pPr>
              <w:spacing w:line="360" w:lineRule="auto"/>
              <w:jc w:val="center"/>
              <w:rPr>
                <w:rFonts w:ascii="宋体" w:hAnsi="宋体" w:cs="宋体"/>
                <w:bCs/>
                <w:szCs w:val="21"/>
              </w:rPr>
            </w:pPr>
          </w:p>
        </w:tc>
        <w:tc>
          <w:tcPr>
            <w:tcW w:w="1680" w:type="dxa"/>
            <w:gridSpan w:val="2"/>
            <w:vMerge w:val="continue"/>
            <w:shd w:val="clear" w:color="auto" w:fill="auto"/>
            <w:vAlign w:val="center"/>
          </w:tcPr>
          <w:p>
            <w:pPr>
              <w:spacing w:line="360" w:lineRule="auto"/>
              <w:jc w:val="center"/>
              <w:rPr>
                <w:rFonts w:ascii="宋体" w:hAnsi="宋体" w:cs="宋体"/>
                <w:bCs/>
                <w:szCs w:val="21"/>
              </w:rPr>
            </w:pPr>
          </w:p>
        </w:tc>
        <w:tc>
          <w:tcPr>
            <w:tcW w:w="1680" w:type="dxa"/>
            <w:gridSpan w:val="3"/>
            <w:shd w:val="clear" w:color="auto" w:fill="auto"/>
            <w:vAlign w:val="center"/>
          </w:tcPr>
          <w:p>
            <w:pPr>
              <w:spacing w:line="360" w:lineRule="auto"/>
              <w:jc w:val="center"/>
              <w:rPr>
                <w:rFonts w:ascii="宋体" w:hAnsi="宋体" w:cs="宋体"/>
                <w:bCs/>
                <w:szCs w:val="21"/>
              </w:rPr>
            </w:pPr>
            <w:r>
              <w:rPr>
                <w:rFonts w:hint="eastAsia" w:ascii="宋体" w:hAnsi="宋体" w:cs="宋体"/>
                <w:bCs/>
                <w:szCs w:val="21"/>
              </w:rPr>
              <w:t>高级职称人员</w:t>
            </w:r>
          </w:p>
        </w:tc>
        <w:tc>
          <w:tcPr>
            <w:tcW w:w="1680" w:type="dxa"/>
            <w:gridSpan w:val="3"/>
            <w:shd w:val="clear" w:color="auto" w:fill="auto"/>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注册资金</w:t>
            </w:r>
          </w:p>
        </w:tc>
        <w:tc>
          <w:tcPr>
            <w:tcW w:w="2520" w:type="dxa"/>
            <w:gridSpan w:val="3"/>
            <w:shd w:val="clear" w:color="auto" w:fill="auto"/>
            <w:vAlign w:val="center"/>
          </w:tcPr>
          <w:p>
            <w:pPr>
              <w:spacing w:line="360" w:lineRule="auto"/>
              <w:jc w:val="center"/>
              <w:rPr>
                <w:rFonts w:ascii="宋体" w:hAnsi="宋体" w:cs="宋体"/>
                <w:bCs/>
                <w:szCs w:val="21"/>
              </w:rPr>
            </w:pPr>
          </w:p>
        </w:tc>
        <w:tc>
          <w:tcPr>
            <w:tcW w:w="1680" w:type="dxa"/>
            <w:gridSpan w:val="2"/>
            <w:vMerge w:val="continue"/>
            <w:shd w:val="clear" w:color="auto" w:fill="auto"/>
            <w:vAlign w:val="center"/>
          </w:tcPr>
          <w:p>
            <w:pPr>
              <w:spacing w:line="360" w:lineRule="auto"/>
              <w:jc w:val="center"/>
              <w:rPr>
                <w:rFonts w:ascii="宋体" w:hAnsi="宋体" w:cs="宋体"/>
                <w:bCs/>
                <w:szCs w:val="21"/>
              </w:rPr>
            </w:pPr>
          </w:p>
        </w:tc>
        <w:tc>
          <w:tcPr>
            <w:tcW w:w="1680" w:type="dxa"/>
            <w:gridSpan w:val="3"/>
            <w:shd w:val="clear" w:color="auto" w:fill="auto"/>
            <w:vAlign w:val="center"/>
          </w:tcPr>
          <w:p>
            <w:pPr>
              <w:spacing w:line="360" w:lineRule="auto"/>
              <w:jc w:val="center"/>
              <w:rPr>
                <w:rFonts w:ascii="宋体" w:hAnsi="宋体" w:cs="宋体"/>
                <w:bCs/>
                <w:szCs w:val="21"/>
              </w:rPr>
            </w:pPr>
            <w:r>
              <w:rPr>
                <w:rFonts w:hint="eastAsia" w:ascii="宋体" w:hAnsi="宋体" w:cs="宋体"/>
                <w:bCs/>
                <w:szCs w:val="21"/>
              </w:rPr>
              <w:t>中级职称人员</w:t>
            </w:r>
          </w:p>
        </w:tc>
        <w:tc>
          <w:tcPr>
            <w:tcW w:w="1680" w:type="dxa"/>
            <w:gridSpan w:val="3"/>
            <w:shd w:val="clear" w:color="auto" w:fill="auto"/>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开户银行</w:t>
            </w:r>
          </w:p>
        </w:tc>
        <w:tc>
          <w:tcPr>
            <w:tcW w:w="2520" w:type="dxa"/>
            <w:gridSpan w:val="3"/>
            <w:shd w:val="clear" w:color="auto" w:fill="auto"/>
            <w:vAlign w:val="center"/>
          </w:tcPr>
          <w:p>
            <w:pPr>
              <w:spacing w:line="360" w:lineRule="auto"/>
              <w:jc w:val="center"/>
              <w:rPr>
                <w:rFonts w:ascii="宋体" w:hAnsi="宋体" w:cs="宋体"/>
                <w:bCs/>
                <w:szCs w:val="21"/>
              </w:rPr>
            </w:pPr>
          </w:p>
        </w:tc>
        <w:tc>
          <w:tcPr>
            <w:tcW w:w="1680" w:type="dxa"/>
            <w:gridSpan w:val="2"/>
            <w:vMerge w:val="continue"/>
            <w:shd w:val="clear" w:color="auto" w:fill="auto"/>
            <w:vAlign w:val="center"/>
          </w:tcPr>
          <w:p>
            <w:pPr>
              <w:spacing w:line="360" w:lineRule="auto"/>
              <w:jc w:val="center"/>
              <w:rPr>
                <w:rFonts w:ascii="宋体" w:hAnsi="宋体" w:cs="宋体"/>
                <w:bCs/>
                <w:szCs w:val="21"/>
              </w:rPr>
            </w:pPr>
          </w:p>
        </w:tc>
        <w:tc>
          <w:tcPr>
            <w:tcW w:w="1680" w:type="dxa"/>
            <w:gridSpan w:val="3"/>
            <w:shd w:val="clear" w:color="auto" w:fill="auto"/>
            <w:vAlign w:val="center"/>
          </w:tcPr>
          <w:p>
            <w:pPr>
              <w:spacing w:line="360" w:lineRule="auto"/>
              <w:jc w:val="center"/>
              <w:rPr>
                <w:rFonts w:ascii="宋体" w:hAnsi="宋体" w:cs="宋体"/>
                <w:bCs/>
                <w:szCs w:val="21"/>
              </w:rPr>
            </w:pPr>
            <w:r>
              <w:rPr>
                <w:rFonts w:hint="eastAsia" w:ascii="宋体" w:hAnsi="宋体" w:cs="宋体"/>
                <w:bCs/>
                <w:szCs w:val="21"/>
              </w:rPr>
              <w:t>初级职称人员</w:t>
            </w:r>
          </w:p>
        </w:tc>
        <w:tc>
          <w:tcPr>
            <w:tcW w:w="1680" w:type="dxa"/>
            <w:gridSpan w:val="3"/>
            <w:shd w:val="clear" w:color="auto" w:fill="auto"/>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账号</w:t>
            </w:r>
          </w:p>
        </w:tc>
        <w:tc>
          <w:tcPr>
            <w:tcW w:w="2520" w:type="dxa"/>
            <w:gridSpan w:val="3"/>
            <w:shd w:val="clear" w:color="auto" w:fill="auto"/>
            <w:vAlign w:val="center"/>
          </w:tcPr>
          <w:p>
            <w:pPr>
              <w:spacing w:line="360" w:lineRule="auto"/>
              <w:jc w:val="center"/>
              <w:rPr>
                <w:rFonts w:ascii="宋体" w:hAnsi="宋体" w:cs="宋体"/>
                <w:bCs/>
                <w:szCs w:val="21"/>
              </w:rPr>
            </w:pPr>
          </w:p>
        </w:tc>
        <w:tc>
          <w:tcPr>
            <w:tcW w:w="1680" w:type="dxa"/>
            <w:gridSpan w:val="2"/>
            <w:vMerge w:val="continue"/>
            <w:shd w:val="clear" w:color="auto" w:fill="auto"/>
            <w:vAlign w:val="center"/>
          </w:tcPr>
          <w:p>
            <w:pPr>
              <w:spacing w:line="360" w:lineRule="auto"/>
              <w:jc w:val="center"/>
              <w:rPr>
                <w:rFonts w:ascii="宋体" w:hAnsi="宋体" w:cs="宋体"/>
                <w:bCs/>
                <w:szCs w:val="21"/>
              </w:rPr>
            </w:pPr>
          </w:p>
        </w:tc>
        <w:tc>
          <w:tcPr>
            <w:tcW w:w="1680" w:type="dxa"/>
            <w:gridSpan w:val="3"/>
            <w:shd w:val="clear" w:color="auto" w:fill="auto"/>
            <w:vAlign w:val="center"/>
          </w:tcPr>
          <w:p>
            <w:pPr>
              <w:spacing w:line="360" w:lineRule="auto"/>
              <w:jc w:val="center"/>
              <w:rPr>
                <w:rFonts w:ascii="宋体" w:hAnsi="宋体" w:cs="宋体"/>
                <w:bCs/>
                <w:szCs w:val="21"/>
              </w:rPr>
            </w:pPr>
            <w:r>
              <w:rPr>
                <w:rFonts w:hint="eastAsia" w:ascii="宋体" w:hAnsi="宋体" w:cs="宋体"/>
                <w:bCs/>
                <w:szCs w:val="21"/>
              </w:rPr>
              <w:t>技工</w:t>
            </w:r>
          </w:p>
        </w:tc>
        <w:tc>
          <w:tcPr>
            <w:tcW w:w="1680" w:type="dxa"/>
            <w:gridSpan w:val="3"/>
            <w:shd w:val="clear" w:color="auto" w:fill="auto"/>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经营范围</w:t>
            </w:r>
          </w:p>
        </w:tc>
        <w:tc>
          <w:tcPr>
            <w:tcW w:w="7560" w:type="dxa"/>
            <w:gridSpan w:val="11"/>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备注</w:t>
            </w:r>
          </w:p>
        </w:tc>
        <w:tc>
          <w:tcPr>
            <w:tcW w:w="7560" w:type="dxa"/>
            <w:gridSpan w:val="11"/>
            <w:vAlign w:val="center"/>
          </w:tcPr>
          <w:p>
            <w:pPr>
              <w:spacing w:line="360" w:lineRule="auto"/>
              <w:jc w:val="center"/>
              <w:rPr>
                <w:rFonts w:ascii="宋体" w:hAnsi="宋体" w:cs="宋体"/>
                <w:bCs/>
                <w:szCs w:val="21"/>
              </w:rPr>
            </w:pPr>
          </w:p>
        </w:tc>
      </w:tr>
    </w:tbl>
    <w:p>
      <w:pPr>
        <w:adjustRightInd w:val="0"/>
        <w:spacing w:line="360" w:lineRule="auto"/>
        <w:jc w:val="left"/>
        <w:rPr>
          <w:rFonts w:ascii="宋体" w:hAnsi="宋体" w:cs="宋体"/>
          <w:sz w:val="24"/>
        </w:rPr>
      </w:pPr>
    </w:p>
    <w:p>
      <w:pPr>
        <w:adjustRightInd w:val="0"/>
        <w:spacing w:line="360" w:lineRule="auto"/>
        <w:jc w:val="left"/>
        <w:rPr>
          <w:rFonts w:ascii="宋体" w:hAnsi="宋体" w:cs="宋体"/>
          <w:sz w:val="24"/>
        </w:rPr>
      </w:pPr>
      <w:r>
        <w:rPr>
          <w:rFonts w:hint="eastAsia" w:ascii="宋体" w:hAnsi="宋体" w:cs="宋体"/>
          <w:sz w:val="24"/>
        </w:rPr>
        <w:t>供应商名称：XXX（盖单位公章）</w:t>
      </w:r>
    </w:p>
    <w:p>
      <w:pPr>
        <w:adjustRightInd w:val="0"/>
        <w:spacing w:line="360" w:lineRule="auto"/>
        <w:jc w:val="left"/>
        <w:rPr>
          <w:rFonts w:ascii="宋体" w:hAnsi="宋体" w:cs="宋体"/>
          <w:bCs/>
          <w:sz w:val="24"/>
        </w:rPr>
      </w:pPr>
      <w:r>
        <w:rPr>
          <w:rFonts w:hint="eastAsia" w:ascii="宋体" w:hAnsi="宋体" w:cs="宋体"/>
          <w:bCs/>
          <w:sz w:val="24"/>
        </w:rPr>
        <w:t>法定代表人/单位负责人或授权代表</w:t>
      </w:r>
      <w:r>
        <w:rPr>
          <w:rFonts w:hint="eastAsia" w:ascii="宋体" w:hAnsi="宋体" w:cs="宋体"/>
          <w:sz w:val="24"/>
        </w:rPr>
        <w:t>（签字或加盖个人印章）</w:t>
      </w:r>
      <w:r>
        <w:rPr>
          <w:rFonts w:hint="eastAsia" w:ascii="宋体" w:hAnsi="宋体" w:cs="宋体"/>
          <w:bCs/>
          <w:sz w:val="24"/>
        </w:rPr>
        <w:t>：XXX</w:t>
      </w:r>
    </w:p>
    <w:p>
      <w:pPr>
        <w:adjustRightInd w:val="0"/>
        <w:spacing w:line="360" w:lineRule="auto"/>
        <w:jc w:val="left"/>
        <w:rPr>
          <w:rFonts w:ascii="宋体" w:hAnsi="宋体" w:cs="宋体"/>
          <w:bCs/>
          <w:sz w:val="24"/>
        </w:rPr>
      </w:pPr>
      <w:r>
        <w:rPr>
          <w:rFonts w:hint="eastAsia" w:ascii="宋体" w:hAnsi="宋体" w:cs="宋体"/>
          <w:bCs/>
          <w:sz w:val="24"/>
        </w:rPr>
        <w:t>日  期：XXX年XXX月XXX日</w:t>
      </w:r>
    </w:p>
    <w:p>
      <w:pPr>
        <w:widowControl/>
        <w:jc w:val="left"/>
        <w:rPr>
          <w:rFonts w:ascii="宋体" w:hAnsi="宋体" w:cs="宋体"/>
          <w:b/>
          <w:sz w:val="28"/>
          <w:szCs w:val="28"/>
        </w:rPr>
      </w:pPr>
    </w:p>
    <w:p>
      <w:pPr>
        <w:spacing w:line="360" w:lineRule="auto"/>
        <w:rPr>
          <w:rFonts w:ascii="宋体" w:hAnsi="宋体" w:cs="宋体"/>
          <w:b/>
          <w:sz w:val="28"/>
          <w:szCs w:val="28"/>
        </w:rPr>
        <w:sectPr>
          <w:footerReference r:id="rId9" w:type="default"/>
          <w:pgSz w:w="11907" w:h="16840"/>
          <w:pgMar w:top="1440" w:right="1800" w:bottom="1440" w:left="1800" w:header="851" w:footer="992" w:gutter="0"/>
          <w:pgNumType w:fmt="decimal"/>
          <w:cols w:space="425" w:num="1"/>
          <w:docGrid w:linePitch="312" w:charSpace="0"/>
        </w:sectPr>
      </w:pPr>
    </w:p>
    <w:p>
      <w:pPr>
        <w:spacing w:line="360" w:lineRule="auto"/>
        <w:rPr>
          <w:rFonts w:ascii="宋体" w:hAnsi="宋体" w:cs="宋体"/>
          <w:b/>
          <w:sz w:val="28"/>
          <w:szCs w:val="28"/>
        </w:rPr>
      </w:pPr>
      <w:r>
        <w:rPr>
          <w:rFonts w:hint="eastAsia" w:ascii="宋体" w:hAnsi="宋体" w:cs="宋体"/>
          <w:b/>
          <w:sz w:val="28"/>
          <w:szCs w:val="28"/>
        </w:rPr>
        <w:t>格式2-6</w:t>
      </w:r>
    </w:p>
    <w:p>
      <w:pPr>
        <w:spacing w:line="360" w:lineRule="auto"/>
        <w:jc w:val="center"/>
        <w:rPr>
          <w:rFonts w:ascii="宋体" w:hAnsi="宋体" w:cs="宋体"/>
          <w:b/>
          <w:bCs/>
          <w:sz w:val="32"/>
          <w:szCs w:val="32"/>
        </w:rPr>
      </w:pPr>
      <w:r>
        <w:rPr>
          <w:rFonts w:hint="eastAsia" w:ascii="宋体" w:hAnsi="宋体" w:cs="宋体"/>
          <w:b/>
          <w:bCs/>
          <w:sz w:val="32"/>
          <w:szCs w:val="32"/>
        </w:rPr>
        <w:t>五、中小企业声明函</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lang w:bidi="ar"/>
        </w:rPr>
        <w:t>本公司（联合体）郑重声明，参照《政府采购促进中小企业发展管理办法》（财库﹝2020﹞46号）的规定，本公司（联合体）参加</w:t>
      </w:r>
      <w:r>
        <w:rPr>
          <w:rFonts w:hint="eastAsia" w:ascii="宋体" w:hAnsi="宋体" w:cs="宋体"/>
          <w:i/>
          <w:color w:val="000000"/>
          <w:kern w:val="0"/>
          <w:sz w:val="24"/>
          <w:u w:val="single"/>
          <w:lang w:bidi="ar"/>
        </w:rPr>
        <w:t>（单位名称）</w:t>
      </w:r>
      <w:r>
        <w:rPr>
          <w:rFonts w:hint="eastAsia" w:ascii="宋体" w:hAnsi="宋体" w:cs="宋体"/>
          <w:color w:val="000000"/>
          <w:kern w:val="0"/>
          <w:sz w:val="24"/>
          <w:lang w:bidi="ar"/>
        </w:rPr>
        <w:t>的</w:t>
      </w:r>
      <w:r>
        <w:rPr>
          <w:rFonts w:hint="eastAsia" w:ascii="宋体" w:hAnsi="宋体" w:cs="宋体"/>
          <w:i/>
          <w:color w:val="000000"/>
          <w:kern w:val="0"/>
          <w:sz w:val="24"/>
          <w:u w:val="single"/>
          <w:lang w:bidi="ar"/>
        </w:rPr>
        <w:t>（项目名称）</w:t>
      </w:r>
      <w:r>
        <w:rPr>
          <w:rFonts w:hint="eastAsia" w:ascii="宋体" w:hAnsi="宋体" w:cs="宋体"/>
          <w:color w:val="000000"/>
          <w:kern w:val="0"/>
          <w:sz w:val="24"/>
          <w:lang w:bidi="ar"/>
        </w:rPr>
        <w:t>采购活动，工程的施工单位全部为符合政策要求的中小企业。相关企业（含联合体中的中小企业、签订分包意向协议的中小企业）的具体情况如下：</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lang w:bidi="ar"/>
        </w:rPr>
        <w:t xml:space="preserve">1. </w:t>
      </w:r>
      <w:r>
        <w:rPr>
          <w:rFonts w:hint="eastAsia" w:ascii="宋体" w:hAnsi="宋体" w:cs="宋体"/>
          <w:i/>
          <w:color w:val="000000"/>
          <w:kern w:val="0"/>
          <w:sz w:val="24"/>
          <w:u w:val="single"/>
          <w:lang w:bidi="ar"/>
        </w:rPr>
        <w:t>（标的名称）</w:t>
      </w:r>
      <w:r>
        <w:rPr>
          <w:rFonts w:hint="eastAsia" w:ascii="宋体" w:hAnsi="宋体" w:cs="宋体"/>
          <w:i/>
          <w:color w:val="000000"/>
          <w:kern w:val="0"/>
          <w:sz w:val="24"/>
          <w:lang w:bidi="ar"/>
        </w:rPr>
        <w:t xml:space="preserve"> </w:t>
      </w:r>
      <w:r>
        <w:rPr>
          <w:rFonts w:hint="eastAsia" w:ascii="宋体" w:hAnsi="宋体" w:cs="宋体"/>
          <w:color w:val="000000"/>
          <w:kern w:val="0"/>
          <w:sz w:val="24"/>
          <w:lang w:bidi="ar"/>
        </w:rPr>
        <w:t>，属于</w:t>
      </w:r>
      <w:r>
        <w:rPr>
          <w:rFonts w:hint="eastAsia" w:ascii="宋体" w:hAnsi="宋体" w:cs="宋体"/>
          <w:i/>
          <w:color w:val="000000"/>
          <w:kern w:val="0"/>
          <w:sz w:val="24"/>
          <w:u w:val="single"/>
          <w:lang w:bidi="ar"/>
        </w:rPr>
        <w:t>（采购文件中明确的所属行业）</w:t>
      </w:r>
      <w:r>
        <w:rPr>
          <w:rFonts w:hint="eastAsia" w:ascii="宋体" w:hAnsi="宋体" w:cs="宋体"/>
          <w:color w:val="000000"/>
          <w:kern w:val="0"/>
          <w:sz w:val="24"/>
          <w:lang w:bidi="ar"/>
        </w:rPr>
        <w:t>；承建企业为</w:t>
      </w:r>
      <w:r>
        <w:rPr>
          <w:rFonts w:hint="eastAsia" w:ascii="宋体" w:hAnsi="宋体" w:cs="宋体"/>
          <w:i/>
          <w:color w:val="000000"/>
          <w:kern w:val="0"/>
          <w:sz w:val="24"/>
          <w:u w:val="single"/>
          <w:lang w:bidi="ar"/>
        </w:rPr>
        <w:t>（企业名称）</w:t>
      </w:r>
      <w:r>
        <w:rPr>
          <w:rFonts w:hint="eastAsia" w:ascii="宋体" w:hAnsi="宋体" w:cs="宋体"/>
          <w:color w:val="000000"/>
          <w:kern w:val="0"/>
          <w:sz w:val="24"/>
          <w:lang w:bidi="ar"/>
        </w:rPr>
        <w:t>，从业人员</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人，营业收入为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万元，资产总额为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w:t>
      </w:r>
      <w:r>
        <w:rPr>
          <w:rStyle w:val="24"/>
          <w:rFonts w:hint="eastAsia" w:ascii="宋体" w:hAnsi="宋体" w:cs="宋体"/>
          <w:color w:val="000000"/>
          <w:kern w:val="0"/>
          <w:sz w:val="24"/>
          <w:lang w:bidi="ar"/>
        </w:rPr>
        <w:footnoteReference w:id="1"/>
      </w:r>
      <w:r>
        <w:rPr>
          <w:rFonts w:hint="eastAsia" w:ascii="宋体" w:hAnsi="宋体" w:cs="宋体"/>
          <w:color w:val="000000"/>
          <w:kern w:val="0"/>
          <w:sz w:val="24"/>
          <w:lang w:bidi="ar"/>
        </w:rPr>
        <w:t>，属于</w:t>
      </w:r>
      <w:r>
        <w:rPr>
          <w:rFonts w:hint="eastAsia" w:ascii="宋体" w:hAnsi="宋体" w:cs="宋体"/>
          <w:i/>
          <w:color w:val="000000"/>
          <w:kern w:val="0"/>
          <w:sz w:val="24"/>
          <w:u w:val="single"/>
          <w:lang w:bidi="ar"/>
        </w:rPr>
        <w:t>（中型企业、小型企业、微型企业）</w:t>
      </w:r>
      <w:r>
        <w:rPr>
          <w:rFonts w:hint="eastAsia" w:ascii="宋体" w:hAnsi="宋体" w:cs="宋体"/>
          <w:color w:val="000000"/>
          <w:kern w:val="0"/>
          <w:sz w:val="24"/>
          <w:lang w:bidi="ar"/>
        </w:rPr>
        <w:t xml:space="preserve">； </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lang w:bidi="ar"/>
        </w:rPr>
        <w:t xml:space="preserve">2. </w:t>
      </w:r>
      <w:r>
        <w:rPr>
          <w:rFonts w:hint="eastAsia" w:ascii="宋体" w:hAnsi="宋体" w:cs="宋体"/>
          <w:i/>
          <w:color w:val="000000"/>
          <w:kern w:val="0"/>
          <w:sz w:val="24"/>
          <w:u w:val="single"/>
          <w:lang w:bidi="ar"/>
        </w:rPr>
        <w:t>（标的名称）</w:t>
      </w:r>
      <w:r>
        <w:rPr>
          <w:rFonts w:hint="eastAsia" w:ascii="宋体" w:hAnsi="宋体" w:cs="宋体"/>
          <w:i/>
          <w:color w:val="000000"/>
          <w:kern w:val="0"/>
          <w:sz w:val="24"/>
          <w:lang w:bidi="ar"/>
        </w:rPr>
        <w:t xml:space="preserve"> </w:t>
      </w:r>
      <w:r>
        <w:rPr>
          <w:rFonts w:hint="eastAsia" w:ascii="宋体" w:hAnsi="宋体" w:cs="宋体"/>
          <w:color w:val="000000"/>
          <w:kern w:val="0"/>
          <w:sz w:val="24"/>
          <w:lang w:bidi="ar"/>
        </w:rPr>
        <w:t>，属于</w:t>
      </w:r>
      <w:r>
        <w:rPr>
          <w:rFonts w:hint="eastAsia" w:ascii="宋体" w:hAnsi="宋体" w:cs="宋体"/>
          <w:i/>
          <w:color w:val="000000"/>
          <w:kern w:val="0"/>
          <w:sz w:val="24"/>
          <w:u w:val="single"/>
          <w:lang w:bidi="ar"/>
        </w:rPr>
        <w:t>（采购文件中明确的所属行业）</w:t>
      </w:r>
      <w:r>
        <w:rPr>
          <w:rFonts w:hint="eastAsia" w:ascii="宋体" w:hAnsi="宋体" w:cs="宋体"/>
          <w:color w:val="000000"/>
          <w:kern w:val="0"/>
          <w:sz w:val="24"/>
          <w:lang w:bidi="ar"/>
        </w:rPr>
        <w:t>；承建企业为</w:t>
      </w:r>
      <w:r>
        <w:rPr>
          <w:rFonts w:hint="eastAsia" w:ascii="宋体" w:hAnsi="宋体" w:cs="宋体"/>
          <w:i/>
          <w:color w:val="000000"/>
          <w:kern w:val="0"/>
          <w:sz w:val="24"/>
          <w:u w:val="single"/>
          <w:lang w:bidi="ar"/>
        </w:rPr>
        <w:t>（企业名称）</w:t>
      </w:r>
      <w:r>
        <w:rPr>
          <w:rFonts w:hint="eastAsia" w:ascii="宋体" w:hAnsi="宋体" w:cs="宋体"/>
          <w:color w:val="000000"/>
          <w:kern w:val="0"/>
          <w:sz w:val="24"/>
          <w:lang w:bidi="ar"/>
        </w:rPr>
        <w:t>，从业人员</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人，营业收入为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万元，资产总额为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万元，属于</w:t>
      </w:r>
      <w:r>
        <w:rPr>
          <w:rFonts w:hint="eastAsia" w:ascii="宋体" w:hAnsi="宋体" w:cs="宋体"/>
          <w:i/>
          <w:color w:val="000000"/>
          <w:kern w:val="0"/>
          <w:sz w:val="24"/>
          <w:u w:val="single"/>
          <w:lang w:bidi="ar"/>
        </w:rPr>
        <w:t>（中型企业、小型企业、微型企业）</w:t>
      </w:r>
      <w:r>
        <w:rPr>
          <w:rFonts w:hint="eastAsia" w:ascii="宋体" w:hAnsi="宋体" w:cs="宋体"/>
          <w:color w:val="000000"/>
          <w:kern w:val="0"/>
          <w:sz w:val="24"/>
          <w:lang w:bidi="ar"/>
        </w:rPr>
        <w:t xml:space="preserve">； </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lang w:bidi="ar"/>
        </w:rPr>
        <w:t>……</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lang w:bidi="ar"/>
        </w:rPr>
        <w:t>以上企业，不属于大企业的分支机构，不存在控股股东为大企业的情形，也不存在与大企业的负责人为同一人的情形。</w:t>
      </w:r>
    </w:p>
    <w:p>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lang w:bidi="ar"/>
        </w:rPr>
        <w:t xml:space="preserve">本企业对上述声明内容的真实性负责。如有虚假，将依法承担相应责任。 </w:t>
      </w:r>
    </w:p>
    <w:p>
      <w:pPr>
        <w:widowControl/>
        <w:spacing w:line="360" w:lineRule="auto"/>
        <w:jc w:val="left"/>
        <w:rPr>
          <w:rFonts w:ascii="宋体" w:hAnsi="宋体" w:cs="宋体"/>
          <w:color w:val="000000"/>
          <w:kern w:val="0"/>
          <w:sz w:val="24"/>
          <w:lang w:bidi="ar"/>
        </w:rPr>
      </w:pPr>
    </w:p>
    <w:p>
      <w:pPr>
        <w:pStyle w:val="3"/>
        <w:rPr>
          <w:rFonts w:ascii="宋体" w:hAnsi="宋体" w:cs="宋体"/>
        </w:rPr>
      </w:pPr>
    </w:p>
    <w:p>
      <w:pPr>
        <w:widowControl/>
        <w:spacing w:line="360" w:lineRule="auto"/>
        <w:jc w:val="left"/>
        <w:rPr>
          <w:rFonts w:ascii="宋体" w:hAnsi="宋体" w:cs="宋体"/>
          <w:sz w:val="24"/>
        </w:rPr>
      </w:pPr>
      <w:r>
        <w:rPr>
          <w:rFonts w:hint="eastAsia" w:ascii="宋体" w:hAnsi="宋体" w:cs="宋体"/>
          <w:color w:val="000000"/>
          <w:kern w:val="0"/>
          <w:sz w:val="24"/>
          <w:lang w:bidi="ar"/>
        </w:rPr>
        <w:t xml:space="preserve">企业名称（盖章）： </w:t>
      </w:r>
    </w:p>
    <w:p>
      <w:pPr>
        <w:spacing w:line="360" w:lineRule="auto"/>
        <w:rPr>
          <w:rFonts w:ascii="宋体" w:hAnsi="宋体" w:cs="宋体"/>
          <w:color w:val="000000"/>
          <w:kern w:val="0"/>
          <w:sz w:val="24"/>
          <w:lang w:bidi="ar"/>
        </w:rPr>
      </w:pPr>
      <w:r>
        <w:rPr>
          <w:rFonts w:hint="eastAsia" w:ascii="宋体" w:hAnsi="宋体" w:cs="宋体"/>
          <w:color w:val="000000"/>
          <w:kern w:val="0"/>
          <w:sz w:val="24"/>
          <w:lang w:bidi="ar"/>
        </w:rPr>
        <w:t>日 期：</w:t>
      </w:r>
    </w:p>
    <w:p>
      <w:pPr>
        <w:spacing w:line="360" w:lineRule="auto"/>
        <w:rPr>
          <w:rFonts w:ascii="宋体" w:hAnsi="宋体" w:cs="宋体"/>
          <w:szCs w:val="21"/>
        </w:rPr>
      </w:pPr>
    </w:p>
    <w:p>
      <w:pPr>
        <w:spacing w:line="360" w:lineRule="auto"/>
        <w:rPr>
          <w:rFonts w:ascii="宋体" w:hAnsi="宋体" w:cs="宋体"/>
          <w:b/>
          <w:sz w:val="32"/>
          <w:szCs w:val="32"/>
        </w:rPr>
      </w:pPr>
      <w:r>
        <w:rPr>
          <w:rFonts w:hint="eastAsia" w:ascii="宋体" w:hAnsi="宋体" w:cs="宋体"/>
          <w:sz w:val="24"/>
        </w:rPr>
        <w:br w:type="page"/>
      </w:r>
      <w:r>
        <w:rPr>
          <w:rFonts w:hint="eastAsia" w:ascii="宋体" w:hAnsi="宋体" w:cs="宋体"/>
          <w:b/>
          <w:sz w:val="28"/>
          <w:szCs w:val="28"/>
        </w:rPr>
        <w:t>格式2-7</w:t>
      </w:r>
    </w:p>
    <w:p>
      <w:pPr>
        <w:spacing w:line="360" w:lineRule="auto"/>
        <w:jc w:val="center"/>
        <w:rPr>
          <w:rFonts w:ascii="宋体" w:hAnsi="宋体" w:cs="宋体"/>
          <w:b/>
          <w:bCs/>
          <w:sz w:val="32"/>
          <w:szCs w:val="32"/>
        </w:rPr>
      </w:pPr>
      <w:r>
        <w:rPr>
          <w:rFonts w:hint="eastAsia" w:ascii="宋体" w:hAnsi="宋体" w:cs="宋体"/>
          <w:b/>
          <w:bCs/>
          <w:sz w:val="32"/>
          <w:szCs w:val="32"/>
        </w:rPr>
        <w:t>六、残疾人福利性单位声明函</w:t>
      </w:r>
    </w:p>
    <w:p>
      <w:pPr>
        <w:spacing w:line="360" w:lineRule="auto"/>
        <w:rPr>
          <w:rFonts w:ascii="宋体" w:hAnsi="宋体" w:cs="宋体"/>
          <w:b/>
          <w:spacing w:val="6"/>
          <w:sz w:val="24"/>
        </w:rPr>
      </w:pPr>
    </w:p>
    <w:p>
      <w:pPr>
        <w:spacing w:line="360" w:lineRule="auto"/>
        <w:ind w:firstLine="504" w:firstLineChars="200"/>
        <w:rPr>
          <w:rFonts w:ascii="宋体" w:hAnsi="宋体" w:cs="宋体"/>
          <w:spacing w:val="6"/>
          <w:sz w:val="24"/>
        </w:rPr>
      </w:pPr>
      <w:r>
        <w:rPr>
          <w:rFonts w:hint="eastAsia" w:ascii="宋体" w:hAnsi="宋体" w:cs="宋体"/>
          <w:spacing w:val="6"/>
          <w:sz w:val="24"/>
        </w:rPr>
        <w:t>本单位郑重声明，参照《财政部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w:t>
      </w:r>
      <w:r>
        <w:rPr>
          <w:rFonts w:hint="eastAsia" w:ascii="宋体" w:hAnsi="宋体" w:cs="宋体"/>
          <w:sz w:val="24"/>
          <w:u w:val="single"/>
        </w:rPr>
        <w:t>XXXX</w:t>
      </w:r>
      <w:r>
        <w:rPr>
          <w:rFonts w:hint="eastAsia" w:ascii="宋体" w:hAnsi="宋体" w:cs="宋体"/>
          <w:spacing w:val="6"/>
          <w:sz w:val="24"/>
        </w:rPr>
        <w:t>单位的</w:t>
      </w:r>
      <w:r>
        <w:rPr>
          <w:rFonts w:hint="eastAsia" w:ascii="宋体" w:hAnsi="宋体" w:cs="宋体"/>
          <w:sz w:val="24"/>
          <w:u w:val="single"/>
        </w:rPr>
        <w:t>XXXX</w:t>
      </w:r>
      <w:r>
        <w:rPr>
          <w:rFonts w:hint="eastAsia" w:ascii="宋体" w:hAnsi="宋体" w:cs="宋体"/>
          <w:spacing w:val="6"/>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360" w:lineRule="auto"/>
        <w:rPr>
          <w:rFonts w:ascii="宋体" w:hAnsi="宋体" w:cs="宋体"/>
          <w:spacing w:val="6"/>
          <w:sz w:val="24"/>
        </w:rPr>
      </w:pPr>
    </w:p>
    <w:p>
      <w:pPr>
        <w:spacing w:line="360" w:lineRule="auto"/>
        <w:rPr>
          <w:rFonts w:ascii="宋体" w:hAnsi="宋体" w:cs="宋体"/>
          <w:spacing w:val="6"/>
          <w:sz w:val="24"/>
        </w:rPr>
      </w:pPr>
    </w:p>
    <w:p>
      <w:pPr>
        <w:spacing w:line="360" w:lineRule="auto"/>
        <w:ind w:firstLine="480" w:firstLineChars="200"/>
        <w:jc w:val="left"/>
        <w:rPr>
          <w:rFonts w:ascii="宋体" w:hAnsi="宋体" w:cs="宋体"/>
          <w:sz w:val="24"/>
        </w:rPr>
      </w:pPr>
      <w:r>
        <w:rPr>
          <w:rFonts w:hint="eastAsia" w:ascii="宋体" w:hAnsi="宋体" w:cs="宋体"/>
          <w:sz w:val="24"/>
        </w:rPr>
        <w:t>单位名称：XXXX（盖单位公章）</w:t>
      </w:r>
    </w:p>
    <w:p>
      <w:pPr>
        <w:spacing w:line="360" w:lineRule="auto"/>
        <w:ind w:firstLine="480" w:firstLineChars="200"/>
        <w:jc w:val="left"/>
        <w:rPr>
          <w:rFonts w:ascii="宋体" w:hAnsi="宋体" w:cs="宋体"/>
          <w:sz w:val="24"/>
        </w:rPr>
      </w:pPr>
      <w:r>
        <w:rPr>
          <w:rFonts w:hint="eastAsia" w:ascii="宋体" w:hAnsi="宋体" w:cs="宋体"/>
          <w:sz w:val="24"/>
        </w:rPr>
        <w:t>法定代表人/单位负责人或授权代表（签字或加盖个人印章）：XXXX</w:t>
      </w:r>
    </w:p>
    <w:p>
      <w:pPr>
        <w:spacing w:line="360" w:lineRule="auto"/>
        <w:ind w:firstLine="480" w:firstLineChars="200"/>
        <w:jc w:val="left"/>
        <w:rPr>
          <w:rFonts w:ascii="宋体" w:hAnsi="宋体" w:cs="宋体"/>
          <w:sz w:val="24"/>
        </w:rPr>
      </w:pPr>
      <w:r>
        <w:rPr>
          <w:rFonts w:hint="eastAsia" w:ascii="宋体" w:hAnsi="宋体" w:cs="宋体"/>
          <w:sz w:val="24"/>
        </w:rPr>
        <w:t>日期：XXXX</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注：</w:t>
      </w:r>
    </w:p>
    <w:p>
      <w:pPr>
        <w:numPr>
          <w:ilvl w:val="0"/>
          <w:numId w:val="7"/>
        </w:numPr>
        <w:spacing w:after="160" w:line="360" w:lineRule="auto"/>
        <w:rPr>
          <w:rFonts w:ascii="宋体" w:hAnsi="宋体" w:cs="宋体"/>
          <w:sz w:val="24"/>
        </w:rPr>
      </w:pPr>
      <w:r>
        <w:rPr>
          <w:rFonts w:hint="eastAsia" w:ascii="宋体" w:hAnsi="宋体" w:cs="宋体"/>
          <w:sz w:val="24"/>
        </w:rPr>
        <w:t>残疾人福利性单位视同小型、微型企业，享受预留份额、评审中价格扣除等促进中小企业发展的政府采购政策。残疾人福利性单位属于小型、微型企业的，不重复享受政策。</w:t>
      </w:r>
    </w:p>
    <w:p>
      <w:pPr>
        <w:numPr>
          <w:ilvl w:val="0"/>
          <w:numId w:val="7"/>
        </w:numPr>
        <w:spacing w:after="160" w:line="360" w:lineRule="auto"/>
        <w:rPr>
          <w:rFonts w:ascii="宋体" w:hAnsi="宋体" w:cs="宋体"/>
          <w:sz w:val="24"/>
        </w:rPr>
      </w:pPr>
      <w:r>
        <w:rPr>
          <w:rFonts w:hint="eastAsia" w:ascii="宋体" w:hAnsi="宋体" w:cs="宋体"/>
          <w:sz w:val="24"/>
        </w:rPr>
        <w:t>供应商为非残疾人福利性单位的，可不提供此声明。</w:t>
      </w:r>
    </w:p>
    <w:p>
      <w:pPr>
        <w:widowControl/>
        <w:spacing w:line="360" w:lineRule="auto"/>
        <w:ind w:firstLine="470" w:firstLineChars="196"/>
        <w:jc w:val="left"/>
        <w:rPr>
          <w:rFonts w:ascii="宋体" w:hAnsi="宋体" w:cs="宋体"/>
          <w:sz w:val="24"/>
        </w:rPr>
      </w:pPr>
    </w:p>
    <w:p>
      <w:pPr>
        <w:widowControl/>
        <w:spacing w:line="360" w:lineRule="auto"/>
        <w:ind w:firstLine="470" w:firstLineChars="196"/>
        <w:jc w:val="left"/>
        <w:rPr>
          <w:rFonts w:ascii="宋体" w:hAnsi="宋体" w:cs="宋体"/>
          <w:sz w:val="24"/>
        </w:rPr>
      </w:pPr>
    </w:p>
    <w:p>
      <w:pPr>
        <w:widowControl/>
        <w:spacing w:line="360" w:lineRule="auto"/>
        <w:ind w:firstLine="470" w:firstLineChars="196"/>
        <w:jc w:val="left"/>
        <w:rPr>
          <w:rFonts w:ascii="宋体" w:hAnsi="宋体" w:cs="宋体"/>
          <w:sz w:val="24"/>
        </w:rPr>
      </w:pPr>
    </w:p>
    <w:p>
      <w:pPr>
        <w:widowControl/>
        <w:spacing w:line="360" w:lineRule="auto"/>
        <w:ind w:firstLine="470" w:firstLineChars="196"/>
        <w:jc w:val="left"/>
        <w:rPr>
          <w:rFonts w:ascii="宋体" w:hAnsi="宋体" w:cs="宋体"/>
          <w:sz w:val="24"/>
        </w:rPr>
      </w:pPr>
    </w:p>
    <w:p>
      <w:pPr>
        <w:widowControl/>
        <w:spacing w:line="360" w:lineRule="auto"/>
        <w:ind w:firstLine="470" w:firstLineChars="196"/>
        <w:jc w:val="left"/>
        <w:rPr>
          <w:rFonts w:ascii="宋体" w:hAnsi="宋体" w:cs="宋体"/>
          <w:sz w:val="24"/>
        </w:rPr>
      </w:pPr>
    </w:p>
    <w:p>
      <w:pPr>
        <w:widowControl/>
        <w:spacing w:line="360" w:lineRule="auto"/>
        <w:ind w:firstLine="470" w:firstLineChars="196"/>
        <w:jc w:val="left"/>
        <w:rPr>
          <w:rFonts w:ascii="宋体" w:hAnsi="宋体" w:cs="宋体"/>
          <w:sz w:val="24"/>
        </w:rPr>
      </w:pPr>
    </w:p>
    <w:p>
      <w:pPr>
        <w:widowControl/>
        <w:spacing w:line="360" w:lineRule="auto"/>
        <w:ind w:firstLine="470" w:firstLineChars="196"/>
        <w:jc w:val="left"/>
        <w:rPr>
          <w:rFonts w:ascii="宋体" w:hAnsi="宋体" w:cs="宋体"/>
          <w:sz w:val="24"/>
        </w:rPr>
      </w:pPr>
    </w:p>
    <w:p>
      <w:pPr>
        <w:spacing w:line="360" w:lineRule="auto"/>
        <w:rPr>
          <w:rFonts w:ascii="宋体" w:hAnsi="宋体" w:cs="宋体"/>
          <w:b/>
          <w:bCs/>
          <w:sz w:val="28"/>
          <w:szCs w:val="28"/>
        </w:rPr>
        <w:sectPr>
          <w:pgSz w:w="11907" w:h="16840"/>
          <w:pgMar w:top="1440" w:right="1800" w:bottom="1440" w:left="1800" w:header="851" w:footer="992" w:gutter="0"/>
          <w:pgNumType w:fmt="decimal"/>
          <w:cols w:space="425" w:num="1"/>
          <w:docGrid w:linePitch="312" w:charSpace="0"/>
        </w:sectPr>
      </w:pPr>
    </w:p>
    <w:p>
      <w:pPr>
        <w:spacing w:line="360" w:lineRule="auto"/>
        <w:rPr>
          <w:rFonts w:ascii="宋体" w:hAnsi="宋体" w:cs="宋体"/>
          <w:b/>
          <w:sz w:val="28"/>
          <w:szCs w:val="28"/>
        </w:rPr>
      </w:pPr>
      <w:r>
        <w:rPr>
          <w:rFonts w:hint="eastAsia" w:ascii="宋体" w:hAnsi="宋体" w:cs="宋体"/>
          <w:b/>
          <w:sz w:val="28"/>
          <w:szCs w:val="28"/>
        </w:rPr>
        <w:t>格式2-8</w:t>
      </w:r>
    </w:p>
    <w:p>
      <w:pPr>
        <w:spacing w:line="360" w:lineRule="auto"/>
        <w:jc w:val="center"/>
        <w:rPr>
          <w:rFonts w:ascii="宋体" w:hAnsi="宋体" w:cs="宋体"/>
          <w:b/>
          <w:bCs/>
          <w:sz w:val="32"/>
          <w:szCs w:val="32"/>
        </w:rPr>
      </w:pPr>
      <w:r>
        <w:rPr>
          <w:rFonts w:hint="eastAsia" w:ascii="宋体" w:hAnsi="宋体" w:cs="宋体"/>
          <w:b/>
          <w:bCs/>
          <w:sz w:val="32"/>
          <w:szCs w:val="32"/>
        </w:rPr>
        <w:t>七、技术、服务及商务要求应答表</w:t>
      </w:r>
    </w:p>
    <w:tbl>
      <w:tblPr>
        <w:tblStyle w:val="18"/>
        <w:tblW w:w="9435" w:type="dxa"/>
        <w:tblInd w:w="-148" w:type="dxa"/>
        <w:tblLayout w:type="fixed"/>
        <w:tblCellMar>
          <w:top w:w="0" w:type="dxa"/>
          <w:left w:w="108" w:type="dxa"/>
          <w:bottom w:w="0" w:type="dxa"/>
          <w:right w:w="108" w:type="dxa"/>
        </w:tblCellMar>
      </w:tblPr>
      <w:tblGrid>
        <w:gridCol w:w="739"/>
        <w:gridCol w:w="3798"/>
        <w:gridCol w:w="3825"/>
        <w:gridCol w:w="1073"/>
      </w:tblGrid>
      <w:tr>
        <w:tblPrEx>
          <w:tblCellMar>
            <w:top w:w="0" w:type="dxa"/>
            <w:left w:w="108" w:type="dxa"/>
            <w:bottom w:w="0" w:type="dxa"/>
            <w:right w:w="108" w:type="dxa"/>
          </w:tblCellMar>
        </w:tblPrEx>
        <w:trPr>
          <w:trHeight w:val="664" w:hRule="atLeast"/>
        </w:trPr>
        <w:tc>
          <w:tcPr>
            <w:tcW w:w="739"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宋体" w:hAnsi="宋体" w:cs="宋体"/>
              </w:rPr>
            </w:pPr>
            <w:r>
              <w:rPr>
                <w:rFonts w:hint="eastAsia" w:ascii="宋体" w:hAnsi="宋体" w:cs="宋体"/>
              </w:rPr>
              <w:t>序号</w:t>
            </w:r>
          </w:p>
        </w:tc>
        <w:tc>
          <w:tcPr>
            <w:tcW w:w="3798"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宋体" w:hAnsi="宋体" w:cs="宋体"/>
              </w:rPr>
            </w:pPr>
            <w:r>
              <w:rPr>
                <w:rFonts w:hint="eastAsia" w:ascii="宋体" w:hAnsi="宋体" w:cs="宋体"/>
              </w:rPr>
              <w:t>磋商文件要求</w:t>
            </w:r>
          </w:p>
        </w:tc>
        <w:tc>
          <w:tcPr>
            <w:tcW w:w="3825"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宋体" w:hAnsi="宋体" w:cs="宋体"/>
              </w:rPr>
            </w:pPr>
            <w:r>
              <w:rPr>
                <w:rFonts w:hint="eastAsia" w:ascii="宋体" w:hAnsi="宋体" w:cs="宋体"/>
              </w:rPr>
              <w:t>响应内容</w:t>
            </w:r>
          </w:p>
        </w:tc>
        <w:tc>
          <w:tcPr>
            <w:tcW w:w="1073"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宋体" w:hAnsi="宋体" w:cs="宋体"/>
              </w:rPr>
            </w:pPr>
            <w:r>
              <w:rPr>
                <w:rFonts w:hint="eastAsia" w:ascii="宋体" w:hAnsi="宋体" w:cs="宋体"/>
              </w:rPr>
              <w:t>备注</w:t>
            </w:r>
          </w:p>
        </w:tc>
      </w:tr>
      <w:tr>
        <w:tblPrEx>
          <w:tblCellMar>
            <w:top w:w="0" w:type="dxa"/>
            <w:left w:w="108" w:type="dxa"/>
            <w:bottom w:w="0" w:type="dxa"/>
            <w:right w:w="108" w:type="dxa"/>
          </w:tblCellMar>
        </w:tblPrEx>
        <w:trPr>
          <w:trHeight w:val="655" w:hRule="atLeast"/>
        </w:trPr>
        <w:tc>
          <w:tcPr>
            <w:tcW w:w="739"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宋体" w:hAnsi="宋体" w:cs="宋体"/>
              </w:rPr>
            </w:pPr>
            <w:r>
              <w:rPr>
                <w:rFonts w:hint="eastAsia" w:ascii="宋体" w:hAnsi="宋体" w:cs="宋体"/>
              </w:rPr>
              <w:t>1</w:t>
            </w:r>
          </w:p>
        </w:tc>
        <w:tc>
          <w:tcPr>
            <w:tcW w:w="379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rPr>
            </w:pPr>
          </w:p>
        </w:tc>
        <w:tc>
          <w:tcPr>
            <w:tcW w:w="3825" w:type="dxa"/>
            <w:tcBorders>
              <w:top w:val="single" w:color="auto" w:sz="4" w:space="0"/>
              <w:left w:val="nil"/>
              <w:bottom w:val="single" w:color="auto" w:sz="4" w:space="0"/>
              <w:right w:val="single" w:color="auto" w:sz="4" w:space="0"/>
            </w:tcBorders>
            <w:vAlign w:val="center"/>
          </w:tcPr>
          <w:p>
            <w:pPr>
              <w:spacing w:line="360" w:lineRule="auto"/>
              <w:ind w:right="21" w:rightChars="10"/>
              <w:rPr>
                <w:rFonts w:ascii="宋体" w:hAnsi="宋体" w:cs="宋体"/>
              </w:rPr>
            </w:pPr>
          </w:p>
        </w:tc>
        <w:tc>
          <w:tcPr>
            <w:tcW w:w="1073" w:type="dxa"/>
            <w:tcBorders>
              <w:top w:val="single" w:color="auto" w:sz="4" w:space="0"/>
              <w:left w:val="nil"/>
              <w:bottom w:val="single" w:color="auto" w:sz="4" w:space="0"/>
              <w:right w:val="single" w:color="auto" w:sz="4" w:space="0"/>
            </w:tcBorders>
          </w:tcPr>
          <w:p>
            <w:pPr>
              <w:spacing w:line="360" w:lineRule="auto"/>
              <w:ind w:right="21" w:rightChars="10"/>
              <w:rPr>
                <w:rFonts w:ascii="宋体" w:hAnsi="宋体" w:cs="宋体"/>
              </w:rPr>
            </w:pPr>
          </w:p>
        </w:tc>
      </w:tr>
      <w:tr>
        <w:tblPrEx>
          <w:tblCellMar>
            <w:top w:w="0" w:type="dxa"/>
            <w:left w:w="108" w:type="dxa"/>
            <w:bottom w:w="0" w:type="dxa"/>
            <w:right w:w="108" w:type="dxa"/>
          </w:tblCellMar>
        </w:tblPrEx>
        <w:trPr>
          <w:trHeight w:val="551" w:hRule="atLeast"/>
        </w:trPr>
        <w:tc>
          <w:tcPr>
            <w:tcW w:w="739"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宋体" w:hAnsi="宋体" w:cs="宋体"/>
              </w:rPr>
            </w:pPr>
            <w:r>
              <w:rPr>
                <w:rFonts w:hint="eastAsia" w:ascii="宋体" w:hAnsi="宋体" w:cs="宋体"/>
              </w:rPr>
              <w:t>2</w:t>
            </w:r>
          </w:p>
        </w:tc>
        <w:tc>
          <w:tcPr>
            <w:tcW w:w="379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rPr>
            </w:pPr>
          </w:p>
        </w:tc>
        <w:tc>
          <w:tcPr>
            <w:tcW w:w="3825" w:type="dxa"/>
            <w:tcBorders>
              <w:top w:val="single" w:color="auto" w:sz="4" w:space="0"/>
              <w:left w:val="nil"/>
              <w:bottom w:val="single" w:color="auto" w:sz="4" w:space="0"/>
              <w:right w:val="single" w:color="auto" w:sz="4" w:space="0"/>
            </w:tcBorders>
            <w:vAlign w:val="center"/>
          </w:tcPr>
          <w:p>
            <w:pPr>
              <w:spacing w:line="360" w:lineRule="auto"/>
              <w:ind w:right="21" w:rightChars="10"/>
              <w:rPr>
                <w:rFonts w:ascii="宋体" w:hAnsi="宋体" w:cs="宋体"/>
              </w:rPr>
            </w:pPr>
          </w:p>
        </w:tc>
        <w:tc>
          <w:tcPr>
            <w:tcW w:w="1073" w:type="dxa"/>
            <w:tcBorders>
              <w:top w:val="single" w:color="auto" w:sz="4" w:space="0"/>
              <w:left w:val="nil"/>
              <w:bottom w:val="single" w:color="auto" w:sz="4" w:space="0"/>
              <w:right w:val="single" w:color="auto" w:sz="4" w:space="0"/>
            </w:tcBorders>
          </w:tcPr>
          <w:p>
            <w:pPr>
              <w:spacing w:line="360" w:lineRule="auto"/>
              <w:ind w:right="21" w:rightChars="10"/>
              <w:rPr>
                <w:rFonts w:ascii="宋体" w:hAnsi="宋体" w:cs="宋体"/>
              </w:rPr>
            </w:pPr>
          </w:p>
        </w:tc>
      </w:tr>
      <w:tr>
        <w:tblPrEx>
          <w:tblCellMar>
            <w:top w:w="0" w:type="dxa"/>
            <w:left w:w="108" w:type="dxa"/>
            <w:bottom w:w="0" w:type="dxa"/>
            <w:right w:w="108" w:type="dxa"/>
          </w:tblCellMar>
        </w:tblPrEx>
        <w:trPr>
          <w:trHeight w:val="496" w:hRule="atLeast"/>
        </w:trPr>
        <w:tc>
          <w:tcPr>
            <w:tcW w:w="739"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宋体" w:hAnsi="宋体" w:cs="宋体"/>
              </w:rPr>
            </w:pPr>
            <w:r>
              <w:rPr>
                <w:rFonts w:hint="eastAsia" w:ascii="宋体" w:hAnsi="宋体" w:cs="宋体"/>
              </w:rPr>
              <w:t>3</w:t>
            </w:r>
          </w:p>
        </w:tc>
        <w:tc>
          <w:tcPr>
            <w:tcW w:w="3798"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宋体" w:hAnsi="宋体" w:cs="宋体"/>
              </w:rPr>
            </w:pPr>
          </w:p>
        </w:tc>
        <w:tc>
          <w:tcPr>
            <w:tcW w:w="3825" w:type="dxa"/>
            <w:tcBorders>
              <w:top w:val="single" w:color="auto" w:sz="4" w:space="0"/>
              <w:left w:val="nil"/>
              <w:bottom w:val="single" w:color="auto" w:sz="4" w:space="0"/>
              <w:right w:val="single" w:color="auto" w:sz="4" w:space="0"/>
            </w:tcBorders>
            <w:vAlign w:val="center"/>
          </w:tcPr>
          <w:p>
            <w:pPr>
              <w:pStyle w:val="8"/>
              <w:spacing w:line="360" w:lineRule="auto"/>
              <w:jc w:val="both"/>
              <w:rPr>
                <w:rFonts w:ascii="宋体" w:hAnsi="宋体" w:cs="宋体"/>
                <w:sz w:val="21"/>
                <w:szCs w:val="24"/>
              </w:rPr>
            </w:pPr>
          </w:p>
        </w:tc>
        <w:tc>
          <w:tcPr>
            <w:tcW w:w="1073" w:type="dxa"/>
            <w:tcBorders>
              <w:top w:val="single" w:color="auto" w:sz="4" w:space="0"/>
              <w:left w:val="nil"/>
              <w:bottom w:val="single" w:color="auto" w:sz="4" w:space="0"/>
              <w:right w:val="single" w:color="auto" w:sz="4" w:space="0"/>
            </w:tcBorders>
          </w:tcPr>
          <w:p>
            <w:pPr>
              <w:pStyle w:val="8"/>
              <w:spacing w:line="360" w:lineRule="auto"/>
              <w:jc w:val="both"/>
              <w:rPr>
                <w:rFonts w:ascii="宋体" w:hAnsi="宋体" w:cs="宋体"/>
                <w:sz w:val="21"/>
                <w:szCs w:val="24"/>
              </w:rPr>
            </w:pPr>
          </w:p>
        </w:tc>
      </w:tr>
      <w:tr>
        <w:tblPrEx>
          <w:tblCellMar>
            <w:top w:w="0" w:type="dxa"/>
            <w:left w:w="108" w:type="dxa"/>
            <w:bottom w:w="0" w:type="dxa"/>
            <w:right w:w="108" w:type="dxa"/>
          </w:tblCellMar>
        </w:tblPrEx>
        <w:trPr>
          <w:trHeight w:val="677" w:hRule="atLeast"/>
        </w:trPr>
        <w:tc>
          <w:tcPr>
            <w:tcW w:w="739"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宋体" w:hAnsi="宋体" w:cs="宋体"/>
              </w:rPr>
            </w:pPr>
            <w:r>
              <w:rPr>
                <w:rFonts w:hint="eastAsia" w:ascii="宋体" w:hAnsi="宋体" w:cs="宋体"/>
              </w:rPr>
              <w:t>4</w:t>
            </w:r>
          </w:p>
        </w:tc>
        <w:tc>
          <w:tcPr>
            <w:tcW w:w="3798"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宋体" w:hAnsi="宋体" w:cs="宋体"/>
              </w:rPr>
            </w:pPr>
          </w:p>
        </w:tc>
        <w:tc>
          <w:tcPr>
            <w:tcW w:w="3825" w:type="dxa"/>
            <w:tcBorders>
              <w:top w:val="single" w:color="auto" w:sz="4" w:space="0"/>
              <w:left w:val="nil"/>
              <w:bottom w:val="single" w:color="auto" w:sz="4" w:space="0"/>
              <w:right w:val="single" w:color="auto" w:sz="4" w:space="0"/>
            </w:tcBorders>
            <w:vAlign w:val="center"/>
          </w:tcPr>
          <w:p>
            <w:pPr>
              <w:spacing w:line="360" w:lineRule="auto"/>
              <w:ind w:right="21" w:rightChars="10"/>
              <w:rPr>
                <w:rFonts w:ascii="宋体" w:hAnsi="宋体" w:cs="宋体"/>
              </w:rPr>
            </w:pPr>
          </w:p>
        </w:tc>
        <w:tc>
          <w:tcPr>
            <w:tcW w:w="1073" w:type="dxa"/>
            <w:tcBorders>
              <w:top w:val="single" w:color="auto" w:sz="4" w:space="0"/>
              <w:left w:val="nil"/>
              <w:bottom w:val="single" w:color="auto" w:sz="4" w:space="0"/>
              <w:right w:val="single" w:color="auto" w:sz="4" w:space="0"/>
            </w:tcBorders>
          </w:tcPr>
          <w:p>
            <w:pPr>
              <w:spacing w:line="360" w:lineRule="auto"/>
              <w:ind w:right="21" w:rightChars="10"/>
              <w:rPr>
                <w:rFonts w:ascii="宋体" w:hAnsi="宋体" w:cs="宋体"/>
              </w:rPr>
            </w:pPr>
          </w:p>
        </w:tc>
      </w:tr>
      <w:tr>
        <w:tblPrEx>
          <w:tblCellMar>
            <w:top w:w="0" w:type="dxa"/>
            <w:left w:w="108" w:type="dxa"/>
            <w:bottom w:w="0" w:type="dxa"/>
            <w:right w:w="108" w:type="dxa"/>
          </w:tblCellMar>
        </w:tblPrEx>
        <w:trPr>
          <w:trHeight w:val="808" w:hRule="atLeast"/>
        </w:trPr>
        <w:tc>
          <w:tcPr>
            <w:tcW w:w="739"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宋体" w:hAnsi="宋体" w:cs="宋体"/>
              </w:rPr>
            </w:pPr>
            <w:r>
              <w:rPr>
                <w:rFonts w:hint="eastAsia" w:ascii="宋体" w:hAnsi="宋体" w:cs="宋体"/>
              </w:rPr>
              <w:t>5</w:t>
            </w:r>
          </w:p>
        </w:tc>
        <w:tc>
          <w:tcPr>
            <w:tcW w:w="3798"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宋体" w:hAnsi="宋体" w:cs="宋体"/>
              </w:rPr>
            </w:pPr>
          </w:p>
        </w:tc>
        <w:tc>
          <w:tcPr>
            <w:tcW w:w="3825" w:type="dxa"/>
            <w:tcBorders>
              <w:top w:val="single" w:color="auto" w:sz="4" w:space="0"/>
              <w:left w:val="nil"/>
              <w:bottom w:val="single" w:color="auto" w:sz="4" w:space="0"/>
              <w:right w:val="single" w:color="auto" w:sz="4" w:space="0"/>
            </w:tcBorders>
            <w:vAlign w:val="center"/>
          </w:tcPr>
          <w:p>
            <w:pPr>
              <w:spacing w:line="360" w:lineRule="auto"/>
              <w:ind w:right="21" w:rightChars="10"/>
              <w:rPr>
                <w:rFonts w:ascii="宋体" w:hAnsi="宋体" w:cs="宋体"/>
              </w:rPr>
            </w:pPr>
          </w:p>
        </w:tc>
        <w:tc>
          <w:tcPr>
            <w:tcW w:w="1073" w:type="dxa"/>
            <w:tcBorders>
              <w:top w:val="single" w:color="auto" w:sz="4" w:space="0"/>
              <w:left w:val="nil"/>
              <w:bottom w:val="single" w:color="auto" w:sz="4" w:space="0"/>
              <w:right w:val="single" w:color="auto" w:sz="4" w:space="0"/>
            </w:tcBorders>
          </w:tcPr>
          <w:p>
            <w:pPr>
              <w:spacing w:line="360" w:lineRule="auto"/>
              <w:ind w:right="21" w:rightChars="10"/>
              <w:rPr>
                <w:rFonts w:ascii="宋体" w:hAnsi="宋体" w:cs="宋体"/>
              </w:rPr>
            </w:pPr>
          </w:p>
        </w:tc>
      </w:tr>
      <w:tr>
        <w:tblPrEx>
          <w:tblCellMar>
            <w:top w:w="0" w:type="dxa"/>
            <w:left w:w="108" w:type="dxa"/>
            <w:bottom w:w="0" w:type="dxa"/>
            <w:right w:w="108" w:type="dxa"/>
          </w:tblCellMar>
        </w:tblPrEx>
        <w:trPr>
          <w:trHeight w:val="808" w:hRule="atLeast"/>
        </w:trPr>
        <w:tc>
          <w:tcPr>
            <w:tcW w:w="739"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宋体" w:hAnsi="宋体" w:cs="宋体"/>
              </w:rPr>
            </w:pPr>
            <w:r>
              <w:rPr>
                <w:rFonts w:hint="eastAsia" w:ascii="宋体" w:hAnsi="宋体" w:cs="宋体"/>
              </w:rPr>
              <w:t>6</w:t>
            </w:r>
          </w:p>
        </w:tc>
        <w:tc>
          <w:tcPr>
            <w:tcW w:w="3798"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宋体" w:hAnsi="宋体" w:cs="宋体"/>
              </w:rPr>
            </w:pPr>
          </w:p>
        </w:tc>
        <w:tc>
          <w:tcPr>
            <w:tcW w:w="3825"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rPr>
            </w:pPr>
          </w:p>
        </w:tc>
        <w:tc>
          <w:tcPr>
            <w:tcW w:w="1073" w:type="dxa"/>
            <w:tcBorders>
              <w:top w:val="single" w:color="auto" w:sz="4" w:space="0"/>
              <w:left w:val="nil"/>
              <w:bottom w:val="single" w:color="auto" w:sz="4" w:space="0"/>
              <w:right w:val="single" w:color="auto" w:sz="4" w:space="0"/>
            </w:tcBorders>
          </w:tcPr>
          <w:p>
            <w:pPr>
              <w:spacing w:line="360" w:lineRule="auto"/>
              <w:rPr>
                <w:rFonts w:ascii="宋体" w:hAnsi="宋体" w:cs="宋体"/>
              </w:rPr>
            </w:pPr>
          </w:p>
        </w:tc>
      </w:tr>
      <w:tr>
        <w:tblPrEx>
          <w:tblCellMar>
            <w:top w:w="0" w:type="dxa"/>
            <w:left w:w="108" w:type="dxa"/>
            <w:bottom w:w="0" w:type="dxa"/>
            <w:right w:w="108" w:type="dxa"/>
          </w:tblCellMar>
        </w:tblPrEx>
        <w:trPr>
          <w:trHeight w:val="604" w:hRule="atLeast"/>
        </w:trPr>
        <w:tc>
          <w:tcPr>
            <w:tcW w:w="739"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宋体" w:hAnsi="宋体" w:cs="宋体"/>
              </w:rPr>
            </w:pPr>
            <w:r>
              <w:rPr>
                <w:rFonts w:hint="eastAsia" w:ascii="宋体" w:hAnsi="宋体" w:cs="宋体"/>
              </w:rPr>
              <w:t>7</w:t>
            </w:r>
          </w:p>
        </w:tc>
        <w:tc>
          <w:tcPr>
            <w:tcW w:w="3798"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宋体" w:hAnsi="宋体" w:cs="宋体"/>
                <w:kern w:val="0"/>
              </w:rPr>
            </w:pPr>
          </w:p>
        </w:tc>
        <w:tc>
          <w:tcPr>
            <w:tcW w:w="3825"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rPr>
            </w:pPr>
          </w:p>
        </w:tc>
        <w:tc>
          <w:tcPr>
            <w:tcW w:w="1073" w:type="dxa"/>
            <w:tcBorders>
              <w:top w:val="single" w:color="auto" w:sz="4" w:space="0"/>
              <w:left w:val="nil"/>
              <w:bottom w:val="single" w:color="auto" w:sz="4" w:space="0"/>
              <w:right w:val="single" w:color="auto" w:sz="4" w:space="0"/>
            </w:tcBorders>
          </w:tcPr>
          <w:p>
            <w:pPr>
              <w:spacing w:line="360" w:lineRule="auto"/>
              <w:rPr>
                <w:rFonts w:ascii="宋体" w:hAnsi="宋体" w:cs="宋体"/>
              </w:rPr>
            </w:pPr>
          </w:p>
        </w:tc>
      </w:tr>
      <w:tr>
        <w:tblPrEx>
          <w:tblCellMar>
            <w:top w:w="0" w:type="dxa"/>
            <w:left w:w="108" w:type="dxa"/>
            <w:bottom w:w="0" w:type="dxa"/>
            <w:right w:w="108" w:type="dxa"/>
          </w:tblCellMar>
        </w:tblPrEx>
        <w:trPr>
          <w:trHeight w:val="698" w:hRule="atLeast"/>
        </w:trPr>
        <w:tc>
          <w:tcPr>
            <w:tcW w:w="739"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宋体" w:hAnsi="宋体" w:cs="宋体"/>
              </w:rPr>
            </w:pPr>
            <w:r>
              <w:rPr>
                <w:rFonts w:hint="eastAsia" w:ascii="宋体" w:hAnsi="宋体" w:cs="宋体"/>
              </w:rPr>
              <w:t>8</w:t>
            </w:r>
          </w:p>
        </w:tc>
        <w:tc>
          <w:tcPr>
            <w:tcW w:w="3798"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宋体" w:hAnsi="宋体" w:cs="宋体"/>
                <w:kern w:val="0"/>
              </w:rPr>
            </w:pPr>
          </w:p>
        </w:tc>
        <w:tc>
          <w:tcPr>
            <w:tcW w:w="3825"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rPr>
            </w:pPr>
          </w:p>
        </w:tc>
        <w:tc>
          <w:tcPr>
            <w:tcW w:w="1073" w:type="dxa"/>
            <w:tcBorders>
              <w:top w:val="single" w:color="auto" w:sz="4" w:space="0"/>
              <w:left w:val="nil"/>
              <w:bottom w:val="single" w:color="auto" w:sz="4" w:space="0"/>
              <w:right w:val="single" w:color="auto" w:sz="4" w:space="0"/>
            </w:tcBorders>
          </w:tcPr>
          <w:p>
            <w:pPr>
              <w:spacing w:line="360" w:lineRule="auto"/>
              <w:rPr>
                <w:rFonts w:ascii="宋体" w:hAnsi="宋体" w:cs="宋体"/>
              </w:rPr>
            </w:pPr>
          </w:p>
        </w:tc>
      </w:tr>
      <w:tr>
        <w:tblPrEx>
          <w:tblCellMar>
            <w:top w:w="0" w:type="dxa"/>
            <w:left w:w="108" w:type="dxa"/>
            <w:bottom w:w="0" w:type="dxa"/>
            <w:right w:w="108" w:type="dxa"/>
          </w:tblCellMar>
        </w:tblPrEx>
        <w:trPr>
          <w:trHeight w:val="698" w:hRule="atLeast"/>
        </w:trPr>
        <w:tc>
          <w:tcPr>
            <w:tcW w:w="739"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宋体" w:hAnsi="宋体" w:cs="宋体"/>
              </w:rPr>
            </w:pPr>
            <w:r>
              <w:rPr>
                <w:rFonts w:hint="eastAsia" w:ascii="宋体" w:hAnsi="宋体" w:cs="宋体"/>
              </w:rPr>
              <w:t>9</w:t>
            </w:r>
          </w:p>
        </w:tc>
        <w:tc>
          <w:tcPr>
            <w:tcW w:w="3798"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宋体" w:hAnsi="宋体" w:cs="宋体"/>
                <w:kern w:val="0"/>
              </w:rPr>
            </w:pPr>
          </w:p>
        </w:tc>
        <w:tc>
          <w:tcPr>
            <w:tcW w:w="3825"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rPr>
            </w:pPr>
          </w:p>
        </w:tc>
        <w:tc>
          <w:tcPr>
            <w:tcW w:w="1073" w:type="dxa"/>
            <w:tcBorders>
              <w:top w:val="single" w:color="auto" w:sz="4" w:space="0"/>
              <w:left w:val="nil"/>
              <w:bottom w:val="single" w:color="auto" w:sz="4" w:space="0"/>
              <w:right w:val="single" w:color="auto" w:sz="4" w:space="0"/>
            </w:tcBorders>
          </w:tcPr>
          <w:p>
            <w:pPr>
              <w:spacing w:line="360" w:lineRule="auto"/>
              <w:rPr>
                <w:rFonts w:ascii="宋体" w:hAnsi="宋体" w:cs="宋体"/>
              </w:rPr>
            </w:pPr>
          </w:p>
        </w:tc>
      </w:tr>
      <w:tr>
        <w:tblPrEx>
          <w:tblCellMar>
            <w:top w:w="0" w:type="dxa"/>
            <w:left w:w="108" w:type="dxa"/>
            <w:bottom w:w="0" w:type="dxa"/>
            <w:right w:w="108" w:type="dxa"/>
          </w:tblCellMar>
        </w:tblPrEx>
        <w:trPr>
          <w:trHeight w:val="698" w:hRule="atLeast"/>
        </w:trPr>
        <w:tc>
          <w:tcPr>
            <w:tcW w:w="739"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宋体" w:hAnsi="宋体" w:cs="宋体"/>
              </w:rPr>
            </w:pPr>
            <w:r>
              <w:rPr>
                <w:rFonts w:hint="eastAsia" w:ascii="宋体" w:hAnsi="宋体" w:cs="宋体"/>
              </w:rPr>
              <w:t>10</w:t>
            </w:r>
          </w:p>
        </w:tc>
        <w:tc>
          <w:tcPr>
            <w:tcW w:w="3798"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宋体" w:hAnsi="宋体" w:cs="宋体"/>
                <w:kern w:val="0"/>
              </w:rPr>
            </w:pPr>
          </w:p>
        </w:tc>
        <w:tc>
          <w:tcPr>
            <w:tcW w:w="3825"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rPr>
            </w:pPr>
          </w:p>
        </w:tc>
        <w:tc>
          <w:tcPr>
            <w:tcW w:w="1073" w:type="dxa"/>
            <w:tcBorders>
              <w:top w:val="single" w:color="auto" w:sz="4" w:space="0"/>
              <w:left w:val="nil"/>
              <w:bottom w:val="single" w:color="auto" w:sz="4" w:space="0"/>
              <w:right w:val="single" w:color="auto" w:sz="4" w:space="0"/>
            </w:tcBorders>
          </w:tcPr>
          <w:p>
            <w:pPr>
              <w:spacing w:line="360" w:lineRule="auto"/>
              <w:rPr>
                <w:rFonts w:ascii="宋体" w:hAnsi="宋体" w:cs="宋体"/>
              </w:rPr>
            </w:pPr>
          </w:p>
        </w:tc>
      </w:tr>
      <w:tr>
        <w:tblPrEx>
          <w:tblCellMar>
            <w:top w:w="0" w:type="dxa"/>
            <w:left w:w="108" w:type="dxa"/>
            <w:bottom w:w="0" w:type="dxa"/>
            <w:right w:w="108" w:type="dxa"/>
          </w:tblCellMar>
        </w:tblPrEx>
        <w:trPr>
          <w:trHeight w:val="698" w:hRule="atLeast"/>
        </w:trPr>
        <w:tc>
          <w:tcPr>
            <w:tcW w:w="739"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宋体" w:hAnsi="宋体" w:cs="宋体"/>
              </w:rPr>
            </w:pPr>
            <w:r>
              <w:rPr>
                <w:rFonts w:hint="eastAsia" w:ascii="宋体" w:hAnsi="宋体" w:cs="宋体"/>
              </w:rPr>
              <w:t>11</w:t>
            </w:r>
          </w:p>
        </w:tc>
        <w:tc>
          <w:tcPr>
            <w:tcW w:w="3798"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宋体" w:hAnsi="宋体" w:cs="宋体"/>
                <w:kern w:val="0"/>
              </w:rPr>
            </w:pPr>
          </w:p>
        </w:tc>
        <w:tc>
          <w:tcPr>
            <w:tcW w:w="3825"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rPr>
            </w:pPr>
          </w:p>
        </w:tc>
        <w:tc>
          <w:tcPr>
            <w:tcW w:w="1073" w:type="dxa"/>
            <w:tcBorders>
              <w:top w:val="single" w:color="auto" w:sz="4" w:space="0"/>
              <w:left w:val="nil"/>
              <w:bottom w:val="single" w:color="auto" w:sz="4" w:space="0"/>
              <w:right w:val="single" w:color="auto" w:sz="4" w:space="0"/>
            </w:tcBorders>
          </w:tcPr>
          <w:p>
            <w:pPr>
              <w:spacing w:line="360" w:lineRule="auto"/>
              <w:rPr>
                <w:rFonts w:ascii="宋体" w:hAnsi="宋体" w:cs="宋体"/>
              </w:rPr>
            </w:pPr>
          </w:p>
        </w:tc>
      </w:tr>
      <w:tr>
        <w:tblPrEx>
          <w:tblCellMar>
            <w:top w:w="0" w:type="dxa"/>
            <w:left w:w="108" w:type="dxa"/>
            <w:bottom w:w="0" w:type="dxa"/>
            <w:right w:w="108" w:type="dxa"/>
          </w:tblCellMar>
        </w:tblPrEx>
        <w:trPr>
          <w:trHeight w:val="698" w:hRule="atLeast"/>
        </w:trPr>
        <w:tc>
          <w:tcPr>
            <w:tcW w:w="739"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宋体" w:hAnsi="宋体" w:cs="宋体"/>
              </w:rPr>
            </w:pPr>
            <w:r>
              <w:rPr>
                <w:rFonts w:hint="eastAsia" w:ascii="宋体" w:hAnsi="宋体" w:cs="宋体"/>
              </w:rPr>
              <w:t>12</w:t>
            </w:r>
          </w:p>
        </w:tc>
        <w:tc>
          <w:tcPr>
            <w:tcW w:w="3798"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宋体" w:hAnsi="宋体" w:cs="宋体"/>
                <w:kern w:val="0"/>
              </w:rPr>
            </w:pPr>
          </w:p>
        </w:tc>
        <w:tc>
          <w:tcPr>
            <w:tcW w:w="3825"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rPr>
            </w:pPr>
          </w:p>
        </w:tc>
        <w:tc>
          <w:tcPr>
            <w:tcW w:w="1073" w:type="dxa"/>
            <w:tcBorders>
              <w:top w:val="single" w:color="auto" w:sz="4" w:space="0"/>
              <w:left w:val="nil"/>
              <w:bottom w:val="single" w:color="auto" w:sz="4" w:space="0"/>
              <w:right w:val="single" w:color="auto" w:sz="4" w:space="0"/>
            </w:tcBorders>
          </w:tcPr>
          <w:p>
            <w:pPr>
              <w:spacing w:line="360" w:lineRule="auto"/>
              <w:rPr>
                <w:rFonts w:ascii="宋体" w:hAnsi="宋体" w:cs="宋体"/>
              </w:rPr>
            </w:pPr>
          </w:p>
        </w:tc>
      </w:tr>
      <w:tr>
        <w:tblPrEx>
          <w:tblCellMar>
            <w:top w:w="0" w:type="dxa"/>
            <w:left w:w="108" w:type="dxa"/>
            <w:bottom w:w="0" w:type="dxa"/>
            <w:right w:w="108" w:type="dxa"/>
          </w:tblCellMar>
        </w:tblPrEx>
        <w:trPr>
          <w:trHeight w:val="698" w:hRule="atLeast"/>
        </w:trPr>
        <w:tc>
          <w:tcPr>
            <w:tcW w:w="739"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宋体" w:hAnsi="宋体" w:cs="宋体"/>
              </w:rPr>
            </w:pPr>
            <w:r>
              <w:rPr>
                <w:rFonts w:hint="eastAsia" w:ascii="宋体" w:hAnsi="宋体" w:cs="宋体"/>
              </w:rPr>
              <w:t>13</w:t>
            </w:r>
          </w:p>
        </w:tc>
        <w:tc>
          <w:tcPr>
            <w:tcW w:w="3798"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宋体" w:hAnsi="宋体" w:cs="宋体"/>
                <w:kern w:val="0"/>
              </w:rPr>
            </w:pPr>
          </w:p>
        </w:tc>
        <w:tc>
          <w:tcPr>
            <w:tcW w:w="3825"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rPr>
            </w:pPr>
          </w:p>
        </w:tc>
        <w:tc>
          <w:tcPr>
            <w:tcW w:w="1073" w:type="dxa"/>
            <w:tcBorders>
              <w:top w:val="single" w:color="auto" w:sz="4" w:space="0"/>
              <w:left w:val="nil"/>
              <w:bottom w:val="single" w:color="auto" w:sz="4" w:space="0"/>
              <w:right w:val="single" w:color="auto" w:sz="4" w:space="0"/>
            </w:tcBorders>
          </w:tcPr>
          <w:p>
            <w:pPr>
              <w:spacing w:line="360" w:lineRule="auto"/>
              <w:rPr>
                <w:rFonts w:ascii="宋体" w:hAnsi="宋体" w:cs="宋体"/>
              </w:rPr>
            </w:pPr>
          </w:p>
        </w:tc>
      </w:tr>
    </w:tbl>
    <w:p>
      <w:pPr>
        <w:spacing w:line="360" w:lineRule="auto"/>
        <w:ind w:firstLine="480" w:firstLineChars="200"/>
        <w:rPr>
          <w:rFonts w:ascii="宋体" w:hAnsi="宋体" w:cs="宋体"/>
          <w:b/>
          <w:sz w:val="24"/>
        </w:rPr>
      </w:pPr>
      <w:r>
        <w:rPr>
          <w:rFonts w:hint="eastAsia" w:ascii="宋体" w:hAnsi="宋体" w:cs="宋体"/>
          <w:sz w:val="24"/>
        </w:rPr>
        <w:t>注：供应商必须根据磋商文件“第五章 二、技术、服务要求以及三、商务要求”的内容据实逐条填写，不得虚假响应，虚假响应的，其响应文件无效并按规定追究其相关责任。</w:t>
      </w:r>
    </w:p>
    <w:p>
      <w:pPr>
        <w:adjustRightInd w:val="0"/>
        <w:spacing w:line="360" w:lineRule="auto"/>
        <w:ind w:firstLine="480" w:firstLineChars="200"/>
        <w:jc w:val="left"/>
        <w:rPr>
          <w:rFonts w:ascii="宋体" w:hAnsi="宋体" w:cs="宋体"/>
          <w:sz w:val="24"/>
        </w:rPr>
      </w:pPr>
    </w:p>
    <w:p>
      <w:pPr>
        <w:adjustRightInd w:val="0"/>
        <w:spacing w:line="360" w:lineRule="auto"/>
        <w:ind w:firstLine="480" w:firstLineChars="200"/>
        <w:jc w:val="left"/>
        <w:rPr>
          <w:rFonts w:ascii="宋体" w:hAnsi="宋体" w:cs="宋体"/>
          <w:sz w:val="24"/>
        </w:rPr>
      </w:pPr>
      <w:r>
        <w:rPr>
          <w:rFonts w:hint="eastAsia" w:ascii="宋体" w:hAnsi="宋体" w:cs="宋体"/>
          <w:sz w:val="24"/>
        </w:rPr>
        <w:t>供应商名称：XXX（盖单位公章）</w:t>
      </w:r>
    </w:p>
    <w:p>
      <w:pPr>
        <w:adjustRightInd w:val="0"/>
        <w:spacing w:line="360" w:lineRule="auto"/>
        <w:ind w:firstLine="480" w:firstLineChars="200"/>
        <w:jc w:val="left"/>
        <w:rPr>
          <w:rFonts w:ascii="宋体" w:hAnsi="宋体" w:cs="宋体"/>
          <w:bCs/>
          <w:sz w:val="24"/>
        </w:rPr>
      </w:pPr>
      <w:r>
        <w:rPr>
          <w:rFonts w:hint="eastAsia" w:ascii="宋体" w:hAnsi="宋体" w:cs="宋体"/>
          <w:bCs/>
          <w:sz w:val="24"/>
        </w:rPr>
        <w:t>法定代表人/单位负责人或授权代表</w:t>
      </w:r>
      <w:r>
        <w:rPr>
          <w:rFonts w:hint="eastAsia" w:ascii="宋体" w:hAnsi="宋体" w:cs="宋体"/>
          <w:sz w:val="24"/>
        </w:rPr>
        <w:t>（签字或加盖个人印章）</w:t>
      </w:r>
      <w:r>
        <w:rPr>
          <w:rFonts w:hint="eastAsia" w:ascii="宋体" w:hAnsi="宋体" w:cs="宋体"/>
          <w:bCs/>
          <w:sz w:val="24"/>
        </w:rPr>
        <w:t>：XXX</w:t>
      </w:r>
    </w:p>
    <w:p>
      <w:pPr>
        <w:adjustRightInd w:val="0"/>
        <w:spacing w:line="360" w:lineRule="auto"/>
        <w:ind w:firstLine="540" w:firstLineChars="225"/>
        <w:jc w:val="left"/>
        <w:rPr>
          <w:rFonts w:ascii="宋体" w:hAnsi="宋体" w:cs="宋体"/>
          <w:b/>
          <w:sz w:val="28"/>
          <w:szCs w:val="28"/>
        </w:rPr>
      </w:pPr>
      <w:r>
        <w:rPr>
          <w:rFonts w:hint="eastAsia" w:ascii="宋体" w:hAnsi="宋体" w:cs="宋体"/>
          <w:bCs/>
          <w:sz w:val="24"/>
        </w:rPr>
        <w:t>日  期</w:t>
      </w:r>
      <w:r>
        <w:rPr>
          <w:rFonts w:hint="eastAsia" w:ascii="宋体" w:hAnsi="宋体" w:cs="宋体"/>
          <w:sz w:val="24"/>
        </w:rPr>
        <w:t>：</w:t>
      </w:r>
      <w:r>
        <w:rPr>
          <w:rFonts w:hint="eastAsia" w:ascii="宋体" w:hAnsi="宋体" w:cs="宋体"/>
          <w:bCs/>
          <w:sz w:val="24"/>
        </w:rPr>
        <w:t>XXX年XXX月XXX日</w:t>
      </w:r>
      <w:r>
        <w:rPr>
          <w:rFonts w:hint="eastAsia" w:ascii="宋体" w:hAnsi="宋体" w:cs="宋体"/>
          <w:b/>
          <w:sz w:val="28"/>
          <w:szCs w:val="28"/>
        </w:rPr>
        <w:br w:type="page"/>
      </w:r>
    </w:p>
    <w:p>
      <w:pPr>
        <w:rPr>
          <w:rFonts w:ascii="宋体" w:hAnsi="宋体" w:cs="宋体"/>
          <w:sz w:val="24"/>
        </w:rPr>
      </w:pPr>
      <w:r>
        <w:rPr>
          <w:rFonts w:hint="eastAsia" w:ascii="宋体" w:hAnsi="宋体" w:cs="宋体"/>
          <w:b/>
          <w:sz w:val="28"/>
          <w:szCs w:val="28"/>
        </w:rPr>
        <w:t>格式2-9</w:t>
      </w:r>
    </w:p>
    <w:p>
      <w:pPr>
        <w:jc w:val="center"/>
        <w:rPr>
          <w:rFonts w:ascii="宋体" w:hAnsi="宋体" w:cs="宋体"/>
          <w:b/>
          <w:bCs/>
          <w:sz w:val="32"/>
          <w:szCs w:val="32"/>
        </w:rPr>
      </w:pPr>
      <w:r>
        <w:rPr>
          <w:rFonts w:hint="eastAsia" w:ascii="宋体" w:hAnsi="宋体" w:cs="宋体"/>
          <w:b/>
          <w:bCs/>
          <w:sz w:val="32"/>
          <w:szCs w:val="32"/>
        </w:rPr>
        <w:t>八、供应商类似项目业绩一览表</w:t>
      </w:r>
    </w:p>
    <w:p>
      <w:pPr>
        <w:spacing w:line="360" w:lineRule="auto"/>
        <w:rPr>
          <w:rFonts w:ascii="宋体" w:hAnsi="宋体" w:cs="宋体"/>
          <w:sz w:val="24"/>
        </w:rPr>
      </w:pPr>
    </w:p>
    <w:tbl>
      <w:tblPr>
        <w:tblStyle w:val="18"/>
        <w:tblW w:w="8324" w:type="dxa"/>
        <w:jc w:val="center"/>
        <w:tblLayout w:type="fixed"/>
        <w:tblCellMar>
          <w:top w:w="0" w:type="dxa"/>
          <w:left w:w="108" w:type="dxa"/>
          <w:bottom w:w="0" w:type="dxa"/>
          <w:right w:w="108" w:type="dxa"/>
        </w:tblCellMar>
      </w:tblPr>
      <w:tblGrid>
        <w:gridCol w:w="945"/>
        <w:gridCol w:w="1667"/>
        <w:gridCol w:w="1559"/>
        <w:gridCol w:w="1134"/>
        <w:gridCol w:w="1655"/>
        <w:gridCol w:w="1364"/>
      </w:tblGrid>
      <w:tr>
        <w:tblPrEx>
          <w:tblCellMar>
            <w:top w:w="0" w:type="dxa"/>
            <w:left w:w="108" w:type="dxa"/>
            <w:bottom w:w="0" w:type="dxa"/>
            <w:right w:w="108" w:type="dxa"/>
          </w:tblCellMar>
        </w:tblPrEx>
        <w:trPr>
          <w:trHeight w:val="60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序号</w:t>
            </w:r>
          </w:p>
        </w:tc>
        <w:tc>
          <w:tcPr>
            <w:tcW w:w="1667" w:type="dxa"/>
            <w:tcBorders>
              <w:top w:val="single" w:color="auto" w:sz="4" w:space="0"/>
              <w:left w:val="nil"/>
              <w:bottom w:val="single" w:color="auto" w:sz="4" w:space="0"/>
              <w:right w:val="single" w:color="auto" w:sz="4" w:space="0"/>
            </w:tcBorders>
            <w:vAlign w:val="center"/>
          </w:tcPr>
          <w:p>
            <w:pPr>
              <w:widowControl/>
              <w:spacing w:line="360" w:lineRule="auto"/>
              <w:ind w:left="-69" w:leftChars="-33" w:right="-94" w:rightChars="-45"/>
              <w:jc w:val="center"/>
              <w:rPr>
                <w:rFonts w:ascii="宋体" w:hAnsi="宋体" w:cs="宋体"/>
                <w:kern w:val="0"/>
              </w:rPr>
            </w:pPr>
            <w:r>
              <w:rPr>
                <w:rFonts w:hint="eastAsia" w:ascii="宋体" w:hAnsi="宋体" w:cs="宋体"/>
                <w:kern w:val="0"/>
              </w:rPr>
              <w:t>项目业主</w:t>
            </w: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项目名称</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完成日期</w:t>
            </w:r>
          </w:p>
        </w:tc>
        <w:tc>
          <w:tcPr>
            <w:tcW w:w="1655" w:type="dxa"/>
            <w:tcBorders>
              <w:top w:val="single" w:color="auto" w:sz="4" w:space="0"/>
              <w:left w:val="nil"/>
              <w:bottom w:val="single" w:color="auto" w:sz="4" w:space="0"/>
              <w:right w:val="single" w:color="auto" w:sz="4" w:space="0"/>
            </w:tcBorders>
            <w:vAlign w:val="center"/>
          </w:tcPr>
          <w:p>
            <w:pPr>
              <w:widowControl/>
              <w:spacing w:line="360" w:lineRule="auto"/>
              <w:ind w:right="-94" w:rightChars="-45"/>
              <w:jc w:val="center"/>
              <w:rPr>
                <w:rFonts w:ascii="宋体" w:hAnsi="宋体" w:cs="宋体"/>
                <w:kern w:val="0"/>
              </w:rPr>
            </w:pPr>
            <w:r>
              <w:rPr>
                <w:rFonts w:hint="eastAsia" w:ascii="宋体" w:hAnsi="宋体" w:cs="宋体"/>
                <w:kern w:val="0"/>
              </w:rPr>
              <w:t>合同价格（元）</w:t>
            </w:r>
          </w:p>
        </w:tc>
        <w:tc>
          <w:tcPr>
            <w:tcW w:w="1364" w:type="dxa"/>
            <w:tcBorders>
              <w:top w:val="single" w:color="auto" w:sz="4" w:space="0"/>
              <w:left w:val="nil"/>
              <w:bottom w:val="single" w:color="auto" w:sz="4" w:space="0"/>
              <w:right w:val="single" w:color="auto" w:sz="4" w:space="0"/>
            </w:tcBorders>
            <w:vAlign w:val="center"/>
          </w:tcPr>
          <w:p>
            <w:pPr>
              <w:widowControl/>
              <w:spacing w:line="360" w:lineRule="auto"/>
              <w:ind w:right="-94" w:rightChars="-45"/>
              <w:jc w:val="center"/>
              <w:rPr>
                <w:rFonts w:ascii="宋体" w:hAnsi="宋体" w:cs="宋体"/>
                <w:kern w:val="0"/>
              </w:rPr>
            </w:pPr>
            <w:r>
              <w:rPr>
                <w:rFonts w:hint="eastAsia" w:ascii="宋体" w:hAnsi="宋体" w:cs="宋体"/>
                <w:kern w:val="0"/>
              </w:rPr>
              <w:t>备注</w:t>
            </w:r>
          </w:p>
        </w:tc>
      </w:tr>
      <w:tr>
        <w:tblPrEx>
          <w:tblCellMar>
            <w:top w:w="0" w:type="dxa"/>
            <w:left w:w="108" w:type="dxa"/>
            <w:bottom w:w="0" w:type="dxa"/>
            <w:right w:w="108" w:type="dxa"/>
          </w:tblCellMar>
        </w:tblPrEx>
        <w:trPr>
          <w:trHeight w:val="60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1</w:t>
            </w:r>
          </w:p>
        </w:tc>
        <w:tc>
          <w:tcPr>
            <w:tcW w:w="166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65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364"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537"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2</w:t>
            </w:r>
          </w:p>
        </w:tc>
        <w:tc>
          <w:tcPr>
            <w:tcW w:w="166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65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364"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537"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3</w:t>
            </w:r>
          </w:p>
        </w:tc>
        <w:tc>
          <w:tcPr>
            <w:tcW w:w="166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65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364"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kern w:val="0"/>
              </w:rPr>
            </w:pPr>
          </w:p>
        </w:tc>
      </w:tr>
      <w:tr>
        <w:tblPrEx>
          <w:tblCellMar>
            <w:top w:w="0" w:type="dxa"/>
            <w:left w:w="108" w:type="dxa"/>
            <w:bottom w:w="0" w:type="dxa"/>
            <w:right w:w="108" w:type="dxa"/>
          </w:tblCellMar>
        </w:tblPrEx>
        <w:trPr>
          <w:trHeight w:val="537"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w:t>
            </w:r>
          </w:p>
        </w:tc>
        <w:tc>
          <w:tcPr>
            <w:tcW w:w="166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65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rPr>
            </w:pPr>
          </w:p>
        </w:tc>
        <w:tc>
          <w:tcPr>
            <w:tcW w:w="1364"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kern w:val="0"/>
              </w:rPr>
            </w:pPr>
          </w:p>
        </w:tc>
      </w:tr>
    </w:tbl>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tabs>
          <w:tab w:val="left" w:pos="555"/>
          <w:tab w:val="left" w:pos="2214"/>
          <w:tab w:val="left" w:pos="3774"/>
          <w:tab w:val="left" w:pos="4854"/>
          <w:tab w:val="left" w:pos="5934"/>
          <w:tab w:val="left" w:pos="7014"/>
          <w:tab w:val="left" w:pos="8214"/>
          <w:tab w:val="left" w:pos="10134"/>
          <w:tab w:val="left" w:pos="11124"/>
        </w:tabs>
        <w:spacing w:line="360" w:lineRule="auto"/>
        <w:ind w:firstLine="480" w:firstLineChars="200"/>
        <w:rPr>
          <w:rFonts w:ascii="宋体" w:hAnsi="宋体" w:cs="宋体"/>
          <w:sz w:val="24"/>
        </w:rPr>
      </w:pPr>
    </w:p>
    <w:p>
      <w:pPr>
        <w:spacing w:line="360" w:lineRule="auto"/>
        <w:ind w:left="360"/>
        <w:jc w:val="center"/>
        <w:rPr>
          <w:rFonts w:ascii="宋体" w:hAnsi="宋体" w:cs="宋体"/>
          <w:sz w:val="24"/>
        </w:rPr>
      </w:pPr>
    </w:p>
    <w:p>
      <w:pPr>
        <w:spacing w:line="360" w:lineRule="auto"/>
        <w:jc w:val="left"/>
        <w:rPr>
          <w:rFonts w:ascii="宋体" w:hAnsi="宋体" w:cs="宋体"/>
        </w:rPr>
      </w:pPr>
    </w:p>
    <w:p>
      <w:pPr>
        <w:spacing w:line="360" w:lineRule="auto"/>
        <w:ind w:firstLine="480" w:firstLineChars="200"/>
        <w:jc w:val="left"/>
        <w:rPr>
          <w:rFonts w:ascii="宋体" w:hAnsi="宋体" w:cs="宋体"/>
          <w:sz w:val="24"/>
        </w:rPr>
      </w:pPr>
      <w:r>
        <w:rPr>
          <w:rFonts w:hint="eastAsia" w:ascii="宋体" w:hAnsi="宋体" w:cs="宋体"/>
          <w:sz w:val="24"/>
        </w:rPr>
        <w:t>供应商名称：XXXX（盖单位公章）</w:t>
      </w:r>
    </w:p>
    <w:p>
      <w:pPr>
        <w:spacing w:line="360" w:lineRule="auto"/>
        <w:ind w:firstLine="480" w:firstLineChars="200"/>
        <w:jc w:val="left"/>
        <w:rPr>
          <w:rFonts w:ascii="宋体" w:hAnsi="宋体" w:cs="宋体"/>
          <w:sz w:val="24"/>
        </w:rPr>
      </w:pPr>
      <w:r>
        <w:rPr>
          <w:rFonts w:hint="eastAsia" w:ascii="宋体" w:hAnsi="宋体" w:cs="宋体"/>
          <w:sz w:val="24"/>
        </w:rPr>
        <w:t>法定代表人/单位负责人或授权代表（签字或加盖个人印章）：XXXX</w:t>
      </w:r>
    </w:p>
    <w:p>
      <w:pPr>
        <w:spacing w:line="360" w:lineRule="auto"/>
        <w:ind w:firstLine="480" w:firstLineChars="200"/>
        <w:jc w:val="left"/>
        <w:rPr>
          <w:rFonts w:ascii="宋体" w:hAnsi="宋体" w:cs="宋体"/>
          <w:sz w:val="24"/>
        </w:rPr>
      </w:pPr>
      <w:r>
        <w:rPr>
          <w:rFonts w:hint="eastAsia" w:ascii="宋体" w:hAnsi="宋体" w:cs="宋体"/>
          <w:sz w:val="24"/>
        </w:rPr>
        <w:t>日期: XXXX</w:t>
      </w:r>
    </w:p>
    <w:p>
      <w:pPr>
        <w:widowControl/>
        <w:jc w:val="left"/>
        <w:rPr>
          <w:rFonts w:ascii="宋体" w:hAnsi="宋体" w:cs="宋体"/>
          <w:sz w:val="24"/>
        </w:rPr>
      </w:pPr>
      <w:r>
        <w:rPr>
          <w:rFonts w:hint="eastAsia" w:ascii="宋体" w:hAnsi="宋体" w:cs="宋体"/>
          <w:sz w:val="24"/>
        </w:rPr>
        <w:br w:type="page"/>
      </w:r>
    </w:p>
    <w:p>
      <w:pPr>
        <w:spacing w:line="360" w:lineRule="auto"/>
        <w:rPr>
          <w:rFonts w:ascii="宋体" w:hAnsi="宋体" w:cs="宋体"/>
          <w:b/>
          <w:sz w:val="28"/>
          <w:szCs w:val="28"/>
        </w:rPr>
      </w:pPr>
      <w:r>
        <w:rPr>
          <w:rFonts w:hint="eastAsia" w:ascii="宋体" w:hAnsi="宋体" w:cs="宋体"/>
          <w:b/>
          <w:sz w:val="28"/>
          <w:szCs w:val="28"/>
        </w:rPr>
        <w:t>格式2-10</w:t>
      </w:r>
    </w:p>
    <w:p>
      <w:pPr>
        <w:jc w:val="center"/>
        <w:outlineLvl w:val="1"/>
        <w:rPr>
          <w:rFonts w:ascii="宋体" w:hAnsi="宋体" w:cs="宋体"/>
          <w:b/>
          <w:sz w:val="32"/>
          <w:szCs w:val="32"/>
        </w:rPr>
      </w:pPr>
      <w:r>
        <w:rPr>
          <w:rFonts w:hint="eastAsia" w:ascii="宋体" w:hAnsi="宋体" w:cs="宋体"/>
          <w:b/>
          <w:sz w:val="30"/>
          <w:szCs w:val="30"/>
        </w:rPr>
        <w:t>九、</w:t>
      </w:r>
      <w:r>
        <w:rPr>
          <w:rFonts w:hint="eastAsia" w:ascii="宋体" w:hAnsi="宋体" w:cs="宋体"/>
          <w:b/>
          <w:sz w:val="32"/>
          <w:szCs w:val="32"/>
        </w:rPr>
        <w:t>供应商本项目管理、技术、服务人员情况表</w:t>
      </w:r>
    </w:p>
    <w:p>
      <w:pPr>
        <w:spacing w:line="360" w:lineRule="auto"/>
        <w:jc w:val="center"/>
        <w:rPr>
          <w:rFonts w:ascii="宋体" w:hAnsi="宋体" w:cs="宋体"/>
          <w:b/>
          <w:bCs/>
          <w:sz w:val="30"/>
          <w:szCs w:val="30"/>
        </w:rPr>
      </w:pPr>
    </w:p>
    <w:p>
      <w:pPr>
        <w:autoSpaceDE w:val="0"/>
        <w:autoSpaceDN w:val="0"/>
        <w:adjustRightInd w:val="0"/>
        <w:spacing w:line="360" w:lineRule="auto"/>
        <w:ind w:left="220" w:right="-20"/>
        <w:jc w:val="center"/>
        <w:rPr>
          <w:rFonts w:ascii="宋体" w:hAnsi="宋体" w:cs="宋体"/>
          <w:b/>
          <w:bCs/>
        </w:rPr>
      </w:pPr>
    </w:p>
    <w:tbl>
      <w:tblPr>
        <w:tblStyle w:val="18"/>
        <w:tblW w:w="9366" w:type="dxa"/>
        <w:jc w:val="center"/>
        <w:tblLayout w:type="fixed"/>
        <w:tblCellMar>
          <w:top w:w="0" w:type="dxa"/>
          <w:left w:w="0" w:type="dxa"/>
          <w:bottom w:w="0" w:type="dxa"/>
          <w:right w:w="0" w:type="dxa"/>
        </w:tblCellMar>
      </w:tblPr>
      <w:tblGrid>
        <w:gridCol w:w="857"/>
        <w:gridCol w:w="1695"/>
        <w:gridCol w:w="1423"/>
        <w:gridCol w:w="1276"/>
        <w:gridCol w:w="1301"/>
        <w:gridCol w:w="1134"/>
        <w:gridCol w:w="1680"/>
      </w:tblGrid>
      <w:tr>
        <w:tblPrEx>
          <w:tblCellMar>
            <w:top w:w="0" w:type="dxa"/>
            <w:left w:w="0" w:type="dxa"/>
            <w:bottom w:w="0" w:type="dxa"/>
            <w:right w:w="0" w:type="dxa"/>
          </w:tblCellMar>
        </w:tblPrEx>
        <w:trPr>
          <w:trHeight w:val="614" w:hRule="atLeast"/>
          <w:jc w:val="center"/>
        </w:trPr>
        <w:tc>
          <w:tcPr>
            <w:tcW w:w="857"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序号</w:t>
            </w:r>
          </w:p>
        </w:tc>
        <w:tc>
          <w:tcPr>
            <w:tcW w:w="1695" w:type="dxa"/>
            <w:vMerge w:val="restart"/>
            <w:tcBorders>
              <w:top w:val="single" w:color="auto" w:sz="4" w:space="0"/>
              <w:left w:val="nil"/>
              <w:right w:val="single" w:color="auto" w:sz="4" w:space="0"/>
            </w:tcBorders>
            <w:vAlign w:val="center"/>
          </w:tcPr>
          <w:p>
            <w:pPr>
              <w:spacing w:line="360" w:lineRule="auto"/>
              <w:jc w:val="center"/>
              <w:rPr>
                <w:rFonts w:ascii="宋体" w:hAnsi="宋体" w:cs="宋体"/>
              </w:rPr>
            </w:pPr>
            <w:r>
              <w:rPr>
                <w:rFonts w:hint="eastAsia" w:ascii="宋体" w:hAnsi="宋体" w:cs="宋体"/>
              </w:rPr>
              <w:t>职务</w:t>
            </w:r>
          </w:p>
        </w:tc>
        <w:tc>
          <w:tcPr>
            <w:tcW w:w="1423" w:type="dxa"/>
            <w:vMerge w:val="restart"/>
            <w:tcBorders>
              <w:top w:val="single" w:color="auto" w:sz="4" w:space="0"/>
              <w:left w:val="nil"/>
              <w:right w:val="single" w:color="auto" w:sz="4" w:space="0"/>
            </w:tcBorders>
            <w:vAlign w:val="center"/>
          </w:tcPr>
          <w:p>
            <w:pPr>
              <w:spacing w:line="360" w:lineRule="auto"/>
              <w:jc w:val="center"/>
              <w:rPr>
                <w:rFonts w:ascii="宋体" w:hAnsi="宋体" w:cs="宋体"/>
              </w:rPr>
            </w:pPr>
            <w:r>
              <w:rPr>
                <w:rFonts w:hint="eastAsia" w:ascii="宋体" w:hAnsi="宋体" w:cs="宋体"/>
              </w:rPr>
              <w:t>姓名</w:t>
            </w:r>
          </w:p>
        </w:tc>
        <w:tc>
          <w:tcPr>
            <w:tcW w:w="2577"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执业或职业资格</w:t>
            </w:r>
          </w:p>
        </w:tc>
        <w:tc>
          <w:tcPr>
            <w:tcW w:w="281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职称</w:t>
            </w:r>
          </w:p>
        </w:tc>
      </w:tr>
      <w:tr>
        <w:tblPrEx>
          <w:tblCellMar>
            <w:top w:w="0" w:type="dxa"/>
            <w:left w:w="0" w:type="dxa"/>
            <w:bottom w:w="0" w:type="dxa"/>
            <w:right w:w="0" w:type="dxa"/>
          </w:tblCellMar>
        </w:tblPrEx>
        <w:trPr>
          <w:trHeight w:val="614" w:hRule="atLeast"/>
          <w:jc w:val="center"/>
        </w:trPr>
        <w:tc>
          <w:tcPr>
            <w:tcW w:w="857"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695" w:type="dxa"/>
            <w:vMerge w:val="continue"/>
            <w:tcBorders>
              <w:left w:val="nil"/>
              <w:bottom w:val="single" w:color="auto" w:sz="4" w:space="0"/>
              <w:right w:val="single" w:color="auto" w:sz="4" w:space="0"/>
            </w:tcBorders>
            <w:vAlign w:val="center"/>
          </w:tcPr>
          <w:p>
            <w:pPr>
              <w:spacing w:line="360" w:lineRule="auto"/>
              <w:jc w:val="center"/>
              <w:rPr>
                <w:rFonts w:ascii="宋体" w:hAnsi="宋体" w:cs="宋体"/>
              </w:rPr>
            </w:pPr>
          </w:p>
        </w:tc>
        <w:tc>
          <w:tcPr>
            <w:tcW w:w="1423" w:type="dxa"/>
            <w:vMerge w:val="continue"/>
            <w:tcBorders>
              <w:left w:val="nil"/>
              <w:bottom w:val="single" w:color="auto" w:sz="4" w:space="0"/>
              <w:right w:val="single" w:color="auto" w:sz="4" w:space="0"/>
            </w:tcBorders>
            <w:vAlign w:val="center"/>
          </w:tcPr>
          <w:p>
            <w:pPr>
              <w:spacing w:line="360" w:lineRule="auto"/>
              <w:jc w:val="center"/>
              <w:rPr>
                <w:rFonts w:ascii="宋体" w:hAnsi="宋体" w:cs="宋体"/>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证书名称</w:t>
            </w: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证书编号</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职称专业</w:t>
            </w:r>
          </w:p>
        </w:tc>
        <w:tc>
          <w:tcPr>
            <w:tcW w:w="16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级别</w:t>
            </w: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1.1</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项目负责人（项目经理）</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1.2</w:t>
            </w:r>
          </w:p>
        </w:tc>
        <w:tc>
          <w:tcPr>
            <w:tcW w:w="1695"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s="宋体"/>
              </w:rPr>
            </w:pPr>
            <w:r>
              <w:rPr>
                <w:rFonts w:hint="eastAsia" w:ascii="宋体" w:hAnsi="宋体" w:cs="宋体"/>
              </w:rPr>
              <w:t xml:space="preserve"> 项目技术负责人</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rPr>
            </w:pPr>
          </w:p>
        </w:tc>
      </w:tr>
    </w:tbl>
    <w:p>
      <w:pPr>
        <w:spacing w:line="360" w:lineRule="auto"/>
        <w:ind w:left="359" w:leftChars="171"/>
        <w:rPr>
          <w:rFonts w:ascii="宋体" w:hAnsi="宋体" w:cs="宋体"/>
        </w:rPr>
      </w:pPr>
    </w:p>
    <w:p>
      <w:pPr>
        <w:spacing w:line="360" w:lineRule="auto"/>
        <w:ind w:left="359" w:leftChars="171"/>
        <w:rPr>
          <w:rFonts w:ascii="宋体" w:hAnsi="宋体" w:cs="宋体"/>
        </w:rPr>
      </w:pPr>
    </w:p>
    <w:p>
      <w:pPr>
        <w:spacing w:line="360" w:lineRule="auto"/>
        <w:ind w:left="359" w:leftChars="171"/>
        <w:rPr>
          <w:rFonts w:ascii="宋体" w:hAnsi="宋体" w:cs="宋体"/>
        </w:rPr>
      </w:pPr>
    </w:p>
    <w:p>
      <w:pPr>
        <w:spacing w:line="360" w:lineRule="auto"/>
        <w:rPr>
          <w:rFonts w:ascii="宋体" w:hAnsi="宋体" w:cs="宋体"/>
          <w:sz w:val="24"/>
        </w:rPr>
      </w:pPr>
      <w:r>
        <w:rPr>
          <w:rFonts w:hint="eastAsia" w:ascii="宋体" w:hAnsi="宋体" w:cs="宋体"/>
          <w:sz w:val="24"/>
        </w:rPr>
        <w:t>供应商名称：XXX（盖单位公章）</w:t>
      </w:r>
    </w:p>
    <w:p>
      <w:pPr>
        <w:spacing w:line="360" w:lineRule="auto"/>
        <w:rPr>
          <w:rFonts w:ascii="宋体" w:hAnsi="宋体" w:cs="宋体"/>
          <w:sz w:val="24"/>
        </w:rPr>
      </w:pPr>
      <w:r>
        <w:rPr>
          <w:rFonts w:hint="eastAsia" w:ascii="宋体" w:hAnsi="宋体" w:cs="宋体"/>
          <w:sz w:val="24"/>
        </w:rPr>
        <w:t>法定代表人/单位负责人或授权代表（签字或加盖个人印章）：XXX</w:t>
      </w:r>
    </w:p>
    <w:p>
      <w:pPr>
        <w:spacing w:line="360" w:lineRule="auto"/>
        <w:rPr>
          <w:rFonts w:ascii="宋体" w:hAnsi="宋体" w:cs="宋体"/>
          <w:sz w:val="24"/>
        </w:rPr>
      </w:pPr>
      <w:r>
        <w:rPr>
          <w:rFonts w:hint="eastAsia" w:ascii="宋体" w:hAnsi="宋体" w:cs="宋体"/>
          <w:sz w:val="24"/>
        </w:rPr>
        <w:t>日      期：XXX</w:t>
      </w:r>
    </w:p>
    <w:p>
      <w:pPr>
        <w:spacing w:line="360" w:lineRule="auto"/>
        <w:rPr>
          <w:rFonts w:ascii="宋体" w:hAnsi="宋体" w:cs="宋体"/>
        </w:rPr>
      </w:pPr>
      <w:r>
        <w:rPr>
          <w:rFonts w:hint="eastAsia" w:ascii="宋体" w:hAnsi="宋体" w:cs="宋体"/>
        </w:rPr>
        <w:br w:type="page"/>
      </w:r>
    </w:p>
    <w:p>
      <w:pPr>
        <w:spacing w:line="360" w:lineRule="auto"/>
        <w:rPr>
          <w:rFonts w:ascii="宋体" w:hAnsi="宋体" w:cs="宋体"/>
          <w:b/>
          <w:sz w:val="28"/>
          <w:szCs w:val="28"/>
        </w:rPr>
      </w:pPr>
      <w:r>
        <w:rPr>
          <w:rFonts w:hint="eastAsia" w:ascii="宋体" w:hAnsi="宋体" w:cs="宋体"/>
          <w:b/>
          <w:sz w:val="28"/>
          <w:szCs w:val="28"/>
        </w:rPr>
        <w:t>格式2-11</w:t>
      </w:r>
    </w:p>
    <w:p>
      <w:pPr>
        <w:spacing w:line="360" w:lineRule="auto"/>
        <w:jc w:val="center"/>
        <w:rPr>
          <w:rFonts w:ascii="宋体" w:hAnsi="宋体" w:cs="宋体"/>
          <w:b/>
          <w:bCs/>
          <w:sz w:val="32"/>
          <w:szCs w:val="32"/>
        </w:rPr>
      </w:pPr>
      <w:r>
        <w:rPr>
          <w:rFonts w:hint="eastAsia" w:ascii="宋体" w:hAnsi="宋体" w:cs="宋体"/>
          <w:b/>
          <w:bCs/>
          <w:sz w:val="32"/>
          <w:szCs w:val="32"/>
        </w:rPr>
        <w:t>十、供应商诚信情况承诺函</w:t>
      </w:r>
    </w:p>
    <w:p>
      <w:pPr>
        <w:spacing w:line="360" w:lineRule="auto"/>
        <w:rPr>
          <w:rFonts w:ascii="宋体" w:hAnsi="宋体" w:cs="宋体"/>
          <w:bCs/>
          <w:sz w:val="24"/>
        </w:rPr>
      </w:pPr>
    </w:p>
    <w:p>
      <w:pPr>
        <w:spacing w:line="360" w:lineRule="auto"/>
        <w:rPr>
          <w:rFonts w:ascii="宋体" w:hAnsi="宋体" w:cs="宋体"/>
          <w:bCs/>
          <w:sz w:val="24"/>
        </w:rPr>
      </w:pPr>
      <w:r>
        <w:rPr>
          <w:rFonts w:hint="eastAsia" w:ascii="宋体" w:hAnsi="宋体" w:cs="宋体"/>
          <w:bCs/>
          <w:sz w:val="24"/>
        </w:rPr>
        <w:t xml:space="preserve">致四川省九载工程项目管理咨询有限公司： </w:t>
      </w:r>
    </w:p>
    <w:p>
      <w:pPr>
        <w:spacing w:line="360" w:lineRule="auto"/>
        <w:rPr>
          <w:rFonts w:ascii="宋体" w:hAnsi="宋体" w:cs="宋体"/>
          <w:sz w:val="24"/>
        </w:rPr>
      </w:pPr>
      <w:r>
        <w:rPr>
          <w:rFonts w:hint="eastAsia" w:ascii="宋体" w:hAnsi="宋体" w:cs="宋体"/>
          <w:bCs/>
          <w:sz w:val="24"/>
        </w:rPr>
        <w:t xml:space="preserve">    本单位</w:t>
      </w:r>
      <w:r>
        <w:rPr>
          <w:rFonts w:hint="eastAsia" w:ascii="宋体" w:hAnsi="宋体" w:cs="宋体"/>
          <w:sz w:val="24"/>
          <w:u w:val="single"/>
        </w:rPr>
        <w:t>XXXX</w:t>
      </w:r>
      <w:r>
        <w:rPr>
          <w:rFonts w:hint="eastAsia" w:ascii="宋体" w:hAnsi="宋体" w:cs="宋体"/>
          <w:bCs/>
          <w:sz w:val="24"/>
          <w:u w:val="single"/>
        </w:rPr>
        <w:t>（供应商名称）</w:t>
      </w:r>
      <w:r>
        <w:rPr>
          <w:rFonts w:hint="eastAsia" w:ascii="宋体" w:hAnsi="宋体" w:cs="宋体"/>
          <w:bCs/>
          <w:sz w:val="24"/>
        </w:rPr>
        <w:t xml:space="preserve">参加 </w:t>
      </w:r>
      <w:r>
        <w:rPr>
          <w:rFonts w:hint="eastAsia" w:ascii="宋体" w:hAnsi="宋体" w:cs="宋体"/>
          <w:sz w:val="24"/>
          <w:u w:val="single"/>
        </w:rPr>
        <w:t>XXXX</w:t>
      </w:r>
      <w:r>
        <w:rPr>
          <w:rFonts w:hint="eastAsia" w:ascii="宋体" w:hAnsi="宋体" w:cs="宋体"/>
          <w:bCs/>
          <w:sz w:val="24"/>
          <w:u w:val="single"/>
        </w:rPr>
        <w:t>（项目名称及采购编号）</w:t>
      </w:r>
      <w:r>
        <w:rPr>
          <w:rFonts w:hint="eastAsia" w:ascii="宋体" w:hAnsi="宋体" w:cs="宋体"/>
          <w:bCs/>
          <w:sz w:val="24"/>
        </w:rPr>
        <w:t>的采购活动，</w:t>
      </w:r>
      <w:r>
        <w:rPr>
          <w:rFonts w:hint="eastAsia" w:ascii="宋体" w:hAnsi="宋体" w:cs="宋体"/>
          <w:sz w:val="24"/>
        </w:rPr>
        <w:t>现参照《四川省政府采购当事人诚信管理办法》川财采〔2015〕33号的相关规定，针</w:t>
      </w:r>
      <w:r>
        <w:rPr>
          <w:rFonts w:hint="eastAsia" w:ascii="宋体" w:hAnsi="宋体" w:cs="宋体"/>
          <w:bCs/>
          <w:sz w:val="24"/>
        </w:rPr>
        <w:t>对本单位的诚信情况作出以下承诺：</w:t>
      </w:r>
    </w:p>
    <w:p>
      <w:pPr>
        <w:spacing w:line="360" w:lineRule="auto"/>
        <w:ind w:firstLine="480" w:firstLineChars="200"/>
        <w:rPr>
          <w:rFonts w:ascii="宋体" w:hAnsi="宋体" w:cs="宋体"/>
          <w:bCs/>
          <w:sz w:val="24"/>
        </w:rPr>
      </w:pPr>
    </w:p>
    <w:p>
      <w:pPr>
        <w:spacing w:line="360" w:lineRule="auto"/>
        <w:ind w:firstLine="480" w:firstLineChars="200"/>
        <w:rPr>
          <w:rFonts w:ascii="宋体" w:hAnsi="宋体" w:cs="宋体"/>
          <w:bCs/>
          <w:sz w:val="24"/>
        </w:rPr>
      </w:pPr>
      <w:r>
        <w:rPr>
          <w:rFonts w:hint="eastAsia" w:ascii="宋体" w:hAnsi="宋体" w:cs="宋体"/>
          <w:bCs/>
          <w:sz w:val="24"/>
        </w:rPr>
        <w:t>我单位具有</w:t>
      </w:r>
      <w:r>
        <w:rPr>
          <w:rFonts w:hint="eastAsia" w:ascii="宋体" w:hAnsi="宋体" w:cs="宋体"/>
          <w:sz w:val="24"/>
        </w:rPr>
        <w:t>《四川省政府采购当事人诚信管理办法》（川财采[2015]33号）所规定的失信行为</w:t>
      </w:r>
      <w:r>
        <w:rPr>
          <w:rFonts w:hint="eastAsia" w:ascii="宋体" w:hAnsi="宋体" w:cs="宋体"/>
          <w:sz w:val="24"/>
          <w:u w:val="single"/>
        </w:rPr>
        <w:t>XXXX</w:t>
      </w:r>
      <w:r>
        <w:rPr>
          <w:rFonts w:hint="eastAsia" w:ascii="宋体" w:hAnsi="宋体" w:cs="宋体"/>
          <w:sz w:val="24"/>
        </w:rPr>
        <w:t>次（填写失信行为的次数时，建议使用大写数字，如零、壹、贰、叁、肆等。）；</w:t>
      </w:r>
      <w:r>
        <w:rPr>
          <w:rFonts w:hint="eastAsia" w:ascii="宋体" w:hAnsi="宋体" w:cs="宋体"/>
          <w:bCs/>
          <w:sz w:val="24"/>
        </w:rPr>
        <w:t>（仅限递交响应文件截止当日仍在有效期的次数）</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我</w:t>
      </w:r>
      <w:r>
        <w:rPr>
          <w:rFonts w:hint="eastAsia" w:ascii="宋体" w:hAnsi="宋体" w:cs="宋体"/>
          <w:bCs/>
          <w:sz w:val="24"/>
        </w:rPr>
        <w:t>单位</w:t>
      </w:r>
      <w:r>
        <w:rPr>
          <w:rFonts w:hint="eastAsia" w:ascii="宋体" w:hAnsi="宋体" w:cs="宋体"/>
          <w:sz w:val="24"/>
        </w:rPr>
        <w:t>对以上填写信息的真实性负责。如有不实，本</w:t>
      </w:r>
      <w:r>
        <w:rPr>
          <w:rFonts w:hint="eastAsia" w:ascii="宋体" w:hAnsi="宋体" w:cs="宋体"/>
          <w:bCs/>
          <w:sz w:val="24"/>
        </w:rPr>
        <w:t>单位</w:t>
      </w:r>
      <w:r>
        <w:rPr>
          <w:rFonts w:hint="eastAsia" w:ascii="宋体" w:hAnsi="宋体" w:cs="宋体"/>
          <w:sz w:val="24"/>
        </w:rPr>
        <w:t>愿承担由此产生的一切法律责任和后果。</w:t>
      </w:r>
    </w:p>
    <w:p>
      <w:pPr>
        <w:spacing w:line="360" w:lineRule="auto"/>
        <w:rPr>
          <w:rFonts w:ascii="宋体" w:hAnsi="宋体" w:cs="宋体"/>
          <w:bCs/>
          <w:sz w:val="24"/>
        </w:rPr>
      </w:pP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供应商名称：XXXX（单位盖章）。</w:t>
      </w: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法定代表人/单位负责人或授权代表（签字或加盖个人印章）：XXXX。</w:t>
      </w:r>
    </w:p>
    <w:p>
      <w:pPr>
        <w:widowControl/>
        <w:spacing w:line="360" w:lineRule="auto"/>
        <w:ind w:firstLine="470" w:firstLineChars="196"/>
        <w:jc w:val="left"/>
        <w:outlineLvl w:val="1"/>
        <w:rPr>
          <w:rFonts w:ascii="宋体" w:hAnsi="宋体" w:cs="宋体"/>
          <w:sz w:val="24"/>
        </w:rPr>
      </w:pPr>
      <w:r>
        <w:rPr>
          <w:rFonts w:hint="eastAsia" w:ascii="宋体" w:hAnsi="宋体" w:cs="宋体"/>
          <w:bCs/>
          <w:sz w:val="24"/>
        </w:rPr>
        <w:t>递交响应文件截止</w:t>
      </w:r>
      <w:r>
        <w:rPr>
          <w:rFonts w:hint="eastAsia" w:ascii="宋体" w:hAnsi="宋体" w:cs="宋体"/>
          <w:sz w:val="24"/>
        </w:rPr>
        <w:t>日期: XXXX。</w:t>
      </w:r>
    </w:p>
    <w:p>
      <w:pPr>
        <w:spacing w:line="360" w:lineRule="auto"/>
        <w:rPr>
          <w:rFonts w:ascii="宋体" w:hAnsi="宋体" w:cs="宋体"/>
          <w:bCs/>
          <w:sz w:val="24"/>
        </w:rPr>
      </w:pPr>
    </w:p>
    <w:p>
      <w:pPr>
        <w:spacing w:line="360" w:lineRule="auto"/>
        <w:rPr>
          <w:rFonts w:ascii="宋体" w:hAnsi="宋体" w:cs="宋体"/>
          <w:bCs/>
          <w:sz w:val="24"/>
        </w:rPr>
      </w:pPr>
      <w:r>
        <w:rPr>
          <w:rFonts w:hint="eastAsia" w:ascii="宋体" w:hAnsi="宋体" w:cs="宋体"/>
          <w:bCs/>
          <w:sz w:val="24"/>
        </w:rPr>
        <w:t>注：</w:t>
      </w:r>
    </w:p>
    <w:p>
      <w:pPr>
        <w:spacing w:line="360" w:lineRule="auto"/>
        <w:rPr>
          <w:rFonts w:ascii="宋体" w:hAnsi="宋体" w:cs="宋体"/>
          <w:bCs/>
          <w:sz w:val="24"/>
        </w:rPr>
      </w:pPr>
      <w:r>
        <w:rPr>
          <w:rFonts w:hint="eastAsia" w:ascii="宋体" w:hAnsi="宋体" w:cs="宋体"/>
          <w:bCs/>
          <w:sz w:val="24"/>
        </w:rPr>
        <w:t>1、本表格式及内容仅供参考，供应商也可提供自己的格式；</w:t>
      </w:r>
    </w:p>
    <w:p>
      <w:pPr>
        <w:spacing w:line="360" w:lineRule="auto"/>
        <w:rPr>
          <w:rFonts w:ascii="宋体" w:hAnsi="宋体" w:cs="宋体"/>
          <w:bCs/>
          <w:sz w:val="24"/>
        </w:rPr>
      </w:pPr>
      <w:r>
        <w:rPr>
          <w:rFonts w:hint="eastAsia" w:ascii="宋体" w:hAnsi="宋体" w:cs="宋体"/>
          <w:bCs/>
          <w:sz w:val="24"/>
        </w:rPr>
        <w:t>2、供应商存在以上所述失信行为的，将按照</w:t>
      </w:r>
      <w:r>
        <w:rPr>
          <w:rFonts w:hint="eastAsia" w:ascii="宋体" w:hAnsi="宋体" w:cs="宋体"/>
          <w:sz w:val="24"/>
        </w:rPr>
        <w:t>第二章磋商须知附表的要求进行处理；</w:t>
      </w:r>
    </w:p>
    <w:p>
      <w:pPr>
        <w:spacing w:line="360" w:lineRule="auto"/>
        <w:rPr>
          <w:rFonts w:ascii="宋体" w:hAnsi="宋体" w:cs="宋体"/>
          <w:kern w:val="0"/>
          <w:sz w:val="24"/>
        </w:rPr>
      </w:pPr>
      <w:r>
        <w:rPr>
          <w:rFonts w:hint="eastAsia" w:ascii="宋体" w:hAnsi="宋体" w:cs="宋体"/>
          <w:bCs/>
          <w:sz w:val="24"/>
        </w:rPr>
        <w:t>3、财政部门对政府采购当事人的失信行为依法进行处罚、处理后，应当在四川政府采购网向社会公告，并记入诚信档案，有效期为1年。工商部门、税务部门、审判机关及其他有关部门单位认定供应商的失信行为明</w:t>
      </w:r>
      <w:r>
        <w:rPr>
          <w:rFonts w:hint="eastAsia" w:ascii="宋体" w:hAnsi="宋体" w:cs="宋体"/>
          <w:kern w:val="0"/>
          <w:sz w:val="24"/>
        </w:rPr>
        <w:t>确了有效期的，不再重复计算。</w:t>
      </w:r>
    </w:p>
    <w:p>
      <w:pPr>
        <w:spacing w:line="360" w:lineRule="auto"/>
        <w:rPr>
          <w:rFonts w:ascii="宋体" w:hAnsi="宋体" w:cs="宋体"/>
          <w:bCs/>
          <w:sz w:val="24"/>
        </w:rPr>
      </w:pPr>
      <w:r>
        <w:rPr>
          <w:rFonts w:hint="eastAsia" w:ascii="宋体" w:hAnsi="宋体" w:cs="宋体"/>
          <w:kern w:val="0"/>
          <w:sz w:val="24"/>
        </w:rPr>
        <w:t>4、</w:t>
      </w:r>
      <w:r>
        <w:rPr>
          <w:rFonts w:hint="eastAsia" w:ascii="宋体" w:hAnsi="宋体" w:cs="宋体"/>
          <w:bCs/>
          <w:sz w:val="24"/>
        </w:rPr>
        <w:t>供应商的失信行为受到行政处罚或司法惩处的，评审时不再对其以价格加成进行惩戒。</w:t>
      </w:r>
    </w:p>
    <w:p>
      <w:pPr>
        <w:rPr>
          <w:rFonts w:ascii="宋体" w:hAnsi="宋体" w:cs="宋体"/>
          <w:sz w:val="24"/>
        </w:rPr>
      </w:pPr>
      <w:r>
        <w:rPr>
          <w:rFonts w:hint="eastAsia" w:ascii="宋体" w:hAnsi="宋体" w:cs="宋体"/>
          <w:sz w:val="24"/>
        </w:rPr>
        <w:br w:type="page"/>
      </w:r>
    </w:p>
    <w:p>
      <w:pPr>
        <w:spacing w:line="360" w:lineRule="auto"/>
        <w:rPr>
          <w:rFonts w:ascii="宋体" w:hAnsi="宋体" w:cs="宋体"/>
          <w:b/>
          <w:sz w:val="28"/>
          <w:szCs w:val="28"/>
        </w:rPr>
      </w:pPr>
      <w:r>
        <w:rPr>
          <w:rFonts w:hint="eastAsia" w:ascii="宋体" w:hAnsi="宋体" w:cs="宋体"/>
          <w:b/>
          <w:sz w:val="28"/>
          <w:szCs w:val="28"/>
        </w:rPr>
        <w:t>格式2-12</w:t>
      </w:r>
    </w:p>
    <w:p>
      <w:pPr>
        <w:spacing w:line="360" w:lineRule="auto"/>
        <w:jc w:val="center"/>
        <w:rPr>
          <w:rFonts w:ascii="宋体" w:hAnsi="宋体" w:cs="宋体"/>
        </w:rPr>
      </w:pPr>
      <w:r>
        <w:rPr>
          <w:rFonts w:hint="eastAsia" w:ascii="宋体" w:hAnsi="宋体" w:cs="宋体"/>
          <w:b/>
          <w:sz w:val="32"/>
          <w:szCs w:val="32"/>
        </w:rPr>
        <w:t>十一、最终报价表</w:t>
      </w:r>
      <w:r>
        <w:rPr>
          <w:rFonts w:hint="eastAsia" w:ascii="宋体" w:hAnsi="宋体" w:cs="宋体"/>
          <w:b/>
          <w:sz w:val="32"/>
          <w:szCs w:val="32"/>
        </w:rPr>
        <w:br w:type="textWrapping"/>
      </w:r>
    </w:p>
    <w:tbl>
      <w:tblPr>
        <w:tblStyle w:val="18"/>
        <w:tblW w:w="8580" w:type="dxa"/>
        <w:tblInd w:w="108" w:type="dxa"/>
        <w:tblLayout w:type="fixed"/>
        <w:tblCellMar>
          <w:top w:w="0" w:type="dxa"/>
          <w:left w:w="108" w:type="dxa"/>
          <w:bottom w:w="0" w:type="dxa"/>
          <w:right w:w="108" w:type="dxa"/>
        </w:tblCellMar>
      </w:tblPr>
      <w:tblGrid>
        <w:gridCol w:w="2361"/>
        <w:gridCol w:w="6219"/>
      </w:tblGrid>
      <w:tr>
        <w:tblPrEx>
          <w:tblCellMar>
            <w:top w:w="0" w:type="dxa"/>
            <w:left w:w="108" w:type="dxa"/>
            <w:bottom w:w="0" w:type="dxa"/>
            <w:right w:w="108" w:type="dxa"/>
          </w:tblCellMar>
        </w:tblPrEx>
        <w:trPr>
          <w:trHeight w:val="1207" w:hRule="atLeast"/>
        </w:trPr>
        <w:tc>
          <w:tcPr>
            <w:tcW w:w="236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采购项目名称</w:t>
            </w:r>
          </w:p>
        </w:tc>
        <w:tc>
          <w:tcPr>
            <w:tcW w:w="6219" w:type="dxa"/>
            <w:tcBorders>
              <w:top w:val="single" w:color="000000" w:sz="4" w:space="0"/>
              <w:bottom w:val="single" w:color="000000" w:sz="4" w:space="0"/>
              <w:right w:val="single" w:color="000000" w:sz="4" w:space="0"/>
            </w:tcBorders>
            <w:vAlign w:val="center"/>
          </w:tcPr>
          <w:p>
            <w:pPr>
              <w:spacing w:line="360" w:lineRule="auto"/>
              <w:rPr>
                <w:rFonts w:ascii="宋体" w:hAnsi="宋体" w:cs="宋体"/>
                <w:sz w:val="24"/>
              </w:rPr>
            </w:pPr>
          </w:p>
        </w:tc>
      </w:tr>
      <w:tr>
        <w:tblPrEx>
          <w:tblCellMar>
            <w:top w:w="0" w:type="dxa"/>
            <w:left w:w="108" w:type="dxa"/>
            <w:bottom w:w="0" w:type="dxa"/>
            <w:right w:w="108" w:type="dxa"/>
          </w:tblCellMar>
        </w:tblPrEx>
        <w:trPr>
          <w:trHeight w:val="1224" w:hRule="atLeast"/>
        </w:trPr>
        <w:tc>
          <w:tcPr>
            <w:tcW w:w="236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采购项目编号</w:t>
            </w:r>
          </w:p>
        </w:tc>
        <w:tc>
          <w:tcPr>
            <w:tcW w:w="6219" w:type="dxa"/>
            <w:tcBorders>
              <w:top w:val="single" w:color="000000" w:sz="4" w:space="0"/>
              <w:bottom w:val="single" w:color="000000" w:sz="4" w:space="0"/>
              <w:right w:val="single" w:color="000000" w:sz="4" w:space="0"/>
            </w:tcBorders>
            <w:vAlign w:val="center"/>
          </w:tcPr>
          <w:p>
            <w:pPr>
              <w:spacing w:line="360" w:lineRule="auto"/>
              <w:rPr>
                <w:rFonts w:ascii="宋体" w:hAnsi="宋体" w:cs="宋体"/>
                <w:sz w:val="24"/>
              </w:rPr>
            </w:pPr>
          </w:p>
        </w:tc>
      </w:tr>
      <w:tr>
        <w:tblPrEx>
          <w:tblCellMar>
            <w:top w:w="0" w:type="dxa"/>
            <w:left w:w="108" w:type="dxa"/>
            <w:bottom w:w="0" w:type="dxa"/>
            <w:right w:w="108" w:type="dxa"/>
          </w:tblCellMar>
        </w:tblPrEx>
        <w:trPr>
          <w:trHeight w:val="2819" w:hRule="atLeast"/>
        </w:trPr>
        <w:tc>
          <w:tcPr>
            <w:tcW w:w="2361" w:type="dxa"/>
            <w:tcBorders>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报价</w:t>
            </w:r>
          </w:p>
        </w:tc>
        <w:tc>
          <w:tcPr>
            <w:tcW w:w="6219" w:type="dxa"/>
            <w:tcBorders>
              <w:bottom w:val="single" w:color="000000" w:sz="4" w:space="0"/>
              <w:right w:val="single" w:color="000000" w:sz="4" w:space="0"/>
            </w:tcBorders>
            <w:vAlign w:val="center"/>
          </w:tcPr>
          <w:p>
            <w:pPr>
              <w:spacing w:line="360" w:lineRule="auto"/>
              <w:rPr>
                <w:rFonts w:ascii="宋体" w:hAnsi="宋体" w:cs="宋体"/>
                <w:sz w:val="24"/>
              </w:rPr>
            </w:pPr>
            <w:r>
              <w:rPr>
                <w:rFonts w:hint="eastAsia" w:ascii="宋体" w:hAnsi="宋体" w:cs="宋体"/>
                <w:kern w:val="0"/>
                <w:sz w:val="24"/>
              </w:rPr>
              <w:t>人民币：XXX万元（大写：XXX）</w:t>
            </w:r>
          </w:p>
        </w:tc>
      </w:tr>
    </w:tbl>
    <w:p>
      <w:pPr>
        <w:spacing w:line="360" w:lineRule="auto"/>
        <w:rPr>
          <w:rFonts w:ascii="宋体" w:hAnsi="宋体" w:cs="宋体"/>
        </w:rPr>
      </w:pPr>
    </w:p>
    <w:p>
      <w:pPr>
        <w:adjustRightInd w:val="0"/>
        <w:snapToGrid w:val="0"/>
        <w:spacing w:line="360" w:lineRule="auto"/>
        <w:ind w:firstLine="600" w:firstLineChars="250"/>
        <w:jc w:val="left"/>
        <w:rPr>
          <w:rFonts w:ascii="宋体" w:hAnsi="宋体" w:cs="宋体"/>
          <w:sz w:val="24"/>
        </w:rPr>
      </w:pPr>
      <w:r>
        <w:rPr>
          <w:rFonts w:hint="eastAsia" w:ascii="宋体" w:hAnsi="宋体" w:cs="宋体"/>
          <w:sz w:val="24"/>
        </w:rPr>
        <w:t>供应商名称：（盖单位公章）</w:t>
      </w:r>
    </w:p>
    <w:p>
      <w:pPr>
        <w:snapToGrid w:val="0"/>
        <w:spacing w:line="360" w:lineRule="auto"/>
        <w:ind w:firstLine="616" w:firstLineChars="257"/>
        <w:rPr>
          <w:rFonts w:ascii="宋体" w:hAnsi="宋体" w:cs="宋体"/>
          <w:sz w:val="24"/>
          <w:u w:val="single"/>
        </w:rPr>
      </w:pPr>
      <w:r>
        <w:rPr>
          <w:rFonts w:hint="eastAsia" w:ascii="宋体" w:hAnsi="宋体" w:cs="宋体"/>
          <w:sz w:val="24"/>
        </w:rPr>
        <w:t>法定代表人或授权代表（签字或盖章）：</w:t>
      </w:r>
    </w:p>
    <w:p>
      <w:pPr>
        <w:snapToGrid w:val="0"/>
        <w:spacing w:line="360" w:lineRule="auto"/>
        <w:ind w:firstLine="616" w:firstLineChars="257"/>
        <w:rPr>
          <w:rFonts w:ascii="宋体" w:hAnsi="宋体" w:cs="宋体"/>
          <w:sz w:val="24"/>
        </w:rPr>
      </w:pPr>
      <w:r>
        <w:rPr>
          <w:rFonts w:hint="eastAsia" w:ascii="宋体" w:hAnsi="宋体" w:cs="宋体"/>
          <w:sz w:val="24"/>
        </w:rPr>
        <w:t xml:space="preserve">日期： </w:t>
      </w:r>
    </w:p>
    <w:p>
      <w:pPr>
        <w:pStyle w:val="32"/>
        <w:rPr>
          <w:rFonts w:ascii="宋体" w:hAnsi="宋体" w:cs="宋体"/>
          <w:kern w:val="0"/>
          <w:sz w:val="24"/>
          <w:szCs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说明：1、供应商所有报价均用人民币表示，供应商的磋商报价应是供应商完成本项目所有采购内容所需的全部费用。</w:t>
      </w:r>
    </w:p>
    <w:p>
      <w:pPr>
        <w:spacing w:line="360" w:lineRule="auto"/>
        <w:ind w:firstLine="720" w:firstLineChars="300"/>
        <w:rPr>
          <w:rFonts w:ascii="宋体" w:hAnsi="宋体" w:cs="宋体"/>
          <w:sz w:val="24"/>
        </w:rPr>
      </w:pPr>
      <w:r>
        <w:rPr>
          <w:rFonts w:hint="eastAsia" w:ascii="宋体" w:hAnsi="宋体" w:cs="宋体"/>
          <w:sz w:val="24"/>
        </w:rPr>
        <w:t>2、</w:t>
      </w:r>
      <w:r>
        <w:rPr>
          <w:rFonts w:hint="eastAsia" w:ascii="宋体" w:hAnsi="宋体" w:cs="宋体"/>
          <w:b/>
          <w:bCs/>
          <w:sz w:val="24"/>
        </w:rPr>
        <w:t>此表不在响应文件中体现，通过资格性及符合性审查，磋商后现场填写递交。</w:t>
      </w:r>
      <w:r>
        <w:rPr>
          <w:rFonts w:hint="eastAsia" w:ascii="宋体" w:hAnsi="宋体" w:cs="宋体"/>
          <w:b/>
          <w:bCs/>
          <w:sz w:val="24"/>
        </w:rPr>
        <w:br w:type="textWrapping"/>
      </w:r>
      <w:r>
        <w:rPr>
          <w:rFonts w:hint="eastAsia" w:ascii="宋体" w:hAnsi="宋体" w:cs="宋体"/>
          <w:sz w:val="24"/>
        </w:rPr>
        <w:t xml:space="preserve">      3、供应商最终报价金额如与已标价的工程量合计金额有差额，差额部分则按照同比例下浮原则处理。</w:t>
      </w:r>
    </w:p>
    <w:p>
      <w:pPr>
        <w:spacing w:line="360" w:lineRule="auto"/>
        <w:ind w:firstLine="720" w:firstLineChars="300"/>
        <w:rPr>
          <w:rFonts w:ascii="宋体" w:hAnsi="宋体" w:cs="宋体"/>
          <w:b/>
          <w:sz w:val="32"/>
          <w:szCs w:val="32"/>
        </w:rPr>
        <w:sectPr>
          <w:pgSz w:w="11907" w:h="16840"/>
          <w:pgMar w:top="1440" w:right="1440" w:bottom="1440" w:left="1440" w:header="851" w:footer="992" w:gutter="0"/>
          <w:pgNumType w:fmt="decimal"/>
          <w:cols w:space="0" w:num="1"/>
          <w:docGrid w:linePitch="312" w:charSpace="0"/>
        </w:sectPr>
      </w:pPr>
      <w:r>
        <w:rPr>
          <w:rFonts w:hint="eastAsia" w:ascii="宋体" w:hAnsi="宋体" w:cs="宋体"/>
          <w:sz w:val="24"/>
        </w:rPr>
        <w:t>4、</w:t>
      </w:r>
      <w:r>
        <w:rPr>
          <w:rFonts w:hint="eastAsia" w:ascii="宋体" w:hAnsi="宋体" w:cs="宋体"/>
          <w:b/>
          <w:bCs/>
          <w:sz w:val="24"/>
        </w:rPr>
        <w:t>供应商自行准备此表加盖公章后磋商现场备用。</w:t>
      </w:r>
    </w:p>
    <w:p>
      <w:pPr>
        <w:pStyle w:val="16"/>
        <w:rPr>
          <w:rFonts w:ascii="宋体" w:hAnsi="宋体" w:cs="宋体"/>
        </w:rPr>
      </w:pPr>
      <w:bookmarkStart w:id="96" w:name="_Toc6976"/>
      <w:r>
        <w:rPr>
          <w:rFonts w:hint="eastAsia" w:ascii="宋体" w:hAnsi="宋体" w:cs="宋体"/>
        </w:rPr>
        <w:t>第八章  评审方法</w:t>
      </w:r>
      <w:bookmarkEnd w:id="96"/>
    </w:p>
    <w:p>
      <w:pPr>
        <w:pStyle w:val="4"/>
        <w:keepNext w:val="0"/>
        <w:keepLines w:val="0"/>
        <w:spacing w:before="0" w:after="0" w:line="400" w:lineRule="exact"/>
        <w:ind w:firstLine="472" w:firstLineChars="196"/>
        <w:rPr>
          <w:rFonts w:ascii="宋体" w:hAnsi="宋体" w:eastAsia="宋体" w:cs="宋体"/>
          <w:sz w:val="24"/>
          <w:szCs w:val="24"/>
        </w:rPr>
      </w:pPr>
      <w:bookmarkStart w:id="97" w:name="_Toc101250640"/>
      <w:bookmarkStart w:id="98" w:name="_Toc101338358"/>
      <w:bookmarkStart w:id="99" w:name="_Toc209847065"/>
      <w:bookmarkStart w:id="100" w:name="_Toc101174146"/>
      <w:bookmarkStart w:id="101" w:name="_Toc430773924"/>
    </w:p>
    <w:p>
      <w:pPr>
        <w:pStyle w:val="4"/>
        <w:keepNext w:val="0"/>
        <w:keepLines w:val="0"/>
        <w:numPr>
          <w:ilvl w:val="0"/>
          <w:numId w:val="8"/>
        </w:numPr>
        <w:spacing w:before="0" w:after="0" w:line="400" w:lineRule="exact"/>
        <w:ind w:firstLine="472" w:firstLineChars="196"/>
        <w:rPr>
          <w:rFonts w:ascii="宋体" w:hAnsi="宋体" w:eastAsia="宋体" w:cs="宋体"/>
          <w:sz w:val="24"/>
          <w:szCs w:val="24"/>
        </w:rPr>
      </w:pPr>
      <w:r>
        <w:rPr>
          <w:rFonts w:hint="eastAsia" w:ascii="宋体" w:hAnsi="宋体" w:eastAsia="宋体" w:cs="宋体"/>
          <w:sz w:val="24"/>
          <w:szCs w:val="24"/>
        </w:rPr>
        <w:t>总则</w:t>
      </w:r>
    </w:p>
    <w:p>
      <w:pPr>
        <w:pStyle w:val="4"/>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1.1 参照《中华人民共和国政府采购法》、《中华人民共和国政府采购法实施条例》、《政府采购竞争性磋商采购方式管理暂行办法》等法律制度，结合本采购项目特点制定本磋商方法。</w:t>
      </w:r>
    </w:p>
    <w:p>
      <w:pPr>
        <w:pStyle w:val="4"/>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1.2 磋商工作由采购代理机构负责组织，具体磋商由采购代理机构依法组建的磋商小组负责。</w:t>
      </w:r>
    </w:p>
    <w:p>
      <w:pPr>
        <w:pStyle w:val="4"/>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1.3 磋商工作应遵循公平、公正、科学及择优的原则，并以相同的磋商程序和标准对待所有的供应商。</w:t>
      </w:r>
    </w:p>
    <w:p>
      <w:pPr>
        <w:pStyle w:val="4"/>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1.4 磋商小组按照磋商文件规定的磋商程序、评分方法和标准进行评审，并独立履行下列职责：</w:t>
      </w:r>
    </w:p>
    <w:p>
      <w:pPr>
        <w:pStyle w:val="4"/>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（一）熟悉和理解磋商文件，确定磋商文件内容是否违反国家有关强制性规定或者磋商文件存在歧义、重大缺陷，根据需要书面要求采购人、采购代理机构对磋商文件作出解释；</w:t>
      </w:r>
    </w:p>
    <w:p>
      <w:pPr>
        <w:pStyle w:val="4"/>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（二）审查供应商响应文件是否满足磋商文件要求，并作出公正评价；</w:t>
      </w:r>
    </w:p>
    <w:p>
      <w:pPr>
        <w:pStyle w:val="4"/>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（三）根据需要要求供应商对响应文件中含义不明确、同类问题表述不一致或者有明显文字和计算错误的内容等作出必要的澄清、说明或者更正；</w:t>
      </w:r>
    </w:p>
    <w:p>
      <w:pPr>
        <w:pStyle w:val="4"/>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（四）推荐成交供应商，或者受采购人委托确定成交供应商；</w:t>
      </w:r>
    </w:p>
    <w:p>
      <w:pPr>
        <w:pStyle w:val="4"/>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（五）起草评审报告并进行签署；</w:t>
      </w:r>
    </w:p>
    <w:p>
      <w:pPr>
        <w:pStyle w:val="4"/>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（六）向采购人/采购代理机构或者其他监督部门报告非法干预评审工作的行为；</w:t>
      </w:r>
    </w:p>
    <w:p>
      <w:pPr>
        <w:pStyle w:val="4"/>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（七）法律、法规和规章规定的其他职责。</w:t>
      </w:r>
    </w:p>
    <w:p>
      <w:pPr>
        <w:pStyle w:val="4"/>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1.5磋商过程独立、保密。供应商非法干预磋商过程的，其响应文件作无效处理。</w:t>
      </w:r>
    </w:p>
    <w:p>
      <w:pPr>
        <w:ind w:firstLine="413"/>
        <w:rPr>
          <w:rFonts w:ascii="宋体" w:hAnsi="宋体" w:cs="宋体"/>
        </w:rPr>
      </w:pPr>
    </w:p>
    <w:p>
      <w:pPr>
        <w:pStyle w:val="4"/>
        <w:keepNext w:val="0"/>
        <w:keepLines w:val="0"/>
        <w:numPr>
          <w:ilvl w:val="0"/>
          <w:numId w:val="8"/>
        </w:numPr>
        <w:spacing w:before="0" w:after="0" w:line="400" w:lineRule="exact"/>
        <w:ind w:firstLine="472" w:firstLineChars="196"/>
        <w:rPr>
          <w:rFonts w:ascii="宋体" w:hAnsi="宋体" w:eastAsia="宋体" w:cs="宋体"/>
          <w:sz w:val="24"/>
          <w:szCs w:val="24"/>
        </w:rPr>
      </w:pPr>
      <w:r>
        <w:rPr>
          <w:rFonts w:hint="eastAsia" w:ascii="宋体" w:hAnsi="宋体" w:eastAsia="宋体" w:cs="宋体"/>
          <w:sz w:val="24"/>
          <w:szCs w:val="24"/>
        </w:rPr>
        <w:t>磋商程序</w:t>
      </w:r>
    </w:p>
    <w:p>
      <w:pPr>
        <w:pStyle w:val="4"/>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2.1审查磋商文件和停止评审。</w:t>
      </w:r>
    </w:p>
    <w:p>
      <w:pPr>
        <w:pStyle w:val="4"/>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pStyle w:val="4"/>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2.1.2 本磋商文件有下列情形之一的，磋商小组应当停止评审：</w:t>
      </w:r>
    </w:p>
    <w:p>
      <w:pPr>
        <w:pStyle w:val="4"/>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（1）磋商文件的规定存在歧义、重大缺陷的；</w:t>
      </w:r>
    </w:p>
    <w:p>
      <w:pPr>
        <w:pStyle w:val="4"/>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（2）磋商文件明显以不合理条件对供应商实行差别待遇或者歧视待遇的；</w:t>
      </w:r>
    </w:p>
    <w:p>
      <w:pPr>
        <w:pStyle w:val="4"/>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（3）采购项目属于国家规定的优先、强制采购范围，但是磋商文件未依法体现优先、强制采购相关规定的；</w:t>
      </w:r>
    </w:p>
    <w:p>
      <w:pPr>
        <w:pStyle w:val="4"/>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（4）磋商文件将供应商的资格条件列为评分因素的；</w:t>
      </w:r>
    </w:p>
    <w:p>
      <w:pPr>
        <w:pStyle w:val="4"/>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（5）磋商文件载明的成交原则不合法的；</w:t>
      </w:r>
    </w:p>
    <w:p>
      <w:pPr>
        <w:pStyle w:val="4"/>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（6）磋商文件有违反国家其他有关强制性规定的情形。</w:t>
      </w:r>
    </w:p>
    <w:p>
      <w:pPr>
        <w:pStyle w:val="4"/>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2.1.3 出现本条2.1.2规定应当停止评审情形的，磋商小组应当向采购组织单位书面说明情况。除本条规定的情形外，磋商小组不得以任何方式和理由停止评审。</w:t>
      </w:r>
    </w:p>
    <w:p>
      <w:pPr>
        <w:pStyle w:val="4"/>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2.2资格性审查。</w:t>
      </w:r>
    </w:p>
    <w:p>
      <w:pPr>
        <w:pStyle w:val="4"/>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2.2.1本项目需要磋商小组进行资格性检查。</w:t>
      </w:r>
    </w:p>
    <w:p>
      <w:pPr>
        <w:pStyle w:val="4"/>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磋商小组应依据法律法规和磋商文件的规定，对响应文件是否按照规定要求提供资格性证明材料、是否属于禁止参加磋商的供应商等进行审查，以确定供应商是否具备磋商资格。</w:t>
      </w:r>
    </w:p>
    <w:p>
      <w:pPr>
        <w:pStyle w:val="4"/>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2.2.2资格性审查结束后，磋商小组应当出具资格性审查报告，没有通过资格审查的供应商，磋商小组应当在资格审查报告中说明原因。</w:t>
      </w:r>
    </w:p>
    <w:p>
      <w:pPr>
        <w:pStyle w:val="4"/>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2.2.3采购人或者采购代理机构宣布未通过资格性审查的供应商名单时，应当告知供应商未通过审查的原因。</w:t>
      </w:r>
    </w:p>
    <w:p>
      <w:pPr>
        <w:pStyle w:val="4"/>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2.3 通过资格性审查的供应商不足3家的，终止本次采购活动，并发布终止采购活动公告。</w:t>
      </w:r>
    </w:p>
    <w:p>
      <w:pPr>
        <w:pStyle w:val="4"/>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2.4磋商。</w:t>
      </w:r>
    </w:p>
    <w:p>
      <w:pPr>
        <w:pStyle w:val="4"/>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pStyle w:val="4"/>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2.4.2每轮磋商开始前，磋商小组应根据磋商文件的规定，并结合各供应商的响应文件拟定磋商内容。</w:t>
      </w:r>
    </w:p>
    <w:p>
      <w:pPr>
        <w:pStyle w:val="4"/>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p>
    <w:p>
      <w:pPr>
        <w:pStyle w:val="4"/>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2.4.4对磋商文件作出的实质性变动是磋商文件的有效组成部分，磋商小组应当及时以书面形式同时通知所有参加磋商的供应商。</w:t>
      </w:r>
    </w:p>
    <w:p>
      <w:pPr>
        <w:pStyle w:val="4"/>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pStyle w:val="10"/>
        <w:snapToGrid w:val="0"/>
        <w:spacing w:line="300" w:lineRule="auto"/>
        <w:ind w:firstLine="480" w:firstLineChars="200"/>
        <w:rPr>
          <w:rFonts w:hAnsi="宋体" w:cs="宋体"/>
          <w:sz w:val="24"/>
          <w:szCs w:val="24"/>
          <w:lang w:val="zh-CN"/>
        </w:rPr>
      </w:pPr>
      <w:r>
        <w:rPr>
          <w:rFonts w:hint="eastAsia" w:hAnsi="宋体" w:cs="宋体"/>
          <w:sz w:val="24"/>
          <w:szCs w:val="24"/>
        </w:rPr>
        <w:t>2.4.6磋商过程中，</w:t>
      </w:r>
      <w:r>
        <w:rPr>
          <w:rFonts w:hint="eastAsia" w:hAnsi="宋体" w:cs="宋体"/>
          <w:sz w:val="24"/>
          <w:szCs w:val="24"/>
          <w:lang w:val="zh-CN"/>
        </w:rPr>
        <w:t>磋商小组对响应文件的有效性、完整性和响应程度进行审查，审查中发现供应商响应文件属于下列情况之一的，应按照无效响应文件处理：</w:t>
      </w:r>
    </w:p>
    <w:p>
      <w:pPr>
        <w:pStyle w:val="10"/>
        <w:snapToGrid w:val="0"/>
        <w:spacing w:line="300" w:lineRule="auto"/>
        <w:ind w:firstLine="480" w:firstLineChars="200"/>
        <w:rPr>
          <w:rFonts w:hAnsi="宋体" w:cs="宋体"/>
          <w:sz w:val="24"/>
          <w:szCs w:val="24"/>
          <w:lang w:val="zh-CN"/>
        </w:rPr>
      </w:pPr>
      <w:r>
        <w:rPr>
          <w:rFonts w:hint="eastAsia" w:hAnsi="宋体" w:cs="宋体"/>
          <w:sz w:val="24"/>
          <w:szCs w:val="24"/>
          <w:lang w:val="zh-CN"/>
        </w:rPr>
        <w:t>（1）响应文件正副本数量不足的；</w:t>
      </w:r>
    </w:p>
    <w:p>
      <w:pPr>
        <w:pStyle w:val="10"/>
        <w:snapToGrid w:val="0"/>
        <w:spacing w:line="300" w:lineRule="auto"/>
        <w:ind w:firstLine="480" w:firstLineChars="200"/>
        <w:rPr>
          <w:rFonts w:hAnsi="宋体" w:cs="宋体"/>
          <w:sz w:val="24"/>
          <w:szCs w:val="24"/>
          <w:lang w:val="zh-CN"/>
        </w:rPr>
      </w:pPr>
      <w:r>
        <w:rPr>
          <w:rFonts w:hint="eastAsia" w:hAnsi="宋体" w:cs="宋体"/>
          <w:sz w:val="24"/>
          <w:szCs w:val="24"/>
          <w:lang w:val="zh-CN"/>
        </w:rPr>
        <w:t>（</w:t>
      </w:r>
      <w:r>
        <w:rPr>
          <w:rFonts w:hint="eastAsia" w:hAnsi="宋体" w:cs="宋体"/>
          <w:sz w:val="24"/>
          <w:szCs w:val="24"/>
        </w:rPr>
        <w:t>2</w:t>
      </w:r>
      <w:r>
        <w:rPr>
          <w:rFonts w:hint="eastAsia" w:hAnsi="宋体" w:cs="宋体"/>
          <w:sz w:val="24"/>
          <w:szCs w:val="24"/>
          <w:lang w:val="zh-CN"/>
        </w:rPr>
        <w:t>）响应文件组成明显不符合采购文件的规定要求，影响评审委员会评判的；</w:t>
      </w:r>
    </w:p>
    <w:p>
      <w:pPr>
        <w:pStyle w:val="10"/>
        <w:snapToGrid w:val="0"/>
        <w:spacing w:line="300" w:lineRule="auto"/>
        <w:ind w:firstLine="480" w:firstLineChars="200"/>
        <w:rPr>
          <w:rFonts w:hAnsi="宋体" w:cs="宋体"/>
          <w:sz w:val="24"/>
          <w:szCs w:val="24"/>
          <w:lang w:val="zh-CN"/>
        </w:rPr>
      </w:pPr>
      <w:r>
        <w:rPr>
          <w:rFonts w:hint="eastAsia" w:hAnsi="宋体" w:cs="宋体"/>
          <w:sz w:val="24"/>
          <w:szCs w:val="24"/>
          <w:lang w:val="zh-CN"/>
        </w:rPr>
        <w:t>（</w:t>
      </w:r>
      <w:r>
        <w:rPr>
          <w:rFonts w:hint="eastAsia" w:hAnsi="宋体" w:cs="宋体"/>
          <w:sz w:val="24"/>
          <w:szCs w:val="24"/>
        </w:rPr>
        <w:t>3</w:t>
      </w:r>
      <w:r>
        <w:rPr>
          <w:rFonts w:hint="eastAsia" w:hAnsi="宋体" w:cs="宋体"/>
          <w:sz w:val="24"/>
          <w:szCs w:val="24"/>
          <w:lang w:val="zh-CN"/>
        </w:rPr>
        <w:t>）响应文件的语言、计量单位、知识产权、响应有效期等不符合采购文件的规定，影响磋商小组评判的；</w:t>
      </w:r>
    </w:p>
    <w:p>
      <w:pPr>
        <w:pStyle w:val="10"/>
        <w:snapToGrid w:val="0"/>
        <w:spacing w:line="300" w:lineRule="auto"/>
        <w:ind w:firstLine="480" w:firstLineChars="200"/>
        <w:rPr>
          <w:rFonts w:hAnsi="宋体" w:cs="宋体"/>
          <w:sz w:val="24"/>
          <w:szCs w:val="24"/>
          <w:lang w:val="zh-CN"/>
        </w:rPr>
      </w:pPr>
      <w:r>
        <w:rPr>
          <w:rFonts w:hint="eastAsia" w:hAnsi="宋体" w:cs="宋体"/>
          <w:sz w:val="24"/>
          <w:szCs w:val="24"/>
          <w:lang w:val="zh-CN"/>
        </w:rPr>
        <w:t>（4）经最终磋商后，供应商的响应文件仍不能完全响应采购文件的实质性要求的；</w:t>
      </w:r>
    </w:p>
    <w:p>
      <w:pPr>
        <w:pStyle w:val="10"/>
        <w:snapToGrid w:val="0"/>
        <w:spacing w:line="300" w:lineRule="auto"/>
        <w:ind w:firstLine="480" w:firstLineChars="200"/>
        <w:rPr>
          <w:rFonts w:hAnsi="宋体" w:cs="宋体"/>
          <w:sz w:val="24"/>
        </w:rPr>
      </w:pPr>
      <w:r>
        <w:rPr>
          <w:rFonts w:hint="eastAsia" w:hAnsi="宋体" w:cs="宋体"/>
          <w:sz w:val="24"/>
          <w:szCs w:val="24"/>
          <w:lang w:val="zh-CN"/>
        </w:rPr>
        <w:t>（</w:t>
      </w:r>
      <w:r>
        <w:rPr>
          <w:rFonts w:hint="eastAsia" w:hAnsi="宋体" w:cs="宋体"/>
          <w:sz w:val="24"/>
          <w:szCs w:val="24"/>
        </w:rPr>
        <w:t>5</w:t>
      </w:r>
      <w:r>
        <w:rPr>
          <w:rFonts w:hint="eastAsia" w:hAnsi="宋体" w:cs="宋体"/>
          <w:sz w:val="24"/>
          <w:szCs w:val="24"/>
          <w:lang w:val="zh-CN"/>
        </w:rPr>
        <w:t>）</w:t>
      </w:r>
      <w:r>
        <w:rPr>
          <w:rFonts w:hint="eastAsia" w:hAnsi="宋体" w:cs="宋体"/>
          <w:sz w:val="24"/>
        </w:rPr>
        <w:t>未载明或者载明的采购项目履约时间、方式、数量及其他政府采购合同实质性内容与本竞争性磋商文件要求不一致，且采购单位无法接受的。</w:t>
      </w:r>
    </w:p>
    <w:p>
      <w:pPr>
        <w:spacing w:line="400" w:lineRule="exact"/>
        <w:ind w:firstLine="480" w:firstLineChars="200"/>
        <w:rPr>
          <w:rFonts w:ascii="宋体" w:hAnsi="宋体" w:cs="宋体"/>
          <w:sz w:val="24"/>
        </w:rPr>
      </w:pPr>
      <w:r>
        <w:rPr>
          <w:rFonts w:hint="eastAsia" w:ascii="宋体" w:hAnsi="宋体" w:cs="宋体"/>
          <w:sz w:val="24"/>
        </w:rPr>
        <w:t>（6）属于竞争性磋商文件中无效响应情形的。</w:t>
      </w:r>
    </w:p>
    <w:p>
      <w:pPr>
        <w:pStyle w:val="10"/>
        <w:snapToGrid w:val="0"/>
        <w:spacing w:line="300" w:lineRule="auto"/>
        <w:ind w:firstLine="480" w:firstLineChars="200"/>
        <w:rPr>
          <w:rFonts w:hAnsi="宋体" w:cs="宋体"/>
          <w:sz w:val="24"/>
          <w:szCs w:val="24"/>
          <w:lang w:val="zh-CN"/>
        </w:rPr>
      </w:pPr>
      <w:r>
        <w:rPr>
          <w:rFonts w:hint="eastAsia" w:hAnsi="宋体" w:cs="宋体"/>
          <w:sz w:val="24"/>
          <w:szCs w:val="24"/>
          <w:lang w:val="zh-CN"/>
        </w:rPr>
        <w:t>但磋商小组对响应文件签署、盖章等进行审查过程中，有下列情形的，磋商小组应当评定为不影响整个响应文件有效性和采购活动公平竞争，并通过响应文件的有效性审查：</w:t>
      </w:r>
    </w:p>
    <w:p>
      <w:pPr>
        <w:pStyle w:val="10"/>
        <w:snapToGrid w:val="0"/>
        <w:spacing w:line="300" w:lineRule="auto"/>
        <w:ind w:firstLine="480" w:firstLineChars="200"/>
        <w:rPr>
          <w:rFonts w:hAnsi="宋体" w:cs="宋体"/>
          <w:sz w:val="24"/>
          <w:szCs w:val="24"/>
          <w:lang w:val="zh-CN"/>
        </w:rPr>
      </w:pPr>
      <w:r>
        <w:rPr>
          <w:rFonts w:hint="eastAsia" w:hAnsi="宋体" w:cs="宋体"/>
          <w:sz w:val="24"/>
          <w:szCs w:val="24"/>
          <w:lang w:val="zh-CN"/>
        </w:rPr>
        <w:t>（</w:t>
      </w:r>
      <w:r>
        <w:rPr>
          <w:rFonts w:hint="eastAsia" w:hAnsi="宋体" w:cs="宋体"/>
          <w:sz w:val="24"/>
          <w:szCs w:val="24"/>
        </w:rPr>
        <w:t>1</w:t>
      </w:r>
      <w:r>
        <w:rPr>
          <w:rFonts w:hint="eastAsia" w:hAnsi="宋体" w:cs="宋体"/>
          <w:sz w:val="24"/>
          <w:szCs w:val="24"/>
          <w:lang w:val="zh-CN"/>
        </w:rPr>
        <w:t>）响应文件存在个别地方（总数不能超过2个）没有法定代表人/单位负责人签字，但有法定代表人/单位负责人的私人印章或者有效授权代理人签字的；</w:t>
      </w:r>
    </w:p>
    <w:p>
      <w:pPr>
        <w:pStyle w:val="10"/>
        <w:snapToGrid w:val="0"/>
        <w:spacing w:line="300" w:lineRule="auto"/>
        <w:ind w:firstLine="480" w:firstLineChars="200"/>
        <w:rPr>
          <w:rFonts w:hAnsi="宋体" w:cs="宋体"/>
          <w:sz w:val="24"/>
          <w:szCs w:val="24"/>
          <w:lang w:val="zh-CN"/>
        </w:rPr>
      </w:pPr>
      <w:r>
        <w:rPr>
          <w:rFonts w:hint="eastAsia" w:hAnsi="宋体" w:cs="宋体"/>
          <w:sz w:val="24"/>
          <w:szCs w:val="24"/>
          <w:lang w:val="zh-CN"/>
        </w:rPr>
        <w:t>（</w:t>
      </w:r>
      <w:r>
        <w:rPr>
          <w:rFonts w:hint="eastAsia" w:hAnsi="宋体" w:cs="宋体"/>
          <w:sz w:val="24"/>
          <w:szCs w:val="24"/>
        </w:rPr>
        <w:t>2</w:t>
      </w:r>
      <w:r>
        <w:rPr>
          <w:rFonts w:hint="eastAsia" w:hAnsi="宋体" w:cs="宋体"/>
          <w:sz w:val="24"/>
          <w:szCs w:val="24"/>
          <w:lang w:val="zh-CN"/>
        </w:rPr>
        <w:t>）响应文件除采购文件明确要求加盖单位(法人)公章的以外，其他地方以相关专用章加盖的；</w:t>
      </w:r>
    </w:p>
    <w:p>
      <w:pPr>
        <w:pStyle w:val="10"/>
        <w:snapToGrid w:val="0"/>
        <w:spacing w:line="300" w:lineRule="auto"/>
        <w:ind w:firstLine="480" w:firstLineChars="200"/>
        <w:rPr>
          <w:rFonts w:hAnsi="宋体" w:cs="宋体"/>
          <w:sz w:val="24"/>
          <w:szCs w:val="24"/>
          <w:lang w:val="zh-CN"/>
        </w:rPr>
      </w:pPr>
      <w:r>
        <w:rPr>
          <w:rFonts w:hint="eastAsia" w:hAnsi="宋体" w:cs="宋体"/>
          <w:sz w:val="24"/>
          <w:szCs w:val="24"/>
          <w:lang w:val="zh-CN"/>
        </w:rPr>
        <w:t>（</w:t>
      </w:r>
      <w:r>
        <w:rPr>
          <w:rFonts w:hint="eastAsia" w:hAnsi="宋体" w:cs="宋体"/>
          <w:sz w:val="24"/>
          <w:szCs w:val="24"/>
        </w:rPr>
        <w:t>3</w:t>
      </w:r>
      <w:r>
        <w:rPr>
          <w:rFonts w:hint="eastAsia" w:hAnsi="宋体" w:cs="宋体"/>
          <w:sz w:val="24"/>
          <w:szCs w:val="24"/>
          <w:lang w:val="zh-CN"/>
        </w:rPr>
        <w:t>）以骑缝章的形式代替响应文件内容逐页盖章的（但是骑缝章模糊不清，印章名称无法辨认的除外）。</w:t>
      </w:r>
    </w:p>
    <w:p>
      <w:pPr>
        <w:pStyle w:val="10"/>
        <w:snapToGrid w:val="0"/>
        <w:spacing w:line="300" w:lineRule="auto"/>
        <w:ind w:firstLine="480" w:firstLineChars="200"/>
        <w:rPr>
          <w:rFonts w:hAnsi="宋体" w:cs="宋体"/>
          <w:sz w:val="24"/>
          <w:szCs w:val="24"/>
        </w:rPr>
      </w:pPr>
      <w:r>
        <w:rPr>
          <w:rFonts w:hint="eastAsia" w:hAnsi="宋体" w:cs="宋体"/>
          <w:sz w:val="24"/>
          <w:szCs w:val="24"/>
        </w:rPr>
        <w:t>磋商小组</w:t>
      </w:r>
      <w:r>
        <w:rPr>
          <w:rFonts w:hint="eastAsia" w:hAnsi="宋体" w:cs="宋体"/>
          <w:sz w:val="24"/>
          <w:szCs w:val="24"/>
          <w:lang w:val="zh-CN"/>
        </w:rPr>
        <w:t>对所有响应文件的有效性、完整性和响应程度进行审查</w:t>
      </w:r>
      <w:r>
        <w:rPr>
          <w:rFonts w:hint="eastAsia" w:hAnsi="宋体" w:cs="宋体"/>
          <w:sz w:val="24"/>
          <w:szCs w:val="24"/>
        </w:rPr>
        <w:t>后，向采购</w:t>
      </w:r>
      <w:r>
        <w:rPr>
          <w:rFonts w:hint="eastAsia" w:hAnsi="宋体" w:cs="宋体"/>
          <w:sz w:val="24"/>
          <w:szCs w:val="24"/>
          <w:lang w:val="zh-CN"/>
        </w:rPr>
        <w:t>代理机构</w:t>
      </w:r>
      <w:r>
        <w:rPr>
          <w:rFonts w:hint="eastAsia" w:hAnsi="宋体" w:cs="宋体"/>
          <w:sz w:val="24"/>
          <w:szCs w:val="24"/>
        </w:rPr>
        <w:t>出具</w:t>
      </w:r>
      <w:r>
        <w:rPr>
          <w:rFonts w:hint="eastAsia" w:hAnsi="宋体" w:cs="宋体"/>
          <w:sz w:val="24"/>
          <w:szCs w:val="24"/>
          <w:lang w:val="zh-CN"/>
        </w:rPr>
        <w:t>有效性、完整性和响应程度</w:t>
      </w:r>
      <w:r>
        <w:rPr>
          <w:rFonts w:hint="eastAsia" w:hAnsi="宋体" w:cs="宋体"/>
          <w:sz w:val="24"/>
          <w:szCs w:val="24"/>
        </w:rPr>
        <w:t>审查报告，确定继续磋商的供应商名单。没有通过</w:t>
      </w:r>
      <w:r>
        <w:rPr>
          <w:rFonts w:hint="eastAsia" w:hAnsi="宋体" w:cs="宋体"/>
          <w:sz w:val="24"/>
          <w:szCs w:val="24"/>
          <w:lang w:val="zh-CN"/>
        </w:rPr>
        <w:t>有效性、完整性和响应程度</w:t>
      </w:r>
      <w:r>
        <w:rPr>
          <w:rFonts w:hint="eastAsia" w:hAnsi="宋体" w:cs="宋体"/>
          <w:sz w:val="24"/>
          <w:szCs w:val="24"/>
        </w:rPr>
        <w:t>审查的供应商，磋商小组应在</w:t>
      </w:r>
      <w:r>
        <w:rPr>
          <w:rFonts w:hint="eastAsia" w:hAnsi="宋体" w:cs="宋体"/>
          <w:sz w:val="24"/>
          <w:szCs w:val="24"/>
          <w:lang w:val="zh-CN"/>
        </w:rPr>
        <w:t>有效性、完整性和响应程度</w:t>
      </w:r>
      <w:r>
        <w:rPr>
          <w:rFonts w:hint="eastAsia" w:hAnsi="宋体" w:cs="宋体"/>
          <w:sz w:val="24"/>
          <w:szCs w:val="24"/>
        </w:rPr>
        <w:t>审查报告中说明原因。</w:t>
      </w:r>
    </w:p>
    <w:p>
      <w:pPr>
        <w:pStyle w:val="4"/>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2.4.7磋商过程中，磋商的任何一方不得透露与磋商有关的其他供应商的技术资料、价格和其他信息。</w:t>
      </w:r>
    </w:p>
    <w:p>
      <w:pPr>
        <w:pStyle w:val="4"/>
        <w:keepNext w:val="0"/>
        <w:keepLines w:val="0"/>
        <w:spacing w:before="0" w:after="0" w:line="400" w:lineRule="exact"/>
        <w:ind w:firstLine="470" w:firstLineChars="196"/>
        <w:rPr>
          <w:rFonts w:ascii="宋体" w:hAnsi="宋体" w:eastAsia="宋体" w:cs="宋体"/>
          <w:b w:val="0"/>
          <w:sz w:val="24"/>
          <w:szCs w:val="24"/>
        </w:rPr>
      </w:pPr>
      <w:r>
        <w:rPr>
          <w:rFonts w:hint="eastAsia" w:ascii="宋体" w:hAnsi="宋体" w:eastAsia="宋体" w:cs="宋体"/>
          <w:b w:val="0"/>
          <w:sz w:val="24"/>
          <w:szCs w:val="24"/>
        </w:rPr>
        <w:t>2.4.8磋商过程中，磋商小组发现或者知晓供应商存在违法、违纪行为的，磋商小组应当将该供应商响应文件作无效处理，不允许其提交最后报价。</w:t>
      </w:r>
    </w:p>
    <w:p>
      <w:pPr>
        <w:pStyle w:val="4"/>
        <w:keepNext w:val="0"/>
        <w:keepLines w:val="0"/>
        <w:spacing w:before="0" w:after="0" w:line="400" w:lineRule="exact"/>
        <w:ind w:firstLine="470" w:firstLineChars="196"/>
        <w:rPr>
          <w:rFonts w:ascii="宋体" w:hAnsi="宋体" w:eastAsia="宋体" w:cs="宋体"/>
          <w:b w:val="0"/>
          <w:bCs w:val="0"/>
          <w:sz w:val="24"/>
          <w:szCs w:val="24"/>
        </w:rPr>
      </w:pPr>
      <w:r>
        <w:rPr>
          <w:rFonts w:hint="eastAsia" w:ascii="宋体" w:hAnsi="宋体" w:eastAsia="宋体" w:cs="宋体"/>
          <w:b w:val="0"/>
          <w:bCs w:val="0"/>
          <w:sz w:val="24"/>
          <w:szCs w:val="24"/>
        </w:rPr>
        <w:t>2.4.9磋商完成后，磋商小组应出具磋商情况记录表，磋商情况记录表需包含磋商内容、磋商意见、实质性变动内容等。</w:t>
      </w:r>
    </w:p>
    <w:p>
      <w:pPr>
        <w:spacing w:line="400" w:lineRule="exact"/>
        <w:ind w:firstLine="480" w:firstLineChars="200"/>
        <w:rPr>
          <w:rFonts w:ascii="宋体" w:hAnsi="宋体" w:cs="宋体"/>
          <w:sz w:val="24"/>
        </w:rPr>
      </w:pPr>
      <w:r>
        <w:rPr>
          <w:rFonts w:hint="eastAsia" w:ascii="宋体" w:hAnsi="宋体" w:cs="宋体"/>
          <w:sz w:val="24"/>
        </w:rPr>
        <w:t>2.5 报价。</w:t>
      </w:r>
    </w:p>
    <w:p>
      <w:pPr>
        <w:spacing w:line="400" w:lineRule="exact"/>
        <w:ind w:firstLine="480" w:firstLineChars="200"/>
        <w:rPr>
          <w:rFonts w:ascii="宋体" w:hAnsi="宋体" w:cs="宋体"/>
          <w:sz w:val="24"/>
        </w:rPr>
      </w:pPr>
      <w:r>
        <w:rPr>
          <w:rFonts w:hint="eastAsia" w:ascii="宋体" w:hAnsi="宋体" w:cs="宋体"/>
          <w:sz w:val="24"/>
        </w:rPr>
        <w:t>2.5.1 本次磋商采购除首次响应文件中的报价以外，供应商报价采用现场报价，参与报价的供应商按磋商小组要求进行报价。报价超过竞争性磋商文件规定的采购预算（或最高限价）或者相关报价不符合采购文件其他的报价规定的，应按照无效响应文件处理。</w:t>
      </w:r>
    </w:p>
    <w:p>
      <w:pPr>
        <w:spacing w:line="400" w:lineRule="exact"/>
        <w:ind w:firstLine="480" w:firstLineChars="200"/>
        <w:rPr>
          <w:rFonts w:ascii="宋体" w:hAnsi="宋体" w:cs="宋体"/>
          <w:bCs/>
          <w:sz w:val="24"/>
        </w:rPr>
      </w:pPr>
      <w:r>
        <w:rPr>
          <w:rFonts w:hint="eastAsia" w:ascii="宋体" w:hAnsi="宋体" w:cs="宋体"/>
          <w:sz w:val="24"/>
        </w:rPr>
        <w:t>2.5.2 磋商文件能够详细列明采购标的的技术、服务要求的，磋商结束后，磋商小组应当要求所有实质性响应的供应商在规定时间内提交最后报价，提交最后报价的供应商不得少于3家</w:t>
      </w:r>
      <w:r>
        <w:rPr>
          <w:rFonts w:hint="eastAsia" w:ascii="宋体" w:hAnsi="宋体" w:cs="宋体"/>
          <w:bCs/>
          <w:sz w:val="24"/>
        </w:rPr>
        <w:t>（本章2.5.3的情况除外）。或磋商文件不能详细列明采购标的的技术、服务要求，需经磋商由供应商提供最终设计方案或解决方案的，磋商结束后，磋商小组应当按照少数服从多数的原则投票推荐3家以上（本章2.5.3的情况除外）供应商的设计方案或者解决方案，并要求其在规定时间内提交最后报价。</w:t>
      </w:r>
    </w:p>
    <w:p>
      <w:pPr>
        <w:spacing w:line="400" w:lineRule="exact"/>
        <w:ind w:firstLine="480" w:firstLineChars="200"/>
        <w:rPr>
          <w:rFonts w:ascii="宋体" w:hAnsi="宋体" w:cs="宋体"/>
          <w:bCs/>
          <w:sz w:val="24"/>
        </w:rPr>
      </w:pPr>
      <w:r>
        <w:rPr>
          <w:rFonts w:hint="eastAsia" w:ascii="宋体" w:hAnsi="宋体" w:cs="宋体"/>
          <w:bCs/>
          <w:sz w:val="24"/>
        </w:rPr>
        <w:t>2.5.3 符合</w:t>
      </w:r>
      <w:bookmarkStart w:id="102" w:name="_Toc30986"/>
      <w:r>
        <w:rPr>
          <w:rFonts w:hint="eastAsia" w:ascii="宋体" w:hAnsi="宋体" w:cs="宋体"/>
          <w:bCs/>
          <w:sz w:val="24"/>
        </w:rPr>
        <w:t>《政府采购竞争性磋商采购方式管理暂行办法财库》〔2014〕214号</w:t>
      </w:r>
      <w:bookmarkEnd w:id="102"/>
      <w:r>
        <w:rPr>
          <w:rFonts w:hint="eastAsia" w:ascii="宋体" w:hAnsi="宋体" w:cs="宋体"/>
          <w:bCs/>
          <w:sz w:val="24"/>
        </w:rPr>
        <w:t>第三条第四项情形的，提交最后报价的供应商可以为2家。</w:t>
      </w:r>
    </w:p>
    <w:p>
      <w:pPr>
        <w:spacing w:line="400" w:lineRule="exact"/>
        <w:ind w:firstLine="480" w:firstLineChars="200"/>
        <w:rPr>
          <w:rFonts w:ascii="宋体" w:hAnsi="宋体" w:cs="宋体"/>
          <w:sz w:val="24"/>
        </w:rPr>
      </w:pPr>
      <w:r>
        <w:rPr>
          <w:rFonts w:hint="eastAsia" w:ascii="宋体" w:hAnsi="宋体" w:cs="宋体"/>
          <w:sz w:val="24"/>
        </w:rPr>
        <w:t>2.5.4 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pPr>
        <w:spacing w:line="400" w:lineRule="exact"/>
        <w:ind w:firstLine="480" w:firstLineChars="200"/>
        <w:rPr>
          <w:rFonts w:ascii="宋体" w:hAnsi="宋体" w:cs="宋体"/>
          <w:sz w:val="24"/>
        </w:rPr>
      </w:pPr>
      <w:r>
        <w:rPr>
          <w:rFonts w:hint="eastAsia" w:ascii="宋体" w:hAnsi="宋体" w:cs="宋体"/>
          <w:sz w:val="24"/>
        </w:rPr>
        <w:t>2.5.5 供应商最后报价应当由法定代表人/主要负责人/本人或其授权代表签字确认（</w:t>
      </w:r>
      <w:r>
        <w:rPr>
          <w:rFonts w:hint="eastAsia" w:ascii="宋体" w:hAnsi="宋体" w:cs="宋体"/>
          <w:b/>
          <w:sz w:val="24"/>
        </w:rPr>
        <w:t>注：</w:t>
      </w:r>
      <w:r>
        <w:rPr>
          <w:rFonts w:hint="eastAsia" w:ascii="宋体" w:hAnsi="宋体" w:cs="宋体"/>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pPr>
        <w:spacing w:line="400" w:lineRule="exact"/>
        <w:ind w:firstLine="480"/>
        <w:rPr>
          <w:rFonts w:ascii="宋体" w:hAnsi="宋体" w:cs="宋体"/>
          <w:sz w:val="24"/>
        </w:rPr>
      </w:pPr>
      <w:r>
        <w:rPr>
          <w:rFonts w:hint="eastAsia" w:ascii="宋体" w:hAnsi="宋体" w:cs="宋体"/>
          <w:sz w:val="24"/>
        </w:rPr>
        <w:t>2.5.6 报价如果出现下列不一致的，可按以下原则进行修改：</w:t>
      </w:r>
    </w:p>
    <w:p>
      <w:pPr>
        <w:spacing w:line="400" w:lineRule="exact"/>
        <w:ind w:firstLine="480"/>
        <w:rPr>
          <w:rFonts w:ascii="宋体" w:hAnsi="宋体" w:cs="宋体"/>
          <w:sz w:val="24"/>
        </w:rPr>
      </w:pPr>
      <w:r>
        <w:rPr>
          <w:rFonts w:hint="eastAsia" w:ascii="宋体" w:hAnsi="宋体" w:cs="宋体"/>
          <w:sz w:val="24"/>
        </w:rPr>
        <w:t>（一）</w:t>
      </w:r>
      <w:r>
        <w:rPr>
          <w:rFonts w:hint="eastAsia" w:ascii="宋体" w:hAnsi="宋体" w:cs="宋体"/>
          <w:kern w:val="0"/>
          <w:sz w:val="24"/>
        </w:rPr>
        <w:t>大写金额和小写金额不一致的，以大写金额为准</w:t>
      </w:r>
      <w:r>
        <w:rPr>
          <w:rFonts w:hint="eastAsia" w:ascii="宋体" w:hAnsi="宋体" w:cs="宋体"/>
          <w:sz w:val="24"/>
        </w:rPr>
        <w:t>，但大写金额文字存在错误的，应当先对大写金额的文字错误进行澄清、说明或者更正，再行修正。</w:t>
      </w:r>
    </w:p>
    <w:p>
      <w:pPr>
        <w:spacing w:line="400" w:lineRule="exact"/>
        <w:ind w:firstLine="480"/>
        <w:rPr>
          <w:rFonts w:ascii="宋体" w:hAnsi="宋体" w:cs="宋体"/>
          <w:sz w:val="24"/>
        </w:rPr>
      </w:pPr>
      <w:r>
        <w:rPr>
          <w:rFonts w:hint="eastAsia" w:ascii="宋体" w:hAnsi="宋体" w:cs="宋体"/>
          <w:sz w:val="24"/>
        </w:rPr>
        <w:t>（二）总价金额与按单价汇总金额不一致的，以单价金额计算结果为准，但单价或者单价汇总金额存在数字或者文字错误的，应当先对数字或者文字错误进行澄清、说明或者更正，再行修正。</w:t>
      </w:r>
    </w:p>
    <w:p>
      <w:pPr>
        <w:spacing w:line="400" w:lineRule="exact"/>
        <w:ind w:firstLine="480"/>
        <w:rPr>
          <w:rFonts w:ascii="宋体" w:hAnsi="宋体" w:cs="宋体"/>
          <w:sz w:val="24"/>
        </w:rPr>
      </w:pPr>
      <w:r>
        <w:rPr>
          <w:rFonts w:hint="eastAsia" w:ascii="宋体" w:hAnsi="宋体" w:cs="宋体"/>
          <w:sz w:val="24"/>
        </w:rPr>
        <w:t>（三）单价金额小数点或者百分比有明显错位的，以总价为准，修正单价。</w:t>
      </w:r>
    </w:p>
    <w:p>
      <w:pPr>
        <w:spacing w:line="400" w:lineRule="exact"/>
        <w:ind w:firstLine="480"/>
        <w:rPr>
          <w:rFonts w:ascii="宋体" w:hAnsi="宋体" w:cs="宋体"/>
          <w:sz w:val="24"/>
        </w:rPr>
      </w:pPr>
      <w:r>
        <w:rPr>
          <w:rFonts w:hint="eastAsia" w:ascii="宋体" w:hAnsi="宋体" w:cs="宋体"/>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firstLineChars="200"/>
        <w:rPr>
          <w:rFonts w:ascii="宋体" w:hAnsi="宋体" w:cs="宋体"/>
          <w:sz w:val="24"/>
        </w:rPr>
      </w:pPr>
      <w:r>
        <w:rPr>
          <w:rFonts w:hint="eastAsia" w:ascii="宋体" w:hAnsi="宋体" w:cs="宋体"/>
          <w:sz w:val="24"/>
        </w:rPr>
        <w:t>不得未经澄清、说明或者更正，直接将供应商响应文件作为无效处理。对不同文字文本响应文件的解释发生异议的，以中文文本为准。</w:t>
      </w:r>
    </w:p>
    <w:p>
      <w:pPr>
        <w:spacing w:line="400" w:lineRule="exact"/>
        <w:ind w:firstLine="480" w:firstLineChars="200"/>
        <w:rPr>
          <w:rFonts w:ascii="宋体" w:hAnsi="宋体" w:cs="宋体"/>
          <w:sz w:val="24"/>
        </w:rPr>
      </w:pPr>
      <w:r>
        <w:rPr>
          <w:rFonts w:hint="eastAsia" w:ascii="宋体" w:hAnsi="宋体" w:cs="宋体"/>
          <w:sz w:val="24"/>
        </w:rPr>
        <w:t>2.6比较与评价。由磋商小组采用综合评分法对提交最后报价的供应商的响应文件和最后报价进行综合评分，具体要求详见本章综合评分部分。</w:t>
      </w:r>
    </w:p>
    <w:p>
      <w:pPr>
        <w:spacing w:line="400" w:lineRule="exact"/>
        <w:ind w:firstLine="480" w:firstLineChars="200"/>
        <w:rPr>
          <w:rFonts w:ascii="宋体" w:hAnsi="宋体" w:cs="宋体"/>
          <w:sz w:val="24"/>
        </w:rPr>
      </w:pPr>
      <w:r>
        <w:rPr>
          <w:rFonts w:hint="eastAsia" w:ascii="宋体" w:hAnsi="宋体" w:cs="宋体"/>
          <w:sz w:val="24"/>
        </w:rPr>
        <w:t>2.7推荐成交候选供应商。磋商小组应当根据综合评分情况，按照评审得分由高到低顺序推荐3家以上（本章2.5.3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pPr>
        <w:spacing w:line="400" w:lineRule="exact"/>
        <w:ind w:firstLine="480" w:firstLineChars="200"/>
        <w:rPr>
          <w:rFonts w:ascii="宋体" w:hAnsi="宋体" w:cs="宋体"/>
          <w:sz w:val="24"/>
        </w:rPr>
      </w:pPr>
      <w:r>
        <w:rPr>
          <w:rFonts w:hint="eastAsia" w:ascii="宋体" w:hAnsi="宋体" w:cs="宋体"/>
          <w:sz w:val="24"/>
        </w:rPr>
        <w:t>2.8磋商小组复核。磋商小组评分汇总结束后，磋商小组应当进行评审复核，对拟推荐为成交候选供应商的、报价最低的、供应商资格审查未通过的、供应商响应文件作无效处理的重点复核。</w:t>
      </w:r>
    </w:p>
    <w:p>
      <w:pPr>
        <w:spacing w:line="400" w:lineRule="exact"/>
        <w:ind w:firstLine="480" w:firstLineChars="200"/>
        <w:rPr>
          <w:rFonts w:ascii="宋体" w:hAnsi="宋体" w:cs="宋体"/>
          <w:sz w:val="24"/>
        </w:rPr>
      </w:pPr>
      <w:r>
        <w:rPr>
          <w:rFonts w:hint="eastAsia" w:ascii="宋体" w:hAnsi="宋体" w:cs="宋体"/>
          <w:sz w:val="24"/>
        </w:rPr>
        <w:t>2.9采购组织单位现场复核评审结果。</w:t>
      </w:r>
    </w:p>
    <w:p>
      <w:pPr>
        <w:spacing w:line="400" w:lineRule="exact"/>
        <w:ind w:firstLine="480" w:firstLineChars="200"/>
        <w:rPr>
          <w:rFonts w:ascii="宋体" w:hAnsi="宋体" w:cs="宋体"/>
          <w:sz w:val="24"/>
        </w:rPr>
      </w:pPr>
      <w:r>
        <w:rPr>
          <w:rFonts w:hint="eastAsia" w:ascii="宋体" w:hAnsi="宋体" w:cs="宋体"/>
          <w:sz w:val="24"/>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spacing w:line="400" w:lineRule="exact"/>
        <w:ind w:firstLine="480" w:firstLineChars="200"/>
        <w:rPr>
          <w:rFonts w:ascii="宋体" w:hAnsi="宋体" w:cs="宋体"/>
          <w:sz w:val="24"/>
        </w:rPr>
      </w:pPr>
      <w:r>
        <w:rPr>
          <w:rFonts w:hint="eastAsia" w:ascii="宋体" w:hAnsi="宋体" w:cs="宋体"/>
          <w:sz w:val="24"/>
        </w:rPr>
        <w:t>（1）资格性审查认定错误的；</w:t>
      </w:r>
    </w:p>
    <w:p>
      <w:pPr>
        <w:spacing w:line="400" w:lineRule="exact"/>
        <w:ind w:firstLine="480" w:firstLineChars="200"/>
        <w:rPr>
          <w:rFonts w:ascii="宋体" w:hAnsi="宋体" w:cs="宋体"/>
          <w:sz w:val="24"/>
        </w:rPr>
      </w:pPr>
      <w:r>
        <w:rPr>
          <w:rFonts w:hint="eastAsia" w:ascii="宋体" w:hAnsi="宋体" w:cs="宋体"/>
          <w:sz w:val="24"/>
        </w:rPr>
        <w:t>（2）分值汇总计算错误的；</w:t>
      </w:r>
    </w:p>
    <w:p>
      <w:pPr>
        <w:spacing w:line="400" w:lineRule="exact"/>
        <w:ind w:firstLine="480" w:firstLineChars="200"/>
        <w:rPr>
          <w:rFonts w:ascii="宋体" w:hAnsi="宋体" w:cs="宋体"/>
          <w:sz w:val="24"/>
        </w:rPr>
      </w:pPr>
      <w:r>
        <w:rPr>
          <w:rFonts w:hint="eastAsia" w:ascii="宋体" w:hAnsi="宋体" w:cs="宋体"/>
          <w:sz w:val="24"/>
        </w:rPr>
        <w:t>（3）分项评分超出评分标准范围的；</w:t>
      </w:r>
    </w:p>
    <w:p>
      <w:pPr>
        <w:spacing w:line="400" w:lineRule="exact"/>
        <w:ind w:firstLine="480" w:firstLineChars="200"/>
        <w:rPr>
          <w:rFonts w:ascii="宋体" w:hAnsi="宋体" w:cs="宋体"/>
          <w:sz w:val="24"/>
        </w:rPr>
      </w:pPr>
      <w:r>
        <w:rPr>
          <w:rFonts w:hint="eastAsia" w:ascii="宋体" w:hAnsi="宋体" w:cs="宋体"/>
          <w:sz w:val="24"/>
        </w:rPr>
        <w:t>（4）客观评分不一致的。</w:t>
      </w:r>
    </w:p>
    <w:p>
      <w:pPr>
        <w:spacing w:line="400" w:lineRule="exact"/>
        <w:ind w:firstLine="480" w:firstLineChars="200"/>
        <w:rPr>
          <w:rFonts w:ascii="宋体" w:hAnsi="宋体" w:cs="宋体"/>
          <w:sz w:val="24"/>
        </w:rPr>
      </w:pPr>
      <w:r>
        <w:rPr>
          <w:rFonts w:hint="eastAsia" w:ascii="宋体" w:hAnsi="宋体" w:cs="宋体"/>
          <w:sz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w:t>
      </w:r>
      <w:r>
        <w:rPr>
          <w:rFonts w:hint="eastAsia" w:ascii="宋体" w:hAnsi="宋体" w:cs="宋体"/>
          <w:sz w:val="24"/>
          <w:lang w:eastAsia="zh-CN"/>
        </w:rPr>
        <w:t>按照</w:t>
      </w:r>
      <w:r>
        <w:rPr>
          <w:rFonts w:hint="eastAsia" w:ascii="宋体" w:hAnsi="宋体" w:cs="宋体"/>
          <w:sz w:val="24"/>
        </w:rPr>
        <w:t>规定程序要求继续组织实施采购活动，不得擅自中止采购活动。采购代理机构认为磋商小组评审结果不合法的，应当书面报告采购人。</w:t>
      </w:r>
    </w:p>
    <w:p>
      <w:pPr>
        <w:spacing w:line="400" w:lineRule="exact"/>
        <w:ind w:firstLine="480" w:firstLineChars="200"/>
        <w:rPr>
          <w:rFonts w:ascii="宋体" w:hAnsi="宋体" w:cs="宋体"/>
          <w:sz w:val="24"/>
        </w:rPr>
      </w:pPr>
      <w:r>
        <w:rPr>
          <w:rFonts w:hint="eastAsia" w:ascii="宋体" w:hAnsi="宋体" w:cs="宋体"/>
          <w:sz w:val="24"/>
        </w:rPr>
        <w:t>采购代理机构复核过程中，磋商小组成员不得离开评审现场。</w:t>
      </w:r>
    </w:p>
    <w:p>
      <w:pPr>
        <w:spacing w:line="400" w:lineRule="exact"/>
        <w:ind w:firstLine="480" w:firstLineChars="200"/>
        <w:rPr>
          <w:rFonts w:ascii="宋体" w:hAnsi="宋体" w:cs="宋体"/>
          <w:sz w:val="24"/>
        </w:rPr>
      </w:pPr>
      <w:r>
        <w:rPr>
          <w:rFonts w:hint="eastAsia" w:ascii="宋体" w:hAnsi="宋体" w:cs="宋体"/>
          <w:sz w:val="24"/>
        </w:rPr>
        <w:t>2.9.2有下列情形之一的，不得现场修改评审结果：</w:t>
      </w:r>
    </w:p>
    <w:p>
      <w:pPr>
        <w:spacing w:line="400" w:lineRule="exact"/>
        <w:ind w:firstLine="480" w:firstLineChars="200"/>
        <w:rPr>
          <w:rFonts w:ascii="宋体" w:hAnsi="宋体" w:cs="宋体"/>
          <w:sz w:val="24"/>
        </w:rPr>
      </w:pPr>
      <w:r>
        <w:rPr>
          <w:rFonts w:hint="eastAsia" w:ascii="宋体" w:hAnsi="宋体" w:cs="宋体"/>
          <w:sz w:val="24"/>
        </w:rPr>
        <w:t>（1）磋商小组已经出具磋商报告并且离开评审现场的；</w:t>
      </w:r>
    </w:p>
    <w:p>
      <w:pPr>
        <w:spacing w:line="400" w:lineRule="exact"/>
        <w:ind w:firstLine="480" w:firstLineChars="200"/>
        <w:rPr>
          <w:rFonts w:ascii="宋体" w:hAnsi="宋体" w:cs="宋体"/>
          <w:sz w:val="24"/>
        </w:rPr>
      </w:pPr>
      <w:r>
        <w:rPr>
          <w:rFonts w:hint="eastAsia" w:ascii="宋体" w:hAnsi="宋体" w:cs="宋体"/>
          <w:sz w:val="24"/>
        </w:rPr>
        <w:t>（2）采购代理机构现场复核时，复核工作人员数量不足的；</w:t>
      </w:r>
    </w:p>
    <w:p>
      <w:pPr>
        <w:spacing w:line="400" w:lineRule="exact"/>
        <w:ind w:firstLine="480" w:firstLineChars="200"/>
        <w:rPr>
          <w:rFonts w:ascii="宋体" w:hAnsi="宋体" w:cs="宋体"/>
          <w:sz w:val="24"/>
        </w:rPr>
      </w:pPr>
      <w:r>
        <w:rPr>
          <w:rFonts w:hint="eastAsia" w:ascii="宋体" w:hAnsi="宋体" w:cs="宋体"/>
          <w:sz w:val="24"/>
        </w:rPr>
        <w:t>（3）采购代理机构现场复核时，没有采购监督人员现场监督的；</w:t>
      </w:r>
    </w:p>
    <w:p>
      <w:pPr>
        <w:spacing w:line="400" w:lineRule="exact"/>
        <w:ind w:firstLine="480" w:firstLineChars="200"/>
        <w:rPr>
          <w:rFonts w:ascii="宋体" w:hAnsi="宋体" w:cs="宋体"/>
          <w:sz w:val="24"/>
        </w:rPr>
      </w:pPr>
      <w:r>
        <w:rPr>
          <w:rFonts w:hint="eastAsia" w:ascii="宋体" w:hAnsi="宋体" w:cs="宋体"/>
          <w:sz w:val="24"/>
        </w:rPr>
        <w:t>（4）采购代理机构现场复核内容超出规定范围的；</w:t>
      </w:r>
    </w:p>
    <w:p>
      <w:pPr>
        <w:spacing w:line="400" w:lineRule="exact"/>
        <w:ind w:firstLine="480" w:firstLineChars="200"/>
        <w:rPr>
          <w:rFonts w:ascii="宋体" w:hAnsi="宋体" w:cs="宋体"/>
          <w:sz w:val="24"/>
        </w:rPr>
      </w:pPr>
      <w:r>
        <w:rPr>
          <w:rFonts w:hint="eastAsia" w:ascii="宋体" w:hAnsi="宋体" w:cs="宋体"/>
          <w:sz w:val="24"/>
        </w:rPr>
        <w:t>（5）采购代理机构未提供书面建议的。</w:t>
      </w:r>
    </w:p>
    <w:p>
      <w:pPr>
        <w:spacing w:line="400" w:lineRule="exact"/>
        <w:ind w:firstLine="480" w:firstLineChars="200"/>
        <w:rPr>
          <w:rFonts w:ascii="宋体" w:hAnsi="宋体" w:cs="宋体"/>
          <w:sz w:val="24"/>
        </w:rPr>
      </w:pPr>
      <w:r>
        <w:rPr>
          <w:rFonts w:hint="eastAsia" w:ascii="宋体" w:hAnsi="宋体" w:cs="宋体"/>
          <w:sz w:val="24"/>
        </w:rPr>
        <w:t>2.10编写磋商报告。磋商小组推荐成交候选供应商后，应向采购代理机构出具磋商报告。磋商报告应当包括以下主要内容：</w:t>
      </w:r>
    </w:p>
    <w:p>
      <w:pPr>
        <w:spacing w:line="400" w:lineRule="exact"/>
        <w:ind w:firstLine="480" w:firstLineChars="200"/>
        <w:rPr>
          <w:rFonts w:ascii="宋体" w:hAnsi="宋体" w:cs="宋体"/>
          <w:sz w:val="24"/>
        </w:rPr>
      </w:pPr>
      <w:r>
        <w:rPr>
          <w:rFonts w:hint="eastAsia" w:ascii="宋体" w:hAnsi="宋体" w:cs="宋体"/>
          <w:sz w:val="24"/>
        </w:rPr>
        <w:t>（1）邀请供应商参加采购活动的具体方式和相关情况；</w:t>
      </w:r>
    </w:p>
    <w:p>
      <w:pPr>
        <w:spacing w:line="400" w:lineRule="exact"/>
        <w:ind w:firstLine="480" w:firstLineChars="200"/>
        <w:rPr>
          <w:rFonts w:ascii="宋体" w:hAnsi="宋体" w:cs="宋体"/>
          <w:sz w:val="24"/>
        </w:rPr>
      </w:pPr>
      <w:r>
        <w:rPr>
          <w:rFonts w:hint="eastAsia" w:ascii="宋体" w:hAnsi="宋体" w:cs="宋体"/>
          <w:sz w:val="24"/>
        </w:rPr>
        <w:t>（2）响应文件开启日期和地点；</w:t>
      </w:r>
    </w:p>
    <w:p>
      <w:pPr>
        <w:spacing w:line="400" w:lineRule="exact"/>
        <w:ind w:firstLine="480" w:firstLineChars="200"/>
        <w:rPr>
          <w:rFonts w:ascii="宋体" w:hAnsi="宋体" w:cs="宋体"/>
          <w:sz w:val="24"/>
        </w:rPr>
      </w:pPr>
      <w:r>
        <w:rPr>
          <w:rFonts w:hint="eastAsia" w:ascii="宋体" w:hAnsi="宋体" w:cs="宋体"/>
          <w:sz w:val="24"/>
        </w:rPr>
        <w:t>（3）获取磋商文件的供应商名单和磋商小组成员名单；</w:t>
      </w:r>
    </w:p>
    <w:p>
      <w:pPr>
        <w:spacing w:line="400" w:lineRule="exact"/>
        <w:ind w:firstLine="480" w:firstLineChars="200"/>
        <w:rPr>
          <w:rFonts w:ascii="宋体" w:hAnsi="宋体" w:cs="宋体"/>
          <w:sz w:val="24"/>
        </w:rPr>
      </w:pPr>
      <w:r>
        <w:rPr>
          <w:rFonts w:hint="eastAsia" w:ascii="宋体" w:hAnsi="宋体" w:cs="宋体"/>
          <w:sz w:val="24"/>
        </w:rPr>
        <w:t>（4）评审情况记录和说明，包括对供应商的资格审查情况、供应商响应文件审查情况、磋商情况、报价情况等；</w:t>
      </w:r>
    </w:p>
    <w:p>
      <w:pPr>
        <w:spacing w:line="400" w:lineRule="exact"/>
        <w:ind w:firstLine="480" w:firstLineChars="200"/>
        <w:rPr>
          <w:rFonts w:ascii="宋体" w:hAnsi="宋体" w:cs="宋体"/>
          <w:sz w:val="24"/>
        </w:rPr>
      </w:pPr>
      <w:r>
        <w:rPr>
          <w:rFonts w:hint="eastAsia" w:ascii="宋体" w:hAnsi="宋体" w:cs="宋体"/>
          <w:sz w:val="24"/>
        </w:rPr>
        <w:t>（5）提出的成交候选供应商的排序名单及理由。</w:t>
      </w:r>
    </w:p>
    <w:p>
      <w:pPr>
        <w:spacing w:line="400" w:lineRule="exact"/>
        <w:ind w:firstLine="480" w:firstLineChars="200"/>
        <w:rPr>
          <w:rFonts w:ascii="宋体" w:hAnsi="宋体" w:cs="宋体"/>
          <w:sz w:val="24"/>
        </w:rPr>
      </w:pPr>
      <w:r>
        <w:rPr>
          <w:rFonts w:hint="eastAsia" w:ascii="宋体" w:hAnsi="宋体" w:cs="宋体"/>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400" w:lineRule="exact"/>
        <w:ind w:firstLine="480" w:firstLineChars="200"/>
        <w:rPr>
          <w:rFonts w:ascii="宋体" w:hAnsi="宋体" w:cs="宋体"/>
          <w:sz w:val="24"/>
        </w:rPr>
      </w:pPr>
      <w:r>
        <w:rPr>
          <w:rFonts w:hint="eastAsia" w:ascii="宋体" w:hAnsi="宋体" w:cs="宋体"/>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400" w:lineRule="exact"/>
        <w:ind w:firstLine="480" w:firstLineChars="200"/>
        <w:rPr>
          <w:rFonts w:ascii="宋体" w:hAnsi="宋体" w:cs="宋体"/>
          <w:sz w:val="24"/>
        </w:rPr>
      </w:pPr>
      <w:r>
        <w:rPr>
          <w:rFonts w:hint="eastAsia" w:ascii="宋体" w:hAnsi="宋体" w:cs="宋体"/>
          <w:sz w:val="24"/>
        </w:rPr>
        <w:t>2.12供应商澄清、说明</w:t>
      </w:r>
    </w:p>
    <w:p>
      <w:pPr>
        <w:spacing w:line="400" w:lineRule="exact"/>
        <w:ind w:firstLine="480" w:firstLineChars="200"/>
        <w:rPr>
          <w:rFonts w:ascii="宋体" w:hAnsi="宋体" w:cs="宋体"/>
          <w:sz w:val="24"/>
        </w:rPr>
      </w:pPr>
      <w:r>
        <w:rPr>
          <w:rFonts w:hint="eastAsia" w:ascii="宋体" w:hAnsi="宋体" w:cs="宋体"/>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ascii="宋体" w:hAnsi="宋体" w:cs="宋体"/>
          <w:sz w:val="24"/>
        </w:rPr>
      </w:pPr>
      <w:r>
        <w:rPr>
          <w:rFonts w:hint="eastAsia" w:ascii="宋体" w:hAnsi="宋体" w:cs="宋体"/>
          <w:sz w:val="24"/>
        </w:rPr>
        <w:t>2.12.2磋商小组要求供应商澄清、说明或者更正响应文件应当以书面形式作出。供应商的澄清、说明或者更正应当由法定代表人/主要负责人/本人或其授权代表签字（</w:t>
      </w:r>
      <w:r>
        <w:rPr>
          <w:rFonts w:hint="eastAsia" w:ascii="宋体" w:hAnsi="宋体" w:cs="宋体"/>
          <w:b/>
          <w:sz w:val="24"/>
        </w:rPr>
        <w:t>注：</w:t>
      </w:r>
      <w:r>
        <w:rPr>
          <w:rFonts w:hint="eastAsia" w:ascii="宋体" w:hAnsi="宋体" w:cs="宋体"/>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400" w:lineRule="exact"/>
        <w:ind w:firstLine="480" w:firstLineChars="200"/>
        <w:rPr>
          <w:rFonts w:ascii="宋体" w:hAnsi="宋体" w:cs="宋体"/>
          <w:sz w:val="24"/>
        </w:rPr>
      </w:pPr>
      <w:r>
        <w:rPr>
          <w:rFonts w:hint="eastAsia" w:ascii="宋体" w:hAnsi="宋体" w:cs="宋体"/>
          <w:sz w:val="24"/>
        </w:rPr>
        <w:t>2.13终止磋商采购活动。</w:t>
      </w:r>
    </w:p>
    <w:p>
      <w:pPr>
        <w:spacing w:line="400" w:lineRule="exact"/>
        <w:ind w:firstLine="480" w:firstLineChars="200"/>
        <w:rPr>
          <w:rFonts w:ascii="宋体" w:hAnsi="宋体" w:cs="宋体"/>
          <w:sz w:val="24"/>
        </w:rPr>
      </w:pPr>
      <w:r>
        <w:rPr>
          <w:rFonts w:hint="eastAsia" w:ascii="宋体" w:hAnsi="宋体" w:cs="宋体"/>
          <w:sz w:val="24"/>
        </w:rPr>
        <w:t>出现下列情形之一的，采购人或者采购代理机构应当终止竞争性磋商采购活动，发布项目终止公告并说明原因，重新开展采购活动：</w:t>
      </w:r>
    </w:p>
    <w:p>
      <w:pPr>
        <w:spacing w:line="400" w:lineRule="exact"/>
        <w:ind w:firstLine="480" w:firstLineChars="200"/>
        <w:rPr>
          <w:rFonts w:ascii="宋体" w:hAnsi="宋体" w:cs="宋体"/>
          <w:sz w:val="24"/>
        </w:rPr>
      </w:pPr>
      <w:r>
        <w:rPr>
          <w:rFonts w:hint="eastAsia" w:ascii="宋体" w:hAnsi="宋体" w:cs="宋体"/>
          <w:sz w:val="24"/>
        </w:rPr>
        <w:t>（1）因情况变化，不再符合规定的竞争性磋商采购方式适用情形的；</w:t>
      </w:r>
    </w:p>
    <w:p>
      <w:pPr>
        <w:spacing w:line="400" w:lineRule="exact"/>
        <w:ind w:firstLine="480" w:firstLineChars="200"/>
        <w:rPr>
          <w:rFonts w:ascii="宋体" w:hAnsi="宋体" w:cs="宋体"/>
          <w:sz w:val="24"/>
        </w:rPr>
      </w:pPr>
      <w:r>
        <w:rPr>
          <w:rFonts w:hint="eastAsia" w:ascii="宋体" w:hAnsi="宋体" w:cs="宋体"/>
          <w:sz w:val="24"/>
        </w:rPr>
        <w:t>（2）出现影响采购公正的违法、违规行为的；</w:t>
      </w:r>
    </w:p>
    <w:p>
      <w:pPr>
        <w:spacing w:line="400" w:lineRule="exact"/>
        <w:ind w:firstLine="480" w:firstLineChars="200"/>
        <w:rPr>
          <w:rFonts w:ascii="宋体" w:hAnsi="宋体" w:cs="宋体"/>
          <w:sz w:val="24"/>
        </w:rPr>
      </w:pPr>
      <w:r>
        <w:rPr>
          <w:rFonts w:hint="eastAsia" w:ascii="宋体" w:hAnsi="宋体" w:cs="宋体"/>
          <w:sz w:val="24"/>
        </w:rPr>
        <w:t>（3）除</w:t>
      </w:r>
      <w:r>
        <w:rPr>
          <w:rFonts w:hint="eastAsia" w:ascii="宋体" w:hAnsi="宋体" w:cs="宋体"/>
          <w:b/>
          <w:sz w:val="24"/>
        </w:rPr>
        <w:t>本章</w:t>
      </w:r>
      <w:r>
        <w:rPr>
          <w:rFonts w:hint="eastAsia" w:ascii="宋体" w:hAnsi="宋体" w:cs="宋体"/>
          <w:sz w:val="24"/>
        </w:rPr>
        <w:t>2.5.3</w:t>
      </w:r>
      <w:r>
        <w:rPr>
          <w:rFonts w:hint="eastAsia" w:ascii="宋体" w:hAnsi="宋体" w:cs="宋体"/>
          <w:b/>
          <w:sz w:val="24"/>
        </w:rPr>
        <w:t>的情况外，</w:t>
      </w:r>
      <w:r>
        <w:rPr>
          <w:rFonts w:hint="eastAsia" w:ascii="宋体" w:hAnsi="宋体" w:cs="宋体"/>
          <w:sz w:val="24"/>
        </w:rPr>
        <w:t>在采购过程中符合要求的供应商或者报价未超过采购预算的供应商不足3家的。</w:t>
      </w:r>
    </w:p>
    <w:p>
      <w:pPr>
        <w:spacing w:line="400" w:lineRule="exact"/>
        <w:ind w:firstLine="482" w:firstLineChars="200"/>
        <w:outlineLvl w:val="1"/>
        <w:rPr>
          <w:rFonts w:ascii="宋体" w:hAnsi="宋体" w:cs="宋体"/>
          <w:b/>
          <w:sz w:val="24"/>
        </w:rPr>
      </w:pPr>
      <w:r>
        <w:rPr>
          <w:rFonts w:hint="eastAsia" w:ascii="宋体" w:hAnsi="宋体" w:cs="宋体"/>
          <w:b/>
          <w:sz w:val="24"/>
        </w:rPr>
        <w:t>3. 综合评分</w:t>
      </w:r>
    </w:p>
    <w:p>
      <w:pPr>
        <w:spacing w:line="400" w:lineRule="exact"/>
        <w:ind w:firstLine="480" w:firstLineChars="200"/>
        <w:rPr>
          <w:rFonts w:ascii="宋体" w:hAnsi="宋体" w:cs="宋体"/>
          <w:sz w:val="24"/>
        </w:rPr>
      </w:pPr>
      <w:r>
        <w:rPr>
          <w:rFonts w:hint="eastAsia" w:ascii="宋体" w:hAnsi="宋体" w:cs="宋体"/>
          <w:sz w:val="24"/>
        </w:rPr>
        <w:t>3.1本次综合评分的因素详见综合评分明细表。</w:t>
      </w:r>
    </w:p>
    <w:p>
      <w:pPr>
        <w:spacing w:line="400" w:lineRule="exact"/>
        <w:ind w:firstLine="480" w:firstLineChars="200"/>
        <w:rPr>
          <w:rFonts w:ascii="宋体" w:hAnsi="宋体" w:cs="宋体"/>
          <w:sz w:val="24"/>
        </w:rPr>
      </w:pPr>
      <w:r>
        <w:rPr>
          <w:rFonts w:hint="eastAsia" w:ascii="宋体" w:hAnsi="宋体" w:cs="宋体"/>
          <w:sz w:val="24"/>
        </w:rPr>
        <w:t>3.2除价格因素外，磋商小组成员应当根据自身专业情况独立对每个有效供应商的响应文件进行评价、打分。技术、与技术有关的服务及其他技术类评分因素由技术方面磋商小组成员独立评分。财务状况及其他经济类评分因素由经济方面磋商小组成员独立评分。采购政策功能、采购合同主要条款及其他政策合同类的评分因素由法律方面磋商小组成员独立评分。采购人代表原则上对技术、与技术有关的服务及其他技术类评分因素独立评分。价格及其他不能明确区分的评分因素由磋商小组成员共同评分。</w:t>
      </w:r>
    </w:p>
    <w:p>
      <w:pPr>
        <w:pStyle w:val="9"/>
        <w:tabs>
          <w:tab w:val="left" w:pos="600"/>
        </w:tabs>
        <w:spacing w:line="400" w:lineRule="exact"/>
        <w:ind w:firstLine="480" w:firstLineChars="200"/>
        <w:rPr>
          <w:rFonts w:ascii="宋体" w:hAnsi="宋体" w:cs="宋体"/>
          <w:sz w:val="24"/>
          <w:szCs w:val="24"/>
        </w:rPr>
      </w:pPr>
      <w:r>
        <w:rPr>
          <w:rFonts w:hint="eastAsia" w:ascii="宋体" w:hAnsi="宋体" w:cs="宋体"/>
          <w:sz w:val="24"/>
          <w:szCs w:val="24"/>
        </w:rPr>
        <w:t>3.3综合评分明细表</w:t>
      </w:r>
    </w:p>
    <w:p>
      <w:pPr>
        <w:pStyle w:val="9"/>
        <w:tabs>
          <w:tab w:val="left" w:pos="600"/>
        </w:tabs>
        <w:spacing w:line="400" w:lineRule="exact"/>
        <w:ind w:firstLine="480" w:firstLineChars="200"/>
        <w:rPr>
          <w:rFonts w:ascii="宋体" w:hAnsi="宋体" w:cs="宋体"/>
          <w:sz w:val="24"/>
          <w:szCs w:val="24"/>
        </w:rPr>
      </w:pPr>
      <w:r>
        <w:rPr>
          <w:rFonts w:hint="eastAsia" w:ascii="宋体" w:hAnsi="宋体" w:cs="宋体"/>
          <w:sz w:val="24"/>
          <w:szCs w:val="24"/>
        </w:rPr>
        <w:t>3.3.1综合评分明细表的制定以科学合理、降低评委会自由裁量权为原则。</w:t>
      </w:r>
    </w:p>
    <w:p>
      <w:pPr>
        <w:widowControl/>
        <w:ind w:firstLine="480" w:firstLineChars="200"/>
        <w:jc w:val="left"/>
        <w:rPr>
          <w:rFonts w:ascii="宋体" w:hAnsi="宋体" w:cs="宋体"/>
          <w:sz w:val="24"/>
        </w:rPr>
      </w:pPr>
      <w:r>
        <w:rPr>
          <w:rFonts w:hint="eastAsia" w:ascii="宋体" w:hAnsi="宋体" w:cs="宋体"/>
          <w:sz w:val="24"/>
        </w:rPr>
        <w:t>3.3.2 综合评分明细表按须知表中的相关要求进行价格调整，再参与价格分评审。</w:t>
      </w:r>
    </w:p>
    <w:p>
      <w:pPr>
        <w:pStyle w:val="4"/>
        <w:keepNext w:val="0"/>
        <w:keepLines w:val="0"/>
        <w:spacing w:before="0" w:after="0" w:line="400" w:lineRule="exact"/>
        <w:ind w:firstLine="470" w:firstLineChars="196"/>
        <w:rPr>
          <w:rFonts w:ascii="宋体" w:hAnsi="宋体" w:eastAsia="宋体" w:cs="宋体"/>
          <w:b w:val="0"/>
          <w:color w:val="FF0000"/>
          <w:sz w:val="24"/>
          <w:szCs w:val="24"/>
        </w:rPr>
      </w:pPr>
      <w:r>
        <w:rPr>
          <w:rFonts w:hint="eastAsia" w:ascii="宋体" w:hAnsi="宋体" w:eastAsia="宋体" w:cs="宋体"/>
          <w:b w:val="0"/>
          <w:color w:val="FF0000"/>
          <w:sz w:val="24"/>
          <w:szCs w:val="24"/>
        </w:rPr>
        <w:t>3.3.3综合评分明细表</w:t>
      </w:r>
    </w:p>
    <w:tbl>
      <w:tblPr>
        <w:tblStyle w:val="18"/>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
        <w:gridCol w:w="1493"/>
        <w:gridCol w:w="829"/>
        <w:gridCol w:w="5094"/>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序号</w:t>
            </w:r>
          </w:p>
        </w:tc>
        <w:tc>
          <w:tcPr>
            <w:tcW w:w="14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评分因素</w:t>
            </w:r>
          </w:p>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及权重</w:t>
            </w:r>
          </w:p>
        </w:tc>
        <w:tc>
          <w:tcPr>
            <w:tcW w:w="8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分值</w:t>
            </w:r>
          </w:p>
        </w:tc>
        <w:tc>
          <w:tcPr>
            <w:tcW w:w="50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评分标准</w:t>
            </w:r>
          </w:p>
        </w:tc>
        <w:tc>
          <w:tcPr>
            <w:tcW w:w="180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4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p>
        </w:tc>
        <w:tc>
          <w:tcPr>
            <w:tcW w:w="14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报价（45%）</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p>
        </w:tc>
        <w:tc>
          <w:tcPr>
            <w:tcW w:w="8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45分</w:t>
            </w:r>
          </w:p>
        </w:tc>
        <w:tc>
          <w:tcPr>
            <w:tcW w:w="5094" w:type="dxa"/>
            <w:noWrap w:val="0"/>
            <w:vAlign w:val="center"/>
          </w:tcPr>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满足磋商文件要求且最后报价最低的供应商的价格为磋商基准价，其价格分为满分。其他供应商的价格分统一按照下列公式计算：</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磋商报价得分=（磋商基准价/最后磋商报价）×45</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注：本项目专门面向中小企业采购，故小微企业不再享受价格扣除优惠</w:t>
            </w:r>
            <w:r>
              <w:rPr>
                <w:rFonts w:hint="eastAsia" w:ascii="宋体" w:hAnsi="宋体" w:eastAsia="宋体" w:cs="宋体"/>
                <w:kern w:val="2"/>
                <w:sz w:val="24"/>
                <w:szCs w:val="24"/>
                <w:lang w:val="en-US" w:eastAsia="zh-CN" w:bidi="ar-SA"/>
              </w:rPr>
              <w:t>。</w:t>
            </w:r>
          </w:p>
        </w:tc>
        <w:tc>
          <w:tcPr>
            <w:tcW w:w="180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418"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p>
        </w:tc>
        <w:tc>
          <w:tcPr>
            <w:tcW w:w="1493"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施工组织设计（35%）</w:t>
            </w:r>
          </w:p>
        </w:tc>
        <w:tc>
          <w:tcPr>
            <w:tcW w:w="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35分</w:t>
            </w:r>
          </w:p>
        </w:tc>
        <w:tc>
          <w:tcPr>
            <w:tcW w:w="5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提供的施工组织设计方案包含进度计划、质量保证措施（具有质量管理体系认证证书）、安全保证措施（具有职业健康安全管理体系认证证书）、资源配置计划、环保文明措施（具有环境管理体系认证证书）、应急预案、施工工艺内容且响应磋商文件的得35分，每缺少一项内容或体系认证证书扣5分，有一项内容错误（内容错误指：项目名称、实施地点、涉及的规范、标准与本项目要求不一致；进度计划超期）的，每有一处错误扣2.5分，扣完为止。</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注：供应商应在每一项内容里提供方案措施及要求的认证证书，证书加盖供应商鲜章。</w:t>
            </w:r>
          </w:p>
        </w:tc>
        <w:tc>
          <w:tcPr>
            <w:tcW w:w="1802"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418"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p>
        </w:tc>
        <w:tc>
          <w:tcPr>
            <w:tcW w:w="1493"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w:t>
            </w:r>
          </w:p>
        </w:tc>
        <w:tc>
          <w:tcPr>
            <w:tcW w:w="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分</w:t>
            </w:r>
          </w:p>
        </w:tc>
        <w:tc>
          <w:tcPr>
            <w:tcW w:w="5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供应商2019年1月1日（含1日）以来具有一个已完成类似项目业绩的得2分，在此基础上每增加1个加1分，最多得14分。（提供施工合同复印件和竣工验收报告复印件。）   注：类似项目是指地上式钢结构沼气工程建设项目。</w:t>
            </w:r>
          </w:p>
        </w:tc>
        <w:tc>
          <w:tcPr>
            <w:tcW w:w="1802"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7" w:hRule="atLeast"/>
          <w:jc w:val="center"/>
        </w:trPr>
        <w:tc>
          <w:tcPr>
            <w:tcW w:w="418"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4</w:t>
            </w:r>
          </w:p>
        </w:tc>
        <w:tc>
          <w:tcPr>
            <w:tcW w:w="1493"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优先采购节能、环境标志、无线局域网产品</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（6%）</w:t>
            </w:r>
          </w:p>
        </w:tc>
        <w:tc>
          <w:tcPr>
            <w:tcW w:w="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6分</w:t>
            </w:r>
          </w:p>
        </w:tc>
        <w:tc>
          <w:tcPr>
            <w:tcW w:w="5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所响应的产品中每有一项属于节能产品政府采购品目清单中优先采购范围的得1分；每有一项属于环境标志产品政府采购品目清单中优先采购范围的得1分；每有一项为无线局域网产品政府采购清单中的产品的得1分。本项共6分。</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说明：</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1、可重复计分；</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2、本项目采购的产品中属于节能产品或环境标志产品政府采购品目清单中强制采购范围的，不属于本项评分范围。</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应商所响应的产品属于节能产品或环境标志产品政府采购品目清单中优先采购范围的，应当在响应文件中提供国家确定的认证机构的认证结果信息发布平台公布的该产品认证信息截图或者打印资料并加盖供应商公章（鲜章），否则不予给分。</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4、供应商所投产品属于优先采购范围内的无线局域网产品的，需提供《中国政府采购网》公布的无线局域网产品政府采购清单封面及对应页且在有效期内并加盖供应商单位公章（鲜章）。</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且在有效期内的为准。</w:t>
            </w:r>
          </w:p>
        </w:tc>
        <w:tc>
          <w:tcPr>
            <w:tcW w:w="1802"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共同评分因素</w:t>
            </w:r>
          </w:p>
        </w:tc>
      </w:tr>
    </w:tbl>
    <w:p>
      <w:pPr>
        <w:ind w:firstLine="360" w:firstLineChars="150"/>
        <w:rPr>
          <w:rFonts w:ascii="宋体" w:hAnsi="宋体" w:cs="宋体"/>
          <w:sz w:val="24"/>
        </w:rPr>
      </w:pPr>
    </w:p>
    <w:p>
      <w:pPr>
        <w:pStyle w:val="2"/>
      </w:pPr>
    </w:p>
    <w:p>
      <w:pPr>
        <w:ind w:firstLine="360" w:firstLineChars="150"/>
        <w:rPr>
          <w:rFonts w:ascii="宋体" w:hAnsi="宋体" w:cs="宋体"/>
          <w:sz w:val="24"/>
        </w:rPr>
      </w:pPr>
      <w:r>
        <w:rPr>
          <w:rFonts w:hint="eastAsia" w:ascii="宋体" w:hAnsi="宋体" w:cs="宋体"/>
          <w:sz w:val="24"/>
        </w:rPr>
        <w:t>注：评分的取值按四舍五入法，保留小数点后两位。</w:t>
      </w:r>
    </w:p>
    <w:bookmarkEnd w:id="97"/>
    <w:bookmarkEnd w:id="98"/>
    <w:bookmarkEnd w:id="99"/>
    <w:bookmarkEnd w:id="100"/>
    <w:p>
      <w:pPr>
        <w:pStyle w:val="8"/>
        <w:ind w:firstLine="420" w:firstLineChars="175"/>
        <w:rPr>
          <w:rFonts w:ascii="宋体" w:hAnsi="宋体" w:cs="宋体"/>
          <w:sz w:val="24"/>
        </w:rPr>
      </w:pPr>
      <w:bookmarkStart w:id="103" w:name="_Toc217446059"/>
      <w:r>
        <w:rPr>
          <w:rFonts w:hint="eastAsia" w:ascii="宋体" w:hAnsi="宋体" w:cs="宋体"/>
          <w:sz w:val="24"/>
        </w:rPr>
        <w:t>3.3.4评审得分＝（A1＋A2＋……＋An）/N</w:t>
      </w:r>
      <w:r>
        <w:rPr>
          <w:rFonts w:hint="eastAsia" w:ascii="宋体" w:hAnsi="宋体" w:cs="宋体"/>
          <w:sz w:val="24"/>
          <w:vertAlign w:val="subscript"/>
        </w:rPr>
        <w:t>A</w:t>
      </w:r>
      <w:r>
        <w:rPr>
          <w:rFonts w:hint="eastAsia" w:ascii="宋体" w:hAnsi="宋体" w:cs="宋体"/>
          <w:sz w:val="24"/>
        </w:rPr>
        <w:t>＋（B1＋B2＋……＋Bn）/ N</w:t>
      </w:r>
      <w:r>
        <w:rPr>
          <w:rFonts w:hint="eastAsia" w:ascii="宋体" w:hAnsi="宋体" w:cs="宋体"/>
          <w:sz w:val="24"/>
          <w:vertAlign w:val="subscript"/>
        </w:rPr>
        <w:t>B</w:t>
      </w:r>
      <w:r>
        <w:rPr>
          <w:rFonts w:hint="eastAsia" w:ascii="宋体" w:hAnsi="宋体" w:cs="宋体"/>
          <w:sz w:val="24"/>
        </w:rPr>
        <w:t>＋（C1＋C2＋……＋Cn）/ N</w:t>
      </w:r>
      <w:r>
        <w:rPr>
          <w:rFonts w:hint="eastAsia" w:ascii="宋体" w:hAnsi="宋体" w:cs="宋体"/>
          <w:sz w:val="24"/>
          <w:vertAlign w:val="subscript"/>
        </w:rPr>
        <w:t>C</w:t>
      </w:r>
      <w:r>
        <w:rPr>
          <w:rFonts w:hint="eastAsia" w:ascii="宋体" w:hAnsi="宋体" w:cs="宋体"/>
          <w:sz w:val="24"/>
        </w:rPr>
        <w:t>＋（D1＋D2＋……＋Dn）/ N</w:t>
      </w:r>
      <w:r>
        <w:rPr>
          <w:rFonts w:hint="eastAsia" w:ascii="宋体" w:hAnsi="宋体" w:cs="宋体"/>
          <w:sz w:val="24"/>
          <w:vertAlign w:val="subscript"/>
        </w:rPr>
        <w:t>D</w:t>
      </w:r>
    </w:p>
    <w:p>
      <w:pPr>
        <w:pStyle w:val="8"/>
        <w:rPr>
          <w:rFonts w:ascii="宋体" w:hAnsi="宋体" w:cs="宋体"/>
          <w:bCs/>
          <w:sz w:val="24"/>
        </w:rPr>
      </w:pPr>
      <w:r>
        <w:rPr>
          <w:rFonts w:hint="eastAsia" w:ascii="宋体" w:hAnsi="宋体" w:cs="宋体"/>
          <w:sz w:val="24"/>
        </w:rPr>
        <w:t>A1、A2……An分别为每个经济类评委（经济类专家）的打分，N</w:t>
      </w:r>
      <w:r>
        <w:rPr>
          <w:rFonts w:hint="eastAsia" w:ascii="宋体" w:hAnsi="宋体" w:cs="宋体"/>
          <w:sz w:val="24"/>
          <w:vertAlign w:val="subscript"/>
        </w:rPr>
        <w:t>A</w:t>
      </w:r>
      <w:r>
        <w:rPr>
          <w:rFonts w:hint="eastAsia" w:ascii="宋体" w:hAnsi="宋体" w:cs="宋体"/>
          <w:sz w:val="24"/>
        </w:rPr>
        <w:t>为经济类评委（经济类专家）人数；B1、B2＋……Bn 分别为每个技术类评委（技术类专家和采购人代表）的打分，N</w:t>
      </w:r>
      <w:r>
        <w:rPr>
          <w:rFonts w:hint="eastAsia" w:ascii="宋体" w:hAnsi="宋体" w:cs="宋体"/>
          <w:sz w:val="24"/>
          <w:vertAlign w:val="subscript"/>
        </w:rPr>
        <w:t>B</w:t>
      </w:r>
      <w:r>
        <w:rPr>
          <w:rFonts w:hint="eastAsia" w:ascii="宋体" w:hAnsi="宋体" w:cs="宋体"/>
          <w:sz w:val="24"/>
        </w:rPr>
        <w:t>为技术类评委（技术类专家和采购人代表）人数；C1、C2……Cn 分别为每个政策合同类评委（法律类专家）的打分，N</w:t>
      </w:r>
      <w:r>
        <w:rPr>
          <w:rFonts w:hint="eastAsia" w:ascii="宋体" w:hAnsi="宋体" w:cs="宋体"/>
          <w:sz w:val="24"/>
          <w:vertAlign w:val="subscript"/>
        </w:rPr>
        <w:t>C</w:t>
      </w:r>
      <w:r>
        <w:rPr>
          <w:rFonts w:hint="eastAsia" w:ascii="宋体" w:hAnsi="宋体" w:cs="宋体"/>
          <w:sz w:val="24"/>
        </w:rPr>
        <w:t>为政策合同类评委（法律类专家）人数；D1、D2……Dn 分别为评审委员会每个成员的打分（共同评分类），N</w:t>
      </w:r>
      <w:r>
        <w:rPr>
          <w:rFonts w:hint="eastAsia" w:ascii="宋体" w:hAnsi="宋体" w:cs="宋体"/>
          <w:sz w:val="24"/>
          <w:vertAlign w:val="subscript"/>
        </w:rPr>
        <w:t>D</w:t>
      </w:r>
      <w:r>
        <w:rPr>
          <w:rFonts w:hint="eastAsia" w:ascii="宋体" w:hAnsi="宋体" w:cs="宋体"/>
          <w:sz w:val="24"/>
        </w:rPr>
        <w:t>为评审委员会人</w:t>
      </w:r>
      <w:r>
        <w:rPr>
          <w:rFonts w:hint="eastAsia" w:ascii="宋体" w:hAnsi="宋体" w:cs="宋体"/>
          <w:bCs/>
          <w:sz w:val="24"/>
        </w:rPr>
        <w:t>数。</w:t>
      </w:r>
    </w:p>
    <w:bookmarkEnd w:id="103"/>
    <w:p>
      <w:pPr>
        <w:tabs>
          <w:tab w:val="left" w:pos="851"/>
        </w:tabs>
        <w:spacing w:line="400" w:lineRule="exact"/>
        <w:ind w:firstLine="482" w:firstLineChars="200"/>
        <w:rPr>
          <w:rFonts w:ascii="宋体" w:hAnsi="宋体" w:cs="宋体"/>
          <w:b/>
          <w:sz w:val="24"/>
        </w:rPr>
      </w:pPr>
    </w:p>
    <w:p>
      <w:pPr>
        <w:tabs>
          <w:tab w:val="left" w:pos="851"/>
        </w:tabs>
        <w:spacing w:line="400" w:lineRule="exact"/>
        <w:ind w:firstLine="482" w:firstLineChars="200"/>
        <w:outlineLvl w:val="1"/>
        <w:rPr>
          <w:rFonts w:ascii="宋体" w:hAnsi="宋体" w:cs="宋体"/>
          <w:b/>
          <w:sz w:val="24"/>
        </w:rPr>
      </w:pPr>
      <w:r>
        <w:rPr>
          <w:rFonts w:hint="eastAsia" w:ascii="宋体" w:hAnsi="宋体" w:cs="宋体"/>
          <w:b/>
          <w:sz w:val="24"/>
        </w:rPr>
        <w:t>4. 磋商纪律及注意事项</w:t>
      </w:r>
    </w:p>
    <w:p>
      <w:pPr>
        <w:tabs>
          <w:tab w:val="left" w:pos="851"/>
        </w:tabs>
        <w:spacing w:line="400" w:lineRule="exact"/>
        <w:ind w:firstLine="480" w:firstLineChars="200"/>
        <w:rPr>
          <w:rFonts w:ascii="宋体" w:hAnsi="宋体" w:cs="宋体"/>
          <w:sz w:val="24"/>
        </w:rPr>
      </w:pPr>
      <w:r>
        <w:rPr>
          <w:rFonts w:hint="eastAsia" w:ascii="宋体" w:hAnsi="宋体" w:cs="宋体"/>
          <w:sz w:val="24"/>
        </w:rPr>
        <w:t>4.1磋商小组内部讨论的情况和意见必须保密，任何人不得以任何形式透露给供应商或与供应商有关的单位或个人。</w:t>
      </w:r>
    </w:p>
    <w:p>
      <w:pPr>
        <w:tabs>
          <w:tab w:val="left" w:pos="851"/>
        </w:tabs>
        <w:spacing w:line="400" w:lineRule="exact"/>
        <w:ind w:firstLine="480" w:firstLineChars="200"/>
        <w:rPr>
          <w:rFonts w:ascii="宋体" w:hAnsi="宋体" w:cs="宋体"/>
          <w:sz w:val="24"/>
        </w:rPr>
      </w:pPr>
      <w:r>
        <w:rPr>
          <w:rFonts w:hint="eastAsia" w:ascii="宋体" w:hAnsi="宋体" w:cs="宋体"/>
          <w:sz w:val="24"/>
        </w:rPr>
        <w:t>4.2在磋商过程中，供应商不得以任何形式对磋商小组成员进行旨在影响磋商结果的私下接触，否则将取消其参与磋商的资格。</w:t>
      </w:r>
    </w:p>
    <w:p>
      <w:pPr>
        <w:tabs>
          <w:tab w:val="left" w:pos="851"/>
        </w:tabs>
        <w:spacing w:line="400" w:lineRule="exact"/>
        <w:ind w:firstLine="480" w:firstLineChars="200"/>
        <w:rPr>
          <w:rFonts w:ascii="宋体" w:hAnsi="宋体" w:cs="宋体"/>
          <w:sz w:val="24"/>
        </w:rPr>
      </w:pPr>
      <w:r>
        <w:rPr>
          <w:rFonts w:hint="eastAsia" w:ascii="宋体" w:hAnsi="宋体" w:cs="宋体"/>
          <w:sz w:val="24"/>
        </w:rPr>
        <w:t>4.3对各供应商的商业秘密，磋商小组成员应予以保密，不得泄露给其他供应商。</w:t>
      </w:r>
    </w:p>
    <w:p>
      <w:pPr>
        <w:tabs>
          <w:tab w:val="left" w:pos="851"/>
        </w:tabs>
        <w:spacing w:line="400" w:lineRule="exact"/>
        <w:ind w:firstLine="480" w:firstLineChars="200"/>
        <w:rPr>
          <w:rFonts w:ascii="宋体" w:hAnsi="宋体" w:cs="宋体"/>
          <w:sz w:val="24"/>
        </w:rPr>
      </w:pPr>
      <w:r>
        <w:rPr>
          <w:rFonts w:hint="eastAsia" w:ascii="宋体" w:hAnsi="宋体" w:cs="宋体"/>
          <w:sz w:val="24"/>
        </w:rPr>
        <w:t>4.4 磋商小组独立评判，推荐成交候选人，并写出书面报告。</w:t>
      </w:r>
    </w:p>
    <w:p>
      <w:pPr>
        <w:tabs>
          <w:tab w:val="left" w:pos="851"/>
        </w:tabs>
        <w:spacing w:line="400" w:lineRule="exact"/>
        <w:ind w:firstLine="480" w:firstLineChars="200"/>
        <w:rPr>
          <w:rFonts w:ascii="宋体" w:hAnsi="宋体" w:cs="宋体"/>
          <w:sz w:val="24"/>
        </w:rPr>
      </w:pPr>
      <w:r>
        <w:rPr>
          <w:rFonts w:hint="eastAsia" w:ascii="宋体" w:hAnsi="宋体" w:cs="宋体"/>
          <w:sz w:val="24"/>
        </w:rPr>
        <w:t>4.5 磋商小组可根据需要对供应商进行实地考察。</w:t>
      </w:r>
    </w:p>
    <w:p>
      <w:pPr>
        <w:spacing w:line="400" w:lineRule="exact"/>
        <w:ind w:firstLine="480" w:firstLineChars="200"/>
        <w:rPr>
          <w:rFonts w:ascii="宋体" w:hAnsi="宋体" w:cs="宋体"/>
          <w:sz w:val="24"/>
        </w:rPr>
      </w:pPr>
    </w:p>
    <w:bookmarkEnd w:id="101"/>
    <w:p>
      <w:pPr>
        <w:numPr>
          <w:ilvl w:val="0"/>
          <w:numId w:val="9"/>
        </w:numPr>
        <w:tabs>
          <w:tab w:val="left" w:pos="7665"/>
        </w:tabs>
        <w:spacing w:line="400" w:lineRule="exact"/>
        <w:ind w:firstLine="482" w:firstLineChars="200"/>
        <w:outlineLvl w:val="1"/>
        <w:rPr>
          <w:rFonts w:ascii="宋体" w:hAnsi="宋体" w:cs="宋体"/>
          <w:b/>
          <w:sz w:val="24"/>
        </w:rPr>
      </w:pPr>
      <w:r>
        <w:rPr>
          <w:rFonts w:hint="eastAsia" w:ascii="宋体" w:hAnsi="宋体" w:cs="宋体"/>
          <w:b/>
          <w:sz w:val="24"/>
        </w:rPr>
        <w:t>磋商小组在采购活动中承担以下义务：</w:t>
      </w:r>
    </w:p>
    <w:p>
      <w:pPr>
        <w:tabs>
          <w:tab w:val="left" w:pos="7665"/>
        </w:tabs>
        <w:spacing w:line="400" w:lineRule="exact"/>
        <w:ind w:firstLine="480" w:firstLineChars="200"/>
        <w:rPr>
          <w:rFonts w:ascii="宋体" w:hAnsi="宋体" w:cs="宋体"/>
          <w:sz w:val="24"/>
        </w:rPr>
      </w:pPr>
      <w:r>
        <w:rPr>
          <w:rFonts w:hint="eastAsia" w:ascii="宋体" w:hAnsi="宋体" w:cs="宋体"/>
          <w:sz w:val="24"/>
        </w:rPr>
        <w:t>（一）遵守评审工作纪律；</w:t>
      </w:r>
    </w:p>
    <w:p>
      <w:pPr>
        <w:tabs>
          <w:tab w:val="left" w:pos="7665"/>
        </w:tabs>
        <w:spacing w:line="400" w:lineRule="exact"/>
        <w:ind w:firstLine="480" w:firstLineChars="200"/>
        <w:rPr>
          <w:rFonts w:ascii="宋体" w:hAnsi="宋体" w:cs="宋体"/>
          <w:sz w:val="24"/>
        </w:rPr>
      </w:pPr>
      <w:r>
        <w:rPr>
          <w:rFonts w:hint="eastAsia" w:ascii="宋体" w:hAnsi="宋体" w:cs="宋体"/>
          <w:sz w:val="24"/>
        </w:rPr>
        <w:t>（二）按照客观、公正、审慎的原则，根据磋商文件规定的评审程序、评审方法和评审标准进行独立评审；</w:t>
      </w:r>
    </w:p>
    <w:p>
      <w:pPr>
        <w:tabs>
          <w:tab w:val="left" w:pos="7665"/>
        </w:tabs>
        <w:spacing w:line="400" w:lineRule="exact"/>
        <w:ind w:firstLine="480" w:firstLineChars="200"/>
        <w:rPr>
          <w:rFonts w:ascii="宋体" w:hAnsi="宋体" w:cs="宋体"/>
          <w:sz w:val="24"/>
        </w:rPr>
      </w:pPr>
      <w:r>
        <w:rPr>
          <w:rFonts w:hint="eastAsia" w:ascii="宋体" w:hAnsi="宋体" w:cs="宋体"/>
          <w:sz w:val="24"/>
        </w:rPr>
        <w:t>（三）不得泄露评审文件、评审情况和在评审过程中获悉的商业秘密；</w:t>
      </w:r>
    </w:p>
    <w:p>
      <w:pPr>
        <w:tabs>
          <w:tab w:val="left" w:pos="7665"/>
        </w:tabs>
        <w:spacing w:line="400" w:lineRule="exact"/>
        <w:ind w:firstLine="480" w:firstLineChars="200"/>
        <w:rPr>
          <w:rFonts w:ascii="宋体" w:hAnsi="宋体" w:cs="宋体"/>
          <w:sz w:val="24"/>
        </w:rPr>
      </w:pPr>
      <w:r>
        <w:rPr>
          <w:rFonts w:hint="eastAsia" w:ascii="宋体" w:hAnsi="宋体" w:cs="宋体"/>
          <w:sz w:val="24"/>
        </w:rPr>
        <w:t>（四）发现磋商文件内容违反国家有关强制性规定或者磋商文件存在歧义、重大缺陷导致评审工作无法进行时，停止评审并向采购人或者采购代理机构书面说明情况；</w:t>
      </w:r>
    </w:p>
    <w:p>
      <w:pPr>
        <w:tabs>
          <w:tab w:val="left" w:pos="7665"/>
        </w:tabs>
        <w:spacing w:line="400" w:lineRule="exact"/>
        <w:ind w:firstLine="480" w:firstLineChars="200"/>
        <w:rPr>
          <w:rFonts w:ascii="宋体" w:hAnsi="宋体" w:cs="宋体"/>
          <w:sz w:val="24"/>
        </w:rPr>
      </w:pPr>
      <w:r>
        <w:rPr>
          <w:rFonts w:hint="eastAsia" w:ascii="宋体" w:hAnsi="宋体" w:cs="宋体"/>
          <w:sz w:val="24"/>
        </w:rPr>
        <w:t>（五）配合答复处理供应商的询问、质疑和投诉等事项；</w:t>
      </w:r>
    </w:p>
    <w:p>
      <w:pPr>
        <w:tabs>
          <w:tab w:val="left" w:pos="7665"/>
        </w:tabs>
        <w:spacing w:line="400" w:lineRule="exact"/>
        <w:ind w:firstLine="480" w:firstLineChars="200"/>
        <w:rPr>
          <w:rFonts w:ascii="宋体" w:hAnsi="宋体" w:cs="宋体"/>
          <w:sz w:val="24"/>
        </w:rPr>
      </w:pPr>
      <w:r>
        <w:rPr>
          <w:rFonts w:hint="eastAsia" w:ascii="宋体" w:hAnsi="宋体" w:cs="宋体"/>
          <w:sz w:val="24"/>
        </w:rPr>
        <w:t>（六）法律、法规和规章规定的其他义务。</w:t>
      </w:r>
    </w:p>
    <w:p>
      <w:pPr>
        <w:tabs>
          <w:tab w:val="left" w:pos="7665"/>
        </w:tabs>
        <w:spacing w:line="400" w:lineRule="exact"/>
        <w:rPr>
          <w:rFonts w:ascii="宋体" w:hAnsi="宋体" w:cs="宋体"/>
          <w:sz w:val="24"/>
        </w:rPr>
      </w:pPr>
    </w:p>
    <w:p>
      <w:pPr>
        <w:numPr>
          <w:ilvl w:val="0"/>
          <w:numId w:val="9"/>
        </w:numPr>
        <w:tabs>
          <w:tab w:val="left" w:pos="7665"/>
        </w:tabs>
        <w:spacing w:line="400" w:lineRule="exact"/>
        <w:ind w:firstLine="482" w:firstLineChars="200"/>
        <w:outlineLvl w:val="1"/>
        <w:rPr>
          <w:rFonts w:ascii="宋体" w:hAnsi="宋体" w:cs="宋体"/>
          <w:b/>
          <w:sz w:val="24"/>
        </w:rPr>
      </w:pPr>
      <w:r>
        <w:rPr>
          <w:rFonts w:hint="eastAsia" w:ascii="宋体" w:hAnsi="宋体" w:cs="宋体"/>
          <w:b/>
          <w:sz w:val="24"/>
        </w:rPr>
        <w:t>评审专家在采购活动中应当遵守以下工作纪律：</w:t>
      </w:r>
    </w:p>
    <w:p>
      <w:pPr>
        <w:tabs>
          <w:tab w:val="left" w:pos="7665"/>
        </w:tabs>
        <w:spacing w:line="400" w:lineRule="exact"/>
        <w:ind w:firstLine="480" w:firstLineChars="200"/>
        <w:rPr>
          <w:rFonts w:ascii="宋体" w:hAnsi="宋体" w:cs="宋体"/>
          <w:sz w:val="24"/>
        </w:rPr>
      </w:pPr>
      <w:r>
        <w:rPr>
          <w:rFonts w:hint="eastAsia" w:ascii="宋体" w:hAnsi="宋体" w:cs="宋体"/>
          <w:sz w:val="24"/>
        </w:rPr>
        <w:t>（一）不得参加与自己有《中华人民共和国政府采购法实施条例》第九条规定的利害关系的采购项目的评标活动。发现参加了与自己有利害关系的评审活动，须主动提出回避，退出评审；</w:t>
      </w:r>
    </w:p>
    <w:p>
      <w:pPr>
        <w:tabs>
          <w:tab w:val="left" w:pos="7665"/>
        </w:tabs>
        <w:spacing w:line="400" w:lineRule="exact"/>
        <w:ind w:firstLine="480" w:firstLineChars="200"/>
        <w:rPr>
          <w:rFonts w:ascii="宋体" w:hAnsi="宋体" w:cs="宋体"/>
          <w:sz w:val="24"/>
        </w:rPr>
      </w:pPr>
      <w:r>
        <w:rPr>
          <w:rFonts w:hint="eastAsia" w:ascii="宋体" w:hAnsi="宋体" w:cs="宋体"/>
          <w:sz w:val="24"/>
        </w:rPr>
        <w:t>（二）评审前，应当将通讯工具或者相关电子设备交由采购代理机构统一保管；</w:t>
      </w:r>
    </w:p>
    <w:p>
      <w:pPr>
        <w:tabs>
          <w:tab w:val="left" w:pos="7665"/>
        </w:tabs>
        <w:spacing w:line="400" w:lineRule="exact"/>
        <w:ind w:firstLine="480" w:firstLineChars="200"/>
        <w:rPr>
          <w:rFonts w:ascii="宋体" w:hAnsi="宋体" w:cs="宋体"/>
          <w:sz w:val="24"/>
        </w:rPr>
      </w:pPr>
      <w:r>
        <w:rPr>
          <w:rFonts w:hint="eastAsia" w:ascii="宋体" w:hAnsi="宋体" w:cs="宋体"/>
          <w:sz w:val="24"/>
        </w:rPr>
        <w:t>（三）评审过程中，不得与外界联系，因发生不可预见情况，确实需要与外界联系的，应当在监督人员监督之下办理；</w:t>
      </w:r>
    </w:p>
    <w:p>
      <w:pPr>
        <w:tabs>
          <w:tab w:val="left" w:pos="7665"/>
        </w:tabs>
        <w:spacing w:line="400" w:lineRule="exact"/>
        <w:ind w:firstLine="480" w:firstLineChars="200"/>
        <w:rPr>
          <w:rFonts w:ascii="宋体" w:hAnsi="宋体" w:cs="宋体"/>
          <w:sz w:val="24"/>
        </w:rPr>
      </w:pPr>
      <w:r>
        <w:rPr>
          <w:rFonts w:hint="eastAsia" w:ascii="宋体" w:hAnsi="宋体" w:cs="宋体"/>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0" w:lineRule="exact"/>
        <w:ind w:firstLine="480" w:firstLineChars="200"/>
        <w:rPr>
          <w:rFonts w:ascii="宋体" w:hAnsi="宋体" w:cs="宋体"/>
          <w:sz w:val="24"/>
        </w:rPr>
      </w:pPr>
      <w:r>
        <w:rPr>
          <w:rFonts w:hint="eastAsia" w:ascii="宋体" w:hAnsi="宋体" w:cs="宋体"/>
          <w:sz w:val="24"/>
        </w:rPr>
        <w:t>（五）在评审过程中和评审结束后，不得记录、复制或带走任何评审资料，不得向外界透露评审内容；</w:t>
      </w:r>
    </w:p>
    <w:p>
      <w:pPr>
        <w:tabs>
          <w:tab w:val="left" w:pos="7665"/>
        </w:tabs>
        <w:spacing w:line="400" w:lineRule="exact"/>
        <w:ind w:firstLine="480" w:firstLineChars="200"/>
        <w:rPr>
          <w:rFonts w:ascii="宋体" w:hAnsi="宋体" w:cs="宋体"/>
          <w:sz w:val="24"/>
        </w:rPr>
      </w:pPr>
      <w:r>
        <w:rPr>
          <w:rFonts w:hint="eastAsia" w:ascii="宋体" w:hAnsi="宋体" w:cs="宋体"/>
          <w:sz w:val="24"/>
        </w:rPr>
        <w:t>（六）评审现场服从采购代理机构工作人员的管理，接受现场监督人员的合法监督；</w:t>
      </w:r>
    </w:p>
    <w:p>
      <w:pPr>
        <w:tabs>
          <w:tab w:val="left" w:pos="7665"/>
        </w:tabs>
        <w:spacing w:line="400" w:lineRule="exact"/>
        <w:ind w:firstLine="480" w:firstLineChars="200"/>
        <w:rPr>
          <w:rFonts w:ascii="宋体" w:hAnsi="宋体" w:cs="宋体"/>
          <w:sz w:val="24"/>
        </w:rPr>
      </w:pPr>
      <w:r>
        <w:rPr>
          <w:rFonts w:hint="eastAsia" w:ascii="宋体" w:hAnsi="宋体" w:cs="宋体"/>
          <w:sz w:val="24"/>
        </w:rPr>
        <w:t>（七）遵守有关廉洁自律规定，不得私下接触供应商，不得收受供应商及有关业务单位和个人的财物或好处，不得接受采购代理机构的请托。</w:t>
      </w:r>
    </w:p>
    <w:p>
      <w:pPr>
        <w:rPr>
          <w:rFonts w:ascii="宋体" w:hAnsi="宋体" w:cs="宋体"/>
        </w:rPr>
      </w:pPr>
    </w:p>
    <w:p>
      <w:pPr>
        <w:pStyle w:val="3"/>
        <w:ind w:firstLine="420" w:firstLineChars="200"/>
        <w:rPr>
          <w:rFonts w:ascii="宋体" w:hAnsi="宋体" w:cs="宋体"/>
        </w:rPr>
        <w:sectPr>
          <w:pgSz w:w="11907" w:h="16840"/>
          <w:pgMar w:top="1440" w:right="1440" w:bottom="1440" w:left="1440" w:header="851" w:footer="992" w:gutter="0"/>
          <w:pgNumType w:fmt="decimal"/>
          <w:cols w:space="0" w:num="1"/>
          <w:docGrid w:linePitch="312" w:charSpace="0"/>
        </w:sectPr>
      </w:pPr>
      <w:r>
        <w:rPr>
          <w:rFonts w:hint="eastAsia" w:ascii="宋体" w:hAnsi="宋体" w:cs="宋体"/>
        </w:rPr>
        <w:br w:type="page"/>
      </w:r>
      <w:bookmarkEnd w:id="88"/>
      <w:bookmarkEnd w:id="89"/>
      <w:bookmarkEnd w:id="90"/>
    </w:p>
    <w:p>
      <w:pPr>
        <w:pStyle w:val="16"/>
        <w:rPr>
          <w:rFonts w:ascii="宋体" w:hAnsi="宋体" w:cs="宋体"/>
        </w:rPr>
      </w:pPr>
      <w:bookmarkStart w:id="104" w:name="_Toc511210244"/>
      <w:bookmarkStart w:id="105" w:name="_Toc28345"/>
      <w:r>
        <w:rPr>
          <w:rFonts w:hint="eastAsia" w:ascii="宋体" w:hAnsi="宋体" w:cs="宋体"/>
        </w:rPr>
        <w:t xml:space="preserve">第九章 </w:t>
      </w:r>
      <w:bookmarkEnd w:id="104"/>
      <w:bookmarkStart w:id="106" w:name="_Toc531596554"/>
      <w:bookmarkStart w:id="107" w:name="_Toc29947"/>
      <w:bookmarkStart w:id="108" w:name="_Toc509579148"/>
      <w:r>
        <w:rPr>
          <w:rFonts w:hint="eastAsia" w:ascii="宋体" w:hAnsi="宋体" w:cs="宋体"/>
        </w:rPr>
        <w:t xml:space="preserve"> 采购合同（草案）</w:t>
      </w:r>
      <w:bookmarkEnd w:id="105"/>
      <w:bookmarkEnd w:id="106"/>
      <w:bookmarkEnd w:id="107"/>
      <w:bookmarkEnd w:id="108"/>
    </w:p>
    <w:p>
      <w:pPr>
        <w:spacing w:line="360" w:lineRule="auto"/>
        <w:ind w:firstLine="482" w:firstLineChars="200"/>
        <w:rPr>
          <w:rFonts w:ascii="宋体" w:hAnsi="宋体" w:cs="宋体"/>
          <w:b/>
          <w:bCs/>
          <w:sz w:val="24"/>
        </w:rPr>
      </w:pPr>
    </w:p>
    <w:p>
      <w:pPr>
        <w:spacing w:line="360" w:lineRule="auto"/>
        <w:ind w:firstLine="480" w:firstLineChars="200"/>
        <w:rPr>
          <w:rFonts w:ascii="宋体" w:hAnsi="宋体" w:cs="宋体"/>
          <w:sz w:val="24"/>
        </w:rPr>
      </w:pPr>
    </w:p>
    <w:p>
      <w:pPr>
        <w:widowControl/>
        <w:jc w:val="center"/>
        <w:outlineLvl w:val="0"/>
        <w:rPr>
          <w:rFonts w:ascii="宋体" w:hAnsi="宋体" w:cs="宋体"/>
          <w:b/>
          <w:sz w:val="84"/>
          <w:szCs w:val="84"/>
        </w:rPr>
      </w:pPr>
      <w:bookmarkStart w:id="109" w:name="_Toc21202_WPSOffice_Level1"/>
      <w:bookmarkStart w:id="110" w:name="_Toc28187_WPSOffice_Level1"/>
      <w:bookmarkStart w:id="111" w:name="_Toc28552_WPSOffice_Level1"/>
      <w:bookmarkStart w:id="112" w:name="_Toc31276_WPSOffice_Level1"/>
      <w:bookmarkStart w:id="113" w:name="_Toc194"/>
      <w:bookmarkStart w:id="114" w:name="_Toc22059_WPSOffice_Level1"/>
      <w:bookmarkStart w:id="115" w:name="_Toc20930"/>
      <w:bookmarkStart w:id="116" w:name="_Toc25408_WPSOffice_Level1"/>
      <w:bookmarkStart w:id="117" w:name="_Toc9960_WPSOffice_Level1"/>
      <w:r>
        <w:rPr>
          <w:rFonts w:hint="eastAsia" w:ascii="宋体" w:hAnsi="宋体" w:cs="宋体"/>
          <w:b/>
          <w:sz w:val="84"/>
          <w:szCs w:val="84"/>
        </w:rPr>
        <w:t>施</w:t>
      </w:r>
      <w:bookmarkEnd w:id="109"/>
      <w:bookmarkEnd w:id="110"/>
      <w:bookmarkEnd w:id="111"/>
      <w:bookmarkEnd w:id="112"/>
      <w:bookmarkEnd w:id="113"/>
      <w:bookmarkEnd w:id="114"/>
      <w:bookmarkEnd w:id="115"/>
      <w:bookmarkEnd w:id="116"/>
      <w:bookmarkEnd w:id="117"/>
    </w:p>
    <w:p>
      <w:pPr>
        <w:widowControl/>
        <w:jc w:val="center"/>
        <w:outlineLvl w:val="0"/>
        <w:rPr>
          <w:rFonts w:ascii="宋体" w:hAnsi="宋体" w:cs="宋体"/>
          <w:b/>
          <w:sz w:val="84"/>
          <w:szCs w:val="84"/>
        </w:rPr>
      </w:pPr>
      <w:bookmarkStart w:id="118" w:name="_Toc14647"/>
      <w:bookmarkStart w:id="119" w:name="_Toc17503_WPSOffice_Level1"/>
      <w:bookmarkStart w:id="120" w:name="_Toc7555_WPSOffice_Level1"/>
      <w:bookmarkStart w:id="121" w:name="_Toc3062"/>
      <w:bookmarkStart w:id="122" w:name="_Toc9315_WPSOffice_Level1"/>
      <w:bookmarkStart w:id="123" w:name="_Toc16606_WPSOffice_Level1"/>
      <w:bookmarkStart w:id="124" w:name="_Toc23567_WPSOffice_Level1"/>
      <w:bookmarkStart w:id="125" w:name="_Toc23863_WPSOffice_Level1"/>
      <w:bookmarkStart w:id="126" w:name="_Toc26592_WPSOffice_Level1"/>
      <w:bookmarkStart w:id="127" w:name="_Toc15514_WPSOffice_Level1"/>
      <w:r>
        <w:rPr>
          <w:rFonts w:hint="eastAsia" w:ascii="宋体" w:hAnsi="宋体" w:cs="宋体"/>
          <w:b/>
          <w:sz w:val="84"/>
          <w:szCs w:val="84"/>
        </w:rPr>
        <w:t>工</w:t>
      </w:r>
      <w:bookmarkEnd w:id="118"/>
      <w:bookmarkEnd w:id="119"/>
      <w:bookmarkEnd w:id="120"/>
      <w:bookmarkEnd w:id="121"/>
      <w:bookmarkEnd w:id="122"/>
      <w:bookmarkEnd w:id="123"/>
      <w:bookmarkEnd w:id="124"/>
      <w:bookmarkEnd w:id="125"/>
      <w:bookmarkEnd w:id="126"/>
      <w:bookmarkEnd w:id="127"/>
    </w:p>
    <w:p>
      <w:pPr>
        <w:widowControl/>
        <w:jc w:val="center"/>
        <w:outlineLvl w:val="0"/>
        <w:rPr>
          <w:rFonts w:ascii="宋体" w:hAnsi="宋体" w:cs="宋体"/>
          <w:b/>
          <w:sz w:val="84"/>
          <w:szCs w:val="84"/>
        </w:rPr>
      </w:pPr>
      <w:bookmarkStart w:id="128" w:name="_Toc5722"/>
      <w:bookmarkStart w:id="129" w:name="_Toc13268_WPSOffice_Level1"/>
      <w:bookmarkStart w:id="130" w:name="_Toc20404"/>
      <w:bookmarkStart w:id="131" w:name="_Toc30130_WPSOffice_Level1"/>
      <w:bookmarkStart w:id="132" w:name="_Toc29006_WPSOffice_Level1"/>
      <w:bookmarkStart w:id="133" w:name="_Toc11462_WPSOffice_Level1"/>
      <w:bookmarkStart w:id="134" w:name="_Toc7648_WPSOffice_Level1"/>
      <w:bookmarkStart w:id="135" w:name="_Toc15082_WPSOffice_Level1"/>
      <w:bookmarkStart w:id="136" w:name="_Toc13460_WPSOffice_Level1"/>
      <w:bookmarkStart w:id="137" w:name="_Toc23246_WPSOffice_Level1"/>
      <w:r>
        <w:rPr>
          <w:rFonts w:hint="eastAsia" w:ascii="宋体" w:hAnsi="宋体" w:cs="宋体"/>
          <w:b/>
          <w:sz w:val="84"/>
          <w:szCs w:val="84"/>
        </w:rPr>
        <w:t>合</w:t>
      </w:r>
      <w:bookmarkEnd w:id="128"/>
      <w:bookmarkEnd w:id="129"/>
      <w:bookmarkEnd w:id="130"/>
      <w:bookmarkEnd w:id="131"/>
      <w:bookmarkEnd w:id="132"/>
      <w:bookmarkEnd w:id="133"/>
      <w:bookmarkEnd w:id="134"/>
      <w:bookmarkEnd w:id="135"/>
      <w:bookmarkEnd w:id="136"/>
      <w:bookmarkEnd w:id="137"/>
    </w:p>
    <w:p>
      <w:pPr>
        <w:widowControl/>
        <w:jc w:val="center"/>
        <w:outlineLvl w:val="0"/>
        <w:rPr>
          <w:rFonts w:ascii="宋体" w:hAnsi="宋体" w:cs="宋体"/>
          <w:b/>
          <w:sz w:val="84"/>
          <w:szCs w:val="84"/>
        </w:rPr>
      </w:pPr>
      <w:bookmarkStart w:id="138" w:name="_Toc29661_WPSOffice_Level1"/>
      <w:bookmarkStart w:id="139" w:name="_Toc24969_WPSOffice_Level1"/>
      <w:bookmarkStart w:id="140" w:name="_Toc22785_WPSOffice_Level1"/>
      <w:bookmarkStart w:id="141" w:name="_Toc26063_WPSOffice_Level1"/>
      <w:bookmarkStart w:id="142" w:name="_Toc16795"/>
      <w:bookmarkStart w:id="143" w:name="_Toc18611_WPSOffice_Level1"/>
      <w:bookmarkStart w:id="144" w:name="_Toc11374_WPSOffice_Level1"/>
      <w:bookmarkStart w:id="145" w:name="_Toc15159_WPSOffice_Level1"/>
      <w:bookmarkStart w:id="146" w:name="_Toc1102_WPSOffice_Level1"/>
      <w:bookmarkStart w:id="147" w:name="_Toc13533"/>
      <w:r>
        <w:rPr>
          <w:rFonts w:hint="eastAsia" w:ascii="宋体" w:hAnsi="宋体" w:cs="宋体"/>
          <w:b/>
          <w:sz w:val="84"/>
          <w:szCs w:val="84"/>
        </w:rPr>
        <w:t>同</w:t>
      </w:r>
      <w:bookmarkEnd w:id="138"/>
      <w:bookmarkEnd w:id="139"/>
      <w:bookmarkEnd w:id="140"/>
      <w:bookmarkEnd w:id="141"/>
      <w:bookmarkEnd w:id="142"/>
      <w:bookmarkEnd w:id="143"/>
      <w:bookmarkEnd w:id="144"/>
      <w:bookmarkEnd w:id="145"/>
      <w:bookmarkEnd w:id="146"/>
      <w:bookmarkEnd w:id="147"/>
    </w:p>
    <w:p>
      <w:pPr>
        <w:widowControl/>
        <w:jc w:val="left"/>
        <w:rPr>
          <w:rFonts w:ascii="宋体" w:hAnsi="宋体" w:cs="宋体"/>
          <w:sz w:val="24"/>
        </w:rPr>
      </w:pPr>
    </w:p>
    <w:p>
      <w:pPr>
        <w:widowControl/>
        <w:ind w:firstLine="964" w:firstLineChars="300"/>
        <w:jc w:val="left"/>
        <w:outlineLvl w:val="1"/>
        <w:rPr>
          <w:rFonts w:ascii="宋体" w:hAnsi="宋体" w:cs="宋体"/>
          <w:b/>
          <w:sz w:val="32"/>
          <w:szCs w:val="32"/>
        </w:rPr>
      </w:pPr>
    </w:p>
    <w:p>
      <w:pPr>
        <w:widowControl/>
        <w:ind w:firstLine="964" w:firstLineChars="300"/>
        <w:jc w:val="left"/>
        <w:outlineLvl w:val="1"/>
        <w:rPr>
          <w:rFonts w:ascii="宋体" w:hAnsi="宋体" w:cs="宋体"/>
          <w:b/>
          <w:sz w:val="32"/>
          <w:szCs w:val="32"/>
        </w:rPr>
      </w:pPr>
      <w:r>
        <w:rPr>
          <w:rFonts w:hint="eastAsia" w:ascii="宋体" w:hAnsi="宋体" w:cs="宋体"/>
          <w:b/>
          <w:sz w:val="32"/>
          <w:szCs w:val="32"/>
        </w:rPr>
        <w:t>工 程 名 称：</w:t>
      </w:r>
    </w:p>
    <w:p>
      <w:pPr>
        <w:widowControl/>
        <w:jc w:val="left"/>
        <w:rPr>
          <w:rFonts w:ascii="宋体" w:hAnsi="宋体" w:cs="宋体"/>
          <w:b/>
          <w:sz w:val="32"/>
          <w:szCs w:val="32"/>
        </w:rPr>
      </w:pPr>
    </w:p>
    <w:p>
      <w:pPr>
        <w:widowControl/>
        <w:ind w:firstLine="964" w:firstLineChars="300"/>
        <w:jc w:val="left"/>
        <w:outlineLvl w:val="1"/>
        <w:rPr>
          <w:rFonts w:ascii="宋体" w:hAnsi="宋体" w:cs="宋体"/>
          <w:b/>
          <w:sz w:val="32"/>
          <w:szCs w:val="32"/>
        </w:rPr>
      </w:pPr>
      <w:r>
        <w:rPr>
          <w:rFonts w:hint="eastAsia" w:ascii="宋体" w:hAnsi="宋体" w:cs="宋体"/>
          <w:b/>
          <w:sz w:val="32"/>
          <w:szCs w:val="32"/>
        </w:rPr>
        <w:t xml:space="preserve">工 程 地 点：       </w:t>
      </w:r>
    </w:p>
    <w:p>
      <w:pPr>
        <w:widowControl/>
        <w:jc w:val="left"/>
        <w:rPr>
          <w:rFonts w:ascii="宋体" w:hAnsi="宋体" w:cs="宋体"/>
          <w:b/>
          <w:sz w:val="32"/>
          <w:szCs w:val="32"/>
        </w:rPr>
      </w:pPr>
    </w:p>
    <w:p>
      <w:pPr>
        <w:widowControl/>
        <w:ind w:firstLine="964" w:firstLineChars="300"/>
        <w:jc w:val="left"/>
        <w:outlineLvl w:val="1"/>
        <w:rPr>
          <w:rFonts w:ascii="宋体" w:hAnsi="宋体" w:cs="宋体"/>
          <w:b/>
          <w:sz w:val="32"/>
          <w:szCs w:val="32"/>
        </w:rPr>
      </w:pPr>
      <w:r>
        <w:rPr>
          <w:rFonts w:hint="eastAsia" w:ascii="宋体" w:hAnsi="宋体" w:cs="宋体"/>
          <w:b/>
          <w:sz w:val="32"/>
          <w:szCs w:val="32"/>
        </w:rPr>
        <w:t xml:space="preserve">发   包   人：             </w:t>
      </w:r>
    </w:p>
    <w:p>
      <w:pPr>
        <w:widowControl/>
        <w:ind w:firstLine="964" w:firstLineChars="300"/>
        <w:jc w:val="left"/>
        <w:rPr>
          <w:rFonts w:ascii="宋体" w:hAnsi="宋体" w:cs="宋体"/>
          <w:b/>
          <w:sz w:val="32"/>
          <w:szCs w:val="32"/>
        </w:rPr>
      </w:pPr>
    </w:p>
    <w:p>
      <w:pPr>
        <w:widowControl/>
        <w:ind w:firstLine="964" w:firstLineChars="300"/>
        <w:jc w:val="left"/>
        <w:outlineLvl w:val="1"/>
        <w:rPr>
          <w:rFonts w:ascii="宋体" w:hAnsi="宋体" w:cs="宋体"/>
          <w:b/>
          <w:sz w:val="32"/>
          <w:szCs w:val="32"/>
        </w:rPr>
      </w:pPr>
      <w:r>
        <w:rPr>
          <w:rFonts w:hint="eastAsia" w:ascii="宋体" w:hAnsi="宋体" w:cs="宋体"/>
          <w:b/>
          <w:sz w:val="32"/>
          <w:szCs w:val="32"/>
        </w:rPr>
        <w:t xml:space="preserve">承   包   人：                                  </w:t>
      </w:r>
    </w:p>
    <w:p>
      <w:pPr>
        <w:widowControl/>
        <w:ind w:firstLine="964" w:firstLineChars="300"/>
        <w:jc w:val="left"/>
        <w:rPr>
          <w:rFonts w:ascii="宋体" w:hAnsi="宋体" w:cs="宋体"/>
          <w:b/>
          <w:sz w:val="32"/>
          <w:szCs w:val="32"/>
        </w:rPr>
      </w:pPr>
    </w:p>
    <w:p>
      <w:pPr>
        <w:widowControl/>
        <w:ind w:firstLine="964" w:firstLineChars="300"/>
        <w:jc w:val="left"/>
        <w:outlineLvl w:val="1"/>
        <w:rPr>
          <w:rFonts w:ascii="宋体" w:hAnsi="宋体" w:cs="宋体"/>
          <w:b/>
          <w:sz w:val="32"/>
          <w:szCs w:val="32"/>
        </w:rPr>
      </w:pPr>
      <w:r>
        <w:rPr>
          <w:rFonts w:hint="eastAsia" w:ascii="宋体" w:hAnsi="宋体" w:cs="宋体"/>
          <w:b/>
          <w:sz w:val="32"/>
          <w:szCs w:val="32"/>
        </w:rPr>
        <w:t xml:space="preserve">签 订 日  期：       年     月     日             </w:t>
      </w:r>
    </w:p>
    <w:p>
      <w:pPr>
        <w:spacing w:line="460" w:lineRule="exact"/>
        <w:ind w:firstLine="643" w:firstLineChars="200"/>
        <w:rPr>
          <w:rFonts w:ascii="宋体" w:hAnsi="宋体" w:cs="宋体"/>
          <w:b/>
          <w:sz w:val="32"/>
          <w:szCs w:val="32"/>
        </w:rPr>
      </w:pPr>
    </w:p>
    <w:p>
      <w:pPr>
        <w:pStyle w:val="3"/>
        <w:rPr>
          <w:rFonts w:ascii="宋体" w:hAnsi="宋体" w:cs="宋体"/>
          <w:sz w:val="24"/>
        </w:rPr>
      </w:pPr>
    </w:p>
    <w:p>
      <w:pPr>
        <w:pStyle w:val="3"/>
        <w:rPr>
          <w:rFonts w:ascii="宋体" w:hAnsi="宋体" w:cs="宋体"/>
          <w:sz w:val="24"/>
        </w:rPr>
      </w:pPr>
    </w:p>
    <w:p>
      <w:pPr>
        <w:spacing w:line="440" w:lineRule="exact"/>
        <w:jc w:val="left"/>
        <w:rPr>
          <w:rFonts w:ascii="宋体" w:hAnsi="宋体" w:cs="宋体"/>
          <w:sz w:val="24"/>
        </w:rPr>
      </w:pPr>
    </w:p>
    <w:p>
      <w:pPr>
        <w:spacing w:line="440" w:lineRule="exact"/>
        <w:jc w:val="left"/>
        <w:rPr>
          <w:rFonts w:ascii="宋体" w:hAnsi="宋体" w:cs="宋体"/>
          <w:sz w:val="24"/>
        </w:rPr>
      </w:pPr>
    </w:p>
    <w:p>
      <w:pPr>
        <w:spacing w:line="440" w:lineRule="exact"/>
        <w:jc w:val="left"/>
        <w:rPr>
          <w:rFonts w:ascii="宋体" w:hAnsi="宋体" w:cs="宋体"/>
          <w:sz w:val="24"/>
        </w:rPr>
      </w:pPr>
    </w:p>
    <w:p>
      <w:pPr>
        <w:spacing w:line="440" w:lineRule="exact"/>
        <w:jc w:val="left"/>
        <w:rPr>
          <w:rFonts w:ascii="宋体" w:hAnsi="宋体" w:cs="宋体"/>
          <w:sz w:val="24"/>
        </w:rPr>
      </w:pPr>
    </w:p>
    <w:p>
      <w:pPr>
        <w:spacing w:line="440" w:lineRule="exact"/>
        <w:jc w:val="left"/>
        <w:rPr>
          <w:rFonts w:ascii="宋体" w:hAnsi="宋体" w:cs="宋体"/>
          <w:sz w:val="24"/>
        </w:rPr>
      </w:pPr>
    </w:p>
    <w:p>
      <w:pPr>
        <w:spacing w:line="360" w:lineRule="auto"/>
        <w:jc w:val="left"/>
        <w:rPr>
          <w:rFonts w:ascii="宋体" w:hAnsi="宋体" w:cs="宋体"/>
          <w:sz w:val="24"/>
        </w:rPr>
      </w:pPr>
      <w:r>
        <w:rPr>
          <w:rFonts w:hint="eastAsia" w:ascii="宋体" w:hAnsi="宋体" w:cs="宋体"/>
          <w:sz w:val="24"/>
        </w:rPr>
        <w:t>发包方（甲方）：</w:t>
      </w:r>
    </w:p>
    <w:p>
      <w:pPr>
        <w:spacing w:line="360" w:lineRule="auto"/>
        <w:jc w:val="left"/>
        <w:rPr>
          <w:rFonts w:ascii="宋体" w:hAnsi="宋体" w:cs="宋体"/>
          <w:sz w:val="24"/>
        </w:rPr>
      </w:pPr>
      <w:r>
        <w:rPr>
          <w:rFonts w:hint="eastAsia" w:ascii="宋体" w:hAnsi="宋体" w:cs="宋体"/>
          <w:sz w:val="24"/>
        </w:rPr>
        <w:t xml:space="preserve">承包方（乙方）： </w:t>
      </w:r>
    </w:p>
    <w:p>
      <w:pPr>
        <w:pStyle w:val="3"/>
        <w:spacing w:line="360" w:lineRule="auto"/>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经XXX依法组织的XXX项目（项目编号：XXX），乙方中标承担此项目。参照《中华人民共和国民法典》和《中华人民共和国建筑法》等相关法律法规的规定以及XXX项目（项目编号：XXX）的《竞争性磋商文件》、乙方的《响应文件》及《成交通知书》，本项目详细技术说明及其他有关项目的特定信息（由合同附件予以说明），合同附件及本项目的竞争性磋商文件、响应文件、《成交通知书》等均为本合同不可分割的部分，结合本项目具体情况，双方达成如下协议：</w:t>
      </w:r>
    </w:p>
    <w:p>
      <w:pPr>
        <w:spacing w:line="360" w:lineRule="auto"/>
        <w:ind w:firstLine="480" w:firstLineChars="200"/>
        <w:outlineLvl w:val="0"/>
        <w:rPr>
          <w:rFonts w:ascii="宋体" w:hAnsi="宋体" w:cs="宋体"/>
          <w:sz w:val="24"/>
        </w:rPr>
      </w:pPr>
      <w:bookmarkStart w:id="148" w:name="_Toc7381_WPSOffice_Level1"/>
      <w:bookmarkStart w:id="149" w:name="_Toc22882_WPSOffice_Level1"/>
      <w:bookmarkStart w:id="150" w:name="_Toc9932_WPSOffice_Level1"/>
      <w:bookmarkStart w:id="151" w:name="_Toc18936_WPSOffice_Level1"/>
      <w:bookmarkStart w:id="152" w:name="_Toc29060_WPSOffice_Level1"/>
      <w:bookmarkStart w:id="153" w:name="_Toc11501"/>
      <w:bookmarkStart w:id="154" w:name="_Toc7525_WPSOffice_Level1"/>
      <w:bookmarkStart w:id="155" w:name="_Toc16381_WPSOffice_Level1"/>
      <w:bookmarkStart w:id="156" w:name="_Toc9791"/>
      <w:bookmarkStart w:id="157" w:name="_Toc9207_WPSOffice_Level1"/>
      <w:r>
        <w:rPr>
          <w:rFonts w:hint="eastAsia" w:ascii="宋体" w:hAnsi="宋体" w:cs="宋体"/>
          <w:sz w:val="24"/>
        </w:rPr>
        <w:t>第1条  工程概况</w:t>
      </w:r>
      <w:bookmarkEnd w:id="148"/>
      <w:bookmarkEnd w:id="149"/>
      <w:bookmarkEnd w:id="150"/>
      <w:bookmarkEnd w:id="151"/>
      <w:bookmarkEnd w:id="152"/>
      <w:bookmarkEnd w:id="153"/>
      <w:bookmarkEnd w:id="154"/>
      <w:bookmarkEnd w:id="155"/>
      <w:bookmarkEnd w:id="156"/>
      <w:bookmarkEnd w:id="157"/>
    </w:p>
    <w:p>
      <w:pPr>
        <w:spacing w:line="360" w:lineRule="auto"/>
        <w:ind w:firstLine="480" w:firstLineChars="200"/>
        <w:jc w:val="left"/>
        <w:rPr>
          <w:rFonts w:ascii="宋体" w:hAnsi="宋体" w:cs="宋体"/>
          <w:sz w:val="24"/>
        </w:rPr>
      </w:pPr>
      <w:r>
        <w:rPr>
          <w:rFonts w:hint="eastAsia" w:ascii="宋体" w:hAnsi="宋体" w:cs="宋体"/>
          <w:sz w:val="24"/>
        </w:rPr>
        <w:t>1.1工程名称：</w:t>
      </w:r>
    </w:p>
    <w:p>
      <w:pPr>
        <w:spacing w:line="360" w:lineRule="auto"/>
        <w:ind w:firstLine="480" w:firstLineChars="200"/>
        <w:jc w:val="left"/>
        <w:rPr>
          <w:rFonts w:ascii="宋体" w:hAnsi="宋体" w:cs="宋体"/>
          <w:sz w:val="24"/>
        </w:rPr>
      </w:pPr>
      <w:r>
        <w:rPr>
          <w:rFonts w:hint="eastAsia" w:ascii="宋体" w:hAnsi="宋体" w:cs="宋体"/>
          <w:sz w:val="24"/>
        </w:rPr>
        <w:t xml:space="preserve">工程地点：            </w:t>
      </w:r>
    </w:p>
    <w:p>
      <w:pPr>
        <w:spacing w:line="360" w:lineRule="auto"/>
        <w:jc w:val="left"/>
        <w:rPr>
          <w:rFonts w:ascii="宋体" w:hAnsi="宋体" w:cs="宋体"/>
          <w:sz w:val="24"/>
        </w:rPr>
      </w:pPr>
      <w:r>
        <w:rPr>
          <w:rFonts w:hint="eastAsia" w:ascii="宋体" w:hAnsi="宋体" w:cs="宋体"/>
          <w:sz w:val="24"/>
        </w:rPr>
        <w:t xml:space="preserve">    承包方式：施工总承包     </w:t>
      </w:r>
    </w:p>
    <w:p>
      <w:pPr>
        <w:spacing w:line="360" w:lineRule="auto"/>
        <w:jc w:val="left"/>
        <w:rPr>
          <w:rFonts w:ascii="宋体" w:hAnsi="宋体" w:cs="宋体"/>
          <w:sz w:val="24"/>
        </w:rPr>
      </w:pPr>
      <w:r>
        <w:rPr>
          <w:rFonts w:hint="eastAsia" w:ascii="宋体" w:hAnsi="宋体" w:cs="宋体"/>
          <w:sz w:val="24"/>
        </w:rPr>
        <w:t xml:space="preserve">    主要工程内容：详见清单   </w:t>
      </w:r>
    </w:p>
    <w:p>
      <w:pPr>
        <w:spacing w:line="360" w:lineRule="auto"/>
        <w:ind w:firstLine="480" w:firstLineChars="200"/>
        <w:jc w:val="left"/>
        <w:rPr>
          <w:rFonts w:ascii="宋体" w:hAnsi="宋体" w:cs="宋体"/>
          <w:sz w:val="24"/>
        </w:rPr>
      </w:pPr>
      <w:r>
        <w:rPr>
          <w:rFonts w:hint="eastAsia" w:ascii="宋体" w:hAnsi="宋体" w:cs="宋体"/>
          <w:sz w:val="24"/>
        </w:rPr>
        <w:t>1.2 工期：合同签订并生效后自接到甲方的《进场通知》的次日起 40 个日历日内完工，并交付甲方验收。（甲方配合乙方提前提供满足施工要求的施工场地，进行家具搬出及拆除工程等；同时甲方需配合创造条件允许乙方提前进场施工，以确保工程保质保量完成。）</w:t>
      </w:r>
    </w:p>
    <w:p>
      <w:pPr>
        <w:spacing w:line="360" w:lineRule="auto"/>
        <w:ind w:firstLine="480" w:firstLineChars="200"/>
        <w:jc w:val="left"/>
        <w:rPr>
          <w:rFonts w:ascii="宋体" w:hAnsi="宋体" w:cs="宋体"/>
          <w:sz w:val="24"/>
        </w:rPr>
      </w:pPr>
      <w:r>
        <w:rPr>
          <w:rFonts w:hint="eastAsia" w:ascii="宋体" w:hAnsi="宋体" w:cs="宋体"/>
          <w:sz w:val="24"/>
        </w:rPr>
        <w:t>1.3 质量标准</w:t>
      </w:r>
    </w:p>
    <w:p>
      <w:pPr>
        <w:spacing w:line="360" w:lineRule="auto"/>
        <w:ind w:firstLine="480" w:firstLineChars="200"/>
        <w:jc w:val="left"/>
        <w:rPr>
          <w:rFonts w:ascii="宋体" w:hAnsi="宋体" w:cs="宋体"/>
          <w:sz w:val="24"/>
        </w:rPr>
      </w:pPr>
      <w:r>
        <w:rPr>
          <w:rFonts w:hint="eastAsia" w:ascii="宋体" w:hAnsi="宋体" w:cs="宋体"/>
          <w:sz w:val="24"/>
        </w:rPr>
        <w:t>工程质量标准：按照国家现行建筑装饰工程标准和规范执行，达到优良以上标准和甲方使用要求。</w:t>
      </w:r>
    </w:p>
    <w:p>
      <w:pPr>
        <w:spacing w:line="360" w:lineRule="auto"/>
        <w:ind w:firstLine="480" w:firstLineChars="200"/>
        <w:rPr>
          <w:rFonts w:ascii="宋体" w:hAnsi="宋体" w:cs="宋体"/>
          <w:sz w:val="24"/>
        </w:rPr>
      </w:pPr>
      <w:r>
        <w:rPr>
          <w:rFonts w:hint="eastAsia" w:ascii="宋体" w:hAnsi="宋体" w:cs="宋体"/>
          <w:sz w:val="24"/>
        </w:rPr>
        <w:t>1.4 含税合同价款：XX （大写：XX ），工程最终结算价款应符合清单计价规范并以竣工审计结算结果为准。</w:t>
      </w:r>
    </w:p>
    <w:tbl>
      <w:tblPr>
        <w:tblStyle w:val="18"/>
        <w:tblW w:w="8222" w:type="dxa"/>
        <w:tblInd w:w="427" w:type="dxa"/>
        <w:tblLayout w:type="fixed"/>
        <w:tblCellMar>
          <w:top w:w="0" w:type="dxa"/>
          <w:left w:w="108" w:type="dxa"/>
          <w:bottom w:w="0" w:type="dxa"/>
          <w:right w:w="108" w:type="dxa"/>
        </w:tblCellMar>
      </w:tblPr>
      <w:tblGrid>
        <w:gridCol w:w="1702"/>
        <w:gridCol w:w="1842"/>
        <w:gridCol w:w="1560"/>
        <w:gridCol w:w="1417"/>
        <w:gridCol w:w="1701"/>
      </w:tblGrid>
      <w:tr>
        <w:tblPrEx>
          <w:tblCellMar>
            <w:top w:w="0" w:type="dxa"/>
            <w:left w:w="108" w:type="dxa"/>
            <w:bottom w:w="0" w:type="dxa"/>
            <w:right w:w="108" w:type="dxa"/>
          </w:tblCellMar>
        </w:tblPrEx>
        <w:trPr>
          <w:trHeight w:val="720" w:hRule="atLeast"/>
        </w:trPr>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rPr>
                <w:rFonts w:ascii="宋体" w:hAnsi="宋体" w:cs="宋体"/>
                <w:sz w:val="24"/>
              </w:rPr>
            </w:pPr>
            <w:r>
              <w:rPr>
                <w:rFonts w:hint="eastAsia" w:ascii="宋体" w:hAnsi="宋体" w:cs="宋体"/>
                <w:sz w:val="24"/>
              </w:rPr>
              <w:t xml:space="preserve">投标报价 </w:t>
            </w:r>
          </w:p>
        </w:tc>
        <w:tc>
          <w:tcPr>
            <w:tcW w:w="1842"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rPr>
                <w:rFonts w:ascii="宋体" w:hAnsi="宋体" w:cs="宋体"/>
                <w:sz w:val="24"/>
              </w:rPr>
            </w:pPr>
            <w:r>
              <w:rPr>
                <w:rFonts w:hint="eastAsia" w:ascii="宋体" w:hAnsi="宋体" w:cs="宋体"/>
                <w:sz w:val="24"/>
              </w:rPr>
              <w:t xml:space="preserve"> 中标价 </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rPr>
                <w:rFonts w:ascii="宋体" w:hAnsi="宋体" w:cs="宋体"/>
                <w:sz w:val="24"/>
              </w:rPr>
            </w:pPr>
            <w:r>
              <w:rPr>
                <w:rFonts w:hint="eastAsia" w:ascii="宋体" w:hAnsi="宋体" w:cs="宋体"/>
                <w:sz w:val="24"/>
              </w:rPr>
              <w:t xml:space="preserve"> 暂列金 </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rPr>
                <w:rFonts w:ascii="宋体" w:hAnsi="宋体" w:cs="宋体"/>
                <w:sz w:val="24"/>
              </w:rPr>
            </w:pPr>
            <w:r>
              <w:rPr>
                <w:rFonts w:hint="eastAsia" w:ascii="宋体" w:hAnsi="宋体" w:cs="宋体"/>
                <w:sz w:val="24"/>
              </w:rPr>
              <w:t>暂估价</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rPr>
                <w:rFonts w:ascii="宋体" w:hAnsi="宋体" w:cs="宋体"/>
                <w:sz w:val="24"/>
              </w:rPr>
            </w:pPr>
            <w:r>
              <w:rPr>
                <w:rFonts w:hint="eastAsia" w:ascii="宋体" w:hAnsi="宋体" w:cs="宋体"/>
                <w:sz w:val="24"/>
              </w:rPr>
              <w:t>磋商下浮比例</w:t>
            </w:r>
          </w:p>
        </w:tc>
      </w:tr>
      <w:tr>
        <w:tblPrEx>
          <w:tblCellMar>
            <w:top w:w="0" w:type="dxa"/>
            <w:left w:w="108" w:type="dxa"/>
            <w:bottom w:w="0" w:type="dxa"/>
            <w:right w:w="108" w:type="dxa"/>
          </w:tblCellMar>
        </w:tblPrEx>
        <w:trPr>
          <w:trHeight w:val="541" w:hRule="atLeast"/>
        </w:trPr>
        <w:tc>
          <w:tcPr>
            <w:tcW w:w="1702"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rPr>
                <w:rFonts w:ascii="宋体" w:hAnsi="宋体" w:cs="宋体"/>
                <w:sz w:val="24"/>
              </w:rPr>
            </w:pPr>
          </w:p>
        </w:tc>
        <w:tc>
          <w:tcPr>
            <w:tcW w:w="1842" w:type="dxa"/>
            <w:tcBorders>
              <w:top w:val="nil"/>
              <w:left w:val="nil"/>
              <w:bottom w:val="single" w:color="auto" w:sz="4" w:space="0"/>
              <w:right w:val="single" w:color="auto" w:sz="4" w:space="0"/>
            </w:tcBorders>
            <w:shd w:val="clear" w:color="auto" w:fill="auto"/>
            <w:noWrap/>
            <w:vAlign w:val="center"/>
          </w:tcPr>
          <w:p>
            <w:pPr>
              <w:widowControl/>
              <w:spacing w:line="360" w:lineRule="auto"/>
              <w:rPr>
                <w:rFonts w:ascii="宋体" w:hAnsi="宋体" w:cs="宋体"/>
                <w:sz w:val="24"/>
              </w:rPr>
            </w:pPr>
          </w:p>
        </w:tc>
        <w:tc>
          <w:tcPr>
            <w:tcW w:w="1560" w:type="dxa"/>
            <w:tcBorders>
              <w:top w:val="nil"/>
              <w:left w:val="nil"/>
              <w:bottom w:val="single" w:color="auto" w:sz="4" w:space="0"/>
              <w:right w:val="single" w:color="auto" w:sz="4" w:space="0"/>
            </w:tcBorders>
            <w:shd w:val="clear" w:color="auto" w:fill="auto"/>
            <w:noWrap/>
            <w:vAlign w:val="center"/>
          </w:tcPr>
          <w:p>
            <w:pPr>
              <w:widowControl/>
              <w:spacing w:line="360" w:lineRule="auto"/>
              <w:rPr>
                <w:rFonts w:ascii="宋体" w:hAnsi="宋体" w:cs="宋体"/>
                <w:sz w:val="24"/>
              </w:rPr>
            </w:pPr>
          </w:p>
        </w:tc>
        <w:tc>
          <w:tcPr>
            <w:tcW w:w="1417" w:type="dxa"/>
            <w:tcBorders>
              <w:top w:val="nil"/>
              <w:left w:val="nil"/>
              <w:bottom w:val="single" w:color="auto" w:sz="4" w:space="0"/>
              <w:right w:val="single" w:color="auto" w:sz="4" w:space="0"/>
            </w:tcBorders>
            <w:shd w:val="clear" w:color="auto" w:fill="auto"/>
            <w:noWrap/>
            <w:vAlign w:val="center"/>
          </w:tcPr>
          <w:p>
            <w:pPr>
              <w:widowControl/>
              <w:spacing w:line="360" w:lineRule="auto"/>
              <w:rPr>
                <w:rFonts w:ascii="宋体" w:hAnsi="宋体" w:cs="宋体"/>
                <w:sz w:val="24"/>
              </w:rPr>
            </w:pP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60" w:lineRule="auto"/>
              <w:rPr>
                <w:rFonts w:ascii="宋体" w:hAnsi="宋体" w:cs="宋体"/>
                <w:sz w:val="24"/>
              </w:rPr>
            </w:pPr>
          </w:p>
        </w:tc>
      </w:tr>
    </w:tbl>
    <w:p>
      <w:pPr>
        <w:spacing w:line="360" w:lineRule="auto"/>
        <w:ind w:firstLine="480" w:firstLineChars="200"/>
        <w:outlineLvl w:val="0"/>
        <w:rPr>
          <w:rFonts w:ascii="宋体" w:hAnsi="宋体" w:cs="宋体"/>
          <w:sz w:val="24"/>
        </w:rPr>
      </w:pPr>
      <w:bookmarkStart w:id="158" w:name="_Toc32406"/>
      <w:bookmarkStart w:id="159" w:name="_Toc11168_WPSOffice_Level1"/>
      <w:bookmarkStart w:id="160" w:name="_Toc24389"/>
      <w:bookmarkStart w:id="161" w:name="_Toc11372_WPSOffice_Level1"/>
      <w:bookmarkStart w:id="162" w:name="_Toc27741_WPSOffice_Level1"/>
      <w:bookmarkStart w:id="163" w:name="_Toc19122_WPSOffice_Level1"/>
      <w:bookmarkStart w:id="164" w:name="_Toc14179_WPSOffice_Level1"/>
      <w:bookmarkStart w:id="165" w:name="_Toc1901_WPSOffice_Level1"/>
      <w:bookmarkStart w:id="166" w:name="_Toc18997_WPSOffice_Level1"/>
      <w:bookmarkStart w:id="167" w:name="_Toc14473_WPSOffice_Level1"/>
      <w:r>
        <w:rPr>
          <w:rFonts w:hint="eastAsia" w:ascii="宋体" w:hAnsi="宋体" w:cs="宋体"/>
          <w:sz w:val="24"/>
        </w:rPr>
        <w:t>第2条  合同文件及解释顺序</w:t>
      </w:r>
      <w:bookmarkEnd w:id="158"/>
      <w:bookmarkEnd w:id="159"/>
      <w:bookmarkEnd w:id="160"/>
      <w:bookmarkEnd w:id="161"/>
      <w:bookmarkEnd w:id="162"/>
      <w:bookmarkEnd w:id="163"/>
      <w:bookmarkEnd w:id="164"/>
      <w:bookmarkEnd w:id="165"/>
      <w:bookmarkEnd w:id="166"/>
      <w:bookmarkEnd w:id="167"/>
    </w:p>
    <w:p>
      <w:pPr>
        <w:spacing w:line="360" w:lineRule="auto"/>
        <w:ind w:firstLine="480" w:firstLineChars="200"/>
        <w:jc w:val="left"/>
        <w:rPr>
          <w:rFonts w:ascii="宋体" w:hAnsi="宋体" w:cs="宋体"/>
          <w:sz w:val="24"/>
        </w:rPr>
      </w:pPr>
      <w:r>
        <w:rPr>
          <w:rFonts w:hint="eastAsia" w:ascii="宋体" w:hAnsi="宋体" w:cs="宋体"/>
          <w:sz w:val="24"/>
        </w:rPr>
        <w:t>合同文件应能互相解释，互为说明，除合同另有约定外，其组成和解释顺序如下：</w:t>
      </w:r>
    </w:p>
    <w:p>
      <w:pPr>
        <w:spacing w:line="360" w:lineRule="auto"/>
        <w:ind w:firstLine="480" w:firstLineChars="200"/>
        <w:jc w:val="left"/>
        <w:rPr>
          <w:rFonts w:ascii="宋体" w:hAnsi="宋体" w:cs="宋体"/>
          <w:sz w:val="24"/>
        </w:rPr>
      </w:pPr>
      <w:r>
        <w:rPr>
          <w:rFonts w:hint="eastAsia" w:ascii="宋体" w:hAnsi="宋体" w:cs="宋体"/>
          <w:sz w:val="24"/>
        </w:rPr>
        <w:t>1）协议条款；2）合同条件；3）建设工程施工合同、补充合同；4）洽商、变更等明确双方权利义务的纪要、协议；）最终报价函及相关承诺；6）磋商承包工程的中标通知书、响应文件和磋商文件；7）工程量清单或确定工程造价的工程预算书和图纸；8）合同约定的标准、规范和其它有关技术资料、技术要求。</w:t>
      </w:r>
    </w:p>
    <w:p>
      <w:pPr>
        <w:spacing w:line="360" w:lineRule="auto"/>
        <w:ind w:firstLine="480" w:firstLineChars="200"/>
        <w:jc w:val="left"/>
        <w:rPr>
          <w:rFonts w:ascii="宋体" w:hAnsi="宋体" w:cs="宋体"/>
          <w:sz w:val="24"/>
        </w:rPr>
      </w:pPr>
      <w:r>
        <w:rPr>
          <w:rFonts w:hint="eastAsia" w:ascii="宋体" w:hAnsi="宋体" w:cs="宋体"/>
          <w:sz w:val="24"/>
        </w:rPr>
        <w:t>当合同文件出现含糊不清或不相一致时，在不影响工程进度的情况下，由双方协商解决（实行社会监理的，可先由监理工程师作出解释）。</w:t>
      </w:r>
    </w:p>
    <w:p>
      <w:pPr>
        <w:spacing w:line="360" w:lineRule="auto"/>
        <w:ind w:firstLine="480" w:firstLineChars="200"/>
        <w:outlineLvl w:val="0"/>
        <w:rPr>
          <w:rFonts w:ascii="宋体" w:hAnsi="宋体" w:cs="宋体"/>
          <w:sz w:val="24"/>
        </w:rPr>
      </w:pPr>
      <w:bookmarkStart w:id="168" w:name="_Toc29650_WPSOffice_Level1"/>
      <w:bookmarkStart w:id="169" w:name="_Toc19615_WPSOffice_Level1"/>
      <w:bookmarkStart w:id="170" w:name="_Toc28898"/>
      <w:bookmarkStart w:id="171" w:name="_Toc15310_WPSOffice_Level1"/>
      <w:bookmarkStart w:id="172" w:name="_Toc25002_WPSOffice_Level1"/>
      <w:bookmarkStart w:id="173" w:name="_Toc22757_WPSOffice_Level1"/>
      <w:bookmarkStart w:id="174" w:name="_Toc21800_WPSOffice_Level1"/>
      <w:bookmarkStart w:id="175" w:name="_Toc16578_WPSOffice_Level1"/>
      <w:bookmarkStart w:id="176" w:name="_Toc26281_WPSOffice_Level1"/>
      <w:bookmarkStart w:id="177" w:name="_Toc2734"/>
      <w:r>
        <w:rPr>
          <w:rFonts w:hint="eastAsia" w:ascii="宋体" w:hAnsi="宋体" w:cs="宋体"/>
          <w:sz w:val="24"/>
        </w:rPr>
        <w:t>第3条  合同文件使用的语言和适用标准及法律</w:t>
      </w:r>
      <w:bookmarkEnd w:id="168"/>
      <w:bookmarkEnd w:id="169"/>
      <w:bookmarkEnd w:id="170"/>
      <w:bookmarkEnd w:id="171"/>
      <w:bookmarkEnd w:id="172"/>
      <w:bookmarkEnd w:id="173"/>
      <w:bookmarkEnd w:id="174"/>
      <w:bookmarkEnd w:id="175"/>
      <w:bookmarkEnd w:id="176"/>
      <w:bookmarkEnd w:id="177"/>
    </w:p>
    <w:p>
      <w:pPr>
        <w:spacing w:line="360" w:lineRule="auto"/>
        <w:ind w:firstLine="480" w:firstLineChars="200"/>
        <w:rPr>
          <w:rFonts w:ascii="宋体" w:hAnsi="宋体" w:cs="宋体"/>
          <w:sz w:val="24"/>
        </w:rPr>
      </w:pPr>
      <w:r>
        <w:rPr>
          <w:rFonts w:hint="eastAsia" w:ascii="宋体" w:hAnsi="宋体" w:cs="宋体"/>
          <w:sz w:val="24"/>
        </w:rPr>
        <w:t xml:space="preserve">3.1 合同语言：汉语。 </w:t>
      </w:r>
    </w:p>
    <w:p>
      <w:pPr>
        <w:spacing w:line="360" w:lineRule="auto"/>
        <w:ind w:firstLine="480" w:firstLineChars="200"/>
        <w:rPr>
          <w:rFonts w:ascii="宋体" w:hAnsi="宋体" w:cs="宋体"/>
          <w:sz w:val="24"/>
        </w:rPr>
      </w:pPr>
      <w:r>
        <w:rPr>
          <w:rFonts w:hint="eastAsia" w:ascii="宋体" w:hAnsi="宋体" w:cs="宋体"/>
          <w:sz w:val="24"/>
        </w:rPr>
        <w:t xml:space="preserve">3.2 适用标准、规范：现行的建筑装饰装修工程、安装工程施工及验收标准、规范。 </w:t>
      </w:r>
    </w:p>
    <w:p>
      <w:pPr>
        <w:spacing w:line="360" w:lineRule="auto"/>
        <w:ind w:firstLine="480" w:firstLineChars="200"/>
        <w:rPr>
          <w:rFonts w:ascii="宋体" w:hAnsi="宋体" w:cs="宋体"/>
          <w:sz w:val="24"/>
        </w:rPr>
      </w:pPr>
      <w:r>
        <w:rPr>
          <w:rFonts w:hint="eastAsia" w:ascii="宋体" w:hAnsi="宋体" w:cs="宋体"/>
          <w:sz w:val="24"/>
        </w:rPr>
        <w:t>3.3 适用法律、法规：《中华人民共和国建筑法》、《中华人民共和国民法典》、《建筑工程质量管理条例》等国家现行的建筑装饰装修工程、安装工程施工及验收法律、法规及省、市有关规定。</w:t>
      </w:r>
    </w:p>
    <w:p>
      <w:pPr>
        <w:spacing w:line="360" w:lineRule="auto"/>
        <w:ind w:firstLine="480" w:firstLineChars="200"/>
        <w:outlineLvl w:val="0"/>
        <w:rPr>
          <w:rFonts w:ascii="宋体" w:hAnsi="宋体" w:cs="宋体"/>
          <w:sz w:val="24"/>
        </w:rPr>
      </w:pPr>
      <w:bookmarkStart w:id="178" w:name="_Toc28503"/>
      <w:bookmarkStart w:id="179" w:name="_Toc26667_WPSOffice_Level1"/>
      <w:bookmarkStart w:id="180" w:name="_Toc16132_WPSOffice_Level1"/>
      <w:bookmarkStart w:id="181" w:name="_Toc22586_WPSOffice_Level1"/>
      <w:bookmarkStart w:id="182" w:name="_Toc13102_WPSOffice_Level1"/>
      <w:bookmarkStart w:id="183" w:name="_Toc31295_WPSOffice_Level1"/>
      <w:bookmarkStart w:id="184" w:name="_Toc11399_WPSOffice_Level1"/>
      <w:bookmarkStart w:id="185" w:name="_Toc13545_WPSOffice_Level1"/>
      <w:bookmarkStart w:id="186" w:name="_Toc23032_WPSOffice_Level1"/>
      <w:bookmarkStart w:id="187" w:name="_Toc6513"/>
      <w:r>
        <w:rPr>
          <w:rFonts w:hint="eastAsia" w:ascii="宋体" w:hAnsi="宋体" w:cs="宋体"/>
          <w:sz w:val="24"/>
        </w:rPr>
        <w:t>第4条 图纸</w:t>
      </w:r>
      <w:bookmarkEnd w:id="178"/>
      <w:bookmarkEnd w:id="179"/>
      <w:bookmarkEnd w:id="180"/>
      <w:bookmarkEnd w:id="181"/>
      <w:bookmarkEnd w:id="182"/>
      <w:bookmarkEnd w:id="183"/>
      <w:bookmarkEnd w:id="184"/>
      <w:bookmarkEnd w:id="185"/>
      <w:bookmarkEnd w:id="186"/>
      <w:bookmarkEnd w:id="187"/>
    </w:p>
    <w:p>
      <w:pPr>
        <w:spacing w:line="360" w:lineRule="auto"/>
        <w:ind w:firstLine="480" w:firstLineChars="200"/>
        <w:rPr>
          <w:rFonts w:ascii="宋体" w:hAnsi="宋体" w:cs="宋体"/>
          <w:sz w:val="24"/>
        </w:rPr>
      </w:pPr>
      <w:r>
        <w:rPr>
          <w:rFonts w:hint="eastAsia" w:ascii="宋体" w:hAnsi="宋体" w:cs="宋体"/>
          <w:sz w:val="24"/>
        </w:rPr>
        <w:t>乙方在签订合同后，按照甲方提供的效果图、施工图、工程量清单、磋商文件等相关资料，在7个工作日内完成施工方案，施工方案经甲方、监理、设计确认后方可进场施工。</w:t>
      </w:r>
    </w:p>
    <w:p>
      <w:pPr>
        <w:spacing w:line="360" w:lineRule="auto"/>
        <w:ind w:firstLine="480" w:firstLineChars="200"/>
        <w:jc w:val="left"/>
        <w:outlineLvl w:val="0"/>
        <w:rPr>
          <w:rFonts w:ascii="宋体" w:hAnsi="宋体" w:cs="宋体"/>
          <w:sz w:val="24"/>
        </w:rPr>
      </w:pPr>
      <w:bookmarkStart w:id="188" w:name="_Toc5278_WPSOffice_Level1"/>
      <w:bookmarkStart w:id="189" w:name="_Toc24696_WPSOffice_Level1"/>
      <w:bookmarkStart w:id="190" w:name="_Toc24044_WPSOffice_Level1"/>
      <w:bookmarkStart w:id="191" w:name="_Toc20215_WPSOffice_Level1"/>
      <w:bookmarkStart w:id="192" w:name="_Toc3395"/>
      <w:bookmarkStart w:id="193" w:name="_Toc29798_WPSOffice_Level1"/>
      <w:bookmarkStart w:id="194" w:name="_Toc2802_WPSOffice_Level1"/>
      <w:bookmarkStart w:id="195" w:name="_Toc16893"/>
      <w:bookmarkStart w:id="196" w:name="_Toc9203_WPSOffice_Level1"/>
      <w:bookmarkStart w:id="197" w:name="_Toc21985_WPSOffice_Level1"/>
      <w:r>
        <w:rPr>
          <w:rFonts w:hint="eastAsia" w:ascii="宋体" w:hAnsi="宋体" w:cs="宋体"/>
          <w:sz w:val="24"/>
        </w:rPr>
        <w:t>第5条 甲方代表</w:t>
      </w:r>
      <w:bookmarkEnd w:id="188"/>
      <w:bookmarkEnd w:id="189"/>
      <w:bookmarkEnd w:id="190"/>
      <w:bookmarkEnd w:id="191"/>
      <w:bookmarkEnd w:id="192"/>
      <w:bookmarkEnd w:id="193"/>
      <w:bookmarkEnd w:id="194"/>
      <w:bookmarkEnd w:id="195"/>
      <w:bookmarkEnd w:id="196"/>
      <w:bookmarkEnd w:id="197"/>
    </w:p>
    <w:p>
      <w:pPr>
        <w:spacing w:line="360" w:lineRule="auto"/>
        <w:ind w:firstLine="480" w:firstLineChars="200"/>
        <w:jc w:val="left"/>
        <w:rPr>
          <w:rFonts w:ascii="宋体" w:hAnsi="宋体" w:cs="宋体"/>
          <w:sz w:val="24"/>
        </w:rPr>
      </w:pPr>
      <w:r>
        <w:rPr>
          <w:rFonts w:hint="eastAsia" w:ascii="宋体" w:hAnsi="宋体" w:cs="宋体"/>
          <w:sz w:val="24"/>
        </w:rPr>
        <w:t xml:space="preserve">甲方驻工地代表及委派人员名单： </w:t>
      </w:r>
    </w:p>
    <w:p>
      <w:pPr>
        <w:spacing w:line="360" w:lineRule="auto"/>
        <w:ind w:firstLine="480" w:firstLineChars="200"/>
        <w:rPr>
          <w:rFonts w:ascii="宋体" w:hAnsi="宋体" w:cs="宋体"/>
          <w:sz w:val="24"/>
        </w:rPr>
      </w:pPr>
      <w:r>
        <w:rPr>
          <w:rFonts w:hint="eastAsia" w:ascii="宋体" w:hAnsi="宋体" w:cs="宋体"/>
          <w:sz w:val="24"/>
        </w:rPr>
        <w:t xml:space="preserve">姓名：            职务：                        </w:t>
      </w:r>
    </w:p>
    <w:p>
      <w:pPr>
        <w:spacing w:line="360" w:lineRule="auto"/>
        <w:ind w:firstLine="480" w:firstLineChars="200"/>
        <w:rPr>
          <w:rFonts w:ascii="宋体" w:hAnsi="宋体" w:cs="宋体"/>
          <w:sz w:val="24"/>
        </w:rPr>
      </w:pPr>
      <w:r>
        <w:rPr>
          <w:rFonts w:hint="eastAsia" w:ascii="宋体" w:hAnsi="宋体" w:cs="宋体"/>
          <w:sz w:val="24"/>
        </w:rPr>
        <w:t xml:space="preserve">职权：对工程施工进行监督、管理和协调，负责工程量增减的核定，工程费拨付的初审，参加工程结算及对乙方派驻工地的人员的资格性审查和符合性审查和要求乙方撤换由其委派或雇佣的不能胜任该项工作，或玩忽职守，工作不负责任的人员。    </w:t>
      </w:r>
    </w:p>
    <w:p>
      <w:pPr>
        <w:spacing w:line="360" w:lineRule="auto"/>
        <w:ind w:firstLine="480" w:firstLineChars="200"/>
        <w:outlineLvl w:val="0"/>
        <w:rPr>
          <w:rFonts w:ascii="宋体" w:hAnsi="宋体" w:cs="宋体"/>
          <w:sz w:val="24"/>
        </w:rPr>
      </w:pPr>
      <w:bookmarkStart w:id="198" w:name="_Toc23124_WPSOffice_Level1"/>
      <w:bookmarkStart w:id="199" w:name="_Toc7261_WPSOffice_Level1"/>
      <w:bookmarkStart w:id="200" w:name="_Toc12740_WPSOffice_Level1"/>
      <w:bookmarkStart w:id="201" w:name="_Toc6208"/>
      <w:bookmarkStart w:id="202" w:name="_Toc13787"/>
      <w:bookmarkStart w:id="203" w:name="_Toc10215_WPSOffice_Level1"/>
      <w:bookmarkStart w:id="204" w:name="_Toc691_WPSOffice_Level1"/>
      <w:bookmarkStart w:id="205" w:name="_Toc13943_WPSOffice_Level1"/>
      <w:bookmarkStart w:id="206" w:name="_Toc2937_WPSOffice_Level1"/>
      <w:bookmarkStart w:id="207" w:name="_Toc16245_WPSOffice_Level1"/>
      <w:r>
        <w:rPr>
          <w:rFonts w:hint="eastAsia" w:ascii="宋体" w:hAnsi="宋体" w:cs="宋体"/>
          <w:sz w:val="24"/>
        </w:rPr>
        <w:t>第6条  乙方进驻施工现场主要人员：</w:t>
      </w:r>
      <w:bookmarkEnd w:id="198"/>
      <w:bookmarkEnd w:id="199"/>
      <w:bookmarkEnd w:id="200"/>
      <w:bookmarkEnd w:id="201"/>
      <w:bookmarkEnd w:id="202"/>
      <w:bookmarkEnd w:id="203"/>
      <w:bookmarkEnd w:id="204"/>
      <w:bookmarkEnd w:id="205"/>
      <w:bookmarkEnd w:id="206"/>
      <w:bookmarkEnd w:id="207"/>
    </w:p>
    <w:p>
      <w:pPr>
        <w:spacing w:line="360" w:lineRule="auto"/>
        <w:ind w:left="420" w:leftChars="200"/>
        <w:jc w:val="left"/>
        <w:rPr>
          <w:rFonts w:ascii="宋体" w:hAnsi="宋体" w:cs="宋体"/>
          <w:sz w:val="24"/>
        </w:rPr>
      </w:pPr>
      <w:r>
        <w:rPr>
          <w:rFonts w:hint="eastAsia" w:ascii="宋体" w:hAnsi="宋体" w:cs="宋体"/>
          <w:sz w:val="24"/>
        </w:rPr>
        <w:t xml:space="preserve">姓名：  职务：              </w:t>
      </w:r>
    </w:p>
    <w:p>
      <w:pPr>
        <w:spacing w:line="360" w:lineRule="auto"/>
        <w:ind w:left="420" w:leftChars="200"/>
        <w:jc w:val="left"/>
        <w:rPr>
          <w:rFonts w:ascii="宋体" w:hAnsi="宋体" w:cs="宋体"/>
          <w:sz w:val="24"/>
        </w:rPr>
      </w:pPr>
      <w:r>
        <w:rPr>
          <w:rFonts w:hint="eastAsia" w:ascii="宋体" w:hAnsi="宋体" w:cs="宋体"/>
          <w:sz w:val="24"/>
        </w:rPr>
        <w:t xml:space="preserve">姓名：  职务：          </w:t>
      </w:r>
    </w:p>
    <w:p>
      <w:pPr>
        <w:spacing w:line="360" w:lineRule="auto"/>
        <w:ind w:left="420" w:leftChars="200"/>
        <w:jc w:val="left"/>
        <w:rPr>
          <w:rFonts w:ascii="宋体" w:hAnsi="宋体" w:cs="宋体"/>
          <w:sz w:val="24"/>
        </w:rPr>
      </w:pPr>
      <w:r>
        <w:rPr>
          <w:rFonts w:hint="eastAsia" w:ascii="宋体" w:hAnsi="宋体" w:cs="宋体"/>
          <w:sz w:val="24"/>
        </w:rPr>
        <w:t xml:space="preserve">姓名：  职务：            </w:t>
      </w:r>
    </w:p>
    <w:p>
      <w:pPr>
        <w:spacing w:line="360" w:lineRule="auto"/>
        <w:ind w:firstLine="480" w:firstLineChars="200"/>
        <w:rPr>
          <w:rFonts w:ascii="宋体" w:hAnsi="宋体" w:cs="宋体"/>
          <w:sz w:val="24"/>
        </w:rPr>
      </w:pPr>
      <w:r>
        <w:rPr>
          <w:rFonts w:hint="eastAsia" w:ascii="宋体" w:hAnsi="宋体" w:cs="宋体"/>
          <w:sz w:val="24"/>
        </w:rPr>
        <w:t>项目经理及技术负责人押证施工，至工程完工后才能退还。</w:t>
      </w:r>
    </w:p>
    <w:p>
      <w:pPr>
        <w:spacing w:line="360" w:lineRule="auto"/>
        <w:ind w:firstLine="480" w:firstLineChars="200"/>
        <w:outlineLvl w:val="0"/>
        <w:rPr>
          <w:rFonts w:ascii="宋体" w:hAnsi="宋体" w:cs="宋体"/>
          <w:sz w:val="24"/>
        </w:rPr>
      </w:pPr>
      <w:bookmarkStart w:id="208" w:name="_Toc31444_WPSOffice_Level1"/>
      <w:bookmarkStart w:id="209" w:name="_Toc3066_WPSOffice_Level1"/>
      <w:bookmarkStart w:id="210" w:name="_Toc30496"/>
      <w:bookmarkStart w:id="211" w:name="_Toc21542_WPSOffice_Level1"/>
      <w:bookmarkStart w:id="212" w:name="_Toc6768_WPSOffice_Level1"/>
      <w:bookmarkStart w:id="213" w:name="_Toc3014_WPSOffice_Level1"/>
      <w:bookmarkStart w:id="214" w:name="_Toc3519"/>
      <w:bookmarkStart w:id="215" w:name="_Toc15673_WPSOffice_Level1"/>
      <w:bookmarkStart w:id="216" w:name="_Toc23157_WPSOffice_Level1"/>
      <w:bookmarkStart w:id="217" w:name="_Toc17957_WPSOffice_Level1"/>
      <w:r>
        <w:rPr>
          <w:rFonts w:hint="eastAsia" w:ascii="宋体" w:hAnsi="宋体" w:cs="宋体"/>
          <w:sz w:val="24"/>
        </w:rPr>
        <w:t>第7条  甲方责任</w:t>
      </w:r>
      <w:bookmarkEnd w:id="208"/>
      <w:bookmarkEnd w:id="209"/>
      <w:bookmarkEnd w:id="210"/>
      <w:bookmarkEnd w:id="211"/>
      <w:bookmarkEnd w:id="212"/>
      <w:bookmarkEnd w:id="213"/>
      <w:bookmarkEnd w:id="214"/>
      <w:bookmarkEnd w:id="215"/>
      <w:bookmarkEnd w:id="216"/>
      <w:bookmarkEnd w:id="217"/>
    </w:p>
    <w:p>
      <w:pPr>
        <w:spacing w:line="360" w:lineRule="auto"/>
        <w:ind w:firstLine="480" w:firstLineChars="200"/>
        <w:jc w:val="left"/>
        <w:rPr>
          <w:rFonts w:ascii="宋体" w:hAnsi="宋体" w:cs="宋体"/>
          <w:sz w:val="24"/>
        </w:rPr>
      </w:pPr>
      <w:r>
        <w:rPr>
          <w:rFonts w:hint="eastAsia" w:ascii="宋体" w:hAnsi="宋体" w:cs="宋体"/>
          <w:sz w:val="24"/>
        </w:rPr>
        <w:t xml:space="preserve">7.1 提供具备开工条件的施工场地时间和要求：开工前3 个工作日，向乙方进行现场交底。清除影响施工的障碍物。向乙方提供施工所需水、电等接口，并说明使用注意事项。配合乙方办理施工所涉及的各种申请、批件等手续。 </w:t>
      </w:r>
    </w:p>
    <w:p>
      <w:pPr>
        <w:spacing w:line="360" w:lineRule="auto"/>
        <w:ind w:firstLine="480" w:firstLineChars="200"/>
        <w:jc w:val="left"/>
        <w:rPr>
          <w:rFonts w:ascii="宋体" w:hAnsi="宋体" w:cs="宋体"/>
          <w:sz w:val="24"/>
        </w:rPr>
      </w:pPr>
      <w:r>
        <w:rPr>
          <w:rFonts w:hint="eastAsia" w:ascii="宋体" w:hAnsi="宋体" w:cs="宋体"/>
          <w:sz w:val="24"/>
        </w:rPr>
        <w:t>7.2 派驻施工现场代表对工程进度、工程质量、隐蔽工程和合同执行进行监督检查，负责设计图纸问题的协调处理，设计变更的签证，工程中间验收、工程进度拨款签证和其它必须的签证。</w:t>
      </w:r>
    </w:p>
    <w:p>
      <w:pPr>
        <w:spacing w:line="360" w:lineRule="auto"/>
        <w:ind w:firstLine="480" w:firstLineChars="200"/>
        <w:jc w:val="left"/>
        <w:rPr>
          <w:rFonts w:ascii="宋体" w:hAnsi="宋体" w:cs="宋体"/>
          <w:sz w:val="24"/>
        </w:rPr>
      </w:pPr>
      <w:r>
        <w:rPr>
          <w:rFonts w:hint="eastAsia" w:ascii="宋体" w:hAnsi="宋体" w:cs="宋体"/>
          <w:sz w:val="24"/>
        </w:rPr>
        <w:t>7.3 组织对工程的竣工验收，并按合同规定日期配合乙方办好结算工作，及时申报实施工程竣工审计。</w:t>
      </w:r>
    </w:p>
    <w:p>
      <w:pPr>
        <w:spacing w:line="360" w:lineRule="auto"/>
        <w:ind w:firstLine="480" w:firstLineChars="200"/>
        <w:jc w:val="left"/>
        <w:rPr>
          <w:rFonts w:ascii="宋体" w:hAnsi="宋体" w:cs="宋体"/>
          <w:sz w:val="24"/>
        </w:rPr>
      </w:pPr>
      <w:r>
        <w:rPr>
          <w:rFonts w:hint="eastAsia" w:ascii="宋体" w:hAnsi="宋体" w:cs="宋体"/>
          <w:sz w:val="24"/>
        </w:rPr>
        <w:t>7.4按照本合同的规定及时支付工程款。</w:t>
      </w:r>
    </w:p>
    <w:p>
      <w:pPr>
        <w:spacing w:line="360" w:lineRule="auto"/>
        <w:ind w:firstLine="480" w:firstLineChars="200"/>
        <w:outlineLvl w:val="0"/>
        <w:rPr>
          <w:rFonts w:ascii="宋体" w:hAnsi="宋体" w:cs="宋体"/>
          <w:sz w:val="24"/>
        </w:rPr>
      </w:pPr>
      <w:bookmarkStart w:id="218" w:name="_Toc32378_WPSOffice_Level1"/>
      <w:bookmarkStart w:id="219" w:name="_Toc4170_WPSOffice_Level1"/>
      <w:bookmarkStart w:id="220" w:name="_Toc30791_WPSOffice_Level1"/>
      <w:bookmarkStart w:id="221" w:name="_Toc17586_WPSOffice_Level1"/>
      <w:bookmarkStart w:id="222" w:name="_Toc363"/>
      <w:bookmarkStart w:id="223" w:name="_Toc18124"/>
      <w:bookmarkStart w:id="224" w:name="_Toc2201_WPSOffice_Level1"/>
      <w:bookmarkStart w:id="225" w:name="_Toc6930_WPSOffice_Level1"/>
      <w:bookmarkStart w:id="226" w:name="_Toc21249_WPSOffice_Level1"/>
      <w:bookmarkStart w:id="227" w:name="_Toc21507_WPSOffice_Level1"/>
      <w:r>
        <w:rPr>
          <w:rFonts w:hint="eastAsia" w:ascii="宋体" w:hAnsi="宋体" w:cs="宋体"/>
          <w:sz w:val="24"/>
        </w:rPr>
        <w:t>第8条  乙方责任</w:t>
      </w:r>
      <w:bookmarkEnd w:id="218"/>
      <w:bookmarkEnd w:id="219"/>
      <w:bookmarkEnd w:id="220"/>
      <w:bookmarkEnd w:id="221"/>
      <w:bookmarkEnd w:id="222"/>
      <w:bookmarkEnd w:id="223"/>
      <w:bookmarkEnd w:id="224"/>
      <w:bookmarkEnd w:id="225"/>
      <w:bookmarkEnd w:id="226"/>
      <w:bookmarkEnd w:id="227"/>
    </w:p>
    <w:p>
      <w:pPr>
        <w:spacing w:line="360" w:lineRule="auto"/>
        <w:ind w:firstLine="480" w:firstLineChars="200"/>
        <w:jc w:val="left"/>
        <w:rPr>
          <w:rFonts w:ascii="宋体" w:hAnsi="宋体" w:cs="宋体"/>
          <w:sz w:val="24"/>
        </w:rPr>
      </w:pPr>
      <w:r>
        <w:rPr>
          <w:rFonts w:hint="eastAsia" w:ascii="宋体" w:hAnsi="宋体" w:cs="宋体"/>
          <w:sz w:val="24"/>
        </w:rPr>
        <w:t>8.1 严格按照相关要求、规范施工。</w:t>
      </w:r>
    </w:p>
    <w:p>
      <w:pPr>
        <w:spacing w:line="360" w:lineRule="auto"/>
        <w:ind w:firstLine="480" w:firstLineChars="200"/>
        <w:jc w:val="left"/>
        <w:rPr>
          <w:rFonts w:ascii="宋体" w:hAnsi="宋体" w:cs="宋体"/>
          <w:sz w:val="24"/>
        </w:rPr>
      </w:pPr>
      <w:r>
        <w:rPr>
          <w:rFonts w:hint="eastAsia" w:ascii="宋体" w:hAnsi="宋体" w:cs="宋体"/>
          <w:sz w:val="24"/>
        </w:rPr>
        <w:t>8.2 指派  为乙方现场负责人，负责合同履行。保证施工质量，达到合同规定并符合相关工程质量验收规范。在保证上述要求的前提下，对施工材料、设备的采用方面，符合国家规定的消防环保节能规范。所采购的材料和设备符合国家标准，均须为正品。</w:t>
      </w:r>
    </w:p>
    <w:p>
      <w:pPr>
        <w:spacing w:line="360" w:lineRule="auto"/>
        <w:ind w:firstLine="480" w:firstLineChars="200"/>
        <w:jc w:val="left"/>
        <w:rPr>
          <w:rFonts w:ascii="宋体" w:hAnsi="宋体" w:cs="宋体"/>
          <w:sz w:val="24"/>
        </w:rPr>
      </w:pPr>
      <w:r>
        <w:rPr>
          <w:rFonts w:hint="eastAsia" w:ascii="宋体" w:hAnsi="宋体" w:cs="宋体"/>
          <w:sz w:val="24"/>
        </w:rPr>
        <w:t>8.3 开工三天前向甲方报送施工计划，按时报送工程进度报表（包括工程量、工作量等）。</w:t>
      </w:r>
    </w:p>
    <w:p>
      <w:pPr>
        <w:spacing w:line="360" w:lineRule="auto"/>
        <w:ind w:firstLine="480" w:firstLineChars="200"/>
        <w:rPr>
          <w:rFonts w:ascii="宋体" w:hAnsi="宋体" w:cs="宋体"/>
          <w:sz w:val="24"/>
        </w:rPr>
      </w:pPr>
      <w:r>
        <w:rPr>
          <w:rFonts w:hint="eastAsia" w:ascii="宋体" w:hAnsi="宋体" w:cs="宋体"/>
          <w:sz w:val="24"/>
        </w:rPr>
        <w:t>8.4安全施工要求：</w:t>
      </w:r>
    </w:p>
    <w:p>
      <w:pPr>
        <w:spacing w:line="360" w:lineRule="auto"/>
        <w:ind w:firstLine="480" w:firstLineChars="200"/>
        <w:rPr>
          <w:rFonts w:ascii="宋体" w:hAnsi="宋体" w:cs="宋体"/>
          <w:sz w:val="24"/>
        </w:rPr>
      </w:pPr>
      <w:r>
        <w:rPr>
          <w:rFonts w:hint="eastAsia" w:ascii="宋体" w:hAnsi="宋体" w:cs="宋体"/>
          <w:sz w:val="24"/>
        </w:rPr>
        <w:t>施工保护工作：乙方按工程需要提供和维修非夜间施工的使用的照明、看守、围栏和警卫等。如乙方未履行上述义务造成工程损害、甲方或乙方以及第三人的财产和人身伤害，由乙方承担全部责任及所发生的费用。乙方负责施工现场内所管辖的施工人员的人身安全。做到所有参加本项工程的施工人员均有人身保险，出现事故乙方负全部责任。乙方保证所提供的施工人员如涉及到特殊作业，包括但不限于高空作业等，应具备安全作业的资质。</w:t>
      </w:r>
    </w:p>
    <w:p>
      <w:pPr>
        <w:spacing w:line="360" w:lineRule="auto"/>
        <w:ind w:firstLine="480" w:firstLineChars="200"/>
        <w:jc w:val="left"/>
        <w:rPr>
          <w:rFonts w:ascii="宋体" w:hAnsi="宋体" w:cs="宋体"/>
          <w:sz w:val="24"/>
        </w:rPr>
      </w:pPr>
      <w:r>
        <w:rPr>
          <w:rFonts w:hint="eastAsia" w:ascii="宋体" w:hAnsi="宋体" w:cs="宋体"/>
          <w:sz w:val="24"/>
        </w:rPr>
        <w:t>8.5 文明施工要求：做好文明施工的管理工作，负责施工现场的清理工作，严格执行施工规范、安全操作规范、防火安全规范、环境保护规定。遵守地方政府和有关部门对施工场地交通和施工噪音等管理规定。保证施工现场清洁符合有关规定。交工前清理现场达到合同文件的要求，承担因违反有关规定造成的损失和罚款（非乙方造成的损失和罚款除外）。</w:t>
      </w:r>
    </w:p>
    <w:p>
      <w:pPr>
        <w:spacing w:line="360" w:lineRule="auto"/>
        <w:ind w:firstLine="480" w:firstLineChars="200"/>
        <w:rPr>
          <w:rFonts w:ascii="宋体" w:hAnsi="宋体" w:cs="宋体"/>
          <w:sz w:val="24"/>
        </w:rPr>
      </w:pPr>
      <w:r>
        <w:rPr>
          <w:rFonts w:hint="eastAsia" w:ascii="宋体" w:hAnsi="宋体" w:cs="宋体"/>
          <w:sz w:val="24"/>
        </w:rPr>
        <w:t>8.6 保护建筑物结构及相应管线和设备的措施： 按照四川省、项目所在地的相关规定办理。设计及施工必须按永久荷载、临时荷载、偶然荷载等核算建筑物荷载标准，不准破坏既有建筑物结构及附属设施，不准缩短既有建筑物使用年限。若对既有建筑物及附属设施造成破坏，乙方必须无偿及时补救，并处罚造成损失部分100%的费用。乙方施工期间不得擅自改变甲方房屋的结构，如造成房屋结构损坏，由乙方负责修复并承担损坏赔偿责任。</w:t>
      </w:r>
    </w:p>
    <w:p>
      <w:pPr>
        <w:spacing w:line="360" w:lineRule="auto"/>
        <w:ind w:firstLine="480" w:firstLineChars="200"/>
        <w:jc w:val="left"/>
        <w:rPr>
          <w:rFonts w:ascii="宋体" w:hAnsi="宋体" w:cs="宋体"/>
          <w:sz w:val="24"/>
        </w:rPr>
      </w:pPr>
      <w:r>
        <w:rPr>
          <w:rFonts w:hint="eastAsia" w:ascii="宋体" w:hAnsi="宋体" w:cs="宋体"/>
          <w:sz w:val="24"/>
        </w:rPr>
        <w:t>8.7建筑成品保护的措施：由乙方制定专项保护措施、报甲方审批，已完工程未交付甲方并经验收合格之前，乙方负责已完工程的保护工作，其费用包含在合同报价中。若成品遭受破坏，按成品100%的费用赔偿。</w:t>
      </w:r>
    </w:p>
    <w:p>
      <w:pPr>
        <w:spacing w:line="360" w:lineRule="auto"/>
        <w:ind w:firstLine="480" w:firstLineChars="200"/>
        <w:rPr>
          <w:rFonts w:ascii="宋体" w:hAnsi="宋体" w:cs="宋体"/>
          <w:sz w:val="24"/>
        </w:rPr>
      </w:pPr>
      <w:r>
        <w:rPr>
          <w:rFonts w:hint="eastAsia" w:ascii="宋体" w:hAnsi="宋体" w:cs="宋体"/>
          <w:sz w:val="24"/>
        </w:rPr>
        <w:t>8.8 甲方提供给乙方的临时办公场所，如由于乙方原因造成的损坏，由乙方修复，如不能修复由乙方全额赔偿。</w:t>
      </w:r>
    </w:p>
    <w:p>
      <w:pPr>
        <w:spacing w:line="360" w:lineRule="auto"/>
        <w:ind w:firstLine="480" w:firstLineChars="200"/>
        <w:rPr>
          <w:rFonts w:ascii="宋体" w:hAnsi="宋体" w:cs="宋体"/>
          <w:sz w:val="24"/>
        </w:rPr>
      </w:pPr>
      <w:r>
        <w:rPr>
          <w:rFonts w:hint="eastAsia" w:ascii="宋体" w:hAnsi="宋体" w:cs="宋体"/>
          <w:sz w:val="24"/>
        </w:rPr>
        <w:t>8.9施工中产生水、电等费用由乙方承担，在竣工验收合格后10个工作日内按合同价款的1%缴纳水电等费用。</w:t>
      </w:r>
    </w:p>
    <w:p>
      <w:pPr>
        <w:spacing w:line="360" w:lineRule="auto"/>
        <w:ind w:firstLine="480" w:firstLineChars="200"/>
        <w:rPr>
          <w:rFonts w:ascii="宋体" w:hAnsi="宋体" w:cs="宋体"/>
          <w:sz w:val="24"/>
        </w:rPr>
      </w:pPr>
      <w:r>
        <w:rPr>
          <w:rFonts w:hint="eastAsia" w:ascii="宋体" w:hAnsi="宋体" w:cs="宋体"/>
          <w:sz w:val="24"/>
        </w:rPr>
        <w:t>8.10 乙方应在施工现场另外保存一套完整的图纸和乙方文件，供甲方、监理方及有关人员进行工程检查时使用。</w:t>
      </w:r>
    </w:p>
    <w:p>
      <w:pPr>
        <w:spacing w:line="360" w:lineRule="auto"/>
        <w:ind w:firstLine="480" w:firstLineChars="200"/>
        <w:rPr>
          <w:rFonts w:ascii="宋体" w:hAnsi="宋体" w:cs="宋体"/>
          <w:sz w:val="24"/>
        </w:rPr>
      </w:pPr>
      <w:r>
        <w:rPr>
          <w:rFonts w:hint="eastAsia" w:ascii="宋体" w:hAnsi="宋体" w:cs="宋体"/>
          <w:sz w:val="24"/>
        </w:rPr>
        <w:t>8.11乙方接受甲方主管部门及审计部门对项目进行检查、审计时的延伸检查，并配合审计部门查阅相关财务资料，否则按违约处理。</w:t>
      </w:r>
    </w:p>
    <w:p>
      <w:pPr>
        <w:spacing w:line="360" w:lineRule="auto"/>
        <w:ind w:firstLine="480" w:firstLineChars="200"/>
        <w:rPr>
          <w:rFonts w:ascii="宋体" w:hAnsi="宋体" w:cs="宋体"/>
          <w:sz w:val="24"/>
        </w:rPr>
      </w:pPr>
      <w:r>
        <w:rPr>
          <w:rFonts w:hint="eastAsia" w:ascii="宋体" w:hAnsi="宋体" w:cs="宋体"/>
          <w:sz w:val="24"/>
        </w:rPr>
        <w:t>8.12 乙方必须对工程项目的成本进行单独核算。</w:t>
      </w:r>
    </w:p>
    <w:p>
      <w:pPr>
        <w:pStyle w:val="36"/>
        <w:spacing w:line="360" w:lineRule="auto"/>
        <w:ind w:firstLine="480" w:firstLineChars="200"/>
        <w:rPr>
          <w:rFonts w:ascii="宋体" w:hAnsi="宋体" w:cs="宋体"/>
          <w:sz w:val="24"/>
        </w:rPr>
      </w:pPr>
      <w:r>
        <w:rPr>
          <w:rFonts w:hint="eastAsia" w:ascii="宋体" w:hAnsi="宋体" w:cs="宋体"/>
          <w:sz w:val="24"/>
        </w:rPr>
        <w:t>8.13乙方应根据项目工程实施的要求，配备相应的有资质的专业技术人员，确保工程实施安全合格。</w:t>
      </w:r>
    </w:p>
    <w:p>
      <w:pPr>
        <w:pStyle w:val="36"/>
        <w:spacing w:line="360" w:lineRule="auto"/>
        <w:ind w:firstLine="480" w:firstLineChars="200"/>
        <w:rPr>
          <w:rFonts w:ascii="宋体" w:hAnsi="宋体" w:cs="宋体"/>
          <w:sz w:val="24"/>
        </w:rPr>
      </w:pPr>
      <w:r>
        <w:rPr>
          <w:rFonts w:hint="eastAsia" w:ascii="宋体" w:hAnsi="宋体" w:cs="宋体"/>
          <w:sz w:val="24"/>
        </w:rPr>
        <w:t>8.14 乙方承诺按照甲方的要求完成项目施工。</w:t>
      </w:r>
    </w:p>
    <w:p>
      <w:pPr>
        <w:spacing w:line="360" w:lineRule="auto"/>
        <w:ind w:firstLine="480" w:firstLineChars="200"/>
        <w:rPr>
          <w:rFonts w:ascii="宋体" w:hAnsi="宋体" w:cs="宋体"/>
          <w:sz w:val="24"/>
        </w:rPr>
      </w:pPr>
      <w:r>
        <w:rPr>
          <w:rFonts w:hint="eastAsia" w:ascii="宋体" w:hAnsi="宋体" w:cs="宋体"/>
          <w:sz w:val="24"/>
        </w:rPr>
        <w:t>乙方不履行上述各项义务，造成工期延误和工程损失的，按照本合同约定承担违约责任。</w:t>
      </w:r>
    </w:p>
    <w:p>
      <w:pPr>
        <w:spacing w:line="360" w:lineRule="auto"/>
        <w:ind w:firstLine="480" w:firstLineChars="200"/>
        <w:outlineLvl w:val="0"/>
        <w:rPr>
          <w:rFonts w:ascii="宋体" w:hAnsi="宋体" w:cs="宋体"/>
          <w:sz w:val="24"/>
        </w:rPr>
      </w:pPr>
      <w:bookmarkStart w:id="228" w:name="_Toc2364_WPSOffice_Level1"/>
      <w:bookmarkStart w:id="229" w:name="_Toc1694_WPSOffice_Level1"/>
      <w:bookmarkStart w:id="230" w:name="_Toc16195_WPSOffice_Level1"/>
      <w:bookmarkStart w:id="231" w:name="_Toc24966_WPSOffice_Level1"/>
      <w:bookmarkStart w:id="232" w:name="_Toc14491_WPSOffice_Level1"/>
      <w:bookmarkStart w:id="233" w:name="_Toc27335_WPSOffice_Level1"/>
      <w:bookmarkStart w:id="234" w:name="_Toc14967"/>
      <w:bookmarkStart w:id="235" w:name="_Toc13066_WPSOffice_Level1"/>
      <w:bookmarkStart w:id="236" w:name="_Toc2025"/>
      <w:bookmarkStart w:id="237" w:name="_Toc29811_WPSOffice_Level1"/>
      <w:r>
        <w:rPr>
          <w:rFonts w:hint="eastAsia" w:ascii="宋体" w:hAnsi="宋体" w:cs="宋体"/>
          <w:sz w:val="24"/>
        </w:rPr>
        <w:t>第9条  施工组织和工期、进度计划</w:t>
      </w:r>
      <w:bookmarkEnd w:id="228"/>
      <w:bookmarkEnd w:id="229"/>
      <w:bookmarkEnd w:id="230"/>
      <w:bookmarkEnd w:id="231"/>
      <w:bookmarkEnd w:id="232"/>
      <w:bookmarkEnd w:id="233"/>
      <w:bookmarkEnd w:id="234"/>
      <w:bookmarkEnd w:id="235"/>
      <w:bookmarkEnd w:id="236"/>
      <w:bookmarkEnd w:id="237"/>
    </w:p>
    <w:p>
      <w:pPr>
        <w:spacing w:line="360" w:lineRule="auto"/>
        <w:ind w:firstLine="480" w:firstLineChars="200"/>
        <w:jc w:val="left"/>
        <w:rPr>
          <w:rFonts w:ascii="宋体" w:hAnsi="宋体" w:cs="宋体"/>
          <w:sz w:val="24"/>
        </w:rPr>
      </w:pPr>
      <w:r>
        <w:rPr>
          <w:rFonts w:hint="eastAsia" w:ascii="宋体" w:hAnsi="宋体" w:cs="宋体"/>
          <w:sz w:val="24"/>
        </w:rPr>
        <w:t>9.1 乙方提供施工方案和进度计划的时间：</w:t>
      </w:r>
    </w:p>
    <w:p>
      <w:pPr>
        <w:spacing w:line="360" w:lineRule="auto"/>
        <w:jc w:val="left"/>
        <w:rPr>
          <w:rFonts w:ascii="宋体" w:hAnsi="宋体" w:cs="宋体"/>
          <w:sz w:val="24"/>
        </w:rPr>
      </w:pPr>
      <w:r>
        <w:rPr>
          <w:rFonts w:hint="eastAsia" w:ascii="宋体" w:hAnsi="宋体" w:cs="宋体"/>
          <w:sz w:val="24"/>
        </w:rPr>
        <w:t xml:space="preserve">    合同签订当日由乙方向甲方提供施工进度计划壹式叁份，同时向甲方提供人员进场情况说明（需在甲方办理人员进场许可证）。</w:t>
      </w:r>
    </w:p>
    <w:p>
      <w:pPr>
        <w:spacing w:line="360" w:lineRule="auto"/>
        <w:ind w:firstLine="480" w:firstLineChars="200"/>
        <w:jc w:val="left"/>
        <w:rPr>
          <w:rFonts w:ascii="宋体" w:hAnsi="宋体" w:cs="宋体"/>
          <w:sz w:val="24"/>
        </w:rPr>
      </w:pPr>
      <w:r>
        <w:rPr>
          <w:rFonts w:hint="eastAsia" w:ascii="宋体" w:hAnsi="宋体" w:cs="宋体"/>
          <w:sz w:val="24"/>
        </w:rPr>
        <w:t xml:space="preserve">9.2 甲方批准进度计划的时间：乙方提供9.1条中约定的内容后七个工作日内。 </w:t>
      </w:r>
    </w:p>
    <w:p>
      <w:pPr>
        <w:pStyle w:val="36"/>
        <w:spacing w:line="360" w:lineRule="auto"/>
        <w:ind w:firstLine="480" w:firstLineChars="200"/>
        <w:rPr>
          <w:rFonts w:ascii="宋体" w:hAnsi="宋体" w:cs="宋体"/>
          <w:sz w:val="24"/>
        </w:rPr>
      </w:pPr>
      <w:r>
        <w:rPr>
          <w:rFonts w:hint="eastAsia" w:ascii="宋体" w:hAnsi="宋体" w:cs="宋体"/>
          <w:sz w:val="24"/>
        </w:rPr>
        <w:t>9.3施工组织方案：</w:t>
      </w:r>
    </w:p>
    <w:p>
      <w:pPr>
        <w:pStyle w:val="36"/>
        <w:spacing w:line="360" w:lineRule="auto"/>
        <w:ind w:firstLine="480" w:firstLineChars="200"/>
        <w:rPr>
          <w:rFonts w:ascii="宋体" w:hAnsi="宋体" w:cs="宋体"/>
          <w:sz w:val="24"/>
        </w:rPr>
      </w:pPr>
      <w:r>
        <w:rPr>
          <w:rFonts w:hint="eastAsia" w:ascii="宋体" w:hAnsi="宋体" w:cs="宋体"/>
          <w:sz w:val="24"/>
        </w:rPr>
        <w:t xml:space="preserve">（1）施工方案； </w:t>
      </w:r>
    </w:p>
    <w:p>
      <w:pPr>
        <w:pStyle w:val="36"/>
        <w:spacing w:line="360" w:lineRule="auto"/>
        <w:ind w:firstLine="480" w:firstLineChars="200"/>
        <w:rPr>
          <w:rFonts w:ascii="宋体" w:hAnsi="宋体" w:cs="宋体"/>
          <w:sz w:val="24"/>
        </w:rPr>
      </w:pPr>
      <w:r>
        <w:rPr>
          <w:rFonts w:hint="eastAsia" w:ascii="宋体" w:hAnsi="宋体" w:cs="宋体"/>
          <w:sz w:val="24"/>
        </w:rPr>
        <w:t>（2）施工图；</w:t>
      </w:r>
    </w:p>
    <w:p>
      <w:pPr>
        <w:pStyle w:val="36"/>
        <w:spacing w:line="360" w:lineRule="auto"/>
        <w:ind w:firstLine="480" w:firstLineChars="200"/>
        <w:rPr>
          <w:rFonts w:ascii="宋体" w:hAnsi="宋体" w:cs="宋体"/>
          <w:sz w:val="24"/>
        </w:rPr>
      </w:pPr>
      <w:r>
        <w:rPr>
          <w:rFonts w:hint="eastAsia" w:ascii="宋体" w:hAnsi="宋体" w:cs="宋体"/>
          <w:sz w:val="24"/>
        </w:rPr>
        <w:t xml:space="preserve">（3）施工进度计划和保证措施； </w:t>
      </w:r>
    </w:p>
    <w:p>
      <w:pPr>
        <w:pStyle w:val="36"/>
        <w:spacing w:line="360" w:lineRule="auto"/>
        <w:ind w:firstLine="480" w:firstLineChars="200"/>
        <w:rPr>
          <w:rFonts w:ascii="宋体" w:hAnsi="宋体" w:cs="宋体"/>
          <w:sz w:val="24"/>
        </w:rPr>
      </w:pPr>
      <w:r>
        <w:rPr>
          <w:rFonts w:hint="eastAsia" w:ascii="宋体" w:hAnsi="宋体" w:cs="宋体"/>
          <w:sz w:val="24"/>
        </w:rPr>
        <w:t>（4）劳动力及材料供应计划；</w:t>
      </w:r>
    </w:p>
    <w:p>
      <w:pPr>
        <w:pStyle w:val="36"/>
        <w:spacing w:line="360" w:lineRule="auto"/>
        <w:ind w:firstLine="480" w:firstLineChars="200"/>
        <w:rPr>
          <w:rFonts w:ascii="宋体" w:hAnsi="宋体" w:cs="宋体"/>
          <w:sz w:val="24"/>
        </w:rPr>
      </w:pPr>
      <w:r>
        <w:rPr>
          <w:rFonts w:hint="eastAsia" w:ascii="宋体" w:hAnsi="宋体" w:cs="宋体"/>
          <w:sz w:val="24"/>
        </w:rPr>
        <w:t>（5）施工机械设备的选用；</w:t>
      </w:r>
    </w:p>
    <w:p>
      <w:pPr>
        <w:pStyle w:val="36"/>
        <w:spacing w:line="360" w:lineRule="auto"/>
        <w:ind w:firstLine="480" w:firstLineChars="200"/>
        <w:rPr>
          <w:rFonts w:ascii="宋体" w:hAnsi="宋体" w:cs="宋体"/>
          <w:sz w:val="24"/>
        </w:rPr>
      </w:pPr>
      <w:r>
        <w:rPr>
          <w:rFonts w:hint="eastAsia" w:ascii="宋体" w:hAnsi="宋体" w:cs="宋体"/>
          <w:sz w:val="24"/>
        </w:rPr>
        <w:t>（6）质量保证体系及措施；</w:t>
      </w:r>
    </w:p>
    <w:p>
      <w:pPr>
        <w:pStyle w:val="36"/>
        <w:spacing w:line="360" w:lineRule="auto"/>
        <w:ind w:firstLine="480" w:firstLineChars="200"/>
        <w:rPr>
          <w:rFonts w:ascii="宋体" w:hAnsi="宋体" w:cs="宋体"/>
          <w:sz w:val="24"/>
        </w:rPr>
      </w:pPr>
      <w:r>
        <w:rPr>
          <w:rFonts w:hint="eastAsia" w:ascii="宋体" w:hAnsi="宋体" w:cs="宋体"/>
          <w:sz w:val="24"/>
        </w:rPr>
        <w:t>（7）安全生产、文明施工措施；</w:t>
      </w:r>
    </w:p>
    <w:p>
      <w:pPr>
        <w:pStyle w:val="36"/>
        <w:spacing w:line="360" w:lineRule="auto"/>
        <w:ind w:firstLine="480" w:firstLineChars="200"/>
        <w:rPr>
          <w:rFonts w:ascii="宋体" w:hAnsi="宋体" w:cs="宋体"/>
          <w:sz w:val="24"/>
        </w:rPr>
      </w:pPr>
      <w:r>
        <w:rPr>
          <w:rFonts w:hint="eastAsia" w:ascii="宋体" w:hAnsi="宋体" w:cs="宋体"/>
          <w:sz w:val="24"/>
        </w:rPr>
        <w:t>（8）环境保护、成本控制措施；</w:t>
      </w:r>
    </w:p>
    <w:p>
      <w:pPr>
        <w:pStyle w:val="36"/>
        <w:spacing w:line="360" w:lineRule="auto"/>
        <w:ind w:firstLine="480" w:firstLineChars="200"/>
        <w:rPr>
          <w:rFonts w:ascii="宋体" w:hAnsi="宋体" w:cs="宋体"/>
          <w:sz w:val="24"/>
        </w:rPr>
      </w:pPr>
      <w:r>
        <w:rPr>
          <w:rFonts w:hint="eastAsia" w:ascii="宋体" w:hAnsi="宋体" w:cs="宋体"/>
          <w:sz w:val="24"/>
        </w:rPr>
        <w:t>（9）合同当事人约定的其他内容。</w:t>
      </w:r>
    </w:p>
    <w:p>
      <w:pPr>
        <w:pStyle w:val="36"/>
        <w:spacing w:line="360" w:lineRule="auto"/>
        <w:ind w:firstLine="480" w:firstLineChars="200"/>
        <w:rPr>
          <w:rFonts w:ascii="宋体" w:hAnsi="宋体" w:cs="宋体"/>
          <w:sz w:val="24"/>
        </w:rPr>
      </w:pPr>
      <w:r>
        <w:rPr>
          <w:rFonts w:hint="eastAsia" w:ascii="宋体" w:hAnsi="宋体" w:cs="宋体"/>
          <w:sz w:val="24"/>
        </w:rPr>
        <w:t>9.4 施工进度计划的编制：乙方应按照图纸、工程量清单等提交详细的施工进度计划一式叁份，同时向甲方提供人员进场情况说明。施工进度计划的编制应当符合国家法律规定和一般工程实践惯例，施工进度计划经甲方批准后实施。</w:t>
      </w:r>
    </w:p>
    <w:p>
      <w:pPr>
        <w:pStyle w:val="36"/>
        <w:spacing w:line="360" w:lineRule="auto"/>
        <w:ind w:firstLine="480" w:firstLineChars="200"/>
        <w:rPr>
          <w:rFonts w:ascii="宋体" w:hAnsi="宋体" w:cs="宋体"/>
          <w:sz w:val="24"/>
        </w:rPr>
      </w:pPr>
      <w:r>
        <w:rPr>
          <w:rFonts w:hint="eastAsia" w:ascii="宋体" w:hAnsi="宋体" w:cs="宋体"/>
          <w:sz w:val="24"/>
        </w:rPr>
        <w:t>9.5开工准备：乙方应按照施工约定的期限，向监理方提交工程开工报审表，经监理方报甲方批准后执行。开工报审表应详细说明按施工进度计划正常施工所需的施工道路、临时设施、材料、工程设备、施工设备、施工人员等落实情况以及工程的进度安排。</w:t>
      </w:r>
    </w:p>
    <w:p>
      <w:pPr>
        <w:pStyle w:val="36"/>
        <w:spacing w:line="360" w:lineRule="auto"/>
        <w:ind w:firstLine="480" w:firstLineChars="200"/>
        <w:jc w:val="left"/>
        <w:rPr>
          <w:rFonts w:ascii="宋体" w:hAnsi="宋体" w:cs="宋体"/>
          <w:sz w:val="24"/>
        </w:rPr>
      </w:pPr>
      <w:r>
        <w:rPr>
          <w:rFonts w:hint="eastAsia" w:ascii="宋体" w:hAnsi="宋体" w:cs="宋体"/>
          <w:sz w:val="24"/>
        </w:rPr>
        <w:t xml:space="preserve">9.6开工通知：经甲方同意后，监理方应在计划开工日期7天前向乙方发出开工通知，工期自开工通知中载明的开工日期起算，监理方发出的开工通知应符合法律规定。  </w:t>
      </w:r>
    </w:p>
    <w:p>
      <w:pPr>
        <w:spacing w:line="360" w:lineRule="auto"/>
        <w:ind w:left="360" w:hanging="360" w:hangingChars="150"/>
        <w:jc w:val="left"/>
        <w:outlineLvl w:val="0"/>
        <w:rPr>
          <w:rFonts w:ascii="宋体" w:hAnsi="宋体" w:cs="宋体"/>
          <w:sz w:val="24"/>
        </w:rPr>
      </w:pPr>
      <w:bookmarkStart w:id="238" w:name="_Toc29846_WPSOffice_Level1"/>
      <w:bookmarkStart w:id="239" w:name="_Toc24954"/>
      <w:bookmarkStart w:id="240" w:name="_Toc15243_WPSOffice_Level1"/>
      <w:bookmarkStart w:id="241" w:name="_Toc7189_WPSOffice_Level1"/>
      <w:bookmarkStart w:id="242" w:name="_Toc22227_WPSOffice_Level1"/>
      <w:bookmarkStart w:id="243" w:name="_Toc13427"/>
      <w:bookmarkStart w:id="244" w:name="_Toc30263_WPSOffice_Level1"/>
      <w:bookmarkStart w:id="245" w:name="_Toc16437_WPSOffice_Level1"/>
      <w:bookmarkStart w:id="246" w:name="_Toc4800_WPSOffice_Level1"/>
      <w:bookmarkStart w:id="247" w:name="_Toc3177_WPSOffice_Level1"/>
      <w:r>
        <w:rPr>
          <w:rFonts w:hint="eastAsia" w:ascii="宋体" w:hAnsi="宋体" w:cs="宋体"/>
          <w:sz w:val="24"/>
        </w:rPr>
        <w:t>第10条  延期开工</w:t>
      </w:r>
      <w:bookmarkEnd w:id="238"/>
      <w:bookmarkEnd w:id="239"/>
      <w:bookmarkEnd w:id="240"/>
      <w:bookmarkEnd w:id="241"/>
      <w:bookmarkEnd w:id="242"/>
      <w:bookmarkEnd w:id="243"/>
      <w:bookmarkEnd w:id="244"/>
      <w:bookmarkEnd w:id="245"/>
      <w:bookmarkEnd w:id="246"/>
      <w:bookmarkEnd w:id="247"/>
    </w:p>
    <w:p>
      <w:pPr>
        <w:spacing w:line="360" w:lineRule="auto"/>
        <w:ind w:firstLine="480" w:firstLineChars="200"/>
        <w:rPr>
          <w:rFonts w:ascii="宋体" w:hAnsi="宋体" w:cs="宋体"/>
          <w:sz w:val="24"/>
        </w:rPr>
      </w:pPr>
      <w:r>
        <w:rPr>
          <w:rFonts w:hint="eastAsia" w:ascii="宋体" w:hAnsi="宋体" w:cs="宋体"/>
          <w:sz w:val="24"/>
        </w:rPr>
        <w:t>乙方按合同条款约定的开工日期开始施工。若乙方不能按时开工，应提前七个工作日向甲方书面提出延期开工的申请并阐明理由。甲方在收到乙方书面申请后七个工作日内答复乙方是否同意延期开工。若七个工作日内未予答复，视为已同意乙方申请，工期相应顺延。甲方不同意乙方延期申请或乙方未在规定时间内提出延期开工申请的，竣工工期不予顺延。甲方需延期开工的，应以书面形式通知乙方。</w:t>
      </w:r>
    </w:p>
    <w:p>
      <w:pPr>
        <w:spacing w:line="360" w:lineRule="auto"/>
        <w:ind w:firstLine="420" w:firstLineChars="175"/>
        <w:outlineLvl w:val="0"/>
        <w:rPr>
          <w:rFonts w:ascii="宋体" w:hAnsi="宋体" w:cs="宋体"/>
          <w:sz w:val="24"/>
        </w:rPr>
      </w:pPr>
      <w:bookmarkStart w:id="248" w:name="_Toc294"/>
      <w:bookmarkStart w:id="249" w:name="_Toc26550_WPSOffice_Level1"/>
      <w:bookmarkStart w:id="250" w:name="_Toc16738_WPSOffice_Level1"/>
      <w:bookmarkStart w:id="251" w:name="_Toc29742_WPSOffice_Level1"/>
      <w:bookmarkStart w:id="252" w:name="_Toc10284"/>
      <w:bookmarkStart w:id="253" w:name="_Toc31406_WPSOffice_Level1"/>
      <w:bookmarkStart w:id="254" w:name="_Toc9893_WPSOffice_Level1"/>
      <w:bookmarkStart w:id="255" w:name="_Toc30126_WPSOffice_Level1"/>
      <w:bookmarkStart w:id="256" w:name="_Toc17206_WPSOffice_Level1"/>
      <w:bookmarkStart w:id="257" w:name="_Toc6453_WPSOffice_Level1"/>
      <w:r>
        <w:rPr>
          <w:rFonts w:hint="eastAsia" w:ascii="宋体" w:hAnsi="宋体" w:cs="宋体"/>
          <w:sz w:val="24"/>
        </w:rPr>
        <w:t>第11条  暂停施工</w:t>
      </w:r>
      <w:bookmarkEnd w:id="248"/>
      <w:bookmarkEnd w:id="249"/>
      <w:bookmarkEnd w:id="250"/>
      <w:bookmarkEnd w:id="251"/>
      <w:bookmarkEnd w:id="252"/>
      <w:bookmarkEnd w:id="253"/>
      <w:bookmarkEnd w:id="254"/>
      <w:bookmarkEnd w:id="255"/>
      <w:bookmarkEnd w:id="256"/>
      <w:bookmarkEnd w:id="257"/>
    </w:p>
    <w:p>
      <w:pPr>
        <w:spacing w:line="360" w:lineRule="auto"/>
        <w:ind w:firstLine="434" w:firstLineChars="181"/>
        <w:rPr>
          <w:rFonts w:ascii="宋体" w:hAnsi="宋体" w:cs="宋体"/>
          <w:sz w:val="24"/>
        </w:rPr>
      </w:pPr>
      <w:r>
        <w:rPr>
          <w:rFonts w:hint="eastAsia" w:ascii="宋体" w:hAnsi="宋体" w:cs="宋体"/>
          <w:sz w:val="24"/>
        </w:rPr>
        <w:t>11.1由于甲方原因需暂停施工，经书面通知乙方后，乙方应按甲方要求停止施工，并自行妥善保护已完工工程。</w:t>
      </w:r>
    </w:p>
    <w:p>
      <w:pPr>
        <w:spacing w:line="360" w:lineRule="auto"/>
        <w:ind w:firstLine="434" w:firstLineChars="181"/>
        <w:rPr>
          <w:rFonts w:ascii="宋体" w:hAnsi="宋体" w:cs="宋体"/>
          <w:sz w:val="24"/>
        </w:rPr>
      </w:pPr>
      <w:r>
        <w:rPr>
          <w:rFonts w:hint="eastAsia" w:ascii="宋体" w:hAnsi="宋体" w:cs="宋体"/>
          <w:sz w:val="24"/>
        </w:rPr>
        <w:t>11.2由于乙方原因需暂停施工，需书面向甲方提出书面申请，经甲方书面同意后，由监理方及时下达暂停施工指示方可暂停施工。甲方未书面同意暂停施工，乙方不得暂停施工，若乙方自行暂停施工，甲方有权选择继续履行本合同或终止本合同并按下列方式处理：</w:t>
      </w:r>
    </w:p>
    <w:p>
      <w:pPr>
        <w:spacing w:line="360" w:lineRule="auto"/>
        <w:ind w:firstLine="434" w:firstLineChars="181"/>
        <w:rPr>
          <w:rFonts w:ascii="宋体" w:hAnsi="宋体" w:cs="宋体"/>
          <w:sz w:val="24"/>
        </w:rPr>
      </w:pPr>
      <w:r>
        <w:rPr>
          <w:rFonts w:hint="eastAsia" w:ascii="宋体" w:hAnsi="宋体" w:cs="宋体"/>
          <w:sz w:val="24"/>
        </w:rPr>
        <w:t>11.2.1甲方继续履行本合同的，乙方应按照每停工一日按中标金额的1%向甲方支付违约金至恢复施工之日并承担在暂停施工期间给甲方造成的损失；</w:t>
      </w:r>
    </w:p>
    <w:p>
      <w:pPr>
        <w:spacing w:line="360" w:lineRule="auto"/>
        <w:ind w:firstLine="434" w:firstLineChars="181"/>
        <w:rPr>
          <w:rFonts w:ascii="宋体" w:hAnsi="宋体" w:cs="宋体"/>
          <w:sz w:val="24"/>
        </w:rPr>
      </w:pPr>
      <w:r>
        <w:rPr>
          <w:rFonts w:hint="eastAsia" w:ascii="宋体" w:hAnsi="宋体" w:cs="宋体"/>
          <w:sz w:val="24"/>
        </w:rPr>
        <w:t>11.2.2甲方终止本合同的，乙方应按照每停工一日按中标金额的1%向甲方支付违约金至乙方退场之日，同时由乙方承担自暂停施工之日起至退场之日给甲方造成的损失。</w:t>
      </w:r>
    </w:p>
    <w:p>
      <w:pPr>
        <w:spacing w:line="360" w:lineRule="auto"/>
        <w:ind w:firstLine="434" w:firstLineChars="181"/>
        <w:outlineLvl w:val="0"/>
        <w:rPr>
          <w:rFonts w:ascii="宋体" w:hAnsi="宋体" w:cs="宋体"/>
          <w:sz w:val="24"/>
        </w:rPr>
      </w:pPr>
      <w:bookmarkStart w:id="258" w:name="_Toc32330"/>
      <w:bookmarkStart w:id="259" w:name="_Toc16380_WPSOffice_Level1"/>
      <w:bookmarkStart w:id="260" w:name="_Toc28640_WPSOffice_Level1"/>
      <w:bookmarkStart w:id="261" w:name="_Toc19027"/>
      <w:bookmarkStart w:id="262" w:name="_Toc751_WPSOffice_Level1"/>
      <w:bookmarkStart w:id="263" w:name="_Toc26564_WPSOffice_Level1"/>
      <w:bookmarkStart w:id="264" w:name="_Toc27394_WPSOffice_Level1"/>
      <w:bookmarkStart w:id="265" w:name="_Toc1264_WPSOffice_Level1"/>
      <w:bookmarkStart w:id="266" w:name="_Toc2694_WPSOffice_Level1"/>
      <w:bookmarkStart w:id="267" w:name="_Toc18344_WPSOffice_Level1"/>
      <w:r>
        <w:rPr>
          <w:rFonts w:hint="eastAsia" w:ascii="宋体" w:hAnsi="宋体" w:cs="宋体"/>
          <w:sz w:val="24"/>
        </w:rPr>
        <w:t>第12条  工期延误</w:t>
      </w:r>
      <w:bookmarkEnd w:id="258"/>
      <w:bookmarkEnd w:id="259"/>
      <w:bookmarkEnd w:id="260"/>
      <w:bookmarkEnd w:id="261"/>
      <w:bookmarkEnd w:id="262"/>
      <w:bookmarkEnd w:id="263"/>
      <w:bookmarkEnd w:id="264"/>
      <w:bookmarkEnd w:id="265"/>
      <w:bookmarkEnd w:id="266"/>
      <w:bookmarkEnd w:id="267"/>
    </w:p>
    <w:p>
      <w:pPr>
        <w:spacing w:line="360" w:lineRule="auto"/>
        <w:ind w:firstLine="480" w:firstLineChars="200"/>
        <w:rPr>
          <w:rFonts w:ascii="宋体" w:hAnsi="宋体" w:cs="宋体"/>
          <w:sz w:val="24"/>
        </w:rPr>
      </w:pPr>
      <w:r>
        <w:rPr>
          <w:rFonts w:hint="eastAsia" w:ascii="宋体" w:hAnsi="宋体" w:cs="宋体"/>
          <w:sz w:val="24"/>
        </w:rPr>
        <w:t>由于以下原因造成工期延误，经甲方确认，工期相应顺延，监理方无权做出工期顺延的决定。</w:t>
      </w:r>
    </w:p>
    <w:p>
      <w:pPr>
        <w:spacing w:line="360" w:lineRule="auto"/>
        <w:ind w:firstLine="480" w:firstLineChars="200"/>
        <w:rPr>
          <w:rFonts w:ascii="宋体" w:hAnsi="宋体" w:cs="宋体"/>
          <w:sz w:val="24"/>
        </w:rPr>
      </w:pPr>
      <w:r>
        <w:rPr>
          <w:rFonts w:hint="eastAsia" w:ascii="宋体" w:hAnsi="宋体" w:cs="宋体"/>
          <w:sz w:val="24"/>
        </w:rPr>
        <w:t>12.1 甲方不能按协议条款约定提供开工条件；</w:t>
      </w:r>
    </w:p>
    <w:p>
      <w:pPr>
        <w:spacing w:line="360" w:lineRule="auto"/>
        <w:ind w:firstLine="480" w:firstLineChars="200"/>
        <w:rPr>
          <w:rFonts w:ascii="宋体" w:hAnsi="宋体" w:cs="宋体"/>
          <w:sz w:val="24"/>
        </w:rPr>
      </w:pPr>
      <w:r>
        <w:rPr>
          <w:rFonts w:hint="eastAsia" w:ascii="宋体" w:hAnsi="宋体" w:cs="宋体"/>
          <w:sz w:val="24"/>
        </w:rPr>
        <w:t>12.2 工程量发生重大变化和设计变更；</w:t>
      </w:r>
    </w:p>
    <w:p>
      <w:pPr>
        <w:spacing w:line="360" w:lineRule="auto"/>
        <w:ind w:firstLine="480" w:firstLineChars="200"/>
        <w:rPr>
          <w:rFonts w:ascii="宋体" w:hAnsi="宋体" w:cs="宋体"/>
          <w:sz w:val="24"/>
        </w:rPr>
      </w:pPr>
      <w:r>
        <w:rPr>
          <w:rFonts w:hint="eastAsia" w:ascii="宋体" w:hAnsi="宋体" w:cs="宋体"/>
          <w:sz w:val="24"/>
        </w:rPr>
        <w:t>12.3 一周内，非乙方原因停水、停电造成停工累计超过8小时；</w:t>
      </w:r>
    </w:p>
    <w:p>
      <w:pPr>
        <w:spacing w:line="360" w:lineRule="auto"/>
        <w:ind w:firstLine="480" w:firstLineChars="200"/>
        <w:rPr>
          <w:rFonts w:ascii="宋体" w:hAnsi="宋体" w:cs="宋体"/>
          <w:sz w:val="24"/>
        </w:rPr>
      </w:pPr>
      <w:r>
        <w:rPr>
          <w:rFonts w:hint="eastAsia" w:ascii="宋体" w:hAnsi="宋体" w:cs="宋体"/>
          <w:sz w:val="24"/>
        </w:rPr>
        <w:t>12.4 工程款未按时支付；</w:t>
      </w:r>
    </w:p>
    <w:p>
      <w:pPr>
        <w:spacing w:line="360" w:lineRule="auto"/>
        <w:ind w:firstLine="480" w:firstLineChars="200"/>
        <w:rPr>
          <w:rFonts w:ascii="宋体" w:hAnsi="宋体" w:cs="宋体"/>
          <w:sz w:val="24"/>
        </w:rPr>
      </w:pPr>
      <w:r>
        <w:rPr>
          <w:rFonts w:hint="eastAsia" w:ascii="宋体" w:hAnsi="宋体" w:cs="宋体"/>
          <w:sz w:val="24"/>
        </w:rPr>
        <w:t>12.5 不可抗力；</w:t>
      </w:r>
    </w:p>
    <w:p>
      <w:pPr>
        <w:spacing w:line="360" w:lineRule="auto"/>
        <w:ind w:firstLine="480" w:firstLineChars="200"/>
        <w:rPr>
          <w:rFonts w:ascii="宋体" w:hAnsi="宋体" w:cs="宋体"/>
          <w:sz w:val="24"/>
        </w:rPr>
      </w:pPr>
      <w:r>
        <w:rPr>
          <w:rFonts w:hint="eastAsia" w:ascii="宋体" w:hAnsi="宋体" w:cs="宋体"/>
          <w:sz w:val="24"/>
        </w:rPr>
        <w:t>12.6 其它非乙方原因的停工。</w:t>
      </w:r>
    </w:p>
    <w:p>
      <w:pPr>
        <w:spacing w:line="360" w:lineRule="auto"/>
        <w:ind w:firstLine="415" w:firstLineChars="173"/>
        <w:rPr>
          <w:rFonts w:ascii="宋体" w:hAnsi="宋体" w:cs="宋体"/>
          <w:sz w:val="24"/>
        </w:rPr>
      </w:pPr>
      <w:r>
        <w:rPr>
          <w:rFonts w:hint="eastAsia" w:ascii="宋体" w:hAnsi="宋体" w:cs="宋体"/>
          <w:sz w:val="24"/>
        </w:rPr>
        <w:t xml:space="preserve">乙方在以上情况发生后1个工作日内，就延误的内容和因此发生的追加合同价款向甲方提出书面报告，甲方在收到报告后7个工作日内予以确认。 </w:t>
      </w:r>
    </w:p>
    <w:p>
      <w:pPr>
        <w:spacing w:line="360" w:lineRule="auto"/>
        <w:ind w:firstLine="480" w:firstLineChars="200"/>
        <w:rPr>
          <w:rFonts w:ascii="宋体" w:hAnsi="宋体" w:cs="宋体"/>
          <w:sz w:val="24"/>
        </w:rPr>
      </w:pPr>
      <w:r>
        <w:rPr>
          <w:rFonts w:hint="eastAsia" w:ascii="宋体" w:hAnsi="宋体" w:cs="宋体"/>
          <w:sz w:val="24"/>
        </w:rPr>
        <w:t>非上述原因，工程不能按合同工期竣工，乙方按协议条款约定承担违约责任。</w:t>
      </w:r>
    </w:p>
    <w:p>
      <w:pPr>
        <w:spacing w:line="360" w:lineRule="auto"/>
        <w:ind w:firstLine="480" w:firstLineChars="200"/>
        <w:outlineLvl w:val="0"/>
        <w:rPr>
          <w:rFonts w:ascii="宋体" w:hAnsi="宋体" w:cs="宋体"/>
          <w:sz w:val="24"/>
        </w:rPr>
      </w:pPr>
      <w:bookmarkStart w:id="268" w:name="_Toc31496_WPSOffice_Level1"/>
      <w:bookmarkStart w:id="269" w:name="_Toc1380_WPSOffice_Level1"/>
      <w:bookmarkStart w:id="270" w:name="_Toc19660_WPSOffice_Level1"/>
      <w:bookmarkStart w:id="271" w:name="_Toc17624"/>
      <w:bookmarkStart w:id="272" w:name="_Toc17753_WPSOffice_Level1"/>
      <w:bookmarkStart w:id="273" w:name="_Toc11402_WPSOffice_Level1"/>
      <w:bookmarkStart w:id="274" w:name="_Toc3733"/>
      <w:bookmarkStart w:id="275" w:name="_Toc16744_WPSOffice_Level1"/>
      <w:bookmarkStart w:id="276" w:name="_Toc2381_WPSOffice_Level1"/>
      <w:bookmarkStart w:id="277" w:name="_Toc27340_WPSOffice_Level1"/>
      <w:r>
        <w:rPr>
          <w:rFonts w:hint="eastAsia" w:ascii="宋体" w:hAnsi="宋体" w:cs="宋体"/>
          <w:sz w:val="24"/>
        </w:rPr>
        <w:t>第13条 检查和返工</w:t>
      </w:r>
      <w:bookmarkEnd w:id="268"/>
      <w:bookmarkEnd w:id="269"/>
      <w:bookmarkEnd w:id="270"/>
      <w:bookmarkEnd w:id="271"/>
      <w:bookmarkEnd w:id="272"/>
      <w:bookmarkEnd w:id="273"/>
      <w:bookmarkEnd w:id="274"/>
      <w:bookmarkEnd w:id="275"/>
      <w:bookmarkEnd w:id="276"/>
      <w:bookmarkEnd w:id="277"/>
    </w:p>
    <w:p>
      <w:pPr>
        <w:spacing w:line="360" w:lineRule="auto"/>
        <w:ind w:firstLine="480" w:firstLineChars="200"/>
        <w:jc w:val="left"/>
        <w:rPr>
          <w:rFonts w:ascii="宋体" w:hAnsi="宋体" w:cs="宋体"/>
          <w:sz w:val="24"/>
        </w:rPr>
      </w:pPr>
      <w:r>
        <w:rPr>
          <w:rFonts w:hint="eastAsia" w:ascii="宋体" w:hAnsi="宋体" w:cs="宋体"/>
          <w:sz w:val="24"/>
        </w:rPr>
        <w:t>乙方应认真按照相关标准、规范，设计及造价的要求施工，不定期接受甲方及其委派人员检查检验，为检查检验提供便利条件，甲方及其委派人员检查检验发现不合格的，乙方应按甲方及其委派人员的要求返工、修改，承担因自身原因导致返工、修改的费用。施工抽检过程中，乙方引起的质量问题，由乙方承担所有责任和发生的费用，赔偿甲方的相关损失，工期不顺延。同时甲方保留追偿工期损失的权利。</w:t>
      </w:r>
    </w:p>
    <w:p>
      <w:pPr>
        <w:spacing w:line="360" w:lineRule="auto"/>
        <w:ind w:firstLine="480" w:firstLineChars="200"/>
        <w:jc w:val="left"/>
        <w:outlineLvl w:val="0"/>
        <w:rPr>
          <w:rFonts w:ascii="宋体" w:hAnsi="宋体" w:cs="宋体"/>
          <w:sz w:val="24"/>
        </w:rPr>
      </w:pPr>
      <w:bookmarkStart w:id="278" w:name="_Toc12937_WPSOffice_Level1"/>
      <w:bookmarkStart w:id="279" w:name="_Toc1998_WPSOffice_Level1"/>
      <w:bookmarkStart w:id="280" w:name="_Toc21555_WPSOffice_Level1"/>
      <w:bookmarkStart w:id="281" w:name="_Toc4422_WPSOffice_Level1"/>
      <w:bookmarkStart w:id="282" w:name="_Toc10064"/>
      <w:bookmarkStart w:id="283" w:name="_Toc30259_WPSOffice_Level1"/>
      <w:bookmarkStart w:id="284" w:name="_Toc28075_WPSOffice_Level1"/>
      <w:bookmarkStart w:id="285" w:name="_Toc29248"/>
      <w:bookmarkStart w:id="286" w:name="_Toc26104_WPSOffice_Level1"/>
      <w:bookmarkStart w:id="287" w:name="_Toc9736_WPSOffice_Level1"/>
      <w:r>
        <w:rPr>
          <w:rFonts w:hint="eastAsia" w:ascii="宋体" w:hAnsi="宋体" w:cs="宋体"/>
          <w:sz w:val="24"/>
        </w:rPr>
        <w:t>第14条  隐蔽工程和中间验收</w:t>
      </w:r>
      <w:bookmarkEnd w:id="278"/>
      <w:bookmarkEnd w:id="279"/>
      <w:bookmarkEnd w:id="280"/>
      <w:bookmarkEnd w:id="281"/>
      <w:bookmarkEnd w:id="282"/>
      <w:bookmarkEnd w:id="283"/>
      <w:bookmarkEnd w:id="284"/>
      <w:bookmarkEnd w:id="285"/>
      <w:bookmarkEnd w:id="286"/>
      <w:bookmarkEnd w:id="287"/>
    </w:p>
    <w:p>
      <w:pPr>
        <w:spacing w:line="360" w:lineRule="auto"/>
        <w:ind w:firstLine="480" w:firstLineChars="200"/>
        <w:rPr>
          <w:rFonts w:ascii="宋体" w:hAnsi="宋体" w:cs="宋体"/>
          <w:sz w:val="24"/>
        </w:rPr>
      </w:pPr>
      <w:r>
        <w:rPr>
          <w:rFonts w:hint="eastAsia" w:ascii="宋体" w:hAnsi="宋体" w:cs="宋体"/>
          <w:sz w:val="24"/>
        </w:rPr>
        <w:t>14.1工程具备隐蔽条件或达到协议条款约定（若涉及）的中间验收条件48小时前书面通知监理、甲方等参加，否则工程结算不予认可。乙方的通知应包括乙方自检记录、隐蔽和中间验收的内容、验收时间和地点。乙方准备验收记录，并配以隐蔽工程施工的图像资料，验收合格，甲方及监理方在验收记录上签字后，方可进行隐蔽和继续施工。验收不合格，乙方在限定时间内修改后重新验收，不合格返工延期造成的损失由乙方负责。工程符合规范要求，验收后24小时内，乙方必须将验收记录给甲方签字，超过24小时未送达甲方签字，造成工程损失由乙方负责。</w:t>
      </w:r>
    </w:p>
    <w:p>
      <w:pPr>
        <w:spacing w:line="360" w:lineRule="auto"/>
        <w:ind w:firstLine="480" w:firstLineChars="200"/>
        <w:rPr>
          <w:rFonts w:ascii="宋体" w:hAnsi="宋体" w:cs="宋体"/>
          <w:sz w:val="24"/>
        </w:rPr>
      </w:pPr>
      <w:r>
        <w:rPr>
          <w:rFonts w:hint="eastAsia" w:ascii="宋体" w:hAnsi="宋体" w:cs="宋体"/>
          <w:sz w:val="24"/>
        </w:rPr>
        <w:t>14.2甲方不能按时参加验收，须在开始验收24小时之前向乙方提出延期要求，延期原则上不超过两天。</w:t>
      </w:r>
    </w:p>
    <w:p>
      <w:pPr>
        <w:spacing w:line="360" w:lineRule="auto"/>
        <w:ind w:firstLine="480" w:firstLineChars="200"/>
        <w:outlineLvl w:val="0"/>
        <w:rPr>
          <w:rFonts w:ascii="宋体" w:hAnsi="宋体" w:cs="宋体"/>
          <w:sz w:val="24"/>
        </w:rPr>
      </w:pPr>
      <w:bookmarkStart w:id="288" w:name="_Toc28778_WPSOffice_Level1"/>
      <w:bookmarkStart w:id="289" w:name="_Toc6251_WPSOffice_Level1"/>
      <w:bookmarkStart w:id="290" w:name="_Toc18738_WPSOffice_Level1"/>
      <w:bookmarkStart w:id="291" w:name="_Toc18062"/>
      <w:bookmarkStart w:id="292" w:name="_Toc4785_WPSOffice_Level1"/>
      <w:bookmarkStart w:id="293" w:name="_Toc4242_WPSOffice_Level1"/>
      <w:bookmarkStart w:id="294" w:name="_Toc27396"/>
      <w:bookmarkStart w:id="295" w:name="_Toc13120_WPSOffice_Level1"/>
      <w:bookmarkStart w:id="296" w:name="_Toc495_WPSOffice_Level1"/>
      <w:bookmarkStart w:id="297" w:name="_Toc26620_WPSOffice_Level1"/>
      <w:r>
        <w:rPr>
          <w:rFonts w:hint="eastAsia" w:ascii="宋体" w:hAnsi="宋体" w:cs="宋体"/>
          <w:sz w:val="24"/>
        </w:rPr>
        <w:t>第15条  验收和重新检验</w:t>
      </w:r>
      <w:bookmarkEnd w:id="288"/>
      <w:bookmarkEnd w:id="289"/>
      <w:bookmarkEnd w:id="290"/>
      <w:bookmarkEnd w:id="291"/>
      <w:bookmarkEnd w:id="292"/>
      <w:bookmarkEnd w:id="293"/>
      <w:bookmarkEnd w:id="294"/>
      <w:bookmarkEnd w:id="295"/>
      <w:bookmarkEnd w:id="296"/>
      <w:bookmarkEnd w:id="297"/>
    </w:p>
    <w:p>
      <w:pPr>
        <w:widowControl/>
        <w:spacing w:line="360" w:lineRule="auto"/>
        <w:ind w:firstLine="480" w:firstLineChars="200"/>
        <w:rPr>
          <w:rFonts w:ascii="宋体" w:hAnsi="宋体" w:cs="宋体"/>
          <w:sz w:val="24"/>
        </w:rPr>
      </w:pPr>
      <w:r>
        <w:rPr>
          <w:rFonts w:hint="eastAsia" w:ascii="宋体" w:hAnsi="宋体" w:cs="宋体"/>
          <w:sz w:val="24"/>
        </w:rPr>
        <w:t>15.1甲乙双方应按照</w:t>
      </w:r>
      <w:r>
        <w:rPr>
          <w:rFonts w:hint="eastAsia" w:ascii="宋体" w:hAnsi="宋体" w:cs="宋体"/>
          <w:sz w:val="24"/>
          <w:lang w:eastAsia="zh-CN"/>
        </w:rPr>
        <w:t>《财政部关于进一步加强政府采购需求和履约验收管理的指导意见》（财库〔2016〕205号）</w:t>
      </w:r>
      <w:r>
        <w:rPr>
          <w:rFonts w:hint="eastAsia" w:ascii="宋体" w:hAnsi="宋体" w:cs="宋体"/>
          <w:sz w:val="24"/>
        </w:rPr>
        <w:t>及相关规范要求进行验收。</w:t>
      </w:r>
    </w:p>
    <w:p>
      <w:pPr>
        <w:spacing w:line="360" w:lineRule="auto"/>
        <w:ind w:firstLine="480" w:firstLineChars="200"/>
        <w:rPr>
          <w:rFonts w:ascii="宋体" w:hAnsi="宋体" w:cs="宋体"/>
          <w:sz w:val="24"/>
        </w:rPr>
      </w:pPr>
      <w:r>
        <w:rPr>
          <w:rFonts w:hint="eastAsia" w:ascii="宋体" w:hAnsi="宋体" w:cs="宋体"/>
          <w:sz w:val="24"/>
        </w:rPr>
        <w:t>15.2乙方按照国家有关室内环境的标准，邀请合格资质的检测公司进行检测，并出具检测报告。同时接受甲方对材料、装修等的质量检测和室内环境检测，根据检测结果进行整改，确保优良。检测费用由乙方承担。</w:t>
      </w:r>
    </w:p>
    <w:p>
      <w:pPr>
        <w:spacing w:line="360" w:lineRule="auto"/>
        <w:ind w:firstLine="480" w:firstLineChars="200"/>
        <w:outlineLvl w:val="0"/>
        <w:rPr>
          <w:rFonts w:ascii="宋体" w:hAnsi="宋体" w:cs="宋体"/>
          <w:sz w:val="24"/>
        </w:rPr>
      </w:pPr>
      <w:bookmarkStart w:id="298" w:name="_Toc26127_WPSOffice_Level1"/>
      <w:bookmarkStart w:id="299" w:name="_Toc28492_WPSOffice_Level1"/>
      <w:bookmarkStart w:id="300" w:name="_Toc31490"/>
      <w:bookmarkStart w:id="301" w:name="_Toc31143_WPSOffice_Level1"/>
      <w:bookmarkStart w:id="302" w:name="_Toc8499_WPSOffice_Level1"/>
      <w:bookmarkStart w:id="303" w:name="_Toc21731"/>
      <w:bookmarkStart w:id="304" w:name="_Toc17672_WPSOffice_Level1"/>
      <w:bookmarkStart w:id="305" w:name="_Toc9011_WPSOffice_Level1"/>
      <w:bookmarkStart w:id="306" w:name="_Toc24771_WPSOffice_Level1"/>
      <w:bookmarkStart w:id="307" w:name="_Toc24425_WPSOffice_Level1"/>
      <w:r>
        <w:rPr>
          <w:rFonts w:hint="eastAsia" w:ascii="宋体" w:hAnsi="宋体" w:cs="宋体"/>
          <w:sz w:val="24"/>
        </w:rPr>
        <w:t>第16条  合同价款调整</w:t>
      </w:r>
      <w:bookmarkEnd w:id="298"/>
      <w:bookmarkEnd w:id="299"/>
      <w:bookmarkEnd w:id="300"/>
      <w:bookmarkEnd w:id="301"/>
      <w:bookmarkEnd w:id="302"/>
      <w:bookmarkEnd w:id="303"/>
      <w:bookmarkEnd w:id="304"/>
      <w:bookmarkEnd w:id="305"/>
      <w:bookmarkEnd w:id="306"/>
      <w:bookmarkEnd w:id="307"/>
    </w:p>
    <w:p>
      <w:pPr>
        <w:spacing w:line="360" w:lineRule="auto"/>
        <w:ind w:firstLine="480" w:firstLineChars="200"/>
        <w:rPr>
          <w:rFonts w:ascii="宋体" w:hAnsi="宋体" w:cs="宋体"/>
          <w:sz w:val="24"/>
        </w:rPr>
      </w:pPr>
      <w:r>
        <w:rPr>
          <w:rFonts w:hint="eastAsia" w:ascii="宋体" w:hAnsi="宋体" w:cs="宋体"/>
          <w:sz w:val="24"/>
        </w:rPr>
        <w:t xml:space="preserve">16.1  单价的确定：根据乙方递交响应文件中已报价《工程量清单》中的固定综合单价为基础，按照乙方在磋商过程中承诺的浮动比例进行调整，调整后的固定综合单价为本项目的合同单价。 </w:t>
      </w:r>
    </w:p>
    <w:p>
      <w:pPr>
        <w:spacing w:line="360" w:lineRule="auto"/>
        <w:ind w:firstLine="480" w:firstLineChars="200"/>
        <w:rPr>
          <w:rFonts w:ascii="宋体" w:hAnsi="宋体" w:cs="宋体"/>
          <w:sz w:val="24"/>
        </w:rPr>
      </w:pPr>
      <w:r>
        <w:rPr>
          <w:rFonts w:hint="eastAsia" w:ascii="宋体" w:hAnsi="宋体" w:cs="宋体"/>
          <w:sz w:val="24"/>
        </w:rPr>
        <w:t>16.2  调整的方式：在本合同期内对合同单价不作调整，如因工程变更按照《建设工程工程量清单计价规范（GB50500-2013）》调整。</w:t>
      </w:r>
    </w:p>
    <w:p>
      <w:pPr>
        <w:spacing w:line="360" w:lineRule="auto"/>
        <w:ind w:firstLine="480" w:firstLineChars="200"/>
        <w:rPr>
          <w:rFonts w:ascii="宋体" w:hAnsi="宋体" w:cs="宋体"/>
          <w:sz w:val="24"/>
        </w:rPr>
      </w:pPr>
      <w:r>
        <w:rPr>
          <w:rFonts w:hint="eastAsia" w:ascii="宋体" w:hAnsi="宋体" w:cs="宋体"/>
          <w:sz w:val="24"/>
        </w:rPr>
        <w:t xml:space="preserve">16.3  规费的计取：办理工程竣工结算时，乙方应向甲方出示核定的规费标准证书，加盖公章交甲方备案并按照核定的费率标准及有关规定进行结算。若无有关部门核定的规费标准证书，甲方按照现行的法律规定的最低费率标准支付。 </w:t>
      </w:r>
    </w:p>
    <w:p>
      <w:pPr>
        <w:spacing w:line="360" w:lineRule="auto"/>
        <w:ind w:firstLine="480" w:firstLineChars="200"/>
        <w:rPr>
          <w:rFonts w:ascii="宋体" w:hAnsi="宋体" w:cs="宋体"/>
          <w:sz w:val="24"/>
        </w:rPr>
      </w:pPr>
      <w:r>
        <w:rPr>
          <w:rFonts w:hint="eastAsia" w:ascii="宋体" w:hAnsi="宋体" w:cs="宋体"/>
          <w:sz w:val="24"/>
        </w:rPr>
        <w:t>16.4  税金的计取：办理工程竣工结算时，乙方应按竣工结算时现行的法律法规规定的税率计取。</w:t>
      </w:r>
    </w:p>
    <w:p>
      <w:pPr>
        <w:spacing w:line="360" w:lineRule="auto"/>
        <w:ind w:firstLine="480" w:firstLineChars="200"/>
        <w:outlineLvl w:val="0"/>
        <w:rPr>
          <w:rFonts w:ascii="宋体" w:hAnsi="宋体" w:cs="宋体"/>
          <w:sz w:val="24"/>
        </w:rPr>
      </w:pPr>
      <w:bookmarkStart w:id="308" w:name="_Toc9319"/>
      <w:bookmarkStart w:id="309" w:name="_Toc1361_WPSOffice_Level1"/>
      <w:bookmarkStart w:id="310" w:name="_Toc11690_WPSOffice_Level1"/>
      <w:bookmarkStart w:id="311" w:name="_Toc21690_WPSOffice_Level1"/>
      <w:bookmarkStart w:id="312" w:name="_Toc11416"/>
      <w:bookmarkStart w:id="313" w:name="_Toc26773_WPSOffice_Level1"/>
      <w:bookmarkStart w:id="314" w:name="_Toc12701_WPSOffice_Level1"/>
      <w:bookmarkStart w:id="315" w:name="_Toc20620_WPSOffice_Level1"/>
      <w:bookmarkStart w:id="316" w:name="_Toc675_WPSOffice_Level1"/>
      <w:bookmarkStart w:id="317" w:name="_Toc17948_WPSOffice_Level1"/>
      <w:r>
        <w:rPr>
          <w:rFonts w:hint="eastAsia" w:ascii="宋体" w:hAnsi="宋体" w:cs="宋体"/>
          <w:sz w:val="24"/>
        </w:rPr>
        <w:t>第17条  合同款支付</w:t>
      </w:r>
      <w:bookmarkEnd w:id="308"/>
      <w:bookmarkEnd w:id="309"/>
      <w:bookmarkEnd w:id="310"/>
      <w:bookmarkEnd w:id="311"/>
      <w:bookmarkEnd w:id="312"/>
      <w:bookmarkEnd w:id="313"/>
      <w:bookmarkEnd w:id="314"/>
      <w:bookmarkEnd w:id="315"/>
      <w:bookmarkEnd w:id="316"/>
      <w:bookmarkEnd w:id="317"/>
    </w:p>
    <w:p>
      <w:pPr>
        <w:widowControl/>
        <w:autoSpaceDE w:val="0"/>
        <w:autoSpaceDN w:val="0"/>
        <w:adjustRightInd w:val="0"/>
        <w:spacing w:line="360" w:lineRule="auto"/>
        <w:ind w:firstLine="360" w:firstLineChars="150"/>
        <w:jc w:val="left"/>
        <w:rPr>
          <w:rFonts w:ascii="宋体" w:hAnsi="宋体" w:cs="宋体"/>
          <w:sz w:val="24"/>
        </w:rPr>
      </w:pPr>
      <w:r>
        <w:rPr>
          <w:rFonts w:hint="eastAsia" w:ascii="宋体" w:hAnsi="宋体" w:cs="宋体"/>
          <w:sz w:val="24"/>
        </w:rPr>
        <w:t xml:space="preserve">17.1 合同款支付方式： </w:t>
      </w:r>
    </w:p>
    <w:p>
      <w:pPr>
        <w:widowControl/>
        <w:autoSpaceDE w:val="0"/>
        <w:autoSpaceDN w:val="0"/>
        <w:adjustRightInd w:val="0"/>
        <w:spacing w:line="360" w:lineRule="auto"/>
        <w:ind w:firstLine="360" w:firstLineChars="150"/>
        <w:jc w:val="left"/>
        <w:rPr>
          <w:rFonts w:ascii="宋体" w:hAnsi="宋体" w:cs="宋体"/>
          <w:sz w:val="24"/>
        </w:rPr>
      </w:pPr>
      <w:r>
        <w:rPr>
          <w:rFonts w:hint="eastAsia" w:ascii="宋体" w:hAnsi="宋体" w:cs="宋体"/>
          <w:sz w:val="24"/>
        </w:rPr>
        <w:t>17.1.1 合同生效且出具经审查合格的施工图并经甲方书面同意后10个工作日内支付合同总价款的XX%（扣除暂列金及未确认使用暂估价金额）；</w:t>
      </w:r>
    </w:p>
    <w:p>
      <w:pPr>
        <w:widowControl/>
        <w:autoSpaceDE w:val="0"/>
        <w:autoSpaceDN w:val="0"/>
        <w:adjustRightInd w:val="0"/>
        <w:spacing w:line="360" w:lineRule="auto"/>
        <w:ind w:firstLine="360" w:firstLineChars="150"/>
        <w:jc w:val="left"/>
        <w:rPr>
          <w:rFonts w:ascii="宋体" w:hAnsi="宋体" w:cs="宋体"/>
          <w:sz w:val="24"/>
        </w:rPr>
      </w:pPr>
      <w:r>
        <w:rPr>
          <w:rFonts w:hint="eastAsia" w:ascii="宋体" w:hAnsi="宋体" w:cs="宋体"/>
          <w:sz w:val="24"/>
        </w:rPr>
        <w:t>17.1.2 项目完工经监理单位及甲方签字确认并出具完工报告后10个工作日内支付至合同总价款的XX%（扣除暂列金及未确认使用暂估价金额）；</w:t>
      </w:r>
    </w:p>
    <w:p>
      <w:pPr>
        <w:widowControl/>
        <w:autoSpaceDE w:val="0"/>
        <w:autoSpaceDN w:val="0"/>
        <w:adjustRightInd w:val="0"/>
        <w:spacing w:line="360" w:lineRule="auto"/>
        <w:ind w:firstLine="360" w:firstLineChars="150"/>
        <w:jc w:val="left"/>
        <w:rPr>
          <w:rFonts w:ascii="宋体" w:hAnsi="宋体" w:cs="宋体"/>
          <w:sz w:val="24"/>
        </w:rPr>
      </w:pPr>
      <w:r>
        <w:rPr>
          <w:rFonts w:hint="eastAsia" w:ascii="宋体" w:hAnsi="宋体" w:cs="宋体"/>
          <w:sz w:val="24"/>
        </w:rPr>
        <w:t>17.1.3 项目验收合格并出具验收报告后10个工作日内支付至合同总价款的XX%（扣除暂列金及未确认使用暂估价金额）；</w:t>
      </w:r>
    </w:p>
    <w:p>
      <w:pPr>
        <w:widowControl/>
        <w:autoSpaceDE w:val="0"/>
        <w:autoSpaceDN w:val="0"/>
        <w:adjustRightInd w:val="0"/>
        <w:spacing w:line="360" w:lineRule="auto"/>
        <w:ind w:firstLine="360" w:firstLineChars="150"/>
        <w:jc w:val="left"/>
        <w:rPr>
          <w:rFonts w:ascii="宋体" w:hAnsi="宋体" w:cs="宋体"/>
          <w:sz w:val="24"/>
        </w:rPr>
      </w:pPr>
      <w:r>
        <w:rPr>
          <w:rFonts w:hint="eastAsia" w:ascii="宋体" w:hAnsi="宋体" w:cs="宋体"/>
          <w:sz w:val="24"/>
        </w:rPr>
        <w:t>17.1.4 项目经相关部门竣工审计结算并出具书面结算报告后10个工作日内付至审计结算价的XX%。</w:t>
      </w:r>
    </w:p>
    <w:p>
      <w:pPr>
        <w:widowControl/>
        <w:autoSpaceDE w:val="0"/>
        <w:autoSpaceDN w:val="0"/>
        <w:adjustRightInd w:val="0"/>
        <w:spacing w:line="360" w:lineRule="auto"/>
        <w:ind w:firstLine="360" w:firstLineChars="150"/>
        <w:jc w:val="left"/>
        <w:rPr>
          <w:rFonts w:ascii="宋体" w:hAnsi="宋体" w:cs="宋体"/>
          <w:sz w:val="24"/>
        </w:rPr>
      </w:pPr>
      <w:r>
        <w:rPr>
          <w:rFonts w:hint="eastAsia" w:ascii="宋体" w:hAnsi="宋体" w:cs="宋体"/>
          <w:sz w:val="24"/>
        </w:rPr>
        <w:t>17.2 工程款支付采用银行转账方式。</w:t>
      </w:r>
    </w:p>
    <w:p>
      <w:pPr>
        <w:widowControl/>
        <w:autoSpaceDE w:val="0"/>
        <w:autoSpaceDN w:val="0"/>
        <w:adjustRightInd w:val="0"/>
        <w:spacing w:line="360" w:lineRule="auto"/>
        <w:ind w:firstLine="360" w:firstLineChars="150"/>
        <w:jc w:val="left"/>
        <w:rPr>
          <w:rFonts w:ascii="宋体" w:hAnsi="宋体" w:cs="宋体"/>
          <w:sz w:val="24"/>
        </w:rPr>
      </w:pPr>
      <w:r>
        <w:rPr>
          <w:rFonts w:hint="eastAsia" w:ascii="宋体" w:hAnsi="宋体" w:cs="宋体"/>
          <w:sz w:val="24"/>
        </w:rPr>
        <w:t xml:space="preserve">17.3 乙方按照甲方的要求，准备增值税发票等付款资料，交甲方审核合格后十个工作日内支付工程款。如因为乙方准备的资料不符合要求，延误付款的责任由乙方承担。       </w:t>
      </w:r>
    </w:p>
    <w:p>
      <w:pPr>
        <w:spacing w:line="360" w:lineRule="auto"/>
        <w:ind w:firstLine="420" w:firstLineChars="175"/>
        <w:outlineLvl w:val="0"/>
        <w:rPr>
          <w:rFonts w:ascii="宋体" w:hAnsi="宋体" w:cs="宋体"/>
          <w:sz w:val="24"/>
        </w:rPr>
      </w:pPr>
      <w:bookmarkStart w:id="318" w:name="_Toc9081_WPSOffice_Level1"/>
      <w:bookmarkStart w:id="319" w:name="_Toc988_WPSOffice_Level1"/>
      <w:bookmarkStart w:id="320" w:name="_Toc12756_WPSOffice_Level1"/>
      <w:bookmarkStart w:id="321" w:name="_Toc12927_WPSOffice_Level1"/>
      <w:bookmarkStart w:id="322" w:name="_Toc7178"/>
      <w:bookmarkStart w:id="323" w:name="_Toc31411_WPSOffice_Level1"/>
      <w:bookmarkStart w:id="324" w:name="_Toc6677_WPSOffice_Level1"/>
      <w:bookmarkStart w:id="325" w:name="_Toc8219_WPSOffice_Level1"/>
      <w:bookmarkStart w:id="326" w:name="_Toc28683"/>
      <w:bookmarkStart w:id="327" w:name="_Toc21075_WPSOffice_Level1"/>
      <w:r>
        <w:rPr>
          <w:rFonts w:hint="eastAsia" w:ascii="宋体" w:hAnsi="宋体" w:cs="宋体"/>
          <w:sz w:val="24"/>
        </w:rPr>
        <w:t>第18条  乙方采购材料设备</w:t>
      </w:r>
      <w:bookmarkEnd w:id="318"/>
      <w:bookmarkEnd w:id="319"/>
      <w:bookmarkEnd w:id="320"/>
      <w:bookmarkEnd w:id="321"/>
      <w:bookmarkEnd w:id="322"/>
      <w:bookmarkEnd w:id="323"/>
      <w:bookmarkEnd w:id="324"/>
      <w:bookmarkEnd w:id="325"/>
      <w:bookmarkEnd w:id="326"/>
      <w:bookmarkEnd w:id="327"/>
    </w:p>
    <w:p>
      <w:pPr>
        <w:pStyle w:val="36"/>
        <w:spacing w:line="360" w:lineRule="auto"/>
        <w:ind w:firstLine="420" w:firstLineChars="175"/>
        <w:jc w:val="left"/>
        <w:rPr>
          <w:rFonts w:ascii="宋体" w:hAnsi="宋体" w:cs="宋体"/>
          <w:sz w:val="24"/>
        </w:rPr>
      </w:pPr>
      <w:r>
        <w:rPr>
          <w:rFonts w:hint="eastAsia" w:ascii="宋体" w:hAnsi="宋体" w:cs="宋体"/>
          <w:sz w:val="24"/>
        </w:rPr>
        <w:t xml:space="preserve"> 乙方自行采购的材料（工程设备）须满足采购文件约定的品牌范围及规格要求（如有时）。甲方和监理人将按采购文件列明的条件以及相关国家、行业标准对乙方自行采购材料（工程设备）进行现场验收；乙方自行采购的材料（工程设备）凡不满足采购文件约定的品牌范围及规格要求（以及相关国家、行业标准）的，乙方无条件撤离现场，甲方保留追究乙方工期延误责任的权利。乙方若确需更换品牌、规格的，须经甲方书面核准方可实施。</w:t>
      </w:r>
    </w:p>
    <w:p>
      <w:pPr>
        <w:spacing w:line="360" w:lineRule="auto"/>
        <w:ind w:firstLine="420" w:firstLineChars="175"/>
        <w:outlineLvl w:val="0"/>
        <w:rPr>
          <w:rFonts w:ascii="宋体" w:hAnsi="宋体" w:cs="宋体"/>
          <w:sz w:val="24"/>
        </w:rPr>
      </w:pPr>
      <w:bookmarkStart w:id="328" w:name="_Toc30581_WPSOffice_Level1"/>
      <w:bookmarkStart w:id="329" w:name="_Toc16216_WPSOffice_Level1"/>
      <w:bookmarkStart w:id="330" w:name="_Toc25695_WPSOffice_Level1"/>
      <w:bookmarkStart w:id="331" w:name="_Toc3565"/>
      <w:bookmarkStart w:id="332" w:name="_Toc6620"/>
      <w:bookmarkStart w:id="333" w:name="_Toc29176_WPSOffice_Level1"/>
      <w:bookmarkStart w:id="334" w:name="_Toc12451_WPSOffice_Level1"/>
      <w:bookmarkStart w:id="335" w:name="_Toc30378_WPSOffice_Level1"/>
      <w:bookmarkStart w:id="336" w:name="_Toc26437_WPSOffice_Level1"/>
      <w:bookmarkStart w:id="337" w:name="_Toc5715_WPSOffice_Level1"/>
      <w:r>
        <w:rPr>
          <w:rFonts w:hint="eastAsia" w:ascii="宋体" w:hAnsi="宋体" w:cs="宋体"/>
          <w:sz w:val="24"/>
        </w:rPr>
        <w:t>第19条  材料试验</w:t>
      </w:r>
      <w:bookmarkEnd w:id="328"/>
      <w:bookmarkEnd w:id="329"/>
      <w:bookmarkEnd w:id="330"/>
      <w:bookmarkEnd w:id="331"/>
      <w:bookmarkEnd w:id="332"/>
      <w:bookmarkEnd w:id="333"/>
      <w:bookmarkEnd w:id="334"/>
      <w:bookmarkEnd w:id="335"/>
      <w:bookmarkEnd w:id="336"/>
      <w:bookmarkEnd w:id="337"/>
    </w:p>
    <w:p>
      <w:pPr>
        <w:spacing w:line="360" w:lineRule="auto"/>
        <w:ind w:firstLine="480" w:firstLineChars="200"/>
        <w:rPr>
          <w:rFonts w:ascii="宋体" w:hAnsi="宋体" w:cs="宋体"/>
          <w:sz w:val="24"/>
        </w:rPr>
      </w:pPr>
      <w:r>
        <w:rPr>
          <w:rFonts w:hint="eastAsia" w:ascii="宋体" w:hAnsi="宋体" w:cs="宋体"/>
          <w:sz w:val="24"/>
        </w:rPr>
        <w:t>对于必须经过试验才能使用的材料，不论甲乙双方任何一方采购，按协议条款的约定，由乙方进行防火阻燃、毒性反应及环保等测试。不具备测试条件的，可委托专业机构进行测试，并出具第三方检测并出具报告，费用由乙方承担。测试结果不合格的材料，凡未采购的应停止采购，凡已采购运至现场的，应立即由采购方运出现场，因此造成的全部材料采购费用，由采购方承担。甲方指定的材料不合格，由甲方承担指定材料的采购费用。</w:t>
      </w:r>
    </w:p>
    <w:p>
      <w:pPr>
        <w:spacing w:line="360" w:lineRule="auto"/>
        <w:ind w:firstLine="420" w:firstLineChars="175"/>
        <w:outlineLvl w:val="0"/>
        <w:rPr>
          <w:rFonts w:ascii="宋体" w:hAnsi="宋体" w:cs="宋体"/>
          <w:sz w:val="24"/>
        </w:rPr>
      </w:pPr>
      <w:bookmarkStart w:id="338" w:name="_Toc25473_WPSOffice_Level1"/>
      <w:bookmarkStart w:id="339" w:name="_Toc21612_WPSOffice_Level1"/>
      <w:bookmarkStart w:id="340" w:name="_Toc29098"/>
      <w:bookmarkStart w:id="341" w:name="_Toc1115_WPSOffice_Level1"/>
      <w:bookmarkStart w:id="342" w:name="_Toc27454_WPSOffice_Level1"/>
      <w:bookmarkStart w:id="343" w:name="_Toc21583_WPSOffice_Level1"/>
      <w:bookmarkStart w:id="344" w:name="_Toc26647_WPSOffice_Level1"/>
      <w:bookmarkStart w:id="345" w:name="_Toc6821_WPSOffice_Level1"/>
      <w:bookmarkStart w:id="346" w:name="_Toc25538"/>
      <w:bookmarkStart w:id="347" w:name="_Toc13795_WPSOffice_Level1"/>
      <w:r>
        <w:rPr>
          <w:rFonts w:hint="eastAsia" w:ascii="宋体" w:hAnsi="宋体" w:cs="宋体"/>
          <w:sz w:val="24"/>
        </w:rPr>
        <w:t>第20条  变更设计</w:t>
      </w:r>
      <w:bookmarkEnd w:id="338"/>
      <w:bookmarkEnd w:id="339"/>
      <w:bookmarkEnd w:id="340"/>
      <w:bookmarkEnd w:id="341"/>
      <w:bookmarkEnd w:id="342"/>
      <w:bookmarkEnd w:id="343"/>
      <w:bookmarkEnd w:id="344"/>
      <w:bookmarkEnd w:id="345"/>
      <w:bookmarkEnd w:id="346"/>
      <w:bookmarkEnd w:id="347"/>
    </w:p>
    <w:p>
      <w:pPr>
        <w:spacing w:line="360" w:lineRule="auto"/>
        <w:ind w:firstLine="480" w:firstLineChars="200"/>
        <w:rPr>
          <w:rFonts w:ascii="宋体" w:hAnsi="宋体" w:cs="宋体"/>
          <w:sz w:val="24"/>
        </w:rPr>
      </w:pPr>
      <w:r>
        <w:rPr>
          <w:rFonts w:hint="eastAsia" w:ascii="宋体" w:hAnsi="宋体" w:cs="宋体"/>
          <w:sz w:val="24"/>
        </w:rPr>
        <w:t>甲方变更设计，应在该项工程施工前1个自然日内通知乙方。乙方已经施工的工程，甲方变更设计应及时通知乙方，乙方在接到通知后立即停止施工。</w:t>
      </w:r>
    </w:p>
    <w:p>
      <w:pPr>
        <w:spacing w:line="360" w:lineRule="auto"/>
        <w:ind w:firstLine="480" w:firstLineChars="200"/>
        <w:rPr>
          <w:rFonts w:ascii="宋体" w:hAnsi="宋体" w:cs="宋体"/>
          <w:sz w:val="24"/>
        </w:rPr>
      </w:pPr>
      <w:r>
        <w:rPr>
          <w:rFonts w:hint="eastAsia" w:ascii="宋体" w:hAnsi="宋体" w:cs="宋体"/>
          <w:sz w:val="24"/>
        </w:rPr>
        <w:t>乙方提出合理化建议涉及到变更设计和对原定材料的换用，必须经甲方、设计方、监理方、造价方等有关单位、部门的审核、批准同意后方可执行。</w:t>
      </w:r>
    </w:p>
    <w:p>
      <w:pPr>
        <w:spacing w:line="360" w:lineRule="auto"/>
        <w:ind w:firstLine="420" w:firstLineChars="175"/>
        <w:outlineLvl w:val="0"/>
        <w:rPr>
          <w:rFonts w:ascii="宋体" w:hAnsi="宋体" w:cs="宋体"/>
          <w:sz w:val="24"/>
        </w:rPr>
      </w:pPr>
      <w:bookmarkStart w:id="348" w:name="_Toc3157_WPSOffice_Level1"/>
      <w:bookmarkStart w:id="349" w:name="_Toc6152_WPSOffice_Level1"/>
      <w:bookmarkStart w:id="350" w:name="_Toc10319_WPSOffice_Level1"/>
      <w:bookmarkStart w:id="351" w:name="_Toc23362"/>
      <w:bookmarkStart w:id="352" w:name="_Toc25693_WPSOffice_Level1"/>
      <w:bookmarkStart w:id="353" w:name="_Toc14370"/>
      <w:bookmarkStart w:id="354" w:name="_Toc4964_WPSOffice_Level1"/>
      <w:bookmarkStart w:id="355" w:name="_Toc2474_WPSOffice_Level1"/>
      <w:bookmarkStart w:id="356" w:name="_Toc19785_WPSOffice_Level1"/>
      <w:bookmarkStart w:id="357" w:name="_Toc31385_WPSOffice_Level1"/>
      <w:r>
        <w:rPr>
          <w:rFonts w:hint="eastAsia" w:ascii="宋体" w:hAnsi="宋体" w:cs="宋体"/>
          <w:sz w:val="24"/>
        </w:rPr>
        <w:t>第21条  设计变更对工程的影响</w:t>
      </w:r>
      <w:bookmarkEnd w:id="348"/>
      <w:bookmarkEnd w:id="349"/>
      <w:bookmarkEnd w:id="350"/>
      <w:bookmarkEnd w:id="351"/>
      <w:bookmarkEnd w:id="352"/>
      <w:bookmarkEnd w:id="353"/>
      <w:bookmarkEnd w:id="354"/>
      <w:bookmarkEnd w:id="355"/>
      <w:bookmarkEnd w:id="356"/>
      <w:bookmarkEnd w:id="357"/>
    </w:p>
    <w:p>
      <w:pPr>
        <w:spacing w:line="360" w:lineRule="auto"/>
        <w:ind w:firstLine="480" w:firstLineChars="200"/>
        <w:rPr>
          <w:rFonts w:ascii="宋体" w:hAnsi="宋体" w:cs="宋体"/>
          <w:sz w:val="24"/>
        </w:rPr>
      </w:pPr>
      <w:r>
        <w:rPr>
          <w:rFonts w:hint="eastAsia" w:ascii="宋体" w:hAnsi="宋体" w:cs="宋体"/>
          <w:sz w:val="24"/>
        </w:rPr>
        <w:t>所有设计变更（设计变更是指经甲方、造价公司三方签字确认后的深化设计因各种原因需做出的变更），双方均应办理变更洽商签证。发生设计变更后，乙方按甲方的要求，进行下列对工程影响的变更：</w:t>
      </w:r>
    </w:p>
    <w:p>
      <w:pPr>
        <w:spacing w:line="360" w:lineRule="auto"/>
        <w:ind w:firstLine="480" w:firstLineChars="200"/>
        <w:rPr>
          <w:rFonts w:ascii="宋体" w:hAnsi="宋体" w:cs="宋体"/>
          <w:sz w:val="24"/>
        </w:rPr>
      </w:pPr>
      <w:r>
        <w:rPr>
          <w:rFonts w:hint="eastAsia" w:ascii="宋体" w:hAnsi="宋体" w:cs="宋体"/>
          <w:sz w:val="24"/>
        </w:rPr>
        <w:t>1）增减本合同中约定的工程数量；</w:t>
      </w:r>
    </w:p>
    <w:p>
      <w:pPr>
        <w:spacing w:line="360" w:lineRule="auto"/>
        <w:ind w:firstLine="480" w:firstLineChars="200"/>
        <w:rPr>
          <w:rFonts w:ascii="宋体" w:hAnsi="宋体" w:cs="宋体"/>
          <w:sz w:val="24"/>
        </w:rPr>
      </w:pPr>
      <w:r>
        <w:rPr>
          <w:rFonts w:hint="eastAsia" w:ascii="宋体" w:hAnsi="宋体" w:cs="宋体"/>
          <w:sz w:val="24"/>
        </w:rPr>
        <w:t>2）更改有关工程的性质、质量、规格；</w:t>
      </w:r>
    </w:p>
    <w:p>
      <w:pPr>
        <w:spacing w:line="360" w:lineRule="auto"/>
        <w:ind w:firstLine="480" w:firstLineChars="200"/>
        <w:rPr>
          <w:rFonts w:ascii="宋体" w:hAnsi="宋体" w:cs="宋体"/>
          <w:sz w:val="24"/>
        </w:rPr>
      </w:pPr>
      <w:r>
        <w:rPr>
          <w:rFonts w:hint="eastAsia" w:ascii="宋体" w:hAnsi="宋体" w:cs="宋体"/>
          <w:sz w:val="24"/>
        </w:rPr>
        <w:t>3）更改有关部分的标高、基线、位置和尺寸；</w:t>
      </w:r>
    </w:p>
    <w:p>
      <w:pPr>
        <w:spacing w:line="360" w:lineRule="auto"/>
        <w:ind w:firstLine="480" w:firstLineChars="200"/>
        <w:rPr>
          <w:rFonts w:ascii="宋体" w:hAnsi="宋体" w:cs="宋体"/>
          <w:sz w:val="24"/>
        </w:rPr>
      </w:pPr>
      <w:r>
        <w:rPr>
          <w:rFonts w:hint="eastAsia" w:ascii="宋体" w:hAnsi="宋体" w:cs="宋体"/>
          <w:sz w:val="24"/>
        </w:rPr>
        <w:t>4）增加工程需要的附加工作；</w:t>
      </w:r>
    </w:p>
    <w:p>
      <w:pPr>
        <w:spacing w:line="360" w:lineRule="auto"/>
        <w:ind w:firstLine="480" w:firstLineChars="200"/>
        <w:rPr>
          <w:rFonts w:ascii="宋体" w:hAnsi="宋体" w:cs="宋体"/>
          <w:sz w:val="24"/>
        </w:rPr>
      </w:pPr>
      <w:r>
        <w:rPr>
          <w:rFonts w:hint="eastAsia" w:ascii="宋体" w:hAnsi="宋体" w:cs="宋体"/>
          <w:sz w:val="24"/>
        </w:rPr>
        <w:t>5）改变有关工程施工时间和顺序。</w:t>
      </w:r>
    </w:p>
    <w:p>
      <w:pPr>
        <w:spacing w:line="360" w:lineRule="auto"/>
        <w:ind w:firstLine="420" w:firstLineChars="175"/>
        <w:outlineLvl w:val="0"/>
        <w:rPr>
          <w:rFonts w:ascii="宋体" w:hAnsi="宋体" w:cs="宋体"/>
          <w:sz w:val="24"/>
        </w:rPr>
      </w:pPr>
      <w:bookmarkStart w:id="358" w:name="_Toc30811_WPSOffice_Level1"/>
      <w:bookmarkStart w:id="359" w:name="_Toc31771_WPSOffice_Level1"/>
      <w:bookmarkStart w:id="360" w:name="_Toc11887_WPSOffice_Level1"/>
      <w:bookmarkStart w:id="361" w:name="_Toc13175"/>
      <w:bookmarkStart w:id="362" w:name="_Toc22017_WPSOffice_Level1"/>
      <w:bookmarkStart w:id="363" w:name="_Toc30210"/>
      <w:bookmarkStart w:id="364" w:name="_Toc22371_WPSOffice_Level1"/>
      <w:bookmarkStart w:id="365" w:name="_Toc5850_WPSOffice_Level1"/>
      <w:bookmarkStart w:id="366" w:name="_Toc15794_WPSOffice_Level1"/>
      <w:bookmarkStart w:id="367" w:name="_Toc30909_WPSOffice_Level1"/>
      <w:r>
        <w:rPr>
          <w:rFonts w:hint="eastAsia" w:ascii="宋体" w:hAnsi="宋体" w:cs="宋体"/>
          <w:sz w:val="24"/>
        </w:rPr>
        <w:t>第22条  确定变更价款</w:t>
      </w:r>
      <w:bookmarkEnd w:id="358"/>
      <w:bookmarkEnd w:id="359"/>
      <w:bookmarkEnd w:id="360"/>
      <w:bookmarkEnd w:id="361"/>
      <w:bookmarkEnd w:id="362"/>
      <w:bookmarkEnd w:id="363"/>
      <w:bookmarkEnd w:id="364"/>
      <w:bookmarkEnd w:id="365"/>
      <w:bookmarkEnd w:id="366"/>
      <w:bookmarkEnd w:id="367"/>
    </w:p>
    <w:p>
      <w:pPr>
        <w:pStyle w:val="36"/>
        <w:spacing w:line="360" w:lineRule="auto"/>
        <w:ind w:firstLine="480" w:firstLineChars="200"/>
        <w:rPr>
          <w:rFonts w:ascii="宋体" w:hAnsi="宋体" w:cs="宋体"/>
          <w:sz w:val="24"/>
        </w:rPr>
      </w:pPr>
      <w:r>
        <w:rPr>
          <w:rFonts w:hint="eastAsia" w:ascii="宋体" w:hAnsi="宋体" w:cs="宋体"/>
          <w:sz w:val="24"/>
        </w:rPr>
        <w:t>22.1变更的范围：</w:t>
      </w:r>
    </w:p>
    <w:p>
      <w:pPr>
        <w:pStyle w:val="36"/>
        <w:spacing w:line="360" w:lineRule="auto"/>
        <w:ind w:firstLine="480" w:firstLineChars="200"/>
        <w:rPr>
          <w:rFonts w:ascii="宋体" w:hAnsi="宋体" w:cs="宋体"/>
          <w:sz w:val="24"/>
        </w:rPr>
      </w:pPr>
      <w:r>
        <w:rPr>
          <w:rFonts w:hint="eastAsia" w:ascii="宋体" w:hAnsi="宋体" w:cs="宋体"/>
          <w:sz w:val="24"/>
        </w:rPr>
        <w:t>合同履行过程中发生以下情形的，应按照本条约定进行变更：</w:t>
      </w:r>
    </w:p>
    <w:p>
      <w:pPr>
        <w:pStyle w:val="36"/>
        <w:spacing w:line="360" w:lineRule="auto"/>
        <w:ind w:firstLine="480" w:firstLineChars="200"/>
        <w:rPr>
          <w:rFonts w:ascii="宋体" w:hAnsi="宋体" w:cs="宋体"/>
          <w:sz w:val="24"/>
        </w:rPr>
      </w:pPr>
      <w:r>
        <w:rPr>
          <w:rFonts w:hint="eastAsia" w:ascii="宋体" w:hAnsi="宋体" w:cs="宋体"/>
          <w:sz w:val="24"/>
        </w:rPr>
        <w:t>（1）增加或减少合同中任何工作，或追加额外的工作；</w:t>
      </w:r>
    </w:p>
    <w:p>
      <w:pPr>
        <w:pStyle w:val="36"/>
        <w:spacing w:line="360" w:lineRule="auto"/>
        <w:ind w:firstLine="480" w:firstLineChars="200"/>
        <w:rPr>
          <w:rFonts w:ascii="宋体" w:hAnsi="宋体" w:cs="宋体"/>
          <w:sz w:val="24"/>
        </w:rPr>
      </w:pPr>
      <w:r>
        <w:rPr>
          <w:rFonts w:hint="eastAsia" w:ascii="宋体" w:hAnsi="宋体" w:cs="宋体"/>
          <w:sz w:val="24"/>
        </w:rPr>
        <w:t>（2）取消合同中任何工作，但转由他人实施的工作除外；</w:t>
      </w:r>
    </w:p>
    <w:p>
      <w:pPr>
        <w:pStyle w:val="36"/>
        <w:spacing w:line="360" w:lineRule="auto"/>
        <w:ind w:firstLine="480" w:firstLineChars="200"/>
        <w:rPr>
          <w:rFonts w:ascii="宋体" w:hAnsi="宋体" w:cs="宋体"/>
          <w:sz w:val="24"/>
        </w:rPr>
      </w:pPr>
      <w:r>
        <w:rPr>
          <w:rFonts w:hint="eastAsia" w:ascii="宋体" w:hAnsi="宋体" w:cs="宋体"/>
          <w:sz w:val="24"/>
        </w:rPr>
        <w:t>（3）改变合同中任何工作的质量标准或其他特性；</w:t>
      </w:r>
    </w:p>
    <w:p>
      <w:pPr>
        <w:pStyle w:val="36"/>
        <w:spacing w:line="360" w:lineRule="auto"/>
        <w:ind w:firstLine="480" w:firstLineChars="200"/>
        <w:rPr>
          <w:rFonts w:ascii="宋体" w:hAnsi="宋体" w:cs="宋体"/>
          <w:sz w:val="24"/>
        </w:rPr>
      </w:pPr>
      <w:r>
        <w:rPr>
          <w:rFonts w:hint="eastAsia" w:ascii="宋体" w:hAnsi="宋体" w:cs="宋体"/>
          <w:sz w:val="24"/>
        </w:rPr>
        <w:t>（4）改变工程的基线、标高、位置和尺寸；</w:t>
      </w:r>
    </w:p>
    <w:p>
      <w:pPr>
        <w:pStyle w:val="36"/>
        <w:spacing w:line="360" w:lineRule="auto"/>
        <w:ind w:firstLine="480" w:firstLineChars="200"/>
        <w:rPr>
          <w:rFonts w:ascii="宋体" w:hAnsi="宋体" w:cs="宋体"/>
          <w:sz w:val="24"/>
        </w:rPr>
      </w:pPr>
      <w:r>
        <w:rPr>
          <w:rFonts w:hint="eastAsia" w:ascii="宋体" w:hAnsi="宋体" w:cs="宋体"/>
          <w:sz w:val="24"/>
        </w:rPr>
        <w:t>（5）改变工程的时间安排或实施顺序。</w:t>
      </w:r>
    </w:p>
    <w:p>
      <w:pPr>
        <w:pStyle w:val="36"/>
        <w:spacing w:line="360" w:lineRule="auto"/>
        <w:ind w:firstLine="480" w:firstLineChars="200"/>
        <w:rPr>
          <w:rFonts w:ascii="宋体" w:hAnsi="宋体" w:cs="宋体"/>
          <w:sz w:val="24"/>
        </w:rPr>
      </w:pPr>
      <w:r>
        <w:rPr>
          <w:rFonts w:hint="eastAsia" w:ascii="宋体" w:hAnsi="宋体" w:cs="宋体"/>
          <w:sz w:val="24"/>
        </w:rPr>
        <w:t>22.2 变更权：甲方和监理方均可以提出变更。变更指示均通过监理方发出，监理方发出变更指示前应征得甲方同意。乙方收到经甲方签认的变更指示后，方可实施变更。未经许可，乙方不得擅自对工程的任何部分进行变更。</w:t>
      </w:r>
    </w:p>
    <w:p>
      <w:pPr>
        <w:pStyle w:val="36"/>
        <w:spacing w:line="360" w:lineRule="auto"/>
        <w:ind w:firstLine="480" w:firstLineChars="200"/>
        <w:rPr>
          <w:rFonts w:ascii="宋体" w:hAnsi="宋体" w:cs="宋体"/>
          <w:sz w:val="24"/>
        </w:rPr>
      </w:pPr>
      <w:r>
        <w:rPr>
          <w:rFonts w:hint="eastAsia" w:ascii="宋体" w:hAnsi="宋体" w:cs="宋体"/>
          <w:sz w:val="24"/>
        </w:rPr>
        <w:t>22.3 变更程序</w:t>
      </w:r>
    </w:p>
    <w:p>
      <w:pPr>
        <w:pStyle w:val="36"/>
        <w:spacing w:line="360" w:lineRule="auto"/>
        <w:ind w:firstLine="480" w:firstLineChars="200"/>
        <w:rPr>
          <w:rFonts w:ascii="宋体" w:hAnsi="宋体" w:cs="宋体"/>
          <w:sz w:val="24"/>
        </w:rPr>
      </w:pPr>
      <w:r>
        <w:rPr>
          <w:rFonts w:hint="eastAsia" w:ascii="宋体" w:hAnsi="宋体" w:cs="宋体"/>
          <w:sz w:val="24"/>
        </w:rPr>
        <w:t>（1）甲方提出变更：甲方提出变更的，应通过监理方向乙方发出变更指示，变更指示应说明计划变更的工程范围和变更的内容。</w:t>
      </w:r>
    </w:p>
    <w:p>
      <w:pPr>
        <w:pStyle w:val="36"/>
        <w:spacing w:line="360" w:lineRule="auto"/>
        <w:ind w:firstLine="480" w:firstLineChars="200"/>
        <w:rPr>
          <w:rFonts w:ascii="宋体" w:hAnsi="宋体" w:cs="宋体"/>
          <w:sz w:val="24"/>
        </w:rPr>
      </w:pPr>
      <w:r>
        <w:rPr>
          <w:rFonts w:hint="eastAsia" w:ascii="宋体" w:hAnsi="宋体" w:cs="宋体"/>
          <w:sz w:val="24"/>
        </w:rPr>
        <w:t>（2）监理方提出变更建议：监理方提出变更建议的，需要向甲方以书面形式提出变更计划，说明计划变更工程范围和变更的内容、理由，以及实施该变更对合同价格和工期的影响。甲方同意变更的，由监理方向乙方发出变更指示。甲方不同意变更的，监理方无权擅自发出变更指示。</w:t>
      </w:r>
    </w:p>
    <w:p>
      <w:pPr>
        <w:pStyle w:val="36"/>
        <w:spacing w:line="360" w:lineRule="auto"/>
        <w:ind w:firstLine="480" w:firstLineChars="200"/>
        <w:rPr>
          <w:rFonts w:ascii="宋体" w:hAnsi="宋体" w:cs="宋体"/>
          <w:sz w:val="24"/>
        </w:rPr>
      </w:pPr>
      <w:r>
        <w:rPr>
          <w:rFonts w:hint="eastAsia" w:ascii="宋体" w:hAnsi="宋体" w:cs="宋体"/>
          <w:sz w:val="24"/>
        </w:rPr>
        <w:t xml:space="preserve">（3）变更执行：乙方收到监理方下达的变更指示后，认为不能执行，应立即书面提出不能执行该变更指示的理由。乙方认为可以执行变更的，应当书面说明实施该变更指示的金额、时间及对合同价格和工期的影响。 </w:t>
      </w:r>
    </w:p>
    <w:p>
      <w:pPr>
        <w:pStyle w:val="36"/>
        <w:spacing w:line="360" w:lineRule="auto"/>
        <w:ind w:firstLine="480" w:firstLineChars="200"/>
        <w:rPr>
          <w:rFonts w:ascii="宋体" w:hAnsi="宋体" w:cs="宋体"/>
          <w:sz w:val="24"/>
        </w:rPr>
      </w:pPr>
      <w:r>
        <w:rPr>
          <w:rFonts w:hint="eastAsia" w:ascii="宋体" w:hAnsi="宋体" w:cs="宋体"/>
          <w:sz w:val="24"/>
        </w:rPr>
        <w:t xml:space="preserve">（4）变更实施结果，乙方、监理方、甲方代表要对实施情况发表意见并对真实性负责。 </w:t>
      </w:r>
      <w:r>
        <w:rPr>
          <w:rFonts w:hint="eastAsia" w:ascii="宋体" w:hAnsi="宋体" w:cs="宋体"/>
          <w:sz w:val="24"/>
        </w:rPr>
        <w:br w:type="textWrapping"/>
      </w:r>
      <w:r>
        <w:rPr>
          <w:rFonts w:hint="eastAsia" w:ascii="宋体" w:hAnsi="宋体" w:cs="宋体"/>
          <w:sz w:val="24"/>
        </w:rPr>
        <w:t xml:space="preserve">    22.4 其他</w:t>
      </w:r>
    </w:p>
    <w:p>
      <w:pPr>
        <w:pStyle w:val="36"/>
        <w:spacing w:line="360" w:lineRule="auto"/>
        <w:ind w:firstLine="480" w:firstLineChars="200"/>
        <w:rPr>
          <w:rFonts w:ascii="宋体" w:hAnsi="宋体" w:cs="宋体"/>
          <w:sz w:val="24"/>
        </w:rPr>
      </w:pPr>
      <w:r>
        <w:rPr>
          <w:rFonts w:hint="eastAsia" w:ascii="宋体" w:hAnsi="宋体" w:cs="宋体"/>
          <w:sz w:val="24"/>
        </w:rPr>
        <w:t>（1）由设计、施工单位提出书面变更事项，交由甲方同意，在没有获得甲方同意之前，乙方必须对提出变更项目停止施工，甲方同意后出具书面变更文件，涉及工程量变更，办理签证手续后，乙方再根据变更后的设计组织施工。</w:t>
      </w:r>
    </w:p>
    <w:p>
      <w:pPr>
        <w:pStyle w:val="36"/>
        <w:spacing w:line="360" w:lineRule="auto"/>
        <w:ind w:firstLine="480" w:firstLineChars="200"/>
        <w:rPr>
          <w:rFonts w:ascii="宋体" w:hAnsi="宋体" w:cs="宋体"/>
          <w:sz w:val="24"/>
        </w:rPr>
      </w:pPr>
      <w:r>
        <w:rPr>
          <w:rFonts w:hint="eastAsia" w:ascii="宋体" w:hAnsi="宋体" w:cs="宋体"/>
          <w:sz w:val="24"/>
        </w:rPr>
        <w:t xml:space="preserve">（2） 以甲方同意的图纸为基准，如实际完成的工程量大于或小于图纸的项目均按变更处理。其价款的变更按照以下规定执行。确定变更价款 ：乙方在工程变更确定后1日内，提出变更工程价款的报告，经甲方确认后调整合同价款。变更产生的新增项目的合同单价按下列方法进行： </w:t>
      </w:r>
    </w:p>
    <w:p>
      <w:pPr>
        <w:pStyle w:val="36"/>
        <w:spacing w:line="360" w:lineRule="auto"/>
        <w:ind w:firstLine="480" w:firstLineChars="200"/>
        <w:rPr>
          <w:rFonts w:ascii="宋体" w:hAnsi="宋体" w:cs="宋体"/>
          <w:sz w:val="24"/>
        </w:rPr>
      </w:pPr>
      <w:r>
        <w:rPr>
          <w:rFonts w:hint="eastAsia" w:ascii="宋体" w:hAnsi="宋体" w:cs="宋体"/>
          <w:sz w:val="24"/>
        </w:rPr>
        <w:t>A、乙方报价中已有适用于此工程项目的合同单价（不平衡的中标综清单的综合单价除外），按已有的合同单价执行。</w:t>
      </w:r>
    </w:p>
    <w:p>
      <w:pPr>
        <w:pStyle w:val="36"/>
        <w:spacing w:line="360" w:lineRule="auto"/>
        <w:ind w:firstLine="480" w:firstLineChars="200"/>
        <w:rPr>
          <w:rFonts w:ascii="宋体" w:hAnsi="宋体" w:cs="宋体"/>
          <w:sz w:val="24"/>
        </w:rPr>
      </w:pPr>
      <w:r>
        <w:rPr>
          <w:rFonts w:hint="eastAsia" w:ascii="宋体" w:hAnsi="宋体" w:cs="宋体"/>
          <w:sz w:val="24"/>
        </w:rPr>
        <w:t>B、乙方报价中已有类似于此工程项目的合同单价（不平衡的中标综清单的综合单价除外），按已有的合同单价执行。</w:t>
      </w:r>
    </w:p>
    <w:p>
      <w:pPr>
        <w:pStyle w:val="36"/>
        <w:spacing w:line="360" w:lineRule="auto"/>
        <w:ind w:firstLine="480" w:firstLineChars="200"/>
        <w:rPr>
          <w:rFonts w:ascii="宋体" w:hAnsi="宋体" w:cs="宋体"/>
          <w:sz w:val="24"/>
        </w:rPr>
      </w:pPr>
      <w:r>
        <w:rPr>
          <w:rFonts w:hint="eastAsia" w:ascii="宋体" w:hAnsi="宋体" w:cs="宋体"/>
          <w:sz w:val="24"/>
        </w:rPr>
        <w:t>C、乙方报价中没有适用于或类似于此工程项目的合同单价，按四川省2015年清单定额及相关规定组价，并按合同总中标价低于控制价的平均比例下浮，总价超过总控制价的参照应急项目下浮±5%。材料价格按施工期间当地工程造价信息或当地现行市场价格或甲方签认价格执行，人工费按最新文件规定执行,作为中间支付依据，最终以审计部门审定的金额为工程项目的合同单价。</w:t>
      </w:r>
    </w:p>
    <w:p>
      <w:pPr>
        <w:pStyle w:val="36"/>
        <w:spacing w:line="360" w:lineRule="auto"/>
        <w:ind w:firstLine="480" w:firstLineChars="200"/>
        <w:rPr>
          <w:rFonts w:ascii="宋体" w:hAnsi="宋体" w:cs="宋体"/>
          <w:sz w:val="24"/>
        </w:rPr>
      </w:pPr>
      <w:r>
        <w:rPr>
          <w:rFonts w:hint="eastAsia" w:ascii="宋体" w:hAnsi="宋体" w:cs="宋体"/>
          <w:sz w:val="24"/>
        </w:rPr>
        <w:t xml:space="preserve">D、若取消某工程项目，则该项目的价款不予支付。        </w:t>
      </w:r>
    </w:p>
    <w:p>
      <w:pPr>
        <w:pStyle w:val="36"/>
        <w:spacing w:line="360" w:lineRule="auto"/>
        <w:ind w:firstLine="480" w:firstLineChars="200"/>
        <w:rPr>
          <w:rFonts w:ascii="宋体" w:hAnsi="宋体" w:cs="宋体"/>
          <w:sz w:val="24"/>
        </w:rPr>
      </w:pPr>
      <w:r>
        <w:rPr>
          <w:rFonts w:hint="eastAsia" w:ascii="宋体" w:hAnsi="宋体" w:cs="宋体"/>
          <w:sz w:val="24"/>
        </w:rPr>
        <w:t>E、工程暂估价需经甲方认可，审计部门予以确定并进入竣工结算。</w:t>
      </w:r>
    </w:p>
    <w:p>
      <w:pPr>
        <w:spacing w:line="360" w:lineRule="auto"/>
        <w:ind w:firstLine="600" w:firstLineChars="250"/>
        <w:jc w:val="left"/>
        <w:rPr>
          <w:rFonts w:ascii="宋体" w:hAnsi="宋体" w:cs="宋体"/>
          <w:sz w:val="24"/>
        </w:rPr>
      </w:pPr>
      <w:r>
        <w:rPr>
          <w:rFonts w:hint="eastAsia" w:ascii="宋体" w:hAnsi="宋体" w:cs="宋体"/>
          <w:sz w:val="24"/>
        </w:rPr>
        <w:t>22.5暂列金额：甲方在工程量清单中暂定并包括在合同价款中的一笔款项。用于工程合同签订时尚未确定或者不可预见的所需材料、工程设备、服务的采购，施工中可能发生的工程变更、合同约定调整因素出现时的合同价款调整以及发生的索赔、现场签证确认等的费用。暂列金额应按照甲方的要求使用，甲方的要求应通过监理方发出。</w:t>
      </w:r>
    </w:p>
    <w:p>
      <w:pPr>
        <w:spacing w:line="360" w:lineRule="auto"/>
        <w:jc w:val="left"/>
        <w:outlineLvl w:val="0"/>
        <w:rPr>
          <w:rFonts w:ascii="宋体" w:hAnsi="宋体" w:cs="宋体"/>
          <w:sz w:val="24"/>
        </w:rPr>
      </w:pPr>
      <w:bookmarkStart w:id="368" w:name="_Toc30827_WPSOffice_Level1"/>
      <w:bookmarkStart w:id="369" w:name="_Toc5479_WPSOffice_Level1"/>
      <w:bookmarkStart w:id="370" w:name="_Toc24380_WPSOffice_Level1"/>
      <w:bookmarkStart w:id="371" w:name="_Toc20583_WPSOffice_Level1"/>
      <w:bookmarkStart w:id="372" w:name="_Toc13145_WPSOffice_Level1"/>
      <w:bookmarkStart w:id="373" w:name="_Toc27460_WPSOffice_Level1"/>
      <w:bookmarkStart w:id="374" w:name="_Toc22453"/>
      <w:bookmarkStart w:id="375" w:name="_Toc12717"/>
      <w:bookmarkStart w:id="376" w:name="_Toc30680_WPSOffice_Level1"/>
      <w:bookmarkStart w:id="377" w:name="_Toc31460_WPSOffice_Level1"/>
      <w:r>
        <w:rPr>
          <w:rFonts w:hint="eastAsia" w:ascii="宋体" w:hAnsi="宋体" w:cs="宋体"/>
          <w:sz w:val="24"/>
        </w:rPr>
        <w:t>第23条  竣工验收</w:t>
      </w:r>
      <w:bookmarkEnd w:id="368"/>
      <w:bookmarkEnd w:id="369"/>
      <w:bookmarkEnd w:id="370"/>
      <w:bookmarkEnd w:id="371"/>
      <w:bookmarkEnd w:id="372"/>
      <w:bookmarkEnd w:id="373"/>
      <w:bookmarkEnd w:id="374"/>
      <w:bookmarkEnd w:id="375"/>
      <w:bookmarkEnd w:id="376"/>
      <w:bookmarkEnd w:id="377"/>
    </w:p>
    <w:p>
      <w:pPr>
        <w:pStyle w:val="36"/>
        <w:spacing w:line="360" w:lineRule="auto"/>
        <w:ind w:firstLine="480" w:firstLineChars="200"/>
        <w:rPr>
          <w:rFonts w:ascii="宋体" w:hAnsi="宋体" w:cs="宋体"/>
          <w:sz w:val="24"/>
        </w:rPr>
      </w:pPr>
      <w:r>
        <w:rPr>
          <w:rFonts w:hint="eastAsia" w:ascii="宋体" w:hAnsi="宋体" w:cs="宋体"/>
          <w:sz w:val="24"/>
        </w:rPr>
        <w:t>23.1竣工验收条件：</w:t>
      </w:r>
    </w:p>
    <w:p>
      <w:pPr>
        <w:pStyle w:val="36"/>
        <w:spacing w:line="360" w:lineRule="auto"/>
        <w:ind w:firstLine="480" w:firstLineChars="200"/>
        <w:rPr>
          <w:rFonts w:ascii="宋体" w:hAnsi="宋体" w:cs="宋体"/>
          <w:sz w:val="24"/>
        </w:rPr>
      </w:pPr>
      <w:r>
        <w:rPr>
          <w:rFonts w:hint="eastAsia" w:ascii="宋体" w:hAnsi="宋体" w:cs="宋体"/>
          <w:sz w:val="24"/>
        </w:rPr>
        <w:t>工程具备以下条件的，乙方可以申请竣工验收：</w:t>
      </w:r>
    </w:p>
    <w:p>
      <w:pPr>
        <w:pStyle w:val="36"/>
        <w:spacing w:line="360" w:lineRule="auto"/>
        <w:ind w:firstLine="480" w:firstLineChars="200"/>
        <w:rPr>
          <w:rFonts w:ascii="宋体" w:hAnsi="宋体" w:cs="宋体"/>
          <w:sz w:val="24"/>
        </w:rPr>
      </w:pPr>
      <w:r>
        <w:rPr>
          <w:rFonts w:hint="eastAsia" w:ascii="宋体" w:hAnsi="宋体" w:cs="宋体"/>
          <w:sz w:val="24"/>
        </w:rPr>
        <w:t>（1）除甲方同意的甩项工作和缺陷修补工作外，合同范围内的全部工程以及有关工作，包括合同要求的试验、试运行以及检验均已完成，并符合合同要求；</w:t>
      </w:r>
    </w:p>
    <w:p>
      <w:pPr>
        <w:pStyle w:val="36"/>
        <w:spacing w:line="360" w:lineRule="auto"/>
        <w:ind w:firstLine="480" w:firstLineChars="200"/>
        <w:rPr>
          <w:rFonts w:ascii="宋体" w:hAnsi="宋体" w:cs="宋体"/>
          <w:sz w:val="24"/>
        </w:rPr>
      </w:pPr>
      <w:r>
        <w:rPr>
          <w:rFonts w:hint="eastAsia" w:ascii="宋体" w:hAnsi="宋体" w:cs="宋体"/>
          <w:sz w:val="24"/>
        </w:rPr>
        <w:t>（2）已按合同约定编制了甩项工作和缺陷修补工作清单以及相应的施工计划；</w:t>
      </w:r>
    </w:p>
    <w:p>
      <w:pPr>
        <w:pStyle w:val="36"/>
        <w:spacing w:line="360" w:lineRule="auto"/>
        <w:ind w:firstLine="480" w:firstLineChars="200"/>
        <w:rPr>
          <w:rFonts w:ascii="宋体" w:hAnsi="宋体" w:cs="宋体"/>
          <w:sz w:val="24"/>
        </w:rPr>
      </w:pPr>
      <w:r>
        <w:rPr>
          <w:rFonts w:hint="eastAsia" w:ascii="宋体" w:hAnsi="宋体" w:cs="宋体"/>
          <w:sz w:val="24"/>
        </w:rPr>
        <w:t>（3）已按合同约定的内容和份数备齐竣工资料。</w:t>
      </w:r>
    </w:p>
    <w:p>
      <w:pPr>
        <w:pStyle w:val="36"/>
        <w:spacing w:line="360" w:lineRule="auto"/>
        <w:ind w:firstLine="480" w:firstLineChars="200"/>
        <w:rPr>
          <w:rFonts w:ascii="宋体" w:hAnsi="宋体" w:cs="宋体"/>
          <w:sz w:val="24"/>
        </w:rPr>
      </w:pPr>
      <w:r>
        <w:rPr>
          <w:rFonts w:hint="eastAsia" w:ascii="宋体" w:hAnsi="宋体" w:cs="宋体"/>
          <w:sz w:val="24"/>
        </w:rPr>
        <w:t xml:space="preserve">23.2乙方提供竣工验收资料的内容：竣工验收后10日内提交竣工图、工程质量保修书壹式叁份。并将施工过程中形成的有关完整资料分类整理装订成册，交甲方叁套归档，乙方提交的竣工资料和竣工图必须达到《建设工程文件归档整理规范》（GB/T50328-2001）及备案制要求。    </w:t>
      </w:r>
    </w:p>
    <w:p>
      <w:pPr>
        <w:pStyle w:val="36"/>
        <w:spacing w:line="360" w:lineRule="auto"/>
        <w:ind w:firstLine="480" w:firstLineChars="200"/>
        <w:rPr>
          <w:rFonts w:ascii="宋体" w:hAnsi="宋体" w:cs="宋体"/>
          <w:sz w:val="24"/>
        </w:rPr>
      </w:pPr>
      <w:r>
        <w:rPr>
          <w:rFonts w:hint="eastAsia" w:ascii="宋体" w:hAnsi="宋体" w:cs="宋体"/>
          <w:sz w:val="24"/>
        </w:rPr>
        <w:t>23.3 乙方提交竣工报告的时间和份数：竣工验收后10日内提交竣工图壹式叁份。</w:t>
      </w:r>
    </w:p>
    <w:p>
      <w:pPr>
        <w:pStyle w:val="36"/>
        <w:spacing w:line="360" w:lineRule="auto"/>
        <w:ind w:firstLine="480" w:firstLineChars="200"/>
        <w:rPr>
          <w:rFonts w:ascii="宋体" w:hAnsi="宋体" w:cs="宋体"/>
          <w:sz w:val="24"/>
        </w:rPr>
      </w:pPr>
      <w:r>
        <w:rPr>
          <w:rFonts w:hint="eastAsia" w:ascii="宋体" w:hAnsi="宋体" w:cs="宋体"/>
          <w:sz w:val="24"/>
        </w:rPr>
        <w:t>23.4竣工退场：</w:t>
      </w:r>
    </w:p>
    <w:p>
      <w:pPr>
        <w:pStyle w:val="36"/>
        <w:spacing w:line="360" w:lineRule="auto"/>
        <w:ind w:firstLine="480" w:firstLineChars="200"/>
        <w:rPr>
          <w:rFonts w:ascii="宋体" w:hAnsi="宋体" w:cs="宋体"/>
          <w:sz w:val="24"/>
        </w:rPr>
      </w:pPr>
      <w:r>
        <w:rPr>
          <w:rFonts w:hint="eastAsia" w:ascii="宋体" w:hAnsi="宋体" w:cs="宋体"/>
          <w:sz w:val="24"/>
        </w:rPr>
        <w:t>颁发工程接收证书后，乙方应按以下要求对施工现场进行清理：</w:t>
      </w:r>
    </w:p>
    <w:p>
      <w:pPr>
        <w:pStyle w:val="36"/>
        <w:spacing w:line="360" w:lineRule="auto"/>
        <w:ind w:firstLine="480" w:firstLineChars="200"/>
        <w:rPr>
          <w:rFonts w:ascii="宋体" w:hAnsi="宋体" w:cs="宋体"/>
          <w:sz w:val="24"/>
        </w:rPr>
      </w:pPr>
      <w:r>
        <w:rPr>
          <w:rFonts w:hint="eastAsia" w:ascii="宋体" w:hAnsi="宋体" w:cs="宋体"/>
          <w:sz w:val="24"/>
        </w:rPr>
        <w:t>（1）施工现场内残留的垃圾已全部清除出场；</w:t>
      </w:r>
    </w:p>
    <w:p>
      <w:pPr>
        <w:pStyle w:val="36"/>
        <w:spacing w:line="360" w:lineRule="auto"/>
        <w:ind w:firstLine="480" w:firstLineChars="200"/>
        <w:rPr>
          <w:rFonts w:ascii="宋体" w:hAnsi="宋体" w:cs="宋体"/>
          <w:sz w:val="24"/>
        </w:rPr>
      </w:pPr>
      <w:r>
        <w:rPr>
          <w:rFonts w:hint="eastAsia" w:ascii="宋体" w:hAnsi="宋体" w:cs="宋体"/>
          <w:sz w:val="24"/>
        </w:rPr>
        <w:t>（2）临时工程已拆除，场地已进行清理、平整或复原；</w:t>
      </w:r>
    </w:p>
    <w:p>
      <w:pPr>
        <w:pStyle w:val="36"/>
        <w:spacing w:line="360" w:lineRule="auto"/>
        <w:ind w:firstLine="480" w:firstLineChars="200"/>
        <w:rPr>
          <w:rFonts w:ascii="宋体" w:hAnsi="宋体" w:cs="宋体"/>
          <w:sz w:val="24"/>
        </w:rPr>
      </w:pPr>
      <w:r>
        <w:rPr>
          <w:rFonts w:hint="eastAsia" w:ascii="宋体" w:hAnsi="宋体" w:cs="宋体"/>
          <w:sz w:val="24"/>
        </w:rPr>
        <w:t>（3）按合同约定应撤离的人员、乙方施工设备和剩余的材料，包括废弃的施工设备和材料，已按计划撤离施工现场；</w:t>
      </w:r>
    </w:p>
    <w:p>
      <w:pPr>
        <w:pStyle w:val="36"/>
        <w:spacing w:line="360" w:lineRule="auto"/>
        <w:ind w:firstLine="480" w:firstLineChars="200"/>
        <w:rPr>
          <w:rFonts w:ascii="宋体" w:hAnsi="宋体" w:cs="宋体"/>
          <w:sz w:val="24"/>
        </w:rPr>
      </w:pPr>
      <w:r>
        <w:rPr>
          <w:rFonts w:hint="eastAsia" w:ascii="宋体" w:hAnsi="宋体" w:cs="宋体"/>
          <w:sz w:val="24"/>
        </w:rPr>
        <w:t>（4）施工现场周边及其附近道路、河道的施工堆积物，已全部清理；</w:t>
      </w:r>
    </w:p>
    <w:p>
      <w:pPr>
        <w:pStyle w:val="36"/>
        <w:spacing w:line="360" w:lineRule="auto"/>
        <w:ind w:firstLine="480" w:firstLineChars="200"/>
        <w:rPr>
          <w:rFonts w:ascii="宋体" w:hAnsi="宋体" w:cs="宋体"/>
          <w:sz w:val="24"/>
        </w:rPr>
      </w:pPr>
      <w:r>
        <w:rPr>
          <w:rFonts w:hint="eastAsia" w:ascii="宋体" w:hAnsi="宋体" w:cs="宋体"/>
          <w:sz w:val="24"/>
        </w:rPr>
        <w:t>（5）施工现场其他场地清理工作已全部完成。</w:t>
      </w:r>
    </w:p>
    <w:p>
      <w:pPr>
        <w:pStyle w:val="36"/>
        <w:spacing w:line="360" w:lineRule="auto"/>
        <w:ind w:firstLine="420" w:firstLineChars="175"/>
        <w:rPr>
          <w:rFonts w:ascii="宋体" w:hAnsi="宋体" w:cs="宋体"/>
          <w:sz w:val="24"/>
        </w:rPr>
      </w:pPr>
      <w:r>
        <w:rPr>
          <w:rFonts w:hint="eastAsia" w:ascii="宋体" w:hAnsi="宋体" w:cs="宋体"/>
          <w:sz w:val="24"/>
        </w:rPr>
        <w:t>施工现场的竣工退场费用由乙方承担。</w:t>
      </w:r>
    </w:p>
    <w:p>
      <w:pPr>
        <w:spacing w:line="360" w:lineRule="auto"/>
        <w:ind w:firstLine="480" w:firstLineChars="200"/>
        <w:jc w:val="left"/>
        <w:rPr>
          <w:rFonts w:ascii="宋体" w:hAnsi="宋体" w:cs="宋体"/>
          <w:sz w:val="24"/>
        </w:rPr>
      </w:pPr>
      <w:r>
        <w:rPr>
          <w:rFonts w:hint="eastAsia" w:ascii="宋体" w:hAnsi="宋体" w:cs="宋体"/>
          <w:sz w:val="24"/>
        </w:rPr>
        <w:t>在验收过程中及质保期内发现的质量瑕疵及缺陷，乙方应按甲方通知进行返工消除缺陷，并自行承担有关返工消除缺陷的全部费用，造成甲方损失的，乙方承担赔偿全部责任。若乙方未按甲方通知时间组织进场返工消除缺陷，甲方可另行安排人员进行返工消除缺陷，产生的返工消除缺陷费用由乙方承担，甲方可依据与第三方签订的合同及费用结算</w:t>
      </w:r>
      <w:r>
        <w:rPr>
          <w:rFonts w:hint="eastAsia" w:ascii="宋体" w:hAnsi="宋体" w:cs="宋体"/>
          <w:sz w:val="24"/>
          <w:lang w:eastAsia="zh-CN"/>
        </w:rPr>
        <w:t>无须</w:t>
      </w:r>
      <w:r>
        <w:rPr>
          <w:rFonts w:hint="eastAsia" w:ascii="宋体" w:hAnsi="宋体" w:cs="宋体"/>
          <w:sz w:val="24"/>
        </w:rPr>
        <w:t>乙方签字同意的情况下在乙方工程尾款及质保金中扣除，不足部分乙方应在接到甲方付款通知之日起五日内无条件支付给甲方。</w:t>
      </w:r>
    </w:p>
    <w:p>
      <w:pPr>
        <w:spacing w:line="360" w:lineRule="auto"/>
        <w:ind w:firstLine="480" w:firstLineChars="200"/>
        <w:rPr>
          <w:rFonts w:ascii="宋体" w:hAnsi="宋体" w:cs="宋体"/>
          <w:sz w:val="24"/>
        </w:rPr>
      </w:pPr>
      <w:r>
        <w:rPr>
          <w:rFonts w:hint="eastAsia" w:ascii="宋体" w:hAnsi="宋体" w:cs="宋体"/>
          <w:sz w:val="24"/>
        </w:rPr>
        <w:t>23.5隐蔽工程在未经自检和现场监理检查之前均不得随意覆盖，乙方应保证甲方质检人员及监理对将要覆盖的工程进行检查和测量，合格后才能覆盖。否则应由乙方返工并承担一切费用。</w:t>
      </w:r>
    </w:p>
    <w:p>
      <w:pPr>
        <w:spacing w:line="360" w:lineRule="auto"/>
        <w:ind w:firstLine="420" w:firstLineChars="175"/>
        <w:outlineLvl w:val="0"/>
        <w:rPr>
          <w:rFonts w:ascii="宋体" w:hAnsi="宋体" w:cs="宋体"/>
          <w:sz w:val="24"/>
        </w:rPr>
      </w:pPr>
      <w:bookmarkStart w:id="378" w:name="_Toc20921_WPSOffice_Level1"/>
      <w:bookmarkStart w:id="379" w:name="_Toc26695_WPSOffice_Level1"/>
      <w:bookmarkStart w:id="380" w:name="_Toc2520_WPSOffice_Level1"/>
      <w:bookmarkStart w:id="381" w:name="_Toc7105_WPSOffice_Level1"/>
      <w:bookmarkStart w:id="382" w:name="_Toc2171_WPSOffice_Level1"/>
      <w:bookmarkStart w:id="383" w:name="_Toc6591"/>
      <w:bookmarkStart w:id="384" w:name="_Toc15187_WPSOffice_Level1"/>
      <w:bookmarkStart w:id="385" w:name="_Toc52_WPSOffice_Level1"/>
      <w:bookmarkStart w:id="386" w:name="_Toc23024_WPSOffice_Level1"/>
      <w:bookmarkStart w:id="387" w:name="_Toc13078"/>
      <w:r>
        <w:rPr>
          <w:rFonts w:hint="eastAsia" w:ascii="宋体" w:hAnsi="宋体" w:cs="宋体"/>
          <w:sz w:val="24"/>
        </w:rPr>
        <w:t>第24条  竣工结算</w:t>
      </w:r>
      <w:bookmarkEnd w:id="378"/>
      <w:bookmarkEnd w:id="379"/>
      <w:bookmarkEnd w:id="380"/>
      <w:bookmarkEnd w:id="381"/>
      <w:bookmarkEnd w:id="382"/>
      <w:bookmarkEnd w:id="383"/>
      <w:bookmarkEnd w:id="384"/>
      <w:bookmarkEnd w:id="385"/>
      <w:bookmarkEnd w:id="386"/>
      <w:bookmarkEnd w:id="387"/>
    </w:p>
    <w:p>
      <w:pPr>
        <w:spacing w:line="360" w:lineRule="auto"/>
        <w:ind w:firstLine="570"/>
        <w:rPr>
          <w:rFonts w:ascii="宋体" w:hAnsi="宋体" w:cs="宋体"/>
          <w:sz w:val="24"/>
        </w:rPr>
      </w:pPr>
      <w:r>
        <w:rPr>
          <w:rFonts w:hint="eastAsia" w:ascii="宋体" w:hAnsi="宋体" w:cs="宋体"/>
          <w:sz w:val="24"/>
        </w:rPr>
        <w:t>24.1竣工结算申请：</w:t>
      </w:r>
    </w:p>
    <w:p>
      <w:pPr>
        <w:spacing w:line="360" w:lineRule="auto"/>
        <w:ind w:firstLine="570"/>
        <w:rPr>
          <w:rFonts w:ascii="宋体" w:hAnsi="宋体" w:cs="宋体"/>
          <w:sz w:val="24"/>
        </w:rPr>
      </w:pPr>
      <w:r>
        <w:rPr>
          <w:rFonts w:hint="eastAsia" w:ascii="宋体" w:hAnsi="宋体" w:cs="宋体"/>
          <w:sz w:val="24"/>
        </w:rPr>
        <w:t>竣工结算申请单应包括以下内容：</w:t>
      </w:r>
    </w:p>
    <w:p>
      <w:pPr>
        <w:spacing w:line="360" w:lineRule="auto"/>
        <w:ind w:firstLine="570"/>
        <w:rPr>
          <w:rFonts w:ascii="宋体" w:hAnsi="宋体" w:cs="宋体"/>
          <w:sz w:val="24"/>
        </w:rPr>
      </w:pPr>
      <w:r>
        <w:rPr>
          <w:rFonts w:hint="eastAsia" w:ascii="宋体" w:hAnsi="宋体" w:cs="宋体"/>
          <w:sz w:val="24"/>
        </w:rPr>
        <w:t>（1）竣工结算合同价格；</w:t>
      </w:r>
    </w:p>
    <w:p>
      <w:pPr>
        <w:spacing w:line="360" w:lineRule="auto"/>
        <w:ind w:firstLine="570"/>
        <w:rPr>
          <w:rFonts w:ascii="宋体" w:hAnsi="宋体" w:cs="宋体"/>
          <w:sz w:val="24"/>
        </w:rPr>
      </w:pPr>
      <w:r>
        <w:rPr>
          <w:rFonts w:hint="eastAsia" w:ascii="宋体" w:hAnsi="宋体" w:cs="宋体"/>
          <w:sz w:val="24"/>
        </w:rPr>
        <w:t>（2）甲方已支付乙方的款项；</w:t>
      </w:r>
    </w:p>
    <w:p>
      <w:pPr>
        <w:spacing w:line="360" w:lineRule="auto"/>
        <w:ind w:firstLine="570"/>
        <w:rPr>
          <w:rFonts w:ascii="宋体" w:hAnsi="宋体" w:cs="宋体"/>
          <w:sz w:val="24"/>
        </w:rPr>
      </w:pPr>
      <w:r>
        <w:rPr>
          <w:rFonts w:hint="eastAsia" w:ascii="宋体" w:hAnsi="宋体" w:cs="宋体"/>
          <w:sz w:val="24"/>
        </w:rPr>
        <w:t xml:space="preserve">（3）应扣留的质量保证金。已缴纳履约保证金的或提供其他工程质量担保方式的除外； </w:t>
      </w:r>
    </w:p>
    <w:p>
      <w:pPr>
        <w:spacing w:line="360" w:lineRule="auto"/>
        <w:ind w:firstLine="570"/>
        <w:rPr>
          <w:rFonts w:ascii="宋体" w:hAnsi="宋体" w:cs="宋体"/>
          <w:sz w:val="24"/>
        </w:rPr>
      </w:pPr>
      <w:r>
        <w:rPr>
          <w:rFonts w:hint="eastAsia" w:ascii="宋体" w:hAnsi="宋体" w:cs="宋体"/>
          <w:sz w:val="24"/>
        </w:rPr>
        <w:t>（4）甲方应支付乙方的合同价款。</w:t>
      </w:r>
    </w:p>
    <w:p>
      <w:pPr>
        <w:spacing w:line="360" w:lineRule="auto"/>
        <w:ind w:firstLine="570"/>
        <w:rPr>
          <w:rFonts w:ascii="宋体" w:hAnsi="宋体" w:cs="宋体"/>
          <w:sz w:val="24"/>
        </w:rPr>
      </w:pPr>
      <w:r>
        <w:rPr>
          <w:rFonts w:hint="eastAsia" w:ascii="宋体" w:hAnsi="宋体" w:cs="宋体"/>
          <w:sz w:val="24"/>
        </w:rPr>
        <w:t xml:space="preserve">24.2竣工结算审核：监理方应在收到竣工结算申请单后14天内完成核查并报送甲方。甲方应在收到监理方提交的经审核的竣工结算申请单后14天内按成都市教育局的规定，甲方向相关部门申报进行竣工结算审计，工程最终结算价款应符合清单计价规范并以竣工审计结算结果为准。 </w:t>
      </w:r>
    </w:p>
    <w:p>
      <w:pPr>
        <w:spacing w:line="360" w:lineRule="auto"/>
        <w:ind w:firstLine="480" w:firstLineChars="200"/>
        <w:jc w:val="left"/>
        <w:outlineLvl w:val="0"/>
        <w:rPr>
          <w:rFonts w:ascii="宋体" w:hAnsi="宋体" w:cs="宋体"/>
          <w:sz w:val="24"/>
        </w:rPr>
      </w:pPr>
      <w:bookmarkStart w:id="388" w:name="_Toc1700_WPSOffice_Level1"/>
      <w:bookmarkStart w:id="389" w:name="_Toc29945_WPSOffice_Level1"/>
      <w:bookmarkStart w:id="390" w:name="_Toc22405_WPSOffice_Level1"/>
      <w:bookmarkStart w:id="391" w:name="_Toc26676"/>
      <w:bookmarkStart w:id="392" w:name="_Toc7208_WPSOffice_Level1"/>
      <w:bookmarkStart w:id="393" w:name="_Toc5573_WPSOffice_Level1"/>
      <w:bookmarkStart w:id="394" w:name="_Toc18629_WPSOffice_Level1"/>
      <w:bookmarkStart w:id="395" w:name="_Toc21827_WPSOffice_Level1"/>
      <w:bookmarkStart w:id="396" w:name="_Toc5086"/>
      <w:bookmarkStart w:id="397" w:name="_Toc14185_WPSOffice_Level1"/>
      <w:r>
        <w:rPr>
          <w:rFonts w:hint="eastAsia" w:ascii="宋体" w:hAnsi="宋体" w:cs="宋体"/>
          <w:sz w:val="24"/>
        </w:rPr>
        <w:t>第25条  保修</w:t>
      </w:r>
      <w:bookmarkEnd w:id="388"/>
      <w:bookmarkEnd w:id="389"/>
      <w:bookmarkEnd w:id="390"/>
      <w:bookmarkEnd w:id="391"/>
      <w:bookmarkEnd w:id="392"/>
      <w:bookmarkEnd w:id="393"/>
      <w:bookmarkEnd w:id="394"/>
      <w:bookmarkEnd w:id="395"/>
      <w:bookmarkEnd w:id="396"/>
      <w:bookmarkEnd w:id="397"/>
    </w:p>
    <w:p>
      <w:pPr>
        <w:tabs>
          <w:tab w:val="left" w:pos="1740"/>
        </w:tabs>
        <w:spacing w:line="360" w:lineRule="auto"/>
        <w:ind w:firstLine="480" w:firstLineChars="200"/>
        <w:rPr>
          <w:rFonts w:ascii="宋体" w:hAnsi="宋体" w:cs="宋体"/>
          <w:sz w:val="24"/>
        </w:rPr>
      </w:pPr>
      <w:r>
        <w:rPr>
          <w:rFonts w:hint="eastAsia" w:ascii="宋体" w:hAnsi="宋体" w:cs="宋体"/>
          <w:sz w:val="24"/>
        </w:rPr>
        <w:t>25.1保修内容、范围：工程质量保修的范围是质量保修期内的本合同的所有项目以及双方约定的其他项目。</w:t>
      </w:r>
    </w:p>
    <w:p>
      <w:pPr>
        <w:tabs>
          <w:tab w:val="left" w:pos="1740"/>
        </w:tabs>
        <w:spacing w:line="360" w:lineRule="auto"/>
        <w:ind w:firstLine="480" w:firstLineChars="200"/>
        <w:rPr>
          <w:rFonts w:ascii="宋体" w:hAnsi="宋体" w:cs="宋体"/>
          <w:sz w:val="24"/>
        </w:rPr>
      </w:pPr>
      <w:r>
        <w:rPr>
          <w:rFonts w:hint="eastAsia" w:ascii="宋体" w:hAnsi="宋体" w:cs="宋体"/>
          <w:sz w:val="24"/>
        </w:rPr>
        <w:t>25.1.1属于保修范围的项目，乙方应当在接到保修通知之日起当天内派人保修。乙方不在约定期限内派人保修的，甲方可委托他人修理，发生的费用从质保金中扣除，不足部分乙方应在接到甲方付款通知之日起五日内无条件支付给甲方。</w:t>
      </w:r>
    </w:p>
    <w:p>
      <w:pPr>
        <w:tabs>
          <w:tab w:val="left" w:pos="1740"/>
        </w:tabs>
        <w:spacing w:line="360" w:lineRule="auto"/>
        <w:ind w:firstLine="480" w:firstLineChars="200"/>
        <w:rPr>
          <w:rFonts w:ascii="宋体" w:hAnsi="宋体" w:cs="宋体"/>
          <w:sz w:val="24"/>
        </w:rPr>
      </w:pPr>
      <w:r>
        <w:rPr>
          <w:rFonts w:hint="eastAsia" w:ascii="宋体" w:hAnsi="宋体" w:cs="宋体"/>
          <w:sz w:val="24"/>
        </w:rPr>
        <w:t>25.1.2发生紧急抢修事故的，乙方在接到事故通知后，应当立即到达事故现场抢修。</w:t>
      </w:r>
    </w:p>
    <w:p>
      <w:pPr>
        <w:tabs>
          <w:tab w:val="left" w:pos="1740"/>
        </w:tabs>
        <w:spacing w:line="360" w:lineRule="auto"/>
        <w:ind w:firstLine="480" w:firstLineChars="200"/>
        <w:rPr>
          <w:rFonts w:ascii="宋体" w:hAnsi="宋体" w:cs="宋体"/>
          <w:sz w:val="24"/>
        </w:rPr>
      </w:pPr>
      <w:r>
        <w:rPr>
          <w:rFonts w:hint="eastAsia" w:ascii="宋体" w:hAnsi="宋体" w:cs="宋体"/>
          <w:sz w:val="24"/>
        </w:rPr>
        <w:t>25.1.3对于涉及结构安全的质量问题，应当按照有关规定，立即向当地建设行政主管部门报告，采取安全防范措施；由乙方或者具有相应资质等级的设计单位提出保修方案，乙方实施保修。</w:t>
      </w:r>
    </w:p>
    <w:p>
      <w:pPr>
        <w:tabs>
          <w:tab w:val="left" w:pos="1740"/>
        </w:tabs>
        <w:spacing w:line="360" w:lineRule="auto"/>
        <w:ind w:firstLine="480" w:firstLineChars="200"/>
        <w:rPr>
          <w:rFonts w:ascii="宋体" w:hAnsi="宋体" w:cs="宋体"/>
          <w:sz w:val="24"/>
        </w:rPr>
      </w:pPr>
      <w:r>
        <w:rPr>
          <w:rFonts w:hint="eastAsia" w:ascii="宋体" w:hAnsi="宋体" w:cs="宋体"/>
          <w:sz w:val="24"/>
        </w:rPr>
        <w:t>25.1.4质量保修完成后，由甲方组织验收。</w:t>
      </w:r>
    </w:p>
    <w:p>
      <w:pPr>
        <w:pStyle w:val="10"/>
        <w:snapToGrid w:val="0"/>
        <w:spacing w:line="360" w:lineRule="auto"/>
        <w:ind w:firstLine="480" w:firstLineChars="200"/>
        <w:rPr>
          <w:rFonts w:hAnsi="宋体" w:cs="宋体"/>
          <w:sz w:val="24"/>
          <w:szCs w:val="24"/>
        </w:rPr>
      </w:pPr>
      <w:r>
        <w:rPr>
          <w:rFonts w:hint="eastAsia" w:hAnsi="宋体" w:cs="宋体"/>
          <w:sz w:val="24"/>
          <w:szCs w:val="24"/>
        </w:rPr>
        <w:t xml:space="preserve">25.2 保修期限：经甲乙双方约定，本工程缺陷责任期为24个月。缺陷责任期自工程竣工验收合格并交付使用之日起计算。 </w:t>
      </w:r>
    </w:p>
    <w:p>
      <w:pPr>
        <w:pStyle w:val="10"/>
        <w:snapToGrid w:val="0"/>
        <w:spacing w:line="360" w:lineRule="auto"/>
        <w:ind w:firstLine="480" w:firstLineChars="200"/>
        <w:rPr>
          <w:rFonts w:hAnsi="宋体" w:cs="宋体"/>
          <w:sz w:val="24"/>
          <w:szCs w:val="24"/>
        </w:rPr>
      </w:pPr>
      <w:r>
        <w:rPr>
          <w:rFonts w:hint="eastAsia" w:hAnsi="宋体" w:cs="宋体"/>
          <w:sz w:val="24"/>
          <w:szCs w:val="24"/>
        </w:rPr>
        <w:t xml:space="preserve">25.3 保修费用和支付方法：保修费用由造成质量缺陷的责任方承担。 </w:t>
      </w:r>
    </w:p>
    <w:p>
      <w:pPr>
        <w:pStyle w:val="10"/>
        <w:snapToGrid w:val="0"/>
        <w:spacing w:line="360" w:lineRule="auto"/>
        <w:ind w:firstLine="480" w:firstLineChars="200"/>
        <w:rPr>
          <w:rFonts w:hAnsi="宋体" w:cs="宋体"/>
          <w:sz w:val="24"/>
          <w:szCs w:val="24"/>
        </w:rPr>
      </w:pPr>
      <w:r>
        <w:rPr>
          <w:rFonts w:hint="eastAsia" w:hAnsi="宋体" w:cs="宋体"/>
          <w:sz w:val="24"/>
          <w:szCs w:val="24"/>
        </w:rPr>
        <w:t>25.4 质保金：</w:t>
      </w:r>
    </w:p>
    <w:p>
      <w:pPr>
        <w:pStyle w:val="10"/>
        <w:snapToGrid w:val="0"/>
        <w:spacing w:line="360" w:lineRule="auto"/>
        <w:ind w:firstLine="480" w:firstLineChars="200"/>
        <w:rPr>
          <w:rFonts w:hAnsi="宋体" w:cs="宋体"/>
          <w:sz w:val="24"/>
          <w:szCs w:val="24"/>
        </w:rPr>
      </w:pPr>
      <w:r>
        <w:rPr>
          <w:rFonts w:hint="eastAsia" w:hAnsi="宋体" w:cs="宋体"/>
          <w:sz w:val="24"/>
          <w:szCs w:val="24"/>
        </w:rPr>
        <w:t>25.4.1质保金为审计结算价的3%。</w:t>
      </w:r>
    </w:p>
    <w:p>
      <w:pPr>
        <w:pStyle w:val="10"/>
        <w:snapToGrid w:val="0"/>
        <w:spacing w:line="360" w:lineRule="auto"/>
        <w:ind w:firstLine="480" w:firstLineChars="200"/>
        <w:rPr>
          <w:rFonts w:hAnsi="宋体" w:cs="宋体"/>
          <w:sz w:val="24"/>
          <w:szCs w:val="24"/>
        </w:rPr>
      </w:pPr>
      <w:r>
        <w:rPr>
          <w:rFonts w:hint="eastAsia" w:hAnsi="宋体" w:cs="宋体"/>
          <w:sz w:val="24"/>
          <w:szCs w:val="24"/>
        </w:rPr>
        <w:t xml:space="preserve">25.4.2 质保期期满，由乙方书面提出申请并备齐相关材料，经甲方签字确认后10个工作日内，转账付清质保金（无利息）。 </w:t>
      </w:r>
    </w:p>
    <w:p>
      <w:pPr>
        <w:pStyle w:val="10"/>
        <w:snapToGrid w:val="0"/>
        <w:spacing w:line="360" w:lineRule="auto"/>
        <w:ind w:firstLine="480" w:firstLineChars="200"/>
        <w:rPr>
          <w:rFonts w:hAnsi="宋体" w:cs="宋体"/>
          <w:sz w:val="24"/>
          <w:szCs w:val="24"/>
        </w:rPr>
      </w:pPr>
      <w:r>
        <w:rPr>
          <w:rFonts w:hint="eastAsia" w:hAnsi="宋体" w:cs="宋体"/>
          <w:sz w:val="24"/>
          <w:szCs w:val="24"/>
        </w:rPr>
        <w:t>25.5 工程使用年限按照国家现行规范执行。</w:t>
      </w:r>
    </w:p>
    <w:p>
      <w:pPr>
        <w:spacing w:line="360" w:lineRule="auto"/>
        <w:ind w:firstLine="480" w:firstLineChars="200"/>
        <w:jc w:val="left"/>
        <w:outlineLvl w:val="0"/>
        <w:rPr>
          <w:rFonts w:ascii="宋体" w:hAnsi="宋体" w:cs="宋体"/>
          <w:sz w:val="24"/>
        </w:rPr>
      </w:pPr>
      <w:bookmarkStart w:id="398" w:name="_Toc23343_WPSOffice_Level1"/>
      <w:bookmarkStart w:id="399" w:name="_Toc4695_WPSOffice_Level1"/>
      <w:bookmarkStart w:id="400" w:name="_Toc16179"/>
      <w:bookmarkStart w:id="401" w:name="_Toc22793"/>
      <w:bookmarkStart w:id="402" w:name="_Toc29845_WPSOffice_Level1"/>
      <w:bookmarkStart w:id="403" w:name="_Toc4838_WPSOffice_Level1"/>
      <w:bookmarkStart w:id="404" w:name="_Toc32231_WPSOffice_Level1"/>
      <w:bookmarkStart w:id="405" w:name="_Toc14475_WPSOffice_Level1"/>
      <w:bookmarkStart w:id="406" w:name="_Toc1411_WPSOffice_Level1"/>
      <w:bookmarkStart w:id="407" w:name="_Toc17836_WPSOffice_Level1"/>
      <w:r>
        <w:rPr>
          <w:rFonts w:hint="eastAsia" w:ascii="宋体" w:hAnsi="宋体" w:cs="宋体"/>
          <w:sz w:val="24"/>
        </w:rPr>
        <w:t>第26条  争议的解决</w:t>
      </w:r>
      <w:bookmarkEnd w:id="398"/>
      <w:bookmarkEnd w:id="399"/>
      <w:bookmarkEnd w:id="400"/>
      <w:bookmarkEnd w:id="401"/>
      <w:bookmarkEnd w:id="402"/>
      <w:bookmarkEnd w:id="403"/>
      <w:bookmarkEnd w:id="404"/>
      <w:bookmarkEnd w:id="405"/>
      <w:bookmarkEnd w:id="406"/>
      <w:bookmarkEnd w:id="407"/>
    </w:p>
    <w:p>
      <w:pPr>
        <w:spacing w:line="360" w:lineRule="auto"/>
        <w:ind w:firstLine="489" w:firstLineChars="204"/>
        <w:rPr>
          <w:rFonts w:ascii="宋体" w:hAnsi="宋体" w:cs="宋体"/>
          <w:sz w:val="24"/>
        </w:rPr>
      </w:pPr>
      <w:r>
        <w:rPr>
          <w:rFonts w:hint="eastAsia" w:ascii="宋体" w:hAnsi="宋体" w:cs="宋体"/>
          <w:sz w:val="24"/>
        </w:rPr>
        <w:t>本合同在履行过程中发生的争议，由双方当事人协商解决，协商不成的，按下列第  （二）  种方式解决：</w:t>
      </w:r>
    </w:p>
    <w:p>
      <w:pPr>
        <w:spacing w:line="360" w:lineRule="auto"/>
        <w:ind w:firstLine="249" w:firstLineChars="104"/>
        <w:rPr>
          <w:rFonts w:ascii="宋体" w:hAnsi="宋体" w:cs="宋体"/>
          <w:sz w:val="24"/>
        </w:rPr>
      </w:pPr>
      <w:r>
        <w:rPr>
          <w:rFonts w:hint="eastAsia" w:ascii="宋体" w:hAnsi="宋体" w:cs="宋体"/>
          <w:sz w:val="24"/>
        </w:rPr>
        <w:t>（一）提交项目所在地仲裁委员会仲裁；</w:t>
      </w:r>
    </w:p>
    <w:p>
      <w:pPr>
        <w:spacing w:line="360" w:lineRule="auto"/>
        <w:ind w:firstLine="249" w:firstLineChars="104"/>
        <w:rPr>
          <w:rFonts w:ascii="宋体" w:hAnsi="宋体" w:cs="宋体"/>
          <w:sz w:val="24"/>
        </w:rPr>
      </w:pPr>
      <w:r>
        <w:rPr>
          <w:rFonts w:hint="eastAsia" w:ascii="宋体" w:hAnsi="宋体" w:cs="宋体"/>
          <w:sz w:val="24"/>
        </w:rPr>
        <w:t>（二）依法向项目所在地人民法院起诉。</w:t>
      </w:r>
    </w:p>
    <w:p>
      <w:pPr>
        <w:spacing w:line="360" w:lineRule="auto"/>
        <w:ind w:firstLine="480" w:firstLineChars="200"/>
        <w:jc w:val="left"/>
        <w:outlineLvl w:val="0"/>
        <w:rPr>
          <w:rFonts w:ascii="宋体" w:hAnsi="宋体" w:cs="宋体"/>
          <w:sz w:val="24"/>
        </w:rPr>
      </w:pPr>
      <w:bookmarkStart w:id="408" w:name="_Toc22813_WPSOffice_Level1"/>
      <w:bookmarkStart w:id="409" w:name="_Toc190_WPSOffice_Level1"/>
      <w:bookmarkStart w:id="410" w:name="_Toc4781_WPSOffice_Level1"/>
      <w:bookmarkStart w:id="411" w:name="_Toc32553_WPSOffice_Level1"/>
      <w:bookmarkStart w:id="412" w:name="_Toc15257_WPSOffice_Level1"/>
      <w:bookmarkStart w:id="413" w:name="_Toc30401_WPSOffice_Level1"/>
      <w:bookmarkStart w:id="414" w:name="_Toc25649"/>
      <w:bookmarkStart w:id="415" w:name="_Toc17980_WPSOffice_Level1"/>
      <w:bookmarkStart w:id="416" w:name="_Toc22892_WPSOffice_Level1"/>
      <w:bookmarkStart w:id="417" w:name="_Toc7690"/>
      <w:r>
        <w:rPr>
          <w:rFonts w:hint="eastAsia" w:ascii="宋体" w:hAnsi="宋体" w:cs="宋体"/>
          <w:sz w:val="24"/>
        </w:rPr>
        <w:t>第27条  违约</w:t>
      </w:r>
      <w:bookmarkEnd w:id="408"/>
      <w:bookmarkEnd w:id="409"/>
      <w:bookmarkEnd w:id="410"/>
      <w:bookmarkEnd w:id="411"/>
      <w:bookmarkEnd w:id="412"/>
      <w:bookmarkEnd w:id="413"/>
      <w:bookmarkEnd w:id="414"/>
      <w:bookmarkEnd w:id="415"/>
      <w:bookmarkEnd w:id="416"/>
      <w:bookmarkEnd w:id="417"/>
    </w:p>
    <w:p>
      <w:pPr>
        <w:spacing w:line="360" w:lineRule="auto"/>
        <w:ind w:firstLine="434" w:firstLineChars="181"/>
        <w:rPr>
          <w:rFonts w:ascii="宋体" w:hAnsi="宋体" w:cs="宋体"/>
          <w:sz w:val="24"/>
        </w:rPr>
      </w:pPr>
      <w:r>
        <w:rPr>
          <w:rFonts w:hint="eastAsia" w:ascii="宋体" w:hAnsi="宋体" w:cs="宋体"/>
          <w:sz w:val="24"/>
        </w:rPr>
        <w:t>27.1 违约的处理：甲方不能及时给出必要指令、确认、批准，不按合同约定履行自己的各项义务，支付款项及发生其它使合同无法履行的行为，应承担违约责任，相应顺延工期。乙方施工质量达不到设计和规范及其他相关要求，或发生其它使合同无法履行的行为，按本合同的暂定总价款的15%支付违约金，并赔偿因其违约给甲方造成的损失。</w:t>
      </w:r>
    </w:p>
    <w:p>
      <w:pPr>
        <w:spacing w:line="360" w:lineRule="auto"/>
        <w:ind w:firstLine="480" w:firstLineChars="200"/>
        <w:jc w:val="left"/>
        <w:rPr>
          <w:rFonts w:ascii="宋体" w:hAnsi="宋体" w:cs="宋体"/>
          <w:sz w:val="24"/>
        </w:rPr>
      </w:pPr>
      <w:r>
        <w:rPr>
          <w:rFonts w:hint="eastAsia" w:ascii="宋体" w:hAnsi="宋体" w:cs="宋体"/>
          <w:sz w:val="24"/>
        </w:rPr>
        <w:t xml:space="preserve">27.2 违约金的数额：按造成的损失甲乙双方协商。 </w:t>
      </w:r>
    </w:p>
    <w:p>
      <w:pPr>
        <w:spacing w:line="360" w:lineRule="auto"/>
        <w:ind w:firstLine="480" w:firstLineChars="200"/>
        <w:jc w:val="left"/>
        <w:rPr>
          <w:rFonts w:ascii="宋体" w:hAnsi="宋体" w:cs="宋体"/>
          <w:sz w:val="24"/>
        </w:rPr>
      </w:pPr>
      <w:r>
        <w:rPr>
          <w:rFonts w:hint="eastAsia" w:ascii="宋体" w:hAnsi="宋体" w:cs="宋体"/>
          <w:sz w:val="24"/>
        </w:rPr>
        <w:t xml:space="preserve">27.3 违约金的计算方法，工期延误：乙方未按约定工期完工，每延迟1天完工按照审计部门最终审计确认的结算价的2%的标准向甲方支付违约金，违约金最高为合同价的10%；项目经理或技术负责人、工长、安全员缺勤按每人每天1000元（人民币大写壹仟元）扣款，甲方可选择在乙方缴纳的履约保证金或相应期次工程款或送审资料后应支付工程款中扣除。 </w:t>
      </w:r>
    </w:p>
    <w:p>
      <w:pPr>
        <w:spacing w:line="360" w:lineRule="auto"/>
        <w:ind w:firstLine="480" w:firstLineChars="200"/>
        <w:jc w:val="left"/>
        <w:rPr>
          <w:rFonts w:ascii="宋体" w:hAnsi="宋体" w:cs="宋体"/>
          <w:sz w:val="24"/>
        </w:rPr>
      </w:pPr>
      <w:r>
        <w:rPr>
          <w:rFonts w:hint="eastAsia" w:ascii="宋体" w:hAnsi="宋体" w:cs="宋体"/>
          <w:sz w:val="24"/>
        </w:rPr>
        <w:t xml:space="preserve">27.4 甲方不按时支付合同款的利息率：按同期人民银行贷款利率执行。 </w:t>
      </w:r>
    </w:p>
    <w:p>
      <w:pPr>
        <w:pStyle w:val="36"/>
        <w:spacing w:line="360" w:lineRule="auto"/>
        <w:ind w:firstLine="480" w:firstLineChars="200"/>
        <w:jc w:val="left"/>
        <w:rPr>
          <w:rFonts w:ascii="宋体" w:hAnsi="宋体" w:cs="宋体"/>
          <w:sz w:val="24"/>
        </w:rPr>
      </w:pPr>
      <w:r>
        <w:rPr>
          <w:rFonts w:hint="eastAsia" w:ascii="宋体" w:hAnsi="宋体" w:cs="宋体"/>
          <w:sz w:val="24"/>
        </w:rPr>
        <w:t>27.5 未征得甲方同意，乙方变更项目经理罚款20000元/次、变更技术负责人罚款20000元/次，乙方未经甲同意变更项目经理或技术负责人累计三次及以上的，甲方有权终止本合同。</w:t>
      </w:r>
    </w:p>
    <w:p>
      <w:pPr>
        <w:spacing w:line="360" w:lineRule="auto"/>
        <w:ind w:firstLine="480" w:firstLineChars="200"/>
        <w:jc w:val="left"/>
        <w:rPr>
          <w:rFonts w:ascii="宋体" w:hAnsi="宋体" w:cs="宋体"/>
          <w:sz w:val="24"/>
        </w:rPr>
      </w:pPr>
      <w:r>
        <w:rPr>
          <w:rFonts w:hint="eastAsia" w:ascii="宋体" w:hAnsi="宋体" w:cs="宋体"/>
          <w:sz w:val="24"/>
        </w:rPr>
        <w:t>27.6乙方委派的项目经理短期离开施工场地，应事先征得甲方同意，并另行委派代表代行其职责，未经甲方同意，乙方委派的项目经理擅自离开施工现场的，每发生一次罚款2万元，发生三次及以上的，甲方有权终止合同。</w:t>
      </w:r>
    </w:p>
    <w:p>
      <w:pPr>
        <w:pStyle w:val="36"/>
        <w:spacing w:line="360" w:lineRule="auto"/>
        <w:ind w:firstLine="480" w:firstLineChars="200"/>
        <w:jc w:val="left"/>
        <w:rPr>
          <w:rFonts w:ascii="宋体" w:hAnsi="宋体" w:cs="宋体"/>
          <w:sz w:val="24"/>
        </w:rPr>
      </w:pPr>
      <w:r>
        <w:rPr>
          <w:rFonts w:hint="eastAsia" w:ascii="宋体" w:hAnsi="宋体" w:cs="宋体"/>
          <w:sz w:val="24"/>
        </w:rPr>
        <w:t>27.7项目经理、技术负责人、工长或安全员缺席会议处罚500元/次，会议迟到处罚200元/次，甲方可选择在乙方缴纳的履约保证金或相应期次工程款或送审资料后应支付工程款中扣除。</w:t>
      </w:r>
    </w:p>
    <w:p>
      <w:pPr>
        <w:spacing w:line="360" w:lineRule="auto"/>
        <w:ind w:firstLine="480" w:firstLineChars="200"/>
        <w:jc w:val="left"/>
        <w:outlineLvl w:val="0"/>
        <w:rPr>
          <w:rFonts w:ascii="宋体" w:hAnsi="宋体" w:cs="宋体"/>
          <w:sz w:val="24"/>
        </w:rPr>
      </w:pPr>
      <w:bookmarkStart w:id="418" w:name="_Toc9003_WPSOffice_Level1"/>
      <w:bookmarkStart w:id="419" w:name="_Toc27812_WPSOffice_Level1"/>
      <w:bookmarkStart w:id="420" w:name="_Toc31895_WPSOffice_Level1"/>
      <w:bookmarkStart w:id="421" w:name="_Toc9903_WPSOffice_Level1"/>
      <w:bookmarkStart w:id="422" w:name="_Toc29803_WPSOffice_Level1"/>
      <w:bookmarkStart w:id="423" w:name="_Toc14441"/>
      <w:bookmarkStart w:id="424" w:name="_Toc28742_WPSOffice_Level1"/>
      <w:bookmarkStart w:id="425" w:name="_Toc5424"/>
      <w:bookmarkStart w:id="426" w:name="_Toc27508_WPSOffice_Level1"/>
      <w:bookmarkStart w:id="427" w:name="_Toc30053_WPSOffice_Level1"/>
      <w:r>
        <w:rPr>
          <w:rFonts w:hint="eastAsia" w:ascii="宋体" w:hAnsi="宋体" w:cs="宋体"/>
          <w:sz w:val="24"/>
        </w:rPr>
        <w:t>第28条  索赔</w:t>
      </w:r>
      <w:bookmarkEnd w:id="418"/>
      <w:bookmarkEnd w:id="419"/>
      <w:bookmarkEnd w:id="420"/>
      <w:bookmarkEnd w:id="421"/>
      <w:bookmarkEnd w:id="422"/>
      <w:bookmarkEnd w:id="423"/>
      <w:bookmarkEnd w:id="424"/>
      <w:bookmarkEnd w:id="425"/>
      <w:bookmarkEnd w:id="426"/>
      <w:bookmarkEnd w:id="427"/>
    </w:p>
    <w:p>
      <w:pPr>
        <w:spacing w:line="360" w:lineRule="auto"/>
        <w:ind w:firstLine="480" w:firstLineChars="200"/>
        <w:rPr>
          <w:rFonts w:ascii="宋体" w:hAnsi="宋体" w:cs="宋体"/>
          <w:sz w:val="24"/>
        </w:rPr>
      </w:pPr>
      <w:r>
        <w:rPr>
          <w:rFonts w:hint="eastAsia" w:ascii="宋体" w:hAnsi="宋体" w:cs="宋体"/>
          <w:sz w:val="24"/>
        </w:rPr>
        <w:t>28.1甲乙双方必须全面履行本合同，除非双方协议将合同终止，或因一方违约使合同无法履行，违约方承担上述违约责任后仍应继续履行合同。</w:t>
      </w:r>
    </w:p>
    <w:p>
      <w:pPr>
        <w:spacing w:line="360" w:lineRule="auto"/>
        <w:ind w:firstLine="480" w:firstLineChars="200"/>
        <w:rPr>
          <w:rFonts w:ascii="宋体" w:hAnsi="宋体" w:cs="宋体"/>
          <w:sz w:val="24"/>
        </w:rPr>
      </w:pPr>
      <w:r>
        <w:rPr>
          <w:rFonts w:hint="eastAsia" w:ascii="宋体" w:hAnsi="宋体" w:cs="宋体"/>
          <w:sz w:val="24"/>
        </w:rPr>
        <w:t>28.2 因一方违约使合同不能履行，另一方欲中止（终止）或解除全部合同，应提前3个工作日通知违约方后，方可中止（终止）或解除合同，由违约方承担违约责任。</w:t>
      </w:r>
    </w:p>
    <w:p>
      <w:pPr>
        <w:pStyle w:val="36"/>
        <w:spacing w:line="360" w:lineRule="auto"/>
        <w:ind w:firstLine="480" w:firstLineChars="200"/>
        <w:rPr>
          <w:rFonts w:ascii="宋体" w:hAnsi="宋体" w:cs="宋体"/>
          <w:sz w:val="24"/>
        </w:rPr>
      </w:pPr>
      <w:r>
        <w:rPr>
          <w:rFonts w:hint="eastAsia" w:ascii="宋体" w:hAnsi="宋体" w:cs="宋体"/>
          <w:sz w:val="24"/>
        </w:rPr>
        <w:t>28.3如乙方发现图纸有错误，应</w:t>
      </w:r>
      <w:r>
        <w:rPr>
          <w:rFonts w:hint="eastAsia" w:ascii="宋体" w:hAnsi="宋体" w:cs="宋体"/>
          <w:sz w:val="24"/>
          <w:lang w:eastAsia="zh-CN"/>
        </w:rPr>
        <w:t>及时</w:t>
      </w:r>
      <w:r>
        <w:rPr>
          <w:rFonts w:hint="eastAsia" w:ascii="宋体" w:hAnsi="宋体" w:cs="宋体"/>
          <w:sz w:val="24"/>
        </w:rPr>
        <w:t>通知甲方和监理人，按变更的正常程序，进行施工图的设计变更。</w:t>
      </w:r>
    </w:p>
    <w:p>
      <w:pPr>
        <w:spacing w:line="360" w:lineRule="auto"/>
        <w:ind w:firstLine="480" w:firstLineChars="200"/>
        <w:jc w:val="left"/>
        <w:outlineLvl w:val="0"/>
        <w:rPr>
          <w:rFonts w:ascii="宋体" w:hAnsi="宋体" w:cs="宋体"/>
          <w:sz w:val="24"/>
        </w:rPr>
      </w:pPr>
      <w:bookmarkStart w:id="428" w:name="_Toc4660"/>
      <w:bookmarkStart w:id="429" w:name="_Toc8893_WPSOffice_Level1"/>
      <w:bookmarkStart w:id="430" w:name="_Toc28422"/>
      <w:bookmarkStart w:id="431" w:name="_Toc17038_WPSOffice_Level1"/>
      <w:bookmarkStart w:id="432" w:name="_Toc9519_WPSOffice_Level1"/>
      <w:bookmarkStart w:id="433" w:name="_Toc10100_WPSOffice_Level1"/>
      <w:bookmarkStart w:id="434" w:name="_Toc19089_WPSOffice_Level1"/>
      <w:bookmarkStart w:id="435" w:name="_Toc16212_WPSOffice_Level1"/>
      <w:bookmarkStart w:id="436" w:name="_Toc5990_WPSOffice_Level1"/>
      <w:bookmarkStart w:id="437" w:name="_Toc7372_WPSOffice_Level1"/>
      <w:r>
        <w:rPr>
          <w:rFonts w:hint="eastAsia" w:ascii="宋体" w:hAnsi="宋体" w:cs="宋体"/>
          <w:sz w:val="24"/>
        </w:rPr>
        <w:t>第29条  安全施工</w:t>
      </w:r>
      <w:bookmarkEnd w:id="428"/>
      <w:bookmarkEnd w:id="429"/>
      <w:bookmarkEnd w:id="430"/>
      <w:bookmarkEnd w:id="431"/>
      <w:bookmarkEnd w:id="432"/>
      <w:bookmarkEnd w:id="433"/>
      <w:bookmarkEnd w:id="434"/>
      <w:bookmarkEnd w:id="435"/>
      <w:bookmarkEnd w:id="436"/>
      <w:bookmarkEnd w:id="437"/>
    </w:p>
    <w:p>
      <w:pPr>
        <w:spacing w:line="360" w:lineRule="auto"/>
        <w:ind w:firstLine="480" w:firstLineChars="200"/>
        <w:rPr>
          <w:rFonts w:ascii="宋体" w:hAnsi="宋体" w:cs="宋体"/>
          <w:sz w:val="24"/>
        </w:rPr>
      </w:pPr>
      <w:r>
        <w:rPr>
          <w:rFonts w:hint="eastAsia" w:ascii="宋体" w:hAnsi="宋体" w:cs="宋体"/>
          <w:sz w:val="24"/>
        </w:rPr>
        <w:t>29.1乙方在施工期间应严格遵守《建筑安装工程安全技术规程》、《建筑安装工人安全操作规程》和其它相关的法律法规、规章等。保障作业人员的安全，防止事故发生。</w:t>
      </w:r>
    </w:p>
    <w:p>
      <w:pPr>
        <w:spacing w:line="360" w:lineRule="auto"/>
        <w:ind w:firstLine="480" w:firstLineChars="200"/>
        <w:rPr>
          <w:rFonts w:ascii="宋体" w:hAnsi="宋体" w:cs="宋体"/>
          <w:sz w:val="24"/>
        </w:rPr>
      </w:pPr>
      <w:r>
        <w:rPr>
          <w:rFonts w:hint="eastAsia" w:ascii="宋体" w:hAnsi="宋体" w:cs="宋体"/>
          <w:sz w:val="24"/>
        </w:rPr>
        <w:t>29.2乙方必须严格按照国家《安全生产管理条例》和《实施细则》及地方相关规定要求施工单位组织施工，在施工过程中严格控制安全管理工作，在工程施工过程中所发生的一切安全事故均与甲方无关，由乙方自行承担一切责任；乙方施工人员及管理人员应持证上岗，若涉及高空作业等特殊工种的乙方应安排具有操作资质的工作人员完成。</w:t>
      </w:r>
    </w:p>
    <w:p>
      <w:pPr>
        <w:spacing w:line="360" w:lineRule="auto"/>
        <w:ind w:firstLine="480" w:firstLineChars="200"/>
        <w:rPr>
          <w:rFonts w:ascii="宋体" w:hAnsi="宋体" w:cs="宋体"/>
          <w:sz w:val="24"/>
        </w:rPr>
      </w:pPr>
      <w:r>
        <w:rPr>
          <w:rFonts w:hint="eastAsia" w:ascii="宋体" w:hAnsi="宋体" w:cs="宋体"/>
          <w:sz w:val="24"/>
        </w:rPr>
        <w:t>29.3若因民工工资问题造成的社会不稳定因素，乙方必须负责妥善解决，甲方不承担任何责任。</w:t>
      </w:r>
    </w:p>
    <w:p>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29.4 乙方承担施工的全部安全责任。包括但不限于：保证人员的安全；保证财产安全；保证施工单位所属人员的安全。</w:t>
      </w:r>
    </w:p>
    <w:p>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29.5 施工场地在</w:t>
      </w:r>
      <w:r>
        <w:rPr>
          <w:rFonts w:hint="eastAsia" w:ascii="宋体" w:hAnsi="宋体" w:cs="宋体"/>
          <w:sz w:val="24"/>
          <w:lang w:eastAsia="zh-CN"/>
        </w:rPr>
        <w:t>园区</w:t>
      </w:r>
      <w:r>
        <w:rPr>
          <w:rFonts w:hint="eastAsia" w:ascii="宋体" w:hAnsi="宋体" w:cs="宋体"/>
          <w:sz w:val="24"/>
        </w:rPr>
        <w:t>内，场地狭窄、无堆场、无加工场地、无转运场地；施工单位应当具有在狭窄场地安全文明施工的经验。施工必须保证人员的安全。遇特殊情况，经甲方书面同意后，乙方根据现场情况安排规范堆放、规范加工场地，因此产生的费用由乙方承担。</w:t>
      </w:r>
    </w:p>
    <w:p>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29.6 施工不能影响施工地正常秩序，较大噪声的施工必须安排在下课时间或周末或假期中进行。</w:t>
      </w:r>
    </w:p>
    <w:p>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29.7 施工现场没有堆放场地，必须及时转运施工材料和清运垃圾。为确保人员安全，转运材料及清运垃圾必须安排在夜间。</w:t>
      </w:r>
    </w:p>
    <w:p>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29.8 施工人员不能在院内施工现场居住。在施工期间未经甲方允许施工人员不得进入院区的非施工区域。</w:t>
      </w:r>
    </w:p>
    <w:p>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29.9 施工必须保护</w:t>
      </w:r>
      <w:r>
        <w:rPr>
          <w:rFonts w:hint="eastAsia" w:ascii="宋体" w:hAnsi="宋体" w:cs="宋体"/>
          <w:sz w:val="24"/>
          <w:lang w:eastAsia="zh-CN"/>
        </w:rPr>
        <w:t>园区</w:t>
      </w:r>
      <w:r>
        <w:rPr>
          <w:rFonts w:hint="eastAsia" w:ascii="宋体" w:hAnsi="宋体" w:cs="宋体"/>
          <w:sz w:val="24"/>
        </w:rPr>
        <w:t>的设施、设备、道路、地面、绿化等，如有损坏，必须负责恢复或赔偿。</w:t>
      </w:r>
    </w:p>
    <w:p>
      <w:pPr>
        <w:spacing w:line="360" w:lineRule="auto"/>
        <w:ind w:firstLine="480" w:firstLineChars="200"/>
        <w:jc w:val="left"/>
        <w:outlineLvl w:val="0"/>
        <w:rPr>
          <w:rFonts w:ascii="宋体" w:hAnsi="宋体" w:cs="宋体"/>
          <w:sz w:val="24"/>
        </w:rPr>
      </w:pPr>
      <w:bookmarkStart w:id="438" w:name="_Toc15719_WPSOffice_Level1"/>
      <w:bookmarkStart w:id="439" w:name="_Toc23412"/>
      <w:bookmarkStart w:id="440" w:name="_Toc11739_WPSOffice_Level1"/>
      <w:bookmarkStart w:id="441" w:name="_Toc26795_WPSOffice_Level1"/>
      <w:bookmarkStart w:id="442" w:name="_Toc24998"/>
      <w:bookmarkStart w:id="443" w:name="_Toc7116_WPSOffice_Level1"/>
      <w:bookmarkStart w:id="444" w:name="_Toc22949_WPSOffice_Level1"/>
      <w:bookmarkStart w:id="445" w:name="_Toc30243_WPSOffice_Level1"/>
      <w:bookmarkStart w:id="446" w:name="_Toc16540_WPSOffice_Level1"/>
      <w:bookmarkStart w:id="447" w:name="_Toc1965_WPSOffice_Level1"/>
      <w:r>
        <w:rPr>
          <w:rFonts w:hint="eastAsia" w:ascii="宋体" w:hAnsi="宋体" w:cs="宋体"/>
          <w:sz w:val="24"/>
        </w:rPr>
        <w:t>第30条  不可抗力</w:t>
      </w:r>
      <w:bookmarkEnd w:id="438"/>
      <w:bookmarkEnd w:id="439"/>
      <w:bookmarkEnd w:id="440"/>
      <w:bookmarkEnd w:id="441"/>
      <w:bookmarkEnd w:id="442"/>
      <w:bookmarkEnd w:id="443"/>
      <w:bookmarkEnd w:id="444"/>
      <w:bookmarkEnd w:id="445"/>
      <w:bookmarkEnd w:id="446"/>
      <w:bookmarkEnd w:id="447"/>
    </w:p>
    <w:p>
      <w:pPr>
        <w:spacing w:line="360" w:lineRule="auto"/>
        <w:ind w:left="218" w:leftChars="104"/>
        <w:jc w:val="left"/>
        <w:rPr>
          <w:rFonts w:ascii="宋体" w:hAnsi="宋体" w:cs="宋体"/>
          <w:sz w:val="24"/>
        </w:rPr>
      </w:pPr>
      <w:r>
        <w:rPr>
          <w:rFonts w:hint="eastAsia" w:ascii="宋体" w:hAnsi="宋体" w:cs="宋体"/>
          <w:sz w:val="24"/>
        </w:rPr>
        <w:t>不可抗力的认定标准：国家法律及相关司法解释。</w:t>
      </w:r>
    </w:p>
    <w:p>
      <w:pPr>
        <w:spacing w:line="360" w:lineRule="auto"/>
        <w:ind w:firstLine="480" w:firstLineChars="200"/>
        <w:jc w:val="left"/>
        <w:outlineLvl w:val="0"/>
        <w:rPr>
          <w:rFonts w:ascii="宋体" w:hAnsi="宋体" w:cs="宋体"/>
          <w:sz w:val="24"/>
        </w:rPr>
      </w:pPr>
      <w:bookmarkStart w:id="448" w:name="_Toc19110_WPSOffice_Level1"/>
      <w:bookmarkStart w:id="449" w:name="_Toc18044_WPSOffice_Level1"/>
      <w:bookmarkStart w:id="450" w:name="_Toc4856_WPSOffice_Level1"/>
      <w:bookmarkStart w:id="451" w:name="_Toc32010_WPSOffice_Level1"/>
      <w:bookmarkStart w:id="452" w:name="_Toc22745_WPSOffice_Level1"/>
      <w:bookmarkStart w:id="453" w:name="_Toc21008_WPSOffice_Level1"/>
      <w:bookmarkStart w:id="454" w:name="_Toc3792"/>
      <w:bookmarkStart w:id="455" w:name="_Toc23128_WPSOffice_Level1"/>
      <w:bookmarkStart w:id="456" w:name="_Toc18363"/>
      <w:bookmarkStart w:id="457" w:name="_Toc15521_WPSOffice_Level1"/>
      <w:r>
        <w:rPr>
          <w:rFonts w:hint="eastAsia" w:ascii="宋体" w:hAnsi="宋体" w:cs="宋体"/>
          <w:sz w:val="24"/>
        </w:rPr>
        <w:t>第31条  保险</w:t>
      </w:r>
      <w:bookmarkEnd w:id="448"/>
      <w:bookmarkEnd w:id="449"/>
      <w:bookmarkEnd w:id="450"/>
      <w:bookmarkEnd w:id="451"/>
      <w:bookmarkEnd w:id="452"/>
      <w:bookmarkEnd w:id="453"/>
      <w:bookmarkEnd w:id="454"/>
      <w:bookmarkEnd w:id="455"/>
      <w:bookmarkEnd w:id="456"/>
      <w:bookmarkEnd w:id="457"/>
    </w:p>
    <w:p>
      <w:pPr>
        <w:spacing w:line="360" w:lineRule="auto"/>
        <w:ind w:firstLine="480" w:firstLineChars="200"/>
        <w:jc w:val="left"/>
        <w:rPr>
          <w:rFonts w:ascii="宋体" w:hAnsi="宋体" w:cs="宋体"/>
          <w:sz w:val="24"/>
        </w:rPr>
      </w:pPr>
      <w:r>
        <w:rPr>
          <w:rFonts w:hint="eastAsia" w:ascii="宋体" w:hAnsi="宋体" w:cs="宋体"/>
          <w:sz w:val="24"/>
        </w:rPr>
        <w:t>乙方在施工开始前，应投保以下险种：工程一切险和第三方责任险。工程一切险是为永久工程、临时工程和设备及已运至施工工地用于永久工程的设备和材料所投的保险，该险种保额不得低于40万元；第三方责任险是对因实施本合同工程而造成</w:t>
      </w:r>
      <w:r>
        <w:rPr>
          <w:rFonts w:hint="eastAsia" w:ascii="宋体" w:hAnsi="宋体" w:cs="宋体"/>
          <w:sz w:val="24"/>
          <w:lang w:eastAsia="zh-CN"/>
        </w:rPr>
        <w:t>的</w:t>
      </w:r>
      <w:r>
        <w:rPr>
          <w:rFonts w:hint="eastAsia" w:ascii="宋体" w:hAnsi="宋体" w:cs="宋体"/>
          <w:sz w:val="24"/>
        </w:rPr>
        <w:t xml:space="preserve">财产的损失和损害，或人员的死亡或伤残所负责任进行的保险。该险种保额不得低于40万元/人。若乙方未按照本合同约定足额投保的，由乙方承担全部赔偿责任。              </w:t>
      </w:r>
    </w:p>
    <w:p>
      <w:pPr>
        <w:spacing w:line="360" w:lineRule="auto"/>
        <w:ind w:firstLine="480" w:firstLineChars="200"/>
        <w:jc w:val="left"/>
        <w:outlineLvl w:val="0"/>
        <w:rPr>
          <w:rFonts w:ascii="宋体" w:hAnsi="宋体" w:cs="宋体"/>
          <w:sz w:val="24"/>
        </w:rPr>
      </w:pPr>
      <w:bookmarkStart w:id="458" w:name="_Toc16681_WPSOffice_Level1"/>
      <w:bookmarkStart w:id="459" w:name="_Toc10217_WPSOffice_Level1"/>
      <w:bookmarkStart w:id="460" w:name="_Toc11255_WPSOffice_Level1"/>
      <w:bookmarkStart w:id="461" w:name="_Toc9636_WPSOffice_Level1"/>
      <w:bookmarkStart w:id="462" w:name="_Toc6179_WPSOffice_Level1"/>
      <w:bookmarkStart w:id="463" w:name="_Toc22091_WPSOffice_Level1"/>
      <w:bookmarkStart w:id="464" w:name="_Toc20481"/>
      <w:bookmarkStart w:id="465" w:name="_Toc3395_WPSOffice_Level1"/>
      <w:bookmarkStart w:id="466" w:name="_Toc24030_WPSOffice_Level1"/>
      <w:bookmarkStart w:id="467" w:name="_Toc24292"/>
      <w:r>
        <w:rPr>
          <w:rFonts w:hint="eastAsia" w:ascii="宋体" w:hAnsi="宋体" w:cs="宋体"/>
          <w:sz w:val="24"/>
        </w:rPr>
        <w:t>第32条  工程停建或缓建</w:t>
      </w:r>
      <w:bookmarkEnd w:id="458"/>
      <w:bookmarkEnd w:id="459"/>
      <w:bookmarkEnd w:id="460"/>
      <w:bookmarkEnd w:id="461"/>
      <w:bookmarkEnd w:id="462"/>
      <w:bookmarkEnd w:id="463"/>
      <w:bookmarkEnd w:id="464"/>
      <w:bookmarkEnd w:id="465"/>
      <w:bookmarkEnd w:id="466"/>
      <w:bookmarkEnd w:id="467"/>
    </w:p>
    <w:p>
      <w:pPr>
        <w:spacing w:line="360" w:lineRule="auto"/>
        <w:ind w:firstLine="480" w:firstLineChars="200"/>
        <w:rPr>
          <w:rFonts w:ascii="宋体" w:hAnsi="宋体" w:cs="宋体"/>
          <w:sz w:val="24"/>
        </w:rPr>
      </w:pPr>
      <w:r>
        <w:rPr>
          <w:rFonts w:hint="eastAsia" w:ascii="宋体" w:hAnsi="宋体" w:cs="宋体"/>
          <w:sz w:val="24"/>
        </w:rPr>
        <w:t>由于不可抗力原因导致工程停建或缓建，使合同不能继续履行，乙方应妥善做好已完工程和已购材料、设备的保护和移交工作，按甲方要求将自有机械设备和人员撤出施工现场，甲方应为乙方撤出提供必要条件。</w:t>
      </w:r>
    </w:p>
    <w:p>
      <w:pPr>
        <w:spacing w:line="360" w:lineRule="auto"/>
        <w:ind w:firstLine="480" w:firstLineChars="200"/>
        <w:outlineLvl w:val="0"/>
        <w:rPr>
          <w:rFonts w:ascii="宋体" w:hAnsi="宋体" w:cs="宋体"/>
          <w:sz w:val="24"/>
        </w:rPr>
      </w:pPr>
      <w:bookmarkStart w:id="468" w:name="_Toc6387_WPSOffice_Level1"/>
      <w:bookmarkStart w:id="469" w:name="_Toc12183_WPSOffice_Level1"/>
      <w:bookmarkStart w:id="470" w:name="_Toc29664"/>
      <w:bookmarkStart w:id="471" w:name="_Toc16956_WPSOffice_Level1"/>
      <w:bookmarkStart w:id="472" w:name="_Toc8274"/>
      <w:bookmarkStart w:id="473" w:name="_Toc7078_WPSOffice_Level1"/>
      <w:bookmarkStart w:id="474" w:name="_Toc2868_WPSOffice_Level1"/>
      <w:bookmarkStart w:id="475" w:name="_Toc3225_WPSOffice_Level1"/>
      <w:bookmarkStart w:id="476" w:name="_Toc14818_WPSOffice_Level1"/>
      <w:bookmarkStart w:id="477" w:name="_Toc16458_WPSOffice_Level1"/>
      <w:r>
        <w:rPr>
          <w:rFonts w:hint="eastAsia" w:ascii="宋体" w:hAnsi="宋体" w:cs="宋体"/>
          <w:sz w:val="24"/>
        </w:rPr>
        <w:t>第33条  履约保证金、合同生效与终止</w:t>
      </w:r>
      <w:bookmarkEnd w:id="468"/>
      <w:bookmarkEnd w:id="469"/>
      <w:bookmarkEnd w:id="470"/>
      <w:bookmarkEnd w:id="471"/>
      <w:bookmarkEnd w:id="472"/>
      <w:bookmarkEnd w:id="473"/>
      <w:bookmarkEnd w:id="474"/>
      <w:bookmarkEnd w:id="475"/>
      <w:bookmarkEnd w:id="476"/>
      <w:bookmarkEnd w:id="477"/>
    </w:p>
    <w:p>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33.1 本合同按照中标金额的5%收取。</w:t>
      </w:r>
    </w:p>
    <w:p>
      <w:pPr>
        <w:pStyle w:val="27"/>
        <w:spacing w:line="360" w:lineRule="auto"/>
        <w:ind w:firstLine="480" w:firstLineChars="200"/>
        <w:jc w:val="both"/>
      </w:pPr>
      <w:r>
        <w:rPr>
          <w:rFonts w:hint="eastAsia"/>
        </w:rPr>
        <w:t>33.2收取：</w:t>
      </w:r>
    </w:p>
    <w:p>
      <w:pPr>
        <w:pStyle w:val="27"/>
        <w:spacing w:line="360" w:lineRule="auto"/>
        <w:ind w:firstLine="480" w:firstLineChars="200"/>
        <w:jc w:val="both"/>
      </w:pPr>
      <w:r>
        <w:rPr>
          <w:rFonts w:hint="eastAsia"/>
          <w:lang w:val="zh-CN"/>
        </w:rPr>
        <w:t>交款方式：</w:t>
      </w:r>
    </w:p>
    <w:p>
      <w:pPr>
        <w:pStyle w:val="27"/>
        <w:spacing w:line="360" w:lineRule="auto"/>
        <w:ind w:firstLine="480" w:firstLineChars="200"/>
        <w:jc w:val="both"/>
        <w:rPr>
          <w:lang w:val="zh-CN"/>
        </w:rPr>
      </w:pPr>
      <w:r>
        <w:rPr>
          <w:rFonts w:hint="eastAsia"/>
          <w:lang w:val="zh-CN"/>
        </w:rPr>
        <w:t>收款单位：</w:t>
      </w:r>
    </w:p>
    <w:p>
      <w:pPr>
        <w:pStyle w:val="27"/>
        <w:spacing w:line="360" w:lineRule="auto"/>
        <w:ind w:firstLine="480" w:firstLineChars="200"/>
        <w:jc w:val="both"/>
        <w:rPr>
          <w:lang w:val="zh-CN"/>
        </w:rPr>
      </w:pPr>
      <w:r>
        <w:rPr>
          <w:rFonts w:hint="eastAsia"/>
          <w:lang w:val="zh-CN"/>
        </w:rPr>
        <w:t>开 户 行：</w:t>
      </w:r>
    </w:p>
    <w:p>
      <w:pPr>
        <w:pStyle w:val="27"/>
        <w:spacing w:line="360" w:lineRule="auto"/>
        <w:ind w:firstLine="480" w:firstLineChars="200"/>
        <w:jc w:val="both"/>
        <w:rPr>
          <w:lang w:val="zh-CN"/>
        </w:rPr>
      </w:pPr>
      <w:r>
        <w:rPr>
          <w:rFonts w:hint="eastAsia"/>
          <w:lang w:val="zh-CN"/>
        </w:rPr>
        <w:t>银行账号：</w:t>
      </w:r>
    </w:p>
    <w:p>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33.3 扣除：乙方在履行本合同中，如有违反本合同及《安全文明施工合同》、《廉政合同》等约定的，在本合同没有单独约定处罚或承担违约责任情况下，甲方有权扣除乙方缴纳的履约保证金，扣除标准为每次不低于乙方缴纳的履约保证金的2%（但每次扣除金额不应少于2000元），乙方应在履约保证金被扣除后的三日内补足履约保证金，若乙方不补足的则甲方有权停止乙方的施工，由此造成的工期延误的责任由乙方承担，甲方保留追究乙方延误及由此造成的损失的违约责任。</w:t>
      </w:r>
    </w:p>
    <w:p>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33.4 退还：项目验收合格并出具验收报告经甲方签字确认后10个工作日内，甲方将履约保证金转账退还（无利息）。</w:t>
      </w:r>
    </w:p>
    <w:p>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33.5 本合同自双方法定代表人签字并加盖公章之日起生效，并按照要求向主管部门备案。</w:t>
      </w:r>
    </w:p>
    <w:p>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33.6 合同终止日期: 本合同至甲乙双方履行完全部内容时终止。</w:t>
      </w:r>
    </w:p>
    <w:p>
      <w:pPr>
        <w:autoSpaceDE w:val="0"/>
        <w:autoSpaceDN w:val="0"/>
        <w:adjustRightInd w:val="0"/>
        <w:snapToGrid w:val="0"/>
        <w:spacing w:line="360" w:lineRule="auto"/>
        <w:ind w:firstLine="480" w:firstLineChars="200"/>
        <w:outlineLvl w:val="0"/>
        <w:rPr>
          <w:rFonts w:ascii="宋体" w:hAnsi="宋体" w:cs="宋体"/>
          <w:sz w:val="24"/>
        </w:rPr>
      </w:pPr>
      <w:bookmarkStart w:id="478" w:name="_Toc9084_WPSOffice_Level1"/>
      <w:bookmarkStart w:id="479" w:name="_Toc26758_WPSOffice_Level1"/>
      <w:bookmarkStart w:id="480" w:name="_Toc8685_WPSOffice_Level1"/>
      <w:bookmarkStart w:id="481" w:name="_Toc16753"/>
      <w:bookmarkStart w:id="482" w:name="_Toc12896_WPSOffice_Level1"/>
      <w:bookmarkStart w:id="483" w:name="_Toc8748_WPSOffice_Level1"/>
      <w:bookmarkStart w:id="484" w:name="_Toc30891_WPSOffice_Level1"/>
      <w:bookmarkStart w:id="485" w:name="_Toc4782_WPSOffice_Level1"/>
      <w:bookmarkStart w:id="486" w:name="_Toc17059"/>
      <w:bookmarkStart w:id="487" w:name="_Toc5424_WPSOffice_Level1"/>
      <w:r>
        <w:rPr>
          <w:rFonts w:hint="eastAsia" w:ascii="宋体" w:hAnsi="宋体" w:cs="宋体"/>
          <w:sz w:val="24"/>
        </w:rPr>
        <w:t>第34条  合同份数</w:t>
      </w:r>
      <w:bookmarkEnd w:id="478"/>
      <w:bookmarkEnd w:id="479"/>
      <w:bookmarkEnd w:id="480"/>
      <w:bookmarkEnd w:id="481"/>
      <w:bookmarkEnd w:id="482"/>
      <w:bookmarkEnd w:id="483"/>
      <w:bookmarkEnd w:id="484"/>
      <w:bookmarkEnd w:id="485"/>
      <w:bookmarkEnd w:id="486"/>
      <w:bookmarkEnd w:id="487"/>
    </w:p>
    <w:p>
      <w:pPr>
        <w:widowControl/>
        <w:spacing w:line="360" w:lineRule="auto"/>
        <w:ind w:firstLine="555"/>
        <w:jc w:val="left"/>
        <w:rPr>
          <w:rFonts w:ascii="宋体" w:hAnsi="宋体" w:cs="宋体"/>
          <w:sz w:val="24"/>
        </w:rPr>
      </w:pPr>
      <w:r>
        <w:rPr>
          <w:rFonts w:hint="eastAsia" w:ascii="宋体" w:hAnsi="宋体" w:cs="宋体"/>
          <w:sz w:val="24"/>
        </w:rPr>
        <w:t xml:space="preserve">本合同一式玖份，甲方执陆份，乙方执叁份，均具有同等法律效力。                       </w:t>
      </w:r>
    </w:p>
    <w:p>
      <w:pPr>
        <w:widowControl/>
        <w:numPr>
          <w:ilvl w:val="0"/>
          <w:numId w:val="10"/>
        </w:numPr>
        <w:spacing w:line="360" w:lineRule="auto"/>
        <w:ind w:left="1168" w:hanging="748"/>
        <w:jc w:val="left"/>
        <w:outlineLvl w:val="0"/>
        <w:rPr>
          <w:rFonts w:ascii="宋体" w:hAnsi="宋体" w:cs="宋体"/>
          <w:sz w:val="24"/>
        </w:rPr>
      </w:pPr>
      <w:bookmarkStart w:id="488" w:name="_Toc30164"/>
      <w:bookmarkStart w:id="489" w:name="_Toc26873_WPSOffice_Level1"/>
      <w:bookmarkStart w:id="490" w:name="_Toc20759_WPSOffice_Level1"/>
      <w:bookmarkStart w:id="491" w:name="_Toc22502_WPSOffice_Level1"/>
      <w:bookmarkStart w:id="492" w:name="_Toc7842"/>
      <w:bookmarkStart w:id="493" w:name="_Toc10679_WPSOffice_Level1"/>
      <w:bookmarkStart w:id="494" w:name="_Toc2457_WPSOffice_Level1"/>
      <w:bookmarkStart w:id="495" w:name="_Toc31632_WPSOffice_Level1"/>
      <w:bookmarkStart w:id="496" w:name="_Toc14946_WPSOffice_Level1"/>
      <w:bookmarkStart w:id="497" w:name="_Toc26405_WPSOffice_Level1"/>
      <w:r>
        <w:rPr>
          <w:rFonts w:hint="eastAsia" w:ascii="宋体" w:hAnsi="宋体" w:cs="宋体"/>
          <w:sz w:val="24"/>
        </w:rPr>
        <w:t>附加条款</w:t>
      </w:r>
      <w:bookmarkEnd w:id="488"/>
      <w:bookmarkEnd w:id="489"/>
      <w:bookmarkEnd w:id="490"/>
      <w:bookmarkEnd w:id="491"/>
      <w:bookmarkEnd w:id="492"/>
      <w:bookmarkEnd w:id="493"/>
      <w:bookmarkEnd w:id="494"/>
      <w:bookmarkEnd w:id="495"/>
      <w:bookmarkEnd w:id="496"/>
      <w:bookmarkEnd w:id="497"/>
    </w:p>
    <w:p>
      <w:pPr>
        <w:widowControl/>
        <w:spacing w:line="360" w:lineRule="auto"/>
        <w:ind w:firstLine="480" w:firstLineChars="200"/>
        <w:jc w:val="left"/>
        <w:rPr>
          <w:rFonts w:ascii="宋体" w:hAnsi="宋体" w:cs="宋体"/>
          <w:sz w:val="24"/>
        </w:rPr>
      </w:pPr>
      <w:r>
        <w:rPr>
          <w:rFonts w:hint="eastAsia" w:ascii="宋体" w:hAnsi="宋体" w:cs="宋体"/>
          <w:sz w:val="24"/>
        </w:rPr>
        <w:t>35.1 签订本合同时，甲乙双方须同时签订《安全文明施工合同》、《廉政合同》，均具有同等法律效力。</w:t>
      </w:r>
    </w:p>
    <w:p>
      <w:pPr>
        <w:widowControl/>
        <w:spacing w:line="360" w:lineRule="auto"/>
        <w:ind w:firstLine="480" w:firstLineChars="200"/>
        <w:jc w:val="left"/>
        <w:rPr>
          <w:rFonts w:ascii="宋体" w:hAnsi="宋体" w:cs="宋体"/>
          <w:sz w:val="24"/>
        </w:rPr>
      </w:pPr>
      <w:r>
        <w:rPr>
          <w:rFonts w:hint="eastAsia" w:ascii="宋体" w:hAnsi="宋体" w:cs="宋体"/>
          <w:sz w:val="24"/>
        </w:rPr>
        <w:t xml:space="preserve">35.2 本合同的未尽事宜，由甲乙双方协商一致签订补充协议，补充协议与本合同具有同等法律效力。 </w:t>
      </w:r>
    </w:p>
    <w:p>
      <w:pPr>
        <w:widowControl/>
        <w:spacing w:after="120" w:line="360" w:lineRule="auto"/>
        <w:jc w:val="left"/>
        <w:rPr>
          <w:rFonts w:ascii="宋体" w:hAnsi="宋体" w:cs="宋体"/>
          <w:sz w:val="24"/>
        </w:rPr>
      </w:pPr>
    </w:p>
    <w:p>
      <w:pPr>
        <w:spacing w:line="360" w:lineRule="auto"/>
        <w:rPr>
          <w:rFonts w:ascii="宋体" w:hAnsi="宋体" w:cs="宋体"/>
          <w:sz w:val="24"/>
        </w:rPr>
      </w:pPr>
      <w:r>
        <w:rPr>
          <w:rFonts w:hint="eastAsia" w:ascii="宋体" w:hAnsi="宋体" w:cs="宋体"/>
          <w:sz w:val="24"/>
        </w:rPr>
        <w:t>发包人：（公章）                        承包人：（公章）</w:t>
      </w:r>
    </w:p>
    <w:p>
      <w:pPr>
        <w:spacing w:line="360" w:lineRule="auto"/>
        <w:rPr>
          <w:rFonts w:ascii="宋体" w:hAnsi="宋体" w:cs="宋体"/>
          <w:sz w:val="24"/>
        </w:rPr>
      </w:pPr>
      <w:r>
        <w:rPr>
          <w:rFonts w:hint="eastAsia" w:ascii="宋体" w:hAnsi="宋体" w:cs="宋体"/>
          <w:sz w:val="24"/>
        </w:rPr>
        <w:t xml:space="preserve">法定代表人或委托代理人：              法定代表人或委托代理人：   </w:t>
      </w:r>
    </w:p>
    <w:p>
      <w:pPr>
        <w:autoSpaceDE w:val="0"/>
        <w:autoSpaceDN w:val="0"/>
        <w:adjustRightInd w:val="0"/>
        <w:snapToGrid w:val="0"/>
        <w:spacing w:line="360" w:lineRule="auto"/>
        <w:rPr>
          <w:rFonts w:ascii="宋体" w:hAnsi="宋体" w:cs="宋体"/>
          <w:sz w:val="24"/>
        </w:rPr>
      </w:pPr>
      <w:r>
        <w:rPr>
          <w:rFonts w:hint="eastAsia" w:ascii="宋体" w:hAnsi="宋体" w:cs="宋体"/>
          <w:sz w:val="24"/>
        </w:rPr>
        <w:t xml:space="preserve">签订地点： </w:t>
      </w:r>
    </w:p>
    <w:p>
      <w:pPr>
        <w:autoSpaceDE w:val="0"/>
        <w:autoSpaceDN w:val="0"/>
        <w:adjustRightInd w:val="0"/>
        <w:snapToGrid w:val="0"/>
        <w:spacing w:line="360" w:lineRule="auto"/>
        <w:rPr>
          <w:rFonts w:ascii="宋体" w:hAnsi="宋体" w:cs="宋体"/>
          <w:sz w:val="24"/>
        </w:rPr>
      </w:pPr>
      <w:r>
        <w:rPr>
          <w:rFonts w:hint="eastAsia" w:ascii="宋体" w:hAnsi="宋体" w:cs="宋体"/>
          <w:sz w:val="24"/>
        </w:rPr>
        <w:t>签订时间：      年     月    日</w:t>
      </w:r>
    </w:p>
    <w:p>
      <w:pPr>
        <w:autoSpaceDE w:val="0"/>
        <w:autoSpaceDN w:val="0"/>
        <w:adjustRightInd w:val="0"/>
        <w:snapToGrid w:val="0"/>
        <w:spacing w:line="360" w:lineRule="auto"/>
        <w:jc w:val="center"/>
        <w:rPr>
          <w:rFonts w:ascii="宋体" w:hAnsi="宋体" w:cs="宋体"/>
          <w:sz w:val="24"/>
        </w:rPr>
        <w:sectPr>
          <w:footerReference r:id="rId10" w:type="default"/>
          <w:pgSz w:w="11907" w:h="16840"/>
          <w:pgMar w:top="1440" w:right="1440" w:bottom="1440" w:left="1440" w:header="851" w:footer="992" w:gutter="0"/>
          <w:pgNumType w:fmt="decimal"/>
          <w:cols w:space="425" w:num="1"/>
          <w:docGrid w:linePitch="312" w:charSpace="0"/>
        </w:sectPr>
      </w:pPr>
      <w:bookmarkStart w:id="498" w:name="_Toc27152_WPSOffice_Level1"/>
      <w:bookmarkStart w:id="499" w:name="_Toc2720_WPSOffice_Level1"/>
      <w:bookmarkStart w:id="500" w:name="_Toc6977_WPSOffice_Level1"/>
      <w:bookmarkStart w:id="501" w:name="_Toc19260_WPSOffice_Level1"/>
      <w:bookmarkStart w:id="502" w:name="_Toc1242_WPSOffice_Level1"/>
      <w:bookmarkStart w:id="503" w:name="_Toc31548_WPSOffice_Level1"/>
      <w:bookmarkStart w:id="504" w:name="_Toc20999"/>
      <w:bookmarkStart w:id="505" w:name="_Toc897_WPSOffice_Level1"/>
      <w:bookmarkStart w:id="506" w:name="_Toc14941_WPSOffice_Level1"/>
    </w:p>
    <w:p>
      <w:pPr>
        <w:autoSpaceDE w:val="0"/>
        <w:autoSpaceDN w:val="0"/>
        <w:adjustRightInd w:val="0"/>
        <w:snapToGrid w:val="0"/>
        <w:spacing w:line="360" w:lineRule="auto"/>
        <w:jc w:val="center"/>
        <w:outlineLvl w:val="0"/>
        <w:rPr>
          <w:rFonts w:ascii="宋体" w:hAnsi="宋体" w:cs="宋体"/>
          <w:sz w:val="24"/>
        </w:rPr>
      </w:pPr>
      <w:bookmarkStart w:id="507" w:name="_Toc13076"/>
      <w:r>
        <w:rPr>
          <w:rFonts w:hint="eastAsia" w:ascii="宋体" w:hAnsi="宋体" w:cs="宋体"/>
          <w:b/>
          <w:bCs/>
          <w:sz w:val="28"/>
          <w:szCs w:val="28"/>
        </w:rPr>
        <w:t>安全文明施工合同</w:t>
      </w:r>
      <w:bookmarkEnd w:id="498"/>
      <w:bookmarkEnd w:id="499"/>
      <w:bookmarkEnd w:id="500"/>
      <w:bookmarkEnd w:id="501"/>
      <w:bookmarkEnd w:id="502"/>
      <w:bookmarkEnd w:id="503"/>
      <w:bookmarkEnd w:id="504"/>
      <w:bookmarkEnd w:id="505"/>
      <w:bookmarkEnd w:id="506"/>
      <w:bookmarkEnd w:id="507"/>
    </w:p>
    <w:p>
      <w:pPr>
        <w:autoSpaceDE w:val="0"/>
        <w:autoSpaceDN w:val="0"/>
        <w:adjustRightInd w:val="0"/>
        <w:snapToGrid w:val="0"/>
        <w:spacing w:line="360" w:lineRule="auto"/>
        <w:jc w:val="center"/>
        <w:rPr>
          <w:rFonts w:ascii="宋体" w:hAnsi="宋体" w:cs="宋体"/>
          <w:sz w:val="24"/>
        </w:rPr>
      </w:pPr>
    </w:p>
    <w:p>
      <w:pPr>
        <w:widowControl/>
        <w:spacing w:line="360" w:lineRule="auto"/>
        <w:jc w:val="left"/>
        <w:rPr>
          <w:rFonts w:ascii="宋体" w:hAnsi="宋体" w:cs="宋体"/>
          <w:sz w:val="24"/>
        </w:rPr>
      </w:pPr>
      <w:r>
        <w:rPr>
          <w:rFonts w:hint="eastAsia" w:ascii="宋体" w:hAnsi="宋体" w:cs="宋体"/>
          <w:sz w:val="24"/>
        </w:rPr>
        <w:t xml:space="preserve">甲方：   </w:t>
      </w:r>
    </w:p>
    <w:p>
      <w:pPr>
        <w:widowControl/>
        <w:tabs>
          <w:tab w:val="left" w:pos="4140"/>
        </w:tabs>
        <w:spacing w:line="360" w:lineRule="auto"/>
        <w:ind w:left="4560" w:hanging="4560" w:hangingChars="1900"/>
        <w:jc w:val="left"/>
        <w:rPr>
          <w:rFonts w:ascii="宋体" w:hAnsi="宋体" w:cs="宋体"/>
          <w:sz w:val="24"/>
        </w:rPr>
      </w:pPr>
      <w:r>
        <w:rPr>
          <w:rFonts w:hint="eastAsia" w:ascii="宋体" w:hAnsi="宋体" w:cs="宋体"/>
          <w:sz w:val="24"/>
        </w:rPr>
        <w:t xml:space="preserve">乙方： </w:t>
      </w:r>
    </w:p>
    <w:p>
      <w:pPr>
        <w:widowControl/>
        <w:spacing w:line="400" w:lineRule="exact"/>
        <w:ind w:firstLine="480" w:firstLineChars="200"/>
        <w:jc w:val="left"/>
        <w:rPr>
          <w:rFonts w:ascii="宋体" w:hAnsi="宋体" w:cs="宋体"/>
          <w:sz w:val="24"/>
        </w:rPr>
      </w:pPr>
      <w:r>
        <w:rPr>
          <w:rFonts w:hint="eastAsia" w:ascii="宋体" w:hAnsi="宋体" w:cs="宋体"/>
          <w:sz w:val="24"/>
        </w:rPr>
        <w:t xml:space="preserve">经甲乙双方友好协商，本着平等、公平、规范的原则，为明确甲乙双方安全责任，特签订本安全合同，以使双方共同遵守执行。 </w:t>
      </w:r>
    </w:p>
    <w:p>
      <w:pPr>
        <w:widowControl/>
        <w:tabs>
          <w:tab w:val="left" w:pos="8250"/>
        </w:tabs>
        <w:spacing w:line="400" w:lineRule="exact"/>
        <w:ind w:firstLine="570"/>
        <w:jc w:val="left"/>
        <w:outlineLvl w:val="0"/>
        <w:rPr>
          <w:rFonts w:ascii="宋体" w:hAnsi="宋体" w:cs="宋体"/>
          <w:sz w:val="24"/>
        </w:rPr>
      </w:pPr>
      <w:bookmarkStart w:id="508" w:name="_Toc936_WPSOffice_Level1"/>
      <w:bookmarkStart w:id="509" w:name="_Toc20364"/>
      <w:bookmarkStart w:id="510" w:name="_Toc8761_WPSOffice_Level1"/>
      <w:bookmarkStart w:id="511" w:name="_Toc15092_WPSOffice_Level1"/>
      <w:bookmarkStart w:id="512" w:name="_Toc4563_WPSOffice_Level1"/>
      <w:bookmarkStart w:id="513" w:name="_Toc22960_WPSOffice_Level1"/>
      <w:bookmarkStart w:id="514" w:name="_Toc13693_WPSOffice_Level1"/>
      <w:bookmarkStart w:id="515" w:name="_Toc27847_WPSOffice_Level1"/>
      <w:bookmarkStart w:id="516" w:name="_Toc14494"/>
      <w:bookmarkStart w:id="517" w:name="_Toc20556_WPSOffice_Level1"/>
      <w:r>
        <w:rPr>
          <w:rFonts w:hint="eastAsia" w:ascii="宋体" w:hAnsi="宋体" w:cs="宋体"/>
          <w:sz w:val="24"/>
        </w:rPr>
        <w:t>第1条 项目概况</w:t>
      </w:r>
      <w:bookmarkEnd w:id="508"/>
      <w:bookmarkEnd w:id="509"/>
      <w:bookmarkEnd w:id="510"/>
      <w:bookmarkEnd w:id="511"/>
      <w:bookmarkEnd w:id="512"/>
      <w:bookmarkEnd w:id="513"/>
      <w:bookmarkEnd w:id="514"/>
      <w:bookmarkEnd w:id="515"/>
      <w:bookmarkEnd w:id="516"/>
      <w:bookmarkEnd w:id="517"/>
      <w:r>
        <w:rPr>
          <w:rFonts w:hint="eastAsia" w:ascii="宋体" w:hAnsi="宋体" w:cs="宋体"/>
          <w:sz w:val="24"/>
        </w:rPr>
        <w:tab/>
      </w:r>
    </w:p>
    <w:p>
      <w:pPr>
        <w:widowControl/>
        <w:tabs>
          <w:tab w:val="left" w:pos="665"/>
          <w:tab w:val="center" w:pos="4500"/>
        </w:tabs>
        <w:spacing w:line="400" w:lineRule="exact"/>
        <w:ind w:left="1080" w:hanging="1080" w:hangingChars="450"/>
        <w:jc w:val="left"/>
        <w:rPr>
          <w:rFonts w:ascii="宋体" w:hAnsi="宋体" w:cs="宋体"/>
          <w:sz w:val="24"/>
        </w:rPr>
      </w:pPr>
      <w:r>
        <w:rPr>
          <w:rFonts w:hint="eastAsia" w:ascii="宋体" w:hAnsi="宋体" w:cs="宋体"/>
          <w:sz w:val="24"/>
        </w:rPr>
        <w:t xml:space="preserve">1、项目名称： </w:t>
      </w:r>
    </w:p>
    <w:p>
      <w:pPr>
        <w:autoSpaceDE w:val="0"/>
        <w:autoSpaceDN w:val="0"/>
        <w:adjustRightInd w:val="0"/>
        <w:snapToGrid w:val="0"/>
        <w:spacing w:line="400" w:lineRule="exact"/>
        <w:rPr>
          <w:rFonts w:ascii="宋体" w:hAnsi="宋体" w:cs="宋体"/>
          <w:sz w:val="24"/>
        </w:rPr>
      </w:pPr>
      <w:r>
        <w:rPr>
          <w:rFonts w:hint="eastAsia" w:ascii="宋体" w:hAnsi="宋体" w:cs="宋体"/>
          <w:sz w:val="24"/>
        </w:rPr>
        <w:t xml:space="preserve">    2、项目地点：</w:t>
      </w:r>
    </w:p>
    <w:p>
      <w:pPr>
        <w:widowControl/>
        <w:tabs>
          <w:tab w:val="left" w:pos="8250"/>
        </w:tabs>
        <w:spacing w:line="400" w:lineRule="exact"/>
        <w:ind w:firstLine="570"/>
        <w:jc w:val="left"/>
        <w:outlineLvl w:val="0"/>
        <w:rPr>
          <w:rFonts w:ascii="宋体" w:hAnsi="宋体" w:cs="宋体"/>
          <w:sz w:val="24"/>
        </w:rPr>
      </w:pPr>
      <w:bookmarkStart w:id="518" w:name="_Toc18503_WPSOffice_Level1"/>
      <w:bookmarkStart w:id="519" w:name="_Toc1627_WPSOffice_Level1"/>
      <w:bookmarkStart w:id="520" w:name="_Toc20096_WPSOffice_Level1"/>
      <w:bookmarkStart w:id="521" w:name="_Toc1618"/>
      <w:bookmarkStart w:id="522" w:name="_Toc4609_WPSOffice_Level1"/>
      <w:bookmarkStart w:id="523" w:name="_Toc23817_WPSOffice_Level1"/>
      <w:bookmarkStart w:id="524" w:name="_Toc19085"/>
      <w:bookmarkStart w:id="525" w:name="_Toc23625_WPSOffice_Level1"/>
      <w:bookmarkStart w:id="526" w:name="_Toc27535_WPSOffice_Level1"/>
      <w:bookmarkStart w:id="527" w:name="_Toc8673_WPSOffice_Level1"/>
      <w:r>
        <w:rPr>
          <w:rFonts w:hint="eastAsia" w:ascii="宋体" w:hAnsi="宋体" w:cs="宋体"/>
          <w:sz w:val="24"/>
        </w:rPr>
        <w:t>第2条  甲方职责</w:t>
      </w:r>
      <w:bookmarkEnd w:id="518"/>
      <w:bookmarkEnd w:id="519"/>
      <w:bookmarkEnd w:id="520"/>
      <w:bookmarkEnd w:id="521"/>
      <w:bookmarkEnd w:id="522"/>
      <w:bookmarkEnd w:id="523"/>
      <w:bookmarkEnd w:id="524"/>
      <w:bookmarkEnd w:id="525"/>
      <w:bookmarkEnd w:id="526"/>
      <w:bookmarkEnd w:id="527"/>
    </w:p>
    <w:p>
      <w:pPr>
        <w:spacing w:line="400" w:lineRule="exact"/>
        <w:ind w:firstLine="480" w:firstLineChars="200"/>
        <w:rPr>
          <w:rFonts w:ascii="宋体" w:hAnsi="宋体" w:cs="宋体"/>
          <w:sz w:val="24"/>
        </w:rPr>
      </w:pPr>
      <w:r>
        <w:rPr>
          <w:rFonts w:hint="eastAsia" w:ascii="宋体" w:hAnsi="宋体" w:cs="宋体"/>
          <w:sz w:val="24"/>
        </w:rPr>
        <w:t>1、甲方应及时协调内部有关工作，及时通报和告知单位人员有关工程情况和注意事项。</w:t>
      </w:r>
    </w:p>
    <w:p>
      <w:pPr>
        <w:widowControl/>
        <w:spacing w:line="400" w:lineRule="exact"/>
        <w:ind w:firstLine="480" w:firstLineChars="200"/>
        <w:jc w:val="left"/>
        <w:rPr>
          <w:rFonts w:ascii="宋体" w:hAnsi="宋体" w:cs="宋体"/>
          <w:sz w:val="24"/>
        </w:rPr>
      </w:pPr>
      <w:r>
        <w:rPr>
          <w:rFonts w:hint="eastAsia" w:ascii="宋体" w:hAnsi="宋体" w:cs="宋体"/>
          <w:sz w:val="24"/>
        </w:rPr>
        <w:t>2、甲方为乙方在办理工程相关手续时提供必要的支持。</w:t>
      </w:r>
    </w:p>
    <w:p>
      <w:pPr>
        <w:widowControl/>
        <w:spacing w:line="400" w:lineRule="exact"/>
        <w:ind w:firstLine="480" w:firstLineChars="200"/>
        <w:jc w:val="left"/>
        <w:rPr>
          <w:rFonts w:ascii="宋体" w:hAnsi="宋体" w:cs="宋体"/>
          <w:sz w:val="24"/>
        </w:rPr>
      </w:pPr>
      <w:r>
        <w:rPr>
          <w:rFonts w:hint="eastAsia" w:ascii="宋体" w:hAnsi="宋体" w:cs="宋体"/>
          <w:sz w:val="24"/>
        </w:rPr>
        <w:t>3、督促乙方保证人员安全和单位秩序、保障单位财产安全。</w:t>
      </w:r>
    </w:p>
    <w:p>
      <w:pPr>
        <w:widowControl/>
        <w:spacing w:line="400" w:lineRule="exact"/>
        <w:ind w:firstLine="480" w:firstLineChars="200"/>
        <w:jc w:val="left"/>
        <w:rPr>
          <w:rFonts w:ascii="宋体" w:hAnsi="宋体" w:cs="宋体"/>
          <w:sz w:val="24"/>
        </w:rPr>
      </w:pPr>
      <w:r>
        <w:rPr>
          <w:rFonts w:hint="eastAsia" w:ascii="宋体" w:hAnsi="宋体" w:cs="宋体"/>
          <w:sz w:val="24"/>
        </w:rPr>
        <w:t>4、向乙方明确具体的安全文明要求。</w:t>
      </w:r>
    </w:p>
    <w:p>
      <w:pPr>
        <w:widowControl/>
        <w:tabs>
          <w:tab w:val="left" w:pos="8250"/>
        </w:tabs>
        <w:spacing w:line="400" w:lineRule="exact"/>
        <w:ind w:firstLine="570"/>
        <w:jc w:val="left"/>
        <w:outlineLvl w:val="0"/>
        <w:rPr>
          <w:rFonts w:ascii="宋体" w:hAnsi="宋体" w:cs="宋体"/>
          <w:sz w:val="24"/>
        </w:rPr>
      </w:pPr>
      <w:bookmarkStart w:id="528" w:name="_Toc29018_WPSOffice_Level1"/>
      <w:bookmarkStart w:id="529" w:name="_Toc16576_WPSOffice_Level1"/>
      <w:bookmarkStart w:id="530" w:name="_Toc11583_WPSOffice_Level1"/>
      <w:bookmarkStart w:id="531" w:name="_Toc11147"/>
      <w:bookmarkStart w:id="532" w:name="_Toc25323"/>
      <w:bookmarkStart w:id="533" w:name="_Toc3304_WPSOffice_Level1"/>
      <w:bookmarkStart w:id="534" w:name="_Toc9955_WPSOffice_Level1"/>
      <w:bookmarkStart w:id="535" w:name="_Toc513_WPSOffice_Level1"/>
      <w:bookmarkStart w:id="536" w:name="_Toc26095_WPSOffice_Level1"/>
      <w:bookmarkStart w:id="537" w:name="_Toc18790_WPSOffice_Level1"/>
      <w:r>
        <w:rPr>
          <w:rFonts w:hint="eastAsia" w:ascii="宋体" w:hAnsi="宋体" w:cs="宋体"/>
          <w:sz w:val="24"/>
        </w:rPr>
        <w:t>第3条  乙方职责</w:t>
      </w:r>
      <w:bookmarkEnd w:id="528"/>
      <w:bookmarkEnd w:id="529"/>
      <w:bookmarkEnd w:id="530"/>
      <w:bookmarkEnd w:id="531"/>
      <w:bookmarkEnd w:id="532"/>
      <w:bookmarkEnd w:id="533"/>
      <w:bookmarkEnd w:id="534"/>
      <w:bookmarkEnd w:id="535"/>
      <w:bookmarkEnd w:id="536"/>
      <w:bookmarkEnd w:id="537"/>
    </w:p>
    <w:p>
      <w:pPr>
        <w:widowControl/>
        <w:spacing w:line="400" w:lineRule="exact"/>
        <w:ind w:firstLine="570"/>
        <w:jc w:val="left"/>
        <w:rPr>
          <w:rFonts w:ascii="宋体" w:hAnsi="宋体" w:cs="宋体"/>
          <w:sz w:val="24"/>
        </w:rPr>
      </w:pPr>
      <w:r>
        <w:rPr>
          <w:rFonts w:hint="eastAsia" w:ascii="宋体" w:hAnsi="宋体" w:cs="宋体"/>
          <w:sz w:val="24"/>
        </w:rPr>
        <w:t>1、乙方承担本项目的全部安全责任，采取有效措施在施工过程中确保相关人员的人身安全、财产安全，确保施工地的财产安全。</w:t>
      </w:r>
    </w:p>
    <w:p>
      <w:pPr>
        <w:widowControl/>
        <w:spacing w:line="400" w:lineRule="exact"/>
        <w:ind w:firstLine="570"/>
        <w:jc w:val="left"/>
        <w:rPr>
          <w:rFonts w:ascii="宋体" w:hAnsi="宋体" w:cs="宋体"/>
          <w:sz w:val="24"/>
        </w:rPr>
      </w:pPr>
      <w:r>
        <w:rPr>
          <w:rFonts w:hint="eastAsia" w:ascii="宋体" w:hAnsi="宋体" w:cs="宋体"/>
          <w:sz w:val="24"/>
        </w:rPr>
        <w:t>2、乙方进场工作必须严格执行国家现行的安全规范、标准、条例。如违反上述规定及要求而发生的安全事故均由乙方自行解决，承担相应费用，并承担由此给甲方及第三方造成的经济损失和法律责任。</w:t>
      </w:r>
    </w:p>
    <w:p>
      <w:pPr>
        <w:widowControl/>
        <w:spacing w:line="400" w:lineRule="exact"/>
        <w:ind w:firstLine="480" w:firstLineChars="200"/>
        <w:jc w:val="left"/>
        <w:rPr>
          <w:rFonts w:ascii="宋体" w:hAnsi="宋体" w:cs="宋体"/>
          <w:sz w:val="24"/>
        </w:rPr>
      </w:pPr>
      <w:r>
        <w:rPr>
          <w:rFonts w:hint="eastAsia" w:ascii="宋体" w:hAnsi="宋体" w:cs="宋体"/>
          <w:sz w:val="24"/>
        </w:rPr>
        <w:t>3、乙方应根据工程需要，以及施工地的特点采取必要的安全措施，以确保人员安全和施工地秩序。遵守政府有关部门对环境保护和安全生产等的管理规定，严格按安全标准组织开展工作，采取必要的安全防护措施，并承担由此发生的一切费用。</w:t>
      </w:r>
    </w:p>
    <w:p>
      <w:pPr>
        <w:widowControl/>
        <w:spacing w:line="400" w:lineRule="exact"/>
        <w:ind w:firstLine="480" w:firstLineChars="200"/>
        <w:jc w:val="left"/>
        <w:rPr>
          <w:rFonts w:ascii="宋体" w:hAnsi="宋体" w:cs="宋体"/>
          <w:sz w:val="24"/>
        </w:rPr>
      </w:pPr>
      <w:r>
        <w:rPr>
          <w:rFonts w:hint="eastAsia" w:ascii="宋体" w:hAnsi="宋体" w:cs="宋体"/>
          <w:sz w:val="24"/>
        </w:rPr>
        <w:t>4、乙方应当指定安全文明工作的负责人并悬挂标牌于显著位置。</w:t>
      </w:r>
    </w:p>
    <w:p>
      <w:pPr>
        <w:widowControl/>
        <w:spacing w:line="400" w:lineRule="exact"/>
        <w:ind w:firstLine="480" w:firstLineChars="200"/>
        <w:jc w:val="left"/>
        <w:rPr>
          <w:rFonts w:ascii="宋体" w:hAnsi="宋体" w:cs="宋体"/>
          <w:sz w:val="24"/>
        </w:rPr>
      </w:pPr>
      <w:r>
        <w:rPr>
          <w:rFonts w:hint="eastAsia" w:ascii="宋体" w:hAnsi="宋体" w:cs="宋体"/>
          <w:sz w:val="24"/>
        </w:rPr>
        <w:t>5、乙方现场工作人员必须具备相关专业知识、购买了社保等。若施工需要专业技术人员（包括但不限于高空作业、带电作业、挖掘机等），则乙方必须安排具有资格证书的人员操作并将相关资质证明文件复印件加盖乙方鲜章后交甲方保存（乙方交复印件留存时应提供原件核查，否则甲方有权拒绝相关人员进入施工区域）。</w:t>
      </w:r>
    </w:p>
    <w:p>
      <w:pPr>
        <w:widowControl/>
        <w:tabs>
          <w:tab w:val="left" w:pos="8250"/>
        </w:tabs>
        <w:spacing w:line="400" w:lineRule="exact"/>
        <w:ind w:firstLine="570"/>
        <w:jc w:val="left"/>
        <w:outlineLvl w:val="0"/>
        <w:rPr>
          <w:rFonts w:ascii="宋体" w:hAnsi="宋体" w:cs="宋体"/>
          <w:sz w:val="24"/>
        </w:rPr>
      </w:pPr>
      <w:bookmarkStart w:id="538" w:name="_Toc29338_WPSOffice_Level1"/>
      <w:bookmarkStart w:id="539" w:name="_Toc23953"/>
      <w:bookmarkStart w:id="540" w:name="_Toc11302_WPSOffice_Level1"/>
      <w:bookmarkStart w:id="541" w:name="_Toc3975_WPSOffice_Level1"/>
      <w:bookmarkStart w:id="542" w:name="_Toc16974_WPSOffice_Level1"/>
      <w:bookmarkStart w:id="543" w:name="_Toc13103_WPSOffice_Level1"/>
      <w:bookmarkStart w:id="544" w:name="_Toc27818_WPSOffice_Level1"/>
      <w:bookmarkStart w:id="545" w:name="_Toc32722_WPSOffice_Level1"/>
      <w:bookmarkStart w:id="546" w:name="_Toc2276"/>
      <w:bookmarkStart w:id="547" w:name="_Toc10325_WPSOffice_Level1"/>
      <w:r>
        <w:rPr>
          <w:rFonts w:hint="eastAsia" w:ascii="宋体" w:hAnsi="宋体" w:cs="宋体"/>
          <w:sz w:val="24"/>
        </w:rPr>
        <w:t>第4条 安全文明要求</w:t>
      </w:r>
      <w:bookmarkEnd w:id="538"/>
      <w:bookmarkEnd w:id="539"/>
      <w:bookmarkEnd w:id="540"/>
      <w:bookmarkEnd w:id="541"/>
      <w:bookmarkEnd w:id="542"/>
      <w:bookmarkEnd w:id="543"/>
      <w:bookmarkEnd w:id="544"/>
      <w:bookmarkEnd w:id="545"/>
      <w:bookmarkEnd w:id="546"/>
      <w:bookmarkEnd w:id="547"/>
    </w:p>
    <w:p>
      <w:pPr>
        <w:widowControl/>
        <w:spacing w:line="400" w:lineRule="exact"/>
        <w:ind w:firstLine="480" w:firstLineChars="200"/>
        <w:jc w:val="left"/>
        <w:rPr>
          <w:rFonts w:ascii="宋体" w:hAnsi="宋体" w:cs="宋体"/>
          <w:sz w:val="24"/>
        </w:rPr>
      </w:pPr>
      <w:r>
        <w:rPr>
          <w:rFonts w:hint="eastAsia" w:ascii="宋体" w:hAnsi="宋体" w:cs="宋体"/>
          <w:sz w:val="24"/>
        </w:rPr>
        <w:t>1、保证施工地的安全和秩序</w:t>
      </w:r>
    </w:p>
    <w:p>
      <w:pPr>
        <w:widowControl/>
        <w:spacing w:line="400" w:lineRule="exact"/>
        <w:ind w:firstLine="240" w:firstLineChars="100"/>
        <w:jc w:val="left"/>
        <w:rPr>
          <w:rFonts w:ascii="宋体" w:hAnsi="宋体" w:cs="宋体"/>
          <w:sz w:val="24"/>
        </w:rPr>
      </w:pPr>
      <w:r>
        <w:rPr>
          <w:rFonts w:hint="eastAsia" w:ascii="宋体" w:hAnsi="宋体" w:cs="宋体"/>
          <w:sz w:val="24"/>
        </w:rPr>
        <w:t>（1）必须保证相关人员的安全；不得与施工地人员发生冲突。</w:t>
      </w:r>
    </w:p>
    <w:p>
      <w:pPr>
        <w:widowControl/>
        <w:spacing w:line="400" w:lineRule="exact"/>
        <w:ind w:firstLine="240" w:firstLineChars="100"/>
        <w:jc w:val="left"/>
        <w:rPr>
          <w:rFonts w:ascii="宋体" w:hAnsi="宋体" w:cs="宋体"/>
          <w:sz w:val="24"/>
        </w:rPr>
      </w:pPr>
      <w:r>
        <w:rPr>
          <w:rFonts w:hint="eastAsia" w:ascii="宋体" w:hAnsi="宋体" w:cs="宋体"/>
          <w:sz w:val="24"/>
        </w:rPr>
        <w:t>（2）不得影响施工地秩序，按照甲方要求合理安排施工时间。</w:t>
      </w:r>
    </w:p>
    <w:p>
      <w:pPr>
        <w:widowControl/>
        <w:spacing w:line="400" w:lineRule="exact"/>
        <w:ind w:firstLine="240" w:firstLineChars="100"/>
        <w:jc w:val="left"/>
        <w:rPr>
          <w:rFonts w:ascii="宋体" w:hAnsi="宋体" w:cs="宋体"/>
          <w:sz w:val="24"/>
        </w:rPr>
      </w:pPr>
      <w:r>
        <w:rPr>
          <w:rFonts w:hint="eastAsia" w:ascii="宋体" w:hAnsi="宋体" w:cs="宋体"/>
          <w:sz w:val="24"/>
        </w:rPr>
        <w:t>（3）施工人员不得进入除工程涉及范围外的区域。</w:t>
      </w:r>
    </w:p>
    <w:p>
      <w:pPr>
        <w:widowControl/>
        <w:spacing w:line="400" w:lineRule="exact"/>
        <w:ind w:firstLine="570"/>
        <w:jc w:val="left"/>
        <w:rPr>
          <w:rFonts w:ascii="宋体" w:hAnsi="宋体" w:cs="宋体"/>
          <w:sz w:val="24"/>
        </w:rPr>
      </w:pPr>
      <w:r>
        <w:rPr>
          <w:rFonts w:hint="eastAsia" w:ascii="宋体" w:hAnsi="宋体" w:cs="宋体"/>
          <w:sz w:val="24"/>
        </w:rPr>
        <w:t>2、乙方在工作过程中，必须保证安全文明工作，如有损坏则负责恢复或赔偿。若乙方拒绝恢复或赔偿的，甲方有权自行恢复或聘请第三方恢复，所需费用在正式结算中予以扣除。</w:t>
      </w:r>
    </w:p>
    <w:p>
      <w:pPr>
        <w:widowControl/>
        <w:spacing w:line="400" w:lineRule="exact"/>
        <w:ind w:firstLine="570"/>
        <w:jc w:val="left"/>
        <w:rPr>
          <w:rFonts w:ascii="宋体" w:hAnsi="宋体" w:cs="宋体"/>
          <w:sz w:val="24"/>
        </w:rPr>
      </w:pPr>
      <w:r>
        <w:rPr>
          <w:rFonts w:hint="eastAsia" w:ascii="宋体" w:hAnsi="宋体" w:cs="宋体"/>
          <w:sz w:val="24"/>
        </w:rPr>
        <w:t>3、甲方有权按照本合同的规定根据乙方违反安全文明施工的程度扣除乙方缴纳的履约保证金，扣除标准为乙方缴纳的履约保证金的2%（但每次扣款不应低于2000元），乙方应在履约保证金被扣除后的三日内按照主合同的约定补足履约保证金，若乙方不补足的则甲方有权停止乙方的施工，由此造成的工期延误的责任由乙方承担，甲方保留追究乙方延误及由此造成的损失的违约责任。</w:t>
      </w:r>
    </w:p>
    <w:p>
      <w:pPr>
        <w:widowControl/>
        <w:tabs>
          <w:tab w:val="left" w:pos="8250"/>
        </w:tabs>
        <w:spacing w:line="400" w:lineRule="exact"/>
        <w:ind w:firstLine="570"/>
        <w:jc w:val="left"/>
        <w:outlineLvl w:val="0"/>
        <w:rPr>
          <w:rFonts w:ascii="宋体" w:hAnsi="宋体" w:cs="宋体"/>
          <w:sz w:val="24"/>
        </w:rPr>
      </w:pPr>
      <w:bookmarkStart w:id="548" w:name="_Toc17090"/>
      <w:bookmarkStart w:id="549" w:name="_Toc25037"/>
      <w:bookmarkStart w:id="550" w:name="_Toc2305_WPSOffice_Level1"/>
      <w:bookmarkStart w:id="551" w:name="_Toc32087_WPSOffice_Level1"/>
      <w:bookmarkStart w:id="552" w:name="_Toc30035_WPSOffice_Level1"/>
      <w:bookmarkStart w:id="553" w:name="_Toc15095_WPSOffice_Level1"/>
      <w:bookmarkStart w:id="554" w:name="_Toc21091_WPSOffice_Level1"/>
      <w:bookmarkStart w:id="555" w:name="_Toc3985_WPSOffice_Level1"/>
      <w:bookmarkStart w:id="556" w:name="_Toc24668_WPSOffice_Level1"/>
      <w:bookmarkStart w:id="557" w:name="_Toc5186_WPSOffice_Level1"/>
      <w:r>
        <w:rPr>
          <w:rFonts w:hint="eastAsia" w:ascii="宋体" w:hAnsi="宋体" w:cs="宋体"/>
          <w:sz w:val="24"/>
        </w:rPr>
        <w:t>第5条  违约责任</w:t>
      </w:r>
      <w:bookmarkEnd w:id="548"/>
      <w:bookmarkEnd w:id="549"/>
      <w:bookmarkEnd w:id="550"/>
      <w:bookmarkEnd w:id="551"/>
      <w:bookmarkEnd w:id="552"/>
      <w:bookmarkEnd w:id="553"/>
      <w:bookmarkEnd w:id="554"/>
      <w:bookmarkEnd w:id="555"/>
      <w:bookmarkEnd w:id="556"/>
      <w:bookmarkEnd w:id="557"/>
    </w:p>
    <w:p>
      <w:pPr>
        <w:widowControl/>
        <w:spacing w:line="400" w:lineRule="exact"/>
        <w:ind w:firstLine="480" w:firstLineChars="200"/>
        <w:jc w:val="left"/>
        <w:rPr>
          <w:rFonts w:ascii="宋体" w:hAnsi="宋体" w:cs="宋体"/>
          <w:sz w:val="24"/>
        </w:rPr>
      </w:pPr>
      <w:r>
        <w:rPr>
          <w:rFonts w:hint="eastAsia" w:ascii="宋体" w:hAnsi="宋体" w:cs="宋体"/>
          <w:sz w:val="24"/>
        </w:rPr>
        <w:t>甲、乙双方必须全面履行本合同的规定，任何一方未履行合同则视为违约。如果发生违约，违约方按照本合同的规定承担全部责任，守约方有权要求违约方按合同总额的20%赔偿。</w:t>
      </w:r>
    </w:p>
    <w:p>
      <w:pPr>
        <w:widowControl/>
        <w:tabs>
          <w:tab w:val="left" w:pos="8250"/>
        </w:tabs>
        <w:spacing w:line="400" w:lineRule="exact"/>
        <w:ind w:firstLine="570"/>
        <w:jc w:val="left"/>
        <w:outlineLvl w:val="0"/>
        <w:rPr>
          <w:rFonts w:ascii="宋体" w:hAnsi="宋体" w:cs="宋体"/>
          <w:sz w:val="24"/>
        </w:rPr>
      </w:pPr>
      <w:bookmarkStart w:id="558" w:name="_Toc3926_WPSOffice_Level1"/>
      <w:bookmarkStart w:id="559" w:name="_Toc16173_WPSOffice_Level1"/>
      <w:bookmarkStart w:id="560" w:name="_Toc24611_WPSOffice_Level1"/>
      <w:bookmarkStart w:id="561" w:name="_Toc23873_WPSOffice_Level1"/>
      <w:bookmarkStart w:id="562" w:name="_Toc8435_WPSOffice_Level1"/>
      <w:bookmarkStart w:id="563" w:name="_Toc6393_WPSOffice_Level1"/>
      <w:bookmarkStart w:id="564" w:name="_Toc7891_WPSOffice_Level1"/>
      <w:bookmarkStart w:id="565" w:name="_Toc9819_WPSOffice_Level1"/>
      <w:bookmarkStart w:id="566" w:name="_Toc28260"/>
      <w:bookmarkStart w:id="567" w:name="_Toc16501"/>
      <w:r>
        <w:rPr>
          <w:rFonts w:hint="eastAsia" w:ascii="宋体" w:hAnsi="宋体" w:cs="宋体"/>
          <w:sz w:val="24"/>
        </w:rPr>
        <w:t>第6条 其  他</w:t>
      </w:r>
      <w:bookmarkEnd w:id="558"/>
      <w:bookmarkEnd w:id="559"/>
      <w:bookmarkEnd w:id="560"/>
      <w:bookmarkEnd w:id="561"/>
      <w:bookmarkEnd w:id="562"/>
      <w:bookmarkEnd w:id="563"/>
      <w:bookmarkEnd w:id="564"/>
      <w:bookmarkEnd w:id="565"/>
      <w:bookmarkEnd w:id="566"/>
      <w:bookmarkEnd w:id="567"/>
    </w:p>
    <w:p>
      <w:pPr>
        <w:widowControl/>
        <w:spacing w:line="400" w:lineRule="exact"/>
        <w:ind w:firstLine="570"/>
        <w:jc w:val="left"/>
        <w:rPr>
          <w:rFonts w:ascii="宋体" w:hAnsi="宋体" w:cs="宋体"/>
          <w:sz w:val="24"/>
        </w:rPr>
      </w:pPr>
      <w:r>
        <w:rPr>
          <w:rFonts w:hint="eastAsia" w:ascii="宋体" w:hAnsi="宋体" w:cs="宋体"/>
          <w:sz w:val="24"/>
        </w:rPr>
        <w:t>1、本合同未尽事宜，由甲、乙双方另行协商解决，达成的补充协议与本合同具有同等法律效力。</w:t>
      </w:r>
    </w:p>
    <w:p>
      <w:pPr>
        <w:widowControl/>
        <w:spacing w:line="400" w:lineRule="exact"/>
        <w:ind w:firstLine="570"/>
        <w:jc w:val="left"/>
        <w:rPr>
          <w:rFonts w:ascii="宋体" w:hAnsi="宋体" w:cs="宋体"/>
          <w:sz w:val="24"/>
        </w:rPr>
      </w:pPr>
      <w:r>
        <w:rPr>
          <w:rFonts w:hint="eastAsia" w:ascii="宋体" w:hAnsi="宋体" w:cs="宋体"/>
          <w:sz w:val="24"/>
        </w:rPr>
        <w:t>2、凡因本合同产生的或与本合同有关的一切争议，依法向项目所在地人民法院起诉。</w:t>
      </w:r>
    </w:p>
    <w:p>
      <w:pPr>
        <w:widowControl/>
        <w:spacing w:line="400" w:lineRule="exact"/>
        <w:ind w:firstLine="570"/>
        <w:jc w:val="left"/>
        <w:rPr>
          <w:rFonts w:ascii="宋体" w:hAnsi="宋体" w:cs="宋体"/>
          <w:sz w:val="24"/>
        </w:rPr>
      </w:pPr>
      <w:r>
        <w:rPr>
          <w:rFonts w:hint="eastAsia" w:ascii="宋体" w:hAnsi="宋体" w:cs="宋体"/>
          <w:sz w:val="24"/>
        </w:rPr>
        <w:t>3、本合同自甲、乙双方签字盖章后生效，至工程结束移交甲方时终止。</w:t>
      </w:r>
    </w:p>
    <w:p>
      <w:pPr>
        <w:widowControl/>
        <w:spacing w:line="400" w:lineRule="exact"/>
        <w:ind w:firstLine="600" w:firstLineChars="250"/>
        <w:jc w:val="left"/>
        <w:rPr>
          <w:rFonts w:ascii="宋体" w:hAnsi="宋体" w:cs="宋体"/>
          <w:sz w:val="24"/>
        </w:rPr>
      </w:pPr>
      <w:r>
        <w:rPr>
          <w:rFonts w:hint="eastAsia" w:ascii="宋体" w:hAnsi="宋体" w:cs="宋体"/>
          <w:sz w:val="24"/>
        </w:rPr>
        <w:t>4、本合同壹式玖份，甲方执陆份，乙方执叁份。上述捌份均具有同等法律效力。</w:t>
      </w:r>
    </w:p>
    <w:p>
      <w:pPr>
        <w:widowControl/>
        <w:tabs>
          <w:tab w:val="left" w:pos="4140"/>
        </w:tabs>
        <w:spacing w:line="360" w:lineRule="auto"/>
        <w:ind w:left="4560" w:hanging="4560" w:hangingChars="1900"/>
        <w:jc w:val="left"/>
        <w:rPr>
          <w:rFonts w:ascii="宋体" w:hAnsi="宋体" w:cs="宋体"/>
          <w:sz w:val="24"/>
        </w:rPr>
      </w:pPr>
    </w:p>
    <w:p>
      <w:pPr>
        <w:widowControl/>
        <w:tabs>
          <w:tab w:val="left" w:pos="4140"/>
        </w:tabs>
        <w:spacing w:line="360" w:lineRule="auto"/>
        <w:ind w:left="4560" w:hanging="4560" w:hangingChars="1900"/>
        <w:jc w:val="left"/>
        <w:rPr>
          <w:rFonts w:ascii="宋体" w:hAnsi="宋体" w:cs="宋体"/>
          <w:sz w:val="24"/>
        </w:rPr>
      </w:pPr>
    </w:p>
    <w:p>
      <w:pPr>
        <w:widowControl/>
        <w:tabs>
          <w:tab w:val="left" w:pos="4140"/>
        </w:tabs>
        <w:spacing w:line="360" w:lineRule="auto"/>
        <w:ind w:left="4560" w:hanging="4560" w:hangingChars="1900"/>
        <w:jc w:val="left"/>
        <w:rPr>
          <w:rFonts w:ascii="宋体" w:hAnsi="宋体" w:cs="宋体"/>
          <w:sz w:val="24"/>
        </w:rPr>
      </w:pPr>
    </w:p>
    <w:p>
      <w:pPr>
        <w:widowControl/>
        <w:tabs>
          <w:tab w:val="left" w:pos="4140"/>
        </w:tabs>
        <w:spacing w:line="360" w:lineRule="auto"/>
        <w:ind w:left="4560" w:hanging="4560" w:hangingChars="1900"/>
        <w:jc w:val="left"/>
        <w:rPr>
          <w:rFonts w:ascii="宋体" w:hAnsi="宋体" w:cs="宋体"/>
          <w:sz w:val="24"/>
        </w:rPr>
      </w:pPr>
      <w:r>
        <w:rPr>
          <w:rFonts w:hint="eastAsia" w:ascii="宋体" w:hAnsi="宋体" w:cs="宋体"/>
          <w:sz w:val="24"/>
        </w:rPr>
        <w:t>甲方（盖章）：                            乙方（盖章）：</w:t>
      </w:r>
    </w:p>
    <w:p>
      <w:pPr>
        <w:widowControl/>
        <w:tabs>
          <w:tab w:val="left" w:pos="4140"/>
        </w:tabs>
        <w:spacing w:line="360" w:lineRule="auto"/>
        <w:ind w:left="4560" w:hanging="4560" w:hangingChars="1900"/>
        <w:jc w:val="left"/>
        <w:rPr>
          <w:rFonts w:ascii="宋体" w:hAnsi="宋体" w:cs="宋体"/>
          <w:sz w:val="24"/>
        </w:rPr>
      </w:pPr>
      <w:r>
        <w:rPr>
          <w:rFonts w:hint="eastAsia" w:ascii="宋体" w:hAnsi="宋体" w:cs="宋体"/>
          <w:sz w:val="24"/>
        </w:rPr>
        <w:t>委托代表（签字）：                        委托代表（签字）</w:t>
      </w:r>
    </w:p>
    <w:p>
      <w:pPr>
        <w:pStyle w:val="37"/>
        <w:ind w:firstLine="0" w:firstLineChars="0"/>
        <w:rPr>
          <w:rFonts w:ascii="宋体" w:hAnsi="宋体"/>
        </w:rPr>
      </w:pPr>
      <w:r>
        <w:rPr>
          <w:rFonts w:hint="eastAsia" w:ascii="宋体" w:hAnsi="宋体"/>
        </w:rPr>
        <w:t>签订地点：                                签订日期：    年   月   日</w:t>
      </w:r>
    </w:p>
    <w:p>
      <w:pPr>
        <w:pStyle w:val="34"/>
        <w:spacing w:line="360" w:lineRule="auto"/>
        <w:ind w:firstLine="480"/>
        <w:rPr>
          <w:rFonts w:ascii="宋体" w:hAnsi="宋体" w:cs="宋体"/>
          <w:sz w:val="24"/>
        </w:rPr>
      </w:pPr>
    </w:p>
    <w:p>
      <w:pPr>
        <w:pStyle w:val="3"/>
        <w:ind w:firstLine="480" w:firstLineChars="200"/>
        <w:rPr>
          <w:rFonts w:ascii="宋体" w:hAnsi="宋体" w:cs="宋体"/>
          <w:sz w:val="24"/>
        </w:rPr>
      </w:pPr>
    </w:p>
    <w:p>
      <w:pPr>
        <w:pStyle w:val="2"/>
        <w:ind w:firstLine="0" w:firstLineChars="0"/>
        <w:outlineLvl w:val="0"/>
        <w:rPr>
          <w:rFonts w:ascii="宋体" w:hAnsi="宋体" w:cs="宋体"/>
          <w:sz w:val="28"/>
          <w:szCs w:val="28"/>
        </w:rPr>
      </w:pPr>
      <w:bookmarkStart w:id="568" w:name="_Toc1051"/>
    </w:p>
    <w:p>
      <w:pPr>
        <w:pStyle w:val="2"/>
        <w:ind w:firstLine="0" w:firstLineChars="0"/>
        <w:outlineLvl w:val="0"/>
        <w:rPr>
          <w:rFonts w:ascii="宋体" w:hAnsi="宋体" w:cs="宋体"/>
          <w:sz w:val="28"/>
          <w:szCs w:val="28"/>
        </w:rPr>
      </w:pPr>
    </w:p>
    <w:p>
      <w:pPr>
        <w:pStyle w:val="2"/>
        <w:ind w:firstLine="0" w:firstLineChars="0"/>
        <w:outlineLvl w:val="0"/>
        <w:rPr>
          <w:rFonts w:ascii="宋体" w:hAnsi="宋体" w:cs="宋体"/>
          <w:sz w:val="28"/>
          <w:szCs w:val="28"/>
        </w:rPr>
      </w:pPr>
    </w:p>
    <w:p>
      <w:pPr>
        <w:pStyle w:val="2"/>
        <w:ind w:firstLine="0" w:firstLineChars="0"/>
        <w:outlineLvl w:val="0"/>
        <w:rPr>
          <w:rFonts w:ascii="宋体" w:hAnsi="宋体" w:cs="宋体"/>
          <w:sz w:val="28"/>
          <w:szCs w:val="28"/>
        </w:rPr>
      </w:pPr>
    </w:p>
    <w:p>
      <w:pPr>
        <w:pStyle w:val="2"/>
        <w:ind w:firstLine="0" w:firstLineChars="0"/>
        <w:outlineLvl w:val="0"/>
        <w:rPr>
          <w:rFonts w:ascii="宋体" w:hAnsi="宋体" w:cs="宋体"/>
          <w:sz w:val="28"/>
          <w:szCs w:val="28"/>
        </w:rPr>
      </w:pPr>
    </w:p>
    <w:p>
      <w:pPr>
        <w:pStyle w:val="2"/>
        <w:ind w:firstLine="0" w:firstLineChars="0"/>
        <w:outlineLvl w:val="0"/>
        <w:rPr>
          <w:rFonts w:ascii="宋体" w:hAnsi="宋体" w:cs="宋体"/>
          <w:sz w:val="28"/>
          <w:szCs w:val="28"/>
          <w:highlight w:val="none"/>
        </w:rPr>
      </w:pPr>
      <w:r>
        <w:rPr>
          <w:rFonts w:hint="eastAsia" w:ascii="宋体" w:hAnsi="宋体" w:cs="宋体"/>
          <w:sz w:val="28"/>
          <w:szCs w:val="28"/>
        </w:rPr>
        <w:t>附件1：</w:t>
      </w:r>
      <w:bookmarkEnd w:id="568"/>
    </w:p>
    <w:p>
      <w:pPr>
        <w:pStyle w:val="2"/>
        <w:spacing w:after="0" w:line="360" w:lineRule="auto"/>
        <w:ind w:firstLine="0" w:firstLineChars="0"/>
        <w:jc w:val="center"/>
        <w:outlineLvl w:val="0"/>
        <w:rPr>
          <w:rFonts w:hint="eastAsia" w:ascii="宋体" w:hAnsi="宋体" w:cs="宋体"/>
          <w:b/>
          <w:sz w:val="28"/>
          <w:szCs w:val="28"/>
          <w:highlight w:val="none"/>
        </w:rPr>
      </w:pPr>
      <w:r>
        <w:rPr>
          <w:rFonts w:hint="eastAsia" w:ascii="宋体" w:hAnsi="宋体" w:cs="宋体"/>
          <w:b/>
          <w:sz w:val="28"/>
          <w:szCs w:val="28"/>
          <w:highlight w:val="none"/>
        </w:rPr>
        <w:t>五通桥区牛华镇顺山村农村沼气种养循环综合利用项目</w:t>
      </w:r>
    </w:p>
    <w:p>
      <w:pPr>
        <w:pStyle w:val="2"/>
        <w:spacing w:after="0" w:line="360" w:lineRule="auto"/>
        <w:ind w:firstLine="0" w:firstLineChars="0"/>
        <w:jc w:val="center"/>
        <w:outlineLvl w:val="0"/>
        <w:rPr>
          <w:rFonts w:ascii="宋体" w:hAnsi="宋体" w:cs="宋体"/>
          <w:sz w:val="28"/>
          <w:szCs w:val="28"/>
          <w:highlight w:val="none"/>
        </w:rPr>
      </w:pPr>
      <w:r>
        <w:rPr>
          <w:rFonts w:hint="eastAsia" w:ascii="宋体" w:hAnsi="宋体" w:cs="宋体"/>
          <w:b/>
          <w:sz w:val="28"/>
          <w:szCs w:val="28"/>
          <w:highlight w:val="none"/>
        </w:rPr>
        <w:t>工程建设综合绩效考核办法</w:t>
      </w:r>
    </w:p>
    <w:p>
      <w:pPr>
        <w:spacing w:line="400" w:lineRule="exact"/>
        <w:ind w:firstLine="480" w:firstLineChars="200"/>
        <w:rPr>
          <w:rFonts w:ascii="宋体" w:hAnsi="宋体" w:cs="宋体"/>
          <w:sz w:val="24"/>
        </w:rPr>
      </w:pPr>
      <w:r>
        <w:rPr>
          <w:rFonts w:hint="eastAsia" w:ascii="宋体" w:hAnsi="宋体" w:cs="宋体"/>
          <w:sz w:val="24"/>
          <w:highlight w:val="none"/>
        </w:rPr>
        <w:t>为规范五通桥区牛华镇顺山村农村沼气种养循环综合利用项目成交供应商参与完成</w:t>
      </w:r>
      <w:r>
        <w:rPr>
          <w:rFonts w:hint="eastAsia" w:ascii="宋体" w:hAnsi="宋体" w:cs="宋体"/>
          <w:sz w:val="24"/>
          <w:highlight w:val="none"/>
          <w:lang w:eastAsia="zh-CN"/>
        </w:rPr>
        <w:t>本</w:t>
      </w:r>
      <w:r>
        <w:rPr>
          <w:rFonts w:hint="eastAsia" w:ascii="宋体" w:hAnsi="宋体" w:cs="宋体"/>
          <w:sz w:val="24"/>
          <w:highlight w:val="none"/>
        </w:rPr>
        <w:t>项目的工</w:t>
      </w:r>
      <w:r>
        <w:rPr>
          <w:rFonts w:hint="eastAsia" w:ascii="宋体" w:hAnsi="宋体" w:cs="宋体"/>
          <w:sz w:val="24"/>
        </w:rPr>
        <w:t>作，提高成交供应商服务质量和效率，参照《</w:t>
      </w:r>
      <w:r>
        <w:rPr>
          <w:rFonts w:hint="eastAsia" w:ascii="宋体" w:hAnsi="宋体" w:cs="宋体"/>
          <w:sz w:val="24"/>
          <w:shd w:val="clear" w:color="auto" w:fill="FFFFFF"/>
        </w:rPr>
        <w:t>四川省人民政府印发关于进一步加强政府投资项</w:t>
      </w:r>
      <w:r>
        <w:rPr>
          <w:rFonts w:hint="eastAsia" w:ascii="宋体" w:hAnsi="宋体" w:cs="宋体"/>
          <w:bCs/>
          <w:sz w:val="24"/>
          <w:shd w:val="clear" w:color="auto" w:fill="FFFFFF"/>
        </w:rPr>
        <w:t>目管理规定的通知</w:t>
      </w:r>
      <w:r>
        <w:rPr>
          <w:rFonts w:hint="eastAsia" w:ascii="宋体" w:hAnsi="宋体" w:cs="宋体"/>
          <w:bCs/>
          <w:sz w:val="24"/>
        </w:rPr>
        <w:t>》</w:t>
      </w:r>
      <w:r>
        <w:rPr>
          <w:rFonts w:hint="eastAsia" w:ascii="宋体" w:hAnsi="宋体" w:cs="宋体"/>
          <w:sz w:val="24"/>
        </w:rPr>
        <w:t>及其他有关规定，制定本考核办法。</w:t>
      </w:r>
    </w:p>
    <w:p>
      <w:pPr>
        <w:spacing w:line="400" w:lineRule="exact"/>
        <w:outlineLvl w:val="1"/>
        <w:rPr>
          <w:rFonts w:ascii="宋体" w:hAnsi="宋体" w:cs="宋体"/>
          <w:b/>
          <w:sz w:val="24"/>
        </w:rPr>
      </w:pPr>
      <w:r>
        <w:rPr>
          <w:rFonts w:hint="eastAsia" w:ascii="宋体" w:hAnsi="宋体" w:cs="宋体"/>
          <w:b/>
          <w:sz w:val="24"/>
        </w:rPr>
        <w:t>一、考核原则</w:t>
      </w:r>
    </w:p>
    <w:p>
      <w:pPr>
        <w:spacing w:line="400" w:lineRule="exact"/>
        <w:ind w:firstLine="480" w:firstLineChars="200"/>
        <w:rPr>
          <w:rFonts w:ascii="宋体" w:hAnsi="宋体" w:cs="宋体"/>
          <w:sz w:val="24"/>
        </w:rPr>
      </w:pPr>
      <w:r>
        <w:rPr>
          <w:rFonts w:hint="eastAsia" w:ascii="宋体" w:hAnsi="宋体" w:cs="宋体"/>
          <w:sz w:val="24"/>
        </w:rPr>
        <w:t>本着“客观公正、实事求是”的原则和对供应商评审质量控制与检查的要求，坚持以注重实际效果为基本导向，以确保项目全面完成和促进后期施工质量为基本目标，由</w:t>
      </w:r>
      <w:r>
        <w:rPr>
          <w:rFonts w:hint="eastAsia" w:ascii="宋体" w:hAnsi="宋体" w:cs="宋体"/>
          <w:sz w:val="24"/>
          <w:u w:val="single"/>
        </w:rPr>
        <w:t>招标业主和四川省九载工程项目管理咨询有限公司</w:t>
      </w:r>
      <w:r>
        <w:rPr>
          <w:rFonts w:hint="eastAsia" w:ascii="宋体" w:hAnsi="宋体" w:cs="宋体"/>
          <w:sz w:val="24"/>
        </w:rPr>
        <w:t>组织对成交供应商进行综合考评。</w:t>
      </w:r>
    </w:p>
    <w:p>
      <w:pPr>
        <w:spacing w:line="400" w:lineRule="exact"/>
        <w:outlineLvl w:val="1"/>
        <w:rPr>
          <w:rFonts w:ascii="宋体" w:hAnsi="宋体" w:cs="宋体"/>
          <w:b/>
          <w:sz w:val="24"/>
        </w:rPr>
      </w:pPr>
      <w:r>
        <w:rPr>
          <w:rFonts w:hint="eastAsia" w:ascii="宋体" w:hAnsi="宋体" w:cs="宋体"/>
          <w:b/>
          <w:sz w:val="24"/>
        </w:rPr>
        <w:t>二、考核的组织实施</w:t>
      </w:r>
    </w:p>
    <w:p>
      <w:pPr>
        <w:spacing w:line="400" w:lineRule="exact"/>
        <w:ind w:firstLine="480" w:firstLineChars="200"/>
        <w:rPr>
          <w:rFonts w:ascii="宋体" w:hAnsi="宋体" w:cs="宋体"/>
          <w:sz w:val="24"/>
        </w:rPr>
      </w:pPr>
      <w:r>
        <w:rPr>
          <w:rFonts w:hint="eastAsia" w:ascii="宋体" w:hAnsi="宋体" w:cs="宋体"/>
          <w:sz w:val="24"/>
        </w:rPr>
        <w:t>成交供应商工程建设服务质量综合绩效考核工作由招标代理机构组织初审，初审完毕由招标业主复审。</w:t>
      </w:r>
    </w:p>
    <w:p>
      <w:pPr>
        <w:spacing w:line="400" w:lineRule="exact"/>
        <w:outlineLvl w:val="1"/>
        <w:rPr>
          <w:rFonts w:ascii="宋体" w:hAnsi="宋体" w:cs="宋体"/>
          <w:b/>
          <w:sz w:val="24"/>
        </w:rPr>
      </w:pPr>
      <w:r>
        <w:rPr>
          <w:rFonts w:hint="eastAsia" w:ascii="宋体" w:hAnsi="宋体" w:cs="宋体"/>
          <w:b/>
          <w:sz w:val="24"/>
        </w:rPr>
        <w:t>三、费用计费机制</w:t>
      </w:r>
    </w:p>
    <w:p>
      <w:pPr>
        <w:spacing w:line="400" w:lineRule="exact"/>
        <w:ind w:firstLine="480" w:firstLineChars="200"/>
        <w:rPr>
          <w:rFonts w:ascii="宋体" w:hAnsi="宋体" w:cs="宋体"/>
          <w:sz w:val="24"/>
        </w:rPr>
      </w:pPr>
      <w:r>
        <w:rPr>
          <w:rFonts w:hint="eastAsia" w:ascii="宋体" w:hAnsi="宋体" w:cs="宋体"/>
          <w:sz w:val="24"/>
        </w:rPr>
        <w:t>政府投资项目结算支付标准= 中标/成交价/最终工程审计结算价×考核评分得分值系数</w:t>
      </w:r>
    </w:p>
    <w:p>
      <w:pPr>
        <w:spacing w:line="400" w:lineRule="exact"/>
        <w:ind w:firstLine="480" w:firstLineChars="200"/>
        <w:rPr>
          <w:rFonts w:ascii="宋体" w:hAnsi="宋体" w:cs="宋体"/>
          <w:bCs/>
          <w:sz w:val="24"/>
        </w:rPr>
      </w:pPr>
      <w:r>
        <w:rPr>
          <w:rFonts w:hint="eastAsia" w:ascii="宋体" w:hAnsi="宋体" w:cs="宋体"/>
          <w:sz w:val="24"/>
        </w:rPr>
        <w:t>（一）中标/成交价：以中标/成交通知书为准</w:t>
      </w:r>
    </w:p>
    <w:p>
      <w:pPr>
        <w:spacing w:line="400" w:lineRule="exact"/>
        <w:ind w:firstLine="480" w:firstLineChars="200"/>
        <w:rPr>
          <w:rFonts w:ascii="宋体" w:hAnsi="宋体" w:cs="宋体"/>
          <w:bCs/>
          <w:sz w:val="24"/>
        </w:rPr>
      </w:pPr>
      <w:r>
        <w:rPr>
          <w:rFonts w:hint="eastAsia" w:ascii="宋体" w:hAnsi="宋体" w:cs="宋体"/>
          <w:bCs/>
          <w:sz w:val="24"/>
        </w:rPr>
        <w:t>（二）考核分值系数：根据本办法第四条考核内容及评分标准，计算出的总分值÷100计提考核分值系数。</w:t>
      </w:r>
    </w:p>
    <w:p>
      <w:pPr>
        <w:spacing w:line="400" w:lineRule="exact"/>
        <w:outlineLvl w:val="1"/>
        <w:rPr>
          <w:rFonts w:ascii="宋体" w:hAnsi="宋体" w:cs="宋体"/>
          <w:b/>
          <w:sz w:val="24"/>
        </w:rPr>
      </w:pPr>
      <w:r>
        <w:rPr>
          <w:rFonts w:hint="eastAsia" w:ascii="宋体" w:hAnsi="宋体" w:cs="宋体"/>
          <w:b/>
          <w:sz w:val="24"/>
        </w:rPr>
        <w:t>四、考核内容及评分标准（总分值</w:t>
      </w:r>
      <w:r>
        <w:rPr>
          <w:rFonts w:hint="eastAsia" w:ascii="宋体" w:hAnsi="宋体" w:cs="宋体"/>
          <w:b/>
          <w:bCs/>
          <w:sz w:val="24"/>
        </w:rPr>
        <w:t xml:space="preserve"> 100分制+附加分</w:t>
      </w:r>
      <w:r>
        <w:rPr>
          <w:rFonts w:hint="eastAsia" w:ascii="宋体" w:hAnsi="宋体" w:cs="宋体"/>
          <w:b/>
          <w:sz w:val="24"/>
        </w:rPr>
        <w:t>）</w:t>
      </w:r>
    </w:p>
    <w:p>
      <w:pPr>
        <w:spacing w:line="400" w:lineRule="exact"/>
        <w:outlineLvl w:val="2"/>
        <w:rPr>
          <w:rFonts w:ascii="宋体" w:hAnsi="宋体" w:cs="宋体"/>
          <w:b/>
          <w:bCs/>
          <w:sz w:val="24"/>
        </w:rPr>
      </w:pPr>
      <w:r>
        <w:rPr>
          <w:rFonts w:hint="eastAsia" w:ascii="宋体" w:hAnsi="宋体" w:cs="宋体"/>
          <w:b/>
          <w:bCs/>
          <w:sz w:val="24"/>
        </w:rPr>
        <w:t>（一）项目实施过程考核（分值34分）</w:t>
      </w:r>
    </w:p>
    <w:p>
      <w:pPr>
        <w:spacing w:line="400" w:lineRule="exact"/>
        <w:ind w:firstLine="480" w:firstLineChars="200"/>
        <w:rPr>
          <w:rFonts w:ascii="宋体" w:hAnsi="宋体" w:cs="宋体"/>
          <w:bCs/>
          <w:sz w:val="24"/>
        </w:rPr>
      </w:pPr>
      <w:r>
        <w:rPr>
          <w:rFonts w:hint="eastAsia" w:ascii="宋体" w:hAnsi="宋体" w:cs="宋体"/>
          <w:bCs/>
          <w:sz w:val="24"/>
        </w:rPr>
        <w:t>1、工作能力考核</w:t>
      </w:r>
    </w:p>
    <w:p>
      <w:pPr>
        <w:spacing w:line="400" w:lineRule="exact"/>
        <w:ind w:firstLine="480" w:firstLineChars="200"/>
        <w:rPr>
          <w:rFonts w:hint="eastAsia" w:ascii="宋体" w:hAnsi="宋体" w:cs="宋体"/>
          <w:bCs/>
          <w:sz w:val="24"/>
        </w:rPr>
      </w:pPr>
      <w:r>
        <w:rPr>
          <w:rFonts w:hint="eastAsia" w:ascii="宋体" w:hAnsi="宋体" w:cs="宋体"/>
          <w:bCs/>
          <w:sz w:val="24"/>
        </w:rPr>
        <w:t>（1）成交供应商工作期间，参与项目实施的工作人员（主要指项目负责人、技术负责人和分项负责人等）资质和数量要达到投标（响应）文件中人员配备的要求，发现缺少1名/次扣2分，直至本项扣完为止。若项目实施工作人员中途未经镇（街道）同意擅自变更，发现1名扣2分（并给予3000元/人/次违约惩罚），直至本项扣完为止。（本项分值为15分）</w:t>
      </w:r>
    </w:p>
    <w:p>
      <w:pPr>
        <w:spacing w:line="400" w:lineRule="exact"/>
        <w:ind w:firstLine="480" w:firstLineChars="200"/>
        <w:rPr>
          <w:rFonts w:hint="eastAsia" w:ascii="宋体" w:hAnsi="宋体" w:cs="宋体"/>
          <w:bCs/>
          <w:sz w:val="24"/>
        </w:rPr>
      </w:pPr>
      <w:r>
        <w:rPr>
          <w:rFonts w:hint="eastAsia" w:ascii="宋体" w:hAnsi="宋体" w:cs="宋体"/>
          <w:bCs/>
          <w:sz w:val="24"/>
        </w:rPr>
        <w:t>（2）成交供应商不能理解具体施工工作内容扣2分，未及时进入工作状况扣1分。 （本项分值为5分）</w:t>
      </w:r>
    </w:p>
    <w:p>
      <w:pPr>
        <w:pStyle w:val="3"/>
        <w:spacing w:after="0" w:line="400" w:lineRule="exact"/>
        <w:rPr>
          <w:rFonts w:ascii="宋体" w:hAnsi="宋体" w:cs="宋体"/>
          <w:sz w:val="24"/>
        </w:rPr>
      </w:pPr>
      <w:r>
        <w:rPr>
          <w:rFonts w:hint="eastAsia" w:ascii="宋体" w:hAnsi="宋体" w:cs="宋体"/>
          <w:sz w:val="24"/>
        </w:rPr>
        <w:t>2、进度汇报考核</w:t>
      </w:r>
    </w:p>
    <w:p>
      <w:pPr>
        <w:spacing w:line="400" w:lineRule="exact"/>
        <w:ind w:firstLine="480" w:firstLineChars="200"/>
        <w:rPr>
          <w:rFonts w:ascii="宋体" w:hAnsi="宋体" w:cs="宋体"/>
          <w:sz w:val="24"/>
        </w:rPr>
      </w:pPr>
      <w:r>
        <w:rPr>
          <w:rFonts w:hint="eastAsia" w:ascii="宋体" w:hAnsi="宋体" w:cs="宋体"/>
          <w:sz w:val="24"/>
        </w:rPr>
        <w:t>成交供应商未就项目开展过程中汇报工作进度或与项目相关变化信息扣1分，未主动协调相关单位完成施工工作扣2分。（本项分值为5分）</w:t>
      </w:r>
    </w:p>
    <w:p>
      <w:pPr>
        <w:pStyle w:val="3"/>
        <w:spacing w:after="0" w:line="400" w:lineRule="exact"/>
        <w:rPr>
          <w:rFonts w:ascii="宋体" w:hAnsi="宋体" w:cs="宋体"/>
          <w:sz w:val="24"/>
        </w:rPr>
      </w:pPr>
      <w:r>
        <w:rPr>
          <w:rFonts w:hint="eastAsia" w:ascii="宋体" w:hAnsi="宋体" w:cs="宋体"/>
          <w:sz w:val="24"/>
        </w:rPr>
        <w:t>3、配合程度考核</w:t>
      </w:r>
    </w:p>
    <w:p>
      <w:pPr>
        <w:pStyle w:val="3"/>
        <w:spacing w:after="0" w:line="400" w:lineRule="exact"/>
        <w:ind w:firstLine="480" w:firstLineChars="200"/>
        <w:rPr>
          <w:rFonts w:ascii="宋体" w:hAnsi="宋体" w:cs="宋体"/>
          <w:sz w:val="24"/>
        </w:rPr>
      </w:pPr>
      <w:r>
        <w:rPr>
          <w:rFonts w:hint="eastAsia" w:ascii="宋体" w:hAnsi="宋体" w:cs="宋体"/>
          <w:sz w:val="24"/>
        </w:rPr>
        <w:t>成交供应商在本项目进行过程中，应积极配合初评/复审部门执行考核方案。不配合初评的，每次扣1分；不配合复审的，每次扣2分。（本项分值为6分）</w:t>
      </w:r>
    </w:p>
    <w:p>
      <w:pPr>
        <w:spacing w:line="400" w:lineRule="exact"/>
        <w:rPr>
          <w:rFonts w:ascii="宋体" w:hAnsi="宋体" w:cs="宋体"/>
          <w:sz w:val="24"/>
        </w:rPr>
      </w:pPr>
      <w:r>
        <w:rPr>
          <w:rFonts w:hint="eastAsia" w:ascii="宋体" w:hAnsi="宋体" w:cs="宋体"/>
          <w:sz w:val="24"/>
        </w:rPr>
        <w:t>4、职业道德考核</w:t>
      </w:r>
    </w:p>
    <w:p>
      <w:pPr>
        <w:spacing w:line="400" w:lineRule="exact"/>
        <w:ind w:firstLine="480" w:firstLineChars="200"/>
        <w:rPr>
          <w:rFonts w:ascii="宋体" w:hAnsi="宋体" w:cs="宋体"/>
          <w:sz w:val="24"/>
        </w:rPr>
      </w:pPr>
      <w:r>
        <w:rPr>
          <w:rFonts w:hint="eastAsia" w:ascii="宋体" w:hAnsi="宋体" w:cs="宋体"/>
          <w:sz w:val="24"/>
        </w:rPr>
        <w:t>是否遵守相关保密规定，发现违反的扣3分。（本项分值为3分）</w:t>
      </w:r>
    </w:p>
    <w:p>
      <w:pPr>
        <w:spacing w:line="400" w:lineRule="exact"/>
        <w:outlineLvl w:val="2"/>
        <w:rPr>
          <w:rFonts w:ascii="宋体" w:hAnsi="宋体" w:cs="宋体"/>
          <w:b/>
          <w:bCs/>
          <w:sz w:val="24"/>
        </w:rPr>
      </w:pPr>
      <w:r>
        <w:rPr>
          <w:rFonts w:hint="eastAsia" w:ascii="宋体" w:hAnsi="宋体" w:cs="宋体"/>
          <w:b/>
          <w:bCs/>
          <w:sz w:val="24"/>
        </w:rPr>
        <w:t>（二）工程成果考核（分值66）</w:t>
      </w:r>
    </w:p>
    <w:p>
      <w:pPr>
        <w:spacing w:line="400" w:lineRule="exact"/>
        <w:rPr>
          <w:rFonts w:ascii="宋体" w:hAnsi="宋体" w:cs="宋体"/>
          <w:sz w:val="24"/>
        </w:rPr>
      </w:pPr>
      <w:r>
        <w:rPr>
          <w:rFonts w:hint="eastAsia" w:ascii="宋体" w:hAnsi="宋体" w:cs="宋体"/>
          <w:sz w:val="24"/>
        </w:rPr>
        <w:t>1、工程施工及时性考核</w:t>
      </w:r>
    </w:p>
    <w:p>
      <w:pPr>
        <w:spacing w:line="400" w:lineRule="exact"/>
        <w:ind w:firstLine="480" w:firstLineChars="200"/>
        <w:rPr>
          <w:rFonts w:ascii="宋体" w:hAnsi="宋体" w:cs="宋体"/>
          <w:sz w:val="24"/>
        </w:rPr>
      </w:pPr>
      <w:r>
        <w:rPr>
          <w:rFonts w:hint="eastAsia" w:ascii="宋体" w:hAnsi="宋体" w:cs="宋体"/>
          <w:sz w:val="24"/>
        </w:rPr>
        <w:t>成交供应商未及时按要求完成工程施工进度，不可抗力原因除外，每延迟1天扣3分，直至本项扣完为止。（本项分值为30分）</w:t>
      </w:r>
    </w:p>
    <w:p>
      <w:pPr>
        <w:numPr>
          <w:ilvl w:val="0"/>
          <w:numId w:val="11"/>
        </w:numPr>
        <w:spacing w:line="400" w:lineRule="exact"/>
        <w:rPr>
          <w:rFonts w:ascii="宋体" w:hAnsi="宋体" w:cs="宋体"/>
          <w:sz w:val="24"/>
        </w:rPr>
      </w:pPr>
      <w:r>
        <w:rPr>
          <w:rFonts w:hint="eastAsia" w:ascii="宋体" w:hAnsi="宋体" w:cs="宋体"/>
          <w:sz w:val="24"/>
        </w:rPr>
        <w:t>工程准确性考核</w:t>
      </w:r>
    </w:p>
    <w:p>
      <w:pPr>
        <w:spacing w:line="400" w:lineRule="exact"/>
        <w:ind w:firstLine="480" w:firstLineChars="200"/>
        <w:rPr>
          <w:rFonts w:ascii="宋体" w:hAnsi="宋体" w:cs="宋体"/>
          <w:sz w:val="24"/>
        </w:rPr>
      </w:pPr>
      <w:r>
        <w:rPr>
          <w:rFonts w:hint="eastAsia" w:ascii="宋体" w:hAnsi="宋体" w:cs="宋体"/>
          <w:sz w:val="24"/>
        </w:rPr>
        <w:t>成交供应商所提供的材料和工程设备规格清单、规费税金、暂列暂估、安全文明施工等内容与项目招、投标中的工程量清单是否准确一致，若每发现一处不真实或不准确的扣1分，直至本项扣完为止。（本项分值为10分）</w:t>
      </w:r>
    </w:p>
    <w:p>
      <w:pPr>
        <w:numPr>
          <w:ilvl w:val="0"/>
          <w:numId w:val="11"/>
        </w:numPr>
        <w:spacing w:line="400" w:lineRule="exact"/>
        <w:rPr>
          <w:rFonts w:ascii="宋体" w:hAnsi="宋体" w:cs="宋体"/>
          <w:sz w:val="24"/>
        </w:rPr>
      </w:pPr>
      <w:r>
        <w:rPr>
          <w:rFonts w:hint="eastAsia" w:ascii="宋体" w:hAnsi="宋体" w:cs="宋体"/>
          <w:sz w:val="24"/>
        </w:rPr>
        <w:t>工程规范性考核</w:t>
      </w:r>
    </w:p>
    <w:p>
      <w:pPr>
        <w:pStyle w:val="38"/>
        <w:spacing w:line="400" w:lineRule="exact"/>
        <w:ind w:firstLine="480" w:firstLineChars="200"/>
        <w:rPr>
          <w:rFonts w:ascii="宋体" w:hAnsi="宋体" w:eastAsia="宋体" w:cs="宋体"/>
          <w:sz w:val="24"/>
          <w:lang w:val="en-US"/>
        </w:rPr>
      </w:pPr>
      <w:r>
        <w:rPr>
          <w:rFonts w:hint="eastAsia" w:ascii="宋体" w:hAnsi="宋体" w:eastAsia="宋体" w:cs="宋体"/>
          <w:sz w:val="24"/>
        </w:rPr>
        <w:t>成交供应商</w:t>
      </w:r>
      <w:r>
        <w:rPr>
          <w:rFonts w:hint="eastAsia" w:ascii="宋体" w:hAnsi="宋体" w:eastAsia="宋体" w:cs="宋体"/>
          <w:sz w:val="24"/>
          <w:lang w:val="en-US"/>
        </w:rPr>
        <w:t>所实施的工程内容是否按照国家规范或相关行业规范执行，若每发现一项不按标准编制的扣2分，直至本项扣完为止。（本项分值为18分）</w:t>
      </w:r>
    </w:p>
    <w:p>
      <w:pPr>
        <w:numPr>
          <w:ilvl w:val="0"/>
          <w:numId w:val="11"/>
        </w:numPr>
        <w:spacing w:line="400" w:lineRule="exact"/>
        <w:rPr>
          <w:rFonts w:ascii="宋体" w:hAnsi="宋体" w:cs="宋体"/>
          <w:sz w:val="24"/>
        </w:rPr>
      </w:pPr>
      <w:r>
        <w:rPr>
          <w:rFonts w:hint="eastAsia" w:ascii="宋体" w:hAnsi="宋体" w:cs="宋体"/>
          <w:sz w:val="24"/>
        </w:rPr>
        <w:t>工程质量总体评价考核</w:t>
      </w:r>
    </w:p>
    <w:p>
      <w:pPr>
        <w:spacing w:line="400" w:lineRule="exact"/>
        <w:ind w:firstLine="480" w:firstLineChars="200"/>
        <w:rPr>
          <w:rFonts w:ascii="宋体" w:hAnsi="宋体" w:cs="宋体"/>
          <w:sz w:val="24"/>
        </w:rPr>
      </w:pPr>
      <w:r>
        <w:rPr>
          <w:rFonts w:hint="eastAsia" w:ascii="宋体" w:hAnsi="宋体" w:cs="宋体"/>
          <w:sz w:val="24"/>
        </w:rPr>
        <w:t>招标业主对成交供应商所完成的工程质量进行主观综合评价。（本项分值为2分）</w:t>
      </w:r>
    </w:p>
    <w:p>
      <w:pPr>
        <w:numPr>
          <w:ilvl w:val="0"/>
          <w:numId w:val="11"/>
        </w:numPr>
        <w:spacing w:line="400" w:lineRule="exact"/>
        <w:rPr>
          <w:rFonts w:ascii="宋体" w:hAnsi="宋体" w:cs="宋体"/>
          <w:sz w:val="24"/>
        </w:rPr>
      </w:pPr>
      <w:r>
        <w:rPr>
          <w:rFonts w:hint="eastAsia" w:ascii="宋体" w:hAnsi="宋体" w:cs="宋体"/>
          <w:sz w:val="24"/>
        </w:rPr>
        <w:t>工程成果后期无变更考核</w:t>
      </w:r>
    </w:p>
    <w:p>
      <w:pPr>
        <w:spacing w:line="400" w:lineRule="exact"/>
        <w:ind w:firstLine="480" w:firstLineChars="200"/>
        <w:rPr>
          <w:rFonts w:ascii="宋体" w:hAnsi="宋体" w:cs="宋体"/>
          <w:sz w:val="24"/>
        </w:rPr>
      </w:pPr>
      <w:r>
        <w:rPr>
          <w:rFonts w:hint="eastAsia" w:ascii="宋体" w:hAnsi="宋体" w:cs="宋体"/>
          <w:sz w:val="24"/>
        </w:rPr>
        <w:t>成交供应商在工程施工过程中是否涉及工程施工量变更，有变更的，每出现一次，扣2分；（本项分值为6分）</w:t>
      </w:r>
    </w:p>
    <w:p>
      <w:pPr>
        <w:pStyle w:val="34"/>
        <w:spacing w:line="400" w:lineRule="exact"/>
        <w:ind w:firstLine="0" w:firstLineChars="0"/>
        <w:outlineLvl w:val="2"/>
        <w:rPr>
          <w:rFonts w:ascii="宋体" w:hAnsi="宋体" w:cs="宋体"/>
          <w:b/>
          <w:bCs/>
          <w:sz w:val="24"/>
        </w:rPr>
      </w:pPr>
      <w:r>
        <w:rPr>
          <w:rFonts w:hint="eastAsia" w:ascii="宋体" w:hAnsi="宋体" w:cs="宋体"/>
          <w:b/>
          <w:bCs/>
          <w:sz w:val="24"/>
        </w:rPr>
        <w:t>（三）服务附加项考核（分值+附加10分）</w:t>
      </w:r>
    </w:p>
    <w:p>
      <w:pPr>
        <w:spacing w:line="400" w:lineRule="exact"/>
        <w:ind w:firstLine="480" w:firstLineChars="200"/>
        <w:rPr>
          <w:rFonts w:ascii="宋体" w:hAnsi="宋体" w:cs="宋体"/>
          <w:sz w:val="24"/>
        </w:rPr>
      </w:pPr>
      <w:r>
        <w:rPr>
          <w:rFonts w:hint="eastAsia" w:ascii="宋体" w:hAnsi="宋体" w:cs="宋体"/>
          <w:sz w:val="24"/>
        </w:rPr>
        <w:t>约定周期内成交供应商提前2日以上完成工程建设进度，工程质量考评优秀、成交供应商提出合理建议经招标业主采纳并确认能有效节约资金或节约工期等，经核实后可单项加分一次2分，最高不超过10分。（本项附加分值为+10分）</w:t>
      </w:r>
    </w:p>
    <w:p>
      <w:pPr>
        <w:spacing w:line="400" w:lineRule="exact"/>
        <w:outlineLvl w:val="2"/>
        <w:rPr>
          <w:rFonts w:ascii="宋体" w:hAnsi="宋体" w:cs="宋体"/>
          <w:b/>
          <w:sz w:val="24"/>
        </w:rPr>
      </w:pPr>
      <w:r>
        <w:rPr>
          <w:rFonts w:hint="eastAsia" w:ascii="宋体" w:hAnsi="宋体" w:cs="宋体"/>
          <w:b/>
          <w:sz w:val="24"/>
        </w:rPr>
        <w:t>（四）廉政纪律执行情况考核</w:t>
      </w:r>
    </w:p>
    <w:p>
      <w:pPr>
        <w:spacing w:line="400" w:lineRule="exact"/>
        <w:ind w:firstLine="480" w:firstLineChars="200"/>
        <w:rPr>
          <w:rFonts w:ascii="宋体" w:hAnsi="宋体" w:cs="宋体"/>
          <w:bCs/>
          <w:sz w:val="24"/>
          <w:highlight w:val="none"/>
        </w:rPr>
      </w:pPr>
      <w:r>
        <w:rPr>
          <w:rFonts w:hint="eastAsia" w:ascii="宋体" w:hAnsi="宋体" w:cs="宋体"/>
          <w:bCs/>
          <w:sz w:val="24"/>
        </w:rPr>
        <w:t>廉政纪律实行诚信黑名单制度管理，采用一票否决制。中标供应</w:t>
      </w:r>
      <w:r>
        <w:rPr>
          <w:rFonts w:hint="eastAsia" w:ascii="宋体" w:hAnsi="宋体" w:cs="宋体"/>
          <w:bCs/>
          <w:sz w:val="24"/>
          <w:highlight w:val="none"/>
        </w:rPr>
        <w:t>商有下列情形之一的不再进行绩效综合考核，并取消成交资格，列入黑名单1-3年不得再报名参加</w:t>
      </w:r>
      <w:r>
        <w:rPr>
          <w:rFonts w:hint="eastAsia" w:ascii="宋体" w:hAnsi="宋体" w:cs="宋体"/>
          <w:bCs/>
          <w:sz w:val="24"/>
          <w:highlight w:val="none"/>
          <w:u w:val="single"/>
          <w:lang w:val="en-US" w:eastAsia="zh-CN"/>
        </w:rPr>
        <w:t>五通桥区牛华镇顺山村农村沼气种养循环综合利用项目</w:t>
      </w:r>
      <w:r>
        <w:rPr>
          <w:rFonts w:hint="eastAsia" w:ascii="宋体" w:hAnsi="宋体" w:cs="宋体"/>
          <w:bCs/>
          <w:sz w:val="24"/>
          <w:highlight w:val="none"/>
        </w:rPr>
        <w:t>的招标（采购）活动。</w:t>
      </w:r>
    </w:p>
    <w:p>
      <w:pPr>
        <w:spacing w:line="400" w:lineRule="exact"/>
        <w:rPr>
          <w:rFonts w:ascii="宋体" w:hAnsi="宋体" w:cs="宋体"/>
          <w:bCs/>
          <w:sz w:val="24"/>
          <w:highlight w:val="none"/>
        </w:rPr>
      </w:pPr>
      <w:r>
        <w:rPr>
          <w:rFonts w:hint="eastAsia" w:ascii="宋体" w:hAnsi="宋体" w:cs="宋体"/>
          <w:bCs/>
          <w:sz w:val="24"/>
          <w:highlight w:val="none"/>
        </w:rPr>
        <w:t>1、未经许可将工程建设项目转包、分包给其它机构的；</w:t>
      </w:r>
    </w:p>
    <w:p>
      <w:pPr>
        <w:spacing w:line="400" w:lineRule="exact"/>
        <w:rPr>
          <w:rFonts w:ascii="宋体" w:hAnsi="宋体" w:cs="宋体"/>
          <w:bCs/>
          <w:sz w:val="24"/>
        </w:rPr>
      </w:pPr>
      <w:r>
        <w:rPr>
          <w:rFonts w:hint="eastAsia" w:ascii="宋体" w:hAnsi="宋体" w:cs="宋体"/>
          <w:bCs/>
          <w:sz w:val="24"/>
        </w:rPr>
        <w:t>2、成交供应商在开展业务过程中，与其他机构串通合谋、弄虚作假或以不正当手段承揽业务的；</w:t>
      </w:r>
    </w:p>
    <w:p>
      <w:pPr>
        <w:spacing w:line="400" w:lineRule="exact"/>
        <w:rPr>
          <w:rFonts w:ascii="宋体" w:hAnsi="宋体" w:cs="宋体"/>
          <w:bCs/>
          <w:sz w:val="24"/>
        </w:rPr>
      </w:pPr>
      <w:r>
        <w:rPr>
          <w:rFonts w:hint="eastAsia" w:ascii="宋体" w:hAnsi="宋体" w:cs="宋体"/>
          <w:bCs/>
          <w:sz w:val="24"/>
        </w:rPr>
        <w:t>3、在企业资质、从业人员、业绩奖惩等方面弄虚作假、挂靠、提供不实信息的；</w:t>
      </w:r>
    </w:p>
    <w:p>
      <w:pPr>
        <w:spacing w:line="400" w:lineRule="exact"/>
        <w:rPr>
          <w:rFonts w:ascii="宋体" w:hAnsi="宋体" w:cs="宋体"/>
          <w:bCs/>
          <w:sz w:val="24"/>
        </w:rPr>
      </w:pPr>
      <w:r>
        <w:rPr>
          <w:rFonts w:hint="eastAsia" w:ascii="宋体" w:hAnsi="宋体" w:cs="宋体"/>
          <w:bCs/>
          <w:sz w:val="24"/>
        </w:rPr>
        <w:t>4、执业人员同时在两个或者两个以上的同行业成交机构执业的；</w:t>
      </w:r>
    </w:p>
    <w:p>
      <w:pPr>
        <w:spacing w:line="400" w:lineRule="exact"/>
        <w:rPr>
          <w:rFonts w:ascii="宋体" w:hAnsi="宋体" w:cs="宋体"/>
          <w:bCs/>
          <w:sz w:val="24"/>
        </w:rPr>
      </w:pPr>
      <w:r>
        <w:rPr>
          <w:rFonts w:hint="eastAsia" w:ascii="宋体" w:hAnsi="宋体" w:cs="宋体"/>
          <w:bCs/>
          <w:sz w:val="24"/>
        </w:rPr>
        <w:t>5、违反有关法律法规，被相关部门处罚的。</w:t>
      </w:r>
    </w:p>
    <w:p>
      <w:pPr>
        <w:spacing w:line="400" w:lineRule="exact"/>
        <w:rPr>
          <w:rFonts w:ascii="宋体" w:hAnsi="宋体" w:cs="宋体"/>
          <w:sz w:val="24"/>
        </w:rPr>
      </w:pPr>
      <w:r>
        <w:rPr>
          <w:rFonts w:hint="eastAsia" w:ascii="宋体" w:hAnsi="宋体" w:cs="宋体"/>
          <w:sz w:val="24"/>
        </w:rPr>
        <w:t>6、成交供应商接受建设、施工等单位和个人给予现金、有价证券、支付凭证、信用卡等，以及任何名义给予的加班费、奖金、补贴和其他礼品的；</w:t>
      </w:r>
    </w:p>
    <w:p>
      <w:pPr>
        <w:spacing w:line="400" w:lineRule="exact"/>
        <w:rPr>
          <w:rFonts w:ascii="宋体" w:hAnsi="宋体" w:cs="宋体"/>
          <w:sz w:val="24"/>
        </w:rPr>
      </w:pPr>
      <w:r>
        <w:rPr>
          <w:rFonts w:hint="eastAsia" w:ascii="宋体" w:hAnsi="宋体" w:cs="宋体"/>
          <w:bCs/>
          <w:sz w:val="24"/>
        </w:rPr>
        <w:t>7、法律、法规、规章及行业规范禁止的其它行为。</w:t>
      </w:r>
    </w:p>
    <w:p>
      <w:pPr>
        <w:spacing w:line="400" w:lineRule="exact"/>
        <w:outlineLvl w:val="1"/>
        <w:rPr>
          <w:rFonts w:ascii="宋体" w:hAnsi="宋体" w:cs="宋体"/>
          <w:b/>
          <w:sz w:val="24"/>
        </w:rPr>
      </w:pPr>
      <w:r>
        <w:rPr>
          <w:rFonts w:hint="eastAsia" w:ascii="宋体" w:hAnsi="宋体" w:cs="宋体"/>
          <w:b/>
          <w:sz w:val="24"/>
        </w:rPr>
        <w:t>五、项目履约和费用支付</w:t>
      </w:r>
    </w:p>
    <w:p>
      <w:pPr>
        <w:spacing w:line="400" w:lineRule="exact"/>
        <w:ind w:firstLine="480" w:firstLineChars="200"/>
        <w:rPr>
          <w:rFonts w:hint="eastAsia" w:ascii="宋体" w:hAnsi="宋体" w:cs="宋体"/>
          <w:bCs/>
          <w:sz w:val="24"/>
        </w:rPr>
      </w:pPr>
      <w:r>
        <w:rPr>
          <w:rFonts w:hint="eastAsia" w:ascii="宋体" w:hAnsi="宋体" w:cs="宋体"/>
          <w:bCs/>
          <w:sz w:val="24"/>
        </w:rPr>
        <w:t>（一）招标业主和招标代理公司对成交供应商的考核工作应本着客观公正、切合实际、便于操作的原则进行。若发现对成交供应商故意优评或者恶意差评的情况，审计和纪检监察部门将予以核查。</w:t>
      </w:r>
    </w:p>
    <w:p>
      <w:pPr>
        <w:spacing w:line="400" w:lineRule="exact"/>
        <w:ind w:firstLine="480" w:firstLineChars="200"/>
        <w:rPr>
          <w:rFonts w:hint="eastAsia" w:ascii="宋体" w:hAnsi="宋体" w:cs="宋体"/>
          <w:bCs/>
          <w:sz w:val="24"/>
        </w:rPr>
      </w:pPr>
      <w:r>
        <w:rPr>
          <w:rFonts w:hint="eastAsia" w:ascii="宋体" w:hAnsi="宋体" w:cs="宋体"/>
          <w:bCs/>
          <w:sz w:val="24"/>
        </w:rPr>
        <w:t>（二）项目中标后，招标业主会同成交供应商和招标代理公司共同签订三方合同，合同预付款不得超过30%，工程建设</w:t>
      </w:r>
      <w:r>
        <w:rPr>
          <w:rFonts w:hint="eastAsia" w:ascii="宋体" w:hAnsi="宋体" w:cs="宋体"/>
          <w:bCs/>
          <w:sz w:val="24"/>
          <w:lang w:eastAsia="zh-CN"/>
        </w:rPr>
        <w:t>期间</w:t>
      </w:r>
      <w:r>
        <w:rPr>
          <w:rFonts w:hint="eastAsia" w:ascii="宋体" w:hAnsi="宋体" w:cs="宋体"/>
          <w:bCs/>
          <w:sz w:val="24"/>
        </w:rPr>
        <w:t>进度款支付不得超过合同金额的50%，工程建设结束后，招标业主和招标代理公司根据项目绩效综合考核情况结合合同约定条款，计算项目工程费用，并根据资金使用管理的有关规定，填制费用支付凭证，由采购人直接支付项目相关费用。</w:t>
      </w:r>
    </w:p>
    <w:p>
      <w:pPr>
        <w:spacing w:line="400" w:lineRule="exact"/>
        <w:ind w:firstLine="480" w:firstLineChars="200"/>
        <w:rPr>
          <w:rFonts w:hint="eastAsia" w:ascii="宋体" w:hAnsi="宋体" w:cs="宋体"/>
          <w:bCs/>
          <w:sz w:val="24"/>
        </w:rPr>
      </w:pPr>
      <w:r>
        <w:rPr>
          <w:rFonts w:hint="eastAsia" w:ascii="宋体" w:hAnsi="宋体" w:cs="宋体"/>
          <w:bCs/>
          <w:sz w:val="24"/>
        </w:rPr>
        <w:t>（三）招标业主和招标代理公司将对成交供应商的工程建设项目进行动态化随机检查，并将检查记录在案。</w:t>
      </w:r>
    </w:p>
    <w:p>
      <w:pPr>
        <w:spacing w:line="400" w:lineRule="exact"/>
        <w:ind w:firstLine="480" w:firstLineChars="200"/>
        <w:rPr>
          <w:rFonts w:ascii="宋体" w:hAnsi="宋体" w:cs="宋体"/>
          <w:bCs/>
          <w:sz w:val="24"/>
        </w:rPr>
      </w:pPr>
      <w:r>
        <w:rPr>
          <w:rFonts w:hint="eastAsia" w:ascii="宋体" w:hAnsi="宋体" w:cs="宋体"/>
          <w:bCs/>
          <w:sz w:val="24"/>
        </w:rPr>
        <w:t>（四）绩效考评分低于50分视为乙方违约，甲方有权直接取消乙方的成交资格，不予退还乙方履约保证金，根据考评分值，乙方还应一次性退回超收工程费用。因失职造成项目重大损失的，并依法追究其民事赔偿责任。</w:t>
      </w:r>
    </w:p>
    <w:p>
      <w:pPr>
        <w:spacing w:line="400" w:lineRule="exact"/>
        <w:outlineLvl w:val="1"/>
        <w:rPr>
          <w:rFonts w:ascii="宋体" w:hAnsi="宋体" w:cs="宋体"/>
          <w:b/>
          <w:sz w:val="24"/>
        </w:rPr>
      </w:pPr>
      <w:r>
        <w:rPr>
          <w:rFonts w:hint="eastAsia" w:ascii="宋体" w:hAnsi="宋体" w:cs="宋体"/>
          <w:b/>
          <w:sz w:val="24"/>
        </w:rPr>
        <w:t>六、处罚</w:t>
      </w:r>
    </w:p>
    <w:p>
      <w:pPr>
        <w:spacing w:line="400" w:lineRule="exact"/>
        <w:ind w:firstLine="480" w:firstLineChars="200"/>
        <w:rPr>
          <w:rFonts w:ascii="宋体" w:hAnsi="宋体" w:cs="宋体"/>
          <w:bCs/>
          <w:sz w:val="24"/>
        </w:rPr>
      </w:pPr>
      <w:r>
        <w:rPr>
          <w:rFonts w:hint="eastAsia" w:ascii="宋体" w:hAnsi="宋体" w:cs="宋体"/>
          <w:sz w:val="24"/>
        </w:rPr>
        <w:t>成交供应商应当依照有关法律法规切实履行职责，因失职造成损失的或违反本实施办法“廉政纪律执行情况”任一情形的，除取消其成交资格并承担相应民事赔偿责任外，还应移送相关部门依法处理；涉嫌犯罪的，移送司法机关依法追究刑事责任。</w:t>
      </w:r>
    </w:p>
    <w:p>
      <w:pPr>
        <w:pStyle w:val="3"/>
        <w:rPr>
          <w:rFonts w:ascii="宋体" w:hAnsi="宋体" w:cs="宋体"/>
        </w:rPr>
      </w:pPr>
    </w:p>
    <w:p>
      <w:pPr>
        <w:pStyle w:val="3"/>
        <w:jc w:val="center"/>
        <w:rPr>
          <w:rFonts w:ascii="宋体" w:hAnsi="宋体" w:cs="宋体"/>
          <w:sz w:val="30"/>
          <w:szCs w:val="30"/>
        </w:rPr>
        <w:sectPr>
          <w:pgSz w:w="11907" w:h="16840"/>
          <w:pgMar w:top="1440" w:right="1440" w:bottom="1440" w:left="1440" w:header="851" w:footer="992" w:gutter="0"/>
          <w:pgNumType w:fmt="decimal"/>
          <w:cols w:space="425" w:num="1"/>
          <w:docGrid w:linePitch="312" w:charSpace="0"/>
        </w:sectPr>
      </w:pPr>
    </w:p>
    <w:tbl>
      <w:tblPr>
        <w:tblStyle w:val="18"/>
        <w:tblpPr w:leftFromText="180" w:rightFromText="180" w:vertAnchor="text" w:horzAnchor="margin" w:tblpXSpec="center" w:tblpY="44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765"/>
        <w:gridCol w:w="1425"/>
        <w:gridCol w:w="705"/>
        <w:gridCol w:w="450"/>
        <w:gridCol w:w="495"/>
        <w:gridCol w:w="1096"/>
        <w:gridCol w:w="944"/>
        <w:gridCol w:w="756"/>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483" w:type="dxa"/>
            <w:gridSpan w:val="10"/>
            <w:tcBorders>
              <w:top w:val="nil"/>
              <w:left w:val="nil"/>
              <w:right w:val="nil"/>
            </w:tcBorders>
            <w:vAlign w:val="center"/>
          </w:tcPr>
          <w:p>
            <w:pPr>
              <w:pStyle w:val="3"/>
              <w:jc w:val="center"/>
              <w:rPr>
                <w:rFonts w:ascii="宋体" w:hAnsi="宋体" w:cs="宋体"/>
                <w:sz w:val="30"/>
                <w:szCs w:val="30"/>
              </w:rPr>
            </w:pPr>
            <w:r>
              <w:rPr>
                <w:rFonts w:hint="eastAsia" w:ascii="宋体" w:hAnsi="宋体" w:cs="宋体"/>
                <w:sz w:val="30"/>
                <w:szCs w:val="30"/>
              </w:rPr>
              <w:t>成交供应商绩效综合考评表</w:t>
            </w:r>
          </w:p>
          <w:p>
            <w:pPr>
              <w:rPr>
                <w:rFonts w:ascii="宋体" w:hAnsi="宋体" w:cs="宋体"/>
                <w:szCs w:val="21"/>
              </w:rPr>
            </w:pPr>
          </w:p>
          <w:p>
            <w:pPr>
              <w:rPr>
                <w:rFonts w:ascii="宋体" w:hAnsi="宋体" w:cs="宋体"/>
                <w:szCs w:val="21"/>
              </w:rPr>
            </w:pPr>
            <w:r>
              <w:rPr>
                <w:rFonts w:hint="eastAsia" w:ascii="宋体" w:hAnsi="宋体" w:cs="宋体"/>
                <w:szCs w:val="21"/>
              </w:rPr>
              <w:t>100分制（优秀建议附加10分）                    考评日期：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9483" w:type="dxa"/>
            <w:gridSpan w:val="10"/>
            <w:vAlign w:val="center"/>
          </w:tcPr>
          <w:p>
            <w:pPr>
              <w:rPr>
                <w:rFonts w:ascii="宋体" w:hAnsi="宋体" w:cs="宋体"/>
                <w:szCs w:val="21"/>
              </w:rPr>
            </w:pPr>
            <w:r>
              <w:rPr>
                <w:rFonts w:hint="eastAsia" w:ascii="宋体" w:hAnsi="宋体" w:cs="宋体"/>
                <w:szCs w:val="21"/>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9483" w:type="dxa"/>
            <w:gridSpan w:val="10"/>
            <w:vAlign w:val="center"/>
          </w:tcPr>
          <w:p>
            <w:pPr>
              <w:rPr>
                <w:rFonts w:ascii="宋体" w:hAnsi="宋体" w:cs="宋体"/>
                <w:szCs w:val="21"/>
              </w:rPr>
            </w:pPr>
            <w:r>
              <w:rPr>
                <w:rFonts w:hint="eastAsia" w:ascii="宋体" w:hAnsi="宋体" w:cs="宋体"/>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9483" w:type="dxa"/>
            <w:gridSpan w:val="10"/>
            <w:vAlign w:val="center"/>
          </w:tcPr>
          <w:p>
            <w:pPr>
              <w:rPr>
                <w:rFonts w:ascii="宋体" w:hAnsi="宋体" w:cs="宋体"/>
                <w:szCs w:val="21"/>
              </w:rPr>
            </w:pPr>
            <w:r>
              <w:rPr>
                <w:rFonts w:hint="eastAsia" w:ascii="宋体" w:hAnsi="宋体" w:cs="宋体"/>
                <w:szCs w:val="21"/>
              </w:rPr>
              <w:t>服务开始时间：                              服务完成时间：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834" w:type="dxa"/>
            <w:vAlign w:val="center"/>
          </w:tcPr>
          <w:p>
            <w:pPr>
              <w:jc w:val="center"/>
              <w:rPr>
                <w:rFonts w:ascii="宋体" w:hAnsi="宋体" w:cs="宋体"/>
                <w:szCs w:val="21"/>
              </w:rPr>
            </w:pPr>
            <w:r>
              <w:rPr>
                <w:rFonts w:hint="eastAsia" w:ascii="宋体" w:hAnsi="宋体" w:cs="宋体"/>
                <w:szCs w:val="21"/>
              </w:rPr>
              <w:t>评价指标</w:t>
            </w:r>
          </w:p>
        </w:tc>
        <w:tc>
          <w:tcPr>
            <w:tcW w:w="765" w:type="dxa"/>
            <w:vAlign w:val="center"/>
          </w:tcPr>
          <w:p>
            <w:pPr>
              <w:jc w:val="center"/>
              <w:rPr>
                <w:rFonts w:ascii="宋体" w:hAnsi="宋体" w:cs="宋体"/>
                <w:szCs w:val="21"/>
              </w:rPr>
            </w:pPr>
            <w:r>
              <w:rPr>
                <w:rFonts w:hint="eastAsia" w:ascii="宋体" w:hAnsi="宋体" w:cs="宋体"/>
                <w:szCs w:val="21"/>
              </w:rPr>
              <w:t>评价内容</w:t>
            </w:r>
          </w:p>
        </w:tc>
        <w:tc>
          <w:tcPr>
            <w:tcW w:w="1425" w:type="dxa"/>
            <w:vAlign w:val="center"/>
          </w:tcPr>
          <w:p>
            <w:pPr>
              <w:jc w:val="center"/>
              <w:rPr>
                <w:rFonts w:ascii="宋体" w:hAnsi="宋体" w:cs="宋体"/>
                <w:szCs w:val="21"/>
              </w:rPr>
            </w:pPr>
            <w:r>
              <w:rPr>
                <w:rFonts w:hint="eastAsia" w:ascii="宋体" w:hAnsi="宋体" w:cs="宋体"/>
                <w:szCs w:val="21"/>
              </w:rPr>
              <w:t>考核目标</w:t>
            </w:r>
          </w:p>
        </w:tc>
        <w:tc>
          <w:tcPr>
            <w:tcW w:w="705" w:type="dxa"/>
            <w:vAlign w:val="center"/>
          </w:tcPr>
          <w:p>
            <w:pPr>
              <w:jc w:val="center"/>
              <w:rPr>
                <w:rFonts w:ascii="宋体" w:hAnsi="宋体" w:cs="宋体"/>
                <w:szCs w:val="21"/>
              </w:rPr>
            </w:pPr>
            <w:r>
              <w:rPr>
                <w:rFonts w:hint="eastAsia" w:ascii="宋体" w:hAnsi="宋体" w:cs="宋体"/>
                <w:szCs w:val="21"/>
              </w:rPr>
              <w:t>分值</w:t>
            </w:r>
          </w:p>
        </w:tc>
        <w:tc>
          <w:tcPr>
            <w:tcW w:w="945" w:type="dxa"/>
            <w:gridSpan w:val="2"/>
            <w:vAlign w:val="center"/>
          </w:tcPr>
          <w:p>
            <w:pPr>
              <w:rPr>
                <w:rFonts w:ascii="宋体" w:hAnsi="宋体" w:cs="宋体"/>
                <w:szCs w:val="21"/>
              </w:rPr>
            </w:pPr>
            <w:r>
              <w:rPr>
                <w:rFonts w:hint="eastAsia" w:ascii="宋体" w:hAnsi="宋体" w:cs="宋体"/>
                <w:szCs w:val="21"/>
              </w:rPr>
              <w:t>招标代理机构初评分</w:t>
            </w:r>
          </w:p>
        </w:tc>
        <w:tc>
          <w:tcPr>
            <w:tcW w:w="1096" w:type="dxa"/>
            <w:vAlign w:val="center"/>
          </w:tcPr>
          <w:p>
            <w:pPr>
              <w:jc w:val="center"/>
              <w:rPr>
                <w:rFonts w:ascii="宋体" w:hAnsi="宋体" w:cs="宋体"/>
                <w:szCs w:val="21"/>
              </w:rPr>
            </w:pPr>
            <w:r>
              <w:rPr>
                <w:rFonts w:hint="eastAsia" w:ascii="宋体" w:hAnsi="宋体" w:cs="宋体"/>
                <w:szCs w:val="21"/>
              </w:rPr>
              <w:t>招标业主复核评分</w:t>
            </w:r>
          </w:p>
        </w:tc>
        <w:tc>
          <w:tcPr>
            <w:tcW w:w="1700" w:type="dxa"/>
            <w:gridSpan w:val="2"/>
            <w:vAlign w:val="center"/>
          </w:tcPr>
          <w:p>
            <w:pPr>
              <w:jc w:val="center"/>
              <w:rPr>
                <w:rFonts w:ascii="宋体" w:hAnsi="宋体" w:cs="宋体"/>
                <w:szCs w:val="21"/>
              </w:rPr>
            </w:pPr>
            <w:r>
              <w:rPr>
                <w:rFonts w:hint="eastAsia" w:ascii="宋体" w:hAnsi="宋体" w:cs="宋体"/>
                <w:szCs w:val="21"/>
              </w:rPr>
              <w:t>处罚措施</w:t>
            </w:r>
          </w:p>
        </w:tc>
        <w:tc>
          <w:tcPr>
            <w:tcW w:w="2013" w:type="dxa"/>
            <w:vAlign w:val="center"/>
          </w:tcPr>
          <w:p>
            <w:pPr>
              <w:jc w:val="center"/>
              <w:rPr>
                <w:rFonts w:ascii="宋体" w:hAnsi="宋体" w:cs="宋体"/>
                <w:szCs w:val="21"/>
              </w:rPr>
            </w:pPr>
            <w:r>
              <w:rPr>
                <w:rFonts w:hint="eastAsia" w:ascii="宋体" w:hAnsi="宋体" w:cs="宋体"/>
                <w:szCs w:val="21"/>
              </w:rPr>
              <w:t>考核措施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34" w:type="dxa"/>
            <w:vMerge w:val="restart"/>
            <w:vAlign w:val="center"/>
          </w:tcPr>
          <w:p>
            <w:pPr>
              <w:jc w:val="center"/>
              <w:rPr>
                <w:rFonts w:ascii="宋体" w:hAnsi="宋体" w:cs="宋体"/>
                <w:szCs w:val="21"/>
              </w:rPr>
            </w:pPr>
            <w:r>
              <w:rPr>
                <w:rFonts w:hint="eastAsia" w:ascii="宋体" w:hAnsi="宋体" w:cs="宋体"/>
                <w:szCs w:val="21"/>
              </w:rPr>
              <w:t>服务过程</w:t>
            </w:r>
          </w:p>
        </w:tc>
        <w:tc>
          <w:tcPr>
            <w:tcW w:w="765" w:type="dxa"/>
            <w:vMerge w:val="restart"/>
            <w:vAlign w:val="center"/>
          </w:tcPr>
          <w:p>
            <w:pPr>
              <w:jc w:val="center"/>
              <w:rPr>
                <w:rFonts w:ascii="宋体" w:hAnsi="宋体" w:cs="宋体"/>
                <w:szCs w:val="21"/>
              </w:rPr>
            </w:pPr>
            <w:r>
              <w:rPr>
                <w:rFonts w:hint="eastAsia" w:ascii="宋体" w:hAnsi="宋体" w:cs="宋体"/>
                <w:szCs w:val="21"/>
              </w:rPr>
              <w:t>工作能力</w:t>
            </w:r>
          </w:p>
        </w:tc>
        <w:tc>
          <w:tcPr>
            <w:tcW w:w="1425" w:type="dxa"/>
            <w:vAlign w:val="center"/>
          </w:tcPr>
          <w:p>
            <w:pPr>
              <w:rPr>
                <w:rFonts w:ascii="宋体" w:hAnsi="宋体" w:cs="宋体"/>
                <w:szCs w:val="21"/>
              </w:rPr>
            </w:pPr>
            <w:r>
              <w:rPr>
                <w:rFonts w:hint="eastAsia" w:ascii="宋体" w:hAnsi="宋体" w:cs="宋体"/>
                <w:szCs w:val="21"/>
              </w:rPr>
              <w:t>1.工程建设期间，工作人数，人员资质等达到投标要求。</w:t>
            </w:r>
          </w:p>
        </w:tc>
        <w:tc>
          <w:tcPr>
            <w:tcW w:w="705" w:type="dxa"/>
            <w:vAlign w:val="center"/>
          </w:tcPr>
          <w:p>
            <w:pPr>
              <w:jc w:val="center"/>
              <w:rPr>
                <w:rFonts w:ascii="宋体" w:hAnsi="宋体" w:cs="宋体"/>
                <w:szCs w:val="21"/>
              </w:rPr>
            </w:pPr>
            <w:r>
              <w:rPr>
                <w:rFonts w:hint="eastAsia" w:ascii="宋体" w:hAnsi="宋体" w:cs="宋体"/>
                <w:szCs w:val="21"/>
              </w:rPr>
              <w:t>15</w:t>
            </w:r>
          </w:p>
        </w:tc>
        <w:tc>
          <w:tcPr>
            <w:tcW w:w="945" w:type="dxa"/>
            <w:gridSpan w:val="2"/>
            <w:vAlign w:val="center"/>
          </w:tcPr>
          <w:p>
            <w:pPr>
              <w:jc w:val="center"/>
              <w:rPr>
                <w:rFonts w:ascii="宋体" w:hAnsi="宋体" w:cs="宋体"/>
                <w:szCs w:val="21"/>
              </w:rPr>
            </w:pPr>
          </w:p>
        </w:tc>
        <w:tc>
          <w:tcPr>
            <w:tcW w:w="1096" w:type="dxa"/>
            <w:vAlign w:val="center"/>
          </w:tcPr>
          <w:p>
            <w:pPr>
              <w:jc w:val="center"/>
              <w:rPr>
                <w:rFonts w:ascii="宋体" w:hAnsi="宋体" w:cs="宋体"/>
                <w:szCs w:val="21"/>
              </w:rPr>
            </w:pPr>
          </w:p>
        </w:tc>
        <w:tc>
          <w:tcPr>
            <w:tcW w:w="1700" w:type="dxa"/>
            <w:gridSpan w:val="2"/>
            <w:vAlign w:val="center"/>
          </w:tcPr>
          <w:p>
            <w:pPr>
              <w:jc w:val="center"/>
              <w:rPr>
                <w:rFonts w:ascii="宋体" w:hAnsi="宋体" w:cs="宋体"/>
                <w:szCs w:val="21"/>
              </w:rPr>
            </w:pPr>
            <w:r>
              <w:rPr>
                <w:rFonts w:hint="eastAsia" w:ascii="宋体" w:hAnsi="宋体" w:cs="宋体"/>
                <w:szCs w:val="21"/>
              </w:rPr>
              <w:t>主要指项目负责人、技术负责人和分项负责人等，资质和数量要达到响应文件中人员配备的要求，发现缺少1名/次扣2分。若服务工作人员中途未经招标业主和招标代理机构同意擅自变更，发现1名扣2分（并给予3000元/人/次违约惩罚）</w:t>
            </w:r>
          </w:p>
        </w:tc>
        <w:tc>
          <w:tcPr>
            <w:tcW w:w="2013" w:type="dxa"/>
            <w:vAlign w:val="center"/>
          </w:tcPr>
          <w:p>
            <w:pPr>
              <w:jc w:val="center"/>
              <w:rPr>
                <w:rFonts w:ascii="宋体" w:hAnsi="宋体" w:cs="宋体"/>
                <w:szCs w:val="21"/>
              </w:rPr>
            </w:pPr>
            <w:r>
              <w:rPr>
                <w:rFonts w:hint="eastAsia" w:ascii="宋体" w:hAnsi="宋体" w:cs="宋体"/>
                <w:szCs w:val="21"/>
              </w:rPr>
              <w:t>每日考勤信息、数据；不定期抽检“项目工作人员花名册”。二者信息是否与报备信息一致。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jc w:val="center"/>
        </w:trPr>
        <w:tc>
          <w:tcPr>
            <w:tcW w:w="834" w:type="dxa"/>
            <w:vMerge w:val="continue"/>
            <w:vAlign w:val="center"/>
          </w:tcPr>
          <w:p>
            <w:pPr>
              <w:jc w:val="center"/>
              <w:rPr>
                <w:rFonts w:ascii="宋体" w:hAnsi="宋体" w:cs="宋体"/>
                <w:szCs w:val="21"/>
              </w:rPr>
            </w:pPr>
          </w:p>
        </w:tc>
        <w:tc>
          <w:tcPr>
            <w:tcW w:w="765" w:type="dxa"/>
            <w:vMerge w:val="continue"/>
            <w:vAlign w:val="center"/>
          </w:tcPr>
          <w:p>
            <w:pPr>
              <w:jc w:val="center"/>
              <w:rPr>
                <w:rFonts w:ascii="宋体" w:hAnsi="宋体" w:cs="宋体"/>
                <w:szCs w:val="21"/>
              </w:rPr>
            </w:pPr>
          </w:p>
        </w:tc>
        <w:tc>
          <w:tcPr>
            <w:tcW w:w="1425" w:type="dxa"/>
            <w:vAlign w:val="center"/>
          </w:tcPr>
          <w:p>
            <w:pPr>
              <w:rPr>
                <w:rFonts w:ascii="宋体" w:hAnsi="宋体" w:cs="宋体"/>
                <w:szCs w:val="21"/>
              </w:rPr>
            </w:pPr>
            <w:r>
              <w:rPr>
                <w:rFonts w:hint="eastAsia" w:ascii="宋体" w:hAnsi="宋体" w:cs="宋体"/>
                <w:szCs w:val="21"/>
              </w:rPr>
              <w:t>2.成交供应商能理解工作内容，并迅速进入工作状况。</w:t>
            </w:r>
          </w:p>
        </w:tc>
        <w:tc>
          <w:tcPr>
            <w:tcW w:w="705" w:type="dxa"/>
            <w:vAlign w:val="center"/>
          </w:tcPr>
          <w:p>
            <w:pPr>
              <w:jc w:val="center"/>
              <w:rPr>
                <w:rFonts w:ascii="宋体" w:hAnsi="宋体" w:cs="宋体"/>
                <w:szCs w:val="21"/>
              </w:rPr>
            </w:pPr>
            <w:r>
              <w:rPr>
                <w:rFonts w:hint="eastAsia" w:ascii="宋体" w:hAnsi="宋体" w:cs="宋体"/>
                <w:szCs w:val="21"/>
              </w:rPr>
              <w:t>5</w:t>
            </w:r>
          </w:p>
        </w:tc>
        <w:tc>
          <w:tcPr>
            <w:tcW w:w="945" w:type="dxa"/>
            <w:gridSpan w:val="2"/>
            <w:vAlign w:val="center"/>
          </w:tcPr>
          <w:p>
            <w:pPr>
              <w:jc w:val="center"/>
              <w:rPr>
                <w:rFonts w:ascii="宋体" w:hAnsi="宋体" w:cs="宋体"/>
                <w:szCs w:val="21"/>
              </w:rPr>
            </w:pPr>
          </w:p>
        </w:tc>
        <w:tc>
          <w:tcPr>
            <w:tcW w:w="1096" w:type="dxa"/>
            <w:vAlign w:val="center"/>
          </w:tcPr>
          <w:p>
            <w:pPr>
              <w:jc w:val="center"/>
              <w:rPr>
                <w:rFonts w:ascii="宋体" w:hAnsi="宋体" w:cs="宋体"/>
                <w:szCs w:val="21"/>
              </w:rPr>
            </w:pPr>
          </w:p>
        </w:tc>
        <w:tc>
          <w:tcPr>
            <w:tcW w:w="1700" w:type="dxa"/>
            <w:gridSpan w:val="2"/>
            <w:vAlign w:val="center"/>
          </w:tcPr>
          <w:p>
            <w:pPr>
              <w:jc w:val="center"/>
              <w:rPr>
                <w:rFonts w:ascii="宋体" w:hAnsi="宋体" w:cs="宋体"/>
                <w:szCs w:val="21"/>
              </w:rPr>
            </w:pPr>
            <w:r>
              <w:rPr>
                <w:rFonts w:hint="eastAsia" w:ascii="宋体" w:hAnsi="宋体" w:cs="宋体"/>
                <w:szCs w:val="21"/>
              </w:rPr>
              <w:t xml:space="preserve">成交供应商不能理解具体施工工作内容扣2分，未及时进入工作状况扣1分。 </w:t>
            </w:r>
          </w:p>
        </w:tc>
        <w:tc>
          <w:tcPr>
            <w:tcW w:w="2013" w:type="dxa"/>
            <w:vAlign w:val="center"/>
          </w:tcPr>
          <w:p>
            <w:pPr>
              <w:rPr>
                <w:rFonts w:ascii="宋体" w:hAnsi="宋体" w:cs="宋体"/>
                <w:szCs w:val="21"/>
              </w:rPr>
            </w:pPr>
            <w:r>
              <w:rPr>
                <w:rFonts w:hint="eastAsia" w:ascii="宋体" w:hAnsi="宋体" w:cs="宋体"/>
                <w:szCs w:val="21"/>
              </w:rPr>
              <w:t>进场施工前，成交供应商、招标业主、招标代理机构三方会谈，解析工作内容；合同签订后1个工作日内开始服务；进场2个工作日内，全员到岗，动态随机考核。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834" w:type="dxa"/>
            <w:vMerge w:val="continue"/>
            <w:vAlign w:val="center"/>
          </w:tcPr>
          <w:p>
            <w:pPr>
              <w:jc w:val="center"/>
              <w:rPr>
                <w:rFonts w:ascii="宋体" w:hAnsi="宋体" w:cs="宋体"/>
                <w:szCs w:val="21"/>
              </w:rPr>
            </w:pPr>
          </w:p>
        </w:tc>
        <w:tc>
          <w:tcPr>
            <w:tcW w:w="765" w:type="dxa"/>
            <w:vAlign w:val="center"/>
          </w:tcPr>
          <w:p>
            <w:pPr>
              <w:jc w:val="center"/>
              <w:rPr>
                <w:rFonts w:ascii="宋体" w:hAnsi="宋体" w:cs="宋体"/>
                <w:szCs w:val="21"/>
              </w:rPr>
            </w:pPr>
            <w:r>
              <w:rPr>
                <w:rFonts w:hint="eastAsia" w:ascii="宋体" w:hAnsi="宋体" w:cs="宋体"/>
                <w:szCs w:val="21"/>
              </w:rPr>
              <w:t>进度汇报</w:t>
            </w:r>
          </w:p>
        </w:tc>
        <w:tc>
          <w:tcPr>
            <w:tcW w:w="1425" w:type="dxa"/>
            <w:vAlign w:val="center"/>
          </w:tcPr>
          <w:p>
            <w:pPr>
              <w:rPr>
                <w:rFonts w:ascii="宋体" w:hAnsi="宋体" w:cs="宋体"/>
                <w:szCs w:val="21"/>
              </w:rPr>
            </w:pPr>
            <w:r>
              <w:rPr>
                <w:rFonts w:hint="eastAsia" w:ascii="宋体" w:hAnsi="宋体" w:cs="宋体"/>
                <w:szCs w:val="21"/>
              </w:rPr>
              <w:t>3.工程建设开展中途有效汇报、沟通工作，主动协调相关单位完成施工工作。</w:t>
            </w:r>
          </w:p>
        </w:tc>
        <w:tc>
          <w:tcPr>
            <w:tcW w:w="705" w:type="dxa"/>
            <w:vAlign w:val="center"/>
          </w:tcPr>
          <w:p>
            <w:pPr>
              <w:jc w:val="center"/>
              <w:rPr>
                <w:rFonts w:ascii="宋体" w:hAnsi="宋体" w:cs="宋体"/>
                <w:szCs w:val="21"/>
              </w:rPr>
            </w:pPr>
            <w:r>
              <w:rPr>
                <w:rFonts w:hint="eastAsia" w:ascii="宋体" w:hAnsi="宋体" w:cs="宋体"/>
                <w:szCs w:val="21"/>
              </w:rPr>
              <w:t>5</w:t>
            </w:r>
          </w:p>
        </w:tc>
        <w:tc>
          <w:tcPr>
            <w:tcW w:w="945" w:type="dxa"/>
            <w:gridSpan w:val="2"/>
            <w:vAlign w:val="center"/>
          </w:tcPr>
          <w:p>
            <w:pPr>
              <w:jc w:val="center"/>
              <w:rPr>
                <w:rFonts w:ascii="宋体" w:hAnsi="宋体" w:cs="宋体"/>
                <w:szCs w:val="21"/>
              </w:rPr>
            </w:pPr>
          </w:p>
        </w:tc>
        <w:tc>
          <w:tcPr>
            <w:tcW w:w="1096" w:type="dxa"/>
            <w:vAlign w:val="center"/>
          </w:tcPr>
          <w:p>
            <w:pPr>
              <w:jc w:val="center"/>
              <w:rPr>
                <w:rFonts w:ascii="宋体" w:hAnsi="宋体" w:cs="宋体"/>
                <w:szCs w:val="21"/>
              </w:rPr>
            </w:pPr>
          </w:p>
        </w:tc>
        <w:tc>
          <w:tcPr>
            <w:tcW w:w="1700" w:type="dxa"/>
            <w:gridSpan w:val="2"/>
            <w:vAlign w:val="center"/>
          </w:tcPr>
          <w:p>
            <w:pPr>
              <w:jc w:val="center"/>
              <w:rPr>
                <w:rFonts w:ascii="宋体" w:hAnsi="宋体" w:cs="宋体"/>
                <w:szCs w:val="21"/>
              </w:rPr>
            </w:pPr>
            <w:r>
              <w:rPr>
                <w:rFonts w:hint="eastAsia" w:ascii="宋体" w:hAnsi="宋体" w:cs="宋体"/>
                <w:szCs w:val="21"/>
              </w:rPr>
              <w:t>成交供应商未就项目开展过程中汇报工作进度或与项目相关变化信息扣1分，未主动协调相关单位完成施工工作扣2分。（本项分值为5分）</w:t>
            </w:r>
          </w:p>
        </w:tc>
        <w:tc>
          <w:tcPr>
            <w:tcW w:w="2013" w:type="dxa"/>
            <w:vAlign w:val="center"/>
          </w:tcPr>
          <w:p>
            <w:pPr>
              <w:jc w:val="center"/>
              <w:rPr>
                <w:rFonts w:ascii="宋体" w:hAnsi="宋体" w:cs="宋体"/>
                <w:szCs w:val="21"/>
              </w:rPr>
            </w:pPr>
            <w:r>
              <w:rPr>
                <w:rFonts w:hint="eastAsia" w:ascii="宋体" w:hAnsi="宋体" w:cs="宋体"/>
                <w:szCs w:val="21"/>
              </w:rPr>
              <w:t>成交供应商有无日工作报告；报告内容有无工作进度描述，有无主动汇报变化信息；其他单位有无投诉不配合情况，动态随机考核。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834" w:type="dxa"/>
            <w:vMerge w:val="continue"/>
            <w:vAlign w:val="center"/>
          </w:tcPr>
          <w:p>
            <w:pPr>
              <w:jc w:val="center"/>
              <w:rPr>
                <w:rFonts w:ascii="宋体" w:hAnsi="宋体" w:cs="宋体"/>
                <w:szCs w:val="21"/>
              </w:rPr>
            </w:pPr>
          </w:p>
        </w:tc>
        <w:tc>
          <w:tcPr>
            <w:tcW w:w="765" w:type="dxa"/>
            <w:vAlign w:val="center"/>
          </w:tcPr>
          <w:p>
            <w:pPr>
              <w:jc w:val="center"/>
              <w:rPr>
                <w:rFonts w:ascii="宋体" w:hAnsi="宋体" w:cs="宋体"/>
                <w:szCs w:val="21"/>
              </w:rPr>
            </w:pPr>
            <w:r>
              <w:rPr>
                <w:rFonts w:hint="eastAsia" w:ascii="宋体" w:hAnsi="宋体" w:cs="宋体"/>
                <w:szCs w:val="21"/>
              </w:rPr>
              <w:t>配合程度</w:t>
            </w:r>
          </w:p>
        </w:tc>
        <w:tc>
          <w:tcPr>
            <w:tcW w:w="1425" w:type="dxa"/>
            <w:vAlign w:val="center"/>
          </w:tcPr>
          <w:p>
            <w:pPr>
              <w:rPr>
                <w:rFonts w:ascii="宋体" w:hAnsi="宋体" w:cs="宋体"/>
                <w:szCs w:val="21"/>
              </w:rPr>
            </w:pPr>
            <w:r>
              <w:rPr>
                <w:rFonts w:hint="eastAsia" w:ascii="宋体" w:hAnsi="宋体" w:cs="宋体"/>
                <w:szCs w:val="21"/>
              </w:rPr>
              <w:t>4.工程建设过程中，积极配合考评（核查）工作执行</w:t>
            </w:r>
          </w:p>
        </w:tc>
        <w:tc>
          <w:tcPr>
            <w:tcW w:w="705" w:type="dxa"/>
            <w:vAlign w:val="center"/>
          </w:tcPr>
          <w:p>
            <w:pPr>
              <w:jc w:val="center"/>
              <w:rPr>
                <w:rFonts w:ascii="宋体" w:hAnsi="宋体" w:cs="宋体"/>
                <w:szCs w:val="21"/>
              </w:rPr>
            </w:pPr>
            <w:r>
              <w:rPr>
                <w:rFonts w:hint="eastAsia" w:ascii="宋体" w:hAnsi="宋体" w:cs="宋体"/>
                <w:szCs w:val="21"/>
              </w:rPr>
              <w:t>6</w:t>
            </w:r>
          </w:p>
        </w:tc>
        <w:tc>
          <w:tcPr>
            <w:tcW w:w="945" w:type="dxa"/>
            <w:gridSpan w:val="2"/>
            <w:vAlign w:val="center"/>
          </w:tcPr>
          <w:p>
            <w:pPr>
              <w:jc w:val="center"/>
              <w:rPr>
                <w:rFonts w:ascii="宋体" w:hAnsi="宋体" w:cs="宋体"/>
                <w:szCs w:val="21"/>
              </w:rPr>
            </w:pPr>
          </w:p>
        </w:tc>
        <w:tc>
          <w:tcPr>
            <w:tcW w:w="1096" w:type="dxa"/>
            <w:vAlign w:val="center"/>
          </w:tcPr>
          <w:p>
            <w:pPr>
              <w:jc w:val="center"/>
              <w:rPr>
                <w:rFonts w:ascii="宋体" w:hAnsi="宋体" w:cs="宋体"/>
                <w:szCs w:val="21"/>
              </w:rPr>
            </w:pPr>
          </w:p>
        </w:tc>
        <w:tc>
          <w:tcPr>
            <w:tcW w:w="1700" w:type="dxa"/>
            <w:gridSpan w:val="2"/>
            <w:vAlign w:val="center"/>
          </w:tcPr>
          <w:p>
            <w:pPr>
              <w:jc w:val="center"/>
              <w:rPr>
                <w:rFonts w:ascii="宋体" w:hAnsi="宋体" w:cs="宋体"/>
                <w:szCs w:val="21"/>
              </w:rPr>
            </w:pPr>
            <w:r>
              <w:rPr>
                <w:rFonts w:hint="eastAsia" w:ascii="宋体" w:hAnsi="宋体" w:cs="宋体"/>
                <w:szCs w:val="21"/>
              </w:rPr>
              <w:t>成交供应商在本项目进行过程中，应积极配合初评/复审部门执行考核方案。不配合初评的，每次扣1分；不配合复审的，每次扣2分。</w:t>
            </w:r>
          </w:p>
        </w:tc>
        <w:tc>
          <w:tcPr>
            <w:tcW w:w="2013" w:type="dxa"/>
            <w:vAlign w:val="center"/>
          </w:tcPr>
          <w:p>
            <w:pPr>
              <w:jc w:val="center"/>
              <w:rPr>
                <w:rFonts w:ascii="宋体" w:hAnsi="宋体" w:cs="宋体"/>
                <w:szCs w:val="21"/>
              </w:rPr>
            </w:pPr>
            <w:r>
              <w:rPr>
                <w:rFonts w:hint="eastAsia" w:ascii="宋体" w:hAnsi="宋体" w:cs="宋体"/>
                <w:szCs w:val="21"/>
              </w:rPr>
              <w:t>根据每次实际情况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34" w:type="dxa"/>
            <w:vMerge w:val="continue"/>
            <w:vAlign w:val="center"/>
          </w:tcPr>
          <w:p>
            <w:pPr>
              <w:jc w:val="center"/>
              <w:rPr>
                <w:rFonts w:ascii="宋体" w:hAnsi="宋体" w:cs="宋体"/>
                <w:szCs w:val="21"/>
              </w:rPr>
            </w:pPr>
          </w:p>
        </w:tc>
        <w:tc>
          <w:tcPr>
            <w:tcW w:w="765" w:type="dxa"/>
            <w:vAlign w:val="center"/>
          </w:tcPr>
          <w:p>
            <w:pPr>
              <w:jc w:val="center"/>
              <w:rPr>
                <w:rFonts w:ascii="宋体" w:hAnsi="宋体" w:cs="宋体"/>
                <w:szCs w:val="21"/>
              </w:rPr>
            </w:pPr>
            <w:r>
              <w:rPr>
                <w:rFonts w:hint="eastAsia" w:ascii="宋体" w:hAnsi="宋体" w:cs="宋体"/>
                <w:szCs w:val="21"/>
              </w:rPr>
              <w:t>职业道德</w:t>
            </w:r>
          </w:p>
        </w:tc>
        <w:tc>
          <w:tcPr>
            <w:tcW w:w="1425" w:type="dxa"/>
            <w:vAlign w:val="center"/>
          </w:tcPr>
          <w:p>
            <w:pPr>
              <w:rPr>
                <w:rFonts w:ascii="宋体" w:hAnsi="宋体" w:cs="宋体"/>
                <w:szCs w:val="21"/>
              </w:rPr>
            </w:pPr>
            <w:r>
              <w:rPr>
                <w:rFonts w:hint="eastAsia" w:ascii="宋体" w:hAnsi="宋体" w:cs="宋体"/>
                <w:szCs w:val="21"/>
              </w:rPr>
              <w:t>5.遵守相关保密规定。</w:t>
            </w:r>
          </w:p>
        </w:tc>
        <w:tc>
          <w:tcPr>
            <w:tcW w:w="705" w:type="dxa"/>
            <w:vAlign w:val="center"/>
          </w:tcPr>
          <w:p>
            <w:pPr>
              <w:jc w:val="center"/>
              <w:rPr>
                <w:rFonts w:ascii="宋体" w:hAnsi="宋体" w:cs="宋体"/>
                <w:szCs w:val="21"/>
              </w:rPr>
            </w:pPr>
            <w:r>
              <w:rPr>
                <w:rFonts w:hint="eastAsia" w:ascii="宋体" w:hAnsi="宋体" w:cs="宋体"/>
                <w:szCs w:val="21"/>
              </w:rPr>
              <w:t>3</w:t>
            </w:r>
          </w:p>
        </w:tc>
        <w:tc>
          <w:tcPr>
            <w:tcW w:w="945" w:type="dxa"/>
            <w:gridSpan w:val="2"/>
            <w:vAlign w:val="center"/>
          </w:tcPr>
          <w:p>
            <w:pPr>
              <w:jc w:val="center"/>
              <w:rPr>
                <w:rFonts w:ascii="宋体" w:hAnsi="宋体" w:cs="宋体"/>
                <w:szCs w:val="21"/>
              </w:rPr>
            </w:pPr>
          </w:p>
        </w:tc>
        <w:tc>
          <w:tcPr>
            <w:tcW w:w="1096" w:type="dxa"/>
            <w:vAlign w:val="center"/>
          </w:tcPr>
          <w:p>
            <w:pPr>
              <w:jc w:val="center"/>
              <w:rPr>
                <w:rFonts w:ascii="宋体" w:hAnsi="宋体" w:cs="宋体"/>
                <w:szCs w:val="21"/>
              </w:rPr>
            </w:pPr>
          </w:p>
        </w:tc>
        <w:tc>
          <w:tcPr>
            <w:tcW w:w="1700" w:type="dxa"/>
            <w:gridSpan w:val="2"/>
            <w:vAlign w:val="center"/>
          </w:tcPr>
          <w:p>
            <w:pPr>
              <w:pStyle w:val="3"/>
              <w:rPr>
                <w:rFonts w:ascii="宋体" w:hAnsi="宋体" w:cs="宋体"/>
              </w:rPr>
            </w:pPr>
            <w:r>
              <w:rPr>
                <w:rFonts w:hint="eastAsia" w:ascii="宋体" w:hAnsi="宋体" w:cs="宋体"/>
                <w:szCs w:val="21"/>
              </w:rPr>
              <w:t>发现违反的扣3分。造成严重后果，违反相关法律规定的，移送司法机关。</w:t>
            </w:r>
          </w:p>
        </w:tc>
        <w:tc>
          <w:tcPr>
            <w:tcW w:w="2013" w:type="dxa"/>
            <w:vAlign w:val="center"/>
          </w:tcPr>
          <w:p>
            <w:pPr>
              <w:jc w:val="center"/>
              <w:rPr>
                <w:rFonts w:ascii="宋体" w:hAnsi="宋体" w:cs="宋体"/>
                <w:bCs/>
                <w:szCs w:val="21"/>
              </w:rPr>
            </w:pPr>
            <w:r>
              <w:rPr>
                <w:rFonts w:hint="eastAsia" w:ascii="宋体" w:hAnsi="宋体" w:cs="宋体"/>
                <w:szCs w:val="21"/>
              </w:rPr>
              <w:t>人员签项目保密承诺。文件资料保密保管制度、设施。泄密调查结果，动态随机考核。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34" w:type="dxa"/>
            <w:vMerge w:val="restart"/>
            <w:vAlign w:val="center"/>
          </w:tcPr>
          <w:p>
            <w:pPr>
              <w:jc w:val="center"/>
              <w:rPr>
                <w:rFonts w:ascii="宋体" w:hAnsi="宋体" w:cs="宋体"/>
                <w:szCs w:val="21"/>
              </w:rPr>
            </w:pPr>
            <w:r>
              <w:rPr>
                <w:rFonts w:hint="eastAsia" w:ascii="宋体" w:hAnsi="宋体" w:cs="宋体"/>
                <w:b/>
                <w:bCs/>
                <w:szCs w:val="21"/>
              </w:rPr>
              <w:t>工程成果考核</w:t>
            </w:r>
          </w:p>
        </w:tc>
        <w:tc>
          <w:tcPr>
            <w:tcW w:w="765" w:type="dxa"/>
            <w:vAlign w:val="center"/>
          </w:tcPr>
          <w:p>
            <w:pPr>
              <w:jc w:val="center"/>
              <w:rPr>
                <w:rFonts w:ascii="宋体" w:hAnsi="宋体" w:cs="宋体"/>
                <w:szCs w:val="21"/>
              </w:rPr>
            </w:pPr>
            <w:r>
              <w:rPr>
                <w:rFonts w:hint="eastAsia" w:ascii="宋体" w:hAnsi="宋体" w:cs="宋体"/>
                <w:szCs w:val="21"/>
              </w:rPr>
              <w:t>工程施工及时性考核</w:t>
            </w:r>
          </w:p>
        </w:tc>
        <w:tc>
          <w:tcPr>
            <w:tcW w:w="1425" w:type="dxa"/>
            <w:vAlign w:val="center"/>
          </w:tcPr>
          <w:p>
            <w:pPr>
              <w:rPr>
                <w:rFonts w:ascii="宋体" w:hAnsi="宋体" w:cs="宋体"/>
                <w:szCs w:val="21"/>
              </w:rPr>
            </w:pPr>
            <w:r>
              <w:rPr>
                <w:rFonts w:hint="eastAsia" w:ascii="宋体" w:hAnsi="宋体" w:cs="宋体"/>
                <w:szCs w:val="21"/>
              </w:rPr>
              <w:t>6.除不可抗力原因，按时完成工程建设进度。</w:t>
            </w:r>
          </w:p>
        </w:tc>
        <w:tc>
          <w:tcPr>
            <w:tcW w:w="705" w:type="dxa"/>
            <w:vAlign w:val="center"/>
          </w:tcPr>
          <w:p>
            <w:pPr>
              <w:jc w:val="center"/>
              <w:rPr>
                <w:rFonts w:ascii="宋体" w:hAnsi="宋体" w:cs="宋体"/>
                <w:szCs w:val="21"/>
              </w:rPr>
            </w:pPr>
            <w:r>
              <w:rPr>
                <w:rFonts w:hint="eastAsia" w:ascii="宋体" w:hAnsi="宋体" w:cs="宋体"/>
                <w:szCs w:val="21"/>
              </w:rPr>
              <w:t>30</w:t>
            </w:r>
          </w:p>
        </w:tc>
        <w:tc>
          <w:tcPr>
            <w:tcW w:w="945" w:type="dxa"/>
            <w:gridSpan w:val="2"/>
            <w:vAlign w:val="center"/>
          </w:tcPr>
          <w:p>
            <w:pPr>
              <w:jc w:val="center"/>
              <w:rPr>
                <w:rFonts w:ascii="宋体" w:hAnsi="宋体" w:cs="宋体"/>
                <w:szCs w:val="21"/>
              </w:rPr>
            </w:pPr>
          </w:p>
        </w:tc>
        <w:tc>
          <w:tcPr>
            <w:tcW w:w="1096" w:type="dxa"/>
            <w:vAlign w:val="center"/>
          </w:tcPr>
          <w:p>
            <w:pPr>
              <w:jc w:val="center"/>
              <w:rPr>
                <w:rFonts w:ascii="宋体" w:hAnsi="宋体" w:cs="宋体"/>
                <w:szCs w:val="21"/>
              </w:rPr>
            </w:pPr>
          </w:p>
        </w:tc>
        <w:tc>
          <w:tcPr>
            <w:tcW w:w="1700" w:type="dxa"/>
            <w:gridSpan w:val="2"/>
            <w:vAlign w:val="center"/>
          </w:tcPr>
          <w:p>
            <w:pPr>
              <w:jc w:val="center"/>
              <w:rPr>
                <w:rFonts w:ascii="宋体" w:hAnsi="宋体" w:cs="宋体"/>
                <w:szCs w:val="21"/>
              </w:rPr>
            </w:pPr>
            <w:r>
              <w:rPr>
                <w:rFonts w:hint="eastAsia" w:ascii="宋体" w:hAnsi="宋体" w:cs="宋体"/>
                <w:szCs w:val="21"/>
              </w:rPr>
              <w:t>成交供应商未及时按要求完成工程施工进度，不可抗力原因除外，每延迟1天扣3分，直至本项扣完为止。</w:t>
            </w:r>
          </w:p>
        </w:tc>
        <w:tc>
          <w:tcPr>
            <w:tcW w:w="2013" w:type="dxa"/>
            <w:vAlign w:val="center"/>
          </w:tcPr>
          <w:p>
            <w:pPr>
              <w:rPr>
                <w:rFonts w:ascii="宋体" w:hAnsi="宋体" w:cs="宋体"/>
                <w:szCs w:val="21"/>
              </w:rPr>
            </w:pPr>
            <w:r>
              <w:rPr>
                <w:rFonts w:hint="eastAsia" w:ascii="宋体" w:hAnsi="宋体" w:cs="宋体"/>
                <w:szCs w:val="21"/>
              </w:rPr>
              <w:t>按合同约定交付时间计算。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34" w:type="dxa"/>
            <w:vMerge w:val="continue"/>
            <w:vAlign w:val="center"/>
          </w:tcPr>
          <w:p>
            <w:pPr>
              <w:jc w:val="center"/>
              <w:rPr>
                <w:rFonts w:ascii="宋体" w:hAnsi="宋体" w:cs="宋体"/>
                <w:szCs w:val="21"/>
              </w:rPr>
            </w:pPr>
          </w:p>
        </w:tc>
        <w:tc>
          <w:tcPr>
            <w:tcW w:w="765" w:type="dxa"/>
            <w:vAlign w:val="center"/>
          </w:tcPr>
          <w:p>
            <w:pPr>
              <w:rPr>
                <w:rFonts w:ascii="宋体" w:hAnsi="宋体" w:cs="宋体"/>
                <w:szCs w:val="21"/>
              </w:rPr>
            </w:pPr>
            <w:r>
              <w:rPr>
                <w:rFonts w:hint="eastAsia" w:ascii="宋体" w:hAnsi="宋体" w:cs="宋体"/>
                <w:szCs w:val="21"/>
              </w:rPr>
              <w:t>工程准确性</w:t>
            </w:r>
          </w:p>
        </w:tc>
        <w:tc>
          <w:tcPr>
            <w:tcW w:w="1425" w:type="dxa"/>
            <w:vAlign w:val="center"/>
          </w:tcPr>
          <w:p>
            <w:pPr>
              <w:rPr>
                <w:rFonts w:ascii="宋体" w:hAnsi="宋体" w:cs="宋体"/>
                <w:szCs w:val="21"/>
              </w:rPr>
            </w:pPr>
            <w:r>
              <w:rPr>
                <w:rFonts w:hint="eastAsia" w:ascii="宋体" w:hAnsi="宋体" w:cs="宋体"/>
                <w:szCs w:val="21"/>
              </w:rPr>
              <w:t>7.材料和工程设备规格清单、规费税金、暂列暂估、安全文明施工等内容与项目招、投标中的工程量清单。</w:t>
            </w:r>
          </w:p>
        </w:tc>
        <w:tc>
          <w:tcPr>
            <w:tcW w:w="705" w:type="dxa"/>
            <w:vAlign w:val="center"/>
          </w:tcPr>
          <w:p>
            <w:pPr>
              <w:jc w:val="center"/>
              <w:rPr>
                <w:rFonts w:ascii="宋体" w:hAnsi="宋体" w:cs="宋体"/>
                <w:szCs w:val="21"/>
              </w:rPr>
            </w:pPr>
            <w:r>
              <w:rPr>
                <w:rFonts w:hint="eastAsia" w:ascii="宋体" w:hAnsi="宋体" w:cs="宋体"/>
                <w:szCs w:val="21"/>
              </w:rPr>
              <w:t>10</w:t>
            </w:r>
          </w:p>
        </w:tc>
        <w:tc>
          <w:tcPr>
            <w:tcW w:w="945" w:type="dxa"/>
            <w:gridSpan w:val="2"/>
            <w:vAlign w:val="center"/>
          </w:tcPr>
          <w:p>
            <w:pPr>
              <w:jc w:val="center"/>
              <w:rPr>
                <w:rFonts w:ascii="宋体" w:hAnsi="宋体" w:cs="宋体"/>
                <w:szCs w:val="21"/>
              </w:rPr>
            </w:pPr>
          </w:p>
        </w:tc>
        <w:tc>
          <w:tcPr>
            <w:tcW w:w="1096" w:type="dxa"/>
            <w:vAlign w:val="center"/>
          </w:tcPr>
          <w:p>
            <w:pPr>
              <w:jc w:val="center"/>
              <w:rPr>
                <w:rFonts w:ascii="宋体" w:hAnsi="宋体" w:cs="宋体"/>
                <w:szCs w:val="21"/>
              </w:rPr>
            </w:pPr>
          </w:p>
        </w:tc>
        <w:tc>
          <w:tcPr>
            <w:tcW w:w="1700" w:type="dxa"/>
            <w:gridSpan w:val="2"/>
            <w:vAlign w:val="center"/>
          </w:tcPr>
          <w:p>
            <w:pPr>
              <w:jc w:val="center"/>
              <w:rPr>
                <w:rFonts w:ascii="宋体" w:hAnsi="宋体" w:cs="宋体"/>
                <w:szCs w:val="21"/>
              </w:rPr>
            </w:pPr>
            <w:r>
              <w:rPr>
                <w:rFonts w:hint="eastAsia" w:ascii="宋体" w:hAnsi="宋体" w:cs="宋体"/>
                <w:szCs w:val="21"/>
              </w:rPr>
              <w:t>成交供应商所提供的材料和工程设备规格清单、规费税金、暂列暂估、安全文明施工等内容与项目招、投标中的工程量清单是否准确</w:t>
            </w:r>
            <w:r>
              <w:rPr>
                <w:rFonts w:hint="eastAsia" w:ascii="宋体" w:hAnsi="宋体" w:cs="宋体"/>
                <w:szCs w:val="21"/>
                <w:lang w:eastAsia="zh-CN"/>
              </w:rPr>
              <w:t>一致</w:t>
            </w:r>
            <w:r>
              <w:rPr>
                <w:rFonts w:hint="eastAsia" w:ascii="宋体" w:hAnsi="宋体" w:cs="宋体"/>
                <w:szCs w:val="21"/>
              </w:rPr>
              <w:t>，若每发现一处不真实或不准确的扣1分，直至本项扣完为止。</w:t>
            </w:r>
          </w:p>
        </w:tc>
        <w:tc>
          <w:tcPr>
            <w:tcW w:w="2013" w:type="dxa"/>
            <w:vAlign w:val="center"/>
          </w:tcPr>
          <w:p>
            <w:pPr>
              <w:rPr>
                <w:rFonts w:ascii="宋体" w:hAnsi="宋体" w:cs="宋体"/>
                <w:szCs w:val="21"/>
              </w:rPr>
            </w:pPr>
            <w:r>
              <w:rPr>
                <w:rFonts w:hint="eastAsia" w:ascii="宋体" w:hAnsi="宋体" w:cs="宋体"/>
                <w:szCs w:val="21"/>
              </w:rPr>
              <w:t>招标代理机构实施初审；招标业主复审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34" w:type="dxa"/>
            <w:vMerge w:val="continue"/>
            <w:vAlign w:val="center"/>
          </w:tcPr>
          <w:p>
            <w:pPr>
              <w:jc w:val="center"/>
              <w:rPr>
                <w:rFonts w:ascii="宋体" w:hAnsi="宋体" w:cs="宋体"/>
                <w:szCs w:val="21"/>
              </w:rPr>
            </w:pPr>
          </w:p>
        </w:tc>
        <w:tc>
          <w:tcPr>
            <w:tcW w:w="765" w:type="dxa"/>
            <w:vAlign w:val="center"/>
          </w:tcPr>
          <w:p>
            <w:pPr>
              <w:rPr>
                <w:rFonts w:ascii="宋体" w:hAnsi="宋体" w:cs="宋体"/>
                <w:szCs w:val="21"/>
              </w:rPr>
            </w:pPr>
            <w:r>
              <w:rPr>
                <w:rFonts w:hint="eastAsia" w:ascii="宋体" w:hAnsi="宋体" w:cs="宋体"/>
                <w:szCs w:val="21"/>
              </w:rPr>
              <w:t>工程规范性</w:t>
            </w:r>
          </w:p>
        </w:tc>
        <w:tc>
          <w:tcPr>
            <w:tcW w:w="1425" w:type="dxa"/>
            <w:vAlign w:val="center"/>
          </w:tcPr>
          <w:p>
            <w:pPr>
              <w:rPr>
                <w:rFonts w:ascii="宋体" w:hAnsi="宋体" w:cs="宋体"/>
                <w:szCs w:val="21"/>
              </w:rPr>
            </w:pPr>
            <w:r>
              <w:rPr>
                <w:rFonts w:hint="eastAsia" w:ascii="宋体" w:hAnsi="宋体" w:cs="宋体"/>
                <w:szCs w:val="21"/>
              </w:rPr>
              <w:t>8.所实施的工程内容是否按照国家规范或相关行业规范执行</w:t>
            </w:r>
          </w:p>
        </w:tc>
        <w:tc>
          <w:tcPr>
            <w:tcW w:w="705" w:type="dxa"/>
            <w:vAlign w:val="center"/>
          </w:tcPr>
          <w:p>
            <w:pPr>
              <w:jc w:val="center"/>
              <w:rPr>
                <w:rFonts w:ascii="宋体" w:hAnsi="宋体" w:cs="宋体"/>
                <w:szCs w:val="21"/>
              </w:rPr>
            </w:pPr>
            <w:r>
              <w:rPr>
                <w:rFonts w:hint="eastAsia" w:ascii="宋体" w:hAnsi="宋体" w:cs="宋体"/>
                <w:szCs w:val="21"/>
              </w:rPr>
              <w:t>12</w:t>
            </w:r>
          </w:p>
        </w:tc>
        <w:tc>
          <w:tcPr>
            <w:tcW w:w="945" w:type="dxa"/>
            <w:gridSpan w:val="2"/>
            <w:vAlign w:val="center"/>
          </w:tcPr>
          <w:p>
            <w:pPr>
              <w:jc w:val="center"/>
              <w:rPr>
                <w:rFonts w:ascii="宋体" w:hAnsi="宋体" w:cs="宋体"/>
                <w:szCs w:val="21"/>
              </w:rPr>
            </w:pPr>
          </w:p>
        </w:tc>
        <w:tc>
          <w:tcPr>
            <w:tcW w:w="1096" w:type="dxa"/>
            <w:vAlign w:val="center"/>
          </w:tcPr>
          <w:p>
            <w:pPr>
              <w:jc w:val="center"/>
              <w:rPr>
                <w:rFonts w:ascii="宋体" w:hAnsi="宋体" w:cs="宋体"/>
                <w:szCs w:val="21"/>
              </w:rPr>
            </w:pPr>
          </w:p>
        </w:tc>
        <w:tc>
          <w:tcPr>
            <w:tcW w:w="1700" w:type="dxa"/>
            <w:gridSpan w:val="2"/>
            <w:vAlign w:val="center"/>
          </w:tcPr>
          <w:p>
            <w:pPr>
              <w:jc w:val="center"/>
              <w:rPr>
                <w:rFonts w:ascii="宋体" w:hAnsi="宋体" w:cs="宋体"/>
                <w:szCs w:val="21"/>
              </w:rPr>
            </w:pPr>
            <w:r>
              <w:rPr>
                <w:rFonts w:hint="eastAsia" w:ascii="宋体" w:hAnsi="宋体" w:cs="宋体"/>
                <w:szCs w:val="21"/>
              </w:rPr>
              <w:t>成交供应商所实施的工程内容是否按照国家规范或相关行业规范执行，若每发现一项不按标准作业的扣2分，直至本项扣完为止。</w:t>
            </w:r>
          </w:p>
        </w:tc>
        <w:tc>
          <w:tcPr>
            <w:tcW w:w="2013" w:type="dxa"/>
            <w:vAlign w:val="center"/>
          </w:tcPr>
          <w:p>
            <w:pPr>
              <w:jc w:val="center"/>
              <w:rPr>
                <w:rFonts w:ascii="宋体" w:hAnsi="宋体" w:cs="宋体"/>
                <w:szCs w:val="21"/>
              </w:rPr>
            </w:pPr>
            <w:r>
              <w:rPr>
                <w:rFonts w:hint="eastAsia" w:ascii="宋体" w:hAnsi="宋体" w:cs="宋体"/>
                <w:szCs w:val="21"/>
              </w:rPr>
              <w:t>按国家规范、行业规范验收。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834" w:type="dxa"/>
            <w:vMerge w:val="continue"/>
            <w:vAlign w:val="center"/>
          </w:tcPr>
          <w:p>
            <w:pPr>
              <w:jc w:val="center"/>
              <w:rPr>
                <w:rFonts w:ascii="宋体" w:hAnsi="宋体" w:cs="宋体"/>
                <w:szCs w:val="21"/>
              </w:rPr>
            </w:pPr>
          </w:p>
        </w:tc>
        <w:tc>
          <w:tcPr>
            <w:tcW w:w="765" w:type="dxa"/>
            <w:vAlign w:val="center"/>
          </w:tcPr>
          <w:p>
            <w:pPr>
              <w:jc w:val="center"/>
              <w:rPr>
                <w:rFonts w:ascii="宋体" w:hAnsi="宋体" w:cs="宋体"/>
                <w:szCs w:val="21"/>
              </w:rPr>
            </w:pPr>
            <w:r>
              <w:rPr>
                <w:rFonts w:hint="eastAsia" w:ascii="宋体" w:hAnsi="宋体" w:cs="宋体"/>
                <w:szCs w:val="21"/>
              </w:rPr>
              <w:t>工程质量总体评价</w:t>
            </w:r>
          </w:p>
        </w:tc>
        <w:tc>
          <w:tcPr>
            <w:tcW w:w="1425" w:type="dxa"/>
            <w:vAlign w:val="center"/>
          </w:tcPr>
          <w:p>
            <w:pPr>
              <w:rPr>
                <w:rFonts w:ascii="宋体" w:hAnsi="宋体" w:cs="宋体"/>
                <w:szCs w:val="21"/>
              </w:rPr>
            </w:pPr>
            <w:r>
              <w:rPr>
                <w:rFonts w:hint="eastAsia" w:ascii="宋体" w:hAnsi="宋体" w:cs="宋体"/>
                <w:szCs w:val="21"/>
              </w:rPr>
              <w:t>9.对成交供应商所完成的工程质量进行评价</w:t>
            </w:r>
          </w:p>
        </w:tc>
        <w:tc>
          <w:tcPr>
            <w:tcW w:w="705" w:type="dxa"/>
            <w:vAlign w:val="center"/>
          </w:tcPr>
          <w:p>
            <w:pPr>
              <w:jc w:val="center"/>
              <w:rPr>
                <w:rFonts w:ascii="宋体" w:hAnsi="宋体" w:cs="宋体"/>
                <w:szCs w:val="21"/>
              </w:rPr>
            </w:pPr>
            <w:r>
              <w:rPr>
                <w:rFonts w:hint="eastAsia" w:ascii="宋体" w:hAnsi="宋体" w:cs="宋体"/>
                <w:szCs w:val="21"/>
              </w:rPr>
              <w:t>8</w:t>
            </w:r>
          </w:p>
        </w:tc>
        <w:tc>
          <w:tcPr>
            <w:tcW w:w="945" w:type="dxa"/>
            <w:gridSpan w:val="2"/>
            <w:vAlign w:val="center"/>
          </w:tcPr>
          <w:p>
            <w:pPr>
              <w:jc w:val="center"/>
              <w:rPr>
                <w:rFonts w:ascii="宋体" w:hAnsi="宋体" w:cs="宋体"/>
                <w:szCs w:val="21"/>
              </w:rPr>
            </w:pPr>
          </w:p>
        </w:tc>
        <w:tc>
          <w:tcPr>
            <w:tcW w:w="1096" w:type="dxa"/>
            <w:vAlign w:val="center"/>
          </w:tcPr>
          <w:p>
            <w:pPr>
              <w:jc w:val="center"/>
              <w:rPr>
                <w:rFonts w:ascii="宋体" w:hAnsi="宋体" w:cs="宋体"/>
                <w:szCs w:val="21"/>
              </w:rPr>
            </w:pPr>
          </w:p>
        </w:tc>
        <w:tc>
          <w:tcPr>
            <w:tcW w:w="1700" w:type="dxa"/>
            <w:gridSpan w:val="2"/>
            <w:vAlign w:val="center"/>
          </w:tcPr>
          <w:p>
            <w:pPr>
              <w:rPr>
                <w:rFonts w:ascii="宋体" w:hAnsi="宋体" w:cs="宋体"/>
                <w:szCs w:val="21"/>
              </w:rPr>
            </w:pPr>
            <w:r>
              <w:rPr>
                <w:rFonts w:hint="eastAsia" w:ascii="宋体" w:hAnsi="宋体" w:cs="宋体"/>
                <w:szCs w:val="21"/>
              </w:rPr>
              <w:t>招标业主对成交供应商所完成的工程质量进行主观综合评价，本项分值为2分。</w:t>
            </w:r>
          </w:p>
          <w:p>
            <w:pPr>
              <w:rPr>
                <w:rFonts w:ascii="宋体" w:hAnsi="宋体" w:cs="宋体"/>
                <w:szCs w:val="21"/>
              </w:rPr>
            </w:pPr>
          </w:p>
        </w:tc>
        <w:tc>
          <w:tcPr>
            <w:tcW w:w="2013" w:type="dxa"/>
            <w:vAlign w:val="center"/>
          </w:tcPr>
          <w:p>
            <w:pPr>
              <w:jc w:val="center"/>
              <w:rPr>
                <w:rFonts w:ascii="宋体" w:hAnsi="宋体" w:cs="宋体"/>
                <w:szCs w:val="21"/>
              </w:rPr>
            </w:pPr>
            <w:r>
              <w:rPr>
                <w:rFonts w:hint="eastAsia" w:ascii="宋体" w:hAnsi="宋体" w:cs="宋体"/>
                <w:szCs w:val="21"/>
              </w:rPr>
              <w:t>对实际使用人做满意度调查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834" w:type="dxa"/>
            <w:vMerge w:val="continue"/>
            <w:vAlign w:val="center"/>
          </w:tcPr>
          <w:p>
            <w:pPr>
              <w:jc w:val="center"/>
              <w:rPr>
                <w:rFonts w:ascii="宋体" w:hAnsi="宋体" w:cs="宋体"/>
                <w:szCs w:val="21"/>
              </w:rPr>
            </w:pPr>
          </w:p>
        </w:tc>
        <w:tc>
          <w:tcPr>
            <w:tcW w:w="765" w:type="dxa"/>
            <w:vAlign w:val="center"/>
          </w:tcPr>
          <w:p>
            <w:pPr>
              <w:jc w:val="center"/>
              <w:rPr>
                <w:rFonts w:ascii="宋体" w:hAnsi="宋体" w:cs="宋体"/>
              </w:rPr>
            </w:pPr>
            <w:r>
              <w:rPr>
                <w:rFonts w:hint="eastAsia" w:ascii="宋体" w:hAnsi="宋体" w:cs="宋体"/>
                <w:szCs w:val="21"/>
              </w:rPr>
              <w:t>工程成果后期变更考核</w:t>
            </w:r>
          </w:p>
        </w:tc>
        <w:tc>
          <w:tcPr>
            <w:tcW w:w="1425" w:type="dxa"/>
            <w:vAlign w:val="center"/>
          </w:tcPr>
          <w:p>
            <w:pPr>
              <w:rPr>
                <w:rFonts w:ascii="宋体" w:hAnsi="宋体" w:cs="宋体"/>
                <w:szCs w:val="21"/>
              </w:rPr>
            </w:pPr>
            <w:r>
              <w:rPr>
                <w:rFonts w:hint="eastAsia" w:ascii="宋体" w:hAnsi="宋体" w:cs="宋体"/>
                <w:szCs w:val="21"/>
              </w:rPr>
              <w:t>10.</w:t>
            </w:r>
            <w:r>
              <w:rPr>
                <w:rFonts w:hint="eastAsia" w:ascii="宋体" w:hAnsi="宋体" w:cs="宋体"/>
              </w:rPr>
              <w:t>施工过程中是否涉及工程施工量变更</w:t>
            </w:r>
          </w:p>
        </w:tc>
        <w:tc>
          <w:tcPr>
            <w:tcW w:w="705" w:type="dxa"/>
            <w:vAlign w:val="center"/>
          </w:tcPr>
          <w:p>
            <w:pPr>
              <w:jc w:val="center"/>
              <w:rPr>
                <w:rFonts w:ascii="宋体" w:hAnsi="宋体" w:cs="宋体"/>
                <w:szCs w:val="21"/>
              </w:rPr>
            </w:pPr>
            <w:r>
              <w:rPr>
                <w:rFonts w:hint="eastAsia" w:ascii="宋体" w:hAnsi="宋体" w:cs="宋体"/>
                <w:szCs w:val="21"/>
              </w:rPr>
              <w:t>6</w:t>
            </w:r>
          </w:p>
        </w:tc>
        <w:tc>
          <w:tcPr>
            <w:tcW w:w="945" w:type="dxa"/>
            <w:gridSpan w:val="2"/>
            <w:vAlign w:val="center"/>
          </w:tcPr>
          <w:p>
            <w:pPr>
              <w:jc w:val="center"/>
              <w:rPr>
                <w:rFonts w:ascii="宋体" w:hAnsi="宋体" w:cs="宋体"/>
                <w:szCs w:val="21"/>
              </w:rPr>
            </w:pPr>
          </w:p>
        </w:tc>
        <w:tc>
          <w:tcPr>
            <w:tcW w:w="1096" w:type="dxa"/>
            <w:vAlign w:val="center"/>
          </w:tcPr>
          <w:p>
            <w:pPr>
              <w:jc w:val="center"/>
              <w:rPr>
                <w:rFonts w:ascii="宋体" w:hAnsi="宋体" w:cs="宋体"/>
                <w:szCs w:val="21"/>
              </w:rPr>
            </w:pPr>
          </w:p>
        </w:tc>
        <w:tc>
          <w:tcPr>
            <w:tcW w:w="1700" w:type="dxa"/>
            <w:gridSpan w:val="2"/>
            <w:vAlign w:val="center"/>
          </w:tcPr>
          <w:p>
            <w:pPr>
              <w:rPr>
                <w:rFonts w:ascii="宋体" w:hAnsi="宋体" w:cs="宋体"/>
              </w:rPr>
            </w:pPr>
            <w:r>
              <w:rPr>
                <w:rFonts w:hint="eastAsia" w:ascii="宋体" w:hAnsi="宋体" w:cs="宋体"/>
              </w:rPr>
              <w:t>成交供应商在工程施工过程中是否涉及工程施工量变更，有变更的，每出现一次，扣2分；</w:t>
            </w:r>
          </w:p>
        </w:tc>
        <w:tc>
          <w:tcPr>
            <w:tcW w:w="2013" w:type="dxa"/>
            <w:vAlign w:val="center"/>
          </w:tcPr>
          <w:p>
            <w:pPr>
              <w:rPr>
                <w:rFonts w:ascii="宋体" w:hAnsi="宋体" w:cs="宋体"/>
                <w:szCs w:val="21"/>
              </w:rPr>
            </w:pPr>
            <w:r>
              <w:rPr>
                <w:rFonts w:hint="eastAsia" w:ascii="宋体" w:hAnsi="宋体" w:cs="宋体"/>
                <w:szCs w:val="21"/>
              </w:rPr>
              <w:t>结算审计资料中呈现的变更情况考核。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34" w:type="dxa"/>
            <w:vAlign w:val="center"/>
          </w:tcPr>
          <w:p>
            <w:pPr>
              <w:jc w:val="center"/>
              <w:rPr>
                <w:rFonts w:ascii="宋体" w:hAnsi="宋体" w:cs="宋体"/>
                <w:szCs w:val="21"/>
              </w:rPr>
            </w:pPr>
            <w:r>
              <w:rPr>
                <w:rFonts w:hint="eastAsia" w:ascii="宋体" w:hAnsi="宋体" w:cs="宋体"/>
                <w:szCs w:val="21"/>
              </w:rPr>
              <w:t>附加分</w:t>
            </w:r>
          </w:p>
        </w:tc>
        <w:tc>
          <w:tcPr>
            <w:tcW w:w="765" w:type="dxa"/>
            <w:vAlign w:val="center"/>
          </w:tcPr>
          <w:p>
            <w:pPr>
              <w:jc w:val="center"/>
              <w:rPr>
                <w:rFonts w:ascii="宋体" w:hAnsi="宋体" w:cs="宋体"/>
                <w:szCs w:val="21"/>
              </w:rPr>
            </w:pPr>
            <w:r>
              <w:rPr>
                <w:rFonts w:hint="eastAsia" w:ascii="宋体" w:hAnsi="宋体" w:cs="宋体"/>
                <w:szCs w:val="21"/>
              </w:rPr>
              <w:t>加</w:t>
            </w:r>
          </w:p>
          <w:p>
            <w:pPr>
              <w:jc w:val="center"/>
              <w:rPr>
                <w:rFonts w:ascii="宋体" w:hAnsi="宋体" w:cs="宋体"/>
                <w:szCs w:val="21"/>
              </w:rPr>
            </w:pPr>
            <w:r>
              <w:rPr>
                <w:rFonts w:hint="eastAsia" w:ascii="宋体" w:hAnsi="宋体" w:cs="宋体"/>
                <w:szCs w:val="21"/>
              </w:rPr>
              <w:t>分</w:t>
            </w:r>
          </w:p>
          <w:p>
            <w:pPr>
              <w:jc w:val="center"/>
              <w:rPr>
                <w:rFonts w:ascii="宋体" w:hAnsi="宋体" w:cs="宋体"/>
                <w:szCs w:val="21"/>
                <w:highlight w:val="red"/>
              </w:rPr>
            </w:pPr>
            <w:r>
              <w:rPr>
                <w:rFonts w:hint="eastAsia" w:ascii="宋体" w:hAnsi="宋体" w:cs="宋体"/>
                <w:szCs w:val="21"/>
              </w:rPr>
              <w:t>项</w:t>
            </w:r>
          </w:p>
        </w:tc>
        <w:tc>
          <w:tcPr>
            <w:tcW w:w="1425" w:type="dxa"/>
            <w:vAlign w:val="center"/>
          </w:tcPr>
          <w:p>
            <w:pPr>
              <w:rPr>
                <w:rFonts w:ascii="宋体" w:hAnsi="宋体" w:cs="宋体"/>
                <w:szCs w:val="21"/>
                <w:highlight w:val="red"/>
              </w:rPr>
            </w:pPr>
            <w:r>
              <w:rPr>
                <w:rFonts w:hint="eastAsia" w:ascii="宋体" w:hAnsi="宋体" w:cs="宋体"/>
                <w:szCs w:val="21"/>
              </w:rPr>
              <w:t>（如有加分项，例如约定周期内提前完成建设内容，或者提出合理建议经业主采纳并确认有效节约资金或节约工期等，请备注在备注栏里，经核实后可加分）</w:t>
            </w:r>
          </w:p>
        </w:tc>
        <w:tc>
          <w:tcPr>
            <w:tcW w:w="705" w:type="dxa"/>
            <w:vAlign w:val="center"/>
          </w:tcPr>
          <w:p>
            <w:pPr>
              <w:spacing w:line="700" w:lineRule="exact"/>
              <w:jc w:val="center"/>
              <w:rPr>
                <w:rFonts w:ascii="宋体" w:hAnsi="宋体" w:cs="宋体"/>
                <w:szCs w:val="21"/>
                <w:highlight w:val="red"/>
              </w:rPr>
            </w:pPr>
            <w:r>
              <w:rPr>
                <w:rFonts w:hint="eastAsia" w:ascii="宋体" w:hAnsi="宋体" w:cs="宋体"/>
                <w:szCs w:val="21"/>
              </w:rPr>
              <w:t>10</w:t>
            </w:r>
          </w:p>
        </w:tc>
        <w:tc>
          <w:tcPr>
            <w:tcW w:w="945" w:type="dxa"/>
            <w:gridSpan w:val="2"/>
            <w:vAlign w:val="center"/>
          </w:tcPr>
          <w:p>
            <w:pPr>
              <w:jc w:val="center"/>
              <w:rPr>
                <w:rFonts w:ascii="宋体" w:hAnsi="宋体" w:cs="宋体"/>
                <w:szCs w:val="21"/>
                <w:highlight w:val="red"/>
              </w:rPr>
            </w:pPr>
          </w:p>
        </w:tc>
        <w:tc>
          <w:tcPr>
            <w:tcW w:w="1096" w:type="dxa"/>
            <w:vAlign w:val="center"/>
          </w:tcPr>
          <w:p>
            <w:pPr>
              <w:jc w:val="center"/>
              <w:rPr>
                <w:rFonts w:ascii="宋体" w:hAnsi="宋体" w:cs="宋体"/>
                <w:szCs w:val="21"/>
                <w:highlight w:val="red"/>
              </w:rPr>
            </w:pPr>
          </w:p>
        </w:tc>
        <w:tc>
          <w:tcPr>
            <w:tcW w:w="1700" w:type="dxa"/>
            <w:gridSpan w:val="2"/>
            <w:vAlign w:val="center"/>
          </w:tcPr>
          <w:p>
            <w:pPr>
              <w:rPr>
                <w:rFonts w:ascii="宋体" w:hAnsi="宋体" w:cs="宋体"/>
                <w:highlight w:val="red"/>
              </w:rPr>
            </w:pPr>
            <w:r>
              <w:rPr>
                <w:rFonts w:hint="eastAsia" w:ascii="宋体" w:hAnsi="宋体" w:cs="宋体"/>
                <w:szCs w:val="21"/>
              </w:rPr>
              <w:t>约定周期内成交供应商提前2日以上完成工程建设进度，工程质量考评优秀、成交供应商提出合理建议经招标为主采纳并确认能有效节约资金或节约工期等，经核实后可单项加分一次2分，最高不超过10分。</w:t>
            </w:r>
          </w:p>
        </w:tc>
        <w:tc>
          <w:tcPr>
            <w:tcW w:w="201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3729" w:type="dxa"/>
            <w:gridSpan w:val="4"/>
            <w:vAlign w:val="center"/>
          </w:tcPr>
          <w:p>
            <w:pPr>
              <w:spacing w:line="700" w:lineRule="exact"/>
              <w:jc w:val="center"/>
              <w:rPr>
                <w:rFonts w:ascii="宋体" w:hAnsi="宋体" w:cs="宋体"/>
                <w:szCs w:val="21"/>
              </w:rPr>
            </w:pPr>
            <w:r>
              <w:rPr>
                <w:rFonts w:hint="eastAsia" w:ascii="宋体" w:hAnsi="宋体" w:cs="宋体"/>
                <w:szCs w:val="21"/>
              </w:rPr>
              <w:t>绩效评价总分合计</w:t>
            </w:r>
          </w:p>
        </w:tc>
        <w:tc>
          <w:tcPr>
            <w:tcW w:w="5754" w:type="dxa"/>
            <w:gridSpan w:val="6"/>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599" w:type="dxa"/>
            <w:gridSpan w:val="2"/>
            <w:vMerge w:val="restart"/>
            <w:vAlign w:val="center"/>
          </w:tcPr>
          <w:p>
            <w:pPr>
              <w:spacing w:line="700" w:lineRule="exact"/>
              <w:jc w:val="center"/>
              <w:rPr>
                <w:rFonts w:ascii="宋体" w:hAnsi="宋体" w:cs="宋体"/>
                <w:szCs w:val="21"/>
              </w:rPr>
            </w:pPr>
            <w:r>
              <w:rPr>
                <w:rFonts w:hint="eastAsia" w:ascii="宋体" w:hAnsi="宋体" w:cs="宋体"/>
                <w:szCs w:val="21"/>
              </w:rPr>
              <w:t>评价</w:t>
            </w:r>
          </w:p>
          <w:p>
            <w:pPr>
              <w:spacing w:line="700" w:lineRule="exact"/>
              <w:jc w:val="center"/>
              <w:rPr>
                <w:rFonts w:ascii="宋体" w:hAnsi="宋体" w:cs="宋体"/>
                <w:szCs w:val="21"/>
              </w:rPr>
            </w:pPr>
            <w:r>
              <w:rPr>
                <w:rFonts w:hint="eastAsia" w:ascii="宋体" w:hAnsi="宋体" w:cs="宋体"/>
                <w:szCs w:val="21"/>
              </w:rPr>
              <w:t>确认</w:t>
            </w:r>
          </w:p>
        </w:tc>
        <w:tc>
          <w:tcPr>
            <w:tcW w:w="2580" w:type="dxa"/>
            <w:gridSpan w:val="3"/>
            <w:vAlign w:val="center"/>
          </w:tcPr>
          <w:p>
            <w:pPr>
              <w:spacing w:line="700" w:lineRule="exact"/>
              <w:jc w:val="center"/>
              <w:rPr>
                <w:rFonts w:ascii="宋体" w:hAnsi="宋体" w:cs="宋体"/>
                <w:szCs w:val="21"/>
              </w:rPr>
            </w:pPr>
            <w:r>
              <w:rPr>
                <w:rFonts w:hint="eastAsia" w:ascii="宋体" w:hAnsi="宋体" w:cs="宋体"/>
                <w:szCs w:val="21"/>
              </w:rPr>
              <w:t>中标\成交供应商</w:t>
            </w:r>
          </w:p>
        </w:tc>
        <w:tc>
          <w:tcPr>
            <w:tcW w:w="2535" w:type="dxa"/>
            <w:gridSpan w:val="3"/>
            <w:vAlign w:val="center"/>
          </w:tcPr>
          <w:p>
            <w:pPr>
              <w:jc w:val="center"/>
              <w:rPr>
                <w:rFonts w:ascii="宋体" w:hAnsi="宋体" w:cs="宋体"/>
                <w:szCs w:val="21"/>
              </w:rPr>
            </w:pPr>
            <w:r>
              <w:rPr>
                <w:rFonts w:hint="eastAsia" w:ascii="宋体" w:hAnsi="宋体" w:cs="宋体"/>
                <w:szCs w:val="21"/>
              </w:rPr>
              <w:t>招标业主</w:t>
            </w:r>
          </w:p>
        </w:tc>
        <w:tc>
          <w:tcPr>
            <w:tcW w:w="2769" w:type="dxa"/>
            <w:gridSpan w:val="2"/>
            <w:vAlign w:val="center"/>
          </w:tcPr>
          <w:p>
            <w:pPr>
              <w:jc w:val="center"/>
              <w:rPr>
                <w:rFonts w:ascii="宋体" w:hAnsi="宋体" w:cs="宋体"/>
                <w:szCs w:val="21"/>
              </w:rPr>
            </w:pPr>
            <w:r>
              <w:rPr>
                <w:rFonts w:hint="eastAsia" w:ascii="宋体" w:hAnsi="宋体" w:cs="宋体"/>
                <w:szCs w:val="21"/>
              </w:rPr>
              <w:t>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1599" w:type="dxa"/>
            <w:gridSpan w:val="2"/>
            <w:vMerge w:val="continue"/>
            <w:vAlign w:val="center"/>
          </w:tcPr>
          <w:p>
            <w:pPr>
              <w:spacing w:line="700" w:lineRule="exact"/>
              <w:jc w:val="center"/>
              <w:rPr>
                <w:rFonts w:ascii="宋体" w:hAnsi="宋体" w:cs="宋体"/>
                <w:szCs w:val="21"/>
              </w:rPr>
            </w:pPr>
          </w:p>
        </w:tc>
        <w:tc>
          <w:tcPr>
            <w:tcW w:w="2580" w:type="dxa"/>
            <w:gridSpan w:val="3"/>
            <w:vAlign w:val="center"/>
          </w:tcPr>
          <w:p>
            <w:pPr>
              <w:spacing w:line="700" w:lineRule="exact"/>
              <w:jc w:val="center"/>
              <w:rPr>
                <w:rFonts w:ascii="宋体" w:hAnsi="宋体" w:cs="宋体"/>
                <w:szCs w:val="21"/>
              </w:rPr>
            </w:pPr>
          </w:p>
        </w:tc>
        <w:tc>
          <w:tcPr>
            <w:tcW w:w="2535" w:type="dxa"/>
            <w:gridSpan w:val="3"/>
            <w:vAlign w:val="center"/>
          </w:tcPr>
          <w:p>
            <w:pPr>
              <w:jc w:val="center"/>
              <w:rPr>
                <w:rFonts w:ascii="宋体" w:hAnsi="宋体" w:cs="宋体"/>
                <w:szCs w:val="21"/>
                <w:highlight w:val="red"/>
              </w:rPr>
            </w:pPr>
          </w:p>
        </w:tc>
        <w:tc>
          <w:tcPr>
            <w:tcW w:w="2769" w:type="dxa"/>
            <w:gridSpan w:val="2"/>
            <w:vAlign w:val="center"/>
          </w:tcPr>
          <w:p>
            <w:pPr>
              <w:jc w:val="center"/>
              <w:rPr>
                <w:rFonts w:ascii="宋体" w:hAnsi="宋体" w:cs="宋体"/>
                <w:szCs w:val="21"/>
              </w:rPr>
            </w:pPr>
          </w:p>
        </w:tc>
      </w:tr>
      <w:bookmarkEnd w:id="94"/>
    </w:tbl>
    <w:p>
      <w:pPr>
        <w:rPr>
          <w:rFonts w:ascii="宋体" w:hAnsi="宋体" w:cs="宋体"/>
        </w:rPr>
      </w:pPr>
    </w:p>
    <w:sectPr>
      <w:pgSz w:w="11907" w:h="16840"/>
      <w:pgMar w:top="1440" w:right="1440" w:bottom="1440" w:left="1440" w:header="851" w:footer="992"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E7yrLeAgAAJAYAAA4AAAAAAAAAAQAgAAAAHwEAAGRycy9lMm9Eb2MueG1sUEsF&#10;BgAAAAAGAAYAWQEAAG8G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- 29 -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AsEfrE3wIAACQGAAAOAAAAAAAAAAEAIAAAAB8BAABkcnMvZTJvRG9jLnhtbFBL&#10;BQYAAAAABgAGAFkBAABwBg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- 29 -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- 37 -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Dtvql7eAgAAJAYAAA4AAAAAAAAAAQAgAAAAHwEAAGRycy9lMm9Eb2MueG1sUEsF&#10;BgAAAAAGAAYAWQEAAG8G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- 37 -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- 60 -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7JGLbeAgAAJAYAAA4AAAAAAAAAAQAgAAAAHwEAAGRycy9lMm9Eb2MueG1sUEsF&#10;BgAAAAAGAAYAWQEAAG8G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- 60 -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15"/>
      </w:pPr>
      <w:r>
        <w:rPr>
          <w:rStyle w:val="24"/>
        </w:rPr>
        <w:footnoteRef/>
      </w:r>
      <w:r>
        <w:t xml:space="preserve"> </w:t>
      </w:r>
      <w:r>
        <w:rPr>
          <w:rFonts w:hint="eastAsia"/>
        </w:rPr>
        <w:t>从业人员、营业收入、资产额填报上一年度数据，无上一年度数据的新成立企业可不填报。</w:t>
      </w:r>
    </w:p>
  </w:footnote>
  <w:footnote w:id="1">
    <w:p>
      <w:pPr>
        <w:pStyle w:val="15"/>
      </w:pPr>
      <w:r>
        <w:rPr>
          <w:rStyle w:val="24"/>
        </w:rPr>
        <w:footnoteRef/>
      </w:r>
      <w:r>
        <w:t xml:space="preserve"> </w:t>
      </w:r>
      <w:r>
        <w:rPr>
          <w:rFonts w:hint="eastAsia"/>
        </w:rPr>
        <w:t>从业人员、营业收入、资产额填报上一年度数据，无上一年度数据的新成立企业可不填报。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left"/>
    </w:pPr>
    <w: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2748915" cy="1733550"/>
          <wp:effectExtent l="0" t="0" r="13335" b="0"/>
          <wp:wrapNone/>
          <wp:docPr id="2" name="WordPictureWatermark33650" descr="b0ddfdb0e90bf72322dc282bf57ec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3650" descr="b0ddfdb0e90bf72322dc282bf57ecdc"/>
                  <pic:cNvPicPr>
                    <a:picLocks noChangeAspect="1"/>
                  </pic:cNvPicPr>
                </pic:nvPicPr>
                <pic:blipFill>
                  <a:blip r:embed="rId1">
                    <a:lum bright="69998" contrast="-70001"/>
                  </a:blip>
                  <a:stretch>
                    <a:fillRect/>
                  </a:stretch>
                </pic:blipFill>
                <pic:spPr>
                  <a:xfrm>
                    <a:off x="0" y="0"/>
                    <a:ext cx="2748915" cy="1733550"/>
                  </a:xfrm>
                  <a:prstGeom prst="rect">
                    <a:avLst/>
                  </a:prstGeom>
                  <a:noFill/>
                  <a:ln>
                    <a:noFill/>
                  </a:ln>
                </pic:spPr>
              </pic:pic>
            </a:graphicData>
          </a:graphic>
        </wp:anchor>
      </w:drawing>
    </w:r>
    <w:r>
      <w:drawing>
        <wp:inline distT="0" distB="0" distL="114300" distR="114300">
          <wp:extent cx="559435" cy="303530"/>
          <wp:effectExtent l="0" t="0" r="12065" b="1270"/>
          <wp:docPr id="3" name="图片 3" descr="488491606276288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88491606276288928"/>
                  <pic:cNvPicPr>
                    <a:picLocks noChangeAspect="1"/>
                  </pic:cNvPicPr>
                </pic:nvPicPr>
                <pic:blipFill>
                  <a:blip r:embed="rId2"/>
                  <a:srcRect l="31364" r="29568" b="24431"/>
                  <a:stretch>
                    <a:fillRect/>
                  </a:stretch>
                </pic:blipFill>
                <pic:spPr>
                  <a:xfrm>
                    <a:off x="0" y="0"/>
                    <a:ext cx="559435" cy="303530"/>
                  </a:xfrm>
                  <a:prstGeom prst="rect">
                    <a:avLst/>
                  </a:prstGeom>
                  <a:noFill/>
                  <a:ln w="9525">
                    <a:noFill/>
                  </a:ln>
                </pic:spPr>
              </pic:pic>
            </a:graphicData>
          </a:graphic>
        </wp:inline>
      </w:drawing>
    </w:r>
    <w:r>
      <w:rPr>
        <w:rFonts w:hint="eastAsia"/>
      </w:rPr>
      <w:t xml:space="preserve"> </w:t>
    </w:r>
    <w:r>
      <w:rPr>
        <w:rFonts w:hint="eastAsia" w:ascii="楷体" w:hAnsi="楷体" w:eastAsia="楷体" w:cs="楷体"/>
      </w:rPr>
      <w:t xml:space="preserve">四川省九载工程项目管理咨询有限公司                          </w:t>
    </w:r>
    <w:r>
      <w:rPr>
        <w:rFonts w:hint="eastAsia" w:ascii="楷体" w:hAnsi="楷体" w:eastAsia="楷体" w:cs="楷体"/>
        <w:color w:val="000000"/>
      </w:rPr>
      <w:t>公平、公正、阳光、守法</w:t>
    </w:r>
  </w:p>
  <w:p>
    <w:pPr>
      <w:pStyle w:val="13"/>
      <w:pBdr>
        <w:bottom w:val="single" w:color="auto" w:sz="4"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left"/>
    </w:pPr>
    <w: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2748915" cy="1733550"/>
          <wp:effectExtent l="0" t="0" r="13335" b="0"/>
          <wp:wrapNone/>
          <wp:docPr id="1" name="WordPictureWatermark33650" descr="b0ddfdb0e90bf72322dc282bf57ec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3650" descr="b0ddfdb0e90bf72322dc282bf57ecdc"/>
                  <pic:cNvPicPr>
                    <a:picLocks noChangeAspect="1"/>
                  </pic:cNvPicPr>
                </pic:nvPicPr>
                <pic:blipFill>
                  <a:blip r:embed="rId1">
                    <a:lum bright="69998" contrast="-70001"/>
                  </a:blip>
                  <a:stretch>
                    <a:fillRect/>
                  </a:stretch>
                </pic:blipFill>
                <pic:spPr>
                  <a:xfrm>
                    <a:off x="0" y="0"/>
                    <a:ext cx="2748915" cy="1733550"/>
                  </a:xfrm>
                  <a:prstGeom prst="rect">
                    <a:avLst/>
                  </a:prstGeom>
                  <a:noFill/>
                  <a:ln>
                    <a:noFill/>
                  </a:ln>
                </pic:spPr>
              </pic:pic>
            </a:graphicData>
          </a:graphic>
        </wp:anchor>
      </w:drawing>
    </w:r>
    <w:r>
      <w:drawing>
        <wp:inline distT="0" distB="0" distL="114300" distR="114300">
          <wp:extent cx="559435" cy="303530"/>
          <wp:effectExtent l="0" t="0" r="12065" b="1270"/>
          <wp:docPr id="7" name="图片 7" descr="488491606276288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88491606276288928"/>
                  <pic:cNvPicPr>
                    <a:picLocks noChangeAspect="1"/>
                  </pic:cNvPicPr>
                </pic:nvPicPr>
                <pic:blipFill>
                  <a:blip r:embed="rId2"/>
                  <a:srcRect l="31364" r="29568" b="24431"/>
                  <a:stretch>
                    <a:fillRect/>
                  </a:stretch>
                </pic:blipFill>
                <pic:spPr>
                  <a:xfrm>
                    <a:off x="0" y="0"/>
                    <a:ext cx="559435" cy="303530"/>
                  </a:xfrm>
                  <a:prstGeom prst="rect">
                    <a:avLst/>
                  </a:prstGeom>
                  <a:noFill/>
                  <a:ln w="9525">
                    <a:noFill/>
                  </a:ln>
                </pic:spPr>
              </pic:pic>
            </a:graphicData>
          </a:graphic>
        </wp:inline>
      </w:drawing>
    </w:r>
    <w:r>
      <w:rPr>
        <w:rFonts w:hint="eastAsia"/>
      </w:rPr>
      <w:t xml:space="preserve"> </w:t>
    </w:r>
    <w:r>
      <w:rPr>
        <w:rFonts w:hint="eastAsia" w:ascii="楷体" w:hAnsi="楷体" w:eastAsia="楷体" w:cs="楷体"/>
      </w:rPr>
      <w:t xml:space="preserve">四川省九载工程项目管理咨询有限公司                          </w:t>
    </w:r>
    <w:r>
      <w:rPr>
        <w:rFonts w:hint="eastAsia" w:ascii="楷体" w:hAnsi="楷体" w:eastAsia="楷体" w:cs="楷体"/>
        <w:color w:val="000000"/>
      </w:rPr>
      <w:t>公平、公正、阳光、守法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470C7F"/>
    <w:multiLevelType w:val="singleLevel"/>
    <w:tmpl w:val="BC470C7F"/>
    <w:lvl w:ilvl="0" w:tentative="0">
      <w:start w:val="13"/>
      <w:numFmt w:val="decimal"/>
      <w:suff w:val="space"/>
      <w:lvlText w:val="%1."/>
      <w:lvlJc w:val="left"/>
    </w:lvl>
  </w:abstractNum>
  <w:abstractNum w:abstractNumId="1">
    <w:nsid w:val="E592D497"/>
    <w:multiLevelType w:val="singleLevel"/>
    <w:tmpl w:val="E592D497"/>
    <w:lvl w:ilvl="0" w:tentative="0">
      <w:start w:val="1"/>
      <w:numFmt w:val="chineseCounting"/>
      <w:suff w:val="nothing"/>
      <w:lvlText w:val="%1、"/>
      <w:lvlJc w:val="left"/>
      <w:rPr>
        <w:rFonts w:hint="eastAsia"/>
      </w:rPr>
    </w:lvl>
  </w:abstractNum>
  <w:abstractNum w:abstractNumId="2">
    <w:nsid w:val="E727A82B"/>
    <w:multiLevelType w:val="singleLevel"/>
    <w:tmpl w:val="E727A82B"/>
    <w:lvl w:ilvl="0" w:tentative="0">
      <w:start w:val="5"/>
      <w:numFmt w:val="decimal"/>
      <w:suff w:val="space"/>
      <w:lvlText w:val="%1."/>
      <w:lvlJc w:val="left"/>
    </w:lvl>
  </w:abstractNum>
  <w:abstractNum w:abstractNumId="3">
    <w:nsid w:val="E7700B94"/>
    <w:multiLevelType w:val="singleLevel"/>
    <w:tmpl w:val="E7700B94"/>
    <w:lvl w:ilvl="0" w:tentative="0">
      <w:start w:val="5"/>
      <w:numFmt w:val="decimal"/>
      <w:suff w:val="space"/>
      <w:lvlText w:val="%1."/>
      <w:lvlJc w:val="left"/>
    </w:lvl>
  </w:abstractNum>
  <w:abstractNum w:abstractNumId="4">
    <w:nsid w:val="325F18D2"/>
    <w:multiLevelType w:val="singleLevel"/>
    <w:tmpl w:val="325F18D2"/>
    <w:lvl w:ilvl="0" w:tentative="0">
      <w:start w:val="1"/>
      <w:numFmt w:val="decimal"/>
      <w:suff w:val="space"/>
      <w:lvlText w:val="%1."/>
      <w:lvlJc w:val="left"/>
    </w:lvl>
  </w:abstractNum>
  <w:abstractNum w:abstractNumId="5">
    <w:nsid w:val="5072AA4A"/>
    <w:multiLevelType w:val="singleLevel"/>
    <w:tmpl w:val="5072AA4A"/>
    <w:lvl w:ilvl="0" w:tentative="0">
      <w:start w:val="2"/>
      <w:numFmt w:val="decimal"/>
      <w:suff w:val="nothing"/>
      <w:lvlText w:val="%1、"/>
      <w:lvlJc w:val="left"/>
    </w:lvl>
  </w:abstractNum>
  <w:abstractNum w:abstractNumId="6">
    <w:nsid w:val="55B4330A"/>
    <w:multiLevelType w:val="multilevel"/>
    <w:tmpl w:val="55B4330A"/>
    <w:lvl w:ilvl="0" w:tentative="0">
      <w:start w:val="1"/>
      <w:numFmt w:val="decimal"/>
      <w:suff w:val="space"/>
      <w:lvlText w:val="16.%1"/>
      <w:lvlJc w:val="left"/>
      <w:pPr>
        <w:ind w:left="704" w:hanging="420"/>
      </w:pPr>
      <w:rPr>
        <w:rFonts w:hint="default"/>
        <w:b w:val="0"/>
        <w:bCs w:val="0"/>
        <w:color w:val="auto"/>
      </w:rPr>
    </w:lvl>
    <w:lvl w:ilvl="1" w:tentative="0">
      <w:start w:val="1"/>
      <w:numFmt w:val="lowerLetter"/>
      <w:lvlText w:val="%2)"/>
      <w:lvlJc w:val="left"/>
      <w:pPr>
        <w:ind w:left="1308" w:hanging="420"/>
      </w:pPr>
    </w:lvl>
    <w:lvl w:ilvl="2" w:tentative="0">
      <w:start w:val="1"/>
      <w:numFmt w:val="lowerRoman"/>
      <w:lvlText w:val="%3."/>
      <w:lvlJc w:val="right"/>
      <w:pPr>
        <w:ind w:left="1728" w:hanging="420"/>
      </w:pPr>
    </w:lvl>
    <w:lvl w:ilvl="3" w:tentative="0">
      <w:start w:val="1"/>
      <w:numFmt w:val="decimal"/>
      <w:lvlText w:val="%4."/>
      <w:lvlJc w:val="left"/>
      <w:pPr>
        <w:ind w:left="2148" w:hanging="420"/>
      </w:pPr>
    </w:lvl>
    <w:lvl w:ilvl="4" w:tentative="0">
      <w:start w:val="1"/>
      <w:numFmt w:val="lowerLetter"/>
      <w:lvlText w:val="%5)"/>
      <w:lvlJc w:val="left"/>
      <w:pPr>
        <w:ind w:left="2568" w:hanging="420"/>
      </w:pPr>
    </w:lvl>
    <w:lvl w:ilvl="5" w:tentative="0">
      <w:start w:val="1"/>
      <w:numFmt w:val="lowerRoman"/>
      <w:lvlText w:val="%6."/>
      <w:lvlJc w:val="right"/>
      <w:pPr>
        <w:ind w:left="2988" w:hanging="420"/>
      </w:pPr>
    </w:lvl>
    <w:lvl w:ilvl="6" w:tentative="0">
      <w:start w:val="1"/>
      <w:numFmt w:val="decimal"/>
      <w:lvlText w:val="%7."/>
      <w:lvlJc w:val="left"/>
      <w:pPr>
        <w:ind w:left="3408" w:hanging="420"/>
      </w:pPr>
    </w:lvl>
    <w:lvl w:ilvl="7" w:tentative="0">
      <w:start w:val="1"/>
      <w:numFmt w:val="lowerLetter"/>
      <w:lvlText w:val="%8)"/>
      <w:lvlJc w:val="left"/>
      <w:pPr>
        <w:ind w:left="3828" w:hanging="420"/>
      </w:pPr>
    </w:lvl>
    <w:lvl w:ilvl="8" w:tentative="0">
      <w:start w:val="1"/>
      <w:numFmt w:val="lowerRoman"/>
      <w:lvlText w:val="%9."/>
      <w:lvlJc w:val="right"/>
      <w:pPr>
        <w:ind w:left="4248" w:hanging="420"/>
      </w:pPr>
    </w:lvl>
  </w:abstractNum>
  <w:abstractNum w:abstractNumId="7">
    <w:nsid w:val="59C07086"/>
    <w:multiLevelType w:val="singleLevel"/>
    <w:tmpl w:val="59C07086"/>
    <w:lvl w:ilvl="0" w:tentative="0">
      <w:start w:val="1"/>
      <w:numFmt w:val="decimal"/>
      <w:suff w:val="nothing"/>
      <w:lvlText w:val="%1、"/>
      <w:lvlJc w:val="left"/>
    </w:lvl>
  </w:abstractNum>
  <w:abstractNum w:abstractNumId="8">
    <w:nsid w:val="5B7E1770"/>
    <w:multiLevelType w:val="singleLevel"/>
    <w:tmpl w:val="5B7E1770"/>
    <w:lvl w:ilvl="0" w:tentative="0">
      <w:start w:val="17"/>
      <w:numFmt w:val="decimal"/>
      <w:suff w:val="space"/>
      <w:lvlText w:val="%1."/>
      <w:lvlJc w:val="left"/>
    </w:lvl>
  </w:abstractNum>
  <w:abstractNum w:abstractNumId="9">
    <w:nsid w:val="64420EBF"/>
    <w:multiLevelType w:val="singleLevel"/>
    <w:tmpl w:val="64420EBF"/>
    <w:lvl w:ilvl="0" w:tentative="0">
      <w:start w:val="1"/>
      <w:numFmt w:val="decimal"/>
      <w:suff w:val="space"/>
      <w:lvlText w:val="%1."/>
      <w:lvlJc w:val="left"/>
    </w:lvl>
  </w:abstractNum>
  <w:abstractNum w:abstractNumId="10">
    <w:nsid w:val="6CBB1FB4"/>
    <w:multiLevelType w:val="multilevel"/>
    <w:tmpl w:val="6CBB1FB4"/>
    <w:lvl w:ilvl="0" w:tentative="0">
      <w:start w:val="35"/>
      <w:numFmt w:val="decimal"/>
      <w:lvlText w:val="第%1条"/>
      <w:lvlJc w:val="left"/>
      <w:pPr>
        <w:tabs>
          <w:tab w:val="left" w:pos="1172"/>
        </w:tabs>
        <w:ind w:left="1172" w:hanging="750"/>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num w:numId="1">
    <w:abstractNumId w:val="1"/>
  </w:num>
  <w:num w:numId="2">
    <w:abstractNumId w:val="9"/>
  </w:num>
  <w:num w:numId="3">
    <w:abstractNumId w:val="3"/>
  </w:num>
  <w:num w:numId="4">
    <w:abstractNumId w:val="0"/>
  </w:num>
  <w:num w:numId="5">
    <w:abstractNumId w:val="6"/>
  </w:num>
  <w:num w:numId="6">
    <w:abstractNumId w:val="8"/>
  </w:num>
  <w:num w:numId="7">
    <w:abstractNumId w:val="7"/>
  </w:num>
  <w:num w:numId="8">
    <w:abstractNumId w:val="4"/>
  </w:num>
  <w:num w:numId="9">
    <w:abstractNumId w:val="2"/>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060894"/>
    <w:rsid w:val="004B1BB2"/>
    <w:rsid w:val="00801C26"/>
    <w:rsid w:val="00C96BF7"/>
    <w:rsid w:val="01C05AA8"/>
    <w:rsid w:val="028A4A1E"/>
    <w:rsid w:val="028A615F"/>
    <w:rsid w:val="02A66735"/>
    <w:rsid w:val="02FF346D"/>
    <w:rsid w:val="030A49C1"/>
    <w:rsid w:val="03DC1C7C"/>
    <w:rsid w:val="03F7037D"/>
    <w:rsid w:val="0404728D"/>
    <w:rsid w:val="04837594"/>
    <w:rsid w:val="04FB1871"/>
    <w:rsid w:val="055C61AB"/>
    <w:rsid w:val="057566D0"/>
    <w:rsid w:val="05CE14E6"/>
    <w:rsid w:val="06254DA5"/>
    <w:rsid w:val="0692018D"/>
    <w:rsid w:val="06B238FA"/>
    <w:rsid w:val="06E946D6"/>
    <w:rsid w:val="06FE41A5"/>
    <w:rsid w:val="076A6DC8"/>
    <w:rsid w:val="07A336E6"/>
    <w:rsid w:val="07D33DF5"/>
    <w:rsid w:val="08921282"/>
    <w:rsid w:val="090232C0"/>
    <w:rsid w:val="0AB17B81"/>
    <w:rsid w:val="0AE54CC3"/>
    <w:rsid w:val="0B881368"/>
    <w:rsid w:val="0BCD678D"/>
    <w:rsid w:val="0CAB5599"/>
    <w:rsid w:val="0CCC4804"/>
    <w:rsid w:val="0DF40730"/>
    <w:rsid w:val="0DFB3AAA"/>
    <w:rsid w:val="0E0628EF"/>
    <w:rsid w:val="0E9A2542"/>
    <w:rsid w:val="103F5423"/>
    <w:rsid w:val="10714BC9"/>
    <w:rsid w:val="118A24C5"/>
    <w:rsid w:val="12AC362F"/>
    <w:rsid w:val="13161C68"/>
    <w:rsid w:val="135A0CC9"/>
    <w:rsid w:val="13BA10C5"/>
    <w:rsid w:val="14D92780"/>
    <w:rsid w:val="150F3CC6"/>
    <w:rsid w:val="163B33C3"/>
    <w:rsid w:val="16F75555"/>
    <w:rsid w:val="17AA0D0F"/>
    <w:rsid w:val="18CC376C"/>
    <w:rsid w:val="191C0975"/>
    <w:rsid w:val="19850215"/>
    <w:rsid w:val="19EC5329"/>
    <w:rsid w:val="1ABE2C57"/>
    <w:rsid w:val="1AD4188A"/>
    <w:rsid w:val="1AFA1BD0"/>
    <w:rsid w:val="1BB455C7"/>
    <w:rsid w:val="1C6973B1"/>
    <w:rsid w:val="1CA72158"/>
    <w:rsid w:val="1D060894"/>
    <w:rsid w:val="1D0923A6"/>
    <w:rsid w:val="1DA76F7C"/>
    <w:rsid w:val="1DE066DE"/>
    <w:rsid w:val="1F61373B"/>
    <w:rsid w:val="1FB9296D"/>
    <w:rsid w:val="20F16975"/>
    <w:rsid w:val="214D44F3"/>
    <w:rsid w:val="218672A8"/>
    <w:rsid w:val="21C6351A"/>
    <w:rsid w:val="228F367B"/>
    <w:rsid w:val="22A54871"/>
    <w:rsid w:val="23081905"/>
    <w:rsid w:val="234D74C7"/>
    <w:rsid w:val="259D2BC3"/>
    <w:rsid w:val="25CC1E99"/>
    <w:rsid w:val="261D4CA8"/>
    <w:rsid w:val="264F72DA"/>
    <w:rsid w:val="26AF1E53"/>
    <w:rsid w:val="26BB041E"/>
    <w:rsid w:val="27517FB6"/>
    <w:rsid w:val="278F141B"/>
    <w:rsid w:val="27C84ECC"/>
    <w:rsid w:val="28A10C81"/>
    <w:rsid w:val="29EA2C1C"/>
    <w:rsid w:val="2AB75F3D"/>
    <w:rsid w:val="2BE46226"/>
    <w:rsid w:val="2D512FCF"/>
    <w:rsid w:val="2D8B4A72"/>
    <w:rsid w:val="2E347B6D"/>
    <w:rsid w:val="2F2C2321"/>
    <w:rsid w:val="304756C0"/>
    <w:rsid w:val="30760E2D"/>
    <w:rsid w:val="31625CD9"/>
    <w:rsid w:val="317379D4"/>
    <w:rsid w:val="31957FBE"/>
    <w:rsid w:val="329F3522"/>
    <w:rsid w:val="357417D0"/>
    <w:rsid w:val="365671E2"/>
    <w:rsid w:val="36706CE8"/>
    <w:rsid w:val="377025D3"/>
    <w:rsid w:val="37F24372"/>
    <w:rsid w:val="380D6333"/>
    <w:rsid w:val="393A0363"/>
    <w:rsid w:val="3A040F47"/>
    <w:rsid w:val="3B621A42"/>
    <w:rsid w:val="3BB77263"/>
    <w:rsid w:val="3BEF3A63"/>
    <w:rsid w:val="3C3F5A28"/>
    <w:rsid w:val="3C4568E3"/>
    <w:rsid w:val="3CED077F"/>
    <w:rsid w:val="3D020365"/>
    <w:rsid w:val="3D1073BD"/>
    <w:rsid w:val="3D2C0855"/>
    <w:rsid w:val="3D812D25"/>
    <w:rsid w:val="3DC736EB"/>
    <w:rsid w:val="3E2A76DE"/>
    <w:rsid w:val="3E5F27B6"/>
    <w:rsid w:val="3ED25D74"/>
    <w:rsid w:val="3ED4131B"/>
    <w:rsid w:val="3FCE79E2"/>
    <w:rsid w:val="3FCE7BEA"/>
    <w:rsid w:val="3FCF4283"/>
    <w:rsid w:val="41232B33"/>
    <w:rsid w:val="41337092"/>
    <w:rsid w:val="4230667E"/>
    <w:rsid w:val="42C741FB"/>
    <w:rsid w:val="42CE26F1"/>
    <w:rsid w:val="441C4022"/>
    <w:rsid w:val="449E4F2C"/>
    <w:rsid w:val="454C0998"/>
    <w:rsid w:val="463A0C67"/>
    <w:rsid w:val="46EB5BE4"/>
    <w:rsid w:val="479D7B6D"/>
    <w:rsid w:val="47C279C6"/>
    <w:rsid w:val="47DA4A1E"/>
    <w:rsid w:val="486D4E3D"/>
    <w:rsid w:val="49123947"/>
    <w:rsid w:val="49616C99"/>
    <w:rsid w:val="498B2C00"/>
    <w:rsid w:val="499D05F3"/>
    <w:rsid w:val="4A807A7A"/>
    <w:rsid w:val="4C414E20"/>
    <w:rsid w:val="4C524730"/>
    <w:rsid w:val="4D4B5B06"/>
    <w:rsid w:val="4D5D27AA"/>
    <w:rsid w:val="4D7422A0"/>
    <w:rsid w:val="4DB40897"/>
    <w:rsid w:val="4E184607"/>
    <w:rsid w:val="4E5B34FC"/>
    <w:rsid w:val="4F3E4570"/>
    <w:rsid w:val="4F4C1193"/>
    <w:rsid w:val="4FA937EC"/>
    <w:rsid w:val="505F367C"/>
    <w:rsid w:val="50630620"/>
    <w:rsid w:val="50737B8A"/>
    <w:rsid w:val="50ED025E"/>
    <w:rsid w:val="52006417"/>
    <w:rsid w:val="522A1FEA"/>
    <w:rsid w:val="532122DE"/>
    <w:rsid w:val="54956790"/>
    <w:rsid w:val="549C400B"/>
    <w:rsid w:val="556C4941"/>
    <w:rsid w:val="55B716EA"/>
    <w:rsid w:val="5638629E"/>
    <w:rsid w:val="574063FE"/>
    <w:rsid w:val="57A24D0A"/>
    <w:rsid w:val="57B759A0"/>
    <w:rsid w:val="57FD2494"/>
    <w:rsid w:val="5835345A"/>
    <w:rsid w:val="58AA4307"/>
    <w:rsid w:val="58B1718F"/>
    <w:rsid w:val="59A31052"/>
    <w:rsid w:val="59B4243C"/>
    <w:rsid w:val="59F87931"/>
    <w:rsid w:val="5A020594"/>
    <w:rsid w:val="5A42703E"/>
    <w:rsid w:val="5B1A547B"/>
    <w:rsid w:val="5BFD7BA6"/>
    <w:rsid w:val="5D646FE5"/>
    <w:rsid w:val="5DA30C00"/>
    <w:rsid w:val="5DED1414"/>
    <w:rsid w:val="5E3457E2"/>
    <w:rsid w:val="5E415A48"/>
    <w:rsid w:val="5E445A1E"/>
    <w:rsid w:val="5EC501AE"/>
    <w:rsid w:val="60D92219"/>
    <w:rsid w:val="6272260C"/>
    <w:rsid w:val="62794C42"/>
    <w:rsid w:val="629F07F0"/>
    <w:rsid w:val="62E9257A"/>
    <w:rsid w:val="634E7A38"/>
    <w:rsid w:val="650F708A"/>
    <w:rsid w:val="65635DD4"/>
    <w:rsid w:val="658C4F5C"/>
    <w:rsid w:val="65920AAF"/>
    <w:rsid w:val="659640E1"/>
    <w:rsid w:val="65AB27F5"/>
    <w:rsid w:val="65C070CA"/>
    <w:rsid w:val="675A65EF"/>
    <w:rsid w:val="67BA0B7E"/>
    <w:rsid w:val="67DD1876"/>
    <w:rsid w:val="684E445D"/>
    <w:rsid w:val="68A2356A"/>
    <w:rsid w:val="68AA3CB0"/>
    <w:rsid w:val="692E5719"/>
    <w:rsid w:val="69605F7B"/>
    <w:rsid w:val="69683C9E"/>
    <w:rsid w:val="698C1F29"/>
    <w:rsid w:val="698E6BBF"/>
    <w:rsid w:val="6A330270"/>
    <w:rsid w:val="6A9D54C0"/>
    <w:rsid w:val="6ABA1DB6"/>
    <w:rsid w:val="6AF67E5F"/>
    <w:rsid w:val="6B654CBC"/>
    <w:rsid w:val="6BF133AD"/>
    <w:rsid w:val="6C5E5C4C"/>
    <w:rsid w:val="6D3B6857"/>
    <w:rsid w:val="6D74275C"/>
    <w:rsid w:val="6E5618B0"/>
    <w:rsid w:val="6EF36C9F"/>
    <w:rsid w:val="6F652E77"/>
    <w:rsid w:val="6F78067B"/>
    <w:rsid w:val="70DE30D4"/>
    <w:rsid w:val="70F31BFA"/>
    <w:rsid w:val="7147694B"/>
    <w:rsid w:val="71714935"/>
    <w:rsid w:val="71761611"/>
    <w:rsid w:val="727C08F6"/>
    <w:rsid w:val="730F1B13"/>
    <w:rsid w:val="73251ED1"/>
    <w:rsid w:val="740E2B0D"/>
    <w:rsid w:val="74352F65"/>
    <w:rsid w:val="747A2167"/>
    <w:rsid w:val="766E5450"/>
    <w:rsid w:val="77182220"/>
    <w:rsid w:val="778671F9"/>
    <w:rsid w:val="77CC2FDA"/>
    <w:rsid w:val="77E647B1"/>
    <w:rsid w:val="780C4FA4"/>
    <w:rsid w:val="78476F95"/>
    <w:rsid w:val="78B23F52"/>
    <w:rsid w:val="794D183D"/>
    <w:rsid w:val="797D4400"/>
    <w:rsid w:val="797D77D4"/>
    <w:rsid w:val="79AE724D"/>
    <w:rsid w:val="7A5866AC"/>
    <w:rsid w:val="7A7D0AF6"/>
    <w:rsid w:val="7B261F75"/>
    <w:rsid w:val="7B9C2E9A"/>
    <w:rsid w:val="7C8B6F4E"/>
    <w:rsid w:val="7CBB0FCA"/>
    <w:rsid w:val="7D811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semiHidden/>
    <w:unhideWhenUsed/>
    <w:qFormat/>
    <w:uiPriority w:val="0"/>
    <w:pPr>
      <w:keepNext/>
      <w:keepLines/>
      <w:spacing w:line="360" w:lineRule="auto"/>
      <w:outlineLvl w:val="2"/>
    </w:pPr>
    <w:rPr>
      <w:rFonts w:asciiTheme="minorHAnsi" w:hAnsiTheme="minorHAnsi"/>
      <w:b/>
      <w:sz w:val="24"/>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pPr>
      <w:spacing w:after="120"/>
    </w:pPr>
  </w:style>
  <w:style w:type="paragraph" w:styleId="7">
    <w:name w:val="Normal Indent"/>
    <w:basedOn w:val="1"/>
    <w:qFormat/>
    <w:uiPriority w:val="0"/>
    <w:pPr>
      <w:ind w:firstLine="420" w:firstLineChars="200"/>
    </w:pPr>
  </w:style>
  <w:style w:type="paragraph" w:styleId="8">
    <w:name w:val="annotation text"/>
    <w:basedOn w:val="1"/>
    <w:link w:val="39"/>
    <w:qFormat/>
    <w:uiPriority w:val="0"/>
    <w:pPr>
      <w:jc w:val="left"/>
    </w:pPr>
    <w:rPr>
      <w:rFonts w:ascii="Calibri" w:hAnsi="Calibri"/>
      <w:sz w:val="18"/>
      <w:szCs w:val="22"/>
    </w:rPr>
  </w:style>
  <w:style w:type="paragraph" w:styleId="9">
    <w:name w:val="Body Text Indent"/>
    <w:basedOn w:val="1"/>
    <w:qFormat/>
    <w:uiPriority w:val="0"/>
    <w:pPr>
      <w:ind w:firstLine="630"/>
    </w:pPr>
    <w:rPr>
      <w:sz w:val="32"/>
      <w:szCs w:val="20"/>
    </w:rPr>
  </w:style>
  <w:style w:type="paragraph" w:styleId="10">
    <w:name w:val="Plain Text"/>
    <w:basedOn w:val="1"/>
    <w:qFormat/>
    <w:uiPriority w:val="0"/>
    <w:pPr>
      <w:autoSpaceDE w:val="0"/>
      <w:autoSpaceDN w:val="0"/>
      <w:adjustRightInd w:val="0"/>
    </w:pPr>
    <w:rPr>
      <w:rFonts w:ascii="宋体" w:hAnsi="Tms Rmn"/>
      <w:szCs w:val="22"/>
    </w:rPr>
  </w:style>
  <w:style w:type="paragraph" w:styleId="11">
    <w:name w:val="Body Text Indent 2"/>
    <w:basedOn w:val="1"/>
    <w:qFormat/>
    <w:uiPriority w:val="0"/>
    <w:pPr>
      <w:spacing w:after="120" w:line="480" w:lineRule="auto"/>
      <w:ind w:left="420" w:leftChars="200"/>
    </w:pPr>
  </w:style>
  <w:style w:type="paragraph" w:styleId="12">
    <w:name w:val="footer"/>
    <w:basedOn w:val="1"/>
    <w:unhideWhenUsed/>
    <w:qFormat/>
    <w:uiPriority w:val="99"/>
    <w:pPr>
      <w:tabs>
        <w:tab w:val="center" w:pos="4153"/>
        <w:tab w:val="right" w:pos="8306"/>
      </w:tabs>
      <w:snapToGrid w:val="0"/>
      <w:jc w:val="left"/>
    </w:pPr>
    <w:rPr>
      <w:sz w:val="18"/>
      <w:szCs w:val="18"/>
    </w:rPr>
  </w:style>
  <w:style w:type="paragraph" w:styleId="1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spacing w:line="360" w:lineRule="auto"/>
    </w:pPr>
    <w:rPr>
      <w:rFonts w:eastAsia="微软雅黑"/>
      <w:sz w:val="24"/>
    </w:rPr>
  </w:style>
  <w:style w:type="paragraph" w:styleId="15">
    <w:name w:val="footnote text"/>
    <w:basedOn w:val="1"/>
    <w:qFormat/>
    <w:uiPriority w:val="0"/>
    <w:pPr>
      <w:snapToGrid w:val="0"/>
      <w:jc w:val="left"/>
    </w:pPr>
    <w:rPr>
      <w:sz w:val="18"/>
    </w:rPr>
  </w:style>
  <w:style w:type="paragraph" w:styleId="16">
    <w:name w:val="Title"/>
    <w:basedOn w:val="1"/>
    <w:next w:val="1"/>
    <w:qFormat/>
    <w:uiPriority w:val="10"/>
    <w:pPr>
      <w:spacing w:before="240" w:after="60"/>
      <w:jc w:val="center"/>
      <w:outlineLvl w:val="0"/>
    </w:pPr>
    <w:rPr>
      <w:rFonts w:ascii="Cambria" w:hAnsi="Cambria"/>
      <w:b/>
      <w:bCs/>
      <w:sz w:val="32"/>
      <w:szCs w:val="32"/>
    </w:rPr>
  </w:style>
  <w:style w:type="paragraph" w:styleId="17">
    <w:name w:val="Body Text First Indent 2"/>
    <w:basedOn w:val="9"/>
    <w:unhideWhenUsed/>
    <w:qFormat/>
    <w:uiPriority w:val="99"/>
    <w:pPr>
      <w:ind w:firstLine="880" w:firstLineChars="200"/>
    </w:pPr>
    <w:rPr>
      <w:rFonts w:eastAsia="仿宋_GB2312"/>
      <w:szCs w:val="22"/>
    </w:rPr>
  </w:style>
  <w:style w:type="table" w:styleId="19">
    <w:name w:val="Table Grid"/>
    <w:basedOn w:val="1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page number"/>
    <w:basedOn w:val="20"/>
    <w:qFormat/>
    <w:uiPriority w:val="0"/>
  </w:style>
  <w:style w:type="character" w:styleId="22">
    <w:name w:val="Hyperlink"/>
    <w:qFormat/>
    <w:uiPriority w:val="99"/>
    <w:rPr>
      <w:color w:val="0000FF"/>
      <w:u w:val="single"/>
    </w:rPr>
  </w:style>
  <w:style w:type="character" w:styleId="23">
    <w:name w:val="annotation reference"/>
    <w:basedOn w:val="20"/>
    <w:qFormat/>
    <w:uiPriority w:val="0"/>
    <w:rPr>
      <w:sz w:val="21"/>
      <w:szCs w:val="21"/>
    </w:rPr>
  </w:style>
  <w:style w:type="character" w:styleId="24">
    <w:name w:val="footnote reference"/>
    <w:basedOn w:val="20"/>
    <w:qFormat/>
    <w:uiPriority w:val="0"/>
    <w:rPr>
      <w:vertAlign w:val="superscript"/>
    </w:rPr>
  </w:style>
  <w:style w:type="paragraph" w:customStyle="1" w:styleId="25">
    <w:name w:val="标准文本"/>
    <w:basedOn w:val="1"/>
    <w:qFormat/>
    <w:uiPriority w:val="0"/>
    <w:pPr>
      <w:spacing w:line="360" w:lineRule="auto"/>
      <w:ind w:firstLine="480" w:firstLineChars="200"/>
    </w:pPr>
    <w:rPr>
      <w:rFonts w:cs="宋体"/>
      <w:sz w:val="24"/>
      <w:szCs w:val="20"/>
    </w:rPr>
  </w:style>
  <w:style w:type="paragraph" w:customStyle="1" w:styleId="26">
    <w:name w:val="正文首行缩进两字符"/>
    <w:basedOn w:val="1"/>
    <w:qFormat/>
    <w:uiPriority w:val="0"/>
    <w:pPr>
      <w:spacing w:line="360" w:lineRule="auto"/>
      <w:ind w:firstLine="200" w:firstLineChars="200"/>
    </w:pPr>
  </w:style>
  <w:style w:type="paragraph" w:customStyle="1" w:styleId="2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9">
    <w:name w:val="GW-正文"/>
    <w:basedOn w:val="1"/>
    <w:qFormat/>
    <w:uiPriority w:val="0"/>
    <w:pPr>
      <w:spacing w:line="360" w:lineRule="auto"/>
      <w:ind w:firstLine="200" w:firstLineChars="200"/>
    </w:pPr>
    <w:rPr>
      <w:rFonts w:eastAsia="仿宋_GB2312"/>
      <w:sz w:val="24"/>
    </w:rPr>
  </w:style>
  <w:style w:type="paragraph" w:customStyle="1" w:styleId="30">
    <w:name w:val="列出段落1"/>
    <w:basedOn w:val="1"/>
    <w:qFormat/>
    <w:uiPriority w:val="0"/>
    <w:pPr>
      <w:ind w:firstLine="420" w:firstLineChars="200"/>
    </w:pPr>
  </w:style>
  <w:style w:type="character" w:customStyle="1" w:styleId="31">
    <w:name w:val="font31"/>
    <w:qFormat/>
    <w:uiPriority w:val="0"/>
    <w:rPr>
      <w:rFonts w:hint="eastAsia" w:ascii="宋体" w:hAnsi="宋体" w:eastAsia="宋体" w:cs="宋体"/>
      <w:color w:val="000000"/>
      <w:sz w:val="21"/>
      <w:szCs w:val="21"/>
      <w:u w:val="none"/>
    </w:rPr>
  </w:style>
  <w:style w:type="paragraph" w:customStyle="1" w:styleId="32">
    <w:name w:val="CD正文"/>
    <w:basedOn w:val="1"/>
    <w:qFormat/>
    <w:uiPriority w:val="0"/>
    <w:pPr>
      <w:spacing w:line="360" w:lineRule="auto"/>
      <w:ind w:firstLine="493"/>
    </w:pPr>
    <w:rPr>
      <w:sz w:val="30"/>
      <w:szCs w:val="28"/>
    </w:rPr>
  </w:style>
  <w:style w:type="paragraph" w:customStyle="1" w:styleId="33">
    <w:name w:val="样式2"/>
    <w:basedOn w:val="34"/>
    <w:qFormat/>
    <w:uiPriority w:val="0"/>
    <w:pPr>
      <w:keepLines/>
      <w:spacing w:before="240" w:after="120" w:line="360" w:lineRule="auto"/>
      <w:contextualSpacing/>
      <w:outlineLvl w:val="1"/>
    </w:pPr>
    <w:rPr>
      <w:rFonts w:ascii="黑体" w:hAnsi="黑体" w:eastAsia="黑体"/>
      <w:sz w:val="32"/>
      <w:szCs w:val="36"/>
      <w:lang w:eastAsia="en-US" w:bidi="en-US"/>
    </w:rPr>
  </w:style>
  <w:style w:type="paragraph" w:styleId="34">
    <w:name w:val="List Paragraph"/>
    <w:basedOn w:val="1"/>
    <w:qFormat/>
    <w:uiPriority w:val="0"/>
    <w:pPr>
      <w:ind w:firstLine="420" w:firstLineChars="200"/>
    </w:pPr>
  </w:style>
  <w:style w:type="paragraph" w:customStyle="1" w:styleId="35">
    <w:name w:val="_正文段落"/>
    <w:basedOn w:val="1"/>
    <w:qFormat/>
    <w:uiPriority w:val="0"/>
    <w:pPr>
      <w:spacing w:beforeLines="15" w:afterLines="15" w:line="360" w:lineRule="auto"/>
      <w:ind w:firstLine="200" w:firstLineChars="200"/>
    </w:pPr>
    <w:rPr>
      <w:rFonts w:ascii="宋体" w:eastAsia="仿宋_GB2312"/>
      <w:kern w:val="0"/>
      <w:sz w:val="28"/>
    </w:rPr>
  </w:style>
  <w:style w:type="paragraph" w:customStyle="1" w:styleId="36">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37">
    <w:name w:val="样式 首行缩进:  2 字符"/>
    <w:basedOn w:val="1"/>
    <w:qFormat/>
    <w:uiPriority w:val="0"/>
    <w:pPr>
      <w:spacing w:line="400" w:lineRule="exact"/>
      <w:ind w:firstLine="200" w:firstLineChars="200"/>
    </w:pPr>
    <w:rPr>
      <w:rFonts w:cs="宋体"/>
      <w:sz w:val="24"/>
    </w:rPr>
  </w:style>
  <w:style w:type="paragraph" w:customStyle="1" w:styleId="38">
    <w:name w:val="Table Paragraph"/>
    <w:basedOn w:val="1"/>
    <w:qFormat/>
    <w:uiPriority w:val="1"/>
    <w:rPr>
      <w:rFonts w:ascii="仿宋" w:hAnsi="仿宋" w:eastAsia="仿宋" w:cs="仿宋"/>
      <w:lang w:val="zh-CN" w:bidi="zh-CN"/>
    </w:rPr>
  </w:style>
  <w:style w:type="character" w:customStyle="1" w:styleId="39">
    <w:name w:val="批注文字 字符"/>
    <w:basedOn w:val="20"/>
    <w:link w:val="8"/>
    <w:qFormat/>
    <w:uiPriority w:val="0"/>
    <w:rPr>
      <w:rFonts w:ascii="Calibri" w:hAnsi="Calibri"/>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87</Pages>
  <Words>8036</Words>
  <Characters>45809</Characters>
  <Lines>381</Lines>
  <Paragraphs>107</Paragraphs>
  <TotalTime>10</TotalTime>
  <ScaleCrop>false</ScaleCrop>
  <LinksUpToDate>false</LinksUpToDate>
  <CharactersWithSpaces>53738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2019-10-18T08:25:00Z</dcterms:created>
  <dc:creator>果</dc:creator>
  <cp:lastModifiedBy>小鱼</cp:lastModifiedBy>
  <dcterms:modified xsi:type="dcterms:W3CDTF">2021-11-01T08:02:16Z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EBB410ADCE854799A55592FB300CEDF0</vt:lpwstr>
  </property>
</Properties>
</file>