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b/>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-53340</wp:posOffset>
            </wp:positionH>
            <wp:positionV relativeFrom="paragraph">
              <wp:posOffset>-2540</wp:posOffset>
            </wp:positionV>
            <wp:extent cx="1428750" cy="1197610"/>
            <wp:effectExtent l="0" t="0" r="0" b="0"/>
            <wp:wrapNone/>
            <wp:docPr id="2" name="图片 1" descr="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透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28750" cy="1197610"/>
                    </a:xfrm>
                    <a:prstGeom prst="rect">
                      <a:avLst/>
                    </a:prstGeom>
                    <a:noFill/>
                    <a:ln>
                      <a:noFill/>
                    </a:ln>
                  </pic:spPr>
                </pic:pic>
              </a:graphicData>
            </a:graphic>
          </wp:anchor>
        </w:drawing>
      </w:r>
    </w:p>
    <w:p>
      <w:pPr>
        <w:jc w:val="center"/>
        <w:rPr>
          <w:rFonts w:asciiTheme="minorEastAsia" w:hAnsiTheme="minorEastAsia" w:eastAsiaTheme="minorEastAsia" w:cstheme="minorEastAsia"/>
          <w:b/>
          <w:color w:val="000000" w:themeColor="text1"/>
          <w:sz w:val="30"/>
          <w:szCs w:val="30"/>
          <w14:textFill>
            <w14:solidFill>
              <w14:schemeClr w14:val="tx1"/>
            </w14:solidFill>
          </w14:textFill>
        </w:rPr>
      </w:pPr>
    </w:p>
    <w:p>
      <w:pPr>
        <w:jc w:val="center"/>
        <w:rPr>
          <w:rFonts w:asciiTheme="minorEastAsia" w:hAnsiTheme="minorEastAsia" w:eastAsiaTheme="minorEastAsia" w:cstheme="minorEastAsia"/>
          <w:b/>
          <w:color w:val="000000" w:themeColor="text1"/>
          <w:sz w:val="44"/>
          <w:szCs w:val="44"/>
          <w14:textFill>
            <w14:solidFill>
              <w14:schemeClr w14:val="tx1"/>
            </w14:solidFill>
          </w14:textFill>
        </w:rPr>
      </w:pPr>
    </w:p>
    <w:p>
      <w:pPr>
        <w:spacing w:line="720" w:lineRule="auto"/>
        <w:jc w:val="center"/>
        <w:rPr>
          <w:rFonts w:asciiTheme="minorEastAsia" w:hAnsiTheme="minorEastAsia" w:eastAsiaTheme="minorEastAsia" w:cstheme="minorEastAsia"/>
          <w:b/>
          <w:color w:val="000000" w:themeColor="text1"/>
          <w:sz w:val="52"/>
          <w:szCs w:val="52"/>
          <w14:textFill>
            <w14:solidFill>
              <w14:schemeClr w14:val="tx1"/>
            </w14:solidFill>
          </w14:textFill>
        </w:rPr>
      </w:pPr>
    </w:p>
    <w:p>
      <w:pPr>
        <w:jc w:val="center"/>
        <w:rPr>
          <w:rFonts w:asciiTheme="minorEastAsia" w:hAnsiTheme="minorEastAsia" w:eastAsiaTheme="minorEastAsia" w:cstheme="minorEastAsia"/>
          <w:b/>
          <w:color w:val="000000" w:themeColor="text1"/>
          <w:sz w:val="52"/>
          <w:szCs w:val="52"/>
          <w14:textFill>
            <w14:solidFill>
              <w14:schemeClr w14:val="tx1"/>
            </w14:solidFill>
          </w14:textFill>
        </w:rPr>
      </w:pPr>
      <w:bookmarkStart w:id="0" w:name="_Hlk66694550"/>
      <w:r>
        <w:rPr>
          <w:rFonts w:hint="eastAsia" w:asciiTheme="minorEastAsia" w:hAnsiTheme="minorEastAsia" w:eastAsiaTheme="minorEastAsia" w:cstheme="minorEastAsia"/>
          <w:b/>
          <w:color w:val="000000" w:themeColor="text1"/>
          <w:sz w:val="52"/>
          <w:szCs w:val="52"/>
          <w14:textFill>
            <w14:solidFill>
              <w14:schemeClr w14:val="tx1"/>
            </w14:solidFill>
          </w14:textFill>
        </w:rPr>
        <w:t>成都市住房和城乡建设局网络信息综合服务采购项目</w:t>
      </w:r>
    </w:p>
    <w:bookmarkEnd w:id="0"/>
    <w:p>
      <w:pPr>
        <w:jc w:val="center"/>
        <w:rPr>
          <w:rFonts w:asciiTheme="minorEastAsia" w:hAnsiTheme="minorEastAsia" w:eastAsiaTheme="minorEastAsia" w:cstheme="minorEastAsia"/>
          <w:b/>
          <w:color w:val="000000" w:themeColor="text1"/>
          <w:sz w:val="30"/>
          <w:szCs w:val="30"/>
          <w14:textFill>
            <w14:solidFill>
              <w14:schemeClr w14:val="tx1"/>
            </w14:solidFill>
          </w14:textFill>
        </w:rPr>
      </w:pPr>
    </w:p>
    <w:p>
      <w:pPr>
        <w:jc w:val="center"/>
        <w:rPr>
          <w:rFonts w:asciiTheme="minorEastAsia" w:hAnsiTheme="minorEastAsia" w:eastAsiaTheme="minorEastAsia" w:cstheme="minorEastAsia"/>
          <w:b/>
          <w:color w:val="000000" w:themeColor="text1"/>
          <w:sz w:val="30"/>
          <w:szCs w:val="30"/>
          <w14:textFill>
            <w14:solidFill>
              <w14:schemeClr w14:val="tx1"/>
            </w14:solidFill>
          </w14:textFill>
        </w:rPr>
      </w:pPr>
      <w:r>
        <w:rPr>
          <w:rFonts w:hint="eastAsia" w:asciiTheme="minorEastAsia" w:hAnsiTheme="minorEastAsia" w:eastAsiaTheme="minorEastAsia" w:cstheme="minorEastAsia"/>
          <w:b/>
          <w:color w:val="000000" w:themeColor="text1"/>
          <w:sz w:val="30"/>
          <w:szCs w:val="30"/>
          <w14:textFill>
            <w14:solidFill>
              <w14:schemeClr w14:val="tx1"/>
            </w14:solidFill>
          </w14:textFill>
        </w:rPr>
        <w:t>项目编号：510101202101936</w:t>
      </w:r>
    </w:p>
    <w:p>
      <w:pPr>
        <w:jc w:val="center"/>
        <w:rPr>
          <w:rFonts w:asciiTheme="minorEastAsia" w:hAnsiTheme="minorEastAsia" w:eastAsiaTheme="minorEastAsia" w:cstheme="minorEastAsia"/>
          <w:b/>
          <w:color w:val="000000" w:themeColor="text1"/>
          <w:sz w:val="52"/>
          <w:szCs w:val="52"/>
          <w14:textFill>
            <w14:solidFill>
              <w14:schemeClr w14:val="tx1"/>
            </w14:solidFill>
          </w14:textFill>
        </w:rPr>
      </w:pPr>
    </w:p>
    <w:p>
      <w:pPr>
        <w:rPr>
          <w:rFonts w:asciiTheme="minorEastAsia" w:hAnsiTheme="minorEastAsia" w:eastAsiaTheme="minorEastAsia" w:cstheme="minorEastAsia"/>
          <w:b/>
          <w:color w:val="000000" w:themeColor="text1"/>
          <w:sz w:val="52"/>
          <w:szCs w:val="52"/>
          <w14:textFill>
            <w14:solidFill>
              <w14:schemeClr w14:val="tx1"/>
            </w14:solidFill>
          </w14:textFill>
        </w:rPr>
      </w:pPr>
    </w:p>
    <w:p>
      <w:pPr>
        <w:jc w:val="center"/>
        <w:rPr>
          <w:rFonts w:asciiTheme="minorEastAsia" w:hAnsiTheme="minorEastAsia" w:eastAsiaTheme="minorEastAsia" w:cstheme="minorEastAsia"/>
          <w:b/>
          <w:color w:val="000000" w:themeColor="text1"/>
          <w:sz w:val="52"/>
          <w:szCs w:val="52"/>
          <w14:textFill>
            <w14:solidFill>
              <w14:schemeClr w14:val="tx1"/>
            </w14:solidFill>
          </w14:textFill>
        </w:rPr>
      </w:pPr>
      <w:r>
        <w:rPr>
          <w:rFonts w:hint="eastAsia" w:asciiTheme="minorEastAsia" w:hAnsiTheme="minorEastAsia" w:eastAsiaTheme="minorEastAsia" w:cstheme="minorEastAsia"/>
          <w:b/>
          <w:color w:val="000000" w:themeColor="text1"/>
          <w:sz w:val="52"/>
          <w:szCs w:val="52"/>
          <w14:textFill>
            <w14:solidFill>
              <w14:schemeClr w14:val="tx1"/>
            </w14:solidFill>
          </w14:textFill>
        </w:rPr>
        <w:t>竞争性磋商文件</w:t>
      </w:r>
    </w:p>
    <w:p>
      <w:pPr>
        <w:spacing w:line="580" w:lineRule="exact"/>
        <w:rPr>
          <w:rFonts w:asciiTheme="minorEastAsia" w:hAnsiTheme="minorEastAsia" w:eastAsiaTheme="minorEastAsia" w:cstheme="minorEastAsia"/>
          <w:b/>
          <w:color w:val="000000" w:themeColor="text1"/>
          <w:sz w:val="52"/>
          <w:szCs w:val="52"/>
          <w14:textFill>
            <w14:solidFill>
              <w14:schemeClr w14:val="tx1"/>
            </w14:solidFill>
          </w14:textFill>
        </w:rPr>
      </w:pPr>
    </w:p>
    <w:p>
      <w:pPr>
        <w:spacing w:line="360" w:lineRule="auto"/>
        <w:jc w:val="center"/>
        <w:rPr>
          <w:rFonts w:asciiTheme="minorEastAsia" w:hAnsiTheme="minorEastAsia" w:eastAsiaTheme="minorEastAsia" w:cstheme="minorEastAsia"/>
          <w:b/>
          <w:color w:val="000000" w:themeColor="text1"/>
          <w:sz w:val="32"/>
          <w:szCs w:val="32"/>
          <w14:textFill>
            <w14:solidFill>
              <w14:schemeClr w14:val="tx1"/>
            </w14:solidFill>
          </w14:textFill>
        </w:rPr>
      </w:pPr>
      <w:bookmarkStart w:id="1" w:name="_Hlt101843627"/>
      <w:bookmarkEnd w:id="1"/>
      <w:bookmarkStart w:id="2" w:name="_Hlt101233737"/>
      <w:bookmarkEnd w:id="2"/>
    </w:p>
    <w:p>
      <w:pPr>
        <w:spacing w:line="360" w:lineRule="auto"/>
        <w:jc w:val="center"/>
        <w:rPr>
          <w:rFonts w:asciiTheme="minorEastAsia" w:hAnsiTheme="minorEastAsia" w:eastAsiaTheme="minorEastAsia" w:cstheme="minorEastAsia"/>
          <w:b/>
          <w:color w:val="000000" w:themeColor="text1"/>
          <w:sz w:val="32"/>
          <w:szCs w:val="32"/>
          <w14:textFill>
            <w14:solidFill>
              <w14:schemeClr w14:val="tx1"/>
            </w14:solidFill>
          </w14:textFill>
        </w:rPr>
      </w:pPr>
    </w:p>
    <w:p>
      <w:pPr>
        <w:spacing w:line="360" w:lineRule="auto"/>
        <w:jc w:val="center"/>
        <w:rPr>
          <w:rFonts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中国·四川（成都）</w:t>
      </w:r>
    </w:p>
    <w:p>
      <w:pPr>
        <w:spacing w:line="360" w:lineRule="auto"/>
        <w:jc w:val="center"/>
        <w:rPr>
          <w:rFonts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采购人：成都市住房和城乡建设局</w:t>
      </w:r>
    </w:p>
    <w:p>
      <w:pPr>
        <w:spacing w:line="360" w:lineRule="auto"/>
        <w:jc w:val="center"/>
        <w:rPr>
          <w:rFonts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采购代理机构：四川同方建设咨询有限公司</w:t>
      </w:r>
    </w:p>
    <w:p>
      <w:pPr>
        <w:spacing w:line="360" w:lineRule="auto"/>
        <w:jc w:val="center"/>
        <w:rPr>
          <w:rFonts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共同编制</w:t>
      </w:r>
    </w:p>
    <w:p>
      <w:pPr>
        <w:spacing w:line="360" w:lineRule="auto"/>
        <w:jc w:val="center"/>
        <w:rPr>
          <w:rFonts w:asciiTheme="minorEastAsia" w:hAnsiTheme="minorEastAsia" w:eastAsiaTheme="minorEastAsia" w:cstheme="minorEastAsia"/>
          <w:b/>
          <w:color w:val="000000" w:themeColor="text1"/>
          <w:sz w:val="32"/>
          <w:szCs w:val="32"/>
          <w14:textFill>
            <w14:solidFill>
              <w14:schemeClr w14:val="tx1"/>
            </w14:solidFill>
          </w14:textFill>
        </w:rPr>
        <w:sectPr>
          <w:headerReference r:id="rId4" w:type="first"/>
          <w:headerReference r:id="rId3" w:type="default"/>
          <w:footerReference r:id="rId5" w:type="default"/>
          <w:pgSz w:w="11849" w:h="16781"/>
          <w:pgMar w:top="1440" w:right="1083" w:bottom="1440" w:left="1083" w:header="851" w:footer="992" w:gutter="0"/>
          <w:pgNumType w:start="1"/>
          <w:cols w:space="720" w:num="1"/>
          <w:titlePg/>
          <w:docGrid w:type="linesAndChars" w:linePitch="312" w:charSpace="1060"/>
        </w:sect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2021年11月</w:t>
      </w:r>
    </w:p>
    <w:p>
      <w:pPr>
        <w:spacing w:line="360" w:lineRule="auto"/>
        <w:jc w:val="center"/>
        <w:rPr>
          <w:rFonts w:asciiTheme="minorEastAsia" w:hAnsiTheme="minorEastAsia" w:eastAsiaTheme="minorEastAsia" w:cstheme="minorEastAsia"/>
          <w:b/>
          <w:color w:val="000000" w:themeColor="text1"/>
          <w:sz w:val="32"/>
          <w:szCs w:val="32"/>
          <w14:textFill>
            <w14:solidFill>
              <w14:schemeClr w14:val="tx1"/>
            </w14:solidFill>
          </w14:textFill>
        </w:rPr>
      </w:pPr>
    </w:p>
    <w:p>
      <w:pPr>
        <w:spacing w:line="360" w:lineRule="auto"/>
        <w:jc w:val="center"/>
        <w:rPr>
          <w:rFonts w:asciiTheme="minorEastAsia" w:hAnsiTheme="minorEastAsia" w:eastAsiaTheme="minorEastAsia" w:cstheme="minorEastAsia"/>
          <w:b/>
          <w:color w:val="000000" w:themeColor="text1"/>
          <w:sz w:val="32"/>
          <w:szCs w:val="32"/>
          <w14:textFill>
            <w14:solidFill>
              <w14:schemeClr w14:val="tx1"/>
            </w14:solidFill>
          </w14:textFill>
        </w:rPr>
        <w:sectPr>
          <w:headerReference r:id="rId6" w:type="first"/>
          <w:footerReference r:id="rId7" w:type="first"/>
          <w:pgSz w:w="11849" w:h="16781"/>
          <w:pgMar w:top="1469" w:right="1083" w:bottom="1440" w:left="1083" w:header="851" w:footer="992" w:gutter="0"/>
          <w:pgNumType w:start="1"/>
          <w:cols w:space="720" w:num="1"/>
          <w:titlePg/>
          <w:docGrid w:type="linesAndChars" w:linePitch="312" w:charSpace="1060"/>
        </w:sectPr>
      </w:pPr>
    </w:p>
    <w:p>
      <w:pPr>
        <w:pStyle w:val="4"/>
        <w:keepNext w:val="0"/>
        <w:keepLines w:val="0"/>
        <w:spacing w:line="360" w:lineRule="exact"/>
        <w:jc w:val="center"/>
        <w:rPr>
          <w:rFonts w:asciiTheme="minorEastAsia" w:hAnsiTheme="minorEastAsia" w:eastAsiaTheme="minorEastAsia" w:cstheme="minorEastAsia"/>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Cs w:val="0"/>
          <w:color w:val="000000" w:themeColor="text1"/>
          <w:sz w:val="28"/>
          <w:szCs w:val="28"/>
          <w14:textFill>
            <w14:solidFill>
              <w14:schemeClr w14:val="tx1"/>
            </w14:solidFill>
          </w14:textFill>
        </w:rPr>
        <w:t>目    录</w:t>
      </w:r>
    </w:p>
    <w:p>
      <w:pPr>
        <w:rPr>
          <w:rFonts w:asciiTheme="minorEastAsia" w:hAnsiTheme="minorEastAsia" w:eastAsiaTheme="minorEastAsia" w:cstheme="minorEastAsia"/>
          <w:color w:val="000000" w:themeColor="text1"/>
          <w:sz w:val="28"/>
          <w:szCs w:val="28"/>
          <w14:textFill>
            <w14:solidFill>
              <w14:schemeClr w14:val="tx1"/>
            </w14:solidFill>
          </w14:textFill>
        </w:rPr>
      </w:pPr>
    </w:p>
    <w:p>
      <w:pPr>
        <w:rPr>
          <w:rFonts w:asciiTheme="minorEastAsia" w:hAnsiTheme="minorEastAsia" w:eastAsiaTheme="minorEastAsia" w:cstheme="minorEastAsia"/>
          <w:b/>
          <w:color w:val="000000" w:themeColor="text1"/>
          <w:sz w:val="24"/>
          <w14:textFill>
            <w14:solidFill>
              <w14:schemeClr w14:val="tx1"/>
            </w14:solidFill>
          </w14:textFill>
        </w:rPr>
      </w:pPr>
    </w:p>
    <w:p>
      <w:pPr>
        <w:pStyle w:val="19"/>
        <w:tabs>
          <w:tab w:val="right" w:leader="dot" w:pos="9673"/>
        </w:tabs>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fldChar w:fldCharType="begin"/>
      </w:r>
      <w:r>
        <w:rPr>
          <w:rFonts w:hint="eastAsia" w:asciiTheme="minorEastAsia" w:hAnsiTheme="minorEastAsia" w:eastAsiaTheme="minorEastAsia" w:cstheme="minorEastAsia"/>
          <w:b/>
          <w:bCs/>
          <w:color w:val="000000" w:themeColor="text1"/>
          <w:sz w:val="24"/>
          <w14:textFill>
            <w14:solidFill>
              <w14:schemeClr w14:val="tx1"/>
            </w14:solidFill>
          </w14:textFill>
        </w:rPr>
        <w:instrText xml:space="preserve">TOC \o "1-1" \h \z \u</w:instrText>
      </w:r>
      <w:r>
        <w:rPr>
          <w:rFonts w:hint="eastAsia" w:asciiTheme="minorEastAsia" w:hAnsiTheme="minorEastAsia" w:eastAsiaTheme="minorEastAsia" w:cstheme="minorEastAsia"/>
          <w:b/>
          <w:bCs/>
          <w:color w:val="000000" w:themeColor="text1"/>
          <w:sz w:val="24"/>
          <w14:textFill>
            <w14:solidFill>
              <w14:schemeClr w14:val="tx1"/>
            </w14:solidFill>
          </w14:textFill>
        </w:rPr>
        <w:fldChar w:fldCharType="separate"/>
      </w:r>
      <w:r>
        <w:fldChar w:fldCharType="begin"/>
      </w:r>
      <w:r>
        <w:instrText xml:space="preserve"> HYPERLINK \l "_Toc47706370" </w:instrText>
      </w:r>
      <w:r>
        <w:fldChar w:fldCharType="separate"/>
      </w:r>
      <w:r>
        <w:rPr>
          <w:rStyle w:val="31"/>
          <w:rFonts w:hint="eastAsia" w:asciiTheme="minorEastAsia" w:hAnsiTheme="minorEastAsia" w:eastAsiaTheme="minorEastAsia" w:cstheme="minorEastAsia"/>
          <w:b/>
          <w:color w:val="000000" w:themeColor="text1"/>
          <w:sz w:val="24"/>
          <w14:textFill>
            <w14:solidFill>
              <w14:schemeClr w14:val="tx1"/>
            </w14:solidFill>
          </w14:textFill>
        </w:rPr>
        <w:t>第一章 磋商邀请</w:t>
      </w:r>
      <w:r>
        <w:rPr>
          <w:rFonts w:hint="eastAsia" w:asciiTheme="minorEastAsia" w:hAnsiTheme="minorEastAsia" w:eastAsiaTheme="minorEastAsia" w:cstheme="minorEastAsia"/>
          <w:b/>
          <w:color w:val="000000" w:themeColor="text1"/>
          <w:sz w:val="24"/>
          <w14:textFill>
            <w14:solidFill>
              <w14:schemeClr w14:val="tx1"/>
            </w14:solidFill>
          </w14:textFill>
        </w:rPr>
        <w:tab/>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4"/>
          <w14:textFill>
            <w14:solidFill>
              <w14:schemeClr w14:val="tx1"/>
            </w14:solidFill>
          </w14:textFill>
        </w:rPr>
        <w:instrText xml:space="preserve"> PAGEREF _Toc47706370 \h </w:instrTex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separate"/>
      </w:r>
      <w:r>
        <w:rPr>
          <w:rFonts w:asciiTheme="minorEastAsia" w:hAnsiTheme="minorEastAsia" w:eastAsiaTheme="minorEastAsia" w:cstheme="minorEastAsia"/>
          <w:b/>
          <w:color w:val="000000" w:themeColor="text1"/>
          <w:sz w:val="24"/>
          <w14:textFill>
            <w14:solidFill>
              <w14:schemeClr w14:val="tx1"/>
            </w14:solidFill>
          </w14:textFill>
        </w:rPr>
        <w:t>2</w: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p>
    <w:p>
      <w:pPr>
        <w:pStyle w:val="19"/>
        <w:tabs>
          <w:tab w:val="right" w:leader="dot" w:pos="9673"/>
        </w:tabs>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fldChar w:fldCharType="begin"/>
      </w:r>
      <w:r>
        <w:instrText xml:space="preserve"> HYPERLINK \l "_Toc47706399" </w:instrText>
      </w:r>
      <w:r>
        <w:fldChar w:fldCharType="separate"/>
      </w:r>
      <w:r>
        <w:rPr>
          <w:rStyle w:val="31"/>
          <w:rFonts w:hint="eastAsia" w:asciiTheme="minorEastAsia" w:hAnsiTheme="minorEastAsia" w:eastAsiaTheme="minorEastAsia" w:cstheme="minorEastAsia"/>
          <w:b/>
          <w:color w:val="000000" w:themeColor="text1"/>
          <w:sz w:val="24"/>
          <w14:textFill>
            <w14:solidFill>
              <w14:schemeClr w14:val="tx1"/>
            </w14:solidFill>
          </w14:textFill>
        </w:rPr>
        <w:t>第二章 磋商须知</w:t>
      </w:r>
      <w:r>
        <w:rPr>
          <w:rFonts w:hint="eastAsia" w:asciiTheme="minorEastAsia" w:hAnsiTheme="minorEastAsia" w:eastAsiaTheme="minorEastAsia" w:cstheme="minorEastAsia"/>
          <w:b/>
          <w:color w:val="000000" w:themeColor="text1"/>
          <w:sz w:val="24"/>
          <w14:textFill>
            <w14:solidFill>
              <w14:schemeClr w14:val="tx1"/>
            </w14:solidFill>
          </w14:textFill>
        </w:rPr>
        <w:tab/>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4"/>
          <w14:textFill>
            <w14:solidFill>
              <w14:schemeClr w14:val="tx1"/>
            </w14:solidFill>
          </w14:textFill>
        </w:rPr>
        <w:instrText xml:space="preserve"> PAGEREF _Toc47706399 \h </w:instrTex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separate"/>
      </w:r>
      <w:r>
        <w:rPr>
          <w:rFonts w:asciiTheme="minorEastAsia" w:hAnsiTheme="minorEastAsia" w:eastAsiaTheme="minorEastAsia" w:cstheme="minorEastAsia"/>
          <w:b/>
          <w:color w:val="000000" w:themeColor="text1"/>
          <w:sz w:val="24"/>
          <w14:textFill>
            <w14:solidFill>
              <w14:schemeClr w14:val="tx1"/>
            </w14:solidFill>
          </w14:textFill>
        </w:rPr>
        <w:t>6</w: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p>
    <w:p>
      <w:pPr>
        <w:pStyle w:val="19"/>
        <w:tabs>
          <w:tab w:val="right" w:leader="dot" w:pos="9673"/>
        </w:tabs>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fldChar w:fldCharType="begin"/>
      </w:r>
      <w:r>
        <w:instrText xml:space="preserve"> HYPERLINK \l "_Toc47706400" </w:instrText>
      </w:r>
      <w:r>
        <w:fldChar w:fldCharType="separate"/>
      </w:r>
      <w:r>
        <w:rPr>
          <w:rStyle w:val="31"/>
          <w:rFonts w:hint="eastAsia" w:asciiTheme="minorEastAsia" w:hAnsiTheme="minorEastAsia" w:eastAsiaTheme="minorEastAsia" w:cstheme="minorEastAsia"/>
          <w:b/>
          <w:color w:val="000000" w:themeColor="text1"/>
          <w:sz w:val="24"/>
          <w14:textFill>
            <w14:solidFill>
              <w14:schemeClr w14:val="tx1"/>
            </w14:solidFill>
          </w14:textFill>
        </w:rPr>
        <w:t>第三章 供应商的资格、资质性及其他类似效力要求</w:t>
      </w:r>
      <w:r>
        <w:rPr>
          <w:rFonts w:hint="eastAsia" w:asciiTheme="minorEastAsia" w:hAnsiTheme="minorEastAsia" w:eastAsiaTheme="minorEastAsia" w:cstheme="minorEastAsia"/>
          <w:b/>
          <w:color w:val="000000" w:themeColor="text1"/>
          <w:sz w:val="24"/>
          <w14:textFill>
            <w14:solidFill>
              <w14:schemeClr w14:val="tx1"/>
            </w14:solidFill>
          </w14:textFill>
        </w:rPr>
        <w:tab/>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4"/>
          <w14:textFill>
            <w14:solidFill>
              <w14:schemeClr w14:val="tx1"/>
            </w14:solidFill>
          </w14:textFill>
        </w:rPr>
        <w:instrText xml:space="preserve"> PAGEREF _Toc47706400 \h </w:instrTex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separate"/>
      </w:r>
      <w:r>
        <w:rPr>
          <w:rFonts w:asciiTheme="minorEastAsia" w:hAnsiTheme="minorEastAsia" w:eastAsiaTheme="minorEastAsia" w:cstheme="minorEastAsia"/>
          <w:b/>
          <w:color w:val="000000" w:themeColor="text1"/>
          <w:sz w:val="24"/>
          <w14:textFill>
            <w14:solidFill>
              <w14:schemeClr w14:val="tx1"/>
            </w14:solidFill>
          </w14:textFill>
        </w:rPr>
        <w:t>23</w: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p>
    <w:p>
      <w:pPr>
        <w:pStyle w:val="19"/>
        <w:tabs>
          <w:tab w:val="right" w:leader="dot" w:pos="9673"/>
        </w:tabs>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fldChar w:fldCharType="begin"/>
      </w:r>
      <w:r>
        <w:instrText xml:space="preserve"> HYPERLINK \l "_Toc47706401" </w:instrText>
      </w:r>
      <w:r>
        <w:fldChar w:fldCharType="separate"/>
      </w:r>
      <w:r>
        <w:rPr>
          <w:rStyle w:val="31"/>
          <w:rFonts w:hint="eastAsia" w:asciiTheme="minorEastAsia" w:hAnsiTheme="minorEastAsia" w:eastAsiaTheme="minorEastAsia" w:cstheme="minorEastAsia"/>
          <w:b/>
          <w:color w:val="000000" w:themeColor="text1"/>
          <w:sz w:val="24"/>
          <w14:textFill>
            <w14:solidFill>
              <w14:schemeClr w14:val="tx1"/>
            </w14:solidFill>
          </w14:textFill>
        </w:rPr>
        <w:t>第四章 供应商的资格、资质性及其他类似效力要求证明材料</w:t>
      </w:r>
      <w:r>
        <w:rPr>
          <w:rFonts w:hint="eastAsia" w:asciiTheme="minorEastAsia" w:hAnsiTheme="minorEastAsia" w:eastAsiaTheme="minorEastAsia" w:cstheme="minorEastAsia"/>
          <w:b/>
          <w:color w:val="000000" w:themeColor="text1"/>
          <w:sz w:val="24"/>
          <w14:textFill>
            <w14:solidFill>
              <w14:schemeClr w14:val="tx1"/>
            </w14:solidFill>
          </w14:textFill>
        </w:rPr>
        <w:tab/>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4"/>
          <w14:textFill>
            <w14:solidFill>
              <w14:schemeClr w14:val="tx1"/>
            </w14:solidFill>
          </w14:textFill>
        </w:rPr>
        <w:instrText xml:space="preserve"> PAGEREF _Toc47706401 \h </w:instrTex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separate"/>
      </w:r>
      <w:r>
        <w:rPr>
          <w:rFonts w:asciiTheme="minorEastAsia" w:hAnsiTheme="minorEastAsia" w:eastAsiaTheme="minorEastAsia" w:cstheme="minorEastAsia"/>
          <w:b/>
          <w:color w:val="000000" w:themeColor="text1"/>
          <w:sz w:val="24"/>
          <w14:textFill>
            <w14:solidFill>
              <w14:schemeClr w14:val="tx1"/>
            </w14:solidFill>
          </w14:textFill>
        </w:rPr>
        <w:t>25</w: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p>
    <w:p>
      <w:pPr>
        <w:pStyle w:val="19"/>
        <w:tabs>
          <w:tab w:val="right" w:leader="dot" w:pos="9673"/>
        </w:tabs>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fldChar w:fldCharType="begin"/>
      </w:r>
      <w:r>
        <w:instrText xml:space="preserve"> HYPERLINK \l "_Toc47706402" </w:instrText>
      </w:r>
      <w:r>
        <w:fldChar w:fldCharType="separate"/>
      </w:r>
      <w:r>
        <w:rPr>
          <w:rStyle w:val="31"/>
          <w:rFonts w:hint="eastAsia" w:asciiTheme="minorEastAsia" w:hAnsiTheme="minorEastAsia" w:eastAsiaTheme="minorEastAsia" w:cstheme="minorEastAsia"/>
          <w:b/>
          <w:color w:val="000000" w:themeColor="text1"/>
          <w:sz w:val="24"/>
          <w14:textFill>
            <w14:solidFill>
              <w14:schemeClr w14:val="tx1"/>
            </w14:solidFill>
          </w14:textFill>
        </w:rPr>
        <w:t>第五章 采购项目技术、服务、及其他商务要求</w:t>
      </w:r>
      <w:r>
        <w:rPr>
          <w:rFonts w:hint="eastAsia" w:asciiTheme="minorEastAsia" w:hAnsiTheme="minorEastAsia" w:eastAsiaTheme="minorEastAsia" w:cstheme="minorEastAsia"/>
          <w:b/>
          <w:color w:val="000000" w:themeColor="text1"/>
          <w:sz w:val="24"/>
          <w14:textFill>
            <w14:solidFill>
              <w14:schemeClr w14:val="tx1"/>
            </w14:solidFill>
          </w14:textFill>
        </w:rPr>
        <w:tab/>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4"/>
          <w14:textFill>
            <w14:solidFill>
              <w14:schemeClr w14:val="tx1"/>
            </w14:solidFill>
          </w14:textFill>
        </w:rPr>
        <w:instrText xml:space="preserve"> PAGEREF _Toc47706402 \h </w:instrTex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separate"/>
      </w:r>
      <w:r>
        <w:rPr>
          <w:rFonts w:asciiTheme="minorEastAsia" w:hAnsiTheme="minorEastAsia" w:eastAsiaTheme="minorEastAsia" w:cstheme="minorEastAsia"/>
          <w:b/>
          <w:color w:val="000000" w:themeColor="text1"/>
          <w:sz w:val="24"/>
          <w14:textFill>
            <w14:solidFill>
              <w14:schemeClr w14:val="tx1"/>
            </w14:solidFill>
          </w14:textFill>
        </w:rPr>
        <w:t>28</w: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p>
    <w:p>
      <w:pPr>
        <w:pStyle w:val="19"/>
        <w:tabs>
          <w:tab w:val="right" w:leader="dot" w:pos="9673"/>
        </w:tabs>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fldChar w:fldCharType="begin"/>
      </w:r>
      <w:r>
        <w:instrText xml:space="preserve"> HYPERLINK \l "_Toc47706403" </w:instrText>
      </w:r>
      <w:r>
        <w:fldChar w:fldCharType="separate"/>
      </w:r>
      <w:r>
        <w:rPr>
          <w:rStyle w:val="31"/>
          <w:rFonts w:hint="eastAsia" w:asciiTheme="minorEastAsia" w:hAnsiTheme="minorEastAsia" w:eastAsiaTheme="minorEastAsia" w:cstheme="minorEastAsia"/>
          <w:b/>
          <w:color w:val="000000" w:themeColor="text1"/>
          <w:sz w:val="24"/>
          <w14:textFill>
            <w14:solidFill>
              <w14:schemeClr w14:val="tx1"/>
            </w14:solidFill>
          </w14:textFill>
        </w:rPr>
        <w:t>第六章 响应文件格式</w:t>
      </w:r>
      <w:r>
        <w:rPr>
          <w:rFonts w:hint="eastAsia" w:asciiTheme="minorEastAsia" w:hAnsiTheme="minorEastAsia" w:eastAsiaTheme="minorEastAsia" w:cstheme="minorEastAsia"/>
          <w:b/>
          <w:color w:val="000000" w:themeColor="text1"/>
          <w:sz w:val="24"/>
          <w14:textFill>
            <w14:solidFill>
              <w14:schemeClr w14:val="tx1"/>
            </w14:solidFill>
          </w14:textFill>
        </w:rPr>
        <w:tab/>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4"/>
          <w14:textFill>
            <w14:solidFill>
              <w14:schemeClr w14:val="tx1"/>
            </w14:solidFill>
          </w14:textFill>
        </w:rPr>
        <w:instrText xml:space="preserve"> PAGEREF _Toc47706403 \h </w:instrTex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separate"/>
      </w:r>
      <w:r>
        <w:rPr>
          <w:rFonts w:asciiTheme="minorEastAsia" w:hAnsiTheme="minorEastAsia" w:eastAsiaTheme="minorEastAsia" w:cstheme="minorEastAsia"/>
          <w:b/>
          <w:color w:val="000000" w:themeColor="text1"/>
          <w:sz w:val="24"/>
          <w14:textFill>
            <w14:solidFill>
              <w14:schemeClr w14:val="tx1"/>
            </w14:solidFill>
          </w14:textFill>
        </w:rPr>
        <w:t>30</w: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p>
    <w:p>
      <w:pPr>
        <w:pStyle w:val="19"/>
        <w:tabs>
          <w:tab w:val="right" w:leader="dot" w:pos="9673"/>
        </w:tabs>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fldChar w:fldCharType="begin"/>
      </w:r>
      <w:r>
        <w:instrText xml:space="preserve"> HYPERLINK \l "_Toc47706404" </w:instrText>
      </w:r>
      <w:r>
        <w:fldChar w:fldCharType="separate"/>
      </w:r>
      <w:r>
        <w:rPr>
          <w:rStyle w:val="31"/>
          <w:rFonts w:hint="eastAsia" w:asciiTheme="minorEastAsia" w:hAnsiTheme="minorEastAsia" w:eastAsiaTheme="minorEastAsia" w:cstheme="minorEastAsia"/>
          <w:b/>
          <w:color w:val="000000" w:themeColor="text1"/>
          <w:sz w:val="24"/>
          <w14:textFill>
            <w14:solidFill>
              <w14:schemeClr w14:val="tx1"/>
            </w14:solidFill>
          </w14:textFill>
        </w:rPr>
        <w:t>第七章 评审方法</w:t>
      </w:r>
      <w:r>
        <w:rPr>
          <w:rFonts w:hint="eastAsia" w:asciiTheme="minorEastAsia" w:hAnsiTheme="minorEastAsia" w:eastAsiaTheme="minorEastAsia" w:cstheme="minorEastAsia"/>
          <w:b/>
          <w:color w:val="000000" w:themeColor="text1"/>
          <w:sz w:val="24"/>
          <w14:textFill>
            <w14:solidFill>
              <w14:schemeClr w14:val="tx1"/>
            </w14:solidFill>
          </w14:textFill>
        </w:rPr>
        <w:tab/>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4"/>
          <w14:textFill>
            <w14:solidFill>
              <w14:schemeClr w14:val="tx1"/>
            </w14:solidFill>
          </w14:textFill>
        </w:rPr>
        <w:instrText xml:space="preserve"> PAGEREF _Toc47706404 \h </w:instrTex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separate"/>
      </w:r>
      <w:r>
        <w:rPr>
          <w:rFonts w:asciiTheme="minorEastAsia" w:hAnsiTheme="minorEastAsia" w:eastAsiaTheme="minorEastAsia" w:cstheme="minorEastAsia"/>
          <w:b/>
          <w:color w:val="000000" w:themeColor="text1"/>
          <w:sz w:val="24"/>
          <w14:textFill>
            <w14:solidFill>
              <w14:schemeClr w14:val="tx1"/>
            </w14:solidFill>
          </w14:textFill>
        </w:rPr>
        <w:t>51</w: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p>
    <w:p>
      <w:pPr>
        <w:pStyle w:val="19"/>
        <w:tabs>
          <w:tab w:val="right" w:leader="dot" w:pos="9673"/>
        </w:tabs>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fldChar w:fldCharType="begin"/>
      </w:r>
      <w:r>
        <w:instrText xml:space="preserve"> HYPERLINK \l "_Toc47706405" </w:instrText>
      </w:r>
      <w:r>
        <w:fldChar w:fldCharType="separate"/>
      </w:r>
      <w:r>
        <w:rPr>
          <w:rStyle w:val="31"/>
          <w:rFonts w:hint="eastAsia" w:asciiTheme="minorEastAsia" w:hAnsiTheme="minorEastAsia" w:eastAsiaTheme="minorEastAsia" w:cstheme="minorEastAsia"/>
          <w:b/>
          <w:color w:val="000000" w:themeColor="text1"/>
          <w:sz w:val="24"/>
          <w14:textFill>
            <w14:solidFill>
              <w14:schemeClr w14:val="tx1"/>
            </w14:solidFill>
          </w14:textFill>
        </w:rPr>
        <w:t>第八章 政府采购合同（草案）</w:t>
      </w:r>
      <w:r>
        <w:rPr>
          <w:rFonts w:hint="eastAsia" w:asciiTheme="minorEastAsia" w:hAnsiTheme="minorEastAsia" w:eastAsiaTheme="minorEastAsia" w:cstheme="minorEastAsia"/>
          <w:b/>
          <w:color w:val="000000" w:themeColor="text1"/>
          <w:sz w:val="24"/>
          <w14:textFill>
            <w14:solidFill>
              <w14:schemeClr w14:val="tx1"/>
            </w14:solidFill>
          </w14:textFill>
        </w:rPr>
        <w:tab/>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4"/>
          <w14:textFill>
            <w14:solidFill>
              <w14:schemeClr w14:val="tx1"/>
            </w14:solidFill>
          </w14:textFill>
        </w:rPr>
        <w:instrText xml:space="preserve"> PAGEREF _Toc47706405 \h </w:instrTex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separate"/>
      </w:r>
      <w:r>
        <w:rPr>
          <w:rFonts w:asciiTheme="minorEastAsia" w:hAnsiTheme="minorEastAsia" w:eastAsiaTheme="minorEastAsia" w:cstheme="minorEastAsia"/>
          <w:b/>
          <w:color w:val="000000" w:themeColor="text1"/>
          <w:sz w:val="24"/>
          <w14:textFill>
            <w14:solidFill>
              <w14:schemeClr w14:val="tx1"/>
            </w14:solidFill>
          </w14:textFill>
        </w:rPr>
        <w:t>60</w:t>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4"/>
          <w14:textFill>
            <w14:solidFill>
              <w14:schemeClr w14:val="tx1"/>
            </w14:solidFill>
          </w14:textFill>
        </w:rPr>
        <w:fldChar w:fldCharType="end"/>
      </w:r>
    </w:p>
    <w:p>
      <w:pPr>
        <w:spacing w:line="360" w:lineRule="auto"/>
        <w:ind w:firstLine="49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fldChar w:fldCharType="end"/>
      </w:r>
    </w:p>
    <w:p>
      <w:pPr>
        <w:ind w:firstLine="490" w:firstLineChars="200"/>
        <w:rPr>
          <w:rFonts w:asciiTheme="minorEastAsia" w:hAnsiTheme="minorEastAsia" w:eastAsiaTheme="minorEastAsia" w:cstheme="minorEastAsia"/>
          <w:bCs/>
          <w:color w:val="000000" w:themeColor="text1"/>
          <w:sz w:val="24"/>
          <w14:textFill>
            <w14:solidFill>
              <w14:schemeClr w14:val="tx1"/>
            </w14:solidFill>
          </w14:textFill>
        </w:rPr>
      </w:pPr>
    </w:p>
    <w:p>
      <w:pPr>
        <w:ind w:firstLine="490" w:firstLineChars="200"/>
        <w:rPr>
          <w:rFonts w:asciiTheme="minorEastAsia" w:hAnsiTheme="minorEastAsia" w:eastAsiaTheme="minorEastAsia" w:cstheme="minorEastAsia"/>
          <w:bCs/>
          <w:color w:val="000000" w:themeColor="text1"/>
          <w:sz w:val="24"/>
          <w14:textFill>
            <w14:solidFill>
              <w14:schemeClr w14:val="tx1"/>
            </w14:solidFill>
          </w14:textFill>
        </w:rPr>
      </w:pPr>
    </w:p>
    <w:p>
      <w:pPr>
        <w:pStyle w:val="3"/>
        <w:keepNext w:val="0"/>
        <w:keepLines w:val="0"/>
        <w:spacing w:before="0" w:after="0" w:line="240" w:lineRule="auto"/>
        <w:jc w:val="center"/>
        <w:rPr>
          <w:rFonts w:asciiTheme="minorEastAsia" w:hAnsiTheme="minorEastAsia" w:eastAsiaTheme="minorEastAsia" w:cstheme="minorEastAsia"/>
          <w:color w:val="000000" w:themeColor="text1"/>
          <w:sz w:val="36"/>
          <w:szCs w:val="36"/>
          <w14:textFill>
            <w14:solidFill>
              <w14:schemeClr w14:val="tx1"/>
            </w14:solidFill>
          </w14:textFill>
        </w:rPr>
      </w:pPr>
      <w:r>
        <w:rPr>
          <w:rFonts w:hint="eastAsia" w:asciiTheme="minorEastAsia" w:hAnsiTheme="minorEastAsia" w:eastAsiaTheme="minorEastAsia" w:cstheme="minorEastAsia"/>
          <w:color w:val="000000" w:themeColor="text1"/>
          <w:sz w:val="36"/>
          <w:szCs w:val="36"/>
          <w14:textFill>
            <w14:solidFill>
              <w14:schemeClr w14:val="tx1"/>
            </w14:solidFill>
          </w14:textFill>
        </w:rPr>
        <w:br w:type="page"/>
      </w:r>
      <w:bookmarkStart w:id="3" w:name="_Toc47706280"/>
      <w:bookmarkStart w:id="4" w:name="_Toc47706370"/>
      <w:r>
        <w:rPr>
          <w:rFonts w:hint="eastAsia" w:asciiTheme="minorEastAsia" w:hAnsiTheme="minorEastAsia" w:eastAsiaTheme="minorEastAsia" w:cstheme="minorEastAsia"/>
          <w:color w:val="000000" w:themeColor="text1"/>
          <w:sz w:val="36"/>
          <w:szCs w:val="36"/>
          <w14:textFill>
            <w14:solidFill>
              <w14:schemeClr w14:val="tx1"/>
            </w14:solidFill>
          </w14:textFill>
        </w:rPr>
        <w:t>第一章  磋商邀请</w:t>
      </w:r>
      <w:bookmarkEnd w:id="3"/>
      <w:bookmarkEnd w:id="4"/>
    </w:p>
    <w:p>
      <w:pPr>
        <w:spacing w:line="360" w:lineRule="auto"/>
        <w:ind w:firstLine="645" w:firstLineChars="300"/>
        <w:jc w:val="left"/>
        <w:rPr>
          <w:rFonts w:asciiTheme="minorEastAsia" w:hAnsiTheme="minorEastAsia" w:eastAsiaTheme="minorEastAsia" w:cstheme="minorEastAsia"/>
          <w:color w:val="000000" w:themeColor="text1"/>
          <w:u w:val="single"/>
          <w14:textFill>
            <w14:solidFill>
              <w14:schemeClr w14:val="tx1"/>
            </w14:solidFill>
          </w14:textFill>
        </w:rPr>
      </w:pPr>
    </w:p>
    <w:p>
      <w:pPr>
        <w:spacing w:line="360" w:lineRule="auto"/>
        <w:ind w:firstLine="735" w:firstLineChars="300"/>
        <w:jc w:val="left"/>
        <w:rPr>
          <w:rFonts w:asciiTheme="minorEastAsia" w:hAnsiTheme="minorEastAsia" w:eastAsiaTheme="minorEastAsia" w:cstheme="minorEastAsia"/>
          <w:color w:val="000000" w:themeColor="text1"/>
          <w:sz w:val="24"/>
          <w:szCs w:val="28"/>
          <w14:textFill>
            <w14:solidFill>
              <w14:schemeClr w14:val="tx1"/>
            </w14:solidFill>
          </w14:textFill>
        </w:rPr>
      </w:pPr>
      <w:r>
        <w:rPr>
          <w:rFonts w:hint="eastAsia" w:asciiTheme="minorEastAsia" w:hAnsiTheme="minorEastAsia" w:eastAsiaTheme="minorEastAsia" w:cstheme="minorEastAsia"/>
          <w:b/>
          <w:bCs/>
          <w:color w:val="000000" w:themeColor="text1"/>
          <w:sz w:val="24"/>
          <w:u w:val="single"/>
          <w14:textFill>
            <w14:solidFill>
              <w14:schemeClr w14:val="tx1"/>
            </w14:solidFill>
          </w14:textFill>
        </w:rPr>
        <w:t>四川同方建设咨询有限公司</w:t>
      </w:r>
      <w:r>
        <w:rPr>
          <w:rFonts w:hint="eastAsia" w:asciiTheme="minorEastAsia" w:hAnsiTheme="minorEastAsia" w:eastAsiaTheme="minorEastAsia" w:cstheme="minorEastAsia"/>
          <w:color w:val="000000" w:themeColor="text1"/>
          <w:sz w:val="24"/>
          <w14:textFill>
            <w14:solidFill>
              <w14:schemeClr w14:val="tx1"/>
            </w14:solidFill>
          </w14:textFill>
        </w:rPr>
        <w:t>（采购代理机构）受</w:t>
      </w:r>
      <w:r>
        <w:rPr>
          <w:rFonts w:hint="eastAsia" w:asciiTheme="minorEastAsia" w:hAnsiTheme="minorEastAsia" w:eastAsiaTheme="minorEastAsia" w:cstheme="minorEastAsia"/>
          <w:b/>
          <w:bCs/>
          <w:color w:val="000000" w:themeColor="text1"/>
          <w:sz w:val="24"/>
          <w:u w:val="single"/>
          <w14:textFill>
            <w14:solidFill>
              <w14:schemeClr w14:val="tx1"/>
            </w14:solidFill>
          </w14:textFill>
        </w:rPr>
        <w:t>成都市住房和城乡建设局</w:t>
      </w:r>
      <w:r>
        <w:rPr>
          <w:rFonts w:hint="eastAsia" w:asciiTheme="minorEastAsia" w:hAnsiTheme="minorEastAsia" w:eastAsiaTheme="minorEastAsia" w:cstheme="minorEastAsia"/>
          <w:bCs/>
          <w:color w:val="000000" w:themeColor="text1"/>
          <w:sz w:val="24"/>
          <w:u w:val="single"/>
          <w14:textFill>
            <w14:solidFill>
              <w14:schemeClr w14:val="tx1"/>
            </w14:solidFill>
          </w14:textFill>
        </w:rPr>
        <w:t>（</w:t>
      </w:r>
      <w:r>
        <w:rPr>
          <w:rFonts w:hint="eastAsia" w:asciiTheme="minorEastAsia" w:hAnsiTheme="minorEastAsia" w:eastAsiaTheme="minorEastAsia" w:cstheme="minorEastAsia"/>
          <w:bCs/>
          <w:color w:val="000000" w:themeColor="text1"/>
          <w:sz w:val="24"/>
          <w14:textFill>
            <w14:solidFill>
              <w14:schemeClr w14:val="tx1"/>
            </w14:solidFill>
          </w14:textFill>
        </w:rPr>
        <w:t>采购人）</w:t>
      </w:r>
      <w:r>
        <w:rPr>
          <w:rFonts w:hint="eastAsia" w:asciiTheme="minorEastAsia" w:hAnsiTheme="minorEastAsia" w:eastAsiaTheme="minorEastAsia" w:cstheme="minorEastAsia"/>
          <w:color w:val="000000" w:themeColor="text1"/>
          <w:sz w:val="24"/>
          <w14:textFill>
            <w14:solidFill>
              <w14:schemeClr w14:val="tx1"/>
            </w14:solidFill>
          </w14:textFill>
        </w:rPr>
        <w:t>委托，拟对</w:t>
      </w:r>
      <w:r>
        <w:rPr>
          <w:rFonts w:hint="eastAsia" w:asciiTheme="minorEastAsia" w:hAnsiTheme="minorEastAsia" w:eastAsiaTheme="minorEastAsia" w:cstheme="minorEastAsia"/>
          <w:b/>
          <w:bCs/>
          <w:color w:val="000000" w:themeColor="text1"/>
          <w:sz w:val="24"/>
          <w:u w:val="single"/>
          <w14:textFill>
            <w14:solidFill>
              <w14:schemeClr w14:val="tx1"/>
            </w14:solidFill>
          </w14:textFill>
        </w:rPr>
        <w:t xml:space="preserve">成都市住房和城乡建设局网络信息综合服务采购项目 </w:t>
      </w:r>
      <w:r>
        <w:rPr>
          <w:rFonts w:hint="eastAsia" w:asciiTheme="minorEastAsia" w:hAnsiTheme="minorEastAsia" w:eastAsiaTheme="minorEastAsia" w:cstheme="minorEastAsia"/>
          <w:color w:val="000000" w:themeColor="text1"/>
          <w:sz w:val="24"/>
          <w:szCs w:val="32"/>
          <w14:textFill>
            <w14:solidFill>
              <w14:schemeClr w14:val="tx1"/>
            </w14:solidFill>
          </w14:textFill>
        </w:rPr>
        <w:t>采用竞争性磋商方式</w:t>
      </w:r>
      <w:r>
        <w:rPr>
          <w:rFonts w:hint="eastAsia" w:asciiTheme="minorEastAsia" w:hAnsiTheme="minorEastAsia" w:eastAsiaTheme="minorEastAsia" w:cstheme="minorEastAsia"/>
          <w:color w:val="000000" w:themeColor="text1"/>
          <w:sz w:val="24"/>
          <w14:textFill>
            <w14:solidFill>
              <w14:schemeClr w14:val="tx1"/>
            </w14:solidFill>
          </w14:textFill>
        </w:rPr>
        <w:t>进行采购，特</w:t>
      </w:r>
      <w:r>
        <w:rPr>
          <w:rFonts w:hint="eastAsia" w:asciiTheme="minorEastAsia" w:hAnsiTheme="minorEastAsia" w:eastAsiaTheme="minorEastAsia" w:cstheme="minorEastAsia"/>
          <w:color w:val="000000" w:themeColor="text1"/>
          <w:sz w:val="24"/>
          <w:szCs w:val="28"/>
          <w14:textFill>
            <w14:solidFill>
              <w14:schemeClr w14:val="tx1"/>
            </w14:solidFill>
          </w14:textFill>
        </w:rPr>
        <w:t>邀请符合本次采购要求的供应商参加</w:t>
      </w:r>
      <w:r>
        <w:rPr>
          <w:rFonts w:hint="eastAsia" w:asciiTheme="minorEastAsia" w:hAnsiTheme="minorEastAsia" w:eastAsiaTheme="minorEastAsia" w:cstheme="minorEastAsia"/>
          <w:color w:val="000000" w:themeColor="text1"/>
          <w:sz w:val="24"/>
          <w14:textFill>
            <w14:solidFill>
              <w14:schemeClr w14:val="tx1"/>
            </w14:solidFill>
          </w14:textFill>
        </w:rPr>
        <w:t>本项目的竞争性磋商</w:t>
      </w:r>
      <w:r>
        <w:rPr>
          <w:rFonts w:hint="eastAsia" w:asciiTheme="minorEastAsia" w:hAnsiTheme="minorEastAsia" w:eastAsiaTheme="minorEastAsia" w:cstheme="minorEastAsia"/>
          <w:color w:val="000000" w:themeColor="text1"/>
          <w:sz w:val="24"/>
          <w:szCs w:val="28"/>
          <w14:textFill>
            <w14:solidFill>
              <w14:schemeClr w14:val="tx1"/>
            </w14:solidFill>
          </w14:textFill>
        </w:rPr>
        <w:t>。</w:t>
      </w:r>
    </w:p>
    <w:p>
      <w:pPr>
        <w:spacing w:line="360" w:lineRule="auto"/>
        <w:ind w:firstLine="490"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一、采购项目基本情况</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1.项目编号： 510101202101936</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2.采购项目名称：</w:t>
      </w:r>
      <w:r>
        <w:rPr>
          <w:rFonts w:hint="eastAsia" w:asciiTheme="minorEastAsia" w:hAnsiTheme="minorEastAsia" w:eastAsiaTheme="minorEastAsia" w:cstheme="minorEastAsia"/>
          <w:color w:val="000000" w:themeColor="text1"/>
          <w:sz w:val="24"/>
          <w:u w:val="single"/>
          <w14:textFill>
            <w14:solidFill>
              <w14:schemeClr w14:val="tx1"/>
            </w14:solidFill>
          </w14:textFill>
        </w:rPr>
        <w:t>成都市住房和城乡建设局网络信息综合服务采购项目</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3.采购人：成都市住房和城乡建设局</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4.采购代理机构：四川同方建设咨询有限公司</w:t>
      </w:r>
    </w:p>
    <w:p>
      <w:pPr>
        <w:spacing w:line="360" w:lineRule="auto"/>
        <w:ind w:firstLine="490"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二、资金情况</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资金来源及金额：财政性资金，采购预算：21.7万元。采购品目及编码：C2001 </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新闻服务；</w:t>
      </w:r>
      <w:r>
        <w:rPr>
          <w:rFonts w:hint="eastAsia" w:asciiTheme="minorEastAsia" w:hAnsiTheme="minorEastAsia" w:eastAsiaTheme="minorEastAsia" w:cstheme="minorEastAsia"/>
          <w:bCs/>
          <w:color w:val="000000" w:themeColor="text1"/>
          <w:sz w:val="24"/>
          <w14:textFill>
            <w14:solidFill>
              <w14:schemeClr w14:val="tx1"/>
            </w14:solidFill>
          </w14:textFill>
        </w:rPr>
        <w:t>计划编号：（2021）3646号。</w:t>
      </w:r>
    </w:p>
    <w:p>
      <w:pPr>
        <w:spacing w:line="360" w:lineRule="auto"/>
        <w:ind w:firstLine="490"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三、采购项目简介：</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本项目共一个包件，所属行业为其他未列明行业（具体要求详见磋商文件第五章）</w:t>
      </w:r>
    </w:p>
    <w:p>
      <w:pPr>
        <w:spacing w:after="120" w:line="360" w:lineRule="auto"/>
        <w:ind w:firstLine="490"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四、供应商邀请方式</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公告方式：本次竞争性磋商邀请在四川政府采购网（www.ccgp-sichuan.gov.cn）上以公告形式发布。</w:t>
      </w:r>
    </w:p>
    <w:p>
      <w:pPr>
        <w:spacing w:after="120" w:line="360" w:lineRule="auto"/>
        <w:ind w:firstLine="490"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五、供应商参加本次政府采购活动应具备下列条件：</w:t>
      </w:r>
    </w:p>
    <w:p>
      <w:pPr>
        <w:pStyle w:val="63"/>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（一）满足《中华人民共和国政府采购法》第二十二条规定：</w:t>
      </w:r>
    </w:p>
    <w:p>
      <w:pPr>
        <w:pStyle w:val="63"/>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1、具有独立承担民事责任的能力；</w:t>
      </w:r>
    </w:p>
    <w:p>
      <w:pPr>
        <w:pStyle w:val="63"/>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2、具有良好的商业信誉和健全的财务会计制度；</w:t>
      </w:r>
    </w:p>
    <w:p>
      <w:pPr>
        <w:pStyle w:val="63"/>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3、具有履行合同所必需的设备和专业技术能力；</w:t>
      </w:r>
    </w:p>
    <w:p>
      <w:pPr>
        <w:pStyle w:val="63"/>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4、有依法缴纳税收和社会保障资金的良好记录；</w:t>
      </w:r>
    </w:p>
    <w:p>
      <w:pPr>
        <w:pStyle w:val="63"/>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5、参加政府采购活动前三年内，在经营活动中没有重大违法记录；</w:t>
      </w:r>
    </w:p>
    <w:p>
      <w:pPr>
        <w:pStyle w:val="63"/>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6、法律、行政法规规定的其他条件；</w:t>
      </w:r>
    </w:p>
    <w:p>
      <w:pPr>
        <w:tabs>
          <w:tab w:val="left" w:pos="7665"/>
        </w:tabs>
        <w:spacing w:line="440" w:lineRule="exact"/>
        <w:ind w:firstLine="612" w:firstLineChars="25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（二）落实政府采购政策需满足的资格要求：本项目专门面向中小企业。</w:t>
      </w:r>
    </w:p>
    <w:p>
      <w:pPr>
        <w:tabs>
          <w:tab w:val="left" w:pos="7665"/>
        </w:tabs>
        <w:spacing w:line="440" w:lineRule="exact"/>
        <w:ind w:firstLine="612" w:firstLineChars="25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（三）本项目的特定资格要求：无。</w:t>
      </w:r>
    </w:p>
    <w:p>
      <w:pPr>
        <w:spacing w:line="360" w:lineRule="auto"/>
        <w:ind w:firstLine="490" w:firstLineChars="200"/>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六、本次政府采购项目不接受以联合体的形式参与磋商。</w:t>
      </w:r>
    </w:p>
    <w:p>
      <w:pPr>
        <w:spacing w:line="360" w:lineRule="auto"/>
        <w:ind w:firstLine="490" w:firstLineChars="200"/>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七、禁止参加本次采购活动的供应商</w:t>
      </w:r>
    </w:p>
    <w:p>
      <w:pPr>
        <w:spacing w:after="5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根据《财政部关于在政府采购活动中查询及使用信用记录的通知》</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zh-CN"/>
          <w14:textFill>
            <w14:solidFill>
              <w14:schemeClr w14:val="tx1"/>
            </w14:solidFill>
          </w14:textFill>
        </w:rPr>
        <w:t>财库</w:t>
      </w:r>
      <w:r>
        <w:rPr>
          <w:rFonts w:hint="eastAsia" w:asciiTheme="minorEastAsia" w:hAnsiTheme="minorEastAsia" w:eastAsiaTheme="minorEastAsia" w:cstheme="minorEastAsia"/>
          <w:color w:val="000000" w:themeColor="text1"/>
          <w:sz w:val="24"/>
          <w14:textFill>
            <w14:solidFill>
              <w14:schemeClr w14:val="tx1"/>
            </w14:solidFill>
          </w14:textFill>
        </w:rPr>
        <w:t>[2016]125</w:t>
      </w:r>
      <w:r>
        <w:rPr>
          <w:rFonts w:hint="eastAsia" w:asciiTheme="minorEastAsia" w:hAnsiTheme="minorEastAsia" w:eastAsiaTheme="minorEastAsia" w:cstheme="minorEastAsia"/>
          <w:color w:val="000000" w:themeColor="text1"/>
          <w:sz w:val="24"/>
          <w:lang w:val="zh-CN"/>
          <w14:textFill>
            <w14:solidFill>
              <w14:schemeClr w14:val="tx1"/>
            </w14:solidFill>
          </w14:textFill>
        </w:rPr>
        <w:t>号</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zh-CN"/>
          <w14:textFill>
            <w14:solidFill>
              <w14:schemeClr w14:val="tx1"/>
            </w14:solidFill>
          </w14:textFill>
        </w:rPr>
        <w:t>的要求</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zh-CN"/>
          <w14:textFill>
            <w14:solidFill>
              <w14:schemeClr w14:val="tx1"/>
            </w14:solidFill>
          </w14:textFill>
        </w:rPr>
        <w:t>采购代理机构将通过</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zh-CN"/>
          <w14:textFill>
            <w14:solidFill>
              <w14:schemeClr w14:val="tx1"/>
            </w14:solidFill>
          </w14:textFill>
        </w:rPr>
        <w:t>信用中国</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zh-CN"/>
          <w14:textFill>
            <w14:solidFill>
              <w14:schemeClr w14:val="tx1"/>
            </w14:solidFill>
          </w14:textFill>
        </w:rPr>
        <w:t>网站</w:t>
      </w:r>
      <w:r>
        <w:rPr>
          <w:rFonts w:hint="eastAsia" w:asciiTheme="minorEastAsia" w:hAnsiTheme="minorEastAsia" w:eastAsiaTheme="minorEastAsia" w:cstheme="minorEastAsia"/>
          <w:color w:val="000000" w:themeColor="text1"/>
          <w:sz w:val="24"/>
          <w14:textFill>
            <w14:solidFill>
              <w14:schemeClr w14:val="tx1"/>
            </w14:solidFill>
          </w14:textFill>
        </w:rPr>
        <w:t>（www.creditchina.gov.cn）</w:t>
      </w:r>
      <w:r>
        <w:rPr>
          <w:rFonts w:hint="eastAsia" w:asciiTheme="minorEastAsia" w:hAnsiTheme="minorEastAsia" w:eastAsiaTheme="minorEastAsia" w:cstheme="minorEastAsia"/>
          <w:color w:val="000000" w:themeColor="text1"/>
          <w:sz w:val="24"/>
          <w:lang w:val="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zh-CN"/>
          <w14:textFill>
            <w14:solidFill>
              <w14:schemeClr w14:val="tx1"/>
            </w14:solidFill>
          </w14:textFill>
        </w:rPr>
        <w:t>中国政府采购网</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zh-CN"/>
          <w14:textFill>
            <w14:solidFill>
              <w14:schemeClr w14:val="tx1"/>
            </w14:solidFill>
          </w14:textFill>
        </w:rPr>
        <w:t>网站</w:t>
      </w:r>
      <w:r>
        <w:rPr>
          <w:rFonts w:hint="eastAsia" w:asciiTheme="minorEastAsia" w:hAnsiTheme="minorEastAsia" w:eastAsiaTheme="minorEastAsia" w:cstheme="minorEastAsia"/>
          <w:color w:val="000000" w:themeColor="text1"/>
          <w:sz w:val="24"/>
          <w14:textFill>
            <w14:solidFill>
              <w14:schemeClr w14:val="tx1"/>
            </w14:solidFill>
          </w14:textFill>
        </w:rPr>
        <w:t>（www.ccgp.gov.cn）</w:t>
      </w:r>
      <w:r>
        <w:rPr>
          <w:rFonts w:hint="eastAsia" w:asciiTheme="minorEastAsia" w:hAnsiTheme="minorEastAsia" w:eastAsiaTheme="minorEastAsia" w:cstheme="minorEastAsia"/>
          <w:color w:val="000000" w:themeColor="text1"/>
          <w:sz w:val="24"/>
          <w:lang w:val="zh-CN"/>
          <w14:textFill>
            <w14:solidFill>
              <w14:schemeClr w14:val="tx1"/>
            </w14:solidFill>
          </w14:textFill>
        </w:rPr>
        <w:t>等渠道查询</w:t>
      </w:r>
      <w:r>
        <w:rPr>
          <w:rFonts w:hint="eastAsia" w:asciiTheme="minorEastAsia" w:hAnsiTheme="minorEastAsia" w:eastAsiaTheme="minorEastAsia" w:cstheme="minorEastAsia"/>
          <w:color w:val="000000" w:themeColor="text1"/>
          <w:sz w:val="24"/>
          <w14:textFill>
            <w14:solidFill>
              <w14:schemeClr w14:val="tx1"/>
            </w14:solidFill>
          </w14:textFill>
        </w:rPr>
        <w:t>供应商</w:t>
      </w:r>
      <w:r>
        <w:rPr>
          <w:rFonts w:hint="eastAsia" w:asciiTheme="minorEastAsia" w:hAnsiTheme="minorEastAsia" w:eastAsiaTheme="minorEastAsia" w:cstheme="minorEastAsia"/>
          <w:color w:val="000000" w:themeColor="text1"/>
          <w:sz w:val="24"/>
          <w:lang w:val="zh-CN"/>
          <w14:textFill>
            <w14:solidFill>
              <w14:schemeClr w14:val="tx1"/>
            </w14:solidFill>
          </w14:textFill>
        </w:rPr>
        <w:t>的信用记录并保存信用记录结果网页截图</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zh-CN"/>
          <w14:textFill>
            <w14:solidFill>
              <w14:schemeClr w14:val="tx1"/>
            </w14:solidFill>
          </w14:textFill>
        </w:rPr>
        <w:t>拒绝列入失信被执行人、重大税收违法案件当事人名单、政府采购严重违法失信行为记录名单中的</w:t>
      </w:r>
      <w:r>
        <w:rPr>
          <w:rFonts w:hint="eastAsia" w:asciiTheme="minorEastAsia" w:hAnsiTheme="minorEastAsia" w:eastAsiaTheme="minorEastAsia" w:cstheme="minorEastAsia"/>
          <w:color w:val="000000" w:themeColor="text1"/>
          <w:sz w:val="24"/>
          <w14:textFill>
            <w14:solidFill>
              <w14:schemeClr w14:val="tx1"/>
            </w14:solidFill>
          </w14:textFill>
        </w:rPr>
        <w:t>供应商</w:t>
      </w:r>
      <w:r>
        <w:rPr>
          <w:rFonts w:hint="eastAsia" w:asciiTheme="minorEastAsia" w:hAnsiTheme="minorEastAsia" w:eastAsiaTheme="minorEastAsia" w:cstheme="minorEastAsia"/>
          <w:color w:val="000000" w:themeColor="text1"/>
          <w:sz w:val="24"/>
          <w:lang w:val="zh-CN"/>
          <w14:textFill>
            <w14:solidFill>
              <w14:schemeClr w14:val="tx1"/>
            </w14:solidFill>
          </w14:textFill>
        </w:rPr>
        <w:t>参加本项目的政府采购活动。</w:t>
      </w:r>
    </w:p>
    <w:p>
      <w:pPr>
        <w:spacing w:line="360" w:lineRule="auto"/>
        <w:ind w:firstLine="490" w:firstLineChars="200"/>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八、磋商文件获取方式、时间、地点：</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bookmarkStart w:id="5" w:name="PO_默认文件内容_29"/>
      <w:r>
        <w:rPr>
          <w:rFonts w:hint="eastAsia" w:asciiTheme="minorEastAsia" w:hAnsiTheme="minorEastAsia" w:eastAsiaTheme="minorEastAsia" w:cstheme="minorEastAsia"/>
          <w:color w:val="000000" w:themeColor="text1"/>
          <w:sz w:val="24"/>
          <w14:textFill>
            <w14:solidFill>
              <w14:schemeClr w14:val="tx1"/>
            </w14:solidFill>
          </w14:textFill>
        </w:rPr>
        <w:t>1、采购文件获取时间：自2021年11月29日至2021年12月3日09:00- 17:00</w:t>
      </w:r>
      <w:r>
        <w:rPr>
          <w:rFonts w:hint="eastAsia" w:asciiTheme="minorEastAsia" w:hAnsiTheme="minorEastAsia" w:eastAsiaTheme="minorEastAsia" w:cstheme="minorEastAsia"/>
          <w:color w:val="000000" w:themeColor="text1"/>
          <w:sz w:val="24"/>
          <w:szCs w:val="28"/>
          <w14:textFill>
            <w14:solidFill>
              <w14:schemeClr w14:val="tx1"/>
            </w14:solidFill>
          </w14:textFill>
        </w:rPr>
        <w:t>（北京时间，法定节假日除外）</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18"/>
          <w14:textFill>
            <w14:solidFill>
              <w14:schemeClr w14:val="tx1"/>
            </w14:solidFill>
          </w14:textFill>
        </w:rPr>
        <w:t>本项目</w:t>
      </w:r>
      <w:r>
        <w:rPr>
          <w:rFonts w:hint="eastAsia" w:asciiTheme="minorEastAsia" w:hAnsiTheme="minorEastAsia" w:eastAsiaTheme="minorEastAsia" w:cstheme="minorEastAsia"/>
          <w:color w:val="000000" w:themeColor="text1"/>
          <w:sz w:val="24"/>
          <w14:textFill>
            <w14:solidFill>
              <w14:schemeClr w14:val="tx1"/>
            </w14:solidFill>
          </w14:textFill>
        </w:rPr>
        <w:t>采购</w:t>
      </w:r>
      <w:r>
        <w:rPr>
          <w:rFonts w:hint="eastAsia" w:asciiTheme="minorEastAsia" w:hAnsiTheme="minorEastAsia" w:eastAsiaTheme="minorEastAsia" w:cstheme="minorEastAsia"/>
          <w:color w:val="000000" w:themeColor="text1"/>
          <w:sz w:val="24"/>
          <w:szCs w:val="18"/>
          <w14:textFill>
            <w14:solidFill>
              <w14:schemeClr w14:val="tx1"/>
            </w14:solidFill>
          </w14:textFill>
        </w:rPr>
        <w:t>文件售价：人民币0元/份</w:t>
      </w:r>
      <w:r>
        <w:rPr>
          <w:rFonts w:hint="eastAsia" w:asciiTheme="minorEastAsia" w:hAnsiTheme="minorEastAsia" w:eastAsiaTheme="minorEastAsia" w:cstheme="minorEastAsia"/>
          <w:color w:val="000000" w:themeColor="text1"/>
          <w:sz w:val="24"/>
          <w14:textFill>
            <w14:solidFill>
              <w14:schemeClr w14:val="tx1"/>
            </w14:solidFill>
          </w14:textFill>
        </w:rPr>
        <w:t>（采购文件售后不退, 磋商资格不能转让）。</w:t>
      </w:r>
    </w:p>
    <w:p>
      <w:pPr>
        <w:pStyle w:val="13"/>
        <w:wordWrap w:val="0"/>
        <w:spacing w:line="360" w:lineRule="auto"/>
        <w:ind w:firstLine="482"/>
        <w:rPr>
          <w:rFonts w:ascii="宋体" w:hAnsi="宋体" w:cs="宋体"/>
          <w:color w:val="000000"/>
          <w:sz w:val="24"/>
          <w:szCs w:val="24"/>
        </w:rPr>
      </w:pPr>
      <w:r>
        <w:rPr>
          <w:rFonts w:hint="eastAsia" w:asciiTheme="minorEastAsia" w:hAnsiTheme="minorEastAsia" w:eastAsiaTheme="minorEastAsia" w:cstheme="minorEastAsia"/>
          <w:color w:val="000000" w:themeColor="text1"/>
          <w:sz w:val="24"/>
          <w14:textFill>
            <w14:solidFill>
              <w14:schemeClr w14:val="tx1"/>
            </w14:solidFill>
          </w14:textFill>
        </w:rPr>
        <w:t>2、采购文件获取方式：</w:t>
      </w:r>
      <w:r>
        <w:rPr>
          <w:rFonts w:hint="eastAsia" w:ascii="宋体" w:hAnsi="宋体" w:cs="宋体"/>
          <w:color w:val="000000"/>
          <w:sz w:val="24"/>
          <w:szCs w:val="24"/>
        </w:rPr>
        <w:t xml:space="preserve">通过网络（远程）获取招标文件。 </w:t>
      </w:r>
    </w:p>
    <w:p>
      <w:pPr>
        <w:wordWrap w:val="0"/>
        <w:spacing w:line="360" w:lineRule="auto"/>
        <w:ind w:firstLine="490" w:firstLineChars="200"/>
        <w:rPr>
          <w:rFonts w:ascii="宋体" w:hAnsi="宋体" w:cs="宋体"/>
          <w:color w:val="000000"/>
          <w:sz w:val="24"/>
        </w:rPr>
      </w:pPr>
      <w:r>
        <w:rPr>
          <w:rFonts w:hint="eastAsia" w:ascii="宋体" w:hAnsi="宋体" w:cs="宋体"/>
          <w:color w:val="000000"/>
          <w:sz w:val="24"/>
        </w:rPr>
        <w:t>供应商从“政府采购云平台”获取采购文件（网址：</w:t>
      </w:r>
      <w:r>
        <w:fldChar w:fldCharType="begin"/>
      </w:r>
      <w:r>
        <w:instrText xml:space="preserve"> HYPERLINK "https://www.zcygov.cn）项目采购—获取采购文件—申请获取采购文件。_x0005_" </w:instrText>
      </w:r>
      <w:r>
        <w:fldChar w:fldCharType="separate"/>
      </w:r>
      <w:r>
        <w:rPr>
          <w:rFonts w:hint="eastAsia" w:ascii="宋体" w:hAnsi="宋体" w:cs="宋体"/>
          <w:color w:val="000000"/>
          <w:sz w:val="24"/>
        </w:rPr>
        <w:t>https：//www.zcygov.cn）。登录政府采购云平台—项目采购—获取采购文件—申请获取采购文件</w:t>
      </w:r>
      <w:r>
        <w:rPr>
          <w:rFonts w:hint="eastAsia" w:ascii="宋体" w:hAnsi="宋体" w:cs="宋体"/>
          <w:color w:val="000000"/>
          <w:sz w:val="24"/>
        </w:rPr>
        <w:fldChar w:fldCharType="end"/>
      </w:r>
      <w:r>
        <w:rPr>
          <w:rFonts w:hint="eastAsia" w:ascii="宋体" w:hAnsi="宋体" w:cs="宋体"/>
          <w:color w:val="000000"/>
          <w:sz w:val="24"/>
        </w:rPr>
        <w:t>。</w:t>
      </w:r>
    </w:p>
    <w:p>
      <w:pPr>
        <w:wordWrap w:val="0"/>
        <w:spacing w:line="360" w:lineRule="auto"/>
        <w:ind w:firstLine="490" w:firstLineChars="200"/>
        <w:rPr>
          <w:rFonts w:ascii="宋体" w:hAnsi="宋体" w:cs="宋体"/>
          <w:color w:val="000000"/>
          <w:sz w:val="24"/>
        </w:rPr>
      </w:pPr>
      <w:r>
        <w:rPr>
          <w:rFonts w:hint="eastAsia" w:ascii="宋体" w:hAnsi="宋体" w:cs="宋体"/>
          <w:color w:val="000000"/>
          <w:sz w:val="24"/>
        </w:rPr>
        <w:t>提示：</w:t>
      </w:r>
    </w:p>
    <w:p>
      <w:pPr>
        <w:wordWrap w:val="0"/>
        <w:spacing w:line="360" w:lineRule="auto"/>
        <w:ind w:firstLine="490" w:firstLineChars="200"/>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1）本项目采购文件免费获取。</w:t>
      </w:r>
    </w:p>
    <w:p>
      <w:pPr>
        <w:wordWrap w:val="0"/>
        <w:spacing w:line="360" w:lineRule="auto"/>
        <w:ind w:firstLine="490" w:firstLineChars="200"/>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2）供应商只有在“政府采购云平台”完成获取采购文件申请并下载采购文件后才视作依法参与本项目。如未在“政府采购云平台”内完成相关流程，引起的投标无效责任自负。</w:t>
      </w:r>
    </w:p>
    <w:p>
      <w:pPr>
        <w:wordWrap w:val="0"/>
        <w:spacing w:line="360" w:lineRule="auto"/>
        <w:ind w:firstLine="490" w:firstLineChars="200"/>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3）</w:t>
      </w:r>
      <w:r>
        <w:rPr>
          <w:rFonts w:hint="eastAsia" w:ascii="宋体" w:hAnsi="宋体" w:cs="宋体"/>
          <w:color w:val="000000"/>
          <w:sz w:val="24"/>
        </w:rPr>
        <w:t>政府采购云平台供应商注册地址：</w:t>
      </w:r>
      <w:r>
        <w:fldChar w:fldCharType="begin"/>
      </w:r>
      <w:r>
        <w:instrText xml:space="preserve"> HYPERLINK "https://middle.zcygov.cn/v-settle-front/registry" </w:instrText>
      </w:r>
      <w:r>
        <w:fldChar w:fldCharType="separate"/>
      </w:r>
      <w:r>
        <w:rPr>
          <w:rFonts w:ascii="宋体" w:hAnsi="宋体" w:cs="宋体"/>
          <w:color w:val="000000"/>
          <w:sz w:val="24"/>
        </w:rPr>
        <w:t>https://middle.zcygov.cn/v-settle-front/registry</w:t>
      </w:r>
      <w:r>
        <w:rPr>
          <w:rFonts w:ascii="宋体" w:hAnsi="宋体" w:cs="宋体"/>
          <w:color w:val="000000"/>
          <w:sz w:val="24"/>
        </w:rPr>
        <w:fldChar w:fldCharType="end"/>
      </w:r>
      <w:r>
        <w:rPr>
          <w:rFonts w:hint="eastAsia" w:ascii="宋体" w:hAnsi="宋体" w:cs="宋体"/>
          <w:color w:val="000000"/>
          <w:sz w:val="24"/>
        </w:rPr>
        <w:t>。</w:t>
      </w:r>
    </w:p>
    <w:bookmarkEnd w:id="5"/>
    <w:p>
      <w:pPr>
        <w:spacing w:after="120" w:line="360" w:lineRule="auto"/>
        <w:ind w:firstLine="490" w:firstLineChars="200"/>
        <w:rPr>
          <w:rFonts w:asciiTheme="minorEastAsia" w:hAnsiTheme="minorEastAsia" w:eastAsiaTheme="minorEastAsia" w:cstheme="minorEastAsia"/>
          <w:color w:val="000000" w:themeColor="text1"/>
          <w:sz w:val="24"/>
          <w:szCs w:val="28"/>
          <w14:textFill>
            <w14:solidFill>
              <w14:schemeClr w14:val="tx1"/>
            </w14:solidFill>
          </w14:textFill>
        </w:rPr>
      </w:pPr>
      <w:r>
        <w:rPr>
          <w:rFonts w:hint="eastAsia" w:asciiTheme="minorEastAsia" w:hAnsiTheme="minorEastAsia" w:eastAsiaTheme="minorEastAsia" w:cstheme="minorEastAsia"/>
          <w:b/>
          <w:color w:val="000000" w:themeColor="text1"/>
          <w:sz w:val="24"/>
          <w:szCs w:val="28"/>
          <w14:textFill>
            <w14:solidFill>
              <w14:schemeClr w14:val="tx1"/>
            </w14:solidFill>
          </w14:textFill>
        </w:rPr>
        <w:t>九、递交响应文件</w:t>
      </w:r>
      <w:r>
        <w:rPr>
          <w:rFonts w:hint="eastAsia" w:asciiTheme="minorEastAsia" w:hAnsiTheme="minorEastAsia" w:eastAsiaTheme="minorEastAsia" w:cstheme="minorEastAsia"/>
          <w:b/>
          <w:color w:val="000000" w:themeColor="text1"/>
          <w:sz w:val="24"/>
          <w14:textFill>
            <w14:solidFill>
              <w14:schemeClr w14:val="tx1"/>
            </w14:solidFill>
          </w14:textFill>
        </w:rPr>
        <w:t>截止时间：</w:t>
      </w:r>
      <w:r>
        <w:rPr>
          <w:rFonts w:hint="eastAsia" w:asciiTheme="minorEastAsia" w:hAnsiTheme="minorEastAsia" w:eastAsiaTheme="minorEastAsia" w:cstheme="minorEastAsia"/>
          <w:color w:val="000000" w:themeColor="text1"/>
          <w:sz w:val="24"/>
          <w14:textFill>
            <w14:solidFill>
              <w14:schemeClr w14:val="tx1"/>
            </w14:solidFill>
          </w14:textFill>
        </w:rPr>
        <w:t>2021年12月13</w:t>
      </w:r>
      <w:r>
        <w:rPr>
          <w:rFonts w:hint="eastAsia" w:asciiTheme="minorEastAsia" w:hAnsiTheme="minorEastAsia" w:eastAsiaTheme="minorEastAsia" w:cstheme="minorEastAsia"/>
          <w:bCs/>
          <w:color w:val="000000" w:themeColor="text1"/>
          <w:sz w:val="24"/>
          <w14:textFill>
            <w14:solidFill>
              <w14:schemeClr w14:val="tx1"/>
            </w14:solidFill>
          </w14:textFill>
        </w:rPr>
        <w:t>日9:30</w:t>
      </w:r>
      <w:r>
        <w:rPr>
          <w:rFonts w:hint="eastAsia" w:asciiTheme="minorEastAsia" w:hAnsiTheme="minorEastAsia" w:eastAsiaTheme="minorEastAsia" w:cstheme="minorEastAsia"/>
          <w:color w:val="000000" w:themeColor="text1"/>
          <w:sz w:val="24"/>
          <w:szCs w:val="28"/>
          <w14:textFill>
            <w14:solidFill>
              <w14:schemeClr w14:val="tx1"/>
            </w14:solidFill>
          </w14:textFill>
        </w:rPr>
        <w:t>（北京时间）。</w:t>
      </w:r>
    </w:p>
    <w:p>
      <w:pPr>
        <w:spacing w:after="120" w:line="360" w:lineRule="auto"/>
        <w:ind w:firstLine="490" w:firstLineChars="200"/>
        <w:rPr>
          <w:rFonts w:asciiTheme="minorEastAsia" w:hAnsiTheme="minorEastAsia" w:eastAsiaTheme="minorEastAsia" w:cstheme="minorEastAsia"/>
          <w:color w:val="000000" w:themeColor="text1"/>
          <w:sz w:val="24"/>
          <w:szCs w:val="28"/>
          <w14:textFill>
            <w14:solidFill>
              <w14:schemeClr w14:val="tx1"/>
            </w14:solidFill>
          </w14:textFill>
        </w:rPr>
      </w:pPr>
      <w:r>
        <w:rPr>
          <w:rFonts w:hint="eastAsia" w:asciiTheme="minorEastAsia" w:hAnsiTheme="minorEastAsia" w:eastAsiaTheme="minorEastAsia" w:cstheme="minorEastAsia"/>
          <w:b/>
          <w:color w:val="000000" w:themeColor="text1"/>
          <w:sz w:val="24"/>
          <w:szCs w:val="28"/>
          <w14:textFill>
            <w14:solidFill>
              <w14:schemeClr w14:val="tx1"/>
            </w14:solidFill>
          </w14:textFill>
        </w:rPr>
        <w:t>十</w:t>
      </w:r>
      <w:r>
        <w:rPr>
          <w:rFonts w:hint="eastAsia" w:asciiTheme="minorEastAsia" w:hAnsiTheme="minorEastAsia" w:eastAsiaTheme="minorEastAsia" w:cstheme="minorEastAsia"/>
          <w:b/>
          <w:color w:val="000000" w:themeColor="text1"/>
          <w:sz w:val="24"/>
          <w14:textFill>
            <w14:solidFill>
              <w14:schemeClr w14:val="tx1"/>
            </w14:solidFill>
          </w14:textFill>
        </w:rPr>
        <w:t>、递交响应文件地点：</w:t>
      </w:r>
      <w:r>
        <w:rPr>
          <w:rFonts w:hint="eastAsia" w:asciiTheme="minorEastAsia" w:hAnsiTheme="minorEastAsia" w:eastAsiaTheme="minorEastAsia" w:cstheme="minorEastAsia"/>
          <w:color w:val="000000" w:themeColor="text1"/>
          <w:sz w:val="24"/>
          <w14:textFill>
            <w14:solidFill>
              <w14:schemeClr w14:val="tx1"/>
            </w14:solidFill>
          </w14:textFill>
        </w:rPr>
        <w:t>响应文件必须在递交响应文件截止时间前送达磋商地点。逾期送达、密封和标注错误的响应文件，采购代理机构恕不接收。本次采购不接收邮寄的响应文件。</w:t>
      </w:r>
    </w:p>
    <w:p>
      <w:pPr>
        <w:spacing w:after="120" w:line="360" w:lineRule="auto"/>
        <w:ind w:firstLine="490" w:firstLineChars="200"/>
        <w:rPr>
          <w:rFonts w:asciiTheme="minorEastAsia" w:hAnsiTheme="minorEastAsia" w:eastAsiaTheme="minorEastAsia" w:cstheme="minorEastAsia"/>
          <w:color w:val="000000" w:themeColor="text1"/>
          <w:sz w:val="24"/>
          <w:szCs w:val="28"/>
          <w14:textFill>
            <w14:solidFill>
              <w14:schemeClr w14:val="tx1"/>
            </w14:solidFill>
          </w14:textFill>
        </w:rPr>
      </w:pPr>
      <w:r>
        <w:rPr>
          <w:rFonts w:hint="eastAsia" w:asciiTheme="minorEastAsia" w:hAnsiTheme="minorEastAsia" w:eastAsiaTheme="minorEastAsia" w:cstheme="minorEastAsia"/>
          <w:b/>
          <w:color w:val="000000" w:themeColor="text1"/>
          <w:sz w:val="24"/>
          <w:szCs w:val="28"/>
          <w14:textFill>
            <w14:solidFill>
              <w14:schemeClr w14:val="tx1"/>
            </w14:solidFill>
          </w14:textFill>
        </w:rPr>
        <w:t>十一、响应文件开启时间：</w:t>
      </w:r>
      <w:r>
        <w:rPr>
          <w:rFonts w:hint="eastAsia" w:asciiTheme="minorEastAsia" w:hAnsiTheme="minorEastAsia" w:eastAsiaTheme="minorEastAsia" w:cstheme="minorEastAsia"/>
          <w:color w:val="000000" w:themeColor="text1"/>
          <w:sz w:val="24"/>
          <w14:textFill>
            <w14:solidFill>
              <w14:schemeClr w14:val="tx1"/>
            </w14:solidFill>
          </w14:textFill>
        </w:rPr>
        <w:t>2021年12月13</w:t>
      </w:r>
      <w:r>
        <w:rPr>
          <w:rFonts w:hint="eastAsia" w:asciiTheme="minorEastAsia" w:hAnsiTheme="minorEastAsia" w:eastAsiaTheme="minorEastAsia" w:cstheme="minorEastAsia"/>
          <w:bCs/>
          <w:color w:val="000000" w:themeColor="text1"/>
          <w:sz w:val="24"/>
          <w14:textFill>
            <w14:solidFill>
              <w14:schemeClr w14:val="tx1"/>
            </w14:solidFill>
          </w14:textFill>
        </w:rPr>
        <w:t>日9:30</w:t>
      </w:r>
      <w:r>
        <w:rPr>
          <w:rFonts w:hint="eastAsia" w:asciiTheme="minorEastAsia" w:hAnsiTheme="minorEastAsia" w:eastAsiaTheme="minorEastAsia" w:cstheme="minorEastAsia"/>
          <w:color w:val="000000" w:themeColor="text1"/>
          <w:sz w:val="24"/>
          <w:szCs w:val="28"/>
          <w14:textFill>
            <w14:solidFill>
              <w14:schemeClr w14:val="tx1"/>
            </w14:solidFill>
          </w14:textFill>
        </w:rPr>
        <w:t>（北京时间）在磋商地点开启。</w:t>
      </w:r>
    </w:p>
    <w:p>
      <w:pPr>
        <w:spacing w:line="360" w:lineRule="auto"/>
        <w:ind w:firstLine="497" w:firstLineChars="203"/>
        <w:rPr>
          <w:rFonts w:asciiTheme="minorEastAsia" w:hAnsiTheme="minorEastAsia" w:eastAsiaTheme="minorEastAsia" w:cstheme="minorEastAsia"/>
          <w:color w:val="000000" w:themeColor="text1"/>
          <w:sz w:val="24"/>
          <w:szCs w:val="28"/>
          <w14:textFill>
            <w14:solidFill>
              <w14:schemeClr w14:val="tx1"/>
            </w14:solidFill>
          </w14:textFill>
        </w:rPr>
      </w:pPr>
      <w:r>
        <w:rPr>
          <w:rFonts w:hint="eastAsia" w:asciiTheme="minorEastAsia" w:hAnsiTheme="minorEastAsia" w:eastAsiaTheme="minorEastAsia" w:cstheme="minorEastAsia"/>
          <w:b/>
          <w:color w:val="000000" w:themeColor="text1"/>
          <w:sz w:val="24"/>
          <w:szCs w:val="28"/>
          <w14:textFill>
            <w14:solidFill>
              <w14:schemeClr w14:val="tx1"/>
            </w14:solidFill>
          </w14:textFill>
        </w:rPr>
        <w:t>十二、磋商地点：</w:t>
      </w:r>
      <w:r>
        <w:rPr>
          <w:rFonts w:hint="eastAsia" w:asciiTheme="minorEastAsia" w:hAnsiTheme="minorEastAsia" w:eastAsiaTheme="minorEastAsia" w:cstheme="minorEastAsia"/>
          <w:b/>
          <w:bCs/>
          <w:color w:val="000000" w:themeColor="text1"/>
          <w:sz w:val="24"/>
          <w:szCs w:val="28"/>
          <w:u w:val="single"/>
          <w14:textFill>
            <w14:solidFill>
              <w14:schemeClr w14:val="tx1"/>
            </w14:solidFill>
          </w14:textFill>
        </w:rPr>
        <w:t xml:space="preserve"> 四川同方建设咨询有限公司（成都市青羊区西御街8号西御大厦A座24楼） </w:t>
      </w:r>
      <w:r>
        <w:rPr>
          <w:rFonts w:hint="eastAsia" w:asciiTheme="minorEastAsia" w:hAnsiTheme="minorEastAsia" w:eastAsiaTheme="minorEastAsia" w:cstheme="minorEastAsia"/>
          <w:color w:val="000000" w:themeColor="text1"/>
          <w:sz w:val="24"/>
          <w:szCs w:val="28"/>
          <w14:textFill>
            <w14:solidFill>
              <w14:schemeClr w14:val="tx1"/>
            </w14:solidFill>
          </w14:textFill>
        </w:rPr>
        <w:t>。</w:t>
      </w:r>
    </w:p>
    <w:p>
      <w:pPr>
        <w:pStyle w:val="63"/>
        <w:ind w:firstLine="492"/>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十三、联系方式</w:t>
      </w:r>
    </w:p>
    <w:p>
      <w:pPr>
        <w:spacing w:line="360" w:lineRule="auto"/>
        <w:ind w:firstLine="482"/>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采购人：成都市住房和城乡建设局</w:t>
      </w:r>
    </w:p>
    <w:p>
      <w:pPr>
        <w:spacing w:line="360" w:lineRule="auto"/>
        <w:ind w:firstLine="482"/>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地址：蜀绣西路69号</w:t>
      </w:r>
    </w:p>
    <w:p>
      <w:pPr>
        <w:spacing w:line="360" w:lineRule="auto"/>
        <w:ind w:firstLine="482"/>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联系人：单老师</w:t>
      </w:r>
    </w:p>
    <w:p>
      <w:pPr>
        <w:spacing w:line="360" w:lineRule="auto"/>
        <w:ind w:firstLine="482"/>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联系电话：028-</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61889274</w:t>
      </w:r>
    </w:p>
    <w:p>
      <w:pPr>
        <w:spacing w:line="360" w:lineRule="auto"/>
        <w:ind w:firstLine="482"/>
        <w:rPr>
          <w:rFonts w:asciiTheme="minorEastAsia" w:hAnsiTheme="minorEastAsia" w:eastAsiaTheme="minorEastAsia" w:cstheme="minorEastAsia"/>
          <w:b/>
          <w:bCs/>
          <w:color w:val="000000" w:themeColor="text1"/>
          <w:sz w:val="24"/>
          <w14:textFill>
            <w14:solidFill>
              <w14:schemeClr w14:val="tx1"/>
            </w14:solidFill>
          </w14:textFill>
        </w:rPr>
      </w:pPr>
    </w:p>
    <w:p>
      <w:pPr>
        <w:spacing w:line="360" w:lineRule="auto"/>
        <w:ind w:firstLine="482"/>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采购代理机构：</w:t>
      </w:r>
      <w:r>
        <w:rPr>
          <w:rFonts w:hint="eastAsia" w:asciiTheme="minorEastAsia" w:hAnsiTheme="minorEastAsia" w:eastAsiaTheme="minorEastAsia" w:cstheme="minorEastAsia"/>
          <w:color w:val="000000" w:themeColor="text1"/>
          <w:sz w:val="24"/>
          <w14:textFill>
            <w14:solidFill>
              <w14:schemeClr w14:val="tx1"/>
            </w14:solidFill>
          </w14:textFill>
        </w:rPr>
        <w:t>四川同方建设咨询有限公司</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地址：成都市</w:t>
      </w:r>
      <w:r>
        <w:rPr>
          <w:rFonts w:hint="eastAsia" w:asciiTheme="minorEastAsia" w:hAnsiTheme="minorEastAsia" w:eastAsiaTheme="minorEastAsia" w:cstheme="minorEastAsia"/>
          <w:bCs/>
          <w:color w:val="000000" w:themeColor="text1"/>
          <w:sz w:val="24"/>
          <w:szCs w:val="28"/>
          <w14:textFill>
            <w14:solidFill>
              <w14:schemeClr w14:val="tx1"/>
            </w14:solidFill>
          </w14:textFill>
        </w:rPr>
        <w:t>青羊区</w:t>
      </w:r>
      <w:r>
        <w:rPr>
          <w:rFonts w:hint="eastAsia" w:asciiTheme="minorEastAsia" w:hAnsiTheme="minorEastAsia" w:eastAsiaTheme="minorEastAsia" w:cstheme="minorEastAsia"/>
          <w:color w:val="000000" w:themeColor="text1"/>
          <w:sz w:val="24"/>
          <w14:textFill>
            <w14:solidFill>
              <w14:schemeClr w14:val="tx1"/>
            </w14:solidFill>
          </w14:textFill>
        </w:rPr>
        <w:t>西御街8号西御大厦A座24楼</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联系人：谢女士</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联系电话：028-86155821</w:t>
      </w:r>
    </w:p>
    <w:p>
      <w:pPr>
        <w:pStyle w:val="63"/>
        <w:ind w:firstLine="492"/>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十四、供应商</w:t>
      </w:r>
      <w:r>
        <w:rPr>
          <w:rFonts w:hAnsi="宋体" w:cs="宋体"/>
          <w:b/>
          <w:color w:val="000000" w:themeColor="text1"/>
          <w:sz w:val="24"/>
          <w14:textFill>
            <w14:solidFill>
              <w14:schemeClr w14:val="tx1"/>
            </w14:solidFill>
          </w14:textFill>
        </w:rPr>
        <w:t>信用融资</w:t>
      </w:r>
    </w:p>
    <w:p>
      <w:pPr>
        <w:pStyle w:val="63"/>
        <w:ind w:firstLine="49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磋商文件附件1。</w:t>
      </w:r>
    </w:p>
    <w:p>
      <w:pPr>
        <w:pStyle w:val="63"/>
        <w:ind w:firstLine="49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w:t>
      </w:r>
      <w:bookmarkStart w:id="6" w:name="第二章_采购须知"/>
      <w:bookmarkEnd w:id="6"/>
      <w:r>
        <w:rPr>
          <w:rFonts w:hint="eastAsia" w:hAnsi="宋体" w:cs="宋体"/>
          <w:color w:val="000000" w:themeColor="text1"/>
          <w:sz w:val="24"/>
          <w14:textFill>
            <w14:solidFill>
              <w14:schemeClr w14:val="tx1"/>
            </w14:solidFill>
          </w14:textFill>
        </w:rPr>
        <w:t>具体内容详见磋商文件附件2。</w:t>
      </w:r>
    </w:p>
    <w:tbl>
      <w:tblPr>
        <w:tblStyle w:val="2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0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039" w:type="dxa"/>
            <w:gridSpan w:val="2"/>
          </w:tcPr>
          <w:p>
            <w:pPr>
              <w:pStyle w:val="64"/>
              <w:spacing w:before="156" w:beforeLines="50" w:after="156" w:afterLines="50"/>
              <w:ind w:firstLine="43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四川省开展“政采贷”业务的银行名单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1.中国建设银行四川省分行</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2.中国工商银行四川省分行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3.中国农业银行四川省分行</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4.中国银行四川省分行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5.交通银行四川省分行</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6.中国邮储银行四川省分行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7.华夏银行成都分行</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8.民生银行成都分行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9.四川天府银行</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10.兴业银行成都分行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11.成都银行</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12.成都农村商业银行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13.上海银行成都分行</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14.渤海银行成都分行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15.雅安农村商业银行</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16.雅安市商业银行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17.眉山农村商业银行</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18.乐山市商业银行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19.乐山嘉州民富村镇银行</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20.绵阳市商业银行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21.四川省农村信用社联合社</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22.平安银行股份有限公司成都分行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23.上海浦东发展银行股份有限公司成都</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24.雅安雨城惠民村镇银行有限责任公司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25.自贡银行股份有限公司</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26.宜宾市商业银行股份有限公司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27.南部县中成村镇银行股份有限公司</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28.犍为中成村镇银行股份有限公司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29.南充嘉陵中成村镇银行股份有限公司</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30.长宁中成村镇银行股份有限公司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31.自贡中成村镇银行股份有限公司</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32.筠连中成村镇银行股份有限公司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33.峨眉山中成村镇银行股份有限公司</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34.浙商银行股份有限公司成都分行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35.泸州银行股份有限公司</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36.中国光大银行股份有限公司成都分行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37.中信银行股份有限公司成都分行</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38.四川银行股份有限公司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39.遂宁银行股份有限公司</w:t>
            </w:r>
          </w:p>
        </w:tc>
        <w:tc>
          <w:tcPr>
            <w:tcW w:w="4536" w:type="dxa"/>
          </w:tcPr>
          <w:p>
            <w:pPr>
              <w:pStyle w:val="64"/>
              <w:spacing w:before="156" w:beforeLines="50" w:after="156" w:afterLines="50"/>
              <w:ind w:left="106"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40.广元市贵商村镇银行股份有限公司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503" w:type="dxa"/>
          </w:tcPr>
          <w:p>
            <w:pPr>
              <w:pStyle w:val="64"/>
              <w:spacing w:before="156" w:beforeLines="50" w:after="156" w:afterLines="50"/>
              <w:ind w:left="107" w:firstLine="430"/>
              <w:rPr>
                <w:color w:val="000000" w:themeColor="text1"/>
                <w:szCs w:val="21"/>
                <w14:textFill>
                  <w14:solidFill>
                    <w14:schemeClr w14:val="tx1"/>
                  </w14:solidFill>
                </w14:textFill>
              </w:rPr>
            </w:pPr>
            <w:r>
              <w:rPr>
                <w:color w:val="000000" w:themeColor="text1"/>
                <w:szCs w:val="21"/>
                <w14:textFill>
                  <w14:solidFill>
                    <w14:schemeClr w14:val="tx1"/>
                  </w14:solidFill>
                </w14:textFill>
              </w:rPr>
              <w:t>41.西昌金信村镇银行有限责任公司</w:t>
            </w:r>
          </w:p>
        </w:tc>
        <w:tc>
          <w:tcPr>
            <w:tcW w:w="4536" w:type="dxa"/>
          </w:tcPr>
          <w:p>
            <w:pPr>
              <w:pStyle w:val="64"/>
              <w:spacing w:before="156" w:beforeLines="50" w:after="156" w:afterLines="50"/>
              <w:ind w:firstLine="430"/>
              <w:rPr>
                <w:color w:val="000000" w:themeColor="text1"/>
                <w:szCs w:val="21"/>
                <w14:textFill>
                  <w14:solidFill>
                    <w14:schemeClr w14:val="tx1"/>
                  </w14:solidFill>
                </w14:textFill>
              </w:rPr>
            </w:pPr>
          </w:p>
        </w:tc>
      </w:tr>
    </w:tbl>
    <w:p>
      <w:pPr>
        <w:wordWrap w:val="0"/>
        <w:ind w:firstLine="480"/>
        <w:rPr>
          <w:rFonts w:ascii="宋体" w:hAnsi="宋体" w:cs="宋体"/>
          <w:color w:val="000000" w:themeColor="text1"/>
          <w:sz w:val="24"/>
          <w14:textFill>
            <w14:solidFill>
              <w14:schemeClr w14:val="tx1"/>
            </w14:solidFill>
          </w14:textFill>
        </w:rPr>
      </w:pPr>
    </w:p>
    <w:p>
      <w:pPr>
        <w:pStyle w:val="21"/>
        <w:spacing w:before="0" w:beforeAutospacing="0" w:after="0" w:afterAutospacing="0" w:line="360" w:lineRule="auto"/>
        <w:ind w:firstLine="7962" w:firstLineChars="3250"/>
        <w:rPr>
          <w:rFonts w:cs="宋体"/>
          <w:color w:val="000000" w:themeColor="text1"/>
          <w:sz w:val="24"/>
          <w:szCs w:val="24"/>
          <w14:textFill>
            <w14:solidFill>
              <w14:schemeClr w14:val="tx1"/>
            </w14:solidFill>
          </w14:textFill>
        </w:rPr>
      </w:pPr>
    </w:p>
    <w:p>
      <w:pPr>
        <w:pStyle w:val="63"/>
        <w:ind w:firstLine="0" w:firstLineChars="0"/>
        <w:jc w:val="center"/>
      </w:pPr>
    </w:p>
    <w:p>
      <w:pPr>
        <w:pStyle w:val="21"/>
        <w:spacing w:before="0" w:beforeAutospacing="0" w:after="0" w:afterAutospacing="0" w:line="360" w:lineRule="auto"/>
        <w:ind w:firstLine="7962" w:firstLineChars="3250"/>
        <w:rPr>
          <w:rFonts w:asciiTheme="minorEastAsia" w:hAnsiTheme="minorEastAsia" w:eastAsiaTheme="minorEastAsia" w:cstheme="minorEastAsia"/>
          <w:color w:val="000000" w:themeColor="text1"/>
          <w:sz w:val="24"/>
          <w:szCs w:val="24"/>
          <w14:textFill>
            <w14:solidFill>
              <w14:schemeClr w14:val="tx1"/>
            </w14:solidFill>
          </w14:textFill>
        </w:rPr>
      </w:pPr>
    </w:p>
    <w:p>
      <w:pPr>
        <w:pStyle w:val="21"/>
        <w:spacing w:before="0" w:beforeAutospacing="0" w:after="0" w:afterAutospacing="0" w:line="360" w:lineRule="auto"/>
        <w:ind w:firstLine="7962" w:firstLineChars="325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2021年11月</w:t>
      </w:r>
    </w:p>
    <w:p>
      <w:pPr>
        <w:pStyle w:val="56"/>
        <w:spacing w:before="156" w:beforeLines="50" w:after="156" w:afterLines="50"/>
        <w:ind w:firstLine="490" w:firstLineChars="200"/>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7" w:name="_Toc213397009"/>
      <w:bookmarkStart w:id="8" w:name="_Toc213396759"/>
      <w:bookmarkStart w:id="9" w:name="_Toc213496267"/>
      <w:bookmarkStart w:id="10" w:name="_Toc217446031"/>
      <w:bookmarkStart w:id="11" w:name="_Toc213396945"/>
    </w:p>
    <w:p>
      <w:pPr>
        <w:pStyle w:val="3"/>
        <w:keepNext w:val="0"/>
        <w:keepLines w:val="0"/>
        <w:spacing w:before="0" w:after="0" w:line="240" w:lineRule="auto"/>
        <w:jc w:val="center"/>
        <w:rPr>
          <w:rFonts w:asciiTheme="minorEastAsia" w:hAnsiTheme="minorEastAsia" w:eastAsiaTheme="minorEastAsia" w:cstheme="minorEastAsia"/>
          <w:color w:val="000000" w:themeColor="text1"/>
          <w:sz w:val="36"/>
          <w:szCs w:val="36"/>
          <w14:textFill>
            <w14:solidFill>
              <w14:schemeClr w14:val="tx1"/>
            </w14:solidFill>
          </w14:textFill>
        </w:rPr>
      </w:pPr>
      <w:bookmarkStart w:id="12" w:name="_Toc47706399"/>
      <w:r>
        <w:rPr>
          <w:rFonts w:hint="eastAsia" w:asciiTheme="minorEastAsia" w:hAnsiTheme="minorEastAsia" w:eastAsiaTheme="minorEastAsia" w:cstheme="minorEastAsia"/>
          <w:color w:val="000000" w:themeColor="text1"/>
          <w:sz w:val="36"/>
          <w:szCs w:val="36"/>
          <w14:textFill>
            <w14:solidFill>
              <w14:schemeClr w14:val="tx1"/>
            </w14:solidFill>
          </w14:textFill>
        </w:rPr>
        <w:t>第二章  磋商须知</w:t>
      </w:r>
      <w:bookmarkEnd w:id="7"/>
      <w:bookmarkEnd w:id="8"/>
      <w:bookmarkEnd w:id="9"/>
      <w:bookmarkEnd w:id="10"/>
      <w:bookmarkEnd w:id="11"/>
      <w:bookmarkEnd w:id="12"/>
    </w:p>
    <w:p>
      <w:pPr>
        <w:pStyle w:val="4"/>
        <w:keepNext w:val="0"/>
        <w:keepLines w:val="0"/>
        <w:spacing w:before="0" w:after="0" w:line="240" w:lineRule="auto"/>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一、供应商须知附表</w:t>
      </w:r>
    </w:p>
    <w:tbl>
      <w:tblPr>
        <w:tblStyle w:val="2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6"/>
        <w:gridCol w:w="2177"/>
        <w:gridCol w:w="68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706" w:type="dxa"/>
            <w:vAlign w:val="center"/>
          </w:tcPr>
          <w:p>
            <w:pPr>
              <w:pStyle w:val="56"/>
              <w:ind w:left="51" w:right="111" w:rightChars="52"/>
              <w:jc w:val="center"/>
              <w:rPr>
                <w:rFonts w:asciiTheme="minorEastAsia" w:hAnsiTheme="minorEastAsia" w:eastAsiaTheme="minorEastAsia" w:cstheme="minorEastAsia"/>
                <w:b/>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lang w:val="zh-CN"/>
                <w14:textFill>
                  <w14:solidFill>
                    <w14:schemeClr w14:val="tx1"/>
                  </w14:solidFill>
                </w14:textFill>
              </w:rPr>
              <w:t>序号</w:t>
            </w:r>
          </w:p>
        </w:tc>
        <w:tc>
          <w:tcPr>
            <w:tcW w:w="2177" w:type="dxa"/>
            <w:vAlign w:val="center"/>
          </w:tcPr>
          <w:p>
            <w:pPr>
              <w:pStyle w:val="56"/>
              <w:ind w:left="51" w:right="111" w:rightChars="52"/>
              <w:jc w:val="center"/>
              <w:rPr>
                <w:rFonts w:asciiTheme="minorEastAsia" w:hAnsiTheme="minorEastAsia" w:eastAsiaTheme="minorEastAsia" w:cstheme="minorEastAsia"/>
                <w:b/>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lang w:val="zh-CN"/>
                <w14:textFill>
                  <w14:solidFill>
                    <w14:schemeClr w14:val="tx1"/>
                  </w14:solidFill>
                </w14:textFill>
              </w:rPr>
              <w:t xml:space="preserve">应知事项 </w:t>
            </w:r>
          </w:p>
        </w:tc>
        <w:tc>
          <w:tcPr>
            <w:tcW w:w="6800" w:type="dxa"/>
            <w:vAlign w:val="center"/>
          </w:tcPr>
          <w:p>
            <w:pPr>
              <w:pStyle w:val="56"/>
              <w:ind w:left="51" w:right="111" w:rightChars="52"/>
              <w:jc w:val="center"/>
              <w:rPr>
                <w:rFonts w:asciiTheme="minorEastAsia" w:hAnsiTheme="minorEastAsia" w:eastAsiaTheme="minorEastAsia" w:cstheme="minorEastAsia"/>
                <w:b/>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lang w:val="zh-CN"/>
                <w14:textFill>
                  <w14:solidFill>
                    <w14:schemeClr w14:val="tx1"/>
                  </w14:solidFill>
                </w14:textFill>
              </w:rPr>
              <w:t>说明和要求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pPr>
          </w:p>
        </w:tc>
        <w:tc>
          <w:tcPr>
            <w:tcW w:w="2177" w:type="dxa"/>
            <w:vAlign w:val="center"/>
          </w:tcPr>
          <w:p>
            <w:pPr>
              <w:pStyle w:val="56"/>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确定邀请磋商的供应商数量和方式</w:t>
            </w:r>
          </w:p>
        </w:tc>
        <w:tc>
          <w:tcPr>
            <w:tcW w:w="6800" w:type="dxa"/>
            <w:vAlign w:val="center"/>
          </w:tcPr>
          <w:p>
            <w:pPr>
              <w:pStyle w:val="56"/>
              <w:spacing w:before="156" w:beforeLines="50" w:after="156" w:afterLines="50"/>
              <w:ind w:firstLine="430" w:firstLineChars="200"/>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本次采购采取在四川政府采购网上以公告形式发布的方式邀请至少三名非特定的供应商参加磋商。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pPr>
          </w:p>
        </w:tc>
        <w:tc>
          <w:tcPr>
            <w:tcW w:w="2177" w:type="dxa"/>
            <w:vAlign w:val="center"/>
          </w:tcPr>
          <w:p>
            <w:pPr>
              <w:pStyle w:val="56"/>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采购预算</w:t>
            </w:r>
          </w:p>
          <w:p>
            <w:pPr>
              <w:pStyle w:val="56"/>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（实质性要求）</w:t>
            </w:r>
          </w:p>
        </w:tc>
        <w:tc>
          <w:tcPr>
            <w:tcW w:w="6800" w:type="dxa"/>
            <w:vAlign w:val="center"/>
          </w:tcPr>
          <w:p>
            <w:pPr>
              <w:spacing w:before="156" w:beforeLines="50" w:after="156" w:afterLines="50"/>
              <w:ind w:firstLine="42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采购预算：21.7万元。</w:t>
            </w:r>
          </w:p>
          <w:p>
            <w:pPr>
              <w:pStyle w:val="56"/>
              <w:spacing w:before="156" w:beforeLines="50" w:after="156" w:afterLines="50"/>
              <w:ind w:firstLine="430" w:firstLineChars="200"/>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超过采购预算的报价无效。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pPr>
          </w:p>
        </w:tc>
        <w:tc>
          <w:tcPr>
            <w:tcW w:w="2177" w:type="dxa"/>
            <w:vAlign w:val="center"/>
          </w:tcPr>
          <w:p>
            <w:pPr>
              <w:pStyle w:val="56"/>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最高限价</w:t>
            </w:r>
          </w:p>
          <w:p>
            <w:pPr>
              <w:pStyle w:val="56"/>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（实质性要求）</w:t>
            </w:r>
          </w:p>
        </w:tc>
        <w:tc>
          <w:tcPr>
            <w:tcW w:w="6800" w:type="dxa"/>
            <w:vAlign w:val="center"/>
          </w:tcPr>
          <w:p>
            <w:pPr>
              <w:autoSpaceDE w:val="0"/>
              <w:autoSpaceDN w:val="0"/>
              <w:adjustRightInd w:val="0"/>
              <w:spacing w:before="156" w:beforeLines="50" w:after="156" w:afterLines="50"/>
              <w:ind w:firstLine="42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最高限价：21.7万元。</w:t>
            </w:r>
          </w:p>
          <w:p>
            <w:pPr>
              <w:pStyle w:val="56"/>
              <w:spacing w:before="156" w:beforeLines="50" w:after="156" w:afterLines="50"/>
              <w:ind w:firstLine="430" w:firstLineChars="200"/>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超过最高限价的报价无效。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pPr>
          </w:p>
        </w:tc>
        <w:tc>
          <w:tcPr>
            <w:tcW w:w="2177" w:type="dxa"/>
            <w:vAlign w:val="center"/>
          </w:tcPr>
          <w:p>
            <w:pPr>
              <w:pStyle w:val="56"/>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联合体</w:t>
            </w:r>
          </w:p>
          <w:p>
            <w:pPr>
              <w:pStyle w:val="56"/>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（实质性要求）</w:t>
            </w:r>
          </w:p>
        </w:tc>
        <w:tc>
          <w:tcPr>
            <w:tcW w:w="6800" w:type="dxa"/>
            <w:vAlign w:val="center"/>
          </w:tcPr>
          <w:p>
            <w:pPr>
              <w:pStyle w:val="56"/>
              <w:spacing w:before="156" w:beforeLines="50" w:after="156" w:afterLines="50"/>
              <w:ind w:firstLine="430" w:firstLineChars="200"/>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不允许联合体。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pPr>
          </w:p>
        </w:tc>
        <w:tc>
          <w:tcPr>
            <w:tcW w:w="2177" w:type="dxa"/>
            <w:vAlign w:val="center"/>
          </w:tcPr>
          <w:p>
            <w:pPr>
              <w:pStyle w:val="56"/>
              <w:ind w:left="51" w:right="111" w:rightChars="52"/>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低于成本价不正当竞争预防措施</w:t>
            </w:r>
          </w:p>
          <w:p>
            <w:pPr>
              <w:pStyle w:val="56"/>
              <w:ind w:left="51" w:right="111" w:rightChars="52"/>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（实质性要求）</w:t>
            </w:r>
          </w:p>
        </w:tc>
        <w:tc>
          <w:tcPr>
            <w:tcW w:w="6800" w:type="dxa"/>
            <w:vAlign w:val="center"/>
          </w:tcPr>
          <w:p>
            <w:pPr>
              <w:pStyle w:val="56"/>
              <w:spacing w:before="156" w:beforeLines="50" w:after="156" w:afterLines="50"/>
              <w:ind w:firstLine="430" w:firstLineChars="200"/>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在</w:t>
            </w:r>
            <w:r>
              <w:rPr>
                <w:rFonts w:hint="eastAsia" w:asciiTheme="minorEastAsia" w:hAnsiTheme="minorEastAsia" w:eastAsiaTheme="minorEastAsia" w:cstheme="minorEastAsia"/>
                <w:color w:val="000000" w:themeColor="text1"/>
                <w:sz w:val="21"/>
                <w:szCs w:val="21"/>
                <w14:textFill>
                  <w14:solidFill>
                    <w14:schemeClr w14:val="tx1"/>
                  </w14:solidFill>
                </w14:textFill>
              </w:rPr>
              <w:t>评审</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过程中，</w:t>
            </w:r>
            <w:r>
              <w:rPr>
                <w:rFonts w:hint="eastAsia" w:asciiTheme="minorEastAsia" w:hAnsiTheme="minorEastAsia" w:eastAsiaTheme="minorEastAsia" w:cstheme="minorEastAsia"/>
                <w:color w:val="000000" w:themeColor="text1"/>
                <w:sz w:val="21"/>
                <w:szCs w:val="21"/>
                <w14:textFill>
                  <w14:solidFill>
                    <w14:schemeClr w14:val="tx1"/>
                  </w14:solidFill>
                </w14:textFill>
              </w:rPr>
              <w:t>磋商小组</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认为</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报价明显低于其他通过</w:t>
            </w:r>
            <w:r>
              <w:rPr>
                <w:rFonts w:hint="eastAsia" w:asciiTheme="minorEastAsia" w:hAnsiTheme="minorEastAsia" w:eastAsiaTheme="minorEastAsia" w:cstheme="minorEastAsia"/>
                <w:color w:val="000000" w:themeColor="text1"/>
                <w:sz w:val="21"/>
                <w:szCs w:val="21"/>
                <w14:textFill>
                  <w14:solidFill>
                    <w14:schemeClr w14:val="tx1"/>
                  </w14:solidFill>
                </w14:textFill>
              </w:rPr>
              <w:t>资格</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性审查</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供应商的</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报价，有可能影响服务质量或者不能诚信履约的，应当要求其在</w:t>
            </w:r>
            <w:r>
              <w:rPr>
                <w:rFonts w:hint="eastAsia" w:asciiTheme="minorEastAsia" w:hAnsiTheme="minorEastAsia" w:eastAsiaTheme="minorEastAsia" w:cstheme="minorEastAsia"/>
                <w:color w:val="000000" w:themeColor="text1"/>
                <w:sz w:val="21"/>
                <w:szCs w:val="21"/>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现场合理的时间内提供书面说明，必要时提交相关证明材料；</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不能证明其报价合理性的，</w:t>
            </w:r>
            <w:r>
              <w:rPr>
                <w:rFonts w:hint="eastAsia" w:asciiTheme="minorEastAsia" w:hAnsiTheme="minorEastAsia" w:eastAsiaTheme="minorEastAsia" w:cstheme="minorEastAsia"/>
                <w:color w:val="000000" w:themeColor="text1"/>
                <w:sz w:val="21"/>
                <w:szCs w:val="21"/>
                <w14:textFill>
                  <w14:solidFill>
                    <w14:schemeClr w14:val="tx1"/>
                  </w14:solidFill>
                </w14:textFill>
              </w:rPr>
              <w:t>磋商小组</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应当将其作为无效投标处理。</w:t>
            </w:r>
          </w:p>
          <w:p>
            <w:pPr>
              <w:pStyle w:val="56"/>
              <w:spacing w:before="156" w:beforeLines="50" w:after="156" w:afterLines="50"/>
              <w:ind w:firstLine="430" w:firstLineChars="200"/>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供应商的书面说明材料应当按照国家财务会计制度的规定要求，逐项就供应商提供的货物、工程和服务的主营业务成本、税金及附加、销售费用、管理费用、财务费用等成本构成事项详细陈述）。</w:t>
            </w:r>
          </w:p>
          <w:p>
            <w:pPr>
              <w:pStyle w:val="56"/>
              <w:spacing w:before="156" w:beforeLines="50" w:after="156" w:afterLines="50"/>
              <w:ind w:firstLine="430" w:firstLineChars="200"/>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2.供应商书面说明应当签字确认或者加盖公章，否则无效。书面说明的签字确认，</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为法人的，由其法定代表人或者代理人签字确认；</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为其他组织的，由其主要负责人或者代理人签字确认；</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为自然人的，由其本人或者代理人签字确认。</w:t>
            </w:r>
          </w:p>
          <w:p>
            <w:pPr>
              <w:pStyle w:val="56"/>
              <w:spacing w:before="156" w:beforeLines="50" w:after="156" w:afterLines="50"/>
              <w:ind w:firstLine="430" w:firstLineChars="20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6</w:t>
            </w:r>
          </w:p>
        </w:tc>
        <w:tc>
          <w:tcPr>
            <w:tcW w:w="2177" w:type="dxa"/>
            <w:vAlign w:val="center"/>
          </w:tcPr>
          <w:p>
            <w:pPr>
              <w:pStyle w:val="56"/>
              <w:ind w:left="51" w:right="111" w:rightChars="52"/>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是否专门面向中小企业的项目</w:t>
            </w:r>
          </w:p>
        </w:tc>
        <w:tc>
          <w:tcPr>
            <w:tcW w:w="6800" w:type="dxa"/>
            <w:vAlign w:val="center"/>
          </w:tcPr>
          <w:p>
            <w:pPr>
              <w:spacing w:before="156" w:beforeLines="50" w:after="156" w:afterLines="50"/>
              <w:ind w:left="137" w:leftChars="64" w:right="86" w:rightChars="40" w:firstLine="430" w:firstLineChars="200"/>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本项目专门面向中小企业。</w:t>
            </w:r>
          </w:p>
          <w:p>
            <w:pPr>
              <w:spacing w:before="156" w:beforeLines="50" w:after="156" w:afterLines="50"/>
              <w:ind w:firstLine="370" w:firstLineChars="200"/>
              <w:jc w:val="left"/>
              <w:rPr>
                <w:rFonts w:asciiTheme="minorEastAsia" w:hAnsiTheme="minorEastAsia" w:eastAsiaTheme="minorEastAsia" w:cstheme="minorEastAsia"/>
                <w:b/>
                <w:bCs/>
                <w:color w:val="000000" w:themeColor="text1"/>
                <w:sz w:val="18"/>
                <w:szCs w:val="18"/>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lang w:val="zh-CN"/>
                <w14:textFill>
                  <w14:solidFill>
                    <w14:schemeClr w14:val="tx1"/>
                  </w14:solidFill>
                </w14:textFill>
              </w:rPr>
              <w:t>注：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before="156" w:beforeLines="50" w:after="156" w:afterLines="50"/>
              <w:ind w:firstLine="370" w:firstLineChars="200"/>
              <w:jc w:val="left"/>
              <w:rPr>
                <w:rFonts w:asciiTheme="minorEastAsia" w:hAnsiTheme="minorEastAsia" w:eastAsiaTheme="minorEastAsia" w:cstheme="minorEastAsia"/>
                <w:b/>
                <w:bCs/>
                <w:color w:val="000000" w:themeColor="text1"/>
                <w:sz w:val="18"/>
                <w:szCs w:val="18"/>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lang w:val="zh-CN"/>
                <w14:textFill>
                  <w14:solidFill>
                    <w14:schemeClr w14:val="tx1"/>
                  </w14:solidFill>
                </w14:textFill>
              </w:rPr>
              <w:t>2.根据财政部、司法部关于政府采购支持监狱企业有关问题的通知（财库［2014］68号）规定，在政府采购活动中，监狱企业视同小型、微型企业，享受预留份额、评审中价格扣除等政府采购促进中小企业发展的政府采购政策；</w:t>
            </w:r>
          </w:p>
          <w:p>
            <w:pPr>
              <w:spacing w:before="156" w:beforeLines="50" w:after="156" w:afterLines="50"/>
              <w:ind w:firstLine="37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lang w:val="zh-CN"/>
                <w14:textFill>
                  <w14:solidFill>
                    <w14:schemeClr w14:val="tx1"/>
                  </w14:solidFill>
                </w14:textFill>
              </w:rPr>
              <w:t>3.根据《三部门联合发布关于促进残疾人就业政府采购政策的通知》(财库〔2017〕141 号)的要求，在政府采购活动中，残疾人福利性单位视同小型、微型企业，享受预留份额、评审中价格扣除等促进中小企业发展的政府采购政策。）</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pPr>
          </w:p>
        </w:tc>
        <w:tc>
          <w:tcPr>
            <w:tcW w:w="2177" w:type="dxa"/>
            <w:vAlign w:val="center"/>
          </w:tcPr>
          <w:p>
            <w:pPr>
              <w:pStyle w:val="56"/>
              <w:ind w:left="38"/>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所属行业</w:t>
            </w:r>
          </w:p>
        </w:tc>
        <w:tc>
          <w:tcPr>
            <w:tcW w:w="6800" w:type="dxa"/>
            <w:vAlign w:val="center"/>
          </w:tcPr>
          <w:p>
            <w:pPr>
              <w:pStyle w:val="56"/>
              <w:spacing w:before="156" w:beforeLines="50" w:after="156" w:afterLines="50"/>
              <w:ind w:left="138" w:firstLine="430" w:firstLineChars="200"/>
              <w:rPr>
                <w:rFonts w:asciiTheme="minorEastAsia" w:hAnsiTheme="minorEastAsia" w:eastAsiaTheme="minorEastAsia" w:cstheme="minorEastAsia"/>
                <w:color w:val="000000" w:themeColor="text1"/>
                <w:szCs w:val="21"/>
                <w14:textFill>
                  <w14:solidFill>
                    <w14:schemeClr w14:val="tx1"/>
                  </w14:solidFill>
                </w14:textFill>
              </w:rPr>
            </w:pPr>
            <w:r>
              <w:rPr>
                <w:rStyle w:val="32"/>
                <w:rFonts w:hint="eastAsia" w:asciiTheme="minorEastAsia" w:hAnsiTheme="minorEastAsia" w:eastAsiaTheme="minorEastAsia" w:cstheme="minorEastAsia"/>
                <w:color w:val="000000" w:themeColor="text1"/>
                <w:kern w:val="2"/>
                <w14:textFill>
                  <w14:solidFill>
                    <w14:schemeClr w14:val="tx1"/>
                  </w14:solidFill>
                </w14:textFill>
              </w:rPr>
              <w:t>其他未列明行业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pPr>
          </w:p>
        </w:tc>
        <w:tc>
          <w:tcPr>
            <w:tcW w:w="2177" w:type="dxa"/>
            <w:vAlign w:val="center"/>
          </w:tcPr>
          <w:p>
            <w:pPr>
              <w:pStyle w:val="56"/>
              <w:ind w:left="51" w:right="111" w:rightChars="52"/>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响应文件数量</w:t>
            </w:r>
          </w:p>
          <w:p>
            <w:pPr>
              <w:pStyle w:val="56"/>
              <w:ind w:left="38"/>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800" w:type="dxa"/>
            <w:vAlign w:val="center"/>
          </w:tcPr>
          <w:p>
            <w:pPr>
              <w:pStyle w:val="56"/>
              <w:spacing w:before="156" w:beforeLines="50" w:after="156" w:afterLines="50"/>
              <w:ind w:firstLine="430" w:firstLineChars="200"/>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资格性响应文件：正本1份副本2份；</w:t>
            </w:r>
          </w:p>
          <w:p>
            <w:pPr>
              <w:pStyle w:val="56"/>
              <w:spacing w:before="156" w:beforeLines="50" w:after="156" w:afterLines="50"/>
              <w:ind w:firstLine="430" w:firstLineChars="200"/>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其他响应文件：正本1份副本2份；</w:t>
            </w:r>
          </w:p>
          <w:p>
            <w:pPr>
              <w:pStyle w:val="56"/>
              <w:spacing w:before="156" w:beforeLines="50" w:after="156" w:afterLines="50"/>
              <w:ind w:left="138" w:firstLine="430" w:firstLineChars="200"/>
              <w:rPr>
                <w:rStyle w:val="32"/>
                <w:rFonts w:asciiTheme="minorEastAsia" w:hAnsiTheme="minorEastAsia" w:eastAsiaTheme="minorEastAsia" w:cstheme="minorEastAsia"/>
                <w:color w:val="000000" w:themeColor="text1"/>
                <w:kern w:val="2"/>
                <w14:textFill>
                  <w14:solidFill>
                    <w14:schemeClr w14:val="tx1"/>
                  </w14:solidFill>
                </w14:textFill>
              </w:rPr>
            </w:pPr>
            <w:r>
              <w:rPr>
                <w:rFonts w:hint="eastAsia"/>
                <w:color w:val="000000" w:themeColor="text1"/>
                <w:kern w:val="2"/>
                <w:sz w:val="21"/>
                <w:szCs w:val="21"/>
                <w14:textFill>
                  <w14:solidFill>
                    <w14:schemeClr w14:val="tx1"/>
                  </w14:solidFill>
                </w14:textFill>
              </w:rPr>
              <w:t>电子文档：1份。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pPr>
          </w:p>
        </w:tc>
        <w:tc>
          <w:tcPr>
            <w:tcW w:w="2177" w:type="dxa"/>
            <w:vAlign w:val="center"/>
          </w:tcPr>
          <w:p>
            <w:pPr>
              <w:pStyle w:val="56"/>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磋商情况公告</w:t>
            </w:r>
          </w:p>
        </w:tc>
        <w:tc>
          <w:tcPr>
            <w:tcW w:w="6800" w:type="dxa"/>
            <w:vAlign w:val="center"/>
          </w:tcPr>
          <w:p>
            <w:pPr>
              <w:pStyle w:val="56"/>
              <w:spacing w:before="156" w:beforeLines="50" w:after="156" w:afterLines="50"/>
              <w:ind w:firstLine="430" w:firstLineChars="200"/>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供应商资格审查情况、有效性、完整性和其他响应情况、报价情况、磋商结果等在四川政府采购网上采购结果公告栏中予以公告。供应商应对响应文件中涉及商业秘密和知识产权的内容进行标注和说明，若未进行标注和说明的，视为响应文件全部内容均可公布，采购人或者采购代理机构对相关内容予以公告不承担任何责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pPr>
          </w:p>
        </w:tc>
        <w:tc>
          <w:tcPr>
            <w:tcW w:w="2177" w:type="dxa"/>
            <w:vAlign w:val="center"/>
          </w:tcPr>
          <w:p>
            <w:pPr>
              <w:pStyle w:val="56"/>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磋商保证金</w:t>
            </w:r>
          </w:p>
        </w:tc>
        <w:tc>
          <w:tcPr>
            <w:tcW w:w="6800" w:type="dxa"/>
            <w:vAlign w:val="center"/>
          </w:tcPr>
          <w:p>
            <w:pPr>
              <w:pStyle w:val="56"/>
              <w:spacing w:before="156" w:beforeLines="50" w:after="156" w:afterLines="50"/>
              <w:ind w:firstLine="430" w:firstLineChars="200"/>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根据四川省财政厅发布的《四川省财政厅关于进一步做好疫情防控期间政府采购工作有关事项的通知》川财采（2021）28号文相关规定，本项目不要求磋商保证金。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pPr>
          </w:p>
        </w:tc>
        <w:tc>
          <w:tcPr>
            <w:tcW w:w="2177" w:type="dxa"/>
            <w:vAlign w:val="center"/>
          </w:tcPr>
          <w:p>
            <w:pPr>
              <w:pStyle w:val="56"/>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履约保证金</w:t>
            </w:r>
          </w:p>
          <w:p>
            <w:pPr>
              <w:pStyle w:val="56"/>
              <w:ind w:left="51" w:right="111" w:rightChars="52"/>
              <w:jc w:val="center"/>
              <w:rPr>
                <w:rFonts w:asciiTheme="minorEastAsia" w:hAnsiTheme="minorEastAsia" w:eastAsiaTheme="minorEastAsia" w:cstheme="minorEastAsia"/>
                <w:color w:val="000000" w:themeColor="text1"/>
                <w:kern w:val="2"/>
                <w:sz w:val="21"/>
                <w:szCs w:val="21"/>
                <w:lang w:val="zh-CN"/>
                <w14:textFill>
                  <w14:solidFill>
                    <w14:schemeClr w14:val="tx1"/>
                  </w14:solidFill>
                </w14:textFill>
              </w:rPr>
            </w:pPr>
          </w:p>
        </w:tc>
        <w:tc>
          <w:tcPr>
            <w:tcW w:w="6800" w:type="dxa"/>
            <w:vAlign w:val="center"/>
          </w:tcPr>
          <w:p>
            <w:pPr>
              <w:pStyle w:val="56"/>
              <w:spacing w:before="156" w:beforeLines="50" w:after="156" w:afterLines="50"/>
              <w:ind w:firstLine="430" w:firstLineChars="200"/>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本项目不收取履约保证金。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14:textFill>
                  <w14:solidFill>
                    <w14:schemeClr w14:val="tx1"/>
                  </w14:solidFill>
                </w14:textFill>
              </w:rPr>
            </w:pPr>
          </w:p>
        </w:tc>
        <w:tc>
          <w:tcPr>
            <w:tcW w:w="2177" w:type="dxa"/>
            <w:vAlign w:val="center"/>
          </w:tcPr>
          <w:p>
            <w:pPr>
              <w:pStyle w:val="56"/>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Cs/>
                <w:color w:val="000000" w:themeColor="text1"/>
                <w:kern w:val="2"/>
                <w:sz w:val="21"/>
                <w:szCs w:val="21"/>
                <w14:textFill>
                  <w14:solidFill>
                    <w14:schemeClr w14:val="tx1"/>
                  </w14:solidFill>
                </w14:textFill>
              </w:rPr>
              <w:t>采购项目具体事项/采购文件内容咨询</w:t>
            </w:r>
          </w:p>
        </w:tc>
        <w:tc>
          <w:tcPr>
            <w:tcW w:w="6800" w:type="dxa"/>
            <w:vAlign w:val="center"/>
          </w:tcPr>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 系 人：谢女士</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联系电话：028-86155821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14:textFill>
                  <w14:solidFill>
                    <w14:schemeClr w14:val="tx1"/>
                  </w14:solidFill>
                </w14:textFill>
              </w:rPr>
            </w:pPr>
          </w:p>
        </w:tc>
        <w:tc>
          <w:tcPr>
            <w:tcW w:w="2177" w:type="dxa"/>
            <w:vAlign w:val="center"/>
          </w:tcPr>
          <w:p>
            <w:pPr>
              <w:pStyle w:val="56"/>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磋商过程、结果工作咨询</w:t>
            </w:r>
          </w:p>
        </w:tc>
        <w:tc>
          <w:tcPr>
            <w:tcW w:w="6800" w:type="dxa"/>
            <w:vAlign w:val="center"/>
          </w:tcPr>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 系 人：谢女士</w:t>
            </w:r>
          </w:p>
          <w:p>
            <w:pPr>
              <w:pStyle w:val="56"/>
              <w:spacing w:before="156" w:beforeLines="50" w:after="156" w:afterLines="50"/>
              <w:ind w:firstLine="430" w:firstLineChars="200"/>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联系电话：028-86155821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14:textFill>
                  <w14:solidFill>
                    <w14:schemeClr w14:val="tx1"/>
                  </w14:solidFill>
                </w14:textFill>
              </w:rPr>
            </w:pPr>
          </w:p>
        </w:tc>
        <w:tc>
          <w:tcPr>
            <w:tcW w:w="2177" w:type="dxa"/>
            <w:vAlign w:val="center"/>
          </w:tcPr>
          <w:p>
            <w:pPr>
              <w:pStyle w:val="56"/>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成交通知书领取</w:t>
            </w:r>
          </w:p>
        </w:tc>
        <w:tc>
          <w:tcPr>
            <w:tcW w:w="6800" w:type="dxa"/>
            <w:vAlign w:val="center"/>
          </w:tcPr>
          <w:p>
            <w:pPr>
              <w:tabs>
                <w:tab w:val="left" w:pos="7665"/>
              </w:tabs>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结果公告在四川政府采购网上公告后，请成交供应商凭有效身份证明证件到</w:t>
            </w:r>
            <w:r>
              <w:rPr>
                <w:rFonts w:hint="eastAsia" w:asciiTheme="minorEastAsia" w:hAnsiTheme="minorEastAsia" w:eastAsiaTheme="minorEastAsia" w:cstheme="minorEastAsia"/>
                <w:color w:val="000000" w:themeColor="text1"/>
                <w:szCs w:val="21"/>
                <w:lang w:val="zh-CN"/>
                <w14:textFill>
                  <w14:solidFill>
                    <w14:schemeClr w14:val="tx1"/>
                  </w14:solidFill>
                </w14:textFill>
              </w:rPr>
              <w:t>采购代理机构</w:t>
            </w:r>
            <w:r>
              <w:rPr>
                <w:rFonts w:hint="eastAsia" w:asciiTheme="minorEastAsia" w:hAnsiTheme="minorEastAsia" w:eastAsiaTheme="minorEastAsia" w:cstheme="minorEastAsia"/>
                <w:color w:val="000000" w:themeColor="text1"/>
                <w:szCs w:val="21"/>
                <w14:textFill>
                  <w14:solidFill>
                    <w14:schemeClr w14:val="tx1"/>
                  </w14:solidFill>
                </w14:textFill>
              </w:rPr>
              <w:t>领取成交通知书。</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 系 人：邓女士</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联系电话：028-86155821</w:t>
            </w:r>
          </w:p>
          <w:p>
            <w:pPr>
              <w:pStyle w:val="56"/>
              <w:spacing w:before="156" w:beforeLines="50" w:after="156" w:afterLines="50"/>
              <w:ind w:firstLine="430" w:firstLineChars="200"/>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地址：</w:t>
            </w:r>
            <w:r>
              <w:rPr>
                <w:rFonts w:hint="eastAsia" w:asciiTheme="minorEastAsia" w:hAnsiTheme="minorEastAsia" w:eastAsiaTheme="minorEastAsia" w:cstheme="minorEastAsia"/>
                <w:color w:val="000000" w:themeColor="text1"/>
                <w:sz w:val="21"/>
                <w:szCs w:val="21"/>
                <w14:textFill>
                  <w14:solidFill>
                    <w14:schemeClr w14:val="tx1"/>
                  </w14:solidFill>
                </w14:textFill>
              </w:rPr>
              <w:t>成都市西御街8号西御大厦A座24楼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14:textFill>
                  <w14:solidFill>
                    <w14:schemeClr w14:val="tx1"/>
                  </w14:solidFill>
                </w14:textFill>
              </w:rPr>
            </w:pPr>
          </w:p>
        </w:tc>
        <w:tc>
          <w:tcPr>
            <w:tcW w:w="2177" w:type="dxa"/>
            <w:vAlign w:val="center"/>
          </w:tcPr>
          <w:p>
            <w:pPr>
              <w:pStyle w:val="56"/>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供应商询问</w:t>
            </w:r>
          </w:p>
        </w:tc>
        <w:tc>
          <w:tcPr>
            <w:tcW w:w="6800" w:type="dxa"/>
          </w:tcPr>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根据委托代理协议约定，采购人负责对采购文件服务内容、服务要求、评分办法部分的询问答复，采购代理机构负责上述内容以外的询问答复</w:t>
            </w:r>
            <w:r>
              <w:rPr>
                <w:rFonts w:hint="eastAsia" w:asciiTheme="minorEastAsia" w:hAnsiTheme="minorEastAsia" w:eastAsiaTheme="minorEastAsia" w:cstheme="minorEastAsia"/>
                <w:color w:val="000000" w:themeColor="text1"/>
                <w:szCs w:val="21"/>
                <w:lang w:val="zh-CN"/>
                <w14:textFill>
                  <w14:solidFill>
                    <w14:schemeClr w14:val="tx1"/>
                  </w14:solidFill>
                </w14:textFill>
              </w:rPr>
              <w:t>。</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采购人：成都市住房和城乡建设局</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地址：蜀绣西路69号</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联系人：单老师</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联系电话：028-</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t>61889274</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采购代理机构：四川同方建设咨询有限公司</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地址：成都市青羊区西御街8号西御大厦A座24楼</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联系人：谢女士</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联系电话：028-86155821</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邮编：610015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14:textFill>
                  <w14:solidFill>
                    <w14:schemeClr w14:val="tx1"/>
                  </w14:solidFill>
                </w14:textFill>
              </w:rPr>
            </w:pPr>
          </w:p>
        </w:tc>
        <w:tc>
          <w:tcPr>
            <w:tcW w:w="2177" w:type="dxa"/>
            <w:vAlign w:val="center"/>
          </w:tcPr>
          <w:p>
            <w:pPr>
              <w:pStyle w:val="56"/>
              <w:spacing w:line="360" w:lineRule="auto"/>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供应商质疑</w:t>
            </w:r>
          </w:p>
        </w:tc>
        <w:tc>
          <w:tcPr>
            <w:tcW w:w="6800" w:type="dxa"/>
            <w:vAlign w:val="center"/>
          </w:tcPr>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根据委托代理协议约定，采购人负责对采购文件的特殊资格要求、服务内容、服务要求、商务要求、评分办法及合同主要条款部分的质疑答复，采购代理机构负责采购文件其他内容、采购过程和采购结果的质疑答复</w:t>
            </w:r>
            <w:r>
              <w:rPr>
                <w:rFonts w:hint="eastAsia" w:asciiTheme="minorEastAsia" w:hAnsiTheme="minorEastAsia" w:eastAsiaTheme="minorEastAsia" w:cstheme="minorEastAsia"/>
                <w:color w:val="000000" w:themeColor="text1"/>
                <w:szCs w:val="21"/>
                <w:lang w:val="zh-CN"/>
                <w14:textFill>
                  <w14:solidFill>
                    <w14:schemeClr w14:val="tx1"/>
                  </w14:solidFill>
                </w14:textFill>
              </w:rPr>
              <w:t>。</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采购人：成都市住房和城乡建设局</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地址：蜀绣西路69号</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联系人：单老师</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联系电话：028-</w:t>
            </w:r>
            <w:r>
              <w:rPr>
                <w:rFonts w:hint="eastAsia" w:asciiTheme="minorEastAsia" w:hAnsiTheme="minorEastAsia" w:eastAsiaTheme="minorEastAsia" w:cstheme="minorEastAsia"/>
                <w:color w:val="000000" w:themeColor="text1"/>
                <w:szCs w:val="21"/>
                <w14:textFill>
                  <w14:solidFill>
                    <w14:schemeClr w14:val="tx1"/>
                  </w14:solidFill>
                </w14:textFill>
              </w:rPr>
              <w:tab/>
            </w:r>
            <w:r>
              <w:rPr>
                <w:rFonts w:hint="eastAsia" w:asciiTheme="minorEastAsia" w:hAnsiTheme="minorEastAsia" w:eastAsiaTheme="minorEastAsia" w:cstheme="minorEastAsia"/>
                <w:color w:val="000000" w:themeColor="text1"/>
                <w:szCs w:val="21"/>
                <w14:textFill>
                  <w14:solidFill>
                    <w14:schemeClr w14:val="tx1"/>
                  </w14:solidFill>
                </w14:textFill>
              </w:rPr>
              <w:t>61889274</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采购代理机构：四川同方建设咨询有限公司</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地址：成都市青羊区西御街8号西御大厦A座24楼</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联系人：谢女士</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联系电话：028-86155821</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2.接收质疑函的方式：供应商在法定时间内以书面形式现场、邮寄或快递提交质疑函（邮寄以寄出的邮戳日期为准，快递以受送达人在签收单上签收之日为准），逾期提交不予受理。</w:t>
            </w:r>
          </w:p>
          <w:p>
            <w:pPr>
              <w:spacing w:before="156" w:beforeLines="50" w:after="156" w:afterLines="50"/>
              <w:ind w:firstLine="370" w:firstLineChars="200"/>
              <w:jc w:val="left"/>
              <w:rPr>
                <w:rFonts w:asciiTheme="minorEastAsia" w:hAnsiTheme="minorEastAsia" w:eastAsiaTheme="minorEastAsia" w:cstheme="minorEastAsia"/>
                <w:b/>
                <w:bCs/>
                <w:color w:val="000000" w:themeColor="text1"/>
                <w:sz w:val="18"/>
                <w:szCs w:val="21"/>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lang w:val="zh-CN"/>
                <w14:textFill>
                  <w14:solidFill>
                    <w14:schemeClr w14:val="tx1"/>
                  </w14:solidFill>
                </w14:textFill>
              </w:rPr>
              <w:t>注：</w:t>
            </w:r>
            <w:r>
              <w:rPr>
                <w:rFonts w:hint="eastAsia" w:asciiTheme="minorEastAsia" w:hAnsiTheme="minorEastAsia" w:eastAsiaTheme="minorEastAsia" w:cstheme="minorEastAsia"/>
                <w:b/>
                <w:bCs/>
                <w:color w:val="000000" w:themeColor="text1"/>
                <w:sz w:val="18"/>
                <w:szCs w:val="21"/>
                <w14:textFill>
                  <w14:solidFill>
                    <w14:schemeClr w14:val="tx1"/>
                  </w14:solidFill>
                </w14:textFill>
              </w:rPr>
              <w:t>供应商按要求报名成功并购买磋商文件的，为依法获取磋商文件的供应商，可以对该文件提出质疑。</w:t>
            </w:r>
          </w:p>
          <w:p>
            <w:pPr>
              <w:spacing w:before="156" w:beforeLines="50" w:after="156" w:afterLines="50"/>
              <w:ind w:firstLine="370" w:firstLineChars="200"/>
              <w:jc w:val="left"/>
              <w:rPr>
                <w:rFonts w:asciiTheme="minorEastAsia" w:hAnsiTheme="minorEastAsia" w:eastAsiaTheme="minorEastAsia" w:cstheme="minorEastAsia"/>
                <w:b/>
                <w:bCs/>
                <w:color w:val="000000" w:themeColor="text1"/>
                <w:sz w:val="18"/>
                <w:szCs w:val="18"/>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lang w:val="zh-CN"/>
                <w14:textFill>
                  <w14:solidFill>
                    <w14:schemeClr w14:val="tx1"/>
                  </w14:solidFill>
                </w14:textFill>
              </w:rPr>
              <w:t>①供应商质疑应当有明确的请求和必要的证明材料，须符合《政府采购质疑和投诉办法》财政部第94号令规定；</w:t>
            </w:r>
          </w:p>
          <w:p>
            <w:pPr>
              <w:spacing w:before="156" w:beforeLines="50" w:after="156" w:afterLines="50"/>
              <w:ind w:firstLine="370" w:firstLineChars="200"/>
              <w:jc w:val="left"/>
              <w:rPr>
                <w:rFonts w:asciiTheme="minorEastAsia" w:hAnsiTheme="minorEastAsia" w:eastAsiaTheme="minorEastAsia" w:cstheme="minorEastAsia"/>
                <w:b/>
                <w:bCs/>
                <w:color w:val="000000" w:themeColor="text1"/>
                <w:sz w:val="18"/>
                <w:szCs w:val="18"/>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lang w:val="zh-CN"/>
                <w14:textFill>
                  <w14:solidFill>
                    <w14:schemeClr w14:val="tx1"/>
                  </w14:solidFill>
                </w14:textFill>
              </w:rPr>
              <w:t>②供应商应当在法定质疑期内一次性提出针对同一采购程序环节的质疑，否则不予受理；</w:t>
            </w:r>
          </w:p>
          <w:p>
            <w:pPr>
              <w:spacing w:before="156" w:beforeLines="50" w:after="156" w:afterLines="50"/>
              <w:ind w:firstLine="370" w:firstLineChars="20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lang w:val="zh-CN"/>
                <w14:textFill>
                  <w14:solidFill>
                    <w14:schemeClr w14:val="tx1"/>
                  </w14:solidFill>
                </w14:textFill>
              </w:rPr>
              <w:t>③根据《中华人民共和国政府采购法》的规定，供应商质疑不得超出磋商文件、磋商过程、磋商结果的范围。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14:textFill>
                  <w14:solidFill>
                    <w14:schemeClr w14:val="tx1"/>
                  </w14:solidFill>
                </w14:textFill>
              </w:rPr>
            </w:pPr>
          </w:p>
        </w:tc>
        <w:tc>
          <w:tcPr>
            <w:tcW w:w="2177" w:type="dxa"/>
            <w:vAlign w:val="center"/>
          </w:tcPr>
          <w:p>
            <w:pPr>
              <w:pStyle w:val="56"/>
              <w:spacing w:line="360" w:lineRule="auto"/>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供应商投诉</w:t>
            </w:r>
          </w:p>
        </w:tc>
        <w:tc>
          <w:tcPr>
            <w:tcW w:w="6800" w:type="dxa"/>
            <w:vAlign w:val="center"/>
          </w:tcPr>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投诉受理单位：本采购项目同级财政部门，即成都市财政局。 </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联系电话：028-61882648，地址：成都市锦城大道 366 号成都市市级机关第三办公区2号楼 11/12层。</w:t>
            </w:r>
          </w:p>
          <w:p>
            <w:pPr>
              <w:spacing w:before="156" w:beforeLines="50" w:after="156" w:afterLines="50"/>
              <w:ind w:firstLine="370" w:firstLineChars="200"/>
              <w:jc w:val="left"/>
              <w:rPr>
                <w:rFonts w:asciiTheme="minorEastAsia" w:hAnsiTheme="minorEastAsia" w:eastAsiaTheme="minorEastAsia" w:cstheme="minorEastAsia"/>
                <w:b/>
                <w:color w:val="000000" w:themeColor="text1"/>
                <w:szCs w:val="21"/>
                <w:lang w:val="zh-CN"/>
                <w14:textFill>
                  <w14:solidFill>
                    <w14:schemeClr w14:val="tx1"/>
                  </w14:solidFill>
                </w14:textFill>
              </w:rPr>
            </w:pPr>
            <w:r>
              <w:rPr>
                <w:rFonts w:hint="eastAsia" w:asciiTheme="minorEastAsia" w:hAnsiTheme="minorEastAsia" w:eastAsiaTheme="minorEastAsia" w:cstheme="minorEastAsia"/>
                <w:b/>
                <w:color w:val="000000" w:themeColor="text1"/>
                <w:sz w:val="18"/>
                <w:szCs w:val="18"/>
                <w:lang w:val="zh-CN"/>
                <w14:textFill>
                  <w14:solidFill>
                    <w14:schemeClr w14:val="tx1"/>
                  </w14:solidFill>
                </w14:textFill>
              </w:rPr>
              <w:t>注：根据《中华人民共和国政府采购法实施条例》的规定，供应商投诉事项不得超出已质疑事项的范围。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14:textFill>
                  <w14:solidFill>
                    <w14:schemeClr w14:val="tx1"/>
                  </w14:solidFill>
                </w14:textFill>
              </w:rPr>
            </w:pPr>
          </w:p>
        </w:tc>
        <w:tc>
          <w:tcPr>
            <w:tcW w:w="2177" w:type="dxa"/>
            <w:vAlign w:val="center"/>
          </w:tcPr>
          <w:p>
            <w:pPr>
              <w:pStyle w:val="56"/>
              <w:spacing w:line="360" w:lineRule="auto"/>
              <w:ind w:left="51" w:right="111" w:rightChars="52"/>
              <w:jc w:val="center"/>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政府采购合同公告备案</w:t>
            </w:r>
          </w:p>
        </w:tc>
        <w:tc>
          <w:tcPr>
            <w:tcW w:w="6800" w:type="dxa"/>
            <w:vAlign w:val="center"/>
          </w:tcPr>
          <w:p>
            <w:pPr>
              <w:pStyle w:val="56"/>
              <w:spacing w:before="156" w:beforeLines="50" w:after="156" w:afterLines="50"/>
              <w:ind w:firstLine="430" w:firstLineChars="200"/>
              <w:rPr>
                <w:rFonts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政府采购合同签订之日起2个工作日内，政府采购合同将在四川政府采购网公告；政府采购合同签订之日起七个工作日内，政府采购合同将向采购项目同级财政部门备案，即成都市财政局备案。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pStyle w:val="56"/>
              <w:numPr>
                <w:ilvl w:val="0"/>
                <w:numId w:val="3"/>
              </w:numPr>
              <w:spacing w:before="156" w:beforeLines="50" w:after="156" w:afterLines="50"/>
              <w:ind w:left="0" w:right="112" w:firstLine="0"/>
              <w:jc w:val="center"/>
              <w:rPr>
                <w:rFonts w:asciiTheme="minorEastAsia" w:hAnsiTheme="minorEastAsia" w:eastAsiaTheme="minorEastAsia" w:cstheme="minorEastAsia"/>
                <w:color w:val="000000" w:themeColor="text1"/>
                <w:kern w:val="2"/>
                <w:sz w:val="21"/>
                <w:szCs w:val="21"/>
                <w14:textFill>
                  <w14:solidFill>
                    <w14:schemeClr w14:val="tx1"/>
                  </w14:solidFill>
                </w14:textFill>
              </w:rPr>
            </w:pPr>
          </w:p>
        </w:tc>
        <w:tc>
          <w:tcPr>
            <w:tcW w:w="2177" w:type="dxa"/>
            <w:vAlign w:val="center"/>
          </w:tcPr>
          <w:p>
            <w:pPr>
              <w:autoSpaceDE w:val="0"/>
              <w:autoSpaceDN w:val="0"/>
              <w:adjustRightInd w:val="0"/>
              <w:spacing w:line="360" w:lineRule="auto"/>
              <w:ind w:left="51" w:right="111" w:rightChars="52"/>
              <w:jc w:val="center"/>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bCs/>
                <w:color w:val="000000" w:themeColor="text1"/>
                <w:szCs w:val="21"/>
                <w:lang w:val="zh-CN"/>
                <w14:textFill>
                  <w14:solidFill>
                    <w14:schemeClr w14:val="tx1"/>
                  </w14:solidFill>
                </w14:textFill>
              </w:rPr>
              <w:t>代理服务费</w:t>
            </w:r>
          </w:p>
        </w:tc>
        <w:tc>
          <w:tcPr>
            <w:tcW w:w="6800" w:type="dxa"/>
            <w:vAlign w:val="center"/>
          </w:tcPr>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本次招标代理服务费的收取标准：成本加合理利润原则，收取</w:t>
            </w:r>
            <w:r>
              <w:rPr>
                <w:rFonts w:hint="eastAsia" w:asciiTheme="minorEastAsia" w:hAnsiTheme="minorEastAsia" w:eastAsiaTheme="minorEastAsia" w:cstheme="minorEastAsia"/>
                <w:color w:val="000000" w:themeColor="text1"/>
                <w:szCs w:val="21"/>
                <w14:textFill>
                  <w14:solidFill>
                    <w14:schemeClr w14:val="tx1"/>
                  </w14:solidFill>
                </w14:textFill>
              </w:rPr>
              <w:t>4000</w:t>
            </w:r>
            <w:r>
              <w:rPr>
                <w:rFonts w:hint="eastAsia" w:asciiTheme="minorEastAsia" w:hAnsiTheme="minorEastAsia" w:eastAsiaTheme="minorEastAsia" w:cstheme="minorEastAsia"/>
                <w:color w:val="000000" w:themeColor="text1"/>
                <w:szCs w:val="21"/>
                <w:lang w:val="zh-CN"/>
                <w14:textFill>
                  <w14:solidFill>
                    <w14:schemeClr w14:val="tx1"/>
                  </w14:solidFill>
                </w14:textFill>
              </w:rPr>
              <w:t xml:space="preserve"> 元，由成交供应商支付采购代理服务费。</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收款单位：四川同方建设咨询有限公司</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开户行：中国建设银行股份有限公司成都市金河支行</w:t>
            </w:r>
          </w:p>
          <w:p>
            <w:pPr>
              <w:spacing w:before="156" w:beforeLines="50" w:after="156" w:afterLines="50"/>
              <w:ind w:firstLine="430" w:firstLineChars="200"/>
              <w:jc w:val="left"/>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银行账号：51001508608051549452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numPr>
                <w:ilvl w:val="0"/>
                <w:numId w:val="3"/>
              </w:numPr>
              <w:spacing w:before="156" w:beforeLines="50" w:after="156" w:afterLines="50"/>
              <w:ind w:left="0" w:firstLine="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177" w:type="dxa"/>
            <w:vAlign w:val="center"/>
          </w:tcPr>
          <w:p>
            <w:pPr>
              <w:spacing w:line="360" w:lineRule="auto"/>
              <w:ind w:left="43" w:leftChars="20" w:right="43" w:rightChars="20"/>
              <w:jc w:val="center"/>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日期、数量的计算</w:t>
            </w:r>
          </w:p>
        </w:tc>
        <w:tc>
          <w:tcPr>
            <w:tcW w:w="6800" w:type="dxa"/>
            <w:vAlign w:val="center"/>
          </w:tcPr>
          <w:p>
            <w:pPr>
              <w:pStyle w:val="56"/>
              <w:spacing w:before="156" w:beforeLines="50" w:after="156" w:afterLines="50"/>
              <w:ind w:firstLine="430" w:firstLineChars="200"/>
              <w:rPr>
                <w:rFonts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1.本磋商文件按日计算期间的，开始当天不计入，从次日开始计算。期限的最后一日是国家法定节假日的，顺延到节假日后的次日为期限的最后一日。</w:t>
            </w:r>
          </w:p>
          <w:p>
            <w:pPr>
              <w:pStyle w:val="56"/>
              <w:spacing w:before="156" w:beforeLines="50" w:after="156" w:afterLines="50"/>
              <w:ind w:firstLine="430" w:firstLineChars="200"/>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2.本磋商文件所称的“以上”、“以下”、“内”、“以内”，包括本数；所称的“不足”，不包括本数。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6" w:type="dxa"/>
            <w:vAlign w:val="center"/>
          </w:tcPr>
          <w:p>
            <w:pPr>
              <w:numPr>
                <w:ilvl w:val="0"/>
                <w:numId w:val="3"/>
              </w:numPr>
              <w:spacing w:before="156" w:beforeLines="50" w:after="156" w:afterLines="50"/>
              <w:ind w:left="0" w:firstLine="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177" w:type="dxa"/>
            <w:vAlign w:val="center"/>
          </w:tcPr>
          <w:p>
            <w:pPr>
              <w:spacing w:line="360" w:lineRule="auto"/>
              <w:ind w:left="43" w:leftChars="20" w:right="43" w:rightChars="20"/>
              <w:jc w:val="center"/>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政府采购供应商信用融资</w:t>
            </w:r>
          </w:p>
        </w:tc>
        <w:tc>
          <w:tcPr>
            <w:tcW w:w="6800" w:type="dxa"/>
            <w:vAlign w:val="center"/>
          </w:tcPr>
          <w:p>
            <w:pPr>
              <w:pStyle w:val="56"/>
              <w:spacing w:before="156" w:beforeLines="50" w:after="156" w:afterLines="50"/>
              <w:ind w:firstLine="430" w:firstLineChars="200"/>
              <w:rPr>
                <w:rFonts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根据川财采【2018】123号文《四川省财政厅关于推进四川省政府采购供应商信用融资工作的通知》，财政部门推进“政采贷”，银行和供应商按照自愿原则参与。供应商自愿选择是否申请“政采贷”，银行依据其内部审查制度和决策程序决定是否为供应商提供融资，自担风险。上述文件见磋商文件附件1。</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为有效缓解中小企业融资难、融资贵问题，成都市财政局、中国人民银行成都分行营业管理部制定了《成都市中小企业政府采购信用融资暂行办法》（成财采[2019]17号），成都市范围内政府采购项目中标（成交）的中小微企业可向开展政府采购信用融资业务的银行提出融资申请。上述文件见磋商文件附件2。</w:t>
            </w:r>
          </w:p>
          <w:p>
            <w:pPr>
              <w:spacing w:before="156" w:beforeLines="50" w:after="156" w:afterLines="50"/>
              <w:ind w:firstLine="430" w:firstLineChars="200"/>
              <w:jc w:val="left"/>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有融资需求的供应商可根据四川政府采购网公示的银行及其“政采贷”产品，自行选择符合自身情况的“政采贷”银行及其产品，凭成交通知书向银行提出贷款意向申请。银行应及时按照有关规定完成对供应商的信用审查以及开设账户等相关工作。</w:t>
            </w:r>
          </w:p>
        </w:tc>
      </w:tr>
    </w:tbl>
    <w:p>
      <w:pP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p>
    <w:p>
      <w:pPr>
        <w:pStyle w:val="4"/>
        <w:keepNext w:val="0"/>
        <w:keepLines w:val="0"/>
        <w:spacing w:before="0" w:after="0" w:line="400" w:lineRule="exact"/>
        <w:jc w:val="center"/>
        <w:rPr>
          <w:rFonts w:asciiTheme="minorEastAsia" w:hAnsiTheme="minorEastAsia" w:eastAsiaTheme="minorEastAsia" w:cstheme="minorEastAsia"/>
          <w:bCs w:val="0"/>
          <w:color w:val="000000" w:themeColor="text1"/>
          <w14:textFill>
            <w14:solidFill>
              <w14:schemeClr w14:val="tx1"/>
            </w14:solidFill>
          </w14:textFill>
        </w:rPr>
      </w:pPr>
      <w:r>
        <w:rPr>
          <w:rFonts w:hint="eastAsia" w:asciiTheme="minorEastAsia" w:hAnsiTheme="minorEastAsia" w:eastAsiaTheme="minorEastAsia" w:cstheme="minorEastAsia"/>
          <w:bCs w:val="0"/>
          <w:color w:val="000000" w:themeColor="text1"/>
          <w14:textFill>
            <w14:solidFill>
              <w14:schemeClr w14:val="tx1"/>
            </w14:solidFill>
          </w14:textFill>
        </w:rPr>
        <w:t>二、总  则</w:t>
      </w:r>
      <w:bookmarkStart w:id="13" w:name="_Toc183582205"/>
      <w:bookmarkStart w:id="14" w:name="_Toc183682342"/>
      <w:bookmarkStart w:id="15" w:name="_Toc217446034"/>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bookmarkEnd w:id="13"/>
      <w:bookmarkEnd w:id="14"/>
      <w:r>
        <w:rPr>
          <w:rFonts w:hint="eastAsia" w:asciiTheme="minorEastAsia" w:hAnsiTheme="minorEastAsia" w:eastAsiaTheme="minorEastAsia" w:cstheme="minorEastAsia"/>
          <w:color w:val="000000" w:themeColor="text1"/>
          <w:sz w:val="24"/>
          <w:szCs w:val="24"/>
          <w14:textFill>
            <w14:solidFill>
              <w14:schemeClr w14:val="tx1"/>
            </w14:solidFill>
          </w14:textFill>
        </w:rPr>
        <w:t>适用范围</w:t>
      </w:r>
      <w:bookmarkEnd w:id="15"/>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 本磋商文件仅适用于本次磋商所叙述的服务采购。</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 本磋商文件的解释权归采购人和采购代理机构所有。</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bookmarkStart w:id="16" w:name="_Toc183682343"/>
      <w:bookmarkStart w:id="17" w:name="_Toc217446035"/>
      <w:bookmarkStart w:id="18" w:name="_Toc183582206"/>
      <w:r>
        <w:rPr>
          <w:rFonts w:hint="eastAsia" w:asciiTheme="minorEastAsia" w:hAnsiTheme="minorEastAsia" w:eastAsiaTheme="minorEastAsia" w:cstheme="minorEastAsia"/>
          <w:color w:val="000000" w:themeColor="text1"/>
          <w:sz w:val="24"/>
          <w14:textFill>
            <w14:solidFill>
              <w14:schemeClr w14:val="tx1"/>
            </w14:solidFill>
          </w14:textFill>
        </w:rPr>
        <w:t>2.</w:t>
      </w:r>
      <w:bookmarkEnd w:id="16"/>
      <w:bookmarkEnd w:id="17"/>
      <w:bookmarkEnd w:id="18"/>
      <w:r>
        <w:rPr>
          <w:rFonts w:hint="eastAsia" w:asciiTheme="minorEastAsia" w:hAnsiTheme="minorEastAsia" w:eastAsiaTheme="minorEastAsia" w:cstheme="minorEastAsia"/>
          <w:color w:val="000000" w:themeColor="text1"/>
          <w:sz w:val="24"/>
          <w14:textFill>
            <w14:solidFill>
              <w14:schemeClr w14:val="tx1"/>
            </w14:solidFill>
          </w14:textFill>
        </w:rPr>
        <w:t>采购主体</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2.1本次磋商的采购人是</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成都市住房和城乡建设局 </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2.2本次磋商的采购代理机构是</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四川同方建设咨询有限公司 </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bookmarkStart w:id="19" w:name="_Toc183582207"/>
      <w:bookmarkStart w:id="20" w:name="_Toc217390843"/>
      <w:bookmarkStart w:id="21" w:name="_Toc183682344"/>
      <w:bookmarkStart w:id="22" w:name="_Toc217446036"/>
      <w:r>
        <w:rPr>
          <w:rFonts w:hint="eastAsia" w:asciiTheme="minorEastAsia" w:hAnsiTheme="minorEastAsia" w:eastAsiaTheme="minorEastAsia" w:cstheme="minorEastAsia"/>
          <w:color w:val="000000" w:themeColor="text1"/>
          <w:sz w:val="24"/>
          <w14:textFill>
            <w14:solidFill>
              <w14:schemeClr w14:val="tx1"/>
            </w14:solidFill>
          </w14:textFill>
        </w:rPr>
        <w:t>3.合格</w:t>
      </w:r>
      <w:bookmarkEnd w:id="19"/>
      <w:bookmarkEnd w:id="20"/>
      <w:bookmarkEnd w:id="21"/>
      <w:bookmarkEnd w:id="22"/>
      <w:r>
        <w:rPr>
          <w:rFonts w:hint="eastAsia" w:asciiTheme="minorEastAsia" w:hAnsiTheme="minorEastAsia" w:eastAsiaTheme="minorEastAsia" w:cstheme="minorEastAsia"/>
          <w:color w:val="000000" w:themeColor="text1"/>
          <w:sz w:val="24"/>
          <w14:textFill>
            <w14:solidFill>
              <w14:schemeClr w14:val="tx1"/>
            </w14:solidFill>
          </w14:textFill>
        </w:rPr>
        <w:t>供应商（实质性要求）</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合格供应商应具备以下条件：</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3.1具备法律法规和本采购文件规定的资格条件；</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3.2不属于禁止参加本项目采购活动的供应商；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3.3按照规定获取了磋商文件，属于实质性参加政府采购活动的供应商（由代理机构提供供应商报名登记表作为审查依据）。</w:t>
      </w:r>
      <w:bookmarkStart w:id="23" w:name="_Toc217446037"/>
      <w:bookmarkStart w:id="24" w:name="_Toc183582208"/>
      <w:bookmarkStart w:id="25" w:name="_Toc183682345"/>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4.磋商费用</w:t>
      </w:r>
      <w:bookmarkEnd w:id="23"/>
      <w:bookmarkEnd w:id="24"/>
      <w:bookmarkEnd w:id="25"/>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供应商应自行承担参加磋商活动的全部费用。</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5.充分、公平竞争保障措施（实质性要求）</w:t>
      </w:r>
    </w:p>
    <w:p>
      <w:pPr>
        <w:spacing w:line="360" w:lineRule="auto"/>
        <w:ind w:firstLine="490" w:firstLineChars="2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spacing w:line="360" w:lineRule="auto"/>
        <w:ind w:firstLine="490" w:firstLineChars="2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spacing w:line="360" w:lineRule="auto"/>
        <w:ind w:firstLine="490" w:firstLineChars="2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5.3前期参与供应商处理。为采购项目提供整体设计、规范编制或者项目管理、监理、检测等服务的供应商，不得再参加该采购项目的其他采购活动。</w:t>
      </w:r>
    </w:p>
    <w:p>
      <w:pPr>
        <w:spacing w:line="360" w:lineRule="auto"/>
        <w:ind w:firstLine="490" w:firstLineChars="2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5.4供应商实际控制人或者中高级管理人员，同时是采购代理机构工作人员，不得参与本项目政府采购活动。</w:t>
      </w:r>
    </w:p>
    <w:p>
      <w:pPr>
        <w:spacing w:line="360" w:lineRule="auto"/>
        <w:ind w:firstLine="490" w:firstLineChars="2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5.</w:t>
      </w:r>
      <w:r>
        <w:rPr>
          <w:rFonts w:hint="eastAsia" w:asciiTheme="minorEastAsia" w:hAnsiTheme="minorEastAsia" w:eastAsiaTheme="minorEastAsia" w:cstheme="minorEastAsia"/>
          <w:color w:val="000000" w:themeColor="text1"/>
          <w:sz w:val="24"/>
          <w14:textFill>
            <w14:solidFill>
              <w14:schemeClr w14:val="tx1"/>
            </w14:solidFill>
          </w14:textFill>
        </w:rPr>
        <w:t>5</w:t>
      </w: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供应商与采购代理机构存在关联关系，或者是采购代理机构的母公司或子公司，不得参加本项目政府采购活动。</w:t>
      </w:r>
    </w:p>
    <w:p>
      <w:pPr>
        <w:spacing w:line="360" w:lineRule="auto"/>
        <w:ind w:firstLine="490" w:firstLineChars="2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5.</w:t>
      </w:r>
      <w:r>
        <w:rPr>
          <w:rFonts w:hint="eastAsia" w:asciiTheme="minorEastAsia" w:hAnsiTheme="minorEastAsia" w:eastAsiaTheme="minorEastAsia" w:cstheme="minorEastAsia"/>
          <w:color w:val="000000" w:themeColor="text1"/>
          <w:sz w:val="24"/>
          <w14:textFill>
            <w14:solidFill>
              <w14:schemeClr w14:val="tx1"/>
            </w14:solidFill>
          </w14:textFill>
        </w:rPr>
        <w:t>6</w:t>
      </w:r>
      <w:r>
        <w:rPr>
          <w:rFonts w:hint="eastAsia" w:asciiTheme="minorEastAsia" w:hAnsiTheme="minorEastAsia" w:eastAsiaTheme="minorEastAsia" w:cstheme="minorEastAsia"/>
          <w:color w:val="000000" w:themeColor="text1"/>
          <w:sz w:val="24"/>
          <w:lang w:val="zh-CN"/>
          <w14:textFill>
            <w14:solidFill>
              <w14:schemeClr w14:val="tx1"/>
            </w14:solidFill>
          </w14:textFill>
        </w:rPr>
        <w:t>回避。政府采购活动中，采购人员及相关人员与供应商有下列利害关系之一的，应当回避：</w:t>
      </w:r>
    </w:p>
    <w:p>
      <w:pPr>
        <w:spacing w:line="360" w:lineRule="auto"/>
        <w:ind w:firstLine="490" w:firstLineChars="2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（1）参加采购活动前3年内与供应商存在劳动关系；</w:t>
      </w:r>
    </w:p>
    <w:p>
      <w:pPr>
        <w:spacing w:line="360" w:lineRule="auto"/>
        <w:ind w:firstLine="490" w:firstLineChars="2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（2）参加采购活动前3年内担任供应商的董事、监事；</w:t>
      </w:r>
    </w:p>
    <w:p>
      <w:pPr>
        <w:spacing w:line="360" w:lineRule="auto"/>
        <w:ind w:firstLine="490" w:firstLineChars="2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（3）参加采购活动前3年内是供应商的控股股东或者实际控制人；</w:t>
      </w:r>
    </w:p>
    <w:p>
      <w:pPr>
        <w:spacing w:line="360" w:lineRule="auto"/>
        <w:ind w:firstLine="490" w:firstLineChars="2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（4）与供应商的法定代表人或者负责人有夫妻、直系血亲、三代以内旁系血亲或者近姻亲关系；</w:t>
      </w:r>
    </w:p>
    <w:p>
      <w:pPr>
        <w:spacing w:line="360" w:lineRule="auto"/>
        <w:ind w:firstLine="490" w:firstLineChars="2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（5）与供应商有其他可能影响政府采购活动公平、公正进行的关系。</w:t>
      </w:r>
    </w:p>
    <w:p>
      <w:pPr>
        <w:spacing w:line="360" w:lineRule="auto"/>
        <w:ind w:firstLine="490" w:firstLineChars="2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6.联合体竞争性磋商（实质性要求）</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本项目不接受联合体参与采购活动。</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7.磋商保证金</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根据四川省财政厅发布的《四川省财政厅关于进一步做好疫情防控期间政府采购工作有关事项的通知》川财采（2021）28号文相关规定，本项目不要求递交磋商保证金。</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8.响应文件有效期（实质性要求）</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本项目响应文件有效期</w:t>
      </w:r>
      <w:r>
        <w:rPr>
          <w:rFonts w:hint="eastAsia" w:asciiTheme="minorEastAsia" w:hAnsiTheme="minorEastAsia" w:eastAsiaTheme="minorEastAsia" w:cstheme="minorEastAsia"/>
          <w:b/>
          <w:color w:val="000000" w:themeColor="text1"/>
          <w:sz w:val="24"/>
          <w14:textFill>
            <w14:solidFill>
              <w14:schemeClr w14:val="tx1"/>
            </w14:solidFill>
          </w14:textFill>
        </w:rPr>
        <w:t>为递交磋商响应文件截止之日起90天</w:t>
      </w:r>
      <w:r>
        <w:rPr>
          <w:rFonts w:hint="eastAsia" w:asciiTheme="minorEastAsia" w:hAnsiTheme="minorEastAsia" w:eastAsiaTheme="minorEastAsia" w:cstheme="minorEastAsia"/>
          <w:color w:val="000000" w:themeColor="text1"/>
          <w:sz w:val="24"/>
          <w14:textFill>
            <w14:solidFill>
              <w14:schemeClr w14:val="tx1"/>
            </w14:solidFill>
          </w14:textFill>
        </w:rPr>
        <w:t>。供应商响应文件中必须载明响应文件有效期，响应文件中载明的响应文件有效期可以长于磋商文件规定的期限，但不得短于磋商文件规定的期限。否则，其响应文件将作为无效处理。</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9.知识产权（实质性要求）</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9.2 除非磋商文件特别规定，采购人享有本项目实施过程中产生的知识成果及知识产权。</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9.4 如采用供应商所不拥有的知识产权，则在报价中必须包括合法获取该知识产权的相关费用。 </w:t>
      </w:r>
      <w:bookmarkStart w:id="26" w:name="_Toc89075875"/>
      <w:bookmarkStart w:id="27" w:name="_Toc77400779"/>
      <w:bookmarkStart w:id="28" w:name="_Toc183582209"/>
      <w:bookmarkStart w:id="29" w:name="_Toc183682346"/>
      <w:bookmarkStart w:id="30" w:name="_Toc217446038"/>
    </w:p>
    <w:p>
      <w:pPr>
        <w:pStyle w:val="4"/>
        <w:keepNext w:val="0"/>
        <w:keepLines w:val="0"/>
        <w:spacing w:before="0" w:after="0" w:line="360" w:lineRule="auto"/>
        <w:ind w:firstLine="200"/>
        <w:jc w:val="center"/>
        <w:rPr>
          <w:rFonts w:asciiTheme="minorEastAsia" w:hAnsiTheme="minorEastAsia" w:eastAsiaTheme="minorEastAsia" w:cstheme="minorEastAsia"/>
          <w:bCs w:val="0"/>
          <w:color w:val="000000" w:themeColor="text1"/>
          <w14:textFill>
            <w14:solidFill>
              <w14:schemeClr w14:val="tx1"/>
            </w14:solidFill>
          </w14:textFill>
        </w:rPr>
      </w:pPr>
      <w:r>
        <w:rPr>
          <w:rFonts w:hint="eastAsia" w:asciiTheme="minorEastAsia" w:hAnsiTheme="minorEastAsia" w:eastAsiaTheme="minorEastAsia" w:cstheme="minorEastAsia"/>
          <w:bCs w:val="0"/>
          <w:color w:val="000000" w:themeColor="text1"/>
          <w14:textFill>
            <w14:solidFill>
              <w14:schemeClr w14:val="tx1"/>
            </w14:solidFill>
          </w14:textFill>
        </w:rPr>
        <w:t>三、磋商文件</w:t>
      </w:r>
      <w:bookmarkEnd w:id="26"/>
      <w:bookmarkEnd w:id="27"/>
      <w:bookmarkEnd w:id="28"/>
      <w:bookmarkEnd w:id="29"/>
      <w:bookmarkEnd w:id="30"/>
      <w:bookmarkStart w:id="31" w:name="_Toc183582210"/>
      <w:bookmarkStart w:id="32" w:name="_Toc217446039"/>
      <w:bookmarkStart w:id="33" w:name="_Toc183682347"/>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10．磋商文件的构成</w:t>
      </w:r>
      <w:bookmarkEnd w:id="31"/>
      <w:bookmarkEnd w:id="32"/>
      <w:bookmarkEnd w:id="33"/>
      <w:r>
        <w:rPr>
          <w:rFonts w:hint="eastAsia" w:asciiTheme="minorEastAsia" w:hAnsiTheme="minorEastAsia" w:eastAsiaTheme="minorEastAsia" w:cstheme="minorEastAsia"/>
          <w:color w:val="000000" w:themeColor="text1"/>
          <w:sz w:val="24"/>
          <w14:textFill>
            <w14:solidFill>
              <w14:schemeClr w14:val="tx1"/>
            </w14:solidFill>
          </w14:textFill>
        </w:rPr>
        <w:t>（实质性要求）</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10.1 磋商文件是供应商准备响应文件和参加磋商的依据，同时也是磋商的重要依据。磋商文件用以阐明磋商项目所需的资质、技术、服务及报价等要求、磋商程序、有关规定和注意事项以及合同主要条款等。</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bookmarkStart w:id="34" w:name="_Toc183582211"/>
      <w:bookmarkStart w:id="35" w:name="_Toc183682348"/>
      <w:bookmarkStart w:id="36" w:name="_Toc217446040"/>
      <w:r>
        <w:rPr>
          <w:rFonts w:hint="eastAsia" w:asciiTheme="minorEastAsia" w:hAnsiTheme="minorEastAsia" w:eastAsiaTheme="minorEastAsia" w:cstheme="minorEastAsia"/>
          <w:color w:val="000000" w:themeColor="text1"/>
          <w:sz w:val="24"/>
          <w14:textFill>
            <w14:solidFill>
              <w14:schemeClr w14:val="tx1"/>
            </w14:solidFill>
          </w14:textFill>
        </w:rPr>
        <w:t>11. 磋商文件的澄清</w:t>
      </w:r>
      <w:bookmarkEnd w:id="34"/>
      <w:bookmarkEnd w:id="35"/>
      <w:r>
        <w:rPr>
          <w:rFonts w:hint="eastAsia" w:asciiTheme="minorEastAsia" w:hAnsiTheme="minorEastAsia" w:eastAsiaTheme="minorEastAsia" w:cstheme="minorEastAsia"/>
          <w:color w:val="000000" w:themeColor="text1"/>
          <w:sz w:val="24"/>
          <w14:textFill>
            <w14:solidFill>
              <w14:schemeClr w14:val="tx1"/>
            </w14:solidFill>
          </w14:textFill>
        </w:rPr>
        <w:t>和修改</w:t>
      </w:r>
      <w:bookmarkEnd w:id="36"/>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11.1 在递交响应文件截止时间前，采购人、采购代理机构可以对磋商文件进行澄清或者修改。</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5日前；不足上述时间的，应当顺延递交响应文件的截止时间。</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11.3供应商认为采购人/采购代理机构需要对磋商文件进行澄清或者修改的，可以在磋商截止日期3日前以书面形式向采购人/采购代理机构提出申请，由采购人/采购代理机构决定是否采纳供应商的申请事项。</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bookmarkStart w:id="37" w:name="_Toc208848971"/>
      <w:bookmarkStart w:id="38" w:name="_Toc217446041"/>
      <w:r>
        <w:rPr>
          <w:rFonts w:hint="eastAsia" w:asciiTheme="minorEastAsia" w:hAnsiTheme="minorEastAsia" w:eastAsiaTheme="minorEastAsia" w:cstheme="minorEastAsia"/>
          <w:color w:val="000000" w:themeColor="text1"/>
          <w:sz w:val="24"/>
          <w14:textFill>
            <w14:solidFill>
              <w14:schemeClr w14:val="tx1"/>
            </w14:solidFill>
          </w14:textFill>
        </w:rPr>
        <w:t>12. 答疑会和现场考察</w:t>
      </w:r>
      <w:bookmarkEnd w:id="37"/>
      <w:bookmarkEnd w:id="38"/>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12.3 供应商考察现场或者参加答疑会所发生的一切费用由供应商自己承担。</w:t>
      </w:r>
    </w:p>
    <w:p>
      <w:pPr>
        <w:pStyle w:val="4"/>
        <w:keepNext w:val="0"/>
        <w:keepLines w:val="0"/>
        <w:spacing w:before="0" w:after="0" w:line="360" w:lineRule="auto"/>
        <w:ind w:firstLine="200"/>
        <w:jc w:val="center"/>
        <w:rPr>
          <w:rFonts w:asciiTheme="minorEastAsia" w:hAnsiTheme="minorEastAsia" w:eastAsiaTheme="minorEastAsia" w:cstheme="minorEastAsia"/>
          <w:bCs w:val="0"/>
          <w:color w:val="000000" w:themeColor="text1"/>
          <w14:textFill>
            <w14:solidFill>
              <w14:schemeClr w14:val="tx1"/>
            </w14:solidFill>
          </w14:textFill>
        </w:rPr>
      </w:pPr>
      <w:bookmarkStart w:id="39" w:name="_Toc89075876"/>
      <w:bookmarkStart w:id="40" w:name="_Toc183582214"/>
      <w:bookmarkStart w:id="41" w:name="_Toc183682351"/>
      <w:bookmarkStart w:id="42" w:name="_Toc77400780"/>
      <w:bookmarkStart w:id="43" w:name="_Toc217446042"/>
      <w:r>
        <w:rPr>
          <w:rFonts w:hint="eastAsia" w:asciiTheme="minorEastAsia" w:hAnsiTheme="minorEastAsia" w:eastAsiaTheme="minorEastAsia" w:cstheme="minorEastAsia"/>
          <w:bCs w:val="0"/>
          <w:color w:val="000000" w:themeColor="text1"/>
          <w14:textFill>
            <w14:solidFill>
              <w14:schemeClr w14:val="tx1"/>
            </w14:solidFill>
          </w14:textFill>
        </w:rPr>
        <w:t>四、响应文件</w:t>
      </w:r>
      <w:bookmarkEnd w:id="39"/>
      <w:bookmarkEnd w:id="40"/>
      <w:bookmarkEnd w:id="41"/>
      <w:bookmarkEnd w:id="42"/>
      <w:bookmarkEnd w:id="43"/>
    </w:p>
    <w:p>
      <w:pPr>
        <w:spacing w:line="360" w:lineRule="auto"/>
        <w:ind w:firstLine="200"/>
        <w:rPr>
          <w:rFonts w:asciiTheme="minorEastAsia" w:hAnsiTheme="minorEastAsia" w:eastAsiaTheme="minorEastAsia" w:cstheme="minorEastAsia"/>
          <w:color w:val="000000" w:themeColor="text1"/>
          <w14:textFill>
            <w14:solidFill>
              <w14:schemeClr w14:val="tx1"/>
            </w14:solidFill>
          </w14:textFill>
        </w:rPr>
      </w:pP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bookmarkStart w:id="44" w:name="_Toc217446043"/>
      <w:bookmarkStart w:id="45" w:name="_Toc183682352"/>
      <w:bookmarkStart w:id="46" w:name="_Toc183582215"/>
      <w:r>
        <w:rPr>
          <w:rFonts w:hint="eastAsia" w:asciiTheme="minorEastAsia" w:hAnsiTheme="minorEastAsia" w:eastAsiaTheme="minorEastAsia" w:cstheme="minorEastAsia"/>
          <w:color w:val="000000" w:themeColor="text1"/>
          <w:sz w:val="24"/>
          <w14:textFill>
            <w14:solidFill>
              <w14:schemeClr w14:val="tx1"/>
            </w14:solidFill>
          </w14:textFill>
        </w:rPr>
        <w:t>13.响应文件的组成</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供应商应按照磋商文件的规定和要求编制响应文件。供应商在成交后将成交项目的非主体、非关键性工作分包他人完成的，应当在响应文件中载明或磋商过程中澄清。供应商编写的响应文件应至少包括下列文件：</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一、资格性响应文件</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按照第四章要求提供相关资格要求的证明材料。</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二、其他响应文件</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（1）响应函；</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（2）首轮报价函；</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（3）供应商基本情况表；</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（4）技术、服务条款偏离表；</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（5）商务条款应答表；</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（6）供应商本项目管理、技术及其他服务人员情况表；</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（7）供应商类似项目业绩一览表；</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（8）项目实施方案；</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asciiTheme="minorEastAsia" w:hAnsiTheme="minorEastAsia" w:eastAsiaTheme="minorEastAsia" w:cstheme="minorEastAsia"/>
          <w:color w:val="000000" w:themeColor="text1"/>
          <w:sz w:val="24"/>
          <w14:textFill>
            <w14:solidFill>
              <w14:schemeClr w14:val="tx1"/>
            </w14:solidFill>
          </w14:textFill>
        </w:rPr>
        <w:t>9）其他实质性承诺；</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（10）知识产权的声明函；</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（11）供应商认为应当提供的其他材料（如有，格式自拟）。</w:t>
      </w:r>
    </w:p>
    <w:p>
      <w:pPr>
        <w:spacing w:line="360" w:lineRule="auto"/>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注：供应商按照磋商文件要求填写报价函。本次磋商报价要求：供应商结合自身情况综合考虑后进行报价。</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14.响应文件的语言</w:t>
      </w:r>
      <w:bookmarkEnd w:id="44"/>
      <w:bookmarkEnd w:id="45"/>
      <w:bookmarkEnd w:id="46"/>
      <w:r>
        <w:rPr>
          <w:rFonts w:hint="eastAsia" w:asciiTheme="minorEastAsia" w:hAnsiTheme="minorEastAsia" w:eastAsiaTheme="minorEastAsia" w:cstheme="minorEastAsia"/>
          <w:color w:val="000000" w:themeColor="text1"/>
          <w:sz w:val="24"/>
          <w14:textFill>
            <w14:solidFill>
              <w14:schemeClr w14:val="tx1"/>
            </w14:solidFill>
          </w14:textFill>
        </w:rPr>
        <w:t>（实质性要求）</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14.1供应商提交的响应文件以及供应商与采购人、采购代理机构就有关报价的所有来往书面文件均须使用中文。响应文件中如附有外文资料，必须逐一对应翻译成中文并加盖供应商公章后附在相关外文资料后面，否则，视为未提供该资料。（说明：供应商的法定代表人为外籍人士的，法定代表人的签字和护照除外。）</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14.2翻译的中文资料与外文资料如果出现差异和矛盾，以中文为准。但不能故意错误翻译，否则，磋商小组可将其视为无效材料。</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bookmarkStart w:id="47" w:name="_Toc183682353"/>
      <w:bookmarkStart w:id="48" w:name="_Toc217446044"/>
      <w:bookmarkStart w:id="49" w:name="_Toc183582216"/>
      <w:r>
        <w:rPr>
          <w:rFonts w:hint="eastAsia" w:asciiTheme="minorEastAsia" w:hAnsiTheme="minorEastAsia" w:eastAsiaTheme="minorEastAsia" w:cstheme="minorEastAsia"/>
          <w:color w:val="000000" w:themeColor="text1"/>
          <w:sz w:val="24"/>
          <w14:textFill>
            <w14:solidFill>
              <w14:schemeClr w14:val="tx1"/>
            </w14:solidFill>
          </w14:textFill>
        </w:rPr>
        <w:t>15.计量单位</w:t>
      </w:r>
      <w:bookmarkEnd w:id="47"/>
      <w:bookmarkEnd w:id="48"/>
      <w:bookmarkEnd w:id="49"/>
      <w:r>
        <w:rPr>
          <w:rFonts w:hint="eastAsia" w:asciiTheme="minorEastAsia" w:hAnsiTheme="minorEastAsia" w:eastAsiaTheme="minorEastAsia" w:cstheme="minorEastAsia"/>
          <w:color w:val="000000" w:themeColor="text1"/>
          <w:sz w:val="24"/>
          <w14:textFill>
            <w14:solidFill>
              <w14:schemeClr w14:val="tx1"/>
            </w14:solidFill>
          </w14:textFill>
        </w:rPr>
        <w:t>（实质性要求）</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除磋商文件中另有规定外，本次采购项目所有合同项下的报价均采用国家法定的计量单位。</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bookmarkStart w:id="50" w:name="_Toc217446045"/>
      <w:r>
        <w:rPr>
          <w:rFonts w:hint="eastAsia" w:asciiTheme="minorEastAsia" w:hAnsiTheme="minorEastAsia" w:eastAsiaTheme="minorEastAsia" w:cstheme="minorEastAsia"/>
          <w:color w:val="000000" w:themeColor="text1"/>
          <w:sz w:val="24"/>
          <w14:textFill>
            <w14:solidFill>
              <w14:schemeClr w14:val="tx1"/>
            </w14:solidFill>
          </w14:textFill>
        </w:rPr>
        <w:t>16.报价货币</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本次磋商项目的货币为人民币，报价以磋商文件规定为准。</w:t>
      </w:r>
    </w:p>
    <w:bookmarkEnd w:id="50"/>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17.响应文件格式</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17.1供应商应执行磋商文件第八章的规定要求。</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17.2对于没有格式要求的磋商文件由供应商自行编写。</w:t>
      </w:r>
      <w:bookmarkStart w:id="51" w:name="_Toc183582224"/>
      <w:bookmarkStart w:id="52" w:name="_Toc217446051"/>
      <w:bookmarkStart w:id="53" w:name="_Toc183682361"/>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18.响应文件的编制和签署</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18.1 资格性响应文件正本1份副本2份，并在其封面上清楚地标明资格性响应文件、采购项目名称、采购项目编号、包件号（若有）、供应商名称以及“正本”或“副本”字样。若正本和副本有不一致的内容，以正本书面响应文件为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18.2其他响应文件正本1份副本2份，并在其封面上清楚地标明其他响应文件、采购项目名称、采购项目编号、包件号（若有）、供应商名称以及“正本”或“副本”字样。若正本和副本有不一致的内容，以正本书面响应文件为准。</w:t>
      </w:r>
    </w:p>
    <w:bookmarkEnd w:id="51"/>
    <w:bookmarkEnd w:id="52"/>
    <w:bookmarkEnd w:id="53"/>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18.3响应文件正本和副本均需在规定签章处签字和盖章。响应文件副本可采用正本的复印件，电子文档1份</w:t>
      </w:r>
      <w:r>
        <w:rPr>
          <w:rFonts w:hint="eastAsia" w:asciiTheme="minorEastAsia" w:hAnsiTheme="minorEastAsia" w:eastAsiaTheme="minorEastAsia" w:cstheme="minorEastAsia"/>
          <w:bCs/>
          <w:color w:val="000000" w:themeColor="text1"/>
          <w:sz w:val="24"/>
          <w14:textFill>
            <w14:solidFill>
              <w14:schemeClr w14:val="tx1"/>
            </w14:solidFill>
          </w14:textFill>
        </w:rPr>
        <w:t>(含签字盖章后的正本响应文件pdf格式文件1份，以 U 盘或光盘形式提供）。</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18.4响应文件的打印和书写应清楚工整，任何行间插字、涂改或增删，必须由供应商的法定代表人或其授权代表签字并盖供应商公章。</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18.5</w:t>
      </w:r>
      <w:r>
        <w:rPr>
          <w:rFonts w:hint="eastAsia" w:asciiTheme="minorEastAsia" w:hAnsiTheme="minorEastAsia" w:eastAsiaTheme="minorEastAsia" w:cstheme="minorEastAsia"/>
          <w:b/>
          <w:bCs/>
          <w:color w:val="000000" w:themeColor="text1"/>
          <w:sz w:val="24"/>
          <w14:textFill>
            <w14:solidFill>
              <w14:schemeClr w14:val="tx1"/>
            </w14:solidFill>
          </w14:textFill>
        </w:rPr>
        <w:t>（实质性要求）</w:t>
      </w:r>
      <w:r>
        <w:rPr>
          <w:rFonts w:hint="eastAsia" w:asciiTheme="minorEastAsia" w:hAnsiTheme="minorEastAsia" w:eastAsiaTheme="minorEastAsia" w:cstheme="minorEastAsia"/>
          <w:color w:val="000000" w:themeColor="text1"/>
          <w:sz w:val="24"/>
          <w14:textFill>
            <w14:solidFill>
              <w14:schemeClr w14:val="tx1"/>
            </w14:solidFill>
          </w14:textFill>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18.6响应文件正本和副本需要逐页编目编码。</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18.7响应文件正本和副本应当采用胶装方式装订成册，不得散装或者合页装订。</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18.8响应文件应根据磋商文件的要求制作，签署、盖章。（按照《四川省政府采购评审工作规程（修订）》规范）</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18.9响应文件统一用A4幅面纸印制，除另有规定外。</w:t>
      </w:r>
    </w:p>
    <w:p>
      <w:pPr>
        <w:pStyle w:val="5"/>
        <w:keepNext w:val="0"/>
        <w:keepLines w:val="0"/>
        <w:tabs>
          <w:tab w:val="left" w:pos="1080"/>
        </w:tabs>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bookmarkStart w:id="54" w:name="_Toc89075877"/>
      <w:bookmarkStart w:id="55" w:name="_Toc183582226"/>
      <w:bookmarkStart w:id="56" w:name="_Toc183682363"/>
      <w:bookmarkStart w:id="57" w:name="_Toc77400781"/>
      <w:bookmarkStart w:id="58" w:name="_Toc217446053"/>
      <w:r>
        <w:rPr>
          <w:rFonts w:hint="eastAsia" w:asciiTheme="minorEastAsia" w:hAnsiTheme="minorEastAsia" w:eastAsiaTheme="minorEastAsia" w:cstheme="minorEastAsia"/>
          <w:color w:val="000000" w:themeColor="text1"/>
          <w:sz w:val="24"/>
          <w14:textFill>
            <w14:solidFill>
              <w14:schemeClr w14:val="tx1"/>
            </w14:solidFill>
          </w14:textFill>
        </w:rPr>
        <w:t>19.响应文件的密封和标注（不属于本项目磋商小组评审范畴，由采购人、采购代理机构在接收响应文件时及时处理）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19.1响应文件应按资格性响应文件、其他响应文件、电子文档分别密封为三套。</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19.2响应文件密封袋的最外层应清楚地标明采购项目名称、采购项目编号、包件号（若有）、供应商名称。</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19.3所有外层密封袋的封口处应粘贴牢固。</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19.4未按以上要求进行密封和标注的响应文件，采购人、采购代理机构将拒收或者在时间允许的范围内，要求修改完善后接收。</w:t>
      </w:r>
    </w:p>
    <w:p>
      <w:pPr>
        <w:pStyle w:val="5"/>
        <w:keepNext w:val="0"/>
        <w:keepLines w:val="0"/>
        <w:tabs>
          <w:tab w:val="left" w:pos="1080"/>
        </w:tabs>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20.响应文件的递交</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20.1资格性响应文件、其他响应文件和电子文档应于递交响应文件截止时间前送达指定地点，采购代理机构拒绝接收截止时间后送达的响应文件。</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20.2采购代理机构将向通过资格审查的供应商发出磋商邀请；告知未通过资格审查的供应商未通过的原因。</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20.3报价表在磋商后，磋商小组要求供应商进行最后报价时递交。</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20.4本次采购不接收邮寄的响应文件。</w:t>
      </w:r>
    </w:p>
    <w:bookmarkEnd w:id="54"/>
    <w:bookmarkEnd w:id="55"/>
    <w:bookmarkEnd w:id="56"/>
    <w:bookmarkEnd w:id="57"/>
    <w:bookmarkEnd w:id="58"/>
    <w:p>
      <w:pPr>
        <w:pStyle w:val="5"/>
        <w:keepNext w:val="0"/>
        <w:keepLines w:val="0"/>
        <w:tabs>
          <w:tab w:val="left" w:pos="1080"/>
        </w:tabs>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bookmarkStart w:id="59" w:name="_Toc217446055"/>
      <w:bookmarkStart w:id="60" w:name="_Toc183682365"/>
      <w:bookmarkStart w:id="61" w:name="_Toc183582228"/>
      <w:r>
        <w:rPr>
          <w:rFonts w:hint="eastAsia" w:asciiTheme="minorEastAsia" w:hAnsiTheme="minorEastAsia" w:eastAsiaTheme="minorEastAsia" w:cstheme="minorEastAsia"/>
          <w:color w:val="000000" w:themeColor="text1"/>
          <w:sz w:val="24"/>
          <w14:textFill>
            <w14:solidFill>
              <w14:schemeClr w14:val="tx1"/>
            </w14:solidFill>
          </w14:textFill>
        </w:rPr>
        <w:t>21.响应文件的修改和撤回（补充、修改响应文件的密封和标注按照本章“19.响应文件的密封和标注”规定处理）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21.2供应商对响应文件修改的书面材料或撤回的通知应该按规定进行编写、密封、标注和递送，并注明“修改响应文件”字样。</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21.3供应商不得在递交截止时间起至响应文件有效期期满前撤销其响应文件。否则将报财政部门进行处理。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21.4 响应文件中报价如果出现下列不一致的，可按以下原则进行修改：</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（一）大写金额和小写金额不一致的，以大写金额为准，但大写金额文字存在错误的，应当先对大写金额的文字错误进行澄清、说明或者更正，再行修正。</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（三）单价金额小数点或者百分比有明显错位的，以总价为准，修正单价。</w:t>
      </w:r>
    </w:p>
    <w:p>
      <w:pPr>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21.5供应商对其提交的响应文件的真实性、合法性承担法律责任。</w:t>
      </w:r>
      <w:bookmarkEnd w:id="59"/>
      <w:bookmarkEnd w:id="60"/>
      <w:bookmarkEnd w:id="61"/>
    </w:p>
    <w:p>
      <w:pPr>
        <w:pStyle w:val="4"/>
        <w:keepNext w:val="0"/>
        <w:keepLines w:val="0"/>
        <w:spacing w:line="360" w:lineRule="auto"/>
        <w:ind w:firstLine="200"/>
        <w:jc w:val="center"/>
        <w:rPr>
          <w:rFonts w:asciiTheme="minorEastAsia" w:hAnsiTheme="minorEastAsia" w:eastAsiaTheme="minorEastAsia" w:cstheme="minorEastAsia"/>
          <w:color w:val="000000" w:themeColor="text1"/>
          <w14:textFill>
            <w14:solidFill>
              <w14:schemeClr w14:val="tx1"/>
            </w14:solidFill>
          </w14:textFill>
        </w:rPr>
      </w:pPr>
      <w:bookmarkStart w:id="62" w:name="_Toc183582231"/>
      <w:bookmarkStart w:id="63" w:name="_Toc89075878"/>
      <w:bookmarkStart w:id="64" w:name="_Toc77400782"/>
      <w:bookmarkStart w:id="65" w:name="_Toc183682368"/>
      <w:bookmarkStart w:id="66" w:name="_Toc217446056"/>
      <w:r>
        <w:rPr>
          <w:rFonts w:hint="eastAsia" w:asciiTheme="minorEastAsia" w:hAnsiTheme="minorEastAsia" w:eastAsiaTheme="minorEastAsia" w:cstheme="minorEastAsia"/>
          <w:color w:val="000000" w:themeColor="text1"/>
          <w14:textFill>
            <w14:solidFill>
              <w14:schemeClr w14:val="tx1"/>
            </w14:solidFill>
          </w14:textFill>
        </w:rPr>
        <w:t>五、评审</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22.磋商小组的组建及其评审工作按照有关法律制度和本文件第七章的规定进行。</w:t>
      </w:r>
    </w:p>
    <w:p>
      <w:pPr>
        <w:pStyle w:val="4"/>
        <w:keepNext w:val="0"/>
        <w:keepLines w:val="0"/>
        <w:spacing w:line="360" w:lineRule="auto"/>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六、成交事项</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23.确定成交供应商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采购人将按磋商小组推荐的成交候选供应商顺序确定成交供应商。采购人授权磋商小组根据综合评分排名直接确定成交供应商。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23.1采购代理机构自评审结束后2个工作日内将磋商报告及有关资料送交采购人确定成交供应商。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23.2采购人收到磋商报告及有关资料后，将在3个工作日内按照磋商报告中推荐的成交候选供应商顺序确定成交供应商。成交候选供应商并列的，采购人自主采取公平、择优的方式选择成交供应商。采购人应综合考虑节约能源、保护环境、扶持不发达地区和少数民族地区等政府采购政策（如适用）因素确定成交候选人。</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23.3采购人确定成交供应商过程中，发现成交候选供应商有下列情形之一的，应当不予确定其为成交供应商：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（1）发现成交候选供应商存在禁止参加本项目采购活动的违法行为的；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（2）成交候选供应商因不可抗力，不能继续参加政府采购活动；</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（3）成交候选供应商无偿赠与或者低于成本价竞争；</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（4）成交候选供应商提供虚假材料；</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（5）成交候选供应商恶意串通。</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成交候选供应商有本条情形之一的，采购人可以确定后一位成交候选供应商为成交供应商，依次类推。无法确定成交供应商的，应当重新组织采购。</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24.行贿犯罪记录的使用</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24.1成交候选供应商单位及其现任法定代表人、主要负责人不得具有行贿犯罪记录。</w:t>
      </w:r>
    </w:p>
    <w:p>
      <w:pPr>
        <w:spacing w:after="156" w:afterLines="50" w:line="360" w:lineRule="auto"/>
        <w:ind w:firstLine="49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24.2供应商单位及其现任法定代表人、主要负责人存在行贿犯罪记录的，成交未签订政府采购合同的，将认定成交无效；成交签订政府采购合同未履行的，将认定成交无效，同时撤销政府采购合同；成交后签订政府采购合同且已经履行的，将认定采购活动违法，由相关当事人承担赔偿责任。</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25.成交结果</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25.1采购人确定成交供应商后，将及时书面通知采购代理机构，发出成交通知书并发布成交结果公告。</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25.2成交供应商应当及时领取成交通知书。</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25.3成交供应商不能及时领取成交通知书，采购人或者采购代理机应当通过邮寄、快递等方式将项目成交通知书送达成交供应商。</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26.成交通知书</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26.1成交通知书为签订政府采购合同的依据之一，是合同的有效组成部分。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26.2成交通知书对采购人和成交供应商均具有法律效力。成交通知书发出后，采购人无正当理由改变成交结果，或者成交供应商无正当理由放弃成交的，将承担相应的法律责任。</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ind w:firstLine="200"/>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七、合同事项</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bookmarkStart w:id="67" w:name="_Toc430773927"/>
      <w:bookmarkStart w:id="68" w:name="_Toc101338364"/>
      <w:bookmarkStart w:id="69" w:name="_Toc209847069"/>
      <w:bookmarkStart w:id="70" w:name="_Toc101250646"/>
      <w:bookmarkStart w:id="71" w:name="_Toc101174151"/>
      <w:r>
        <w:rPr>
          <w:rFonts w:hint="eastAsia" w:asciiTheme="minorEastAsia" w:hAnsiTheme="minorEastAsia" w:eastAsiaTheme="minorEastAsia" w:cstheme="minorEastAsia"/>
          <w:color w:val="000000" w:themeColor="text1"/>
          <w:sz w:val="24"/>
          <w14:textFill>
            <w14:solidFill>
              <w14:schemeClr w14:val="tx1"/>
            </w14:solidFill>
          </w14:textFill>
        </w:rPr>
        <w:t>27.签订合同</w:t>
      </w:r>
      <w:bookmarkEnd w:id="67"/>
      <w:bookmarkEnd w:id="68"/>
      <w:bookmarkEnd w:id="69"/>
      <w:bookmarkEnd w:id="70"/>
      <w:bookmarkEnd w:id="71"/>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27.2 磋商文件、成交供应商的响应文件及双方确认的澄清文件等，均为有法律约束力的合同组成部分。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27.4 成交供应商因不可抗力原因不能履行采购合同或放弃成交的，采购人可以与排在成交供应商之后第一位的成交候选人签订采购合同，以此类推。</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27.5竞争性磋商文件、成交供应商提交的响应文件、磋商中的最后报价、成交供应商承诺书、成交通知书等均称为有法律约束力的合同组成内容。</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28.合同分包（实质性要求）</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分包履行合同的部分应当为采购项目的非主体、非关键性工作，不属于成交供应商的主要合同义务。</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28.2 采购合同实行分包履行的，成交供应商就采购项目和分包项目向采购人负责，分包供应商就分包项目承担责任。</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28.3 中小企业依据《政府采购促进中小企业发展管理办法》（财库[2020]46号）规定的政策获取政府采购合同后，小型、微型企业不得分包或转包给大型、中型企业，中型企业不得分包或转包给大型企业。</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29.合同转包（实质性要求）</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成交供应商转包的，视同拒绝履行政府采购合同义务，将依法追究法律责任。</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30.补充合同</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采购合同履行过程中，采购人需要追加与合同标的相同的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 </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31.履约保证金（实质性要求）</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本项目不收取履约保证金。</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32.合同公告</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33.合同备案</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采购人应当将政府采购合同副本自签订（双方当事人均已签字盖章）之日起七个工作日内通过四川政府采购网报同级财政部门备案。</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34.履行合同</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34.1 成交供应商与采购人签订合同后，合同双方应严格执行合同条款，履行合同规定的义务，保证合同的顺利完成。</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34.2 在合同履行过程中，如发生合同纠纷，合同双方应按照《中华人民共和国民法典》的有关规定进行处理。</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35.验收</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35.1本项目将严格按照政府采购相关法律法规以及《财政部关于进一步加强政府采购需求和履约验收管理的指导意见》（财库〔2016〕205 号）的要求进行验收。</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35.2 验收结果合格的，成交供应商凭采购人出具的验收合格书面证明到采购人处办理相关手续；验收结果不合格的，将不予支付采购资金，还可能会报本项目同级财政部门。</w:t>
      </w:r>
    </w:p>
    <w:p>
      <w:pPr>
        <w:pStyle w:val="5"/>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36.资金支付</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采购人将按照政府采购合同规定，及时向成交供应商支付采购资金。</w:t>
      </w:r>
    </w:p>
    <w:p>
      <w:pPr>
        <w:pStyle w:val="4"/>
        <w:keepNext w:val="0"/>
        <w:keepLines w:val="0"/>
        <w:spacing w:before="0" w:after="0" w:line="360" w:lineRule="auto"/>
        <w:ind w:firstLine="200"/>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八、磋商纪律要求</w:t>
      </w:r>
    </w:p>
    <w:p>
      <w:pPr>
        <w:pStyle w:val="5"/>
        <w:keepNext w:val="0"/>
        <w:keepLines w:val="0"/>
        <w:tabs>
          <w:tab w:val="left" w:pos="851"/>
        </w:tabs>
        <w:spacing w:before="0" w:after="0"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37.供应商不得具有的情形</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供应商参加本项目磋商不得有下列情形：</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（1）提供虚假材料谋取成交；</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（2）采取不正当手段诋毁、排挤其他供应商；</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（3）与采购人、采购代理机构、或其他供应商恶意串通；</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（4）向采购人、采购代理机构、磋商小组成员行贿或者提供其他不正当利益；</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（5）在磋商过程中与采购人、采购代理机构进行协商；</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（6）成交后无正当理由拒不与采购人签订政府采购合同；</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（7）未按照磋商文件确定的事项签订政府采购合同；</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（8）将政府采购合同转包或者违规分包；</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（9）提供假冒伪劣产品；</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（10）擅自变更、中止或者终止政府采购合同；</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（11）拒绝有关部门的监督检查或者向监督检查部门提供虚假情况；</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（12）法律法规规定的其他情形。</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供应商有上述情形的，按照规定追究法律责任，具备（1）-（10）条情形之一的，同时将取消被确认为成交供应商的资格或者认定成交无效。</w:t>
      </w:r>
    </w:p>
    <w:p>
      <w:pPr>
        <w:tabs>
          <w:tab w:val="left" w:pos="851"/>
        </w:tabs>
        <w:spacing w:line="360" w:lineRule="auto"/>
        <w:ind w:firstLine="200"/>
        <w:jc w:val="center"/>
        <w:rPr>
          <w:rFonts w:asciiTheme="minorEastAsia" w:hAnsiTheme="minorEastAsia" w:eastAsiaTheme="minorEastAsia" w:cstheme="minorEastAsia"/>
          <w:b/>
          <w:color w:val="000000" w:themeColor="text1"/>
          <w:sz w:val="32"/>
          <w:szCs w:val="32"/>
          <w14:textFill>
            <w14:solidFill>
              <w14:schemeClr w14:val="tx1"/>
            </w14:solidFill>
          </w14:textFill>
        </w:rPr>
      </w:pPr>
    </w:p>
    <w:p>
      <w:pPr>
        <w:tabs>
          <w:tab w:val="left" w:pos="851"/>
        </w:tabs>
        <w:spacing w:line="360" w:lineRule="auto"/>
        <w:ind w:firstLine="200"/>
        <w:jc w:val="center"/>
        <w:rPr>
          <w:rFonts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九、询问、质疑和投诉</w:t>
      </w:r>
    </w:p>
    <w:p>
      <w:pPr>
        <w:pStyle w:val="5"/>
        <w:keepNext w:val="0"/>
        <w:keepLines w:val="0"/>
        <w:tabs>
          <w:tab w:val="left" w:pos="851"/>
        </w:tabs>
        <w:spacing w:before="0" w:after="0" w:line="360" w:lineRule="auto"/>
        <w:ind w:firstLine="490" w:firstLineChars="200"/>
        <w:rPr>
          <w:rFonts w:asciiTheme="minorEastAsia" w:hAnsiTheme="minorEastAsia" w:eastAsiaTheme="minorEastAsia" w:cstheme="minorEastAsia"/>
          <w:b w:val="0"/>
          <w:bCs w:val="0"/>
          <w:color w:val="000000" w:themeColor="text1"/>
          <w:sz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14:textFill>
            <w14:solidFill>
              <w14:schemeClr w14:val="tx1"/>
            </w14:solidFill>
          </w14:textFill>
        </w:rPr>
        <w:t>38.询问、质疑、投诉的接收和处理严格按照《中华人民共和国政府采购法》《中华人民共和国政府采购法实施条例》</w:t>
      </w:r>
      <w:r>
        <w:rPr>
          <w:rFonts w:hint="eastAsia" w:asciiTheme="minorEastAsia" w:hAnsiTheme="minorEastAsia" w:eastAsiaTheme="minorEastAsia" w:cstheme="minorEastAsia"/>
          <w:b w:val="0"/>
          <w:color w:val="000000" w:themeColor="text1"/>
          <w:sz w:val="24"/>
          <w14:textFill>
            <w14:solidFill>
              <w14:schemeClr w14:val="tx1"/>
            </w14:solidFill>
          </w14:textFill>
        </w:rPr>
        <w:t>《政府采购质疑和投诉办法（财政部第 94 号令）》</w:t>
      </w:r>
      <w:r>
        <w:rPr>
          <w:rFonts w:hint="eastAsia" w:asciiTheme="minorEastAsia" w:hAnsiTheme="minorEastAsia" w:eastAsiaTheme="minorEastAsia" w:cstheme="minorEastAsia"/>
          <w:b w:val="0"/>
          <w:bCs w:val="0"/>
          <w:color w:val="000000" w:themeColor="text1"/>
          <w:sz w:val="24"/>
          <w14:textFill>
            <w14:solidFill>
              <w14:schemeClr w14:val="tx1"/>
            </w14:solidFill>
          </w14:textFill>
        </w:rPr>
        <w:t>《财政部关于加强政府采购供应商投诉受理审查工作的通知》和四川省的有关规定办理（详细规定请在四川政府采购网政策法规模块查询）。本项目仅允许供应商在法定质疑期内一次性提出针对同一采购程序环节的质疑。</w:t>
      </w:r>
    </w:p>
    <w:p>
      <w:pPr>
        <w:spacing w:line="360" w:lineRule="auto"/>
        <w:ind w:firstLine="469" w:firstLineChars="192"/>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质疑、投诉应当采用书面形式，质疑书、投诉书均应明确阐述磋商文件、磋商过程、成交结果中使自己的合法权益受到损害的实质性内容，提供相关事实、依据和证据及其来源或线索，并确保真实性，便于有关单位调查、答复和处理。质疑人行使质疑权时，必须坚持“谁主张谁举证”，遵守“实事求是”和“谨慎性”原则，不得进行虚假、恶意质疑，不得以质疑为手段获取不当得利、实现非法目的。</w:t>
      </w:r>
    </w:p>
    <w:p>
      <w:pPr>
        <w:rPr>
          <w:rFonts w:asciiTheme="minorEastAsia" w:hAnsiTheme="minorEastAsia" w:eastAsiaTheme="minorEastAsia" w:cstheme="minorEastAsia"/>
          <w:color w:val="000000" w:themeColor="text1"/>
          <w14:textFill>
            <w14:solidFill>
              <w14:schemeClr w14:val="tx1"/>
            </w14:solidFill>
          </w14:textFill>
        </w:rPr>
      </w:pPr>
    </w:p>
    <w:p>
      <w:pPr>
        <w:pStyle w:val="4"/>
        <w:keepNext w:val="0"/>
        <w:keepLines w:val="0"/>
        <w:spacing w:before="0" w:after="0" w:line="360" w:lineRule="auto"/>
        <w:ind w:firstLine="200"/>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十、 供应商信用信息查询</w:t>
      </w:r>
    </w:p>
    <w:p>
      <w:pPr>
        <w:spacing w:line="360" w:lineRule="auto"/>
        <w:ind w:firstLine="469" w:firstLineChars="192"/>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（一）供应商信用信息查询渠道</w:t>
      </w:r>
    </w:p>
    <w:p>
      <w:pPr>
        <w:spacing w:line="360" w:lineRule="auto"/>
        <w:ind w:firstLine="469" w:firstLineChars="192"/>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“信用中国”网站（www.creditchina.gov.cn）、中国政府采购网（</w:t>
      </w:r>
      <w:r>
        <w:fldChar w:fldCharType="begin"/>
      </w:r>
      <w:r>
        <w:instrText xml:space="preserve"> HYPERLINK "http://www.ccgp.gov.cn" </w:instrText>
      </w:r>
      <w:r>
        <w:fldChar w:fldCharType="separate"/>
      </w:r>
      <w:r>
        <w:rPr>
          <w:rStyle w:val="31"/>
          <w:rFonts w:hint="eastAsia" w:asciiTheme="minorEastAsia" w:hAnsiTheme="minorEastAsia" w:eastAsiaTheme="minorEastAsia" w:cstheme="minorEastAsia"/>
          <w:color w:val="000000" w:themeColor="text1"/>
          <w:sz w:val="24"/>
          <w14:textFill>
            <w14:solidFill>
              <w14:schemeClr w14:val="tx1"/>
            </w14:solidFill>
          </w14:textFill>
        </w:rPr>
        <w:t>www.ccgp.gov.cn</w:t>
      </w:r>
      <w:r>
        <w:rPr>
          <w:rStyle w:val="31"/>
          <w:rFonts w:hint="eastAsia" w:asciiTheme="minorEastAsia" w:hAnsiTheme="minorEastAsia" w:eastAsiaTheme="minorEastAsia" w:cstheme="minorEastAsia"/>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14:textFill>
            <w14:solidFill>
              <w14:schemeClr w14:val="tx1"/>
            </w14:solidFill>
          </w14:textFill>
        </w:rPr>
        <w:t>）。</w:t>
      </w:r>
    </w:p>
    <w:p>
      <w:pPr>
        <w:spacing w:line="360" w:lineRule="auto"/>
        <w:ind w:firstLine="469" w:firstLineChars="192"/>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（二）供应商信用信息查询截止时点</w:t>
      </w:r>
    </w:p>
    <w:p>
      <w:pPr>
        <w:spacing w:line="360" w:lineRule="auto"/>
        <w:ind w:firstLine="469" w:firstLineChars="192"/>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信用信息查询在资格审查阶段完成。</w:t>
      </w:r>
    </w:p>
    <w:p>
      <w:pPr>
        <w:spacing w:line="360" w:lineRule="auto"/>
        <w:ind w:firstLine="469" w:firstLineChars="192"/>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（三）供应商信用信息查询记录和证据留存的具体方式</w:t>
      </w:r>
    </w:p>
    <w:p>
      <w:pPr>
        <w:spacing w:line="360" w:lineRule="auto"/>
        <w:ind w:firstLine="469" w:firstLineChars="192"/>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供应商参与投标时无需对此条进行响应，由采购代理机构通过“信用中国”网站（www.creditchina.gov.cn）、中国政府采购网（</w:t>
      </w:r>
      <w:r>
        <w:fldChar w:fldCharType="begin"/>
      </w:r>
      <w:r>
        <w:instrText xml:space="preserve"> HYPERLINK "http://www.ccgp.gov.cn" </w:instrText>
      </w:r>
      <w:r>
        <w:fldChar w:fldCharType="separate"/>
      </w:r>
      <w:r>
        <w:rPr>
          <w:rStyle w:val="31"/>
          <w:rFonts w:hint="eastAsia" w:asciiTheme="minorEastAsia" w:hAnsiTheme="minorEastAsia" w:eastAsiaTheme="minorEastAsia" w:cstheme="minorEastAsia"/>
          <w:color w:val="000000" w:themeColor="text1"/>
          <w:sz w:val="24"/>
          <w14:textFill>
            <w14:solidFill>
              <w14:schemeClr w14:val="tx1"/>
            </w14:solidFill>
          </w14:textFill>
        </w:rPr>
        <w:t>www.ccgp.gov.cn</w:t>
      </w:r>
      <w:r>
        <w:rPr>
          <w:rStyle w:val="31"/>
          <w:rFonts w:hint="eastAsia" w:asciiTheme="minorEastAsia" w:hAnsiTheme="minorEastAsia" w:eastAsiaTheme="minorEastAsia" w:cstheme="minorEastAsia"/>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14:textFill>
            <w14:solidFill>
              <w14:schemeClr w14:val="tx1"/>
            </w14:solidFill>
          </w14:textFill>
        </w:rPr>
        <w:t>）等渠道查询供应商截至开标之日的信用记录并保存信用记录。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记录）</w:t>
      </w:r>
      <w:r>
        <w:rPr>
          <w:rFonts w:hint="eastAsia" w:asciiTheme="minorEastAsia" w:hAnsiTheme="minorEastAsia" w:eastAsiaTheme="minorEastAsia" w:cstheme="minorEastAsia"/>
          <w:b/>
          <w:bCs/>
          <w:color w:val="000000" w:themeColor="text1"/>
          <w:sz w:val="24"/>
          <w14:textFill>
            <w14:solidFill>
              <w14:schemeClr w14:val="tx1"/>
            </w14:solidFill>
          </w14:textFill>
        </w:rPr>
        <w:t>。</w:t>
      </w:r>
    </w:p>
    <w:p>
      <w:pPr>
        <w:spacing w:line="360" w:lineRule="auto"/>
        <w:ind w:firstLine="469" w:firstLineChars="192"/>
        <w:rPr>
          <w:rFonts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（四）供应商信用信息的使用：列入失信被执行人、重大税收违法案件当事人名单、政府采购严重违法失信行为记录名单中的供应商将被拒绝参加本项目的政府采购活动。</w:t>
      </w:r>
    </w:p>
    <w:p>
      <w:pPr>
        <w:tabs>
          <w:tab w:val="left" w:pos="851"/>
        </w:tabs>
        <w:spacing w:line="360" w:lineRule="auto"/>
        <w:ind w:firstLine="200"/>
        <w:jc w:val="center"/>
        <w:rPr>
          <w:rFonts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十一、其  他</w:t>
      </w:r>
    </w:p>
    <w:p>
      <w:pPr>
        <w:pStyle w:val="5"/>
        <w:keepNext w:val="0"/>
        <w:keepLines w:val="0"/>
        <w:tabs>
          <w:tab w:val="left" w:pos="851"/>
        </w:tabs>
        <w:spacing w:before="0" w:after="0" w:line="360" w:lineRule="auto"/>
        <w:ind w:firstLine="490" w:firstLineChars="200"/>
        <w:rPr>
          <w:rFonts w:asciiTheme="minorEastAsia" w:hAnsiTheme="minorEastAsia" w:eastAsiaTheme="minorEastAsia" w:cstheme="minorEastAsia"/>
          <w:b w:val="0"/>
          <w:bCs w:val="0"/>
          <w:color w:val="000000" w:themeColor="text1"/>
          <w:sz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14:textFill>
            <w14:solidFill>
              <w14:schemeClr w14:val="tx1"/>
            </w14:solidFill>
          </w14:textFill>
        </w:rPr>
        <w:t>39.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pStyle w:val="3"/>
        <w:keepNext w:val="0"/>
        <w:keepLines w:val="0"/>
        <w:spacing w:before="0" w:after="0" w:line="240" w:lineRule="auto"/>
        <w:jc w:val="center"/>
        <w:rPr>
          <w:rFonts w:asciiTheme="minorEastAsia" w:hAnsiTheme="minorEastAsia" w:eastAsiaTheme="minorEastAsia" w:cstheme="minorEastAsia"/>
          <w:color w:val="000000" w:themeColor="text1"/>
          <w:sz w:val="36"/>
          <w:szCs w:val="36"/>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br w:type="page"/>
      </w:r>
      <w:bookmarkStart w:id="72" w:name="_Toc47706309"/>
      <w:bookmarkStart w:id="73" w:name="_Toc47706400"/>
      <w:r>
        <w:rPr>
          <w:rFonts w:hint="eastAsia" w:asciiTheme="minorEastAsia" w:hAnsiTheme="minorEastAsia" w:eastAsiaTheme="minorEastAsia" w:cstheme="minorEastAsia"/>
          <w:color w:val="000000" w:themeColor="text1"/>
          <w:sz w:val="36"/>
          <w:szCs w:val="36"/>
          <w14:textFill>
            <w14:solidFill>
              <w14:schemeClr w14:val="tx1"/>
            </w14:solidFill>
          </w14:textFill>
        </w:rPr>
        <w:t>第三章  供应商的资格、资质性及其他类似效力要求</w:t>
      </w:r>
      <w:bookmarkEnd w:id="72"/>
      <w:bookmarkEnd w:id="73"/>
    </w:p>
    <w:p>
      <w:pPr>
        <w:pStyle w:val="63"/>
        <w:spacing w:line="440" w:lineRule="exact"/>
        <w:ind w:firstLine="492"/>
        <w:rPr>
          <w:rFonts w:asciiTheme="minorEastAsia" w:hAnsiTheme="minorEastAsia" w:eastAsiaTheme="minorEastAsia" w:cstheme="minorEastAsia"/>
          <w:b/>
          <w:bCs/>
          <w:color w:val="000000" w:themeColor="text1"/>
          <w:sz w:val="24"/>
          <w:szCs w:val="22"/>
          <w14:textFill>
            <w14:solidFill>
              <w14:schemeClr w14:val="tx1"/>
            </w14:solidFill>
          </w14:textFill>
        </w:rPr>
      </w:pPr>
    </w:p>
    <w:p>
      <w:pPr>
        <w:pStyle w:val="63"/>
        <w:ind w:firstLine="198" w:firstLineChars="81"/>
        <w:rPr>
          <w:rFonts w:asciiTheme="minorEastAsia" w:hAnsiTheme="minorEastAsia" w:eastAsiaTheme="minorEastAsia" w:cstheme="minorEastAsia"/>
          <w:b/>
          <w:bCs/>
          <w:color w:val="000000" w:themeColor="text1"/>
          <w:sz w:val="24"/>
          <w:szCs w:val="22"/>
          <w14:textFill>
            <w14:solidFill>
              <w14:schemeClr w14:val="tx1"/>
            </w14:solidFill>
          </w14:textFill>
        </w:rPr>
      </w:pPr>
      <w:r>
        <w:rPr>
          <w:rFonts w:hint="eastAsia" w:asciiTheme="minorEastAsia" w:hAnsiTheme="minorEastAsia" w:eastAsiaTheme="minorEastAsia" w:cstheme="minorEastAsia"/>
          <w:b/>
          <w:bCs/>
          <w:color w:val="000000" w:themeColor="text1"/>
          <w:sz w:val="24"/>
          <w:szCs w:val="22"/>
          <w14:textFill>
            <w14:solidFill>
              <w14:schemeClr w14:val="tx1"/>
            </w14:solidFill>
          </w14:textFill>
        </w:rPr>
        <w:t>一、供应商的资格、资质性要求：</w:t>
      </w:r>
    </w:p>
    <w:p>
      <w:pPr>
        <w:pStyle w:val="63"/>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（一）满足《中华人民共和国政府采购法》第二十二条规定：</w:t>
      </w:r>
    </w:p>
    <w:p>
      <w:pPr>
        <w:pStyle w:val="63"/>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1、具有独立承担民事责任的能力；</w:t>
      </w:r>
    </w:p>
    <w:p>
      <w:pPr>
        <w:pStyle w:val="63"/>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2、具有良好的商业信誉和健全的财务会计制度；</w:t>
      </w:r>
    </w:p>
    <w:p>
      <w:pPr>
        <w:pStyle w:val="63"/>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3、具有履行合同所必需的设备和专业技术能力；</w:t>
      </w:r>
    </w:p>
    <w:p>
      <w:pPr>
        <w:pStyle w:val="63"/>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4、有依法缴纳税收和社会保障资金的良好记录；</w:t>
      </w:r>
    </w:p>
    <w:p>
      <w:pPr>
        <w:pStyle w:val="63"/>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5、参加政府采购活动前三年内，在经营活动中没有重大违法记录；</w:t>
      </w:r>
    </w:p>
    <w:p>
      <w:pPr>
        <w:pStyle w:val="63"/>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6、法律、行政法规规定的其他条件。</w:t>
      </w:r>
    </w:p>
    <w:p>
      <w:pPr>
        <w:tabs>
          <w:tab w:val="left" w:pos="7665"/>
        </w:tabs>
        <w:spacing w:line="440" w:lineRule="exact"/>
        <w:ind w:firstLine="612" w:firstLineChars="25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（二）落实政府采购政策需满足的资格要求：本项目专门面向中小企业。 </w:t>
      </w:r>
    </w:p>
    <w:p>
      <w:pPr>
        <w:tabs>
          <w:tab w:val="left" w:pos="7665"/>
        </w:tabs>
        <w:spacing w:line="440" w:lineRule="exact"/>
        <w:ind w:firstLine="612" w:firstLineChars="25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（三）本项目的特定资格要求：无。</w:t>
      </w:r>
    </w:p>
    <w:p>
      <w:pPr>
        <w:pStyle w:val="63"/>
        <w:ind w:firstLine="198" w:firstLineChars="81"/>
        <w:rPr>
          <w:rFonts w:asciiTheme="minorEastAsia" w:hAnsiTheme="minorEastAsia" w:eastAsiaTheme="minorEastAsia" w:cstheme="minorEastAsia"/>
          <w:b/>
          <w:bCs/>
          <w:color w:val="000000" w:themeColor="text1"/>
          <w:sz w:val="24"/>
          <w:szCs w:val="22"/>
          <w14:textFill>
            <w14:solidFill>
              <w14:schemeClr w14:val="tx1"/>
            </w14:solidFill>
          </w14:textFill>
        </w:rPr>
      </w:pPr>
      <w:r>
        <w:rPr>
          <w:rFonts w:hint="eastAsia" w:asciiTheme="minorEastAsia" w:hAnsiTheme="minorEastAsia" w:eastAsiaTheme="minorEastAsia" w:cstheme="minorEastAsia"/>
          <w:b/>
          <w:bCs/>
          <w:color w:val="000000" w:themeColor="text1"/>
          <w:sz w:val="24"/>
          <w:szCs w:val="22"/>
          <w14:textFill>
            <w14:solidFill>
              <w14:schemeClr w14:val="tx1"/>
            </w14:solidFill>
          </w14:textFill>
        </w:rPr>
        <w:t>二、其他类似效力要求：</w:t>
      </w:r>
    </w:p>
    <w:p>
      <w:pPr>
        <w:pStyle w:val="63"/>
        <w:ind w:firstLine="735" w:firstLineChars="3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1、法定代表人参加磋商活动或授权代表参与磋商。</w:t>
      </w:r>
    </w:p>
    <w:p>
      <w:pPr>
        <w:pStyle w:val="63"/>
        <w:ind w:firstLine="735" w:firstLineChars="3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2、在参加本次政府采购活动前，供应商及其现任法定代表人、主要负责人不得具有行贿犯罪记录；</w:t>
      </w:r>
    </w:p>
    <w:p>
      <w:pPr>
        <w:pStyle w:val="63"/>
        <w:ind w:firstLine="735" w:firstLineChars="3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3、供应商单位负责人为同一人或者存在控股、管理关系的不同供应商，不得参加同一合同项下的采购活动；</w:t>
      </w:r>
    </w:p>
    <w:p>
      <w:pPr>
        <w:pStyle w:val="63"/>
        <w:ind w:firstLine="735" w:firstLineChars="3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4、两家以上的供应商不得在同一合同项下的采购项目中，委托同一个自然人、同一家庭的人员、同一单位的人员作为其授权代表；</w:t>
      </w:r>
    </w:p>
    <w:p>
      <w:pPr>
        <w:pStyle w:val="63"/>
        <w:ind w:firstLine="735" w:firstLineChars="3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5、为采购项目提供整体设计、规范编制或者项目管理、监理、检测等服务的供应商，不得再参加该采购项目的其他采购活动。</w:t>
      </w:r>
    </w:p>
    <w:p>
      <w:pPr>
        <w:pStyle w:val="63"/>
        <w:ind w:firstLine="735" w:firstLineChars="30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6、供应商不得为“信用中国”网站（</w:t>
      </w:r>
      <w:r>
        <w:rPr>
          <w:rFonts w:asciiTheme="minorEastAsia" w:hAnsiTheme="minorEastAsia" w:eastAsiaTheme="minorEastAsia" w:cstheme="minorEastAsia"/>
          <w:color w:val="000000" w:themeColor="text1"/>
          <w:sz w:val="24"/>
          <w:lang w:val="zh-CN"/>
          <w14:textFill>
            <w14:solidFill>
              <w14:schemeClr w14:val="tx1"/>
            </w14:solidFill>
          </w14:textFill>
        </w:rPr>
        <w:t>www.creditchina.gov.cn）中列入失信被执行人和重大税收违法案件当事人名单的供应商，不得为“中国政府采购网”（ www.ccgp.gov.cn）政府采购严重违法失信行为记录名单中被财政部门禁止参加政府采购活动的供应商（处罚决定规定的时间和地域范围内）。</w:t>
      </w:r>
    </w:p>
    <w:p>
      <w:pPr>
        <w:pStyle w:val="63"/>
        <w:spacing w:line="420" w:lineRule="exact"/>
        <w:ind w:firstLine="420" w:firstLineChars="0"/>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注：1. 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pPr>
        <w:pStyle w:val="63"/>
        <w:spacing w:line="420" w:lineRule="exact"/>
        <w:ind w:firstLine="420" w:firstLineChars="0"/>
        <w:rPr>
          <w:rFonts w:asciiTheme="minorEastAsia" w:hAnsiTheme="minorEastAsia" w:eastAsiaTheme="minorEastAsia" w:cstheme="minorEastAsia"/>
          <w:color w:val="000000" w:themeColor="text1"/>
          <w:u w:val="single"/>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pStyle w:val="3"/>
        <w:keepNext w:val="0"/>
        <w:keepLines w:val="0"/>
        <w:spacing w:before="0" w:after="0" w:line="240" w:lineRule="auto"/>
        <w:jc w:val="center"/>
        <w:rPr>
          <w:rFonts w:asciiTheme="minorEastAsia" w:hAnsiTheme="minorEastAsia" w:eastAsiaTheme="minorEastAsia" w:cstheme="minorEastAsia"/>
          <w:color w:val="000000" w:themeColor="text1"/>
          <w:sz w:val="36"/>
          <w:szCs w:val="36"/>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br w:type="page"/>
      </w:r>
      <w:bookmarkStart w:id="74" w:name="_Toc47706310"/>
      <w:bookmarkStart w:id="75" w:name="_Toc47706401"/>
      <w:r>
        <w:rPr>
          <w:rFonts w:hint="eastAsia" w:asciiTheme="minorEastAsia" w:hAnsiTheme="minorEastAsia" w:eastAsiaTheme="minorEastAsia" w:cstheme="minorEastAsia"/>
          <w:color w:val="000000" w:themeColor="text1"/>
          <w:sz w:val="36"/>
          <w:szCs w:val="36"/>
          <w14:textFill>
            <w14:solidFill>
              <w14:schemeClr w14:val="tx1"/>
            </w14:solidFill>
          </w14:textFill>
        </w:rPr>
        <w:t>第四章  供应商的资格、资质性及其他类似效力要求证明材料</w:t>
      </w:r>
      <w:bookmarkEnd w:id="74"/>
      <w:bookmarkEnd w:id="75"/>
    </w:p>
    <w:p>
      <w:pPr>
        <w:spacing w:line="360" w:lineRule="auto"/>
        <w:rPr>
          <w:rFonts w:asciiTheme="minorEastAsia" w:hAnsiTheme="minorEastAsia" w:eastAsiaTheme="minorEastAsia" w:cstheme="minorEastAsia"/>
          <w:b/>
          <w:bCs/>
          <w:color w:val="000000" w:themeColor="text1"/>
          <w:sz w:val="24"/>
          <w:szCs w:val="22"/>
          <w14:textFill>
            <w14:solidFill>
              <w14:schemeClr w14:val="tx1"/>
            </w14:solidFill>
          </w14:textFill>
        </w:rPr>
      </w:pPr>
    </w:p>
    <w:p>
      <w:pPr>
        <w:spacing w:line="360" w:lineRule="auto"/>
        <w:rPr>
          <w:rFonts w:asciiTheme="minorEastAsia" w:hAnsiTheme="minorEastAsia" w:eastAsiaTheme="minorEastAsia" w:cstheme="minorEastAsia"/>
          <w:b/>
          <w:bCs/>
          <w:color w:val="000000" w:themeColor="text1"/>
          <w:sz w:val="24"/>
          <w:szCs w:val="22"/>
          <w14:textFill>
            <w14:solidFill>
              <w14:schemeClr w14:val="tx1"/>
            </w14:solidFill>
          </w14:textFill>
        </w:rPr>
      </w:pPr>
      <w:r>
        <w:rPr>
          <w:rFonts w:hint="eastAsia" w:asciiTheme="minorEastAsia" w:hAnsiTheme="minorEastAsia" w:eastAsiaTheme="minorEastAsia" w:cstheme="minorEastAsia"/>
          <w:b/>
          <w:bCs/>
          <w:color w:val="000000" w:themeColor="text1"/>
          <w:sz w:val="24"/>
          <w:szCs w:val="22"/>
          <w14:textFill>
            <w14:solidFill>
              <w14:schemeClr w14:val="tx1"/>
            </w14:solidFill>
          </w14:textFill>
        </w:rPr>
        <w:t>一、供应商的资格、资质性要求相关证明材料：</w:t>
      </w:r>
    </w:p>
    <w:p>
      <w:pPr>
        <w:pStyle w:val="2"/>
        <w:spacing w:before="0" w:after="0"/>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（一）满足《中华人民共和国政府采购法》第二十二条规定应该提供的证明材料：</w:t>
      </w:r>
    </w:p>
    <w:p>
      <w:pPr>
        <w:numPr>
          <w:ilvl w:val="0"/>
          <w:numId w:val="4"/>
        </w:num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具有独立承担民事责任的能力：</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2、具有良好的商业信誉和健全的财务会计制度的证明材料：</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2.1具有良好的商业信誉：提供承诺函，格式自拟或按第六章“资格性响应文件格式中 （三）承诺函”提供有效；</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2.2具有健全的财务会计制度：①可提供2019年度或2020年度经审计的财务报告复印件（包含审计报告、审计报告中所涉及的财务报表、报表附注、审计单位的营业执照、执业资格证书和审计人员的注册会计师证书）；②也可提供2019年度或2020年度供应商内部的财务报报表复印件（至少包含资产负债表）；③也可提供银行资信证明，银行资信证明须为投标文件递交截止日前3个月内由供应商所开立账户的银行开具的原件或复印件；④供应商注册时间截至投标文件递交截止日不足一年的，也可提供在工商（市场监督部门）备案的公司章程复印件或成立后任意时段的财务报表复印件（至少包含资产负债表）。</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3、具有履行合同所必需的设备和专业技术能力：提供承诺函，格式自拟或按第六章“资格性响应文件格式中 （三）承诺函”提供有效；</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4、有依法交纳税收和社会保障资金的良好记录：</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提供承诺函（格式自拟或按第六章“资格性响应文件格式中 （三）承诺函”提供有效）</w:t>
      </w:r>
      <w:r>
        <w:rPr>
          <w:rFonts w:hint="eastAsia" w:asciiTheme="minorEastAsia" w:hAnsiTheme="minorEastAsia" w:eastAsiaTheme="minorEastAsia" w:cstheme="minorEastAsia"/>
          <w:b/>
          <w:color w:val="000000" w:themeColor="text1"/>
          <w:sz w:val="24"/>
          <w14:textFill>
            <w14:solidFill>
              <w14:schemeClr w14:val="tx1"/>
            </w14:solidFill>
          </w14:textFill>
        </w:rPr>
        <w:t>或</w:t>
      </w:r>
      <w:r>
        <w:rPr>
          <w:rFonts w:hint="eastAsia" w:asciiTheme="minorEastAsia" w:hAnsiTheme="minorEastAsia" w:eastAsiaTheme="minorEastAsia" w:cstheme="minorEastAsia"/>
          <w:color w:val="000000" w:themeColor="text1"/>
          <w:sz w:val="24"/>
          <w14:textFill>
            <w14:solidFill>
              <w14:schemeClr w14:val="tx1"/>
            </w14:solidFill>
          </w14:textFill>
        </w:rPr>
        <w:t>提供交纳的2021年1月1日（含）至今任意一个月税收和社保资金的证明材料（复印件。税收提供税务部门开具的收据或网银转账回执单等有效证明材料；社保资金提供社保部门开具的收据或网银转账回执单或社保部门出具的已缴费证明等有效证明材料。</w:t>
      </w:r>
      <w:r>
        <w:rPr>
          <w:rFonts w:hint="eastAsia" w:asciiTheme="minorEastAsia" w:hAnsiTheme="minorEastAsia" w:eastAsiaTheme="minorEastAsia" w:cstheme="minorEastAsia"/>
          <w:color w:val="000000" w:themeColor="text1"/>
          <w:sz w:val="24"/>
          <w:lang w:val="zh-CN"/>
          <w14:textFill>
            <w14:solidFill>
              <w14:schemeClr w14:val="tx1"/>
            </w14:solidFill>
          </w14:textFill>
        </w:rPr>
        <w:t>依法免税或不需要缴纳社会保障资金的供应商，应提供相应文件证明其依法免税或不需要缴纳社会保障资金。</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numPr>
          <w:ilvl w:val="0"/>
          <w:numId w:val="5"/>
        </w:num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参加政府采购活动前三年内，在经营活动中没有重大违法记录：提供承诺函，格式自拟或按第六章“资格性响应文件格式中 （三）承诺函”提供有效；</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6、法律、行政法规规定的其他条件：供应商满足法律、行政法规规定的其他条件，提供承诺函，格式自拟或按第六章“资格性响应文件格式中 （三）承诺函”提供有效；</w:t>
      </w:r>
    </w:p>
    <w:p>
      <w:pPr>
        <w:spacing w:line="360" w:lineRule="auto"/>
        <w:ind w:firstLine="490" w:firstLineChars="200"/>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（二）落实政府采购政策需满足的资格要求提供的证明材料：本项目专门面向中小企业，供应商应提供中小企业声明函（格式见第六章 一、资格性响应文件格式（四）中小企业声明函）或监狱企业证明文件或残疾人福利性单位声明函（格式自拟）。</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（三）本项目的特定资格要求：无。</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p>
    <w:p>
      <w:pPr>
        <w:spacing w:line="360" w:lineRule="auto"/>
        <w:ind w:firstLine="482"/>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注：以上证明材料要求提供承诺函的，不同承诺项要求在同一承诺函格式内的，可仅提供一次相应承诺函。</w:t>
      </w:r>
    </w:p>
    <w:p>
      <w:pPr>
        <w:spacing w:line="360" w:lineRule="auto"/>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二、其他类似效力要求相关证明材料：</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1、由</w:t>
      </w: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4"/>
          <w14:textFill>
            <w14:solidFill>
              <w14:schemeClr w14:val="tx1"/>
            </w14:solidFill>
          </w14:textFill>
        </w:rPr>
        <w:t>法定代表人参与磋商且</w:t>
      </w:r>
      <w:r>
        <w:rPr>
          <w:rFonts w:hint="eastAsia" w:asciiTheme="minorEastAsia" w:hAnsiTheme="minorEastAsia" w:eastAsiaTheme="minorEastAsia" w:cstheme="minorEastAsia"/>
          <w:color w:val="000000" w:themeColor="text1"/>
          <w:sz w:val="24"/>
          <w:lang w:val="zh-CN"/>
          <w14:textFill>
            <w14:solidFill>
              <w14:schemeClr w14:val="tx1"/>
            </w14:solidFill>
          </w14:textFill>
        </w:rPr>
        <w:t>响应文件均由供应商法定代表人签字的：</w:t>
      </w:r>
      <w:r>
        <w:rPr>
          <w:rFonts w:hint="eastAsia" w:asciiTheme="minorEastAsia" w:hAnsiTheme="minorEastAsia" w:eastAsiaTheme="minorEastAsia" w:cstheme="minorEastAsia"/>
          <w:color w:val="000000" w:themeColor="text1"/>
          <w:sz w:val="24"/>
          <w14:textFill>
            <w14:solidFill>
              <w14:schemeClr w14:val="tx1"/>
            </w14:solidFill>
          </w14:textFill>
        </w:rPr>
        <w:t>须提供法定代表人身份证明书原件并附法定代表人身份证复印件(身份证明书原件加盖公章；身份证复印件正反面均须复印，复印件加盖公章，身份证在有效期内）；</w:t>
      </w:r>
    </w:p>
    <w:p>
      <w:pPr>
        <w:spacing w:line="360" w:lineRule="auto"/>
        <w:ind w:firstLine="48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2、由供应商授权代理人参与磋商的：须提供法定代表人授权书原件并附法定代表人及授权代表身份证复印件（授权书原件加盖公章；身份证复印件正反面均须复印，复印件加盖公章，身份证在有效期内）。</w:t>
      </w:r>
    </w:p>
    <w:p>
      <w:pPr>
        <w:tabs>
          <w:tab w:val="left" w:pos="7665"/>
        </w:tabs>
        <w:spacing w:line="440" w:lineRule="exact"/>
        <w:ind w:firstLine="49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、供应商及其现任法定代表人、主要负责人不得具有行贿犯罪记录，</w:t>
      </w:r>
      <w:r>
        <w:rPr>
          <w:rFonts w:hint="eastAsia" w:ascii="宋体" w:hAnsi="宋体" w:cs="宋体"/>
          <w:color w:val="000000" w:themeColor="text1"/>
          <w:sz w:val="24"/>
          <w14:textFill>
            <w14:solidFill>
              <w14:schemeClr w14:val="tx1"/>
            </w14:solidFill>
          </w14:textFill>
        </w:rPr>
        <w:t>提供承诺函，格式自拟或按第六章“资格性响应文件格式 （三）承诺函”提供有效；</w:t>
      </w:r>
    </w:p>
    <w:p>
      <w:pPr>
        <w:tabs>
          <w:tab w:val="left" w:pos="7665"/>
        </w:tabs>
        <w:spacing w:line="440" w:lineRule="exact"/>
        <w:ind w:firstLine="49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、供应商单位负责人为同一人或者存在控股、管理关系的不同供应商，不得参加同一合同项下的采购活动，</w:t>
      </w:r>
      <w:r>
        <w:rPr>
          <w:rFonts w:hint="eastAsia" w:ascii="宋体" w:hAnsi="宋体" w:cs="宋体"/>
          <w:color w:val="000000" w:themeColor="text1"/>
          <w:sz w:val="24"/>
          <w14:textFill>
            <w14:solidFill>
              <w14:schemeClr w14:val="tx1"/>
            </w14:solidFill>
          </w14:textFill>
        </w:rPr>
        <w:t>提供承诺函，格式自拟或按第六章“资格性响应文件格式</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（三）承诺函”提供有效；</w:t>
      </w:r>
    </w:p>
    <w:p>
      <w:pPr>
        <w:tabs>
          <w:tab w:val="left" w:pos="7665"/>
        </w:tabs>
        <w:spacing w:line="440" w:lineRule="exact"/>
        <w:ind w:firstLine="490" w:firstLineChars="200"/>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、参加本次采购活动，不存在和其他供应商在同一合同项下的采购项目中，同时委托同一个自然人、同一家庭的人员、同一单位的人员作为授权代表的行为，</w:t>
      </w:r>
      <w:r>
        <w:rPr>
          <w:rFonts w:hint="eastAsia" w:ascii="宋体" w:hAnsi="宋体" w:cs="宋体"/>
          <w:color w:val="000000" w:themeColor="text1"/>
          <w:sz w:val="24"/>
          <w14:textFill>
            <w14:solidFill>
              <w14:schemeClr w14:val="tx1"/>
            </w14:solidFill>
          </w14:textFill>
        </w:rPr>
        <w:t>提供承诺函，格式自拟或按第六章“资格性响应文件格式 （三）承诺函”提供有效；</w:t>
      </w:r>
    </w:p>
    <w:p>
      <w:pPr>
        <w:tabs>
          <w:tab w:val="left" w:pos="7665"/>
        </w:tabs>
        <w:spacing w:line="440" w:lineRule="exact"/>
        <w:ind w:firstLine="49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r>
        <w:rPr>
          <w:rFonts w:hint="eastAsia" w:ascii="宋体" w:hAnsi="宋体" w:cs="宋体"/>
          <w:color w:val="000000" w:themeColor="text1"/>
          <w:sz w:val="24"/>
          <w:lang w:val="zh-CN"/>
          <w14:textFill>
            <w14:solidFill>
              <w14:schemeClr w14:val="tx1"/>
            </w14:solidFill>
          </w14:textFill>
        </w:rPr>
        <w:t>为采购项目提供整体设计、规范编制或者项目管理、监理、检测等服务的供应商，不得再参加该采购项目的其他采购活动</w:t>
      </w:r>
      <w:r>
        <w:rPr>
          <w:rFonts w:hint="eastAsia" w:ascii="宋体" w:hAnsi="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提供承诺函，格式自拟或按第六章“资格性响应文件格式 （三）承诺函”提供有效。</w:t>
      </w:r>
    </w:p>
    <w:p>
      <w:pPr>
        <w:spacing w:line="360" w:lineRule="auto"/>
        <w:ind w:firstLine="490" w:firstLineChars="200"/>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7、供应商不为“信用中国”网站（www.creditchina.gov.cn）中列入失信被执行人和重大税收违法案件当事人名单的供应商，不为“中国政府采购网”（ www.ccgp.gov.cn）政府采购严重违法失信行为记录名单中被财政部门禁止参加政府采购活动的供应商（处罚决定规定的时间和地域范围内）</w:t>
      </w:r>
      <w:r>
        <w:rPr>
          <w:rFonts w:hint="eastAsia" w:ascii="宋体" w:hAnsi="宋体"/>
          <w:b/>
          <w:color w:val="000000" w:themeColor="text1"/>
          <w:sz w:val="24"/>
          <w14:textFill>
            <w14:solidFill>
              <w14:schemeClr w14:val="tx1"/>
            </w14:solidFill>
          </w14:textFill>
        </w:rPr>
        <w:t>（由代理机构查询，供应商无需提供证明材料。）</w:t>
      </w:r>
    </w:p>
    <w:p>
      <w:pPr>
        <w:spacing w:line="360" w:lineRule="auto"/>
        <w:ind w:firstLine="480"/>
        <w:rPr>
          <w:rFonts w:asciiTheme="minorEastAsia" w:hAnsiTheme="minorEastAsia" w:eastAsiaTheme="minorEastAsia" w:cstheme="minorEastAsia"/>
          <w:b/>
          <w:color w:val="000000" w:themeColor="text1"/>
          <w14:textFill>
            <w14:solidFill>
              <w14:schemeClr w14:val="tx1"/>
            </w14:solidFill>
          </w14:textFill>
        </w:rPr>
      </w:pPr>
    </w:p>
    <w:p>
      <w:pPr>
        <w:spacing w:line="360" w:lineRule="auto"/>
        <w:ind w:firstLine="480"/>
        <w:rPr>
          <w:rFonts w:asciiTheme="minorEastAsia" w:hAnsiTheme="minorEastAsia" w:eastAsiaTheme="minorEastAsia" w:cstheme="minorEastAsia"/>
          <w:b/>
          <w:color w:val="000000" w:themeColor="text1"/>
          <w:lang w:val="zh-CN"/>
          <w14:textFill>
            <w14:solidFill>
              <w14:schemeClr w14:val="tx1"/>
            </w14:solidFill>
          </w14:textFill>
        </w:rPr>
      </w:pPr>
      <w:r>
        <w:rPr>
          <w:rFonts w:hint="eastAsia" w:asciiTheme="minorEastAsia" w:hAnsiTheme="minorEastAsia" w:eastAsiaTheme="minorEastAsia" w:cstheme="minorEastAsia"/>
          <w:b/>
          <w:color w:val="000000" w:themeColor="text1"/>
          <w:lang w:val="zh-CN"/>
          <w14:textFill>
            <w14:solidFill>
              <w14:schemeClr w14:val="tx1"/>
            </w14:solidFill>
          </w14:textFill>
        </w:rPr>
        <w:t>注：“法定代表人身份证明书”和“法定代表人授权书”格式详见第六章“资格性响应文件格式”中相关格式。</w:t>
      </w:r>
    </w:p>
    <w:p>
      <w:pPr>
        <w:pStyle w:val="3"/>
        <w:keepNext w:val="0"/>
        <w:keepLines w:val="0"/>
        <w:spacing w:before="0" w:after="0" w:line="240" w:lineRule="auto"/>
        <w:jc w:val="center"/>
        <w:rPr>
          <w:rFonts w:asciiTheme="minorEastAsia" w:hAnsiTheme="minorEastAsia" w:eastAsiaTheme="minorEastAsia" w:cstheme="minorEastAsia"/>
          <w:color w:val="000000" w:themeColor="text1"/>
          <w:sz w:val="36"/>
          <w:szCs w:val="36"/>
          <w14:textFill>
            <w14:solidFill>
              <w14:schemeClr w14:val="tx1"/>
            </w14:solidFill>
          </w14:textFill>
        </w:rPr>
      </w:pPr>
      <w:r>
        <w:rPr>
          <w:rFonts w:hint="eastAsia" w:asciiTheme="minorEastAsia" w:hAnsiTheme="minorEastAsia" w:eastAsiaTheme="minorEastAsia" w:cstheme="minorEastAsia"/>
          <w:color w:val="000000" w:themeColor="text1"/>
          <w:sz w:val="36"/>
          <w:szCs w:val="36"/>
          <w14:textFill>
            <w14:solidFill>
              <w14:schemeClr w14:val="tx1"/>
            </w14:solidFill>
          </w14:textFill>
        </w:rPr>
        <w:br w:type="page"/>
      </w:r>
      <w:bookmarkStart w:id="76" w:name="_Toc47706402"/>
      <w:bookmarkStart w:id="77" w:name="_Toc47706311"/>
      <w:r>
        <w:rPr>
          <w:rFonts w:hint="eastAsia" w:asciiTheme="minorEastAsia" w:hAnsiTheme="minorEastAsia" w:eastAsiaTheme="minorEastAsia" w:cstheme="minorEastAsia"/>
          <w:color w:val="000000" w:themeColor="text1"/>
          <w:sz w:val="36"/>
          <w:szCs w:val="36"/>
          <w14:textFill>
            <w14:solidFill>
              <w14:schemeClr w14:val="tx1"/>
            </w14:solidFill>
          </w14:textFill>
        </w:rPr>
        <w:t>第五章  采购项目技术、服务及其他商务要求</w:t>
      </w:r>
    </w:p>
    <w:p>
      <w:pPr>
        <w:spacing w:line="360" w:lineRule="auto"/>
        <w:jc w:val="left"/>
        <w:rPr>
          <w:rFonts w:asciiTheme="minorEastAsia" w:hAnsiTheme="minorEastAsia" w:eastAsiaTheme="minorEastAsia" w:cstheme="minorEastAsia"/>
          <w:b/>
          <w:color w:val="000000" w:themeColor="text1"/>
          <w:sz w:val="24"/>
          <w14:textFill>
            <w14:solidFill>
              <w14:schemeClr w14:val="tx1"/>
            </w14:solidFill>
          </w14:textFill>
        </w:rPr>
      </w:pPr>
    </w:p>
    <w:p>
      <w:pPr>
        <w:pStyle w:val="4"/>
        <w:numPr>
          <w:ilvl w:val="0"/>
          <w:numId w:val="6"/>
        </w:numPr>
        <w:spacing w:before="0" w:after="0" w:line="360" w:lineRule="auto"/>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项目概述</w:t>
      </w:r>
    </w:p>
    <w:p>
      <w:pPr>
        <w:widowControl/>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为提高网络信息安全，成都市住房和城乡建设局拟用竞争性磋商方式来确定一名供应商为其提供网络信息安全相关服务。</w:t>
      </w:r>
    </w:p>
    <w:p>
      <w:pPr>
        <w:pStyle w:val="4"/>
        <w:numPr>
          <w:ilvl w:val="0"/>
          <w:numId w:val="7"/>
        </w:numPr>
        <w:spacing w:before="0" w:after="0" w:line="360" w:lineRule="auto"/>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服务内容及要求</w:t>
      </w:r>
    </w:p>
    <w:p>
      <w:pPr>
        <w:pStyle w:val="5"/>
        <w:spacing w:before="0" w:after="0" w:line="360" w:lineRule="auto"/>
        <w:ind w:firstLine="245" w:firstLineChars="100"/>
        <w:rPr>
          <w:rFonts w:asciiTheme="minorEastAsia" w:hAnsiTheme="minorEastAsia" w:eastAsiaTheme="minorEastAsia" w:cstheme="minorEastAsia"/>
          <w:b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14:textFill>
            <w14:solidFill>
              <w14:schemeClr w14:val="tx1"/>
            </w14:solidFill>
          </w14:textFill>
        </w:rPr>
        <w:t>（一）项目服务内容</w:t>
      </w:r>
    </w:p>
    <w:p>
      <w:pPr>
        <w:pStyle w:val="6"/>
        <w:spacing w:before="0" w:after="0" w:line="360" w:lineRule="auto"/>
        <w:ind w:firstLine="490" w:firstLineChars="200"/>
        <w:rPr>
          <w:rFonts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1、网络信息咨询监测采集服务；</w:t>
      </w:r>
    </w:p>
    <w:p>
      <w:pPr>
        <w:pStyle w:val="6"/>
        <w:spacing w:before="0" w:after="0" w:line="360" w:lineRule="auto"/>
        <w:ind w:firstLine="490" w:firstLineChars="200"/>
        <w:rPr>
          <w:rFonts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2、数据结构化服务；</w:t>
      </w:r>
    </w:p>
    <w:p>
      <w:pPr>
        <w:pStyle w:val="6"/>
        <w:spacing w:before="0" w:after="0" w:line="360" w:lineRule="auto"/>
        <w:ind w:firstLine="490" w:firstLineChars="200"/>
        <w:rPr>
          <w:rFonts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3、网络信息咨询研判及报送服务；</w:t>
      </w:r>
    </w:p>
    <w:p>
      <w:pPr>
        <w:pStyle w:val="6"/>
        <w:spacing w:before="0" w:after="0" w:line="360" w:lineRule="auto"/>
        <w:ind w:firstLine="490" w:firstLineChars="200"/>
        <w:rPr>
          <w:rFonts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4、编制网络信息咨询专业分析报告；</w:t>
      </w:r>
    </w:p>
    <w:p>
      <w:pPr>
        <w:pStyle w:val="6"/>
        <w:spacing w:before="0" w:after="0" w:line="360" w:lineRule="auto"/>
        <w:ind w:firstLine="490" w:firstLineChars="200"/>
        <w:rPr>
          <w:rFonts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5、手机住建舆情APP网络信息咨询客户端开发运维；</w:t>
      </w:r>
    </w:p>
    <w:p>
      <w:pPr>
        <w:pStyle w:val="6"/>
        <w:spacing w:before="0" w:after="0" w:line="360" w:lineRule="auto"/>
        <w:ind w:firstLine="490" w:firstLineChars="200"/>
        <w:rPr>
          <w:rFonts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6、应急支撑组成的网络信息咨询综合支撑服务。</w:t>
      </w:r>
    </w:p>
    <w:p>
      <w:pPr>
        <w:pStyle w:val="5"/>
        <w:spacing w:before="0" w:after="0" w:line="360" w:lineRule="auto"/>
        <w:rPr>
          <w:rFonts w:asciiTheme="minorEastAsia" w:hAnsiTheme="minorEastAsia" w:eastAsiaTheme="minorEastAsia" w:cstheme="minorEastAsia"/>
          <w:b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14:textFill>
            <w14:solidFill>
              <w14:schemeClr w14:val="tx1"/>
            </w14:solidFill>
          </w14:textFill>
        </w:rPr>
        <w:t>（二）服务要求</w:t>
      </w:r>
    </w:p>
    <w:p>
      <w:pPr>
        <w:pStyle w:val="6"/>
        <w:spacing w:before="0" w:after="0" w:line="360" w:lineRule="auto"/>
        <w:ind w:firstLine="490" w:firstLineChars="200"/>
        <w:rPr>
          <w:rFonts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1、每天提供舆情日报及每日的新闻资讯；</w:t>
      </w:r>
    </w:p>
    <w:p>
      <w:pPr>
        <w:pStyle w:val="6"/>
        <w:spacing w:before="0" w:after="0" w:line="360" w:lineRule="auto"/>
        <w:ind w:firstLine="490" w:firstLineChars="200"/>
        <w:rPr>
          <w:rFonts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xml:space="preserve">2、定期推送最新安全咨询，包括国内、国际的安全事件，互联网上新型安全风险，推进信息安全事件情报机制的建立，提高安全管理能力； </w:t>
      </w:r>
    </w:p>
    <w:p>
      <w:pPr>
        <w:pStyle w:val="6"/>
        <w:spacing w:before="0" w:after="0" w:line="360" w:lineRule="auto"/>
        <w:ind w:firstLine="490" w:firstLineChars="200"/>
        <w:rPr>
          <w:rFonts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3、一周之内完成住建舆情APP开发，并在服务期内确保APP的升级、安全保障、日常使用安全及信息内容安全。</w:t>
      </w:r>
    </w:p>
    <w:p>
      <w:pPr>
        <w:pStyle w:val="6"/>
        <w:spacing w:before="0" w:after="0" w:line="360" w:lineRule="auto"/>
        <w:ind w:firstLine="490" w:firstLineChars="200"/>
        <w:rPr>
          <w:rFonts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4、需要按月提供监测报告，个别重点工作的专报，按年提供年报；</w:t>
      </w:r>
    </w:p>
    <w:p>
      <w:pPr>
        <w:pStyle w:val="6"/>
        <w:spacing w:before="0" w:after="0" w:line="360" w:lineRule="auto"/>
        <w:ind w:firstLine="490" w:firstLineChars="200"/>
        <w:rPr>
          <w:rFonts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5、其他要求：（1）在采购方发生确切的安全事件时，服务提供方应急响应实施人员应及时采取行动，协助采购方限制事件扩散和影响的范围，限制潜在的损失与破坏；</w:t>
      </w:r>
    </w:p>
    <w:p>
      <w:pPr>
        <w:pStyle w:val="6"/>
        <w:spacing w:before="0" w:after="0" w:line="360" w:lineRule="auto"/>
        <w:ind w:firstLine="490" w:firstLineChars="200"/>
        <w:rPr>
          <w:rFonts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（2）供应商提供 24 小时服务电话；服务期内，若采购方发生信息安全事件，供应商需 2 小时内到达现场进行应急技术支持服务。</w:t>
      </w:r>
    </w:p>
    <w:p>
      <w:pPr>
        <w:pStyle w:val="4"/>
        <w:numPr>
          <w:ilvl w:val="0"/>
          <w:numId w:val="7"/>
        </w:numPr>
        <w:spacing w:before="0" w:after="0" w:line="360" w:lineRule="auto"/>
        <w:jc w:val="left"/>
        <w:rPr>
          <w:rFonts w:asciiTheme="minorEastAsia" w:hAnsiTheme="minorEastAsia" w:eastAsiaTheme="minorEastAsia" w:cstheme="minorEastAsia"/>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Cs w:val="0"/>
          <w:color w:val="000000" w:themeColor="text1"/>
          <w:sz w:val="24"/>
          <w:szCs w:val="24"/>
          <w14:textFill>
            <w14:solidFill>
              <w14:schemeClr w14:val="tx1"/>
            </w14:solidFill>
          </w14:textFill>
        </w:rPr>
        <w:t>商务要求（实质性要求）</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1、工作时间：合同签订之日起至2022年11月30日。</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2、履约地点：采购人指定地点。</w:t>
      </w:r>
    </w:p>
    <w:p>
      <w:pPr>
        <w:spacing w:line="360" w:lineRule="auto"/>
        <w:ind w:firstLine="490" w:firstLineChars="200"/>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3、付款方式：采购人于2022年4月向供应商支付合同价款的80%，完成本项目约定所有工作内容后支付剩余20%款项。</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（收到发票后15日内支付）</w:t>
      </w:r>
    </w:p>
    <w:bookmarkEnd w:id="62"/>
    <w:bookmarkEnd w:id="63"/>
    <w:bookmarkEnd w:id="64"/>
    <w:bookmarkEnd w:id="65"/>
    <w:bookmarkEnd w:id="66"/>
    <w:bookmarkEnd w:id="76"/>
    <w:bookmarkEnd w:id="77"/>
    <w:p>
      <w:pPr>
        <w:pStyle w:val="4"/>
        <w:keepNext w:val="0"/>
        <w:keepLines w:val="0"/>
        <w:numPr>
          <w:ilvl w:val="0"/>
          <w:numId w:val="7"/>
        </w:numPr>
        <w:spacing w:before="0" w:after="0" w:line="360" w:lineRule="auto"/>
        <w:jc w:val="left"/>
        <w:rPr>
          <w:rFonts w:asciiTheme="minorEastAsia" w:hAnsiTheme="minorEastAsia" w:eastAsiaTheme="minorEastAsia" w:cstheme="minorEastAsia"/>
          <w:color w:val="000000" w:themeColor="text1"/>
          <w:sz w:val="36"/>
          <w:szCs w:val="36"/>
          <w14:textFill>
            <w14:solidFill>
              <w14:schemeClr w14:val="tx1"/>
            </w14:solidFill>
          </w14:textFill>
        </w:rPr>
      </w:pPr>
      <w:bookmarkStart w:id="78" w:name="_Toc183582232"/>
      <w:bookmarkStart w:id="79" w:name="_Toc217446057"/>
      <w:bookmarkStart w:id="80" w:name="_Toc183682369"/>
      <w:r>
        <w:rPr>
          <w:rFonts w:hint="eastAsia" w:asciiTheme="minorEastAsia" w:hAnsiTheme="minorEastAsia" w:eastAsiaTheme="minorEastAsia" w:cstheme="minorEastAsia"/>
          <w:color w:val="000000" w:themeColor="text1"/>
          <w:sz w:val="24"/>
          <w:szCs w:val="24"/>
          <w14:textFill>
            <w14:solidFill>
              <w14:schemeClr w14:val="tx1"/>
            </w14:solidFill>
          </w14:textFill>
        </w:rPr>
        <w:t>履约验收</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1、按国家有关规定以及采购文件的服务内容及服务要求、成交供应商的响应文件及承诺与本项目政府采购合同约定标准进行验收；</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2、其他未尽事宜严格按照《财政部关于进一步加强政府采购需求和履约验收管理的指导意见》(财库〔2016〕205 号)要求进行验收。</w:t>
      </w:r>
    </w:p>
    <w:p>
      <w:pPr>
        <w:pStyle w:val="3"/>
        <w:keepNext w:val="0"/>
        <w:keepLines w:val="0"/>
        <w:spacing w:before="0" w:after="0" w:line="240" w:lineRule="auto"/>
        <w:jc w:val="center"/>
        <w:rPr>
          <w:rFonts w:asciiTheme="minorEastAsia" w:hAnsiTheme="minorEastAsia" w:eastAsiaTheme="minorEastAsia" w:cstheme="minorEastAsia"/>
          <w:color w:val="000000" w:themeColor="text1"/>
          <w:sz w:val="36"/>
          <w:szCs w:val="36"/>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br w:type="page"/>
      </w:r>
      <w:bookmarkStart w:id="81" w:name="_Toc47706403"/>
      <w:bookmarkStart w:id="82" w:name="_Toc47706312"/>
      <w:r>
        <w:rPr>
          <w:rFonts w:hint="eastAsia" w:asciiTheme="minorEastAsia" w:hAnsiTheme="minorEastAsia" w:eastAsiaTheme="minorEastAsia" w:cstheme="minorEastAsia"/>
          <w:color w:val="000000" w:themeColor="text1"/>
          <w:sz w:val="36"/>
          <w:szCs w:val="36"/>
          <w14:textFill>
            <w14:solidFill>
              <w14:schemeClr w14:val="tx1"/>
            </w14:solidFill>
          </w14:textFill>
        </w:rPr>
        <w:t>第六章  响应文件格式</w:t>
      </w:r>
      <w:bookmarkEnd w:id="81"/>
      <w:bookmarkEnd w:id="82"/>
    </w:p>
    <w:p>
      <w:pPr>
        <w:pStyle w:val="58"/>
        <w:spacing w:line="360" w:lineRule="auto"/>
        <w:ind w:firstLine="490"/>
        <w:rPr>
          <w:rFonts w:asciiTheme="minorEastAsia" w:hAnsiTheme="minorEastAsia" w:eastAsiaTheme="minorEastAsia" w:cstheme="minorEastAsia"/>
          <w:color w:val="000000" w:themeColor="text1"/>
          <w14:textFill>
            <w14:solidFill>
              <w14:schemeClr w14:val="tx1"/>
            </w14:solidFill>
          </w14:textFill>
        </w:rPr>
      </w:pPr>
    </w:p>
    <w:p>
      <w:pPr>
        <w:pStyle w:val="58"/>
        <w:tabs>
          <w:tab w:val="left" w:pos="426"/>
        </w:tabs>
        <w:spacing w:line="360" w:lineRule="auto"/>
        <w:ind w:firstLine="49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一、本章所制响应文件格式，除格式中明确将该格式作为实质性要求的，一律不具有强制性。</w:t>
      </w:r>
    </w:p>
    <w:p>
      <w:pPr>
        <w:pStyle w:val="58"/>
        <w:tabs>
          <w:tab w:val="left" w:pos="426"/>
        </w:tabs>
        <w:spacing w:line="360" w:lineRule="auto"/>
        <w:ind w:firstLine="49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二、本章所制响应文件格式有关表格中的备注栏，由供应商根据自身响应情况作解释性说明，不作为必填项。</w:t>
      </w:r>
    </w:p>
    <w:p>
      <w:pPr>
        <w:pStyle w:val="58"/>
        <w:tabs>
          <w:tab w:val="left" w:pos="426"/>
        </w:tabs>
        <w:spacing w:line="360" w:lineRule="auto"/>
        <w:ind w:firstLine="49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pStyle w:val="58"/>
        <w:tabs>
          <w:tab w:val="left" w:pos="426"/>
        </w:tabs>
        <w:spacing w:line="360" w:lineRule="auto"/>
        <w:ind w:firstLine="49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四、格式涉及“法定代表人”相关描述，供应商为法人单位时按照“法定代表人”进行描述，供应商为其他组织时可自行修改为“单位负责人”。</w:t>
      </w:r>
    </w:p>
    <w:p>
      <w:pPr>
        <w:jc w:val="left"/>
        <w:rPr>
          <w:rFonts w:asciiTheme="minorEastAsia" w:hAnsiTheme="minorEastAsia" w:eastAsiaTheme="minorEastAsia" w:cstheme="minorEastAsia"/>
          <w:b/>
          <w:color w:val="000000" w:themeColor="text1"/>
          <w:szCs w:val="21"/>
          <w14:textFill>
            <w14:solidFill>
              <w14:schemeClr w14:val="tx1"/>
            </w14:solidFill>
          </w14:textFill>
        </w:rPr>
      </w:pPr>
    </w:p>
    <w:p>
      <w:pPr>
        <w:jc w:val="left"/>
        <w:rPr>
          <w:rFonts w:asciiTheme="minorEastAsia" w:hAnsiTheme="minorEastAsia" w:eastAsiaTheme="minorEastAsia" w:cstheme="minorEastAsia"/>
          <w:b/>
          <w:color w:val="000000" w:themeColor="text1"/>
          <w:szCs w:val="21"/>
          <w14:textFill>
            <w14:solidFill>
              <w14:schemeClr w14:val="tx1"/>
            </w14:solidFill>
          </w14:textFill>
        </w:rPr>
      </w:pPr>
    </w:p>
    <w:p>
      <w:pPr>
        <w:jc w:val="left"/>
        <w:rPr>
          <w:rFonts w:asciiTheme="minorEastAsia" w:hAnsiTheme="minorEastAsia" w:eastAsiaTheme="minorEastAsia" w:cstheme="minorEastAsia"/>
          <w:b/>
          <w:color w:val="000000" w:themeColor="text1"/>
          <w:szCs w:val="21"/>
          <w14:textFill>
            <w14:solidFill>
              <w14:schemeClr w14:val="tx1"/>
            </w14:solidFill>
          </w14:textFill>
        </w:rPr>
      </w:pPr>
    </w:p>
    <w:p>
      <w:pPr>
        <w:jc w:val="left"/>
        <w:rPr>
          <w:rFonts w:asciiTheme="minorEastAsia" w:hAnsiTheme="minorEastAsia" w:eastAsiaTheme="minorEastAsia" w:cstheme="minorEastAsia"/>
          <w:b/>
          <w:color w:val="000000" w:themeColor="text1"/>
          <w:szCs w:val="21"/>
          <w14:textFill>
            <w14:solidFill>
              <w14:schemeClr w14:val="tx1"/>
            </w14:solidFill>
          </w14:textFill>
        </w:rPr>
      </w:pPr>
    </w:p>
    <w:p>
      <w:pPr>
        <w:jc w:val="left"/>
        <w:rPr>
          <w:rFonts w:asciiTheme="minorEastAsia" w:hAnsiTheme="minorEastAsia" w:eastAsiaTheme="minorEastAsia" w:cstheme="minorEastAsia"/>
          <w:b/>
          <w:color w:val="000000" w:themeColor="text1"/>
          <w:szCs w:val="21"/>
          <w14:textFill>
            <w14:solidFill>
              <w14:schemeClr w14:val="tx1"/>
            </w14:solidFill>
          </w14:textFill>
        </w:rPr>
      </w:pPr>
    </w:p>
    <w:p>
      <w:pPr>
        <w:jc w:val="left"/>
        <w:rPr>
          <w:rFonts w:asciiTheme="minorEastAsia" w:hAnsiTheme="minorEastAsia" w:eastAsiaTheme="minorEastAsia" w:cstheme="minorEastAsia"/>
          <w:b/>
          <w:color w:val="000000" w:themeColor="text1"/>
          <w:szCs w:val="21"/>
          <w14:textFill>
            <w14:solidFill>
              <w14:schemeClr w14:val="tx1"/>
            </w14:solidFill>
          </w14:textFill>
        </w:rPr>
      </w:pPr>
    </w:p>
    <w:p>
      <w:pPr>
        <w:jc w:val="left"/>
        <w:rPr>
          <w:rFonts w:asciiTheme="minorEastAsia" w:hAnsiTheme="minorEastAsia" w:eastAsiaTheme="minorEastAsia" w:cstheme="minorEastAsia"/>
          <w:b/>
          <w:color w:val="000000" w:themeColor="text1"/>
          <w:szCs w:val="21"/>
          <w14:textFill>
            <w14:solidFill>
              <w14:schemeClr w14:val="tx1"/>
            </w14:solidFill>
          </w14:textFill>
        </w:rPr>
      </w:pPr>
    </w:p>
    <w:p>
      <w:pPr>
        <w:jc w:val="left"/>
        <w:rPr>
          <w:rFonts w:asciiTheme="minorEastAsia" w:hAnsiTheme="minorEastAsia" w:eastAsiaTheme="minorEastAsia" w:cstheme="minorEastAsia"/>
          <w:b/>
          <w:color w:val="000000" w:themeColor="text1"/>
          <w:szCs w:val="21"/>
          <w14:textFill>
            <w14:solidFill>
              <w14:schemeClr w14:val="tx1"/>
            </w14:solidFill>
          </w14:textFill>
        </w:rPr>
      </w:pPr>
    </w:p>
    <w:p>
      <w:pPr>
        <w:jc w:val="left"/>
        <w:rPr>
          <w:rFonts w:asciiTheme="minorEastAsia" w:hAnsiTheme="minorEastAsia" w:eastAsiaTheme="minorEastAsia" w:cstheme="minorEastAsia"/>
          <w:b/>
          <w:color w:val="000000" w:themeColor="text1"/>
          <w:szCs w:val="21"/>
          <w14:textFill>
            <w14:solidFill>
              <w14:schemeClr w14:val="tx1"/>
            </w14:solidFill>
          </w14:textFill>
        </w:rPr>
      </w:pPr>
    </w:p>
    <w:p>
      <w:pPr>
        <w:jc w:val="left"/>
        <w:rPr>
          <w:rFonts w:asciiTheme="minorEastAsia" w:hAnsiTheme="minorEastAsia" w:eastAsiaTheme="minorEastAsia" w:cstheme="minorEastAsia"/>
          <w:b/>
          <w:color w:val="000000" w:themeColor="text1"/>
          <w:szCs w:val="21"/>
          <w14:textFill>
            <w14:solidFill>
              <w14:schemeClr w14:val="tx1"/>
            </w14:solidFill>
          </w14:textFill>
        </w:rPr>
      </w:pPr>
    </w:p>
    <w:p>
      <w:pPr>
        <w:jc w:val="left"/>
        <w:rPr>
          <w:rFonts w:asciiTheme="minorEastAsia" w:hAnsiTheme="minorEastAsia" w:eastAsiaTheme="minorEastAsia" w:cstheme="minorEastAsia"/>
          <w:b/>
          <w:color w:val="000000" w:themeColor="text1"/>
          <w:szCs w:val="21"/>
          <w14:textFill>
            <w14:solidFill>
              <w14:schemeClr w14:val="tx1"/>
            </w14:solidFill>
          </w14:textFill>
        </w:rPr>
      </w:pPr>
    </w:p>
    <w:p>
      <w:pPr>
        <w:jc w:val="left"/>
        <w:rPr>
          <w:rFonts w:asciiTheme="minorEastAsia" w:hAnsiTheme="minorEastAsia" w:eastAsiaTheme="minorEastAsia" w:cstheme="minorEastAsia"/>
          <w:b/>
          <w:color w:val="000000" w:themeColor="text1"/>
          <w:szCs w:val="21"/>
          <w14:textFill>
            <w14:solidFill>
              <w14:schemeClr w14:val="tx1"/>
            </w14:solidFill>
          </w14:textFill>
        </w:rPr>
      </w:pPr>
    </w:p>
    <w:p>
      <w:pPr>
        <w:spacing w:line="360" w:lineRule="auto"/>
        <w:jc w:val="center"/>
        <w:outlineLvl w:val="1"/>
        <w:rPr>
          <w:rFonts w:asciiTheme="minorEastAsia" w:hAnsiTheme="minorEastAsia" w:eastAsiaTheme="minorEastAsia" w:cstheme="minorEastAsia"/>
          <w:b/>
          <w:color w:val="000000" w:themeColor="text1"/>
          <w:sz w:val="32"/>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br w:type="page"/>
      </w:r>
      <w:bookmarkStart w:id="83" w:name="_Toc21620"/>
      <w:bookmarkStart w:id="84" w:name="_Toc448558695"/>
      <w:r>
        <w:rPr>
          <w:rFonts w:hint="eastAsia" w:asciiTheme="minorEastAsia" w:hAnsiTheme="minorEastAsia" w:eastAsiaTheme="minorEastAsia" w:cstheme="minorEastAsia"/>
          <w:b/>
          <w:color w:val="000000" w:themeColor="text1"/>
          <w:sz w:val="32"/>
          <w14:textFill>
            <w14:solidFill>
              <w14:schemeClr w14:val="tx1"/>
            </w14:solidFill>
          </w14:textFill>
        </w:rPr>
        <w:t>一、资格性响应文件格式</w:t>
      </w:r>
      <w:bookmarkEnd w:id="83"/>
      <w:bookmarkEnd w:id="84"/>
    </w:p>
    <w:p>
      <w:pPr>
        <w:jc w:val="center"/>
        <w:rPr>
          <w:rFonts w:asciiTheme="minorEastAsia" w:hAnsiTheme="minorEastAsia" w:eastAsiaTheme="minorEastAsia" w:cstheme="minorEastAsia"/>
          <w:b/>
          <w:color w:val="000000" w:themeColor="text1"/>
          <w:sz w:val="32"/>
          <w:szCs w:val="32"/>
          <w14:textFill>
            <w14:solidFill>
              <w14:schemeClr w14:val="tx1"/>
            </w14:solidFill>
          </w14:textFill>
        </w:rPr>
      </w:pPr>
    </w:p>
    <w:p>
      <w:pPr>
        <w:pStyle w:val="6"/>
        <w:spacing w:line="240" w:lineRule="auto"/>
        <w:rPr>
          <w:rFonts w:asciiTheme="minorEastAsia" w:hAnsiTheme="minorEastAsia" w:eastAsiaTheme="minorEastAsia" w:cstheme="minorEastAsia"/>
          <w:color w:val="000000" w:themeColor="text1"/>
          <w:sz w:val="28"/>
          <w:lang w:val="zh-CN"/>
          <w14:textFill>
            <w14:solidFill>
              <w14:schemeClr w14:val="tx1"/>
            </w14:solidFill>
          </w14:textFill>
        </w:rPr>
      </w:pPr>
      <w:r>
        <w:rPr>
          <w:rFonts w:hint="eastAsia" w:asciiTheme="minorEastAsia" w:hAnsiTheme="minorEastAsia" w:eastAsiaTheme="minorEastAsia" w:cstheme="minorEastAsia"/>
          <w:color w:val="000000" w:themeColor="text1"/>
          <w:sz w:val="28"/>
          <w:lang w:val="zh-CN"/>
          <w14:textFill>
            <w14:solidFill>
              <w14:schemeClr w14:val="tx1"/>
            </w14:solidFill>
          </w14:textFill>
        </w:rPr>
        <w:t>1、资格性响应文件密封包装最外层格式</w:t>
      </w:r>
    </w:p>
    <w:tbl>
      <w:tblPr>
        <w:tblStyle w:val="24"/>
        <w:tblW w:w="0" w:type="auto"/>
        <w:tblInd w:w="0" w:type="dxa"/>
        <w:tblLayout w:type="fixed"/>
        <w:tblCellMar>
          <w:top w:w="0" w:type="dxa"/>
          <w:left w:w="108" w:type="dxa"/>
          <w:bottom w:w="0" w:type="dxa"/>
          <w:right w:w="108" w:type="dxa"/>
        </w:tblCellMar>
      </w:tblPr>
      <w:tblGrid>
        <w:gridCol w:w="9747"/>
      </w:tblGrid>
      <w:tr>
        <w:tblPrEx>
          <w:tblCellMar>
            <w:top w:w="0" w:type="dxa"/>
            <w:left w:w="108" w:type="dxa"/>
            <w:bottom w:w="0" w:type="dxa"/>
            <w:right w:w="108" w:type="dxa"/>
          </w:tblCellMar>
        </w:tblPrEx>
        <w:trPr>
          <w:trHeight w:val="3474" w:hRule="atLeast"/>
        </w:trPr>
        <w:tc>
          <w:tcPr>
            <w:tcW w:w="9747" w:type="dxa"/>
            <w:tcBorders>
              <w:top w:val="double" w:color="auto" w:sz="4" w:space="0"/>
              <w:left w:val="double" w:color="auto" w:sz="4" w:space="0"/>
              <w:bottom w:val="double" w:color="auto" w:sz="4" w:space="0"/>
              <w:right w:val="double" w:color="auto" w:sz="4" w:space="0"/>
            </w:tcBorders>
          </w:tcPr>
          <w:p>
            <w:pPr>
              <w:spacing w:line="360" w:lineRule="auto"/>
              <w:rPr>
                <w:rFonts w:asciiTheme="minorEastAsia" w:hAnsiTheme="minorEastAsia" w:eastAsiaTheme="minorEastAsia" w:cstheme="minorEastAsia"/>
                <w:color w:val="000000" w:themeColor="text1"/>
                <w:sz w:val="24"/>
                <w:szCs w:val="32"/>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32"/>
                <w:lang w:val="zh-CN"/>
                <w14:textFill>
                  <w14:solidFill>
                    <w14:schemeClr w14:val="tx1"/>
                  </w14:solidFill>
                </w14:textFill>
              </w:rPr>
              <w:t>项目名称：</w:t>
            </w:r>
            <w:r>
              <w:rPr>
                <w:rFonts w:hint="eastAsia" w:asciiTheme="minorEastAsia" w:hAnsiTheme="minorEastAsia" w:eastAsiaTheme="minorEastAsia" w:cstheme="minorEastAsia"/>
                <w:color w:val="000000" w:themeColor="text1"/>
                <w:sz w:val="24"/>
                <w:szCs w:val="32"/>
                <w14:textFill>
                  <w14:solidFill>
                    <w14:schemeClr w14:val="tx1"/>
                  </w14:solidFill>
                </w14:textFill>
              </w:rPr>
              <w:t>成都市住房和城乡建设局网络信息综合服务采购项目</w:t>
            </w:r>
          </w:p>
          <w:p>
            <w:pPr>
              <w:spacing w:line="360" w:lineRule="auto"/>
              <w:rPr>
                <w:rFonts w:asciiTheme="minorEastAsia" w:hAnsiTheme="minorEastAsia" w:eastAsiaTheme="minorEastAsia" w:cstheme="minorEastAsia"/>
                <w:color w:val="000000" w:themeColor="text1"/>
                <w:sz w:val="24"/>
                <w:szCs w:val="32"/>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32"/>
                <w:lang w:val="zh-CN"/>
                <w14:textFill>
                  <w14:solidFill>
                    <w14:schemeClr w14:val="tx1"/>
                  </w14:solidFill>
                </w14:textFill>
              </w:rPr>
              <w:t>项目编号：</w:t>
            </w:r>
          </w:p>
          <w:p>
            <w:pPr>
              <w:spacing w:line="360" w:lineRule="auto"/>
              <w:rPr>
                <w:rFonts w:asciiTheme="minorEastAsia" w:hAnsiTheme="minorEastAsia" w:eastAsiaTheme="minorEastAsia" w:cstheme="minorEastAsia"/>
                <w:color w:val="000000" w:themeColor="text1"/>
                <w:sz w:val="24"/>
                <w:szCs w:val="32"/>
                <w:lang w:val="zh-CN"/>
                <w14:textFill>
                  <w14:solidFill>
                    <w14:schemeClr w14:val="tx1"/>
                  </w14:solidFill>
                </w14:textFill>
              </w:rPr>
            </w:pPr>
          </w:p>
          <w:p>
            <w:pPr>
              <w:autoSpaceDE w:val="0"/>
              <w:autoSpaceDN w:val="0"/>
              <w:adjustRightInd w:val="0"/>
              <w:spacing w:line="360" w:lineRule="auto"/>
              <w:jc w:val="center"/>
              <w:rPr>
                <w:rFonts w:asciiTheme="minorEastAsia" w:hAnsiTheme="minorEastAsia" w:eastAsiaTheme="minorEastAsia" w:cstheme="minorEastAsia"/>
                <w:color w:val="000000" w:themeColor="text1"/>
                <w:sz w:val="24"/>
                <w:szCs w:val="32"/>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32"/>
                <w:lang w:val="zh-CN"/>
                <w14:textFill>
                  <w14:solidFill>
                    <w14:schemeClr w14:val="tx1"/>
                  </w14:solidFill>
                </w14:textFill>
              </w:rPr>
              <w:t>资格性响应文件</w:t>
            </w:r>
          </w:p>
          <w:p>
            <w:pPr>
              <w:autoSpaceDE w:val="0"/>
              <w:autoSpaceDN w:val="0"/>
              <w:adjustRightInd w:val="0"/>
              <w:spacing w:line="360" w:lineRule="auto"/>
              <w:jc w:val="center"/>
              <w:rPr>
                <w:rFonts w:asciiTheme="minorEastAsia" w:hAnsiTheme="minorEastAsia" w:eastAsiaTheme="minorEastAsia" w:cstheme="minorEastAsia"/>
                <w:color w:val="000000" w:themeColor="text1"/>
                <w:sz w:val="24"/>
                <w:szCs w:val="32"/>
                <w:lang w:val="zh-CN"/>
                <w14:textFill>
                  <w14:solidFill>
                    <w14:schemeClr w14:val="tx1"/>
                  </w14:solidFill>
                </w14:textFill>
              </w:rPr>
            </w:pPr>
          </w:p>
          <w:p>
            <w:pPr>
              <w:autoSpaceDE w:val="0"/>
              <w:autoSpaceDN w:val="0"/>
              <w:adjustRightInd w:val="0"/>
              <w:spacing w:line="360" w:lineRule="auto"/>
              <w:jc w:val="center"/>
              <w:rPr>
                <w:rFonts w:asciiTheme="minorEastAsia" w:hAnsiTheme="minorEastAsia" w:eastAsiaTheme="minorEastAsia" w:cstheme="minorEastAsia"/>
                <w:color w:val="000000" w:themeColor="text1"/>
                <w:sz w:val="24"/>
                <w:szCs w:val="32"/>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32"/>
                <w:lang w:val="zh-CN"/>
                <w14:textFill>
                  <w14:solidFill>
                    <w14:schemeClr w14:val="tx1"/>
                  </w14:solidFill>
                </w14:textFill>
              </w:rPr>
              <w:t>供应商名称：（加盖公章）</w:t>
            </w:r>
          </w:p>
          <w:p>
            <w:pPr>
              <w:autoSpaceDE w:val="0"/>
              <w:autoSpaceDN w:val="0"/>
              <w:adjustRightInd w:val="0"/>
              <w:ind w:firstLine="480"/>
              <w:jc w:val="center"/>
              <w:rPr>
                <w:rFonts w:asciiTheme="minorEastAsia" w:hAnsiTheme="minorEastAsia" w:eastAsiaTheme="minorEastAsia" w:cstheme="minorEastAsia"/>
                <w:color w:val="000000" w:themeColor="text1"/>
                <w:lang w:val="zh-CN"/>
                <w14:textFill>
                  <w14:solidFill>
                    <w14:schemeClr w14:val="tx1"/>
                  </w14:solidFill>
                </w14:textFill>
              </w:rPr>
            </w:pPr>
          </w:p>
        </w:tc>
      </w:tr>
    </w:tbl>
    <w:p>
      <w:pPr>
        <w:pStyle w:val="6"/>
        <w:spacing w:line="240" w:lineRule="auto"/>
        <w:rPr>
          <w:rFonts w:asciiTheme="minorEastAsia" w:hAnsiTheme="minorEastAsia" w:eastAsiaTheme="minorEastAsia" w:cstheme="minorEastAsia"/>
          <w:color w:val="000000" w:themeColor="text1"/>
          <w:sz w:val="28"/>
          <w:lang w:val="zh-CN"/>
          <w14:textFill>
            <w14:solidFill>
              <w14:schemeClr w14:val="tx1"/>
            </w14:solidFill>
          </w14:textFill>
        </w:rPr>
      </w:pPr>
      <w:r>
        <w:rPr>
          <w:rFonts w:hint="eastAsia" w:asciiTheme="minorEastAsia" w:hAnsiTheme="minorEastAsia" w:eastAsiaTheme="minorEastAsia" w:cstheme="minorEastAsia"/>
          <w:color w:val="000000" w:themeColor="text1"/>
          <w:sz w:val="28"/>
          <w:lang w:val="zh-CN"/>
          <w14:textFill>
            <w14:solidFill>
              <w14:schemeClr w14:val="tx1"/>
            </w14:solidFill>
          </w14:textFill>
        </w:rPr>
        <w:t>2、资格性响应文件封面格式</w:t>
      </w:r>
    </w:p>
    <w:tbl>
      <w:tblPr>
        <w:tblStyle w:val="24"/>
        <w:tblW w:w="0" w:type="auto"/>
        <w:tblInd w:w="-72" w:type="dxa"/>
        <w:tblLayout w:type="fixed"/>
        <w:tblCellMar>
          <w:top w:w="0" w:type="dxa"/>
          <w:left w:w="108" w:type="dxa"/>
          <w:bottom w:w="0" w:type="dxa"/>
          <w:right w:w="108" w:type="dxa"/>
        </w:tblCellMar>
      </w:tblPr>
      <w:tblGrid>
        <w:gridCol w:w="9819"/>
      </w:tblGrid>
      <w:tr>
        <w:tblPrEx>
          <w:tblCellMar>
            <w:top w:w="0" w:type="dxa"/>
            <w:left w:w="108" w:type="dxa"/>
            <w:bottom w:w="0" w:type="dxa"/>
            <w:right w:w="108" w:type="dxa"/>
          </w:tblCellMar>
        </w:tblPrEx>
        <w:trPr>
          <w:trHeight w:val="4203" w:hRule="atLeast"/>
        </w:trPr>
        <w:tc>
          <w:tcPr>
            <w:tcW w:w="9819" w:type="dxa"/>
            <w:tcBorders>
              <w:top w:val="double" w:color="auto" w:sz="4" w:space="0"/>
              <w:left w:val="double" w:color="auto" w:sz="4" w:space="0"/>
              <w:bottom w:val="double" w:color="auto" w:sz="4" w:space="0"/>
              <w:right w:val="double" w:color="auto" w:sz="4" w:space="0"/>
            </w:tcBorders>
          </w:tcPr>
          <w:p>
            <w:pPr>
              <w:spacing w:line="360" w:lineRule="auto"/>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项目名称：</w:t>
            </w:r>
            <w:r>
              <w:rPr>
                <w:rFonts w:hint="eastAsia" w:asciiTheme="minorEastAsia" w:hAnsiTheme="minorEastAsia" w:eastAsiaTheme="minorEastAsia" w:cstheme="minorEastAsia"/>
                <w:color w:val="000000" w:themeColor="text1"/>
                <w:sz w:val="24"/>
                <w14:textFill>
                  <w14:solidFill>
                    <w14:schemeClr w14:val="tx1"/>
                  </w14:solidFill>
                </w14:textFill>
              </w:rPr>
              <w:t>成都市住房和城乡建设局网络信息综合服务采购项目</w:t>
            </w:r>
          </w:p>
          <w:p>
            <w:pPr>
              <w:spacing w:line="360" w:lineRule="auto"/>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项目编号：</w:t>
            </w:r>
          </w:p>
          <w:p>
            <w:pPr>
              <w:spacing w:line="360" w:lineRule="auto"/>
              <w:rPr>
                <w:rFonts w:asciiTheme="minorEastAsia" w:hAnsiTheme="minorEastAsia" w:eastAsiaTheme="minorEastAsia" w:cstheme="minorEastAsia"/>
                <w:color w:val="000000" w:themeColor="text1"/>
                <w:sz w:val="24"/>
                <w:lang w:val="zh-CN"/>
                <w14:textFill>
                  <w14:solidFill>
                    <w14:schemeClr w14:val="tx1"/>
                  </w14:solidFill>
                </w14:textFill>
              </w:rPr>
            </w:pPr>
          </w:p>
          <w:p>
            <w:pPr>
              <w:autoSpaceDE w:val="0"/>
              <w:autoSpaceDN w:val="0"/>
              <w:adjustRightInd w:val="0"/>
              <w:spacing w:line="360" w:lineRule="auto"/>
              <w:jc w:val="center"/>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资格性响应文件（正本或副本）</w:t>
            </w:r>
          </w:p>
          <w:p>
            <w:pPr>
              <w:autoSpaceDE w:val="0"/>
              <w:autoSpaceDN w:val="0"/>
              <w:adjustRightInd w:val="0"/>
              <w:spacing w:line="360" w:lineRule="auto"/>
              <w:jc w:val="center"/>
              <w:rPr>
                <w:rFonts w:asciiTheme="minorEastAsia" w:hAnsiTheme="minorEastAsia" w:eastAsiaTheme="minorEastAsia" w:cstheme="minorEastAsia"/>
                <w:color w:val="000000" w:themeColor="text1"/>
                <w:sz w:val="24"/>
                <w:lang w:val="zh-CN"/>
                <w14:textFill>
                  <w14:solidFill>
                    <w14:schemeClr w14:val="tx1"/>
                  </w14:solidFill>
                </w14:textFill>
              </w:rPr>
            </w:pPr>
          </w:p>
          <w:p>
            <w:pPr>
              <w:autoSpaceDE w:val="0"/>
              <w:autoSpaceDN w:val="0"/>
              <w:adjustRightInd w:val="0"/>
              <w:spacing w:line="360" w:lineRule="auto"/>
              <w:jc w:val="center"/>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供应商名称：（加盖公章）</w:t>
            </w:r>
          </w:p>
          <w:p>
            <w:pPr>
              <w:autoSpaceDE w:val="0"/>
              <w:autoSpaceDN w:val="0"/>
              <w:adjustRightInd w:val="0"/>
              <w:spacing w:line="360" w:lineRule="auto"/>
              <w:jc w:val="center"/>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日期：年月日</w:t>
            </w:r>
          </w:p>
          <w:p>
            <w:pPr>
              <w:autoSpaceDE w:val="0"/>
              <w:autoSpaceDN w:val="0"/>
              <w:adjustRightInd w:val="0"/>
              <w:ind w:firstLine="480"/>
              <w:jc w:val="center"/>
              <w:rPr>
                <w:rFonts w:asciiTheme="minorEastAsia" w:hAnsiTheme="minorEastAsia" w:eastAsiaTheme="minorEastAsia" w:cstheme="minorEastAsia"/>
                <w:color w:val="000000" w:themeColor="text1"/>
                <w:lang w:val="zh-CN"/>
                <w14:textFill>
                  <w14:solidFill>
                    <w14:schemeClr w14:val="tx1"/>
                  </w14:solidFill>
                </w14:textFill>
              </w:rPr>
            </w:pPr>
          </w:p>
        </w:tc>
      </w:tr>
    </w:tbl>
    <w:p>
      <w:pPr>
        <w:spacing w:line="360" w:lineRule="exact"/>
        <w:ind w:left="-141" w:leftChars="-66"/>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lang w:val="zh-CN"/>
          <w14:textFill>
            <w14:solidFill>
              <w14:schemeClr w14:val="tx1"/>
            </w14:solidFill>
          </w14:textFill>
        </w:rPr>
        <w:t>温馨提示：1）资格性响应文件正本一份、副本二份；2）资格性响应文件应单独密封包装，并于截止时间前送指定地点；3）供应商提供的资格证明材料为复印件的均须加盖供应商公章；4）供应商提供的资格证明材料如发证机关有年检要求的则应通过年检且年检章要清楚，如有有效期的则应提供在有效期内的证明材料。</w:t>
      </w:r>
    </w:p>
    <w:p>
      <w:pPr>
        <w:rPr>
          <w:rFonts w:asciiTheme="minorEastAsia" w:hAnsiTheme="minorEastAsia" w:eastAsiaTheme="minorEastAsia" w:cstheme="minorEastAsia"/>
          <w:b/>
          <w:color w:val="000000" w:themeColor="text1"/>
          <w:sz w:val="32"/>
          <w:szCs w:val="32"/>
          <w14:textFill>
            <w14:solidFill>
              <w14:schemeClr w14:val="tx1"/>
            </w14:solidFill>
          </w14:textFill>
        </w:rPr>
      </w:pPr>
    </w:p>
    <w:p>
      <w:pPr>
        <w:pStyle w:val="6"/>
        <w:spacing w:line="240" w:lineRule="auto"/>
        <w:jc w:val="center"/>
        <w:rPr>
          <w:rFonts w:asciiTheme="minorEastAsia" w:hAnsiTheme="minorEastAsia" w:eastAsiaTheme="minorEastAsia" w:cstheme="minorEastAsia"/>
          <w:color w:val="000000" w:themeColor="text1"/>
          <w:sz w:val="28"/>
          <w:szCs w:val="32"/>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32"/>
          <w:lang w:val="zh-CN"/>
          <w14:textFill>
            <w14:solidFill>
              <w14:schemeClr w14:val="tx1"/>
            </w14:solidFill>
          </w14:textFill>
        </w:rPr>
        <w:t>（一）法定代表人身份证明书</w:t>
      </w:r>
    </w:p>
    <w:p>
      <w:pPr>
        <w:pStyle w:val="2"/>
        <w:ind w:firstLine="420"/>
        <w:rPr>
          <w:rFonts w:asciiTheme="minorEastAsia" w:hAnsiTheme="minorEastAsia" w:eastAsiaTheme="minorEastAsia" w:cstheme="minorEastAsia"/>
          <w:color w:val="000000" w:themeColor="text1"/>
          <w:lang w:val="zh-CN"/>
          <w14:textFill>
            <w14:solidFill>
              <w14:schemeClr w14:val="tx1"/>
            </w14:solidFill>
          </w14:textFill>
        </w:rPr>
      </w:pPr>
    </w:p>
    <w:p>
      <w:pPr>
        <w:pStyle w:val="2"/>
        <w:ind w:firstLine="0"/>
        <w:rPr>
          <w:rFonts w:asciiTheme="minorEastAsia" w:hAnsiTheme="minorEastAsia" w:eastAsiaTheme="minorEastAsia" w:cstheme="minorEastAsia"/>
          <w:color w:val="000000" w:themeColor="text1"/>
          <w:lang w:val="zh-CN"/>
          <w14:textFill>
            <w14:solidFill>
              <w14:schemeClr w14:val="tx1"/>
            </w14:solidFill>
          </w14:textFill>
        </w:rPr>
      </w:pPr>
    </w:p>
    <w:p>
      <w:pPr>
        <w:tabs>
          <w:tab w:val="left" w:pos="6300"/>
        </w:tabs>
        <w:autoSpaceDE w:val="0"/>
        <w:autoSpaceDN w:val="0"/>
        <w:adjustRightInd w:val="0"/>
        <w:spacing w:line="48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 xml:space="preserve">   （法定代表人姓名）         </w:t>
      </w:r>
      <w:r>
        <w:rPr>
          <w:rFonts w:hint="eastAsia" w:asciiTheme="minorEastAsia" w:hAnsiTheme="minorEastAsia" w:eastAsiaTheme="minorEastAsia" w:cstheme="minorEastAsia"/>
          <w:color w:val="000000" w:themeColor="text1"/>
          <w:sz w:val="24"/>
          <w:lang w:val="zh-CN"/>
          <w14:textFill>
            <w14:solidFill>
              <w14:schemeClr w14:val="tx1"/>
            </w14:solidFill>
          </w14:textFill>
        </w:rPr>
        <w:t>在</w:t>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u w:val="single"/>
          <w14:textFill>
            <w14:solidFill>
              <w14:schemeClr w14:val="tx1"/>
            </w14:solidFill>
          </w14:textFill>
        </w:rPr>
        <w:t>供应商</w:t>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 xml:space="preserve">名称）  </w:t>
      </w:r>
      <w:r>
        <w:rPr>
          <w:rFonts w:hint="eastAsia" w:asciiTheme="minorEastAsia" w:hAnsiTheme="minorEastAsia" w:eastAsiaTheme="minorEastAsia" w:cstheme="minorEastAsia"/>
          <w:color w:val="000000" w:themeColor="text1"/>
          <w:sz w:val="24"/>
          <w:lang w:val="zh-CN"/>
          <w14:textFill>
            <w14:solidFill>
              <w14:schemeClr w14:val="tx1"/>
            </w14:solidFill>
          </w14:textFill>
        </w:rPr>
        <w:t>处任</w:t>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 xml:space="preserve">         （职务名称）        </w:t>
      </w:r>
      <w:r>
        <w:rPr>
          <w:rFonts w:hint="eastAsia" w:asciiTheme="minorEastAsia" w:hAnsiTheme="minorEastAsia" w:eastAsiaTheme="minorEastAsia" w:cstheme="minorEastAsia"/>
          <w:color w:val="000000" w:themeColor="text1"/>
          <w:sz w:val="24"/>
          <w:lang w:val="zh-CN"/>
          <w14:textFill>
            <w14:solidFill>
              <w14:schemeClr w14:val="tx1"/>
            </w14:solidFill>
          </w14:textFill>
        </w:rPr>
        <w:t>职务，是</w:t>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u w:val="single"/>
          <w14:textFill>
            <w14:solidFill>
              <w14:schemeClr w14:val="tx1"/>
            </w14:solidFill>
          </w14:textFill>
        </w:rPr>
        <w:t>供应商</w:t>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 xml:space="preserve">名称）    </w:t>
      </w:r>
      <w:r>
        <w:rPr>
          <w:rFonts w:hint="eastAsia" w:asciiTheme="minorEastAsia" w:hAnsiTheme="minorEastAsia" w:eastAsiaTheme="minorEastAsia" w:cstheme="minorEastAsia"/>
          <w:color w:val="000000" w:themeColor="text1"/>
          <w:sz w:val="24"/>
          <w:lang w:val="zh-CN"/>
          <w14:textFill>
            <w14:solidFill>
              <w14:schemeClr w14:val="tx1"/>
            </w14:solidFill>
          </w14:textFill>
        </w:rPr>
        <w:t>的法定代表人。</w:t>
      </w:r>
    </w:p>
    <w:p>
      <w:pPr>
        <w:tabs>
          <w:tab w:val="left" w:pos="6300"/>
        </w:tabs>
        <w:autoSpaceDE w:val="0"/>
        <w:autoSpaceDN w:val="0"/>
        <w:adjustRightInd w:val="0"/>
        <w:spacing w:line="48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特此证明。</w:t>
      </w:r>
    </w:p>
    <w:p>
      <w:pPr>
        <w:tabs>
          <w:tab w:val="left" w:pos="6300"/>
        </w:tabs>
        <w:autoSpaceDE w:val="0"/>
        <w:autoSpaceDN w:val="0"/>
        <w:adjustRightInd w:val="0"/>
        <w:spacing w:line="48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p>
    <w:p>
      <w:pPr>
        <w:tabs>
          <w:tab w:val="left" w:pos="6300"/>
        </w:tabs>
        <w:autoSpaceDE w:val="0"/>
        <w:autoSpaceDN w:val="0"/>
        <w:adjustRightInd w:val="0"/>
        <w:spacing w:line="48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p>
    <w:p>
      <w:pPr>
        <w:pStyle w:val="36"/>
        <w:spacing w:line="480" w:lineRule="auto"/>
        <w:rPr>
          <w:rFonts w:asciiTheme="minorEastAsia" w:hAnsiTheme="minorEastAsia" w:eastAsiaTheme="minorEastAsia" w:cstheme="minorEastAsia"/>
          <w:color w:val="000000" w:themeColor="text1"/>
          <w:lang w:val="zh-CN"/>
          <w14:textFill>
            <w14:solidFill>
              <w14:schemeClr w14:val="tx1"/>
            </w14:solidFill>
          </w14:textFill>
        </w:rPr>
      </w:pPr>
    </w:p>
    <w:p>
      <w:pPr>
        <w:tabs>
          <w:tab w:val="left" w:pos="6300"/>
        </w:tabs>
        <w:autoSpaceDE w:val="0"/>
        <w:autoSpaceDN w:val="0"/>
        <w:adjustRightInd w:val="0"/>
        <w:spacing w:line="48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供应商名称：（盖单位公章）</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日期：年月日</w:t>
      </w:r>
    </w:p>
    <w:p>
      <w:pPr>
        <w:autoSpaceDE w:val="0"/>
        <w:autoSpaceDN w:val="0"/>
        <w:adjustRightInd w:val="0"/>
        <w:spacing w:line="48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p>
    <w:p>
      <w:pPr>
        <w:pStyle w:val="36"/>
        <w:spacing w:line="480" w:lineRule="auto"/>
        <w:rPr>
          <w:rFonts w:asciiTheme="minorEastAsia" w:hAnsiTheme="minorEastAsia" w:eastAsiaTheme="minorEastAsia" w:cstheme="minorEastAsia"/>
          <w:color w:val="000000" w:themeColor="text1"/>
          <w:lang w:val="zh-CN"/>
          <w14:textFill>
            <w14:solidFill>
              <w14:schemeClr w14:val="tx1"/>
            </w14:solidFill>
          </w14:textFill>
        </w:rPr>
      </w:pPr>
    </w:p>
    <w:p>
      <w:pPr>
        <w:autoSpaceDE w:val="0"/>
        <w:autoSpaceDN w:val="0"/>
        <w:adjustRightInd w:val="0"/>
        <w:spacing w:line="48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p>
    <w:p>
      <w:pPr>
        <w:autoSpaceDE w:val="0"/>
        <w:autoSpaceDN w:val="0"/>
        <w:adjustRightInd w:val="0"/>
        <w:spacing w:line="480" w:lineRule="auto"/>
        <w:ind w:firstLine="48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说明：上述证明文件在资格性</w:t>
      </w:r>
      <w:r>
        <w:rPr>
          <w:rFonts w:hint="eastAsia" w:asciiTheme="minorEastAsia" w:hAnsiTheme="minorEastAsia" w:eastAsiaTheme="minorEastAsia" w:cstheme="minorEastAsia"/>
          <w:color w:val="000000" w:themeColor="text1"/>
          <w:sz w:val="24"/>
          <w14:textFill>
            <w14:solidFill>
              <w14:schemeClr w14:val="tx1"/>
            </w14:solidFill>
          </w14:textFill>
        </w:rPr>
        <w:t>响应</w:t>
      </w:r>
      <w:r>
        <w:rPr>
          <w:rFonts w:hint="eastAsia" w:asciiTheme="minorEastAsia" w:hAnsiTheme="minorEastAsia" w:eastAsiaTheme="minorEastAsia" w:cstheme="minorEastAsia"/>
          <w:color w:val="000000" w:themeColor="text1"/>
          <w:sz w:val="24"/>
          <w:lang w:val="zh-CN"/>
          <w14:textFill>
            <w14:solidFill>
              <w14:schemeClr w14:val="tx1"/>
            </w14:solidFill>
          </w14:textFill>
        </w:rPr>
        <w:t>文件中附有法定代表人身份证复印件（须加盖公章）时才能生效。</w:t>
      </w:r>
    </w:p>
    <w:p>
      <w:pPr>
        <w:pStyle w:val="6"/>
        <w:spacing w:line="240" w:lineRule="auto"/>
        <w:jc w:val="center"/>
        <w:rPr>
          <w:rFonts w:asciiTheme="minorEastAsia" w:hAnsiTheme="minorEastAsia" w:eastAsiaTheme="minorEastAsia" w:cstheme="minorEastAsia"/>
          <w:color w:val="000000" w:themeColor="text1"/>
          <w:sz w:val="28"/>
          <w:szCs w:val="32"/>
          <w:lang w:val="zh-CN"/>
          <w14:textFill>
            <w14:solidFill>
              <w14:schemeClr w14:val="tx1"/>
            </w14:solidFill>
          </w14:textFill>
        </w:rPr>
      </w:pPr>
      <w:r>
        <w:rPr>
          <w:rFonts w:hint="eastAsia" w:asciiTheme="minorEastAsia" w:hAnsiTheme="minorEastAsia" w:eastAsiaTheme="minorEastAsia" w:cstheme="minorEastAsia"/>
          <w:color w:val="000000" w:themeColor="text1"/>
          <w:sz w:val="22"/>
          <w:szCs w:val="18"/>
          <w:lang w:val="zh-CN"/>
          <w14:textFill>
            <w14:solidFill>
              <w14:schemeClr w14:val="tx1"/>
            </w14:solidFill>
          </w14:textFill>
        </w:rPr>
        <w:br w:type="page"/>
      </w:r>
      <w:r>
        <w:rPr>
          <w:rFonts w:hint="eastAsia" w:asciiTheme="minorEastAsia" w:hAnsiTheme="minorEastAsia" w:eastAsiaTheme="minorEastAsia" w:cstheme="minorEastAsia"/>
          <w:color w:val="000000" w:themeColor="text1"/>
          <w:sz w:val="28"/>
          <w:szCs w:val="32"/>
          <w:lang w:val="zh-CN"/>
          <w14:textFill>
            <w14:solidFill>
              <w14:schemeClr w14:val="tx1"/>
            </w14:solidFill>
          </w14:textFill>
        </w:rPr>
        <w:t>（二）法定代表人授权书</w:t>
      </w:r>
    </w:p>
    <w:p>
      <w:pPr>
        <w:pStyle w:val="2"/>
        <w:ind w:firstLine="0"/>
        <w:rPr>
          <w:rFonts w:asciiTheme="minorEastAsia" w:hAnsiTheme="minorEastAsia" w:eastAsiaTheme="minorEastAsia" w:cstheme="minorEastAsia"/>
          <w:color w:val="000000" w:themeColor="text1"/>
          <w14:textFill>
            <w14:solidFill>
              <w14:schemeClr w14:val="tx1"/>
            </w14:solidFill>
          </w14:textFill>
        </w:rPr>
      </w:pPr>
    </w:p>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（采购代理机构名称）：</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本授权声明：（单位名称）, （法定代表人姓名、职务）授权（被授权人姓名、职务）为我方参加项目（项目编号：）磋商采购活动的合法代表，以我方名义全权处理该项目有关磋商、报价、签订合同以及执行合同等一切事宜。</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特此声明。</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供应商名称：（盖单位公章）</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法定代表人（签字或盖章）： </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职    务： </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被授权人签字： </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职    务： </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日期：年月日</w:t>
      </w:r>
    </w:p>
    <w:p>
      <w:pPr>
        <w:pStyle w:val="2"/>
        <w:ind w:firstLine="480"/>
        <w:rPr>
          <w:rFonts w:asciiTheme="minorEastAsia" w:hAnsiTheme="minorEastAsia" w:eastAsiaTheme="minorEastAsia" w:cstheme="minorEastAsia"/>
          <w:color w:val="000000" w:themeColor="text1"/>
          <w:sz w:val="24"/>
          <w14:textFill>
            <w14:solidFill>
              <w14:schemeClr w14:val="tx1"/>
            </w14:solidFill>
          </w14:textFill>
        </w:rPr>
      </w:pPr>
    </w:p>
    <w:p>
      <w:pPr>
        <w:spacing w:line="360" w:lineRule="auto"/>
        <w:ind w:firstLine="480"/>
        <w:rPr>
          <w:rFonts w:asciiTheme="minorEastAsia" w:hAnsiTheme="minorEastAsia" w:eastAsiaTheme="minorEastAsia" w:cstheme="minorEastAsia"/>
          <w:color w:val="000000" w:themeColor="text1"/>
          <w:sz w:val="24"/>
          <w:lang w:val="zh-CN"/>
          <w14:textFill>
            <w14:solidFill>
              <w14:schemeClr w14:val="tx1"/>
            </w14:solidFill>
          </w14:textFill>
        </w:rPr>
      </w:pPr>
    </w:p>
    <w:p>
      <w:pPr>
        <w:spacing w:line="360" w:lineRule="auto"/>
        <w:ind w:firstLine="48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说明：1、附法定代表人及授权代表身份证复印件（正反两面均须复印，且复印件加盖公章）时才能生效；</w:t>
      </w:r>
    </w:p>
    <w:p>
      <w:pPr>
        <w:spacing w:line="360" w:lineRule="auto"/>
        <w:ind w:firstLine="48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2、提供的证件材料必须在有效期内。</w:t>
      </w:r>
    </w:p>
    <w:p>
      <w:pPr>
        <w:spacing w:line="360" w:lineRule="auto"/>
        <w:ind w:firstLine="480"/>
        <w:rPr>
          <w:rFonts w:asciiTheme="minorEastAsia" w:hAnsiTheme="minorEastAsia" w:eastAsiaTheme="minorEastAsia" w:cstheme="minorEastAsia"/>
          <w:color w:val="000000" w:themeColor="text1"/>
          <w:sz w:val="24"/>
          <w:lang w:val="zh-CN"/>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32"/>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32"/>
          <w14:textFill>
            <w14:solidFill>
              <w14:schemeClr w14:val="tx1"/>
            </w14:solidFill>
          </w14:textFill>
        </w:rPr>
      </w:pPr>
    </w:p>
    <w:p>
      <w:pPr>
        <w:spacing w:line="400" w:lineRule="exact"/>
        <w:rPr>
          <w:rFonts w:asciiTheme="minorEastAsia" w:hAnsiTheme="minorEastAsia" w:eastAsiaTheme="minorEastAsia" w:cstheme="minorEastAsia"/>
          <w:color w:val="000000" w:themeColor="text1"/>
          <w:sz w:val="32"/>
          <w14:textFill>
            <w14:solidFill>
              <w14:schemeClr w14:val="tx1"/>
            </w14:solidFill>
          </w14:textFill>
        </w:rPr>
      </w:pPr>
    </w:p>
    <w:p>
      <w:pPr>
        <w:jc w:val="center"/>
        <w:rPr>
          <w:rFonts w:asciiTheme="minorEastAsia" w:hAnsiTheme="minorEastAsia" w:eastAsiaTheme="minorEastAsia" w:cstheme="minorEastAsia"/>
          <w:b/>
          <w:color w:val="000000" w:themeColor="text1"/>
          <w:sz w:val="32"/>
          <w:szCs w:val="32"/>
          <w14:textFill>
            <w14:solidFill>
              <w14:schemeClr w14:val="tx1"/>
            </w14:solidFill>
          </w14:textFill>
        </w:rPr>
      </w:pPr>
    </w:p>
    <w:p>
      <w:pPr>
        <w:pStyle w:val="2"/>
        <w:ind w:firstLine="0"/>
        <w:rPr>
          <w:rFonts w:asciiTheme="minorEastAsia" w:hAnsiTheme="minorEastAsia" w:eastAsiaTheme="minorEastAsia" w:cstheme="minorEastAsia"/>
          <w:b/>
          <w:color w:val="000000" w:themeColor="text1"/>
          <w:szCs w:val="32"/>
          <w14:textFill>
            <w14:solidFill>
              <w14:schemeClr w14:val="tx1"/>
            </w14:solidFill>
          </w14:textFill>
        </w:rPr>
      </w:pPr>
    </w:p>
    <w:p>
      <w:pPr>
        <w:pStyle w:val="6"/>
        <w:spacing w:line="240" w:lineRule="auto"/>
        <w:jc w:val="center"/>
        <w:rPr>
          <w:rFonts w:asciiTheme="minorEastAsia" w:hAnsiTheme="minorEastAsia" w:eastAsiaTheme="minorEastAsia" w:cstheme="minorEastAsia"/>
          <w:color w:val="000000" w:themeColor="text1"/>
          <w:sz w:val="28"/>
          <w:szCs w:val="32"/>
          <w:lang w:val="zh-CN"/>
          <w14:textFill>
            <w14:solidFill>
              <w14:schemeClr w14:val="tx1"/>
            </w14:solidFill>
          </w14:textFill>
        </w:rPr>
      </w:pPr>
      <w:r>
        <w:rPr>
          <w:rFonts w:hint="eastAsia" w:asciiTheme="minorEastAsia" w:hAnsiTheme="minorEastAsia" w:eastAsiaTheme="minorEastAsia" w:cstheme="minorEastAsia"/>
          <w:b w:val="0"/>
          <w:color w:val="000000" w:themeColor="text1"/>
          <w:sz w:val="30"/>
          <w:szCs w:val="30"/>
          <w14:textFill>
            <w14:solidFill>
              <w14:schemeClr w14:val="tx1"/>
            </w14:solidFill>
          </w14:textFill>
        </w:rPr>
        <w:br w:type="page"/>
      </w:r>
      <w:r>
        <w:rPr>
          <w:rFonts w:hint="eastAsia" w:asciiTheme="minorEastAsia" w:hAnsiTheme="minorEastAsia" w:eastAsiaTheme="minorEastAsia" w:cstheme="minorEastAsia"/>
          <w:color w:val="000000" w:themeColor="text1"/>
          <w:sz w:val="28"/>
          <w:szCs w:val="32"/>
          <w:lang w:val="zh-CN"/>
          <w14:textFill>
            <w14:solidFill>
              <w14:schemeClr w14:val="tx1"/>
            </w14:solidFill>
          </w14:textFill>
        </w:rPr>
        <w:t>（三）承诺函</w:t>
      </w:r>
    </w:p>
    <w:p>
      <w:pPr>
        <w:rPr>
          <w:rFonts w:asciiTheme="minorEastAsia" w:hAnsiTheme="minorEastAsia" w:eastAsiaTheme="minorEastAsia" w:cstheme="minorEastAsia"/>
          <w:color w:val="000000" w:themeColor="text1"/>
          <w:u w:val="single"/>
          <w14:textFill>
            <w14:solidFill>
              <w14:schemeClr w14:val="tx1"/>
            </w14:solidFill>
          </w14:textFill>
        </w:rPr>
      </w:pPr>
    </w:p>
    <w:p>
      <w:pPr>
        <w:spacing w:line="4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（采购代理机构名称）：</w:t>
      </w:r>
    </w:p>
    <w:p>
      <w:pPr>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我方作为本次采购项目的供应商，根据磋商文件要求，现郑重承诺如下：</w:t>
      </w:r>
    </w:p>
    <w:p>
      <w:pPr>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一、具有独立承担民事责任的能力；</w:t>
      </w:r>
    </w:p>
    <w:p>
      <w:pPr>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二、具有良好的商业信誉和健全的财务会计制度；</w:t>
      </w:r>
    </w:p>
    <w:p>
      <w:pPr>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三、具有履行合同所必需的设备和专业技术能力；</w:t>
      </w:r>
    </w:p>
    <w:p>
      <w:pPr>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四、有依法缴纳税收和社会保障资金的良好记录；</w:t>
      </w:r>
    </w:p>
    <w:p>
      <w:pPr>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五、参加政府采购活动前三年内，在经营活动中没有重大违法记录（成立不足三年的，承诺期限自成立之日起）；</w:t>
      </w:r>
    </w:p>
    <w:p>
      <w:pPr>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六、满足法律、行政法规规定的其他条件：</w:t>
      </w:r>
    </w:p>
    <w:p>
      <w:pPr>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七、我方及现任法定代表人</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（姓名、身份证</w:t>
      </w:r>
      <w:r>
        <w:rPr>
          <w:rFonts w:hint="eastAsia" w:asciiTheme="minorEastAsia" w:hAnsiTheme="minorEastAsia" w:eastAsiaTheme="minorEastAsia" w:cstheme="minorEastAsia"/>
          <w:color w:val="000000" w:themeColor="text1"/>
          <w:u w:val="single"/>
          <w14:textFill>
            <w14:solidFill>
              <w14:schemeClr w14:val="tx1"/>
            </w14:solidFill>
          </w14:textFill>
        </w:rPr>
        <w:t>号</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、主要负责人</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（姓名、身份证</w:t>
      </w:r>
      <w:r>
        <w:rPr>
          <w:rFonts w:hint="eastAsia" w:asciiTheme="minorEastAsia" w:hAnsiTheme="minorEastAsia" w:eastAsiaTheme="minorEastAsia" w:cstheme="minorEastAsia"/>
          <w:color w:val="000000" w:themeColor="text1"/>
          <w:u w:val="single"/>
          <w14:textFill>
            <w14:solidFill>
              <w14:schemeClr w14:val="tx1"/>
            </w14:solidFill>
          </w14:textFill>
        </w:rPr>
        <w:t>号</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不具有行贿犯罪记录；</w:t>
      </w:r>
    </w:p>
    <w:p>
      <w:pPr>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八、参加本次采购活动，我单位不存在与单位负责人为同一人或者存在直接控股、管理关系的其他供应商参与同一合同项下的采购活动的行为；</w:t>
      </w:r>
    </w:p>
    <w:p>
      <w:pPr>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九、参加本次采购活动，我单位不存在和其他供应商在同一合同项下的采购项目中，同时委托同一个自然人、同一家庭的人员、同一单位的人员作为授权代表的行为；</w:t>
      </w:r>
    </w:p>
    <w:p>
      <w:pPr>
        <w:tabs>
          <w:tab w:val="left" w:pos="7665"/>
        </w:tabs>
        <w:spacing w:line="420" w:lineRule="exact"/>
        <w:ind w:firstLine="490" w:firstLineChars="200"/>
        <w:jc w:val="left"/>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w:t>
      </w:r>
      <w:r>
        <w:rPr>
          <w:rFonts w:hint="eastAsia" w:ascii="宋体" w:hAnsi="宋体" w:cs="宋体"/>
          <w:color w:val="000000" w:themeColor="text1"/>
          <w:sz w:val="24"/>
          <w14:textFill>
            <w14:solidFill>
              <w14:schemeClr w14:val="tx1"/>
            </w14:solidFill>
          </w14:textFill>
        </w:rPr>
        <w:t>参加本次采购活动前我单位未对本次采购项目提供过整体设计、规范编制或者项目管理、监理、检测等服务；</w:t>
      </w:r>
    </w:p>
    <w:p>
      <w:pPr>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十一、我方参加本次政府采购项目不属于以联合体的形式参与磋商。</w:t>
      </w:r>
    </w:p>
    <w:p>
      <w:pPr>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十二、我方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十三、响应文件中提供的任何资料和技术、服务、商务等响应承诺情况都是真实的、有效的、合法的。</w:t>
      </w:r>
    </w:p>
    <w:p>
      <w:pPr>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360" w:lineRule="exact"/>
        <w:ind w:firstLine="480"/>
        <w:rPr>
          <w:rFonts w:asciiTheme="minorEastAsia" w:hAnsiTheme="minorEastAsia" w:eastAsiaTheme="minorEastAsia" w:cstheme="minorEastAsia"/>
          <w:color w:val="000000" w:themeColor="text1"/>
          <w:sz w:val="24"/>
          <w14:textFill>
            <w14:solidFill>
              <w14:schemeClr w14:val="tx1"/>
            </w14:solidFill>
          </w14:textFill>
        </w:rPr>
      </w:pPr>
    </w:p>
    <w:p>
      <w:pPr>
        <w:spacing w:line="360" w:lineRule="exact"/>
        <w:ind w:firstLine="480"/>
        <w:rPr>
          <w:rFonts w:asciiTheme="minorEastAsia" w:hAnsiTheme="minorEastAsia" w:eastAsiaTheme="minorEastAsia" w:cstheme="minorEastAsia"/>
          <w:color w:val="000000" w:themeColor="text1"/>
          <w:sz w:val="24"/>
          <w14:textFill>
            <w14:solidFill>
              <w14:schemeClr w14:val="tx1"/>
            </w14:solidFill>
          </w14:textFill>
        </w:rPr>
      </w:pPr>
    </w:p>
    <w:p>
      <w:pPr>
        <w:tabs>
          <w:tab w:val="left" w:pos="1080"/>
        </w:tabs>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供应商名称：（加盖公章）</w:t>
      </w:r>
    </w:p>
    <w:p>
      <w:p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法定代表人或代理人：（签字）</w:t>
      </w:r>
    </w:p>
    <w:p>
      <w:p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日期：年月日</w:t>
      </w:r>
    </w:p>
    <w:p>
      <w:pPr>
        <w:pStyle w:val="2"/>
        <w:ind w:firstLine="0"/>
        <w:rPr>
          <w:rFonts w:asciiTheme="minorEastAsia" w:hAnsiTheme="minorEastAsia" w:eastAsiaTheme="minorEastAsia" w:cstheme="minorEastAsia"/>
          <w:b/>
          <w:color w:val="000000" w:themeColor="text1"/>
          <w:szCs w:val="32"/>
          <w14:textFill>
            <w14:solidFill>
              <w14:schemeClr w14:val="tx1"/>
            </w14:solidFill>
          </w14:textFill>
        </w:rPr>
      </w:pPr>
    </w:p>
    <w:p>
      <w:pPr>
        <w:pStyle w:val="6"/>
        <w:spacing w:line="240" w:lineRule="auto"/>
        <w:jc w:val="center"/>
        <w:rPr>
          <w:rFonts w:asciiTheme="minorEastAsia" w:hAnsiTheme="minorEastAsia" w:eastAsiaTheme="minorEastAsia" w:cstheme="minorEastAsia"/>
          <w:color w:val="000000" w:themeColor="text1"/>
          <w:sz w:val="28"/>
          <w:szCs w:val="32"/>
          <w:lang w:val="zh-CN"/>
          <w14:textFill>
            <w14:solidFill>
              <w14:schemeClr w14:val="tx1"/>
            </w14:solidFill>
          </w14:textFill>
        </w:rPr>
      </w:pPr>
      <w:r>
        <w:rPr>
          <w:rFonts w:hint="eastAsia" w:asciiTheme="minorEastAsia" w:hAnsiTheme="minorEastAsia" w:eastAsiaTheme="minorEastAsia" w:cstheme="minorEastAsia"/>
          <w:color w:val="000000" w:themeColor="text1"/>
          <w:szCs w:val="32"/>
          <w14:textFill>
            <w14:solidFill>
              <w14:schemeClr w14:val="tx1"/>
            </w14:solidFill>
          </w14:textFill>
        </w:rPr>
        <w:br w:type="page"/>
      </w:r>
    </w:p>
    <w:p>
      <w:pPr>
        <w:pStyle w:val="6"/>
        <w:spacing w:line="240" w:lineRule="auto"/>
        <w:jc w:val="center"/>
        <w:rPr>
          <w:rFonts w:asciiTheme="minorEastAsia" w:hAnsiTheme="minorEastAsia" w:eastAsiaTheme="minorEastAsia" w:cstheme="minorEastAsia"/>
          <w:color w:val="000000" w:themeColor="text1"/>
          <w:sz w:val="28"/>
          <w:szCs w:val="32"/>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32"/>
          <w:lang w:val="zh-CN"/>
          <w14:textFill>
            <w14:solidFill>
              <w14:schemeClr w14:val="tx1"/>
            </w14:solidFill>
          </w14:textFill>
        </w:rPr>
        <w:t>（四）中小企业声明函</w:t>
      </w:r>
    </w:p>
    <w:p>
      <w:pPr>
        <w:spacing w:line="360" w:lineRule="auto"/>
        <w:ind w:firstLine="480"/>
        <w:rPr>
          <w:rFonts w:asciiTheme="minorEastAsia" w:hAnsiTheme="minorEastAsia" w:eastAsiaTheme="minorEastAsia" w:cstheme="minorEastAsia"/>
          <w:color w:val="000000" w:themeColor="text1"/>
          <w:sz w:val="24"/>
          <w:szCs w:val="32"/>
          <w14:textFill>
            <w14:solidFill>
              <w14:schemeClr w14:val="tx1"/>
            </w14:solidFill>
          </w14:textFill>
        </w:rPr>
      </w:pPr>
      <w:r>
        <w:rPr>
          <w:rFonts w:hint="eastAsia" w:asciiTheme="minorEastAsia" w:hAnsiTheme="minorEastAsia" w:eastAsiaTheme="minorEastAsia" w:cstheme="minorEastAsia"/>
          <w:color w:val="000000" w:themeColor="text1"/>
          <w:sz w:val="24"/>
          <w:szCs w:val="32"/>
          <w14:textFill>
            <w14:solidFill>
              <w14:schemeClr w14:val="tx1"/>
            </w14:solidFill>
          </w14:textFill>
        </w:rPr>
        <w:t>本企业（联合体）郑重声明，根据《政府采购促进中小企业发展管理办法》（财库﹝2020﹞46 号）的规定，本企业（联合体）参加</w:t>
      </w:r>
      <w:r>
        <w:rPr>
          <w:rFonts w:hint="eastAsia" w:asciiTheme="minorEastAsia" w:hAnsiTheme="minorEastAsia" w:eastAsiaTheme="minorEastAsia" w:cstheme="minorEastAsia"/>
          <w:b/>
          <w:bCs/>
          <w:color w:val="000000" w:themeColor="text1"/>
          <w:sz w:val="24"/>
          <w:szCs w:val="32"/>
          <w:u w:val="single"/>
          <w14:textFill>
            <w14:solidFill>
              <w14:schemeClr w14:val="tx1"/>
            </w14:solidFill>
          </w14:textFill>
        </w:rPr>
        <w:t>（单位名称）</w:t>
      </w:r>
      <w:r>
        <w:rPr>
          <w:rFonts w:hint="eastAsia" w:asciiTheme="minorEastAsia" w:hAnsiTheme="minorEastAsia" w:eastAsiaTheme="minorEastAsia" w:cstheme="minorEastAsia"/>
          <w:color w:val="000000" w:themeColor="text1"/>
          <w:sz w:val="24"/>
          <w:szCs w:val="32"/>
          <w14:textFill>
            <w14:solidFill>
              <w14:schemeClr w14:val="tx1"/>
            </w14:solidFill>
          </w14:textFill>
        </w:rPr>
        <w:t>的</w:t>
      </w:r>
      <w:r>
        <w:rPr>
          <w:rFonts w:hint="eastAsia" w:asciiTheme="minorEastAsia" w:hAnsiTheme="minorEastAsia" w:eastAsiaTheme="minorEastAsia" w:cstheme="minorEastAsia"/>
          <w:b/>
          <w:bCs/>
          <w:color w:val="000000" w:themeColor="text1"/>
          <w:sz w:val="24"/>
          <w:szCs w:val="32"/>
          <w:u w:val="single"/>
          <w14:textFill>
            <w14:solidFill>
              <w14:schemeClr w14:val="tx1"/>
            </w14:solidFill>
          </w14:textFill>
        </w:rPr>
        <w:t>（项目名称）</w:t>
      </w:r>
      <w:r>
        <w:rPr>
          <w:rFonts w:hint="eastAsia" w:asciiTheme="minorEastAsia" w:hAnsiTheme="minorEastAsia" w:eastAsiaTheme="minorEastAsia" w:cstheme="minorEastAsia"/>
          <w:color w:val="000000" w:themeColor="text1"/>
          <w:sz w:val="24"/>
          <w:szCs w:val="32"/>
          <w14:textFill>
            <w14:solidFill>
              <w14:schemeClr w14:val="tx1"/>
            </w14:solidFill>
          </w14:textFill>
        </w:rPr>
        <w:t>采购活动，服务全部由符合政策要求的中小企业承接。相关企业（含签订分包意向协议的中小企业）的具体情况如下：</w:t>
      </w:r>
    </w:p>
    <w:p>
      <w:pPr>
        <w:spacing w:line="360" w:lineRule="auto"/>
        <w:ind w:firstLine="482"/>
        <w:rPr>
          <w:rFonts w:asciiTheme="minorEastAsia" w:hAnsiTheme="minorEastAsia" w:eastAsiaTheme="minorEastAsia" w:cstheme="minorEastAsia"/>
          <w:color w:val="000000" w:themeColor="text1"/>
          <w:sz w:val="24"/>
          <w:szCs w:val="32"/>
          <w14:textFill>
            <w14:solidFill>
              <w14:schemeClr w14:val="tx1"/>
            </w14:solidFill>
          </w14:textFill>
        </w:rPr>
      </w:pPr>
      <w:r>
        <w:rPr>
          <w:rFonts w:hint="eastAsia" w:asciiTheme="minorEastAsia" w:hAnsiTheme="minorEastAsia" w:eastAsiaTheme="minorEastAsia" w:cstheme="minorEastAsia"/>
          <w:b/>
          <w:bCs/>
          <w:color w:val="000000" w:themeColor="text1"/>
          <w:sz w:val="24"/>
          <w:szCs w:val="32"/>
          <w:u w:val="single"/>
          <w14:textFill>
            <w14:solidFill>
              <w14:schemeClr w14:val="tx1"/>
            </w14:solidFill>
          </w14:textFill>
        </w:rPr>
        <w:t>（标的名称）</w:t>
      </w:r>
      <w:r>
        <w:rPr>
          <w:rFonts w:hint="eastAsia" w:asciiTheme="minorEastAsia" w:hAnsiTheme="minorEastAsia" w:eastAsiaTheme="minorEastAsia" w:cstheme="minorEastAsia"/>
          <w:color w:val="000000" w:themeColor="text1"/>
          <w:sz w:val="24"/>
          <w:szCs w:val="32"/>
          <w14:textFill>
            <w14:solidFill>
              <w14:schemeClr w14:val="tx1"/>
            </w14:solidFill>
          </w14:textFill>
        </w:rPr>
        <w:t>，属于</w:t>
      </w:r>
      <w:r>
        <w:rPr>
          <w:rFonts w:hint="eastAsia" w:asciiTheme="minorEastAsia" w:hAnsiTheme="minorEastAsia" w:eastAsiaTheme="minorEastAsia" w:cstheme="minorEastAsia"/>
          <w:b/>
          <w:bCs/>
          <w:color w:val="000000" w:themeColor="text1"/>
          <w:sz w:val="24"/>
          <w:szCs w:val="32"/>
          <w:u w:val="single"/>
          <w14:textFill>
            <w14:solidFill>
              <w14:schemeClr w14:val="tx1"/>
            </w14:solidFill>
          </w14:textFill>
        </w:rPr>
        <w:t>（采购文件中明确的所属行业）</w:t>
      </w:r>
      <w:r>
        <w:rPr>
          <w:rFonts w:hint="eastAsia" w:asciiTheme="minorEastAsia" w:hAnsiTheme="minorEastAsia" w:eastAsiaTheme="minorEastAsia" w:cstheme="minorEastAsia"/>
          <w:color w:val="000000" w:themeColor="text1"/>
          <w:sz w:val="24"/>
          <w:szCs w:val="32"/>
          <w14:textFill>
            <w14:solidFill>
              <w14:schemeClr w14:val="tx1"/>
            </w14:solidFill>
          </w14:textFill>
        </w:rPr>
        <w:t>；承接企业为</w:t>
      </w:r>
      <w:r>
        <w:rPr>
          <w:rFonts w:hint="eastAsia" w:asciiTheme="minorEastAsia" w:hAnsiTheme="minorEastAsia" w:eastAsiaTheme="minorEastAsia" w:cstheme="minorEastAsia"/>
          <w:b/>
          <w:bCs/>
          <w:color w:val="000000" w:themeColor="text1"/>
          <w:sz w:val="24"/>
          <w:szCs w:val="32"/>
          <w:u w:val="single"/>
          <w14:textFill>
            <w14:solidFill>
              <w14:schemeClr w14:val="tx1"/>
            </w14:solidFill>
          </w14:textFill>
        </w:rPr>
        <w:t>（企业名称）</w:t>
      </w:r>
      <w:r>
        <w:rPr>
          <w:rFonts w:hint="eastAsia" w:asciiTheme="minorEastAsia" w:hAnsiTheme="minorEastAsia" w:eastAsiaTheme="minorEastAsia" w:cstheme="minorEastAsia"/>
          <w:color w:val="000000" w:themeColor="text1"/>
          <w:sz w:val="24"/>
          <w:szCs w:val="32"/>
          <w14:textFill>
            <w14:solidFill>
              <w14:schemeClr w14:val="tx1"/>
            </w14:solidFill>
          </w14:textFill>
        </w:rPr>
        <w:t>，从业人员人，营业收入为万元，资产总额为万元，属于</w:t>
      </w:r>
      <w:r>
        <w:rPr>
          <w:rFonts w:hint="eastAsia" w:asciiTheme="minorEastAsia" w:hAnsiTheme="minorEastAsia" w:eastAsiaTheme="minorEastAsia" w:cstheme="minorEastAsia"/>
          <w:b/>
          <w:bCs/>
          <w:color w:val="000000" w:themeColor="text1"/>
          <w:sz w:val="24"/>
          <w:szCs w:val="32"/>
          <w:u w:val="single"/>
          <w14:textFill>
            <w14:solidFill>
              <w14:schemeClr w14:val="tx1"/>
            </w14:solidFill>
          </w14:textFill>
        </w:rPr>
        <w:t>（中型企业、小型企业、微型企业）</w:t>
      </w:r>
      <w:r>
        <w:rPr>
          <w:rFonts w:hint="eastAsia" w:asciiTheme="minorEastAsia" w:hAnsiTheme="minorEastAsia" w:eastAsiaTheme="minorEastAsia" w:cstheme="minorEastAsia"/>
          <w:color w:val="000000" w:themeColor="text1"/>
          <w:sz w:val="24"/>
          <w:szCs w:val="32"/>
          <w14:textFill>
            <w14:solidFill>
              <w14:schemeClr w14:val="tx1"/>
            </w14:solidFill>
          </w14:textFill>
        </w:rPr>
        <w:t>；</w:t>
      </w:r>
    </w:p>
    <w:p>
      <w:pPr>
        <w:spacing w:line="360" w:lineRule="auto"/>
        <w:ind w:firstLine="482"/>
        <w:rPr>
          <w:rFonts w:asciiTheme="minorEastAsia" w:hAnsiTheme="minorEastAsia" w:eastAsiaTheme="minorEastAsia" w:cstheme="minorEastAsia"/>
          <w:b/>
          <w:bCs/>
          <w:color w:val="000000" w:themeColor="text1"/>
          <w:sz w:val="24"/>
          <w:szCs w:val="32"/>
          <w14:textFill>
            <w14:solidFill>
              <w14:schemeClr w14:val="tx1"/>
            </w14:solidFill>
          </w14:textFill>
        </w:rPr>
      </w:pPr>
      <w:r>
        <w:rPr>
          <w:rFonts w:hint="eastAsia" w:asciiTheme="minorEastAsia" w:hAnsiTheme="minorEastAsia" w:eastAsiaTheme="minorEastAsia" w:cstheme="minorEastAsia"/>
          <w:b/>
          <w:bCs/>
          <w:color w:val="000000" w:themeColor="text1"/>
          <w:sz w:val="24"/>
          <w:szCs w:val="32"/>
          <w14:textFill>
            <w14:solidFill>
              <w14:schemeClr w14:val="tx1"/>
            </w14:solidFill>
          </w14:textFill>
        </w:rPr>
        <w:t>……</w:t>
      </w:r>
    </w:p>
    <w:p>
      <w:pPr>
        <w:spacing w:line="360" w:lineRule="auto"/>
        <w:ind w:firstLine="480"/>
        <w:rPr>
          <w:rFonts w:asciiTheme="minorEastAsia" w:hAnsiTheme="minorEastAsia" w:eastAsiaTheme="minorEastAsia" w:cstheme="minorEastAsia"/>
          <w:color w:val="000000" w:themeColor="text1"/>
          <w:sz w:val="24"/>
          <w:szCs w:val="32"/>
          <w14:textFill>
            <w14:solidFill>
              <w14:schemeClr w14:val="tx1"/>
            </w14:solidFill>
          </w14:textFill>
        </w:rPr>
      </w:pPr>
      <w:r>
        <w:rPr>
          <w:rFonts w:hint="eastAsia" w:asciiTheme="minorEastAsia" w:hAnsiTheme="minorEastAsia" w:eastAsiaTheme="minorEastAsia" w:cstheme="minorEastAsia"/>
          <w:color w:val="000000" w:themeColor="text1"/>
          <w:sz w:val="24"/>
          <w:szCs w:val="32"/>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rPr>
          <w:rFonts w:asciiTheme="minorEastAsia" w:hAnsiTheme="minorEastAsia" w:eastAsiaTheme="minorEastAsia" w:cstheme="minorEastAsia"/>
          <w:color w:val="000000" w:themeColor="text1"/>
          <w:sz w:val="24"/>
          <w:szCs w:val="32"/>
          <w14:textFill>
            <w14:solidFill>
              <w14:schemeClr w14:val="tx1"/>
            </w14:solidFill>
          </w14:textFill>
        </w:rPr>
      </w:pPr>
      <w:r>
        <w:rPr>
          <w:rFonts w:hint="eastAsia" w:asciiTheme="minorEastAsia" w:hAnsiTheme="minorEastAsia" w:eastAsiaTheme="minorEastAsia" w:cstheme="minorEastAsia"/>
          <w:color w:val="000000" w:themeColor="text1"/>
          <w:sz w:val="24"/>
          <w:szCs w:val="32"/>
          <w14:textFill>
            <w14:solidFill>
              <w14:schemeClr w14:val="tx1"/>
            </w14:solidFill>
          </w14:textFill>
        </w:rPr>
        <w:t>本企业（联合体）对上述声明内容的真实性负责。如有虚假，将依法承担相应责任。</w:t>
      </w:r>
    </w:p>
    <w:p>
      <w:pPr>
        <w:spacing w:line="360" w:lineRule="auto"/>
        <w:ind w:firstLine="480"/>
        <w:rPr>
          <w:rFonts w:asciiTheme="minorEastAsia" w:hAnsiTheme="minorEastAsia" w:eastAsiaTheme="minorEastAsia" w:cstheme="minorEastAsia"/>
          <w:color w:val="000000" w:themeColor="text1"/>
          <w:sz w:val="24"/>
          <w:szCs w:val="32"/>
          <w14:textFill>
            <w14:solidFill>
              <w14:schemeClr w14:val="tx1"/>
            </w14:solidFill>
          </w14:textFill>
        </w:rPr>
      </w:pPr>
    </w:p>
    <w:p>
      <w:pPr>
        <w:spacing w:line="360" w:lineRule="auto"/>
        <w:ind w:firstLine="480"/>
        <w:rPr>
          <w:rFonts w:asciiTheme="minorEastAsia" w:hAnsiTheme="minorEastAsia" w:eastAsiaTheme="minorEastAsia" w:cstheme="minorEastAsia"/>
          <w:color w:val="000000" w:themeColor="text1"/>
          <w14:textFill>
            <w14:solidFill>
              <w14:schemeClr w14:val="tx1"/>
            </w14:solidFill>
          </w14:textFill>
        </w:rPr>
      </w:pPr>
    </w:p>
    <w:p>
      <w:p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供应商名称：</w:t>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ab/>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ab/>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ab/>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ab/>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ab/>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ab/>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ab/>
      </w:r>
      <w:r>
        <w:rPr>
          <w:rFonts w:hint="eastAsia" w:asciiTheme="minorEastAsia" w:hAnsiTheme="minorEastAsia" w:eastAsiaTheme="minorEastAsia" w:cstheme="minorEastAsia"/>
          <w:color w:val="000000" w:themeColor="text1"/>
          <w:sz w:val="24"/>
          <w:lang w:val="zh-CN"/>
          <w14:textFill>
            <w14:solidFill>
              <w14:schemeClr w14:val="tx1"/>
            </w14:solidFill>
          </w14:textFill>
        </w:rPr>
        <w:t>(加盖公章)</w:t>
      </w:r>
    </w:p>
    <w:p>
      <w:p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法定代表人或代理人：</w:t>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ab/>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ab/>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ab/>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ab/>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ab/>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ab/>
      </w:r>
      <w:r>
        <w:rPr>
          <w:rFonts w:hint="eastAsia" w:asciiTheme="minorEastAsia" w:hAnsiTheme="minorEastAsia" w:eastAsiaTheme="minorEastAsia" w:cstheme="minorEastAsia"/>
          <w:color w:val="000000" w:themeColor="text1"/>
          <w:sz w:val="24"/>
          <w:lang w:val="zh-CN"/>
          <w14:textFill>
            <w14:solidFill>
              <w14:schemeClr w14:val="tx1"/>
            </w14:solidFill>
          </w14:textFill>
        </w:rPr>
        <w:t>（签字）</w:t>
      </w:r>
    </w:p>
    <w:p>
      <w:p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日期：年月日</w:t>
      </w:r>
    </w:p>
    <w:p>
      <w:pPr>
        <w:tabs>
          <w:tab w:val="left" w:pos="1134"/>
        </w:tabs>
        <w:spacing w:line="588" w:lineRule="exact"/>
        <w:ind w:left="430" w:leftChars="200" w:firstLine="504"/>
        <w:rPr>
          <w:rFonts w:asciiTheme="minorEastAsia" w:hAnsiTheme="minorEastAsia" w:eastAsiaTheme="minorEastAsia" w:cstheme="minorEastAsia"/>
          <w:color w:val="000000" w:themeColor="text1"/>
          <w:spacing w:val="6"/>
          <w14:textFill>
            <w14:solidFill>
              <w14:schemeClr w14:val="tx1"/>
            </w14:solidFill>
          </w14:textFill>
        </w:rPr>
      </w:pPr>
    </w:p>
    <w:p>
      <w:pPr>
        <w:spacing w:line="360" w:lineRule="auto"/>
        <w:ind w:firstLine="482"/>
        <w:jc w:val="left"/>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说明：</w:t>
      </w:r>
    </w:p>
    <w:p>
      <w:pPr>
        <w:spacing w:line="400" w:lineRule="exact"/>
        <w:ind w:firstLine="430"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1、从业人员、营业收入、资产总额填报上一年度数据，无上一年度数据的新成立企业可不填报。</w:t>
      </w:r>
    </w:p>
    <w:p>
      <w:pPr>
        <w:jc w:val="center"/>
        <w:rPr>
          <w:rFonts w:asciiTheme="minorEastAsia" w:hAnsiTheme="minorEastAsia" w:eastAsiaTheme="minorEastAsia" w:cstheme="minorEastAsia"/>
          <w:color w:val="000000" w:themeColor="text1"/>
          <w:sz w:val="28"/>
          <w:szCs w:val="32"/>
          <w:lang w:val="zh-CN"/>
          <w14:textFill>
            <w14:solidFill>
              <w14:schemeClr w14:val="tx1"/>
            </w14:solidFill>
          </w14:textFill>
        </w:rPr>
      </w:pPr>
    </w:p>
    <w:p>
      <w:pPr>
        <w:jc w:val="center"/>
        <w:rPr>
          <w:rFonts w:asciiTheme="minorEastAsia" w:hAnsiTheme="minorEastAsia" w:eastAsiaTheme="minorEastAsia" w:cstheme="minorEastAsia"/>
          <w:color w:val="000000" w:themeColor="text1"/>
          <w:sz w:val="28"/>
          <w:szCs w:val="32"/>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32"/>
          <w:lang w:val="zh-CN"/>
          <w14:textFill>
            <w14:solidFill>
              <w14:schemeClr w14:val="tx1"/>
            </w14:solidFill>
          </w14:textFill>
        </w:rPr>
        <w:br w:type="page"/>
      </w:r>
    </w:p>
    <w:p>
      <w:pPr>
        <w:pStyle w:val="6"/>
        <w:spacing w:line="240" w:lineRule="auto"/>
        <w:jc w:val="center"/>
        <w:rPr>
          <w:rFonts w:asciiTheme="minorEastAsia" w:hAnsiTheme="minorEastAsia" w:eastAsiaTheme="minorEastAsia" w:cstheme="minorEastAsia"/>
          <w:color w:val="000000" w:themeColor="text1"/>
          <w:sz w:val="28"/>
          <w:szCs w:val="32"/>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32"/>
          <w:lang w:val="zh-CN"/>
          <w14:textFill>
            <w14:solidFill>
              <w14:schemeClr w14:val="tx1"/>
            </w14:solidFill>
          </w14:textFill>
        </w:rPr>
        <w:t>（五）其他资格证明材料</w:t>
      </w:r>
    </w:p>
    <w:p>
      <w:pPr>
        <w:rPr>
          <w:rFonts w:asciiTheme="minorEastAsia" w:hAnsiTheme="minorEastAsia" w:eastAsiaTheme="minorEastAsia" w:cstheme="minorEastAsia"/>
          <w:color w:val="000000" w:themeColor="text1"/>
          <w14:textFill>
            <w14:solidFill>
              <w14:schemeClr w14:val="tx1"/>
            </w14:solidFill>
          </w14:textFill>
        </w:rPr>
      </w:pPr>
    </w:p>
    <w:p>
      <w:pPr>
        <w:pStyle w:val="2"/>
        <w:ind w:firstLine="480"/>
        <w:rPr>
          <w:rFonts w:asciiTheme="minorEastAsia" w:hAnsiTheme="minorEastAsia" w:eastAsiaTheme="minorEastAsia" w:cstheme="minorEastAsia"/>
          <w:color w:val="000000" w:themeColor="text1"/>
          <w:kern w:val="0"/>
          <w:sz w:val="24"/>
          <w:szCs w:val="20"/>
          <w14:textFill>
            <w14:solidFill>
              <w14:schemeClr w14:val="tx1"/>
            </w14:solidFill>
          </w14:textFill>
        </w:rPr>
      </w:pPr>
    </w:p>
    <w:p>
      <w:pPr>
        <w:pStyle w:val="2"/>
        <w:ind w:firstLine="480"/>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注：供应商应按照第四章的要求提供相应其他证明材料。格式自拟。</w:t>
      </w:r>
    </w:p>
    <w:p>
      <w:pPr>
        <w:pStyle w:val="2"/>
        <w:ind w:firstLine="480"/>
        <w:rPr>
          <w:rFonts w:asciiTheme="minorEastAsia" w:hAnsiTheme="minorEastAsia" w:eastAsiaTheme="minorEastAsia" w:cstheme="minorEastAsia"/>
          <w:color w:val="000000" w:themeColor="text1"/>
          <w:kern w:val="0"/>
          <w:sz w:val="24"/>
          <w14:textFill>
            <w14:solidFill>
              <w14:schemeClr w14:val="tx1"/>
            </w14:solidFill>
          </w14:textFill>
        </w:rPr>
      </w:pPr>
    </w:p>
    <w:p>
      <w:pPr>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36"/>
          <w:szCs w:val="36"/>
          <w14:textFill>
            <w14:solidFill>
              <w14:schemeClr w14:val="tx1"/>
            </w14:solidFill>
          </w14:textFill>
        </w:rPr>
      </w:pPr>
    </w:p>
    <w:p>
      <w:pPr>
        <w:pStyle w:val="2"/>
        <w:ind w:firstLine="0"/>
        <w:rPr>
          <w:rFonts w:asciiTheme="minorEastAsia" w:hAnsiTheme="minorEastAsia" w:eastAsiaTheme="minorEastAsia" w:cstheme="minorEastAsia"/>
          <w:color w:val="000000" w:themeColor="text1"/>
          <w:sz w:val="36"/>
          <w:szCs w:val="36"/>
          <w14:textFill>
            <w14:solidFill>
              <w14:schemeClr w14:val="tx1"/>
            </w14:solidFill>
          </w14:textFill>
        </w:rPr>
      </w:pPr>
    </w:p>
    <w:p>
      <w:pPr>
        <w:spacing w:line="360" w:lineRule="auto"/>
        <w:jc w:val="center"/>
        <w:outlineLvl w:val="1"/>
        <w:rPr>
          <w:rFonts w:asciiTheme="minorEastAsia" w:hAnsiTheme="minorEastAsia" w:eastAsiaTheme="minorEastAsia" w:cstheme="minorEastAsia"/>
          <w:b/>
          <w:color w:val="000000" w:themeColor="text1"/>
          <w:sz w:val="32"/>
          <w14:textFill>
            <w14:solidFill>
              <w14:schemeClr w14:val="tx1"/>
            </w14:solidFill>
          </w14:textFill>
        </w:rPr>
      </w:pPr>
      <w:bookmarkStart w:id="85" w:name="_Toc27691"/>
      <w:r>
        <w:rPr>
          <w:rFonts w:hint="eastAsia" w:asciiTheme="minorEastAsia" w:hAnsiTheme="minorEastAsia" w:eastAsiaTheme="minorEastAsia" w:cstheme="minorEastAsia"/>
          <w:color w:val="000000" w:themeColor="text1"/>
          <w:lang w:val="zh-CN"/>
          <w14:textFill>
            <w14:solidFill>
              <w14:schemeClr w14:val="tx1"/>
            </w14:solidFill>
          </w14:textFill>
        </w:rPr>
        <w:br w:type="page"/>
      </w:r>
      <w:r>
        <w:rPr>
          <w:rFonts w:hint="eastAsia" w:asciiTheme="minorEastAsia" w:hAnsiTheme="minorEastAsia" w:eastAsiaTheme="minorEastAsia" w:cstheme="minorEastAsia"/>
          <w:b/>
          <w:color w:val="000000" w:themeColor="text1"/>
          <w:sz w:val="32"/>
          <w14:textFill>
            <w14:solidFill>
              <w14:schemeClr w14:val="tx1"/>
            </w14:solidFill>
          </w14:textFill>
        </w:rPr>
        <w:t>二、其他响应文件格式</w:t>
      </w:r>
      <w:bookmarkEnd w:id="85"/>
    </w:p>
    <w:p>
      <w:pPr>
        <w:pStyle w:val="6"/>
        <w:spacing w:line="240" w:lineRule="auto"/>
        <w:rPr>
          <w:rFonts w:asciiTheme="minorEastAsia" w:hAnsiTheme="minorEastAsia" w:eastAsiaTheme="minorEastAsia" w:cstheme="minorEastAsia"/>
          <w:color w:val="000000" w:themeColor="text1"/>
          <w:sz w:val="28"/>
          <w:lang w:val="zh-CN"/>
          <w14:textFill>
            <w14:solidFill>
              <w14:schemeClr w14:val="tx1"/>
            </w14:solidFill>
          </w14:textFill>
        </w:rPr>
      </w:pPr>
      <w:r>
        <w:rPr>
          <w:rFonts w:hint="eastAsia" w:asciiTheme="minorEastAsia" w:hAnsiTheme="minorEastAsia" w:eastAsiaTheme="minorEastAsia" w:cstheme="minorEastAsia"/>
          <w:color w:val="000000" w:themeColor="text1"/>
          <w:sz w:val="28"/>
          <w:lang w:val="zh-CN"/>
          <w14:textFill>
            <w14:solidFill>
              <w14:schemeClr w14:val="tx1"/>
            </w14:solidFill>
          </w14:textFill>
        </w:rPr>
        <w:t>1、其他响应件密封包装最外层格式</w:t>
      </w:r>
    </w:p>
    <w:tbl>
      <w:tblPr>
        <w:tblStyle w:val="24"/>
        <w:tblW w:w="0" w:type="auto"/>
        <w:tblInd w:w="0" w:type="dxa"/>
        <w:tblLayout w:type="fixed"/>
        <w:tblCellMar>
          <w:top w:w="0" w:type="dxa"/>
          <w:left w:w="108" w:type="dxa"/>
          <w:bottom w:w="0" w:type="dxa"/>
          <w:right w:w="108" w:type="dxa"/>
        </w:tblCellMar>
      </w:tblPr>
      <w:tblGrid>
        <w:gridCol w:w="8980"/>
      </w:tblGrid>
      <w:tr>
        <w:tblPrEx>
          <w:tblCellMar>
            <w:top w:w="0" w:type="dxa"/>
            <w:left w:w="108" w:type="dxa"/>
            <w:bottom w:w="0" w:type="dxa"/>
            <w:right w:w="108" w:type="dxa"/>
          </w:tblCellMar>
        </w:tblPrEx>
        <w:trPr>
          <w:trHeight w:val="3543" w:hRule="atLeast"/>
        </w:trPr>
        <w:tc>
          <w:tcPr>
            <w:tcW w:w="8980" w:type="dxa"/>
            <w:tcBorders>
              <w:top w:val="double" w:color="auto" w:sz="4" w:space="0"/>
              <w:left w:val="double" w:color="auto" w:sz="4" w:space="0"/>
              <w:bottom w:val="double" w:color="auto" w:sz="4" w:space="0"/>
              <w:right w:val="double" w:color="auto" w:sz="4" w:space="0"/>
            </w:tcBorders>
          </w:tcPr>
          <w:p>
            <w:pPr>
              <w:spacing w:line="360" w:lineRule="auto"/>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项目名称：</w:t>
            </w:r>
            <w:r>
              <w:rPr>
                <w:rFonts w:hint="eastAsia" w:asciiTheme="minorEastAsia" w:hAnsiTheme="minorEastAsia" w:eastAsiaTheme="minorEastAsia" w:cstheme="minorEastAsia"/>
                <w:color w:val="000000" w:themeColor="text1"/>
                <w:sz w:val="24"/>
                <w14:textFill>
                  <w14:solidFill>
                    <w14:schemeClr w14:val="tx1"/>
                  </w14:solidFill>
                </w14:textFill>
              </w:rPr>
              <w:t>成都市住房和城乡建设局网络信息综合服务采购项目</w:t>
            </w:r>
          </w:p>
          <w:p>
            <w:pPr>
              <w:autoSpaceDE w:val="0"/>
              <w:autoSpaceDN w:val="0"/>
              <w:adjustRightInd w:val="0"/>
              <w:spacing w:line="360" w:lineRule="auto"/>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项目编号：</w:t>
            </w:r>
          </w:p>
          <w:p>
            <w:p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其他响应文件</w:t>
            </w:r>
          </w:p>
          <w:p>
            <w:p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供应商名称：（加盖公章）</w:t>
            </w:r>
          </w:p>
          <w:p>
            <w:pPr>
              <w:autoSpaceDE w:val="0"/>
              <w:autoSpaceDN w:val="0"/>
              <w:adjustRightInd w:val="0"/>
              <w:ind w:firstLine="482"/>
              <w:jc w:val="center"/>
              <w:rPr>
                <w:rFonts w:asciiTheme="minorEastAsia" w:hAnsiTheme="minorEastAsia" w:eastAsiaTheme="minorEastAsia" w:cstheme="minorEastAsia"/>
                <w:b/>
                <w:bCs/>
                <w:color w:val="000000" w:themeColor="text1"/>
                <w:lang w:val="zh-CN"/>
                <w14:textFill>
                  <w14:solidFill>
                    <w14:schemeClr w14:val="tx1"/>
                  </w14:solidFill>
                </w14:textFill>
              </w:rPr>
            </w:pPr>
          </w:p>
        </w:tc>
      </w:tr>
    </w:tbl>
    <w:p>
      <w:pPr>
        <w:pStyle w:val="6"/>
        <w:spacing w:line="240" w:lineRule="auto"/>
        <w:rPr>
          <w:rFonts w:asciiTheme="minorEastAsia" w:hAnsiTheme="minorEastAsia" w:eastAsiaTheme="minorEastAsia" w:cstheme="minorEastAsia"/>
          <w:color w:val="000000" w:themeColor="text1"/>
          <w:sz w:val="28"/>
          <w:lang w:val="zh-CN"/>
          <w14:textFill>
            <w14:solidFill>
              <w14:schemeClr w14:val="tx1"/>
            </w14:solidFill>
          </w14:textFill>
        </w:rPr>
      </w:pPr>
      <w:r>
        <w:rPr>
          <w:rFonts w:hint="eastAsia" w:asciiTheme="minorEastAsia" w:hAnsiTheme="minorEastAsia" w:eastAsiaTheme="minorEastAsia" w:cstheme="minorEastAsia"/>
          <w:color w:val="000000" w:themeColor="text1"/>
          <w:sz w:val="28"/>
          <w:lang w:val="zh-CN"/>
          <w14:textFill>
            <w14:solidFill>
              <w14:schemeClr w14:val="tx1"/>
            </w14:solidFill>
          </w14:textFill>
        </w:rPr>
        <w:t>2、其他响应文件封面格式</w:t>
      </w:r>
    </w:p>
    <w:tbl>
      <w:tblPr>
        <w:tblStyle w:val="24"/>
        <w:tblW w:w="0" w:type="auto"/>
        <w:tblInd w:w="-115" w:type="dxa"/>
        <w:tblLayout w:type="fixed"/>
        <w:tblCellMar>
          <w:top w:w="0" w:type="dxa"/>
          <w:left w:w="108" w:type="dxa"/>
          <w:bottom w:w="0" w:type="dxa"/>
          <w:right w:w="108" w:type="dxa"/>
        </w:tblCellMar>
      </w:tblPr>
      <w:tblGrid>
        <w:gridCol w:w="9080"/>
      </w:tblGrid>
      <w:tr>
        <w:tblPrEx>
          <w:tblCellMar>
            <w:top w:w="0" w:type="dxa"/>
            <w:left w:w="108" w:type="dxa"/>
            <w:bottom w:w="0" w:type="dxa"/>
            <w:right w:w="108" w:type="dxa"/>
          </w:tblCellMar>
        </w:tblPrEx>
        <w:trPr>
          <w:trHeight w:val="3723" w:hRule="atLeast"/>
        </w:trPr>
        <w:tc>
          <w:tcPr>
            <w:tcW w:w="9080" w:type="dxa"/>
            <w:tcBorders>
              <w:top w:val="double" w:color="auto" w:sz="4" w:space="0"/>
              <w:left w:val="double" w:color="auto" w:sz="4" w:space="0"/>
              <w:bottom w:val="double" w:color="auto" w:sz="4" w:space="0"/>
              <w:right w:val="double" w:color="auto" w:sz="4" w:space="0"/>
            </w:tcBorders>
          </w:tcPr>
          <w:p>
            <w:pPr>
              <w:spacing w:line="360" w:lineRule="auto"/>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项目名称：</w:t>
            </w:r>
            <w:r>
              <w:rPr>
                <w:rFonts w:hint="eastAsia" w:asciiTheme="minorEastAsia" w:hAnsiTheme="minorEastAsia" w:eastAsiaTheme="minorEastAsia" w:cstheme="minorEastAsia"/>
                <w:color w:val="000000" w:themeColor="text1"/>
                <w:sz w:val="24"/>
                <w14:textFill>
                  <w14:solidFill>
                    <w14:schemeClr w14:val="tx1"/>
                  </w14:solidFill>
                </w14:textFill>
              </w:rPr>
              <w:t>成都市住房和城乡建设局网络信息综合服务采购项目</w:t>
            </w:r>
          </w:p>
          <w:p>
            <w:pPr>
              <w:autoSpaceDE w:val="0"/>
              <w:autoSpaceDN w:val="0"/>
              <w:adjustRightInd w:val="0"/>
              <w:spacing w:line="360" w:lineRule="auto"/>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 xml:space="preserve">项目编号：      </w:t>
            </w:r>
          </w:p>
          <w:p>
            <w:p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p>
          <w:p>
            <w:pPr>
              <w:autoSpaceDE w:val="0"/>
              <w:autoSpaceDN w:val="0"/>
              <w:adjustRightInd w:val="0"/>
              <w:spacing w:line="360" w:lineRule="auto"/>
              <w:ind w:firstLine="480"/>
              <w:jc w:val="center"/>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其他响应文件（正本或副本）</w:t>
            </w:r>
          </w:p>
          <w:p>
            <w:p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p>
          <w:p>
            <w:pPr>
              <w:autoSpaceDE w:val="0"/>
              <w:autoSpaceDN w:val="0"/>
              <w:adjustRightInd w:val="0"/>
              <w:spacing w:line="360" w:lineRule="auto"/>
              <w:jc w:val="center"/>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供应商名称：（加盖公章）</w:t>
            </w:r>
          </w:p>
          <w:p>
            <w:pPr>
              <w:autoSpaceDE w:val="0"/>
              <w:autoSpaceDN w:val="0"/>
              <w:adjustRightInd w:val="0"/>
              <w:spacing w:line="360" w:lineRule="auto"/>
              <w:jc w:val="center"/>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日期：年月日</w:t>
            </w:r>
          </w:p>
          <w:p>
            <w:pPr>
              <w:autoSpaceDE w:val="0"/>
              <w:autoSpaceDN w:val="0"/>
              <w:adjustRightInd w:val="0"/>
              <w:ind w:firstLine="480"/>
              <w:jc w:val="center"/>
              <w:rPr>
                <w:rFonts w:asciiTheme="minorEastAsia" w:hAnsiTheme="minorEastAsia" w:eastAsiaTheme="minorEastAsia" w:cstheme="minorEastAsia"/>
                <w:color w:val="000000" w:themeColor="text1"/>
                <w:lang w:val="zh-CN"/>
                <w14:textFill>
                  <w14:solidFill>
                    <w14:schemeClr w14:val="tx1"/>
                  </w14:solidFill>
                </w14:textFill>
              </w:rPr>
            </w:pPr>
          </w:p>
        </w:tc>
      </w:tr>
    </w:tbl>
    <w:p>
      <w:pPr>
        <w:spacing w:line="440" w:lineRule="exact"/>
        <w:ind w:firstLine="430" w:firstLineChars="200"/>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lang w:val="zh-CN"/>
          <w14:textFill>
            <w14:solidFill>
              <w14:schemeClr w14:val="tx1"/>
            </w14:solidFill>
          </w14:textFill>
        </w:rPr>
        <w:t>温馨提示： 1）其他响应文件正本一份、副本二份；2）其他响应文件应单独密封包装，并于截止时间前送指定地点；3）签字、盖章应符合磋商文件要求。</w:t>
      </w:r>
    </w:p>
    <w:p>
      <w:pPr>
        <w:ind w:firstLine="480"/>
        <w:rPr>
          <w:rFonts w:asciiTheme="minorEastAsia" w:hAnsiTheme="minorEastAsia" w:eastAsiaTheme="minorEastAsia" w:cstheme="minorEastAsia"/>
          <w:color w:val="000000" w:themeColor="text1"/>
          <w:lang w:val="zh-CN"/>
          <w14:textFill>
            <w14:solidFill>
              <w14:schemeClr w14:val="tx1"/>
            </w14:solidFill>
          </w14:textFill>
        </w:rPr>
      </w:pPr>
    </w:p>
    <w:p>
      <w:pPr>
        <w:pStyle w:val="2"/>
        <w:rPr>
          <w:rFonts w:asciiTheme="minorEastAsia" w:hAnsiTheme="minorEastAsia" w:eastAsiaTheme="minorEastAsia" w:cstheme="minorEastAsia"/>
          <w:color w:val="000000" w:themeColor="text1"/>
          <w:sz w:val="36"/>
          <w:szCs w:val="36"/>
          <w14:textFill>
            <w14:solidFill>
              <w14:schemeClr w14:val="tx1"/>
            </w14:solidFill>
          </w14:textFill>
        </w:rPr>
        <w:sectPr>
          <w:headerReference r:id="rId8" w:type="first"/>
          <w:footerReference r:id="rId9" w:type="first"/>
          <w:type w:val="continuous"/>
          <w:pgSz w:w="11849" w:h="16781"/>
          <w:pgMar w:top="1469" w:right="1083" w:bottom="1440" w:left="1083" w:header="851" w:footer="992" w:gutter="0"/>
          <w:pgNumType w:start="1"/>
          <w:cols w:space="720" w:num="1"/>
          <w:titlePg/>
          <w:docGrid w:type="linesAndChars" w:linePitch="312" w:charSpace="1060"/>
        </w:sectPr>
      </w:pPr>
    </w:p>
    <w:p>
      <w:pPr>
        <w:pStyle w:val="6"/>
        <w:spacing w:line="240" w:lineRule="auto"/>
        <w:jc w:val="center"/>
        <w:rPr>
          <w:rFonts w:asciiTheme="minorEastAsia" w:hAnsiTheme="minorEastAsia" w:eastAsiaTheme="minorEastAsia" w:cstheme="minorEastAsia"/>
          <w:color w:val="000000" w:themeColor="text1"/>
          <w:sz w:val="28"/>
          <w:szCs w:val="32"/>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32"/>
          <w:lang w:val="zh-CN"/>
          <w14:textFill>
            <w14:solidFill>
              <w14:schemeClr w14:val="tx1"/>
            </w14:solidFill>
          </w14:textFill>
        </w:rPr>
        <w:t>（</w:t>
      </w:r>
      <w:r>
        <w:rPr>
          <w:rFonts w:hint="eastAsia" w:asciiTheme="minorEastAsia" w:hAnsiTheme="minorEastAsia" w:eastAsiaTheme="minorEastAsia" w:cstheme="minorEastAsia"/>
          <w:color w:val="000000" w:themeColor="text1"/>
          <w:sz w:val="28"/>
          <w:szCs w:val="32"/>
          <w14:textFill>
            <w14:solidFill>
              <w14:schemeClr w14:val="tx1"/>
            </w14:solidFill>
          </w14:textFill>
        </w:rPr>
        <w:t>一</w:t>
      </w:r>
      <w:r>
        <w:rPr>
          <w:rFonts w:hint="eastAsia" w:asciiTheme="minorEastAsia" w:hAnsiTheme="minorEastAsia" w:eastAsiaTheme="minorEastAsia" w:cstheme="minorEastAsia"/>
          <w:color w:val="000000" w:themeColor="text1"/>
          <w:sz w:val="28"/>
          <w:szCs w:val="32"/>
          <w:lang w:val="zh-CN"/>
          <w14:textFill>
            <w14:solidFill>
              <w14:schemeClr w14:val="tx1"/>
            </w14:solidFill>
          </w14:textFill>
        </w:rPr>
        <w:t>）响应函</w:t>
      </w:r>
    </w:p>
    <w:p>
      <w:pPr>
        <w:autoSpaceDE w:val="0"/>
        <w:autoSpaceDN w:val="0"/>
        <w:adjustRightInd w:val="0"/>
        <w:snapToGrid w:val="0"/>
        <w:spacing w:line="360" w:lineRule="auto"/>
        <w:ind w:firstLine="482"/>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 xml:space="preserve">致：四川同方建设咨询有限公司 </w:t>
      </w:r>
    </w:p>
    <w:p>
      <w:pPr>
        <w:autoSpaceDE w:val="0"/>
        <w:autoSpaceDN w:val="0"/>
        <w:adjustRightInd w:val="0"/>
        <w:snapToGrid w:val="0"/>
        <w:spacing w:line="360" w:lineRule="auto"/>
        <w:ind w:firstLine="482"/>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根据贵方为</w:t>
      </w:r>
      <w:r>
        <w:rPr>
          <w:rFonts w:hint="eastAsia" w:asciiTheme="minorEastAsia" w:hAnsiTheme="minorEastAsia" w:eastAsiaTheme="minorEastAsia" w:cstheme="minorEastAsia"/>
          <w:color w:val="000000" w:themeColor="text1"/>
          <w:sz w:val="24"/>
          <w:u w:val="single"/>
          <w14:textFill>
            <w14:solidFill>
              <w14:schemeClr w14:val="tx1"/>
            </w14:solidFill>
          </w14:textFill>
        </w:rPr>
        <w:t>　　　　　　　</w:t>
      </w:r>
      <w:r>
        <w:rPr>
          <w:rFonts w:hint="eastAsia" w:asciiTheme="minorEastAsia" w:hAnsiTheme="minorEastAsia" w:eastAsiaTheme="minorEastAsia" w:cstheme="minorEastAsia"/>
          <w:color w:val="000000" w:themeColor="text1"/>
          <w:sz w:val="24"/>
          <w14:textFill>
            <w14:solidFill>
              <w14:schemeClr w14:val="tx1"/>
            </w14:solidFill>
          </w14:textFill>
        </w:rPr>
        <w:t>项目</w:t>
      </w:r>
      <w:r>
        <w:rPr>
          <w:rFonts w:hint="eastAsia" w:asciiTheme="minorEastAsia" w:hAnsiTheme="minorEastAsia" w:eastAsiaTheme="minorEastAsia" w:cstheme="minorEastAsia"/>
          <w:color w:val="000000" w:themeColor="text1"/>
          <w:sz w:val="24"/>
          <w:lang w:val="zh-CN"/>
          <w14:textFill>
            <w14:solidFill>
              <w14:schemeClr w14:val="tx1"/>
            </w14:solidFill>
          </w14:textFill>
        </w:rPr>
        <w:t>（项目编号：</w:t>
      </w:r>
      <w:r>
        <w:rPr>
          <w:rFonts w:hint="eastAsia" w:asciiTheme="minorEastAsia" w:hAnsiTheme="minorEastAsia" w:eastAsiaTheme="minorEastAsia" w:cstheme="minorEastAsia"/>
          <w:color w:val="000000" w:themeColor="text1"/>
          <w:sz w:val="24"/>
          <w:u w:val="single"/>
          <w:lang w:val="zh-CN"/>
          <w14:textFill>
            <w14:solidFill>
              <w14:schemeClr w14:val="tx1"/>
            </w14:solidFill>
          </w14:textFill>
        </w:rPr>
        <w:t>　　   　　</w:t>
      </w:r>
      <w:r>
        <w:rPr>
          <w:rFonts w:hint="eastAsia" w:asciiTheme="minorEastAsia" w:hAnsiTheme="minorEastAsia" w:eastAsiaTheme="minorEastAsia" w:cstheme="minorEastAsia"/>
          <w:color w:val="000000" w:themeColor="text1"/>
          <w:sz w:val="24"/>
          <w:lang w:val="zh-CN"/>
          <w14:textFill>
            <w14:solidFill>
              <w14:schemeClr w14:val="tx1"/>
            </w14:solidFill>
          </w14:textFill>
        </w:rPr>
        <w:t>）的磋商邀请，代理人____________（全名、职务）经正式授权并代表供应商________________（供应商名称、地址）提交</w:t>
      </w:r>
      <w:r>
        <w:rPr>
          <w:rFonts w:hint="eastAsia" w:asciiTheme="minorEastAsia" w:hAnsiTheme="minorEastAsia" w:eastAsiaTheme="minorEastAsia" w:cstheme="minorEastAsia"/>
          <w:color w:val="000000" w:themeColor="text1"/>
          <w:sz w:val="24"/>
          <w14:textFill>
            <w14:solidFill>
              <w14:schemeClr w14:val="tx1"/>
            </w14:solidFill>
          </w14:textFill>
        </w:rPr>
        <w:t>本项目响应文件</w:t>
      </w:r>
      <w:r>
        <w:rPr>
          <w:rFonts w:hint="eastAsia" w:asciiTheme="minorEastAsia" w:hAnsiTheme="minorEastAsia" w:eastAsiaTheme="minorEastAsia" w:cstheme="minorEastAsia"/>
          <w:color w:val="000000" w:themeColor="text1"/>
          <w:sz w:val="24"/>
          <w:lang w:val="zh-CN"/>
          <w14:textFill>
            <w14:solidFill>
              <w14:schemeClr w14:val="tx1"/>
            </w14:solidFill>
          </w14:textFill>
        </w:rPr>
        <w:t>。</w:t>
      </w:r>
    </w:p>
    <w:p>
      <w:pPr>
        <w:autoSpaceDE w:val="0"/>
        <w:autoSpaceDN w:val="0"/>
        <w:adjustRightInd w:val="0"/>
        <w:snapToGrid w:val="0"/>
        <w:spacing w:line="360" w:lineRule="auto"/>
        <w:ind w:firstLine="482"/>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据此函，签字代表宣布同意如下：</w:t>
      </w:r>
    </w:p>
    <w:p>
      <w:pPr>
        <w:numPr>
          <w:ilvl w:val="0"/>
          <w:numId w:val="8"/>
        </w:num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项目进度和质量严格按磋商文件的规定执行，否则将承担由此产生的一切责任。</w:t>
      </w:r>
    </w:p>
    <w:p>
      <w:pPr>
        <w:numPr>
          <w:ilvl w:val="0"/>
          <w:numId w:val="8"/>
        </w:numPr>
        <w:spacing w:line="360" w:lineRule="auto"/>
        <w:ind w:firstLine="48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我方已详细审查了全部磋商文件，包括修改文件（如有的话）以及全部参考资料和有关附件。我们完全理解并同意放弃对这方面有不明及误解的权力。</w:t>
      </w:r>
    </w:p>
    <w:p>
      <w:pPr>
        <w:pStyle w:val="10"/>
        <w:numPr>
          <w:ilvl w:val="0"/>
          <w:numId w:val="8"/>
        </w:numPr>
        <w:spacing w:line="360" w:lineRule="auto"/>
        <w:ind w:firstLine="480"/>
        <w:rPr>
          <w:rFonts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我方完全接受和满足本项目磋商文件中规定的实质性要求，如对磋商文件有异议，已依法进行维权救济，不存在对磋商文件有异议的同时又参加磋商以求侥幸成交或者为实现其他非法目的的行为。</w:t>
      </w:r>
    </w:p>
    <w:p>
      <w:pPr>
        <w:spacing w:line="360" w:lineRule="auto"/>
        <w:ind w:firstLine="48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4</w:t>
      </w:r>
      <w:r>
        <w:rPr>
          <w:rFonts w:hint="eastAsia" w:asciiTheme="minorEastAsia" w:hAnsiTheme="minorEastAsia" w:eastAsiaTheme="minorEastAsia" w:cstheme="minorEastAsia"/>
          <w:color w:val="000000" w:themeColor="text1"/>
          <w:sz w:val="24"/>
          <w:lang w:val="zh-CN"/>
          <w14:textFill>
            <w14:solidFill>
              <w14:schemeClr w14:val="tx1"/>
            </w14:solidFill>
          </w14:textFill>
        </w:rPr>
        <w:t>）我方同意响应文件有效期为从递交响应文件截止日期起天内有效；</w:t>
      </w:r>
    </w:p>
    <w:p>
      <w:pPr>
        <w:spacing w:line="360" w:lineRule="auto"/>
        <w:ind w:firstLine="48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5</w:t>
      </w:r>
      <w:r>
        <w:rPr>
          <w:rFonts w:hint="eastAsia" w:asciiTheme="minorEastAsia" w:hAnsiTheme="minorEastAsia" w:eastAsiaTheme="minorEastAsia" w:cstheme="minorEastAsia"/>
          <w:color w:val="000000" w:themeColor="text1"/>
          <w:sz w:val="24"/>
          <w:lang w:val="zh-CN"/>
          <w14:textFill>
            <w14:solidFill>
              <w14:schemeClr w14:val="tx1"/>
            </w14:solidFill>
          </w14:textFill>
        </w:rPr>
        <w:t>）我方同意提供采购人可能要求的与磋商有关的任何其它资料或数据；</w:t>
      </w:r>
    </w:p>
    <w:p>
      <w:pPr>
        <w:spacing w:line="360" w:lineRule="auto"/>
        <w:ind w:firstLine="48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（6）如我方有意进行成都市中小企业政府采购信用融资活动，我单位将严格按照信用融资活动相关规定进行，同时真实、完整、准确地向融资机构提供信用融资审查所需相关资料，遵照融资约定及时还本付息。</w:t>
      </w:r>
    </w:p>
    <w:p>
      <w:pPr>
        <w:spacing w:line="360" w:lineRule="auto"/>
        <w:ind w:firstLine="480"/>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7</w:t>
      </w:r>
      <w:r>
        <w:rPr>
          <w:rFonts w:hint="eastAsia" w:asciiTheme="minorEastAsia" w:hAnsiTheme="minorEastAsia" w:eastAsiaTheme="minorEastAsia" w:cstheme="minorEastAsia"/>
          <w:color w:val="000000" w:themeColor="text1"/>
          <w:sz w:val="24"/>
          <w:lang w:val="zh-CN"/>
          <w14:textFill>
            <w14:solidFill>
              <w14:schemeClr w14:val="tx1"/>
            </w14:solidFill>
          </w14:textFill>
        </w:rPr>
        <w:t>）我方将按磋商文件的规定履行合同责任和义务，并对提交的材料中的所有陈述和声明的真实性和完整性负责。</w:t>
      </w:r>
    </w:p>
    <w:p>
      <w:pPr>
        <w:autoSpaceDE w:val="0"/>
        <w:autoSpaceDN w:val="0"/>
        <w:adjustRightInd w:val="0"/>
        <w:snapToGrid w:val="0"/>
        <w:spacing w:line="360" w:lineRule="auto"/>
        <w:ind w:firstLine="482"/>
        <w:jc w:val="left"/>
        <w:rPr>
          <w:rFonts w:asciiTheme="minorEastAsia" w:hAnsiTheme="minorEastAsia" w:eastAsiaTheme="minorEastAsia" w:cstheme="minorEastAsia"/>
          <w:color w:val="000000" w:themeColor="text1"/>
          <w:sz w:val="24"/>
          <w:lang w:val="zh-CN"/>
          <w14:textFill>
            <w14:solidFill>
              <w14:schemeClr w14:val="tx1"/>
            </w14:solidFill>
          </w14:textFill>
        </w:rPr>
      </w:pPr>
    </w:p>
    <w:p>
      <w:pPr>
        <w:pStyle w:val="2"/>
        <w:rPr>
          <w:rFonts w:asciiTheme="minorEastAsia" w:hAnsiTheme="minorEastAsia" w:eastAsiaTheme="minorEastAsia" w:cstheme="minorEastAsia"/>
          <w:color w:val="000000" w:themeColor="text1"/>
          <w:lang w:val="zh-CN"/>
          <w14:textFill>
            <w14:solidFill>
              <w14:schemeClr w14:val="tx1"/>
            </w14:solidFill>
          </w14:textFill>
        </w:rPr>
      </w:pPr>
    </w:p>
    <w:p>
      <w:pPr>
        <w:snapToGrid w:val="0"/>
        <w:spacing w:line="360" w:lineRule="auto"/>
        <w:ind w:firstLine="482"/>
        <w:rPr>
          <w:rFonts w:asciiTheme="minorEastAsia" w:hAnsiTheme="minorEastAsia" w:eastAsiaTheme="minorEastAsia" w:cstheme="minorEastAsia"/>
          <w:color w:val="000000" w:themeColor="text1"/>
          <w:sz w:val="24"/>
          <w:lang w:val="zh-CN"/>
          <w14:textFill>
            <w14:solidFill>
              <w14:schemeClr w14:val="tx1"/>
            </w14:solidFill>
          </w14:textFill>
        </w:rPr>
      </w:pPr>
    </w:p>
    <w:p>
      <w:pPr>
        <w:tabs>
          <w:tab w:val="left" w:pos="1080"/>
        </w:tabs>
        <w:autoSpaceDE w:val="0"/>
        <w:autoSpaceDN w:val="0"/>
        <w:adjustRightInd w:val="0"/>
        <w:snapToGrid w:val="0"/>
        <w:spacing w:line="360" w:lineRule="auto"/>
        <w:ind w:firstLine="482"/>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供应商名称：_________________________（加盖公章）</w:t>
      </w:r>
    </w:p>
    <w:p>
      <w:pPr>
        <w:autoSpaceDE w:val="0"/>
        <w:autoSpaceDN w:val="0"/>
        <w:adjustRightInd w:val="0"/>
        <w:snapToGrid w:val="0"/>
        <w:spacing w:line="360" w:lineRule="auto"/>
        <w:ind w:firstLine="482"/>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法定代表人或代理人：（签字）</w:t>
      </w:r>
    </w:p>
    <w:p>
      <w:pPr>
        <w:autoSpaceDE w:val="0"/>
        <w:autoSpaceDN w:val="0"/>
        <w:adjustRightInd w:val="0"/>
        <w:snapToGrid w:val="0"/>
        <w:spacing w:line="360" w:lineRule="auto"/>
        <w:ind w:firstLine="482"/>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日期：年月日</w:t>
      </w:r>
    </w:p>
    <w:p>
      <w:pPr>
        <w:pStyle w:val="6"/>
        <w:spacing w:line="240" w:lineRule="auto"/>
        <w:jc w:val="center"/>
        <w:rPr>
          <w:rFonts w:asciiTheme="minorEastAsia" w:hAnsiTheme="minorEastAsia" w:eastAsiaTheme="minorEastAsia" w:cstheme="minorEastAsia"/>
          <w:color w:val="000000" w:themeColor="text1"/>
          <w:sz w:val="28"/>
          <w:lang w:val="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r>
        <w:rPr>
          <w:rFonts w:hint="eastAsia" w:asciiTheme="minorEastAsia" w:hAnsiTheme="minorEastAsia" w:eastAsiaTheme="minorEastAsia" w:cstheme="minorEastAsia"/>
          <w:color w:val="000000" w:themeColor="text1"/>
          <w:sz w:val="28"/>
          <w:szCs w:val="32"/>
          <w:lang w:val="zh-CN"/>
          <w14:textFill>
            <w14:solidFill>
              <w14:schemeClr w14:val="tx1"/>
            </w14:solidFill>
          </w14:textFill>
        </w:rPr>
        <w:t>（</w:t>
      </w:r>
      <w:r>
        <w:rPr>
          <w:rFonts w:hint="eastAsia" w:asciiTheme="minorEastAsia" w:hAnsiTheme="minorEastAsia" w:eastAsiaTheme="minorEastAsia" w:cstheme="minorEastAsia"/>
          <w:color w:val="000000" w:themeColor="text1"/>
          <w:sz w:val="28"/>
          <w:szCs w:val="32"/>
          <w14:textFill>
            <w14:solidFill>
              <w14:schemeClr w14:val="tx1"/>
            </w14:solidFill>
          </w14:textFill>
        </w:rPr>
        <w:t>二</w:t>
      </w:r>
      <w:r>
        <w:rPr>
          <w:rFonts w:hint="eastAsia" w:asciiTheme="minorEastAsia" w:hAnsiTheme="minorEastAsia" w:eastAsiaTheme="minorEastAsia" w:cstheme="minorEastAsia"/>
          <w:color w:val="000000" w:themeColor="text1"/>
          <w:sz w:val="28"/>
          <w:szCs w:val="32"/>
          <w:lang w:val="zh-CN"/>
          <w14:textFill>
            <w14:solidFill>
              <w14:schemeClr w14:val="tx1"/>
            </w14:solidFill>
          </w14:textFill>
        </w:rPr>
        <w:t>）首轮报价函</w:t>
      </w:r>
    </w:p>
    <w:tbl>
      <w:tblPr>
        <w:tblStyle w:val="24"/>
        <w:tblW w:w="9939"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6463"/>
        <w:gridCol w:w="141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18" w:hRule="atLeast"/>
          <w:jc w:val="center"/>
        </w:trPr>
        <w:tc>
          <w:tcPr>
            <w:tcW w:w="2064" w:type="dxa"/>
            <w:tcBorders>
              <w:top w:val="single" w:color="auto" w:sz="4" w:space="0"/>
              <w:left w:val="single" w:color="auto" w:sz="4" w:space="0"/>
              <w:bottom w:val="single" w:color="000000" w:sz="6" w:space="0"/>
            </w:tcBorders>
            <w:vAlign w:val="center"/>
          </w:tcPr>
          <w:p>
            <w:pPr>
              <w:wordWrap w:val="0"/>
              <w:topLinePun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项目名称</w:t>
            </w:r>
          </w:p>
        </w:tc>
        <w:tc>
          <w:tcPr>
            <w:tcW w:w="6463" w:type="dxa"/>
            <w:tcBorders>
              <w:top w:val="single" w:color="auto" w:sz="4" w:space="0"/>
              <w:bottom w:val="single" w:color="000000" w:sz="6" w:space="0"/>
              <w:right w:val="single" w:color="auto" w:sz="4" w:space="0"/>
            </w:tcBorders>
            <w:vAlign w:val="center"/>
          </w:tcPr>
          <w:p>
            <w:pPr>
              <w:wordWrap w:val="0"/>
              <w:topLinePunct/>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12" w:type="dxa"/>
            <w:tcBorders>
              <w:top w:val="single" w:color="auto" w:sz="4" w:space="0"/>
              <w:left w:val="single" w:color="auto" w:sz="4" w:space="0"/>
              <w:bottom w:val="single" w:color="000000" w:sz="6" w:space="0"/>
              <w:right w:val="single" w:color="auto" w:sz="4" w:space="0"/>
            </w:tcBorders>
            <w:vAlign w:val="center"/>
          </w:tcPr>
          <w:p>
            <w:pPr>
              <w:wordWrap w:val="0"/>
              <w:topLinePun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28" w:hRule="atLeast"/>
          <w:jc w:val="center"/>
        </w:trPr>
        <w:tc>
          <w:tcPr>
            <w:tcW w:w="2064" w:type="dxa"/>
            <w:tcBorders>
              <w:top w:val="single" w:color="000000" w:sz="6" w:space="0"/>
              <w:left w:val="single" w:color="auto" w:sz="4" w:space="0"/>
            </w:tcBorders>
            <w:vAlign w:val="center"/>
          </w:tcPr>
          <w:p>
            <w:pPr>
              <w:wordWrap w:val="0"/>
              <w:topLinePun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项目编号</w:t>
            </w:r>
          </w:p>
        </w:tc>
        <w:tc>
          <w:tcPr>
            <w:tcW w:w="6463" w:type="dxa"/>
            <w:tcBorders>
              <w:top w:val="single" w:color="000000" w:sz="6" w:space="0"/>
              <w:right w:val="single" w:color="auto" w:sz="4" w:space="0"/>
            </w:tcBorders>
            <w:vAlign w:val="center"/>
          </w:tcPr>
          <w:p>
            <w:pPr>
              <w:wordWrap w:val="0"/>
              <w:topLinePunct/>
              <w:ind w:firstLine="48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12" w:type="dxa"/>
            <w:vMerge w:val="restart"/>
            <w:tcBorders>
              <w:top w:val="single" w:color="000000" w:sz="6" w:space="0"/>
              <w:left w:val="single" w:color="auto" w:sz="4" w:space="0"/>
              <w:bottom w:val="single" w:color="auto" w:sz="4" w:space="0"/>
              <w:right w:val="single" w:color="auto" w:sz="4" w:space="0"/>
            </w:tcBorders>
            <w:vAlign w:val="center"/>
          </w:tcPr>
          <w:p>
            <w:pPr>
              <w:wordWrap w:val="0"/>
              <w:topLinePunct/>
              <w:ind w:firstLine="48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74" w:hRule="atLeast"/>
          <w:jc w:val="center"/>
        </w:trPr>
        <w:tc>
          <w:tcPr>
            <w:tcW w:w="2064"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报价（元）</w:t>
            </w:r>
          </w:p>
        </w:tc>
        <w:tc>
          <w:tcPr>
            <w:tcW w:w="6463" w:type="dxa"/>
            <w:tcBorders>
              <w:top w:val="single" w:color="auto" w:sz="4" w:space="0"/>
              <w:bottom w:val="single" w:color="auto" w:sz="4" w:space="0"/>
              <w:right w:val="single" w:color="auto" w:sz="4" w:space="0"/>
            </w:tcBorders>
            <w:vAlign w:val="center"/>
          </w:tcPr>
          <w:p>
            <w:pPr>
              <w:wordWrap w:val="0"/>
              <w:topLinePunct/>
              <w:spacing w:line="360" w:lineRule="auto"/>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小写：</w:t>
            </w:r>
          </w:p>
          <w:p>
            <w:pPr>
              <w:wordWrap w:val="0"/>
              <w:topLinePunct/>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大写：</w:t>
            </w:r>
          </w:p>
        </w:tc>
        <w:tc>
          <w:tcPr>
            <w:tcW w:w="1412" w:type="dxa"/>
            <w:vMerge w:val="continue"/>
            <w:tcBorders>
              <w:top w:val="single" w:color="auto" w:sz="4" w:space="0"/>
              <w:left w:val="single" w:color="auto" w:sz="4" w:space="0"/>
              <w:bottom w:val="single" w:color="auto" w:sz="4" w:space="0"/>
              <w:right w:val="single" w:color="auto" w:sz="4" w:space="0"/>
            </w:tcBorders>
            <w:vAlign w:val="center"/>
          </w:tcPr>
          <w:p>
            <w:pPr>
              <w:wordWrap w:val="0"/>
              <w:topLinePunct/>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spacing w:line="460" w:lineRule="exact"/>
        <w:ind w:firstLine="430" w:firstLineChars="200"/>
        <w:rPr>
          <w:rFonts w:asciiTheme="minorEastAsia" w:hAnsiTheme="minorEastAsia" w:eastAsiaTheme="minorEastAsia" w:cstheme="minorEastAsia"/>
          <w:color w:val="000000" w:themeColor="text1"/>
          <w:sz w:val="18"/>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注：</w:t>
      </w:r>
      <w:r>
        <w:rPr>
          <w:rFonts w:hint="eastAsia" w:asciiTheme="minorEastAsia" w:hAnsiTheme="minorEastAsia" w:eastAsiaTheme="minorEastAsia" w:cstheme="minorEastAsia"/>
          <w:color w:val="000000" w:themeColor="text1"/>
          <w:szCs w:val="21"/>
          <w14:textFill>
            <w14:solidFill>
              <w14:schemeClr w14:val="tx1"/>
            </w14:solidFill>
          </w14:textFill>
        </w:rPr>
        <w:t>报价包含本项目所涉及人员劳务、服务、差旅、设备投入、利润、保险、风险、税金等费用。</w:t>
      </w:r>
    </w:p>
    <w:p>
      <w:pPr>
        <w:pStyle w:val="2"/>
        <w:rPr>
          <w:rFonts w:asciiTheme="minorEastAsia" w:hAnsiTheme="minorEastAsia" w:eastAsiaTheme="minorEastAsia" w:cstheme="minorEastAsia"/>
          <w:color w:val="000000" w:themeColor="text1"/>
          <w:sz w:val="21"/>
          <w:szCs w:val="21"/>
          <w14:textFill>
            <w14:solidFill>
              <w14:schemeClr w14:val="tx1"/>
            </w14:solidFill>
          </w14:textFill>
        </w:rPr>
      </w:pPr>
    </w:p>
    <w:p>
      <w:pPr>
        <w:pStyle w:val="2"/>
        <w:ind w:firstLine="0"/>
        <w:rPr>
          <w:rFonts w:asciiTheme="minorEastAsia" w:hAnsiTheme="minorEastAsia" w:eastAsiaTheme="minorEastAsia" w:cstheme="minorEastAsia"/>
          <w:color w:val="000000" w:themeColor="text1"/>
          <w14:textFill>
            <w14:solidFill>
              <w14:schemeClr w14:val="tx1"/>
            </w14:solidFill>
          </w14:textFill>
        </w:rPr>
      </w:pPr>
    </w:p>
    <w:p>
      <w:pPr>
        <w:tabs>
          <w:tab w:val="left" w:pos="1080"/>
        </w:tabs>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供应商名称：_________________________（加盖公章）</w:t>
      </w:r>
    </w:p>
    <w:p>
      <w:p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法定代表人或代理人：（签字）</w:t>
      </w:r>
    </w:p>
    <w:p>
      <w:p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日期：年月日</w:t>
      </w:r>
    </w:p>
    <w:p>
      <w:p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br w:type="page"/>
      </w:r>
    </w:p>
    <w:p>
      <w:pPr>
        <w:pStyle w:val="6"/>
        <w:spacing w:line="240" w:lineRule="auto"/>
        <w:jc w:val="center"/>
        <w:rPr>
          <w:rFonts w:asciiTheme="minorEastAsia" w:hAnsiTheme="minorEastAsia" w:eastAsiaTheme="minorEastAsia" w:cstheme="minorEastAsia"/>
          <w:color w:val="000000" w:themeColor="text1"/>
          <w:sz w:val="28"/>
          <w:szCs w:val="32"/>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32"/>
          <w:lang w:val="zh-CN"/>
          <w14:textFill>
            <w14:solidFill>
              <w14:schemeClr w14:val="tx1"/>
            </w14:solidFill>
          </w14:textFill>
        </w:rPr>
        <w:t>（三）供应商基本情况表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供应商名称</w:t>
            </w:r>
          </w:p>
        </w:tc>
        <w:tc>
          <w:tcPr>
            <w:tcW w:w="7560" w:type="dxa"/>
            <w:gridSpan w:val="11"/>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注册地址</w:t>
            </w:r>
          </w:p>
        </w:tc>
        <w:tc>
          <w:tcPr>
            <w:tcW w:w="4680" w:type="dxa"/>
            <w:gridSpan w:val="6"/>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26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邮政编码</w:t>
            </w:r>
          </w:p>
        </w:tc>
        <w:tc>
          <w:tcPr>
            <w:tcW w:w="1620" w:type="dxa"/>
            <w:gridSpan w:val="2"/>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联系方式</w:t>
            </w:r>
          </w:p>
        </w:tc>
        <w:tc>
          <w:tcPr>
            <w:tcW w:w="108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联系人</w:t>
            </w:r>
          </w:p>
        </w:tc>
        <w:tc>
          <w:tcPr>
            <w:tcW w:w="3600" w:type="dxa"/>
            <w:gridSpan w:val="5"/>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26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联系电话</w:t>
            </w:r>
          </w:p>
        </w:tc>
        <w:tc>
          <w:tcPr>
            <w:tcW w:w="1620" w:type="dxa"/>
            <w:gridSpan w:val="2"/>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08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传真</w:t>
            </w:r>
          </w:p>
        </w:tc>
        <w:tc>
          <w:tcPr>
            <w:tcW w:w="3600" w:type="dxa"/>
            <w:gridSpan w:val="5"/>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26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网址</w:t>
            </w:r>
          </w:p>
        </w:tc>
        <w:tc>
          <w:tcPr>
            <w:tcW w:w="1620" w:type="dxa"/>
            <w:gridSpan w:val="2"/>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组织结构</w:t>
            </w:r>
          </w:p>
        </w:tc>
        <w:tc>
          <w:tcPr>
            <w:tcW w:w="7560" w:type="dxa"/>
            <w:gridSpan w:val="11"/>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法定代表人</w:t>
            </w:r>
          </w:p>
        </w:tc>
        <w:tc>
          <w:tcPr>
            <w:tcW w:w="1260" w:type="dxa"/>
            <w:gridSpan w:val="2"/>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姓名</w:t>
            </w:r>
          </w:p>
        </w:tc>
        <w:tc>
          <w:tcPr>
            <w:tcW w:w="126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26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技术职称</w:t>
            </w:r>
          </w:p>
        </w:tc>
        <w:tc>
          <w:tcPr>
            <w:tcW w:w="126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26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联系电话</w:t>
            </w:r>
          </w:p>
        </w:tc>
        <w:tc>
          <w:tcPr>
            <w:tcW w:w="126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技术负责人</w:t>
            </w:r>
          </w:p>
        </w:tc>
        <w:tc>
          <w:tcPr>
            <w:tcW w:w="1260" w:type="dxa"/>
            <w:gridSpan w:val="2"/>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姓名</w:t>
            </w:r>
          </w:p>
        </w:tc>
        <w:tc>
          <w:tcPr>
            <w:tcW w:w="126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26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技术职称</w:t>
            </w:r>
          </w:p>
        </w:tc>
        <w:tc>
          <w:tcPr>
            <w:tcW w:w="126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26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联系电话</w:t>
            </w:r>
          </w:p>
        </w:tc>
        <w:tc>
          <w:tcPr>
            <w:tcW w:w="126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成立时间</w:t>
            </w:r>
          </w:p>
        </w:tc>
        <w:tc>
          <w:tcPr>
            <w:tcW w:w="252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5040" w:type="dxa"/>
            <w:gridSpan w:val="8"/>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企业资质等级</w:t>
            </w:r>
          </w:p>
        </w:tc>
        <w:tc>
          <w:tcPr>
            <w:tcW w:w="252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680" w:type="dxa"/>
            <w:gridSpan w:val="2"/>
            <w:vMerge w:val="restart"/>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其中</w:t>
            </w:r>
          </w:p>
        </w:tc>
        <w:tc>
          <w:tcPr>
            <w:tcW w:w="168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项目经理</w:t>
            </w:r>
          </w:p>
        </w:tc>
        <w:tc>
          <w:tcPr>
            <w:tcW w:w="168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营业执照</w:t>
            </w:r>
            <w:r>
              <w:rPr>
                <w:rFonts w:hint="eastAsia" w:asciiTheme="minorEastAsia" w:hAnsiTheme="minorEastAsia" w:eastAsiaTheme="minorEastAsia" w:cstheme="minorEastAsia"/>
                <w:color w:val="000000" w:themeColor="text1"/>
                <w14:textFill>
                  <w14:solidFill>
                    <w14:schemeClr w14:val="tx1"/>
                  </w14:solidFill>
                </w14:textFill>
              </w:rPr>
              <w:t>号</w:t>
            </w:r>
          </w:p>
        </w:tc>
        <w:tc>
          <w:tcPr>
            <w:tcW w:w="252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680" w:type="dxa"/>
            <w:gridSpan w:val="2"/>
            <w:vMerge w:val="continue"/>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68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高级职称人员</w:t>
            </w:r>
          </w:p>
        </w:tc>
        <w:tc>
          <w:tcPr>
            <w:tcW w:w="168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注册资金</w:t>
            </w:r>
          </w:p>
        </w:tc>
        <w:tc>
          <w:tcPr>
            <w:tcW w:w="252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680" w:type="dxa"/>
            <w:gridSpan w:val="2"/>
            <w:vMerge w:val="continue"/>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68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中级职称人员</w:t>
            </w:r>
          </w:p>
        </w:tc>
        <w:tc>
          <w:tcPr>
            <w:tcW w:w="168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开户银行</w:t>
            </w:r>
          </w:p>
        </w:tc>
        <w:tc>
          <w:tcPr>
            <w:tcW w:w="252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680" w:type="dxa"/>
            <w:gridSpan w:val="2"/>
            <w:vMerge w:val="continue"/>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68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初级职称人员</w:t>
            </w:r>
          </w:p>
        </w:tc>
        <w:tc>
          <w:tcPr>
            <w:tcW w:w="168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账号</w:t>
            </w:r>
          </w:p>
        </w:tc>
        <w:tc>
          <w:tcPr>
            <w:tcW w:w="252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680" w:type="dxa"/>
            <w:gridSpan w:val="2"/>
            <w:vMerge w:val="continue"/>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168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技工</w:t>
            </w:r>
          </w:p>
        </w:tc>
        <w:tc>
          <w:tcPr>
            <w:tcW w:w="1680" w:type="dxa"/>
            <w:gridSpan w:val="3"/>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经营范围</w:t>
            </w:r>
          </w:p>
        </w:tc>
        <w:tc>
          <w:tcPr>
            <w:tcW w:w="7560" w:type="dxa"/>
            <w:gridSpan w:val="11"/>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备注</w:t>
            </w:r>
          </w:p>
        </w:tc>
        <w:tc>
          <w:tcPr>
            <w:tcW w:w="7560" w:type="dxa"/>
            <w:gridSpan w:val="11"/>
            <w:vAlign w:val="center"/>
          </w:tcPr>
          <w:p>
            <w:pPr>
              <w:jc w:val="center"/>
              <w:rPr>
                <w:rFonts w:asciiTheme="minorEastAsia" w:hAnsiTheme="minorEastAsia" w:eastAsiaTheme="minorEastAsia" w:cstheme="minorEastAsia"/>
                <w:bCs/>
                <w:color w:val="000000" w:themeColor="text1"/>
                <w:szCs w:val="21"/>
                <w14:textFill>
                  <w14:solidFill>
                    <w14:schemeClr w14:val="tx1"/>
                  </w14:solidFill>
                </w14:textFill>
              </w:rPr>
            </w:pPr>
          </w:p>
        </w:tc>
      </w:tr>
    </w:tbl>
    <w:p>
      <w:pPr>
        <w:adjustRightInd w:val="0"/>
        <w:spacing w:line="400" w:lineRule="exact"/>
        <w:jc w:val="left"/>
        <w:rPr>
          <w:rFonts w:asciiTheme="minorEastAsia" w:hAnsiTheme="minorEastAsia" w:eastAsiaTheme="minorEastAsia" w:cstheme="minorEastAsia"/>
          <w:color w:val="000000" w:themeColor="text1"/>
          <w:sz w:val="24"/>
          <w14:textFill>
            <w14:solidFill>
              <w14:schemeClr w14:val="tx1"/>
            </w14:solidFill>
          </w14:textFill>
        </w:rPr>
      </w:pPr>
    </w:p>
    <w:p>
      <w:pPr>
        <w:tabs>
          <w:tab w:val="left" w:pos="1080"/>
        </w:tabs>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供应商名称：_________________________（加盖公章）</w:t>
      </w:r>
    </w:p>
    <w:p>
      <w:pPr>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法定代表人或代理人：（签字）</w:t>
      </w:r>
    </w:p>
    <w:p>
      <w:pPr>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日期：年月日</w:t>
      </w:r>
    </w:p>
    <w:p>
      <w:pPr>
        <w:pStyle w:val="6"/>
        <w:spacing w:line="240" w:lineRule="auto"/>
        <w:jc w:val="center"/>
        <w:rPr>
          <w:rFonts w:asciiTheme="minorEastAsia" w:hAnsiTheme="minorEastAsia" w:eastAsiaTheme="minorEastAsia" w:cstheme="minorEastAsia"/>
          <w:color w:val="000000" w:themeColor="text1"/>
          <w:sz w:val="28"/>
          <w:szCs w:val="32"/>
          <w:lang w:val="zh-CN"/>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br w:type="page"/>
      </w:r>
      <w:r>
        <w:rPr>
          <w:rFonts w:hint="eastAsia" w:asciiTheme="minorEastAsia" w:hAnsiTheme="minorEastAsia" w:eastAsiaTheme="minorEastAsia" w:cstheme="minorEastAsia"/>
          <w:color w:val="000000" w:themeColor="text1"/>
          <w:sz w:val="28"/>
          <w:szCs w:val="32"/>
          <w:lang w:val="zh-CN"/>
          <w14:textFill>
            <w14:solidFill>
              <w14:schemeClr w14:val="tx1"/>
            </w14:solidFill>
          </w14:textFill>
        </w:rPr>
        <w:t>（四）技术、服务条款偏离表</w:t>
      </w:r>
    </w:p>
    <w:p>
      <w:pPr>
        <w:spacing w:line="360" w:lineRule="auto"/>
        <w:ind w:firstLine="245" w:firstLineChars="100"/>
        <w:rPr>
          <w:rFonts w:asciiTheme="minorEastAsia" w:hAnsiTheme="minorEastAsia" w:eastAsiaTheme="minorEastAsia" w:cstheme="minorEastAsia"/>
          <w:color w:val="000000" w:themeColor="text1"/>
          <w:sz w:val="24"/>
          <w:szCs w:val="32"/>
          <w14:textFill>
            <w14:solidFill>
              <w14:schemeClr w14:val="tx1"/>
            </w14:solidFill>
          </w14:textFill>
        </w:rPr>
      </w:pPr>
    </w:p>
    <w:p>
      <w:pPr>
        <w:spacing w:line="360" w:lineRule="auto"/>
        <w:ind w:firstLine="245" w:firstLineChars="100"/>
        <w:rPr>
          <w:rFonts w:asciiTheme="minorEastAsia" w:hAnsiTheme="minorEastAsia" w:eastAsiaTheme="minorEastAsia" w:cstheme="minorEastAsia"/>
          <w:color w:val="000000" w:themeColor="text1"/>
          <w:sz w:val="24"/>
          <w:szCs w:val="32"/>
          <w14:textFill>
            <w14:solidFill>
              <w14:schemeClr w14:val="tx1"/>
            </w14:solidFill>
          </w14:textFill>
        </w:rPr>
      </w:pPr>
      <w:r>
        <w:rPr>
          <w:rFonts w:hint="eastAsia" w:asciiTheme="minorEastAsia" w:hAnsiTheme="minorEastAsia" w:eastAsiaTheme="minorEastAsia" w:cstheme="minorEastAsia"/>
          <w:color w:val="000000" w:themeColor="text1"/>
          <w:sz w:val="24"/>
          <w:szCs w:val="32"/>
          <w14:textFill>
            <w14:solidFill>
              <w14:schemeClr w14:val="tx1"/>
            </w14:solidFill>
          </w14:textFill>
        </w:rPr>
        <w:t>项目名称：</w:t>
      </w:r>
    </w:p>
    <w:p>
      <w:pPr>
        <w:spacing w:line="360" w:lineRule="auto"/>
        <w:ind w:firstLine="245" w:firstLineChars="100"/>
        <w:rPr>
          <w:rFonts w:asciiTheme="minorEastAsia" w:hAnsiTheme="minorEastAsia" w:eastAsiaTheme="minorEastAsia" w:cstheme="minorEastAsia"/>
          <w:color w:val="000000" w:themeColor="text1"/>
          <w:u w:val="singl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32"/>
          <w14:textFill>
            <w14:solidFill>
              <w14:schemeClr w14:val="tx1"/>
            </w14:solidFill>
          </w14:textFill>
        </w:rPr>
        <w:t>项目编号：</w:t>
      </w:r>
    </w:p>
    <w:tbl>
      <w:tblPr>
        <w:tblStyle w:val="24"/>
        <w:tblW w:w="0" w:type="auto"/>
        <w:tblInd w:w="108" w:type="dxa"/>
        <w:tblLayout w:type="fixed"/>
        <w:tblCellMar>
          <w:top w:w="0" w:type="dxa"/>
          <w:left w:w="108" w:type="dxa"/>
          <w:bottom w:w="0" w:type="dxa"/>
          <w:right w:w="108" w:type="dxa"/>
        </w:tblCellMar>
      </w:tblPr>
      <w:tblGrid>
        <w:gridCol w:w="723"/>
        <w:gridCol w:w="3996"/>
        <w:gridCol w:w="2980"/>
        <w:gridCol w:w="1547"/>
      </w:tblGrid>
      <w:tr>
        <w:tblPrEx>
          <w:tblCellMar>
            <w:top w:w="0" w:type="dxa"/>
            <w:left w:w="108" w:type="dxa"/>
            <w:bottom w:w="0" w:type="dxa"/>
            <w:right w:w="108" w:type="dxa"/>
          </w:tblCellMar>
        </w:tblPrEx>
        <w:trPr>
          <w:trHeight w:val="1105" w:hRule="exact"/>
        </w:trPr>
        <w:tc>
          <w:tcPr>
            <w:tcW w:w="723"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序号</w:t>
            </w:r>
          </w:p>
        </w:tc>
        <w:tc>
          <w:tcPr>
            <w:tcW w:w="3996"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lang w:val="zh-CN"/>
                <w14:textFill>
                  <w14:solidFill>
                    <w14:schemeClr w14:val="tx1"/>
                  </w14:solidFill>
                </w14:textFill>
              </w:rPr>
              <w:t>磋商文件技术、服务条款</w:t>
            </w:r>
            <w:r>
              <w:rPr>
                <w:rFonts w:hint="eastAsia" w:asciiTheme="minorEastAsia" w:hAnsiTheme="minorEastAsia" w:eastAsiaTheme="minorEastAsia" w:cstheme="minorEastAsia"/>
                <w:color w:val="000000" w:themeColor="text1"/>
                <w14:textFill>
                  <w14:solidFill>
                    <w14:schemeClr w14:val="tx1"/>
                  </w14:solidFill>
                </w14:textFill>
              </w:rPr>
              <w:t>要求</w:t>
            </w:r>
          </w:p>
        </w:tc>
        <w:tc>
          <w:tcPr>
            <w:tcW w:w="2980"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投标响应</w:t>
            </w:r>
          </w:p>
        </w:tc>
        <w:tc>
          <w:tcPr>
            <w:tcW w:w="1547"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偏离说明</w:t>
            </w: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399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298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double" w:color="auto" w:sz="4"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3996" w:type="dxa"/>
            <w:tcBorders>
              <w:top w:val="single" w:color="auto" w:sz="6" w:space="0"/>
              <w:left w:val="single" w:color="auto" w:sz="6" w:space="0"/>
              <w:bottom w:val="double" w:color="auto" w:sz="4"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2980" w:type="dxa"/>
            <w:tcBorders>
              <w:top w:val="single" w:color="auto" w:sz="6" w:space="0"/>
              <w:left w:val="single" w:color="auto" w:sz="6" w:space="0"/>
              <w:bottom w:val="double" w:color="auto" w:sz="4"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1547" w:type="dxa"/>
            <w:tcBorders>
              <w:top w:val="single" w:color="auto" w:sz="6" w:space="0"/>
              <w:left w:val="single" w:color="auto" w:sz="6" w:space="0"/>
              <w:bottom w:val="double" w:color="auto" w:sz="4"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r>
    </w:tbl>
    <w:p>
      <w:pPr>
        <w:spacing w:line="360" w:lineRule="auto"/>
        <w:ind w:firstLine="48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注：1、本表只填写响应文件中与磋商文件有偏离（包括正偏离和负偏离）的内容，响应文件中技术、服务条款响应与磋商文件技术、服务要求完全一致的，可以不用在此表中列出。若供应商此表不填写，则视作供应商完全响应磋商文件技术、服务要求。</w:t>
      </w:r>
    </w:p>
    <w:p>
      <w:pPr>
        <w:spacing w:line="360" w:lineRule="auto"/>
        <w:ind w:firstLine="480"/>
        <w:rPr>
          <w:rFonts w:asciiTheme="minorEastAsia" w:hAnsiTheme="minorEastAsia" w:eastAsiaTheme="minorEastAsia" w:cstheme="minorEastAsia"/>
          <w:color w:val="000000" w:themeColor="text1"/>
          <w:sz w:val="40"/>
          <w:szCs w:val="32"/>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    2、供应商须据实填写，不得虚假响应。</w:t>
      </w:r>
    </w:p>
    <w:p>
      <w:pPr>
        <w:tabs>
          <w:tab w:val="left" w:pos="1080"/>
        </w:tabs>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供应商名称：_________________________（加盖公章）</w:t>
      </w:r>
    </w:p>
    <w:p>
      <w:pPr>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法定代表人或代理人：（签字）</w:t>
      </w:r>
    </w:p>
    <w:p>
      <w:pPr>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日期：年月日</w:t>
      </w:r>
    </w:p>
    <w:p>
      <w:pPr>
        <w:pStyle w:val="6"/>
        <w:spacing w:line="240" w:lineRule="auto"/>
        <w:jc w:val="center"/>
        <w:rPr>
          <w:rFonts w:asciiTheme="minorEastAsia" w:hAnsiTheme="minorEastAsia" w:eastAsiaTheme="minorEastAsia" w:cstheme="minorEastAsia"/>
          <w:color w:val="000000" w:themeColor="text1"/>
          <w:sz w:val="28"/>
          <w:szCs w:val="32"/>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br w:type="page"/>
      </w:r>
      <w:r>
        <w:rPr>
          <w:rFonts w:hint="eastAsia" w:asciiTheme="minorEastAsia" w:hAnsiTheme="minorEastAsia" w:eastAsiaTheme="minorEastAsia" w:cstheme="minorEastAsia"/>
          <w:color w:val="000000" w:themeColor="text1"/>
          <w:sz w:val="28"/>
          <w:szCs w:val="32"/>
          <w:lang w:val="zh-CN"/>
          <w14:textFill>
            <w14:solidFill>
              <w14:schemeClr w14:val="tx1"/>
            </w14:solidFill>
          </w14:textFill>
        </w:rPr>
        <w:t>（五）商务条款应答表</w:t>
      </w:r>
    </w:p>
    <w:p>
      <w:pPr>
        <w:ind w:firstLine="245" w:firstLineChars="100"/>
        <w:rPr>
          <w:rFonts w:asciiTheme="minorEastAsia" w:hAnsiTheme="minorEastAsia" w:eastAsiaTheme="minorEastAsia" w:cstheme="minorEastAsia"/>
          <w:color w:val="000000" w:themeColor="text1"/>
          <w:sz w:val="24"/>
          <w:szCs w:val="32"/>
          <w14:textFill>
            <w14:solidFill>
              <w14:schemeClr w14:val="tx1"/>
            </w14:solidFill>
          </w14:textFill>
        </w:rPr>
      </w:pPr>
    </w:p>
    <w:p>
      <w:pPr>
        <w:spacing w:line="360" w:lineRule="auto"/>
        <w:ind w:firstLine="245" w:firstLineChars="100"/>
        <w:rPr>
          <w:rFonts w:asciiTheme="minorEastAsia" w:hAnsiTheme="minorEastAsia" w:eastAsiaTheme="minorEastAsia" w:cstheme="minorEastAsia"/>
          <w:color w:val="000000" w:themeColor="text1"/>
          <w:sz w:val="24"/>
          <w:szCs w:val="32"/>
          <w14:textFill>
            <w14:solidFill>
              <w14:schemeClr w14:val="tx1"/>
            </w14:solidFill>
          </w14:textFill>
        </w:rPr>
      </w:pPr>
      <w:r>
        <w:rPr>
          <w:rFonts w:hint="eastAsia" w:asciiTheme="minorEastAsia" w:hAnsiTheme="minorEastAsia" w:eastAsiaTheme="minorEastAsia" w:cstheme="minorEastAsia"/>
          <w:color w:val="000000" w:themeColor="text1"/>
          <w:sz w:val="24"/>
          <w:szCs w:val="32"/>
          <w14:textFill>
            <w14:solidFill>
              <w14:schemeClr w14:val="tx1"/>
            </w14:solidFill>
          </w14:textFill>
        </w:rPr>
        <w:t>项目名称：</w:t>
      </w:r>
    </w:p>
    <w:p>
      <w:pPr>
        <w:spacing w:line="360" w:lineRule="auto"/>
        <w:ind w:firstLine="245" w:firstLineChars="100"/>
        <w:rPr>
          <w:rFonts w:asciiTheme="minorEastAsia" w:hAnsiTheme="minorEastAsia" w:eastAsiaTheme="minorEastAsia" w:cstheme="minorEastAsia"/>
          <w:color w:val="000000" w:themeColor="text1"/>
          <w:u w:val="singl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32"/>
          <w14:textFill>
            <w14:solidFill>
              <w14:schemeClr w14:val="tx1"/>
            </w14:solidFill>
          </w14:textFill>
        </w:rPr>
        <w:t>项目编号：</w:t>
      </w:r>
    </w:p>
    <w:tbl>
      <w:tblPr>
        <w:tblStyle w:val="24"/>
        <w:tblW w:w="0" w:type="auto"/>
        <w:tblInd w:w="108" w:type="dxa"/>
        <w:tblLayout w:type="fixed"/>
        <w:tblCellMar>
          <w:top w:w="0" w:type="dxa"/>
          <w:left w:w="108" w:type="dxa"/>
          <w:bottom w:w="0" w:type="dxa"/>
          <w:right w:w="108" w:type="dxa"/>
        </w:tblCellMar>
      </w:tblPr>
      <w:tblGrid>
        <w:gridCol w:w="723"/>
        <w:gridCol w:w="3756"/>
        <w:gridCol w:w="3220"/>
        <w:gridCol w:w="1547"/>
      </w:tblGrid>
      <w:tr>
        <w:tblPrEx>
          <w:tblCellMar>
            <w:top w:w="0" w:type="dxa"/>
            <w:left w:w="108" w:type="dxa"/>
            <w:bottom w:w="0" w:type="dxa"/>
            <w:right w:w="108" w:type="dxa"/>
          </w:tblCellMar>
        </w:tblPrEx>
        <w:trPr>
          <w:trHeight w:val="1105" w:hRule="exact"/>
        </w:trPr>
        <w:tc>
          <w:tcPr>
            <w:tcW w:w="723"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序号</w:t>
            </w:r>
          </w:p>
        </w:tc>
        <w:tc>
          <w:tcPr>
            <w:tcW w:w="3756"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lang w:val="zh-CN"/>
                <w14:textFill>
                  <w14:solidFill>
                    <w14:schemeClr w14:val="tx1"/>
                  </w14:solidFill>
                </w14:textFill>
              </w:rPr>
              <w:t>磋商文件的商务要求</w:t>
            </w:r>
          </w:p>
        </w:tc>
        <w:tc>
          <w:tcPr>
            <w:tcW w:w="3220"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投标响应</w:t>
            </w:r>
          </w:p>
        </w:tc>
        <w:tc>
          <w:tcPr>
            <w:tcW w:w="1547"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偏离说明</w:t>
            </w: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jc w:val="center"/>
              <w:rPr>
                <w:rFonts w:asciiTheme="minorEastAsia" w:hAnsiTheme="minorEastAsia" w:eastAsiaTheme="minorEastAsia" w:cstheme="minorEastAsia"/>
                <w:color w:val="000000" w:themeColor="text1"/>
                <w:lang w:val="zh-CN"/>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single" w:color="auto" w:sz="6"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3756"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3220"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1547" w:type="dxa"/>
            <w:tcBorders>
              <w:top w:val="single" w:color="auto" w:sz="6" w:space="0"/>
              <w:left w:val="single" w:color="auto" w:sz="6" w:space="0"/>
              <w:bottom w:val="single" w:color="auto" w:sz="6"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r>
      <w:tr>
        <w:tblPrEx>
          <w:tblCellMar>
            <w:top w:w="0" w:type="dxa"/>
            <w:left w:w="108" w:type="dxa"/>
            <w:bottom w:w="0" w:type="dxa"/>
            <w:right w:w="108" w:type="dxa"/>
          </w:tblCellMar>
        </w:tblPrEx>
        <w:trPr>
          <w:trHeight w:val="900" w:hRule="exact"/>
        </w:trPr>
        <w:tc>
          <w:tcPr>
            <w:tcW w:w="723" w:type="dxa"/>
            <w:tcBorders>
              <w:top w:val="single" w:color="auto" w:sz="6" w:space="0"/>
              <w:left w:val="double" w:color="auto" w:sz="4" w:space="0"/>
              <w:bottom w:val="double" w:color="auto" w:sz="4"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3756" w:type="dxa"/>
            <w:tcBorders>
              <w:top w:val="single" w:color="auto" w:sz="6" w:space="0"/>
              <w:left w:val="single" w:color="auto" w:sz="6" w:space="0"/>
              <w:bottom w:val="double" w:color="auto" w:sz="4" w:space="0"/>
              <w:right w:val="single" w:color="auto" w:sz="6"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3220" w:type="dxa"/>
            <w:tcBorders>
              <w:top w:val="single" w:color="auto" w:sz="6" w:space="0"/>
              <w:left w:val="single" w:color="auto" w:sz="6" w:space="0"/>
              <w:bottom w:val="double" w:color="auto" w:sz="4"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c>
          <w:tcPr>
            <w:tcW w:w="1547" w:type="dxa"/>
            <w:tcBorders>
              <w:top w:val="single" w:color="auto" w:sz="6" w:space="0"/>
              <w:left w:val="single" w:color="auto" w:sz="6" w:space="0"/>
              <w:bottom w:val="double" w:color="auto" w:sz="4" w:space="0"/>
              <w:right w:val="double" w:color="auto" w:sz="4" w:space="0"/>
            </w:tcBorders>
          </w:tcPr>
          <w:p>
            <w:pPr>
              <w:autoSpaceDE w:val="0"/>
              <w:autoSpaceDN w:val="0"/>
              <w:adjustRightInd w:val="0"/>
              <w:ind w:firstLine="480"/>
              <w:jc w:val="left"/>
              <w:rPr>
                <w:rFonts w:asciiTheme="minorEastAsia" w:hAnsiTheme="minorEastAsia" w:eastAsiaTheme="minorEastAsia" w:cstheme="minorEastAsia"/>
                <w:color w:val="000000" w:themeColor="text1"/>
                <w14:textFill>
                  <w14:solidFill>
                    <w14:schemeClr w14:val="tx1"/>
                  </w14:solidFill>
                </w14:textFill>
              </w:rPr>
            </w:pPr>
          </w:p>
        </w:tc>
      </w:tr>
    </w:tbl>
    <w:p>
      <w:pPr>
        <w:spacing w:line="360" w:lineRule="auto"/>
        <w:ind w:firstLine="480"/>
        <w:rPr>
          <w:rFonts w:asciiTheme="minorEastAsia" w:hAnsiTheme="minorEastAsia" w:eastAsiaTheme="minorEastAsia" w:cstheme="minorEastAsia"/>
          <w:color w:val="000000" w:themeColor="text1"/>
          <w:szCs w:val="32"/>
          <w14:textFill>
            <w14:solidFill>
              <w14:schemeClr w14:val="tx1"/>
            </w14:solidFill>
          </w14:textFill>
        </w:rPr>
      </w:pPr>
      <w:r>
        <w:rPr>
          <w:rFonts w:hint="eastAsia" w:asciiTheme="minorEastAsia" w:hAnsiTheme="minorEastAsia" w:eastAsiaTheme="minorEastAsia" w:cstheme="minorEastAsia"/>
          <w:color w:val="000000" w:themeColor="text1"/>
          <w:szCs w:val="32"/>
          <w14:textFill>
            <w14:solidFill>
              <w14:schemeClr w14:val="tx1"/>
            </w14:solidFill>
          </w14:textFill>
        </w:rPr>
        <w:t>注：1、本表只填写响应文件中与磋商文件有偏离（包括正偏离和负偏离）的内容，响应文件中商务条款响应与磋商文件商务要求完全一致的，可以不用在此表中列出。若供应商此表不填写，则视作供应商完全响应磋商文件商务条款要求。</w:t>
      </w:r>
    </w:p>
    <w:p>
      <w:pPr>
        <w:spacing w:line="360" w:lineRule="auto"/>
        <w:ind w:firstLine="480"/>
        <w:rPr>
          <w:rFonts w:asciiTheme="minorEastAsia" w:hAnsiTheme="minorEastAsia" w:eastAsiaTheme="minorEastAsia" w:cstheme="minorEastAsia"/>
          <w:color w:val="000000" w:themeColor="text1"/>
          <w:szCs w:val="32"/>
          <w14:textFill>
            <w14:solidFill>
              <w14:schemeClr w14:val="tx1"/>
            </w14:solidFill>
          </w14:textFill>
        </w:rPr>
      </w:pPr>
      <w:r>
        <w:rPr>
          <w:rFonts w:hint="eastAsia" w:asciiTheme="minorEastAsia" w:hAnsiTheme="minorEastAsia" w:eastAsiaTheme="minorEastAsia" w:cstheme="minorEastAsia"/>
          <w:color w:val="000000" w:themeColor="text1"/>
          <w:szCs w:val="32"/>
          <w14:textFill>
            <w14:solidFill>
              <w14:schemeClr w14:val="tx1"/>
            </w14:solidFill>
          </w14:textFill>
        </w:rPr>
        <w:t xml:space="preserve">   2、供应商须据实填写，不得虚假响应。</w:t>
      </w:r>
    </w:p>
    <w:p>
      <w:pPr>
        <w:pStyle w:val="2"/>
        <w:ind w:firstLine="0"/>
        <w:rPr>
          <w:rFonts w:asciiTheme="minorEastAsia" w:hAnsiTheme="minorEastAsia" w:eastAsiaTheme="minorEastAsia" w:cstheme="minorEastAsia"/>
          <w:color w:val="000000" w:themeColor="text1"/>
          <w:sz w:val="40"/>
          <w:szCs w:val="32"/>
          <w14:textFill>
            <w14:solidFill>
              <w14:schemeClr w14:val="tx1"/>
            </w14:solidFill>
          </w14:textFill>
        </w:rPr>
      </w:pPr>
    </w:p>
    <w:p>
      <w:pPr>
        <w:tabs>
          <w:tab w:val="left" w:pos="1080"/>
        </w:tabs>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供应商名称：_________________________（加盖公章）</w:t>
      </w:r>
    </w:p>
    <w:p>
      <w:pPr>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法定代表人或代理人：（签字）</w:t>
      </w:r>
    </w:p>
    <w:p>
      <w:pPr>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日期：年月日</w:t>
      </w:r>
    </w:p>
    <w:p>
      <w:pPr>
        <w:pStyle w:val="6"/>
        <w:spacing w:line="240" w:lineRule="auto"/>
        <w:jc w:val="center"/>
        <w:rPr>
          <w:rFonts w:asciiTheme="minorEastAsia" w:hAnsiTheme="minorEastAsia" w:eastAsiaTheme="minorEastAsia" w:cstheme="minorEastAsia"/>
          <w:color w:val="000000" w:themeColor="text1"/>
          <w:sz w:val="28"/>
          <w:szCs w:val="32"/>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32"/>
          <w:lang w:val="zh-CN"/>
          <w14:textFill>
            <w14:solidFill>
              <w14:schemeClr w14:val="tx1"/>
            </w14:solidFill>
          </w14:textFill>
        </w:rPr>
        <w:t>（六）供应商本项目管理、技术及其他服务人员情况表</w:t>
      </w:r>
    </w:p>
    <w:p>
      <w:pPr>
        <w:ind w:firstLine="215" w:firstLineChars="100"/>
        <w:rPr>
          <w:rFonts w:asciiTheme="minorEastAsia" w:hAnsiTheme="minorEastAsia" w:eastAsiaTheme="minorEastAsia" w:cstheme="minorEastAsia"/>
          <w:color w:val="000000" w:themeColor="text1"/>
          <w14:textFill>
            <w14:solidFill>
              <w14:schemeClr w14:val="tx1"/>
            </w14:solidFill>
          </w14:textFill>
        </w:rPr>
      </w:pPr>
    </w:p>
    <w:p>
      <w:pPr>
        <w:spacing w:line="360" w:lineRule="auto"/>
        <w:ind w:firstLine="245" w:firstLineChars="100"/>
        <w:rPr>
          <w:rFonts w:asciiTheme="minorEastAsia" w:hAnsiTheme="minorEastAsia" w:eastAsiaTheme="minorEastAsia" w:cstheme="minorEastAsia"/>
          <w:color w:val="000000" w:themeColor="text1"/>
          <w:sz w:val="24"/>
          <w:szCs w:val="32"/>
          <w14:textFill>
            <w14:solidFill>
              <w14:schemeClr w14:val="tx1"/>
            </w14:solidFill>
          </w14:textFill>
        </w:rPr>
      </w:pPr>
      <w:r>
        <w:rPr>
          <w:rFonts w:hint="eastAsia" w:asciiTheme="minorEastAsia" w:hAnsiTheme="minorEastAsia" w:eastAsiaTheme="minorEastAsia" w:cstheme="minorEastAsia"/>
          <w:color w:val="000000" w:themeColor="text1"/>
          <w:sz w:val="24"/>
          <w:szCs w:val="32"/>
          <w14:textFill>
            <w14:solidFill>
              <w14:schemeClr w14:val="tx1"/>
            </w14:solidFill>
          </w14:textFill>
        </w:rPr>
        <w:t>项目名称：</w:t>
      </w:r>
    </w:p>
    <w:p>
      <w:pPr>
        <w:spacing w:line="360" w:lineRule="auto"/>
        <w:ind w:firstLine="245" w:firstLineChars="100"/>
        <w:rPr>
          <w:rFonts w:asciiTheme="minorEastAsia" w:hAnsiTheme="minorEastAsia" w:eastAsiaTheme="minorEastAsia" w:cstheme="minorEastAsia"/>
          <w:color w:val="000000" w:themeColor="text1"/>
          <w:u w:val="singl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32"/>
          <w14:textFill>
            <w14:solidFill>
              <w14:schemeClr w14:val="tx1"/>
            </w14:solidFill>
          </w14:textFill>
        </w:rPr>
        <w:t>项目编号：</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82"/>
        <w:gridCol w:w="2082"/>
        <w:gridCol w:w="2082"/>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double" w:color="auto" w:sz="4" w:space="0"/>
              <w:left w:val="double" w:color="auto" w:sz="4" w:space="0"/>
              <w:bottom w:val="single" w:color="auto" w:sz="4" w:space="0"/>
              <w:right w:val="single" w:color="auto" w:sz="4" w:space="0"/>
            </w:tcBorders>
            <w:vAlign w:val="center"/>
          </w:tcPr>
          <w:p>
            <w:pPr>
              <w:autoSpaceDE w:val="0"/>
              <w:autoSpaceDN w:val="0"/>
              <w:adjustRightInd w:val="0"/>
              <w:spacing w:after="120"/>
              <w:jc w:val="center"/>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lang w:val="zh-CN"/>
                <w14:textFill>
                  <w14:solidFill>
                    <w14:schemeClr w14:val="tx1"/>
                  </w14:solidFill>
                </w14:textFill>
              </w:rPr>
              <w:t>序 号</w:t>
            </w:r>
          </w:p>
        </w:tc>
        <w:tc>
          <w:tcPr>
            <w:tcW w:w="2082"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after="120"/>
              <w:ind w:firstLine="215" w:firstLineChars="100"/>
              <w:jc w:val="center"/>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lang w:val="zh-CN"/>
                <w14:textFill>
                  <w14:solidFill>
                    <w14:schemeClr w14:val="tx1"/>
                  </w14:solidFill>
                </w14:textFill>
              </w:rPr>
              <w:t>姓 名</w:t>
            </w:r>
          </w:p>
        </w:tc>
        <w:tc>
          <w:tcPr>
            <w:tcW w:w="2082"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after="120"/>
              <w:ind w:firstLine="215" w:firstLineChars="100"/>
              <w:jc w:val="center"/>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lang w:val="zh-CN"/>
                <w14:textFill>
                  <w14:solidFill>
                    <w14:schemeClr w14:val="tx1"/>
                  </w14:solidFill>
                </w14:textFill>
              </w:rPr>
              <w:t>职  务</w:t>
            </w:r>
          </w:p>
        </w:tc>
        <w:tc>
          <w:tcPr>
            <w:tcW w:w="2082" w:type="dxa"/>
            <w:tcBorders>
              <w:top w:val="double" w:color="auto" w:sz="4" w:space="0"/>
              <w:left w:val="single" w:color="auto" w:sz="4" w:space="0"/>
              <w:bottom w:val="single" w:color="auto" w:sz="4" w:space="0"/>
              <w:right w:val="single" w:color="auto" w:sz="4" w:space="0"/>
            </w:tcBorders>
            <w:vAlign w:val="center"/>
          </w:tcPr>
          <w:p>
            <w:pPr>
              <w:autoSpaceDE w:val="0"/>
              <w:autoSpaceDN w:val="0"/>
              <w:adjustRightInd w:val="0"/>
              <w:spacing w:after="120"/>
              <w:ind w:firstLine="215" w:firstLineChars="100"/>
              <w:jc w:val="center"/>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lang w:val="zh-CN"/>
                <w14:textFill>
                  <w14:solidFill>
                    <w14:schemeClr w14:val="tx1"/>
                  </w14:solidFill>
                </w14:textFill>
              </w:rPr>
              <w:t>证件名称</w:t>
            </w:r>
          </w:p>
        </w:tc>
        <w:tc>
          <w:tcPr>
            <w:tcW w:w="2083" w:type="dxa"/>
            <w:tcBorders>
              <w:top w:val="double" w:color="auto" w:sz="4" w:space="0"/>
              <w:left w:val="single" w:color="auto" w:sz="4" w:space="0"/>
              <w:bottom w:val="single" w:color="auto" w:sz="4" w:space="0"/>
              <w:right w:val="double" w:color="auto" w:sz="4" w:space="0"/>
            </w:tcBorders>
            <w:vAlign w:val="center"/>
          </w:tcPr>
          <w:p>
            <w:pPr>
              <w:autoSpaceDE w:val="0"/>
              <w:autoSpaceDN w:val="0"/>
              <w:adjustRightInd w:val="0"/>
              <w:spacing w:after="120"/>
              <w:ind w:firstLine="215" w:firstLineChars="100"/>
              <w:jc w:val="center"/>
              <w:rPr>
                <w:rFonts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color w:val="000000" w:themeColor="text1"/>
                <w:lang w:val="zh-CN"/>
                <w14:textFill>
                  <w14:solidFill>
                    <w14:schemeClr w14:val="tx1"/>
                  </w14:solidFill>
                </w14:textFill>
              </w:rPr>
              <w:t>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3" w:type="dxa"/>
            <w:tcBorders>
              <w:top w:val="single" w:color="auto" w:sz="4" w:space="0"/>
              <w:left w:val="single" w:color="auto" w:sz="4" w:space="0"/>
              <w:bottom w:val="single" w:color="auto" w:sz="4" w:space="0"/>
              <w:right w:val="doub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59" w:type="dxa"/>
            <w:tcBorders>
              <w:top w:val="single" w:color="auto" w:sz="4" w:space="0"/>
              <w:left w:val="double" w:color="auto" w:sz="4" w:space="0"/>
              <w:bottom w:val="doub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doub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doub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2" w:type="dxa"/>
            <w:tcBorders>
              <w:top w:val="single" w:color="auto" w:sz="4" w:space="0"/>
              <w:left w:val="single" w:color="auto" w:sz="4" w:space="0"/>
              <w:bottom w:val="double" w:color="auto" w:sz="4" w:space="0"/>
              <w:right w:val="sing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c>
          <w:tcPr>
            <w:tcW w:w="2083" w:type="dxa"/>
            <w:tcBorders>
              <w:top w:val="single" w:color="auto" w:sz="4" w:space="0"/>
              <w:left w:val="single" w:color="auto" w:sz="4" w:space="0"/>
              <w:bottom w:val="double" w:color="auto" w:sz="4" w:space="0"/>
              <w:right w:val="double" w:color="auto" w:sz="4" w:space="0"/>
            </w:tcBorders>
          </w:tcPr>
          <w:p>
            <w:pPr>
              <w:autoSpaceDE w:val="0"/>
              <w:autoSpaceDN w:val="0"/>
              <w:adjustRightInd w:val="0"/>
              <w:spacing w:after="120"/>
              <w:ind w:firstLine="480"/>
              <w:jc w:val="left"/>
              <w:rPr>
                <w:rFonts w:asciiTheme="minorEastAsia" w:hAnsiTheme="minorEastAsia" w:eastAsiaTheme="minorEastAsia" w:cstheme="minorEastAsia"/>
                <w:color w:val="000000" w:themeColor="text1"/>
                <w:lang w:val="zh-CN"/>
                <w14:textFill>
                  <w14:solidFill>
                    <w14:schemeClr w14:val="tx1"/>
                  </w14:solidFill>
                </w14:textFill>
              </w:rPr>
            </w:pPr>
          </w:p>
        </w:tc>
      </w:tr>
    </w:tbl>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p>
    <w:p>
      <w:pPr>
        <w:spacing w:line="360" w:lineRule="auto"/>
        <w:ind w:firstLine="480"/>
        <w:rPr>
          <w:rFonts w:asciiTheme="minorEastAsia" w:hAnsiTheme="minorEastAsia" w:eastAsiaTheme="minorEastAsia" w:cstheme="minorEastAsia"/>
          <w:color w:val="000000" w:themeColor="text1"/>
          <w:szCs w:val="32"/>
          <w14:textFill>
            <w14:solidFill>
              <w14:schemeClr w14:val="tx1"/>
            </w14:solidFill>
          </w14:textFill>
        </w:rPr>
      </w:pPr>
      <w:r>
        <w:rPr>
          <w:rFonts w:hint="eastAsia" w:asciiTheme="minorEastAsia" w:hAnsiTheme="minorEastAsia" w:eastAsiaTheme="minorEastAsia" w:cstheme="minorEastAsia"/>
          <w:color w:val="000000" w:themeColor="text1"/>
          <w:szCs w:val="32"/>
          <w14:textFill>
            <w14:solidFill>
              <w14:schemeClr w14:val="tx1"/>
            </w14:solidFill>
          </w14:textFill>
        </w:rPr>
        <w:t>注：1、供应商在此表中填报拟用于本项目的人员配备情况。</w:t>
      </w:r>
    </w:p>
    <w:p>
      <w:pPr>
        <w:spacing w:line="360" w:lineRule="auto"/>
        <w:ind w:firstLine="480"/>
        <w:rPr>
          <w:rFonts w:asciiTheme="minorEastAsia" w:hAnsiTheme="minorEastAsia" w:eastAsiaTheme="minorEastAsia" w:cstheme="minorEastAsia"/>
          <w:color w:val="000000" w:themeColor="text1"/>
          <w:szCs w:val="32"/>
          <w14:textFill>
            <w14:solidFill>
              <w14:schemeClr w14:val="tx1"/>
            </w14:solidFill>
          </w14:textFill>
        </w:rPr>
      </w:pPr>
      <w:r>
        <w:rPr>
          <w:rFonts w:hint="eastAsia" w:asciiTheme="minorEastAsia" w:hAnsiTheme="minorEastAsia" w:eastAsiaTheme="minorEastAsia" w:cstheme="minorEastAsia"/>
          <w:color w:val="000000" w:themeColor="text1"/>
          <w:szCs w:val="32"/>
          <w14:textFill>
            <w14:solidFill>
              <w14:schemeClr w14:val="tx1"/>
            </w14:solidFill>
          </w14:textFill>
        </w:rPr>
        <w:t xml:space="preserve">    2、如未提供人员的相关证明材料可能会影响供应商的得分,但并不影响响应文件的有效性。</w:t>
      </w:r>
    </w:p>
    <w:p>
      <w:pPr>
        <w:spacing w:line="360" w:lineRule="auto"/>
        <w:ind w:firstLine="480"/>
        <w:rPr>
          <w:rFonts w:asciiTheme="minorEastAsia" w:hAnsiTheme="minorEastAsia" w:eastAsiaTheme="minorEastAsia" w:cstheme="minorEastAsia"/>
          <w:color w:val="000000" w:themeColor="text1"/>
          <w14:textFill>
            <w14:solidFill>
              <w14:schemeClr w14:val="tx1"/>
            </w14:solidFill>
          </w14:textFill>
        </w:rPr>
      </w:pPr>
    </w:p>
    <w:p>
      <w:pPr>
        <w:tabs>
          <w:tab w:val="left" w:pos="1080"/>
        </w:tabs>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供应商名称：_________________________（加盖公章）</w:t>
      </w:r>
    </w:p>
    <w:p>
      <w:pPr>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法定代表人或代理人：（签字）</w:t>
      </w:r>
    </w:p>
    <w:p>
      <w:pPr>
        <w:autoSpaceDE w:val="0"/>
        <w:autoSpaceDN w:val="0"/>
        <w:adjustRightInd w:val="0"/>
        <w:spacing w:line="440" w:lineRule="exact"/>
        <w:ind w:firstLine="480"/>
        <w:jc w:val="left"/>
        <w:rPr>
          <w:rFonts w:asciiTheme="minorEastAsia" w:hAnsiTheme="minorEastAsia" w:eastAsiaTheme="minorEastAsia" w:cstheme="minorEastAsia"/>
          <w:b/>
          <w:bCs/>
          <w:color w:val="000000" w:themeColor="text1"/>
          <w:sz w:val="28"/>
          <w:szCs w:val="28"/>
          <w14:textFill>
            <w14:solidFill>
              <w14:schemeClr w14:val="tx1"/>
            </w14:solidFill>
          </w14:textFill>
        </w:rPr>
        <w:sectPr>
          <w:footerReference r:id="rId10" w:type="default"/>
          <w:pgSz w:w="11849" w:h="16781"/>
          <w:pgMar w:top="1440" w:right="1083" w:bottom="1440" w:left="1083" w:header="851" w:footer="992" w:gutter="0"/>
          <w:cols w:space="720" w:num="1"/>
          <w:titlePg/>
          <w:docGrid w:type="linesAndChars" w:linePitch="312" w:charSpace="1060"/>
        </w:sect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日期：年月日</w:t>
      </w:r>
    </w:p>
    <w:p>
      <w:pPr>
        <w:pStyle w:val="6"/>
        <w:spacing w:line="240" w:lineRule="auto"/>
        <w:jc w:val="center"/>
        <w:rPr>
          <w:rFonts w:asciiTheme="minorEastAsia" w:hAnsiTheme="minorEastAsia" w:eastAsiaTheme="minorEastAsia" w:cstheme="minorEastAsia"/>
          <w:color w:val="000000" w:themeColor="text1"/>
          <w:sz w:val="28"/>
          <w:lang w:val="zh-CN"/>
          <w14:textFill>
            <w14:solidFill>
              <w14:schemeClr w14:val="tx1"/>
            </w14:solidFill>
          </w14:textFill>
        </w:rPr>
      </w:pPr>
      <w:r>
        <w:rPr>
          <w:rFonts w:hint="eastAsia" w:asciiTheme="minorEastAsia" w:hAnsiTheme="minorEastAsia" w:eastAsiaTheme="minorEastAsia" w:cstheme="minorEastAsia"/>
          <w:color w:val="000000" w:themeColor="text1"/>
          <w:sz w:val="28"/>
          <w:lang w:val="zh-CN"/>
          <w14:textFill>
            <w14:solidFill>
              <w14:schemeClr w14:val="tx1"/>
            </w14:solidFill>
          </w14:textFill>
        </w:rPr>
        <w:t>（</w:t>
      </w:r>
      <w:r>
        <w:rPr>
          <w:rFonts w:hint="eastAsia" w:asciiTheme="minorEastAsia" w:hAnsiTheme="minorEastAsia" w:eastAsiaTheme="minorEastAsia" w:cstheme="minorEastAsia"/>
          <w:color w:val="000000" w:themeColor="text1"/>
          <w:sz w:val="28"/>
          <w14:textFill>
            <w14:solidFill>
              <w14:schemeClr w14:val="tx1"/>
            </w14:solidFill>
          </w14:textFill>
        </w:rPr>
        <w:t>七</w:t>
      </w:r>
      <w:r>
        <w:rPr>
          <w:rFonts w:hint="eastAsia" w:asciiTheme="minorEastAsia" w:hAnsiTheme="minorEastAsia" w:eastAsiaTheme="minorEastAsia" w:cstheme="minorEastAsia"/>
          <w:color w:val="000000" w:themeColor="text1"/>
          <w:sz w:val="28"/>
          <w:lang w:val="zh-CN"/>
          <w14:textFill>
            <w14:solidFill>
              <w14:schemeClr w14:val="tx1"/>
            </w14:solidFill>
          </w14:textFill>
        </w:rPr>
        <w:t>）供应商类似项目业绩一览表</w:t>
      </w:r>
    </w:p>
    <w:p>
      <w:pPr>
        <w:spacing w:line="400" w:lineRule="exact"/>
        <w:rPr>
          <w:rFonts w:asciiTheme="minorEastAsia" w:hAnsiTheme="minorEastAsia" w:eastAsiaTheme="minorEastAsia" w:cstheme="minorEastAsia"/>
          <w:color w:val="000000" w:themeColor="text1"/>
          <w:sz w:val="24"/>
          <w14:textFill>
            <w14:solidFill>
              <w14:schemeClr w14:val="tx1"/>
            </w14:solidFill>
          </w14:textFill>
        </w:rPr>
      </w:pPr>
    </w:p>
    <w:tbl>
      <w:tblPr>
        <w:tblStyle w:val="2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843"/>
        <w:gridCol w:w="1693"/>
        <w:gridCol w:w="1550"/>
        <w:gridCol w:w="1363"/>
        <w:gridCol w:w="1679"/>
        <w:gridCol w:w="1618"/>
        <w:gridCol w:w="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68" w:hRule="atLeast"/>
          <w:jc w:val="center"/>
        </w:trPr>
        <w:tc>
          <w:tcPr>
            <w:tcW w:w="843" w:type="dxa"/>
            <w:vAlign w:val="center"/>
          </w:tcPr>
          <w:p>
            <w:pPr>
              <w:spacing w:line="400" w:lineRule="exact"/>
              <w:ind w:firstLine="107" w:firstLineChars="50"/>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年份</w:t>
            </w:r>
          </w:p>
        </w:tc>
        <w:tc>
          <w:tcPr>
            <w:tcW w:w="1693" w:type="dxa"/>
            <w:vAlign w:val="center"/>
          </w:tcPr>
          <w:p>
            <w:pPr>
              <w:spacing w:line="400" w:lineRule="exac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用户名称</w:t>
            </w:r>
          </w:p>
        </w:tc>
        <w:tc>
          <w:tcPr>
            <w:tcW w:w="1550" w:type="dxa"/>
            <w:vAlign w:val="center"/>
          </w:tcPr>
          <w:p>
            <w:pPr>
              <w:spacing w:line="400" w:lineRule="exac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项目名称</w:t>
            </w:r>
          </w:p>
        </w:tc>
        <w:tc>
          <w:tcPr>
            <w:tcW w:w="1363" w:type="dxa"/>
            <w:vAlign w:val="center"/>
          </w:tcPr>
          <w:p>
            <w:pPr>
              <w:spacing w:line="400" w:lineRule="exac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完成时间</w:t>
            </w:r>
          </w:p>
        </w:tc>
        <w:tc>
          <w:tcPr>
            <w:tcW w:w="1679" w:type="dxa"/>
            <w:vAlign w:val="center"/>
          </w:tcPr>
          <w:p>
            <w:pPr>
              <w:spacing w:line="400" w:lineRule="exact"/>
              <w:ind w:firstLine="107" w:firstLineChars="50"/>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完成质量</w:t>
            </w:r>
          </w:p>
        </w:tc>
        <w:tc>
          <w:tcPr>
            <w:tcW w:w="1632" w:type="dxa"/>
            <w:gridSpan w:val="2"/>
            <w:vAlign w:val="center"/>
          </w:tcPr>
          <w:p>
            <w:pPr>
              <w:spacing w:line="400" w:lineRule="exac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1" w:hRule="atLeast"/>
          <w:jc w:val="center"/>
        </w:trPr>
        <w:tc>
          <w:tcPr>
            <w:tcW w:w="84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9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550"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36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79"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32" w:type="dxa"/>
            <w:gridSpan w:val="2"/>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1" w:hRule="atLeast"/>
          <w:jc w:val="center"/>
        </w:trPr>
        <w:tc>
          <w:tcPr>
            <w:tcW w:w="84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9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550"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36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79"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32" w:type="dxa"/>
            <w:gridSpan w:val="2"/>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1" w:hRule="atLeast"/>
          <w:jc w:val="center"/>
        </w:trPr>
        <w:tc>
          <w:tcPr>
            <w:tcW w:w="84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9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550"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36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79"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32" w:type="dxa"/>
            <w:gridSpan w:val="2"/>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1" w:hRule="atLeast"/>
          <w:jc w:val="center"/>
        </w:trPr>
        <w:tc>
          <w:tcPr>
            <w:tcW w:w="84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9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550"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36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79"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32" w:type="dxa"/>
            <w:gridSpan w:val="2"/>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gridAfter w:val="1"/>
          <w:wAfter w:w="10" w:type="dxa"/>
          <w:cantSplit/>
          <w:trHeight w:val="581" w:hRule="atLeast"/>
          <w:jc w:val="center"/>
        </w:trPr>
        <w:tc>
          <w:tcPr>
            <w:tcW w:w="843" w:type="dxa"/>
            <w:vAlign w:val="center"/>
          </w:tcPr>
          <w:p>
            <w:pPr>
              <w:spacing w:line="400" w:lineRule="exact"/>
              <w:rPr>
                <w:rFonts w:asciiTheme="minorEastAsia" w:hAnsiTheme="minorEastAsia" w:eastAsiaTheme="minorEastAsia" w:cstheme="minorEastAsia"/>
                <w:color w:val="000000" w:themeColor="text1"/>
                <w14:textFill>
                  <w14:solidFill>
                    <w14:schemeClr w14:val="tx1"/>
                  </w14:solidFill>
                </w14:textFill>
              </w:rPr>
            </w:pPr>
          </w:p>
        </w:tc>
        <w:tc>
          <w:tcPr>
            <w:tcW w:w="1693" w:type="dxa"/>
            <w:vAlign w:val="center"/>
          </w:tcPr>
          <w:p>
            <w:pPr>
              <w:spacing w:line="400" w:lineRule="exact"/>
              <w:rPr>
                <w:rFonts w:asciiTheme="minorEastAsia" w:hAnsiTheme="minorEastAsia" w:eastAsiaTheme="minorEastAsia" w:cstheme="minorEastAsia"/>
                <w:color w:val="000000" w:themeColor="text1"/>
                <w14:textFill>
                  <w14:solidFill>
                    <w14:schemeClr w14:val="tx1"/>
                  </w14:solidFill>
                </w14:textFill>
              </w:rPr>
            </w:pPr>
          </w:p>
        </w:tc>
        <w:tc>
          <w:tcPr>
            <w:tcW w:w="1550" w:type="dxa"/>
            <w:vAlign w:val="center"/>
          </w:tcPr>
          <w:p>
            <w:pPr>
              <w:spacing w:line="400" w:lineRule="exact"/>
              <w:rPr>
                <w:rFonts w:asciiTheme="minorEastAsia" w:hAnsiTheme="minorEastAsia" w:eastAsiaTheme="minorEastAsia" w:cstheme="minorEastAsia"/>
                <w:color w:val="000000" w:themeColor="text1"/>
                <w14:textFill>
                  <w14:solidFill>
                    <w14:schemeClr w14:val="tx1"/>
                  </w14:solidFill>
                </w14:textFill>
              </w:rPr>
            </w:pPr>
          </w:p>
        </w:tc>
        <w:tc>
          <w:tcPr>
            <w:tcW w:w="1363" w:type="dxa"/>
            <w:vAlign w:val="center"/>
          </w:tcPr>
          <w:p>
            <w:pPr>
              <w:spacing w:line="400" w:lineRule="exact"/>
              <w:rPr>
                <w:rFonts w:asciiTheme="minorEastAsia" w:hAnsiTheme="minorEastAsia" w:eastAsiaTheme="minorEastAsia" w:cstheme="minorEastAsia"/>
                <w:color w:val="000000" w:themeColor="text1"/>
                <w14:textFill>
                  <w14:solidFill>
                    <w14:schemeClr w14:val="tx1"/>
                  </w14:solidFill>
                </w14:textFill>
              </w:rPr>
            </w:pPr>
          </w:p>
        </w:tc>
        <w:tc>
          <w:tcPr>
            <w:tcW w:w="1679" w:type="dxa"/>
            <w:vAlign w:val="center"/>
          </w:tcPr>
          <w:p>
            <w:pPr>
              <w:spacing w:line="400" w:lineRule="exact"/>
              <w:rPr>
                <w:rFonts w:asciiTheme="minorEastAsia" w:hAnsiTheme="minorEastAsia" w:eastAsiaTheme="minorEastAsia" w:cstheme="minorEastAsia"/>
                <w:color w:val="000000" w:themeColor="text1"/>
                <w14:textFill>
                  <w14:solidFill>
                    <w14:schemeClr w14:val="tx1"/>
                  </w14:solidFill>
                </w14:textFill>
              </w:rPr>
            </w:pPr>
          </w:p>
        </w:tc>
        <w:tc>
          <w:tcPr>
            <w:tcW w:w="1618" w:type="dxa"/>
            <w:vAlign w:val="center"/>
          </w:tcPr>
          <w:p>
            <w:pPr>
              <w:spacing w:line="400" w:lineRule="exact"/>
              <w:rPr>
                <w:rFonts w:asciiTheme="minorEastAsia" w:hAnsiTheme="minorEastAsia" w:eastAsiaTheme="minorEastAsia" w:cstheme="minorEastAsia"/>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1" w:hRule="atLeast"/>
          <w:jc w:val="center"/>
        </w:trPr>
        <w:tc>
          <w:tcPr>
            <w:tcW w:w="843" w:type="dxa"/>
            <w:vAlign w:val="center"/>
          </w:tcPr>
          <w:p>
            <w:pPr>
              <w:spacing w:line="400" w:lineRule="exact"/>
              <w:rPr>
                <w:rFonts w:asciiTheme="minorEastAsia" w:hAnsiTheme="minorEastAsia" w:eastAsiaTheme="minorEastAsia" w:cstheme="minorEastAsia"/>
                <w:color w:val="000000" w:themeColor="text1"/>
                <w14:textFill>
                  <w14:solidFill>
                    <w14:schemeClr w14:val="tx1"/>
                  </w14:solidFill>
                </w14:textFill>
              </w:rPr>
            </w:pPr>
          </w:p>
        </w:tc>
        <w:tc>
          <w:tcPr>
            <w:tcW w:w="1693" w:type="dxa"/>
            <w:vAlign w:val="center"/>
          </w:tcPr>
          <w:p>
            <w:pPr>
              <w:spacing w:line="400" w:lineRule="exact"/>
              <w:rPr>
                <w:rFonts w:asciiTheme="minorEastAsia" w:hAnsiTheme="minorEastAsia" w:eastAsiaTheme="minorEastAsia" w:cstheme="minorEastAsia"/>
                <w:color w:val="000000" w:themeColor="text1"/>
                <w14:textFill>
                  <w14:solidFill>
                    <w14:schemeClr w14:val="tx1"/>
                  </w14:solidFill>
                </w14:textFill>
              </w:rPr>
            </w:pPr>
          </w:p>
        </w:tc>
        <w:tc>
          <w:tcPr>
            <w:tcW w:w="1550" w:type="dxa"/>
            <w:vAlign w:val="center"/>
          </w:tcPr>
          <w:p>
            <w:pPr>
              <w:spacing w:line="400" w:lineRule="exact"/>
              <w:rPr>
                <w:rFonts w:asciiTheme="minorEastAsia" w:hAnsiTheme="minorEastAsia" w:eastAsiaTheme="minorEastAsia" w:cstheme="minorEastAsia"/>
                <w:color w:val="000000" w:themeColor="text1"/>
                <w14:textFill>
                  <w14:solidFill>
                    <w14:schemeClr w14:val="tx1"/>
                  </w14:solidFill>
                </w14:textFill>
              </w:rPr>
            </w:pPr>
          </w:p>
        </w:tc>
        <w:tc>
          <w:tcPr>
            <w:tcW w:w="1363" w:type="dxa"/>
            <w:vAlign w:val="center"/>
          </w:tcPr>
          <w:p>
            <w:pPr>
              <w:spacing w:line="400" w:lineRule="exact"/>
              <w:rPr>
                <w:rFonts w:asciiTheme="minorEastAsia" w:hAnsiTheme="minorEastAsia" w:eastAsiaTheme="minorEastAsia" w:cstheme="minorEastAsia"/>
                <w:color w:val="000000" w:themeColor="text1"/>
                <w14:textFill>
                  <w14:solidFill>
                    <w14:schemeClr w14:val="tx1"/>
                  </w14:solidFill>
                </w14:textFill>
              </w:rPr>
            </w:pPr>
          </w:p>
        </w:tc>
        <w:tc>
          <w:tcPr>
            <w:tcW w:w="1679" w:type="dxa"/>
            <w:vAlign w:val="center"/>
          </w:tcPr>
          <w:p>
            <w:pPr>
              <w:spacing w:line="400" w:lineRule="exact"/>
              <w:rPr>
                <w:rFonts w:asciiTheme="minorEastAsia" w:hAnsiTheme="minorEastAsia" w:eastAsiaTheme="minorEastAsia" w:cstheme="minorEastAsia"/>
                <w:color w:val="000000" w:themeColor="text1"/>
                <w14:textFill>
                  <w14:solidFill>
                    <w14:schemeClr w14:val="tx1"/>
                  </w14:solidFill>
                </w14:textFill>
              </w:rPr>
            </w:pPr>
          </w:p>
        </w:tc>
        <w:tc>
          <w:tcPr>
            <w:tcW w:w="1632" w:type="dxa"/>
            <w:gridSpan w:val="2"/>
            <w:vAlign w:val="center"/>
          </w:tcPr>
          <w:p>
            <w:pPr>
              <w:spacing w:line="400" w:lineRule="exact"/>
              <w:rPr>
                <w:rFonts w:asciiTheme="minorEastAsia" w:hAnsiTheme="minorEastAsia" w:eastAsiaTheme="minorEastAsia" w:cstheme="minorEastAsia"/>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1" w:hRule="atLeast"/>
          <w:jc w:val="center"/>
        </w:trPr>
        <w:tc>
          <w:tcPr>
            <w:tcW w:w="84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9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550"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36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79"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32" w:type="dxa"/>
            <w:gridSpan w:val="2"/>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1" w:hRule="atLeast"/>
          <w:jc w:val="center"/>
        </w:trPr>
        <w:tc>
          <w:tcPr>
            <w:tcW w:w="84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9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550"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36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79"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32" w:type="dxa"/>
            <w:gridSpan w:val="2"/>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01" w:hRule="atLeast"/>
          <w:jc w:val="center"/>
        </w:trPr>
        <w:tc>
          <w:tcPr>
            <w:tcW w:w="84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9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550"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36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79"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32" w:type="dxa"/>
            <w:gridSpan w:val="2"/>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0" w:hRule="atLeast"/>
          <w:jc w:val="center"/>
        </w:trPr>
        <w:tc>
          <w:tcPr>
            <w:tcW w:w="84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9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550"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36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79"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32" w:type="dxa"/>
            <w:gridSpan w:val="2"/>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580" w:hRule="atLeast"/>
          <w:jc w:val="center"/>
        </w:trPr>
        <w:tc>
          <w:tcPr>
            <w:tcW w:w="84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9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550"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36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79"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32" w:type="dxa"/>
            <w:gridSpan w:val="2"/>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432" w:hRule="atLeast"/>
          <w:jc w:val="center"/>
        </w:trPr>
        <w:tc>
          <w:tcPr>
            <w:tcW w:w="84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9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550"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36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79"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32" w:type="dxa"/>
            <w:gridSpan w:val="2"/>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447" w:hRule="atLeast"/>
          <w:jc w:val="center"/>
        </w:trPr>
        <w:tc>
          <w:tcPr>
            <w:tcW w:w="84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9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550"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363"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79" w:type="dxa"/>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c>
          <w:tcPr>
            <w:tcW w:w="1632" w:type="dxa"/>
            <w:gridSpan w:val="2"/>
            <w:vAlign w:val="center"/>
          </w:tcPr>
          <w:p>
            <w:pPr>
              <w:spacing w:line="400" w:lineRule="exact"/>
              <w:jc w:val="center"/>
              <w:rPr>
                <w:rFonts w:asciiTheme="minorEastAsia" w:hAnsiTheme="minorEastAsia" w:eastAsiaTheme="minorEastAsia" w:cstheme="minorEastAsia"/>
                <w:color w:val="000000" w:themeColor="text1"/>
                <w14:textFill>
                  <w14:solidFill>
                    <w14:schemeClr w14:val="tx1"/>
                  </w14:solidFill>
                </w14:textFill>
              </w:rPr>
            </w:pPr>
          </w:p>
        </w:tc>
      </w:tr>
    </w:tbl>
    <w:p>
      <w:pPr>
        <w:spacing w:line="360" w:lineRule="auto"/>
        <w:ind w:firstLine="43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注：1、供应商以上业绩需提供有关书面证明材料。（以综合评分表要求为准）；</w:t>
      </w:r>
    </w:p>
    <w:p>
      <w:pPr>
        <w:spacing w:line="360" w:lineRule="auto"/>
        <w:ind w:firstLine="860" w:firstLineChars="4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2、如未提供业绩的相关证明材料可能会影响供应商的得分,但并不影响响应文件的有效性。</w:t>
      </w:r>
    </w:p>
    <w:p>
      <w:pPr>
        <w:jc w:val="left"/>
        <w:rPr>
          <w:rFonts w:asciiTheme="minorEastAsia" w:hAnsiTheme="minorEastAsia" w:eastAsiaTheme="minorEastAsia" w:cstheme="minorEastAsia"/>
          <w:color w:val="000000" w:themeColor="text1"/>
          <w14:textFill>
            <w14:solidFill>
              <w14:schemeClr w14:val="tx1"/>
            </w14:solidFill>
          </w14:textFill>
        </w:rPr>
      </w:pPr>
    </w:p>
    <w:p>
      <w:pPr>
        <w:tabs>
          <w:tab w:val="left" w:pos="1080"/>
        </w:tabs>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供应商名称：_________________________（加盖公章）</w:t>
      </w:r>
    </w:p>
    <w:p>
      <w:pPr>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法定代表人或代理人：（签字）</w:t>
      </w:r>
    </w:p>
    <w:p>
      <w:pPr>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日期：年月日</w:t>
      </w:r>
    </w:p>
    <w:p>
      <w:pPr>
        <w:jc w:val="left"/>
        <w:rPr>
          <w:rFonts w:asciiTheme="minorEastAsia" w:hAnsiTheme="minorEastAsia" w:eastAsiaTheme="minorEastAsia" w:cstheme="minorEastAsia"/>
          <w:color w:val="000000" w:themeColor="text1"/>
          <w:sz w:val="24"/>
          <w14:textFill>
            <w14:solidFill>
              <w14:schemeClr w14:val="tx1"/>
            </w14:solidFill>
          </w14:textFill>
        </w:rPr>
      </w:pPr>
    </w:p>
    <w:p>
      <w:pPr>
        <w:spacing w:line="360" w:lineRule="auto"/>
        <w:ind w:firstLine="860" w:firstLineChars="400"/>
        <w:rPr>
          <w:rFonts w:asciiTheme="minorEastAsia" w:hAnsiTheme="minorEastAsia" w:eastAsiaTheme="minorEastAsia" w:cstheme="minorEastAsia"/>
          <w:color w:val="000000" w:themeColor="text1"/>
          <w14:textFill>
            <w14:solidFill>
              <w14:schemeClr w14:val="tx1"/>
            </w14:solidFill>
          </w14:textFill>
        </w:rPr>
      </w:pPr>
      <w:bookmarkStart w:id="86" w:name="_Toc436410129"/>
      <w:bookmarkStart w:id="87" w:name="_Toc436820890"/>
      <w:bookmarkStart w:id="88" w:name="_Toc436385992"/>
      <w:bookmarkStart w:id="89" w:name="_Toc436404120"/>
      <w:bookmarkStart w:id="90" w:name="_Toc307564880"/>
    </w:p>
    <w:bookmarkEnd w:id="86"/>
    <w:bookmarkEnd w:id="87"/>
    <w:bookmarkEnd w:id="88"/>
    <w:bookmarkEnd w:id="89"/>
    <w:bookmarkEnd w:id="90"/>
    <w:p>
      <w:pPr>
        <w:spacing w:line="360" w:lineRule="auto"/>
        <w:ind w:firstLine="860" w:firstLineChars="400"/>
        <w:rPr>
          <w:rFonts w:asciiTheme="minorEastAsia" w:hAnsiTheme="minorEastAsia" w:eastAsiaTheme="minorEastAsia" w:cstheme="minorEastAsia"/>
          <w:color w:val="000000" w:themeColor="text1"/>
          <w14:textFill>
            <w14:solidFill>
              <w14:schemeClr w14:val="tx1"/>
            </w14:solidFill>
          </w14:textFill>
        </w:rPr>
      </w:pPr>
    </w:p>
    <w:p>
      <w:pPr>
        <w:pStyle w:val="6"/>
        <w:spacing w:line="240" w:lineRule="auto"/>
        <w:jc w:val="center"/>
        <w:rPr>
          <w:rFonts w:asciiTheme="minorEastAsia" w:hAnsiTheme="minorEastAsia" w:eastAsiaTheme="minorEastAsia" w:cstheme="minorEastAsia"/>
          <w:color w:val="000000" w:themeColor="text1"/>
          <w:sz w:val="28"/>
          <w:lang w:val="zh-CN"/>
          <w14:textFill>
            <w14:solidFill>
              <w14:schemeClr w14:val="tx1"/>
            </w14:solidFill>
          </w14:textFill>
        </w:rPr>
      </w:pPr>
      <w:r>
        <w:rPr>
          <w:rFonts w:hint="eastAsia" w:asciiTheme="minorEastAsia" w:hAnsiTheme="minorEastAsia" w:eastAsiaTheme="minorEastAsia" w:cstheme="minorEastAsia"/>
          <w:color w:val="000000" w:themeColor="text1"/>
          <w:sz w:val="28"/>
          <w:lang w:val="zh-CN"/>
          <w14:textFill>
            <w14:solidFill>
              <w14:schemeClr w14:val="tx1"/>
            </w14:solidFill>
          </w14:textFill>
        </w:rPr>
        <w:t>（</w:t>
      </w:r>
      <w:r>
        <w:rPr>
          <w:rFonts w:hint="eastAsia" w:asciiTheme="minorEastAsia" w:hAnsiTheme="minorEastAsia" w:eastAsiaTheme="minorEastAsia" w:cstheme="minorEastAsia"/>
          <w:color w:val="000000" w:themeColor="text1"/>
          <w:sz w:val="28"/>
          <w14:textFill>
            <w14:solidFill>
              <w14:schemeClr w14:val="tx1"/>
            </w14:solidFill>
          </w14:textFill>
        </w:rPr>
        <w:t>八</w:t>
      </w:r>
      <w:r>
        <w:rPr>
          <w:rFonts w:hint="eastAsia" w:asciiTheme="minorEastAsia" w:hAnsiTheme="minorEastAsia" w:eastAsiaTheme="minorEastAsia" w:cstheme="minorEastAsia"/>
          <w:color w:val="000000" w:themeColor="text1"/>
          <w:sz w:val="28"/>
          <w:lang w:val="zh-CN"/>
          <w14:textFill>
            <w14:solidFill>
              <w14:schemeClr w14:val="tx1"/>
            </w14:solidFill>
          </w14:textFill>
        </w:rPr>
        <w:t>）项目</w:t>
      </w:r>
      <w:r>
        <w:rPr>
          <w:rFonts w:hint="eastAsia" w:asciiTheme="minorEastAsia" w:hAnsiTheme="minorEastAsia" w:eastAsiaTheme="minorEastAsia" w:cstheme="minorEastAsia"/>
          <w:color w:val="000000" w:themeColor="text1"/>
          <w:sz w:val="28"/>
          <w14:textFill>
            <w14:solidFill>
              <w14:schemeClr w14:val="tx1"/>
            </w14:solidFill>
          </w14:textFill>
        </w:rPr>
        <w:t>实施</w:t>
      </w:r>
      <w:r>
        <w:rPr>
          <w:rFonts w:hint="eastAsia" w:asciiTheme="minorEastAsia" w:hAnsiTheme="minorEastAsia" w:eastAsiaTheme="minorEastAsia" w:cstheme="minorEastAsia"/>
          <w:color w:val="000000" w:themeColor="text1"/>
          <w:sz w:val="28"/>
          <w:lang w:val="zh-CN"/>
          <w14:textFill>
            <w14:solidFill>
              <w14:schemeClr w14:val="tx1"/>
            </w14:solidFill>
          </w14:textFill>
        </w:rPr>
        <w:t>方案</w:t>
      </w:r>
    </w:p>
    <w:p>
      <w:pPr>
        <w:jc w:val="center"/>
        <w:rPr>
          <w:rFonts w:asciiTheme="minorEastAsia" w:hAnsiTheme="minorEastAsia" w:eastAsiaTheme="minorEastAsia" w:cstheme="minorEastAsia"/>
          <w:b/>
          <w:bCs/>
          <w:color w:val="000000" w:themeColor="text1"/>
          <w:sz w:val="32"/>
          <w:szCs w:val="32"/>
          <w14:textFill>
            <w14:solidFill>
              <w14:schemeClr w14:val="tx1"/>
            </w14:solidFill>
          </w14:textFill>
        </w:rPr>
      </w:pP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本项格式自拟。</w:t>
      </w:r>
    </w:p>
    <w:p>
      <w:pPr>
        <w:jc w:val="center"/>
        <w:rPr>
          <w:rFonts w:asciiTheme="minorEastAsia" w:hAnsiTheme="minorEastAsia" w:eastAsiaTheme="minorEastAsia" w:cstheme="minorEastAsia"/>
          <w:color w:val="000000" w:themeColor="text1"/>
          <w:sz w:val="24"/>
          <w14:textFill>
            <w14:solidFill>
              <w14:schemeClr w14:val="tx1"/>
            </w14:solidFill>
          </w14:textFill>
        </w:rPr>
      </w:pPr>
    </w:p>
    <w:p>
      <w:pPr>
        <w:rPr>
          <w:rFonts w:asciiTheme="minorEastAsia" w:hAnsiTheme="minorEastAsia" w:eastAsiaTheme="minorEastAsia" w:cstheme="minorEastAsia"/>
          <w:b/>
          <w:color w:val="000000" w:themeColor="text1"/>
          <w:sz w:val="32"/>
          <w:szCs w:val="32"/>
          <w:lang w:val="zh-CN"/>
          <w14:textFill>
            <w14:solidFill>
              <w14:schemeClr w14:val="tx1"/>
            </w14:solidFill>
          </w14:textFill>
        </w:rPr>
      </w:pPr>
    </w:p>
    <w:p>
      <w:pPr>
        <w:spacing w:line="400" w:lineRule="exact"/>
        <w:ind w:firstLine="650"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zh-CN"/>
          <w14:textFill>
            <w14:solidFill>
              <w14:schemeClr w14:val="tx1"/>
            </w14:solidFill>
          </w14:textFill>
        </w:rPr>
        <w:br w:type="page"/>
      </w:r>
      <w:bookmarkStart w:id="91" w:name="_Hlk66695508"/>
      <w:bookmarkStart w:id="92" w:name="_Hlk66710647"/>
    </w:p>
    <w:bookmarkEnd w:id="91"/>
    <w:bookmarkEnd w:id="92"/>
    <w:p>
      <w:pPr>
        <w:pStyle w:val="6"/>
        <w:spacing w:line="240" w:lineRule="auto"/>
        <w:jc w:val="center"/>
        <w:rPr>
          <w:rFonts w:asciiTheme="minorEastAsia" w:hAnsiTheme="minorEastAsia" w:eastAsiaTheme="minorEastAsia" w:cstheme="minorEastAsia"/>
          <w:color w:val="000000" w:themeColor="text1"/>
          <w:sz w:val="28"/>
          <w:lang w:val="zh-CN"/>
          <w14:textFill>
            <w14:solidFill>
              <w14:schemeClr w14:val="tx1"/>
            </w14:solidFill>
          </w14:textFill>
        </w:rPr>
      </w:pPr>
      <w:r>
        <w:rPr>
          <w:rFonts w:hint="eastAsia" w:asciiTheme="minorEastAsia" w:hAnsiTheme="minorEastAsia" w:eastAsiaTheme="minorEastAsia" w:cstheme="minorEastAsia"/>
          <w:color w:val="000000" w:themeColor="text1"/>
          <w:sz w:val="28"/>
          <w:lang w:val="zh-CN"/>
          <w14:textFill>
            <w14:solidFill>
              <w14:schemeClr w14:val="tx1"/>
            </w14:solidFill>
          </w14:textFill>
        </w:rPr>
        <w:t>（九）知识产权的声明函</w:t>
      </w:r>
    </w:p>
    <w:p>
      <w:pPr>
        <w:pStyle w:val="13"/>
        <w:spacing w:line="360" w:lineRule="auto"/>
        <w:ind w:firstLine="480"/>
        <w:rPr>
          <w:rFonts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四川同方建设咨询有限公司：</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作为项目的供应商，我方声明如下：</w:t>
      </w:r>
    </w:p>
    <w:p>
      <w:pPr>
        <w:pStyle w:val="13"/>
        <w:spacing w:line="360" w:lineRule="auto"/>
        <w:ind w:firstLine="48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我单位保证在本项目中使用的任何产品和服务（包括部分使用），不会产生因第三方提出侵犯其专利权、商标权或其它知识产权而引起的法律和经济纠纷，如因专利权、商标权或其它知识产权而引起法律和经济纠纷，由我单位承担所有相关责任。</w:t>
      </w:r>
    </w:p>
    <w:p>
      <w:pPr>
        <w:pStyle w:val="13"/>
        <w:spacing w:line="360" w:lineRule="auto"/>
        <w:ind w:firstLine="48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2、采购人享有本项目实施过程中产生的知识成果及知识产权。</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如我单位将在采购项目实施过程中采用自有或者第三方知识成果的，在响应文件中载明，并提供相关知识产权证明文件。使用该知识成果后，我单位将提供开发接口和开发手册等技术资料，并承诺提供无限期支持，采购人享有使用权（含采购人委托第三方在该项目后续开发的使用权）。</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4、如采用我单位所不拥有的知识产权，则在报价中包括合法获取该知识产权的相关费用。</w:t>
      </w:r>
    </w:p>
    <w:p>
      <w:pPr>
        <w:ind w:firstLine="480"/>
        <w:rPr>
          <w:rFonts w:asciiTheme="minorEastAsia" w:hAnsiTheme="minorEastAsia" w:eastAsiaTheme="minorEastAsia" w:cstheme="minorEastAsia"/>
          <w:color w:val="000000" w:themeColor="text1"/>
          <w14:textFill>
            <w14:solidFill>
              <w14:schemeClr w14:val="tx1"/>
            </w14:solidFill>
          </w14:textFill>
        </w:rPr>
      </w:pPr>
    </w:p>
    <w:p>
      <w:pPr>
        <w:ind w:firstLine="480"/>
        <w:rPr>
          <w:rFonts w:asciiTheme="minorEastAsia" w:hAnsiTheme="minorEastAsia" w:eastAsiaTheme="minorEastAsia" w:cstheme="minorEastAsia"/>
          <w:color w:val="000000" w:themeColor="text1"/>
          <w14:textFill>
            <w14:solidFill>
              <w14:schemeClr w14:val="tx1"/>
            </w14:solidFill>
          </w14:textFill>
        </w:rPr>
      </w:pPr>
    </w:p>
    <w:p>
      <w:pPr>
        <w:tabs>
          <w:tab w:val="left" w:pos="1080"/>
        </w:tabs>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供应商名称：_________________________（加盖公章）</w:t>
      </w:r>
    </w:p>
    <w:p>
      <w:pPr>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法定代表人或代理人：（签字）</w:t>
      </w:r>
    </w:p>
    <w:p>
      <w:pPr>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日期：年月日</w:t>
      </w:r>
    </w:p>
    <w:p>
      <w:pPr>
        <w:pStyle w:val="6"/>
        <w:spacing w:line="240" w:lineRule="auto"/>
        <w:jc w:val="center"/>
        <w:rPr>
          <w:rFonts w:ascii="宋体" w:hAnsi="宋体" w:cs="宋体"/>
          <w:color w:val="000000" w:themeColor="text1"/>
          <w:sz w:val="28"/>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br w:type="page"/>
      </w:r>
      <w:r>
        <w:rPr>
          <w:rFonts w:hint="eastAsia" w:ascii="宋体" w:hAnsi="宋体" w:cs="宋体"/>
          <w:color w:val="000000" w:themeColor="text1"/>
          <w:sz w:val="28"/>
          <w:lang w:val="zh-CN"/>
          <w14:textFill>
            <w14:solidFill>
              <w14:schemeClr w14:val="tx1"/>
            </w14:solidFill>
          </w14:textFill>
        </w:rPr>
        <w:t>（</w:t>
      </w:r>
      <w:r>
        <w:rPr>
          <w:rFonts w:hint="eastAsia" w:ascii="宋体" w:hAnsi="宋体" w:cs="宋体"/>
          <w:color w:val="000000" w:themeColor="text1"/>
          <w:sz w:val="28"/>
          <w14:textFill>
            <w14:solidFill>
              <w14:schemeClr w14:val="tx1"/>
            </w14:solidFill>
          </w14:textFill>
        </w:rPr>
        <w:t>十</w:t>
      </w:r>
      <w:r>
        <w:rPr>
          <w:rFonts w:hint="eastAsia" w:ascii="宋体" w:hAnsi="宋体" w:cs="宋体"/>
          <w:color w:val="000000" w:themeColor="text1"/>
          <w:sz w:val="28"/>
          <w:lang w:val="zh-CN"/>
          <w14:textFill>
            <w14:solidFill>
              <w14:schemeClr w14:val="tx1"/>
            </w14:solidFill>
          </w14:textFill>
        </w:rPr>
        <w:t>）其他实质性承诺</w:t>
      </w:r>
    </w:p>
    <w:p>
      <w:pPr>
        <w:tabs>
          <w:tab w:val="left" w:pos="9746"/>
        </w:tabs>
        <w:spacing w:before="156" w:beforeLines="50" w:after="156" w:afterLines="50" w:line="300" w:lineRule="auto"/>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（采购代理机构名称）：</w:t>
      </w:r>
    </w:p>
    <w:p>
      <w:pPr>
        <w:spacing w:before="156" w:beforeLines="50" w:after="120" w:line="360" w:lineRule="auto"/>
        <w:ind w:firstLine="480"/>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我方作为本次采购项目的供应商，根据磋商文件中规定的实质性要求，现郑重承诺如下：</w:t>
      </w:r>
    </w:p>
    <w:p>
      <w:pPr>
        <w:spacing w:before="156" w:beforeLines="50" w:after="120" w:line="360" w:lineRule="auto"/>
        <w:ind w:firstLine="480"/>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1.国家或行业主管部门对采购产品的技术标准、质量标准和资格资质条件等有强制性规定的，我方承诺符合其要求。</w:t>
      </w:r>
    </w:p>
    <w:p>
      <w:pPr>
        <w:spacing w:before="156" w:beforeLines="50" w:after="120" w:line="360" w:lineRule="auto"/>
        <w:ind w:firstLine="480"/>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2.参加本次采购活动，我方完全同意</w:t>
      </w:r>
      <w:r>
        <w:rPr>
          <w:rFonts w:hint="eastAsia" w:cs="宋体"/>
          <w:color w:val="000000" w:themeColor="text1"/>
          <w:sz w:val="24"/>
          <w14:textFill>
            <w14:solidFill>
              <w14:schemeClr w14:val="tx1"/>
            </w14:solidFill>
          </w14:textFill>
        </w:rPr>
        <w:t>磋商文件第二章关于“磋商费用”“计量单位”“报价要求”“合同分包”“合同转包”“履约验收”“联合体竞争性磋商”等的实质性要求，并承诺严格按照磋商文件要求履行。</w:t>
      </w:r>
    </w:p>
    <w:p>
      <w:pPr>
        <w:spacing w:before="156" w:beforeLines="50" w:after="120" w:line="360" w:lineRule="auto"/>
        <w:ind w:firstLine="480"/>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3</w:t>
      </w:r>
      <w:r>
        <w:rPr>
          <w:rFonts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我方已将对响应文件中涉及商业秘密和知识产权的内容进行标注和说明，若未进行标注和说明的，视为响应文件全部内容均可公布，采购人或者采购代理机构对相关内容予以公告不承担任何责任；</w:t>
      </w:r>
    </w:p>
    <w:p>
      <w:pPr>
        <w:spacing w:before="156" w:beforeLines="50" w:after="120" w:line="360" w:lineRule="auto"/>
        <w:ind w:firstLine="480"/>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我方对上述承诺的内容事项真实性负责。如经查实上述承诺的内容事项存在虚假，我方愿意接受以提供虚假材料谋取成交追究法律责任。</w:t>
      </w:r>
    </w:p>
    <w:p>
      <w:pPr>
        <w:spacing w:line="360" w:lineRule="auto"/>
        <w:ind w:firstLine="480"/>
        <w:rPr>
          <w:color w:val="000000" w:themeColor="text1"/>
          <w:sz w:val="24"/>
          <w14:textFill>
            <w14:solidFill>
              <w14:schemeClr w14:val="tx1"/>
            </w14:solidFill>
          </w14:textFill>
        </w:rPr>
      </w:pPr>
    </w:p>
    <w:p>
      <w:pPr>
        <w:ind w:firstLine="480"/>
        <w:rPr>
          <w:rFonts w:asciiTheme="minorEastAsia" w:hAnsiTheme="minorEastAsia" w:eastAsiaTheme="minorEastAsia" w:cstheme="minorEastAsia"/>
          <w:color w:val="000000" w:themeColor="text1"/>
          <w14:textFill>
            <w14:solidFill>
              <w14:schemeClr w14:val="tx1"/>
            </w14:solidFill>
          </w14:textFill>
        </w:rPr>
      </w:pPr>
    </w:p>
    <w:p>
      <w:pPr>
        <w:tabs>
          <w:tab w:val="left" w:pos="1080"/>
        </w:tabs>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供应商名称：_________________________（加盖公章）</w:t>
      </w:r>
    </w:p>
    <w:p>
      <w:pPr>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法定代表人或代理人：（签字）</w:t>
      </w:r>
    </w:p>
    <w:p>
      <w:pPr>
        <w:autoSpaceDE w:val="0"/>
        <w:autoSpaceDN w:val="0"/>
        <w:adjustRightInd w:val="0"/>
        <w:spacing w:line="440" w:lineRule="exact"/>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日期：年月日</w:t>
      </w:r>
    </w:p>
    <w:p>
      <w:pPr>
        <w:widowControl/>
        <w:jc w:val="left"/>
        <w:rPr>
          <w:rFonts w:ascii="宋体" w:hAnsi="宋体" w:cs="宋体"/>
          <w:b/>
          <w:bCs/>
          <w:color w:val="000000" w:themeColor="text1"/>
          <w:sz w:val="28"/>
          <w:szCs w:val="28"/>
          <w:lang w:val="zh-CN"/>
          <w14:textFill>
            <w14:solidFill>
              <w14:schemeClr w14:val="tx1"/>
            </w14:solidFill>
          </w14:textFill>
        </w:rPr>
      </w:pPr>
      <w:r>
        <w:rPr>
          <w:rFonts w:ascii="宋体" w:hAnsi="宋体" w:cs="宋体"/>
          <w:color w:val="000000" w:themeColor="text1"/>
          <w:sz w:val="28"/>
          <w:lang w:val="zh-CN"/>
          <w14:textFill>
            <w14:solidFill>
              <w14:schemeClr w14:val="tx1"/>
            </w14:solidFill>
          </w14:textFill>
        </w:rPr>
        <w:br w:type="page"/>
      </w:r>
    </w:p>
    <w:p>
      <w:pPr>
        <w:pStyle w:val="6"/>
        <w:spacing w:line="240" w:lineRule="auto"/>
        <w:jc w:val="center"/>
        <w:rPr>
          <w:rFonts w:asciiTheme="minorEastAsia" w:hAnsiTheme="minorEastAsia" w:eastAsiaTheme="minorEastAsia" w:cstheme="minorEastAsia"/>
          <w:color w:val="000000" w:themeColor="text1"/>
          <w:sz w:val="28"/>
          <w:lang w:val="zh-CN"/>
          <w14:textFill>
            <w14:solidFill>
              <w14:schemeClr w14:val="tx1"/>
            </w14:solidFill>
          </w14:textFill>
        </w:rPr>
      </w:pPr>
      <w:r>
        <w:rPr>
          <w:rFonts w:hint="eastAsia" w:asciiTheme="minorEastAsia" w:hAnsiTheme="minorEastAsia" w:eastAsiaTheme="minorEastAsia" w:cstheme="minorEastAsia"/>
          <w:color w:val="000000" w:themeColor="text1"/>
          <w:sz w:val="28"/>
          <w:lang w:val="zh-CN"/>
          <w14:textFill>
            <w14:solidFill>
              <w14:schemeClr w14:val="tx1"/>
            </w14:solidFill>
          </w14:textFill>
        </w:rPr>
        <w:t>（</w:t>
      </w:r>
      <w:r>
        <w:rPr>
          <w:rFonts w:hint="eastAsia" w:asciiTheme="minorEastAsia" w:hAnsiTheme="minorEastAsia" w:eastAsiaTheme="minorEastAsia" w:cstheme="minorEastAsia"/>
          <w:color w:val="000000" w:themeColor="text1"/>
          <w:sz w:val="28"/>
          <w14:textFill>
            <w14:solidFill>
              <w14:schemeClr w14:val="tx1"/>
            </w14:solidFill>
          </w14:textFill>
        </w:rPr>
        <w:t>十一</w:t>
      </w:r>
      <w:r>
        <w:rPr>
          <w:rFonts w:hint="eastAsia" w:asciiTheme="minorEastAsia" w:hAnsiTheme="minorEastAsia" w:eastAsiaTheme="minorEastAsia" w:cstheme="minorEastAsia"/>
          <w:color w:val="000000" w:themeColor="text1"/>
          <w:sz w:val="28"/>
          <w:lang w:val="zh-CN"/>
          <w14:textFill>
            <w14:solidFill>
              <w14:schemeClr w14:val="tx1"/>
            </w14:solidFill>
          </w14:textFill>
        </w:rPr>
        <w:t>）供应商认为应当提供的其他材料（如有，格式自拟）</w:t>
      </w:r>
    </w:p>
    <w:p>
      <w:pPr>
        <w:spacing w:line="360" w:lineRule="auto"/>
        <w:jc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供应商认为应当提供的其他材料（如有，格式自拟）</w:t>
      </w:r>
    </w:p>
    <w:p>
      <w:pPr>
        <w:spacing w:line="360" w:lineRule="auto"/>
        <w:jc w:val="center"/>
        <w:outlineLvl w:val="1"/>
        <w:rPr>
          <w:rFonts w:asciiTheme="minorEastAsia" w:hAnsiTheme="minorEastAsia" w:eastAsiaTheme="minorEastAsia" w:cstheme="minorEastAsia"/>
          <w:b/>
          <w:color w:val="000000" w:themeColor="text1"/>
          <w:sz w:val="32"/>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br w:type="page"/>
      </w:r>
      <w:r>
        <w:rPr>
          <w:rFonts w:hint="eastAsia" w:asciiTheme="minorEastAsia" w:hAnsiTheme="minorEastAsia" w:eastAsiaTheme="minorEastAsia" w:cstheme="minorEastAsia"/>
          <w:b/>
          <w:color w:val="000000" w:themeColor="text1"/>
          <w:sz w:val="32"/>
          <w14:textFill>
            <w14:solidFill>
              <w14:schemeClr w14:val="tx1"/>
            </w14:solidFill>
          </w14:textFill>
        </w:rPr>
        <w:t>三、最后报价表</w:t>
      </w:r>
    </w:p>
    <w:p>
      <w:pPr>
        <w:spacing w:line="48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（本表由供应商自行准备空白页备用，在需要多轮磋商报价时填写递交，不装入响应文件）</w:t>
      </w:r>
    </w:p>
    <w:p>
      <w:pPr>
        <w:rPr>
          <w:rFonts w:asciiTheme="minorEastAsia" w:hAnsiTheme="minorEastAsia" w:eastAsiaTheme="minorEastAsia" w:cstheme="minorEastAsia"/>
          <w:color w:val="000000" w:themeColor="text1"/>
          <w:lang w:val="zh-CN"/>
          <w14:textFill>
            <w14:solidFill>
              <w14:schemeClr w14:val="tx1"/>
            </w14:solidFill>
          </w14:textFill>
        </w:rPr>
      </w:pPr>
    </w:p>
    <w:tbl>
      <w:tblPr>
        <w:tblStyle w:val="24"/>
        <w:tblW w:w="9939"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6463"/>
        <w:gridCol w:w="141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18" w:hRule="atLeast"/>
          <w:jc w:val="center"/>
        </w:trPr>
        <w:tc>
          <w:tcPr>
            <w:tcW w:w="2064" w:type="dxa"/>
            <w:tcBorders>
              <w:top w:val="single" w:color="auto" w:sz="4" w:space="0"/>
              <w:left w:val="single" w:color="auto" w:sz="4" w:space="0"/>
              <w:bottom w:val="single" w:color="000000" w:sz="6" w:space="0"/>
            </w:tcBorders>
            <w:vAlign w:val="center"/>
          </w:tcPr>
          <w:p>
            <w:pPr>
              <w:wordWrap w:val="0"/>
              <w:topLinePun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项目名称</w:t>
            </w:r>
          </w:p>
        </w:tc>
        <w:tc>
          <w:tcPr>
            <w:tcW w:w="6463" w:type="dxa"/>
            <w:tcBorders>
              <w:top w:val="single" w:color="auto" w:sz="4" w:space="0"/>
              <w:bottom w:val="single" w:color="000000" w:sz="6" w:space="0"/>
              <w:right w:val="single" w:color="auto" w:sz="4" w:space="0"/>
            </w:tcBorders>
            <w:vAlign w:val="center"/>
          </w:tcPr>
          <w:p>
            <w:pPr>
              <w:wordWrap w:val="0"/>
              <w:topLinePunct/>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12" w:type="dxa"/>
            <w:tcBorders>
              <w:top w:val="single" w:color="auto" w:sz="4" w:space="0"/>
              <w:left w:val="single" w:color="auto" w:sz="4" w:space="0"/>
              <w:bottom w:val="single" w:color="000000" w:sz="6" w:space="0"/>
              <w:right w:val="single" w:color="auto" w:sz="4" w:space="0"/>
            </w:tcBorders>
            <w:vAlign w:val="center"/>
          </w:tcPr>
          <w:p>
            <w:pPr>
              <w:wordWrap w:val="0"/>
              <w:topLinePun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28" w:hRule="atLeast"/>
          <w:jc w:val="center"/>
        </w:trPr>
        <w:tc>
          <w:tcPr>
            <w:tcW w:w="2064" w:type="dxa"/>
            <w:tcBorders>
              <w:top w:val="single" w:color="000000" w:sz="6" w:space="0"/>
              <w:left w:val="single" w:color="auto" w:sz="4" w:space="0"/>
            </w:tcBorders>
            <w:vAlign w:val="center"/>
          </w:tcPr>
          <w:p>
            <w:pPr>
              <w:wordWrap w:val="0"/>
              <w:topLinePun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项目编号</w:t>
            </w:r>
          </w:p>
        </w:tc>
        <w:tc>
          <w:tcPr>
            <w:tcW w:w="6463" w:type="dxa"/>
            <w:tcBorders>
              <w:top w:val="single" w:color="000000" w:sz="6" w:space="0"/>
              <w:right w:val="single" w:color="auto" w:sz="4" w:space="0"/>
            </w:tcBorders>
            <w:vAlign w:val="center"/>
          </w:tcPr>
          <w:p>
            <w:pPr>
              <w:wordWrap w:val="0"/>
              <w:topLinePunct/>
              <w:ind w:firstLine="480"/>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12" w:type="dxa"/>
            <w:vMerge w:val="restart"/>
            <w:tcBorders>
              <w:top w:val="single" w:color="000000" w:sz="6" w:space="0"/>
              <w:left w:val="single" w:color="auto" w:sz="4" w:space="0"/>
              <w:bottom w:val="single" w:color="auto" w:sz="4" w:space="0"/>
              <w:right w:val="single" w:color="auto" w:sz="4" w:space="0"/>
            </w:tcBorders>
            <w:vAlign w:val="center"/>
          </w:tcPr>
          <w:p>
            <w:pPr>
              <w:wordWrap w:val="0"/>
              <w:topLinePunct/>
              <w:ind w:firstLine="480"/>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74" w:hRule="atLeast"/>
          <w:jc w:val="center"/>
        </w:trPr>
        <w:tc>
          <w:tcPr>
            <w:tcW w:w="2064"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报价（元）</w:t>
            </w:r>
          </w:p>
        </w:tc>
        <w:tc>
          <w:tcPr>
            <w:tcW w:w="6463" w:type="dxa"/>
            <w:tcBorders>
              <w:top w:val="single" w:color="auto" w:sz="4" w:space="0"/>
              <w:bottom w:val="single" w:color="auto" w:sz="4" w:space="0"/>
              <w:right w:val="single" w:color="auto" w:sz="4" w:space="0"/>
            </w:tcBorders>
            <w:vAlign w:val="center"/>
          </w:tcPr>
          <w:p>
            <w:pPr>
              <w:wordWrap w:val="0"/>
              <w:topLinePunct/>
              <w:spacing w:line="360" w:lineRule="auto"/>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小写：</w:t>
            </w:r>
          </w:p>
          <w:p>
            <w:pPr>
              <w:wordWrap w:val="0"/>
              <w:topLinePunct/>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大写：</w:t>
            </w:r>
          </w:p>
        </w:tc>
        <w:tc>
          <w:tcPr>
            <w:tcW w:w="1412" w:type="dxa"/>
            <w:vMerge w:val="continue"/>
            <w:tcBorders>
              <w:top w:val="single" w:color="auto" w:sz="4" w:space="0"/>
              <w:left w:val="single" w:color="auto" w:sz="4" w:space="0"/>
              <w:bottom w:val="single" w:color="auto" w:sz="4" w:space="0"/>
              <w:right w:val="single" w:color="auto" w:sz="4" w:space="0"/>
            </w:tcBorders>
            <w:vAlign w:val="center"/>
          </w:tcPr>
          <w:p>
            <w:pPr>
              <w:wordWrap w:val="0"/>
              <w:topLinePunct/>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spacing w:line="460" w:lineRule="exact"/>
        <w:ind w:firstLine="43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注：</w:t>
      </w:r>
      <w:r>
        <w:rPr>
          <w:rFonts w:hint="eastAsia" w:asciiTheme="minorEastAsia" w:hAnsiTheme="minorEastAsia" w:eastAsiaTheme="minorEastAsia" w:cstheme="minorEastAsia"/>
          <w:color w:val="000000" w:themeColor="text1"/>
          <w:szCs w:val="21"/>
          <w14:textFill>
            <w14:solidFill>
              <w14:schemeClr w14:val="tx1"/>
            </w14:solidFill>
          </w14:textFill>
        </w:rPr>
        <w:t>报价包含本项目所涉及人员劳务、服务、差旅、设备投入、利润、保险、风险、税金等费用。</w:t>
      </w:r>
    </w:p>
    <w:p>
      <w:pPr>
        <w:pStyle w:val="2"/>
        <w:rPr>
          <w:rFonts w:asciiTheme="minorEastAsia" w:hAnsiTheme="minorEastAsia" w:eastAsiaTheme="minorEastAsia" w:cstheme="minorEastAsia"/>
          <w:color w:val="000000" w:themeColor="text1"/>
          <w:sz w:val="24"/>
          <w14:textFill>
            <w14:solidFill>
              <w14:schemeClr w14:val="tx1"/>
            </w14:solidFill>
          </w14:textFill>
        </w:rPr>
      </w:pPr>
    </w:p>
    <w:p>
      <w:pPr>
        <w:pStyle w:val="2"/>
        <w:ind w:firstLine="0"/>
        <w:rPr>
          <w:rFonts w:asciiTheme="minorEastAsia" w:hAnsiTheme="minorEastAsia" w:eastAsiaTheme="minorEastAsia" w:cstheme="minorEastAsia"/>
          <w:color w:val="000000" w:themeColor="text1"/>
          <w14:textFill>
            <w14:solidFill>
              <w14:schemeClr w14:val="tx1"/>
            </w14:solidFill>
          </w14:textFill>
        </w:rPr>
      </w:pPr>
    </w:p>
    <w:p>
      <w:pPr>
        <w:tabs>
          <w:tab w:val="left" w:pos="1080"/>
        </w:tabs>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供应商名称：_________________________</w:t>
      </w:r>
    </w:p>
    <w:p>
      <w:p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法定代表人或代理人：（签字）</w:t>
      </w:r>
    </w:p>
    <w:p>
      <w:p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日期：年月日</w:t>
      </w:r>
    </w:p>
    <w:p>
      <w:pPr>
        <w:autoSpaceDE w:val="0"/>
        <w:autoSpaceDN w:val="0"/>
        <w:adjustRightInd w:val="0"/>
        <w:spacing w:line="360" w:lineRule="auto"/>
        <w:ind w:firstLine="480"/>
        <w:jc w:val="left"/>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br w:type="page"/>
      </w:r>
    </w:p>
    <w:p>
      <w:pPr>
        <w:pStyle w:val="3"/>
        <w:keepNext w:val="0"/>
        <w:keepLines w:val="0"/>
        <w:spacing w:before="0" w:after="0" w:line="240" w:lineRule="auto"/>
        <w:jc w:val="center"/>
        <w:rPr>
          <w:rFonts w:asciiTheme="minorEastAsia" w:hAnsiTheme="minorEastAsia" w:eastAsiaTheme="minorEastAsia" w:cstheme="minorEastAsia"/>
          <w:color w:val="000000" w:themeColor="text1"/>
          <w:sz w:val="36"/>
          <w:szCs w:val="36"/>
          <w14:textFill>
            <w14:solidFill>
              <w14:schemeClr w14:val="tx1"/>
            </w14:solidFill>
          </w14:textFill>
        </w:rPr>
      </w:pPr>
      <w:bookmarkStart w:id="93" w:name="_Toc47706404"/>
      <w:bookmarkStart w:id="94" w:name="_Toc47706313"/>
      <w:r>
        <w:rPr>
          <w:rFonts w:hint="eastAsia" w:asciiTheme="minorEastAsia" w:hAnsiTheme="minorEastAsia" w:eastAsiaTheme="minorEastAsia" w:cstheme="minorEastAsia"/>
          <w:color w:val="000000" w:themeColor="text1"/>
          <w:sz w:val="36"/>
          <w:szCs w:val="36"/>
          <w14:textFill>
            <w14:solidFill>
              <w14:schemeClr w14:val="tx1"/>
            </w14:solidFill>
          </w14:textFill>
        </w:rPr>
        <w:t>第七章  评审方法</w:t>
      </w:r>
      <w:bookmarkEnd w:id="93"/>
      <w:bookmarkEnd w:id="94"/>
    </w:p>
    <w:p>
      <w:pPr>
        <w:pStyle w:val="4"/>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szCs w:val="24"/>
          <w14:textFill>
            <w14:solidFill>
              <w14:schemeClr w14:val="tx1"/>
            </w14:solidFill>
          </w14:textFill>
        </w:rPr>
      </w:pPr>
      <w:bookmarkStart w:id="95" w:name="_Toc101338358"/>
      <w:bookmarkStart w:id="96" w:name="_Toc101174146"/>
      <w:bookmarkStart w:id="97" w:name="_Toc209847065"/>
      <w:bookmarkStart w:id="98" w:name="_Toc101250640"/>
      <w:bookmarkStart w:id="99" w:name="_Toc430773924"/>
      <w:r>
        <w:rPr>
          <w:rFonts w:hint="eastAsia" w:asciiTheme="minorEastAsia" w:hAnsiTheme="minorEastAsia" w:eastAsiaTheme="minorEastAsia" w:cstheme="minorEastAsia"/>
          <w:color w:val="000000" w:themeColor="text1"/>
          <w:sz w:val="24"/>
          <w:szCs w:val="24"/>
          <w14:textFill>
            <w14:solidFill>
              <w14:schemeClr w14:val="tx1"/>
            </w14:solidFill>
          </w14:textFill>
        </w:rPr>
        <w:t>1.总则</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1.1 根据《中华人民共和国政府采购法》《中华人民共和国政府采购法实施条例》《政府采购竞争性磋商采购方式管理暂行办法》等法律制度，结合本采购项目特点制定本磋商方法。</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 磋商小组及专家组成：磋商工作由采购代理机构负责组织，具体磋商由采购代理机构依法组建的磋商小组负责。根据《政府采购竞争性磋商采购方式管理暂行办法》《四川省政府采购非招标采购方式实施办法》等规定，结合本次采购项目的实际情况依法组建磋商小组，负责本次采购项目的竞争性磋商和评审工作。磋商小组由采购人代表和评审专家共3人以上单数组成，磋商小组中的评审专家在四川省财政厅专家库中随机抽取产生，评审专家人数不得少于成员总数的2/3。采购人代表不得以评审专家的身份参加本部门或本单位采购项目的评审。采购代理机构人员不得参加本机构代理的采购项目的评审。达到公开招标数额标准的货物或者服务采购项目，磋商小组应当由5人以上单数组成。</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1.3 磋商工作应遵循公平、公正、科学及择优的原则，并以相同的磋商程序和标准对待所有的供应商。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1.4 磋商小组按照磋商文件规定的磋商程序、评分方法和标准进行评审，并独立履行下列职责：</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（一）熟悉和理解磋商文件，确定磋商文件内容是否违反国家有关强制性规定或者磋商文件存在歧义、重大缺陷，根据需要书面要求采购人、采购代理机构对磋商文件作出解释；</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（二）审查供应商响应文件是否满足磋商文件要求，并作出公正评价；</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（四）推荐成交供应商，或者受采购人委托确定成交供应商；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（五）起草评审报告并进行签署；</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（六）向采购人/采购代理机构、财政部门或者其他监督部门报告非法干预评审工作的行为；</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（七）法律、法规和规章规定的其他职责。</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1.5 （实质性要求）磋商过程独立、保密。供应商非法干预磋商过程的，其响应文件作无效处理。</w:t>
      </w:r>
    </w:p>
    <w:p>
      <w:pPr>
        <w:spacing w:line="360" w:lineRule="auto"/>
        <w:ind w:firstLine="430" w:firstLineChars="200"/>
        <w:rPr>
          <w:rFonts w:asciiTheme="minorEastAsia" w:hAnsiTheme="minorEastAsia" w:eastAsiaTheme="minorEastAsia" w:cstheme="minorEastAsia"/>
          <w:color w:val="000000" w:themeColor="text1"/>
          <w14:textFill>
            <w14:solidFill>
              <w14:schemeClr w14:val="tx1"/>
            </w14:solidFill>
          </w14:textFill>
        </w:rPr>
      </w:pPr>
    </w:p>
    <w:p>
      <w:pPr>
        <w:pStyle w:val="4"/>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2.磋商程序</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2.1审查磋商文件和停止评审。</w:t>
      </w:r>
    </w:p>
    <w:p>
      <w:pPr>
        <w:spacing w:line="360" w:lineRule="auto"/>
        <w:ind w:firstLine="490" w:firstLineChars="200"/>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2.1.1 磋商小组正式评审前，应当对磋商文件进行熟悉和理解，内容主要包括磋商文件中供应商资格条件要求、采购项目技术、服务和商务要求、磋商办法和标准、政府采购</w:t>
      </w:r>
      <w:r>
        <w:rPr>
          <w:rFonts w:hint="eastAsia" w:asciiTheme="minorEastAsia" w:hAnsiTheme="minorEastAsia" w:eastAsiaTheme="minorEastAsia" w:cstheme="minorEastAsia"/>
          <w:b/>
          <w:color w:val="000000" w:themeColor="text1"/>
          <w:sz w:val="24"/>
          <w14:textFill>
            <w14:solidFill>
              <w14:schemeClr w14:val="tx1"/>
            </w14:solidFill>
          </w14:textFill>
        </w:rPr>
        <w:t>政策要求以及政府采购合同主要条款等。</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2.1.2 本磋商文件有下列情形之一的，磋商小组应当停止评审：</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（1）磋商文件的规定存在歧义、重大缺陷的；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（2）磋商文件明显以不合理条件对供应商实行差别待遇或者歧视待遇的；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（3）采购项目属于国家规定的优先、强制采购范围，但是磋商文件未依法体现优先、强制采购相关规定的；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（4）采购项目属于政府采购促进中小企业发展的范围，但是磋商文件未依法体现促进中小企业发展相关规定的；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（5）磋商文件将供应商的资格条件列为评分因素的；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（6）磋商文件载明的成交原则不合法的；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（7）磋商文件有违反国家其他有关强制性规定的情形。</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2.1.3 出现本条2.1.2规定应当停止评审情形的，磋商小组应当向采购人书面说明情况。除本条规定的情形外，磋商小组不得以任何方式和理由停止评审。</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2.2资格性审查。</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2.2.1本项目需要磋商小组进行资格性检查。</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在供应商递交响应文件截止时间结束后，采购代理机构组织磋商小组对递交响应文件的供应商进行资格审查。</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2.2.2资格性审查结束后，磋商小组应当出具资格性审查报告，没有通过资格审查的供应商，磋商小组应当在资格审查报告中说明原因。确定参加磋商的供应商数量采用合格数量制，即磋商小组对各供应商资格审查后，凡符合本竞争性磋商文件规定资格条件的，均进入磋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2.2.3采购人或者采购代理机构宣布未通过资格性审查的供应商名单时，应当告知供应商未通过审查的原因。</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2.3 通过资格性审查的供应商不足3家的，终止本次采购活动，并发布终止采购活动公告。</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2.4磋商。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2.4.1磋商小组所有成员集中与通过资格审查的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2.4.2每轮磋商开始前，磋商小组应根据磋商文件的规定，并结合各供应商的响应文件拟定磋商内容。</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2.4.4对磋商文件作出的实质性变动是磋商文件的有效组成部分，磋商小组应当及时以书面形式同时通知所有参加磋商的供应商。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2.4.6磋商过程中，磋商的任何一方不得透露与磋商有关的其他供应商的技术资料、价格和其他信息。</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2.4.7磋商过程中，磋商小组发现或者知晓供应商存在违法、违纪行为的，磋商小组应当将该供应商响应文件作无效处理，不允许其提交最后报价。</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2.4.8磋商完成后，磋商小组应出具磋商情况记录表，磋商情况记录表需包含磋商内容、磋商意见、实质性变动内容等。   </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2.5最后报价。</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及以上供应商，并要求其在规定时间内提交最后报价。</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2.5.3供应商最后报价应当由法定代表人/主要负责人/本人或其授权代表签字确认或加盖公章。最后报价是供应商响应文件的有效组成部分。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2.6比较与评价。由磋商小组采用综合评分法对提交最后报价的供应商的响应文件和最后报价进行综合评分，具体要求详见本章综合评分部分。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2.7推荐成交候选供应商。磋商小组应当根据综合评分情况，按照评审得分由高到低顺序推荐3家及以上成交候选供应商，并编写磋商报告。得分相同的，按最后报价由低到高顺序排列；得分且最后报价相同的并列。响应文件满足磋商文件全部实质性要求评审因素的量化指标评审得分相同的情形下，注册地为不发达地区或少数民族地区的供应商优先排名；若上述供应商注册地均为不发达地区或少数民族地区，则由采购人在评审现场按照公平、合理、供应商认可的方式随机确定排名顺序。</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磋商小组可推荐的成交候选供应商数量不能满足磋商文件规定的数量的，只有在获得采购人书面同意后，可以根据实际情况推荐成交候选供应商。未获得采购人的书面同意,磋商小组不得在磋商文件规定之外推荐成交候选供应商，否则，采购人可以不予认可。</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2.9采购组织单位现场复核评审结果。</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（1）资格性审查认定错误的；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（2）分值汇总计算错误的；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（3）分项评分超出评分标准范围的；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（4）客观评分不一致的。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采购人/采购代理机构复核过程中，磋商小组成员不得离开评审现场。</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2.9.2有下列情形之一的，不得现场修改评审结果：</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（1）磋商小组已经出具磋商报告并且离开评审现场的；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（2）采购人/采购代理机构现场复核时，复核工作人员数量不足的；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（3）采购人/采购代理机构现场复核时，没有采购监督人员现场监督的；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（4）采购人/采购代理机构现场复核内容超出规定范围的；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（5）采购人/采购代理机构未提供书面建议的。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2.10编写磋商报告。磋商小组推荐成交候选供应商后，应向采购人/采购代理机构出具磋商报告。磋商报告应当包括以下主要内容：</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（1）邀请供应商参加采购活动的具体方式和相关情况；</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（2）响应文件开启日期和地点；</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（3）获取磋商文件的供应商名单和磋商小组成员名单；</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（4）评审情况记录和说明，包括对供应商的资格审查情况、供应商响应文件审查情况、磋商情况、报价情况等；</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（5）提出的成交候选供应商的排序名单及理由。</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2.12供应商澄清、说明</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2.12.2磋商小组要求供应商澄清、说明或者更正响应文件应当以书面形式作出。供应商的澄清、说明或者更正应当由法定代表人/主要负责人/本人或其授权代表签字或者加盖公章。</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2.13终止磋商采购活动。</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出现下列情形之一的，采购人或者采购代理机构应当终止竞争性磋商采购活动，发布项目终止公告并说明原因，重新开展采购活动：</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（1）因情况变化，不再符合规定的竞争性磋商采购方式适用情形的；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（2）出现影响采购公正的违法、违规行为的；</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（3）在采购过程中符合要求的供应商或者报价未超过采购预算的供应商不足3家的。</w:t>
      </w:r>
    </w:p>
    <w:p>
      <w:pPr>
        <w:spacing w:line="360" w:lineRule="auto"/>
        <w:ind w:firstLine="490" w:firstLineChars="200"/>
        <w:rPr>
          <w:rFonts w:asciiTheme="minorEastAsia" w:hAnsiTheme="minorEastAsia" w:eastAsiaTheme="minorEastAsia" w:cstheme="minorEastAsia"/>
          <w:b/>
          <w:color w:val="000000" w:themeColor="text1"/>
          <w:sz w:val="24"/>
          <w14:textFill>
            <w14:solidFill>
              <w14:schemeClr w14:val="tx1"/>
            </w14:solidFill>
          </w14:textFill>
        </w:rPr>
      </w:pPr>
    </w:p>
    <w:p>
      <w:pPr>
        <w:pStyle w:val="4"/>
        <w:keepNext w:val="0"/>
        <w:keepLines w:val="0"/>
        <w:spacing w:before="0" w:after="0" w:line="360" w:lineRule="auto"/>
        <w:ind w:firstLine="49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3.综合评分</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3.1本次综合评分的因素详见综合评分明细表。</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3.2 除价格因素外，磋商小组成员应当根据自身专业情况独立对每个有效供应商的响应文件进行评价、打分。技术、与技术有关的服务及其他技术类评分因素由抽取的技术方面磋商小组成员独立评分。采购人代表原则上对技术、与技术有关的服务及其他技术类评分因素独立评分。价格及其他不能明确区分的评分因素由磋商小组成员共同评分。磋商小组评分以小组成员自身专业情况并依据综合评分明细表中规定进行。</w:t>
      </w:r>
    </w:p>
    <w:p>
      <w:pPr>
        <w:tabs>
          <w:tab w:val="left" w:pos="600"/>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3.3综合评分明细表</w:t>
      </w:r>
    </w:p>
    <w:p>
      <w:pPr>
        <w:tabs>
          <w:tab w:val="left" w:pos="600"/>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3.3.1综合评分明细表的制定以科学合理、降低评委会自由裁量权为原则。</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3.3.2综合评分明细表</w:t>
      </w:r>
    </w:p>
    <w:tbl>
      <w:tblPr>
        <w:tblStyle w:val="24"/>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69"/>
        <w:gridCol w:w="850"/>
        <w:gridCol w:w="4920"/>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75" w:type="dxa"/>
            <w:shd w:val="clear" w:color="auto" w:fill="auto"/>
            <w:vAlign w:val="center"/>
          </w:tcPr>
          <w:p>
            <w:pPr>
              <w:spacing w:before="156" w:beforeLines="50" w:after="156" w:afterLines="50"/>
              <w:ind w:firstLine="28"/>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序号</w:t>
            </w:r>
          </w:p>
        </w:tc>
        <w:tc>
          <w:tcPr>
            <w:tcW w:w="1869" w:type="dxa"/>
            <w:shd w:val="clear" w:color="auto" w:fill="auto"/>
            <w:vAlign w:val="center"/>
          </w:tcPr>
          <w:p>
            <w:pPr>
              <w:spacing w:before="156" w:beforeLines="50" w:after="156" w:afterLines="50"/>
              <w:ind w:firstLine="28"/>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评分因素及权重</w:t>
            </w:r>
          </w:p>
        </w:tc>
        <w:tc>
          <w:tcPr>
            <w:tcW w:w="850" w:type="dxa"/>
            <w:shd w:val="clear" w:color="auto" w:fill="auto"/>
            <w:vAlign w:val="center"/>
          </w:tcPr>
          <w:p>
            <w:pPr>
              <w:spacing w:before="156" w:beforeLines="50" w:after="156" w:afterLines="50"/>
              <w:ind w:firstLine="28"/>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分 值</w:t>
            </w:r>
          </w:p>
        </w:tc>
        <w:tc>
          <w:tcPr>
            <w:tcW w:w="4920" w:type="dxa"/>
            <w:shd w:val="clear" w:color="auto" w:fill="auto"/>
            <w:vAlign w:val="center"/>
          </w:tcPr>
          <w:p>
            <w:pPr>
              <w:spacing w:before="156" w:beforeLines="50" w:after="156" w:afterLines="50"/>
              <w:ind w:firstLine="28"/>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评分标准</w:t>
            </w:r>
          </w:p>
        </w:tc>
        <w:tc>
          <w:tcPr>
            <w:tcW w:w="1433" w:type="dxa"/>
            <w:shd w:val="clear" w:color="auto" w:fill="auto"/>
            <w:vAlign w:val="center"/>
          </w:tcPr>
          <w:p>
            <w:pPr>
              <w:spacing w:before="156" w:beforeLines="50" w:after="156" w:afterLines="50"/>
              <w:ind w:firstLine="28"/>
              <w:jc w:val="cente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75" w:type="dxa"/>
            <w:vAlign w:val="center"/>
          </w:tcPr>
          <w:p>
            <w:pPr>
              <w:spacing w:before="156" w:beforeLines="50" w:after="156" w:afterLines="50"/>
              <w:ind w:firstLine="2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w:t>
            </w:r>
          </w:p>
        </w:tc>
        <w:tc>
          <w:tcPr>
            <w:tcW w:w="1869" w:type="dxa"/>
            <w:vAlign w:val="center"/>
          </w:tcPr>
          <w:p>
            <w:pPr>
              <w:spacing w:before="156" w:beforeLines="50" w:after="156" w:afterLines="50"/>
              <w:ind w:firstLine="2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报价20%</w:t>
            </w:r>
          </w:p>
          <w:p>
            <w:pPr>
              <w:spacing w:before="156" w:beforeLines="50" w:after="156" w:afterLines="50"/>
              <w:ind w:left="-49" w:leftChars="-23"/>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（主要评分因素）</w:t>
            </w:r>
          </w:p>
        </w:tc>
        <w:tc>
          <w:tcPr>
            <w:tcW w:w="850" w:type="dxa"/>
            <w:vAlign w:val="center"/>
          </w:tcPr>
          <w:p>
            <w:pPr>
              <w:spacing w:before="156" w:beforeLines="50" w:after="156" w:afterLines="50"/>
              <w:ind w:firstLine="2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20分</w:t>
            </w:r>
          </w:p>
        </w:tc>
        <w:tc>
          <w:tcPr>
            <w:tcW w:w="4920" w:type="dxa"/>
            <w:vAlign w:val="center"/>
          </w:tcPr>
          <w:p>
            <w:pPr>
              <w:widowControl/>
              <w:adjustRightInd w:val="0"/>
              <w:snapToGrid w:val="0"/>
              <w:spacing w:before="156" w:beforeLines="50" w:after="156" w:afterLines="50"/>
              <w:ind w:firstLine="430" w:firstLineChars="20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以满足招标文件要求且磋商价格最低的磋商报价为评审基准价，其价格分为满分。其他供应商的价格分统一按照下列公式计算：磋商报价得分=(评审基准价／磋商报价)×20×100%。</w:t>
            </w:r>
          </w:p>
        </w:tc>
        <w:tc>
          <w:tcPr>
            <w:tcW w:w="1433" w:type="dxa"/>
            <w:vAlign w:val="center"/>
          </w:tcPr>
          <w:p>
            <w:pPr>
              <w:adjustRightInd w:val="0"/>
              <w:snapToGrid w:val="0"/>
              <w:spacing w:before="156" w:beforeLines="50" w:after="156" w:afterLines="50"/>
              <w:ind w:left="-3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共同评分</w:t>
            </w:r>
          </w:p>
          <w:p>
            <w:pPr>
              <w:adjustRightInd w:val="0"/>
              <w:snapToGrid w:val="0"/>
              <w:spacing w:before="156" w:beforeLines="50" w:after="156" w:afterLines="50"/>
              <w:ind w:left="-3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675" w:type="dxa"/>
            <w:vMerge w:val="restart"/>
            <w:tcBorders>
              <w:top w:val="single" w:color="auto" w:sz="4" w:space="0"/>
              <w:left w:val="single" w:color="auto" w:sz="4" w:space="0"/>
              <w:right w:val="single" w:color="auto" w:sz="4" w:space="0"/>
            </w:tcBorders>
            <w:vAlign w:val="center"/>
          </w:tcPr>
          <w:p>
            <w:pPr>
              <w:spacing w:before="156" w:beforeLines="50" w:after="156" w:afterLines="50"/>
              <w:rPr>
                <w:rFonts w:asciiTheme="minorEastAsia" w:hAnsiTheme="minorEastAsia" w:eastAsiaTheme="minorEastAsia" w:cstheme="minorEastAsia"/>
                <w:color w:val="000000" w:themeColor="text1"/>
                <w14:textFill>
                  <w14:solidFill>
                    <w14:schemeClr w14:val="tx1"/>
                  </w14:solidFill>
                </w14:textFill>
              </w:rPr>
            </w:pPr>
          </w:p>
          <w:p>
            <w:pPr>
              <w:spacing w:before="156" w:beforeLines="50" w:after="156" w:afterLines="50"/>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w:t>
            </w:r>
          </w:p>
          <w:p>
            <w:pPr>
              <w:spacing w:before="156" w:beforeLines="50" w:after="156" w:afterLines="50"/>
              <w:ind w:firstLine="28"/>
              <w:jc w:val="center"/>
              <w:rPr>
                <w:rFonts w:asciiTheme="minorEastAsia" w:hAnsiTheme="minorEastAsia" w:eastAsiaTheme="minorEastAsia" w:cstheme="minorEastAsia"/>
                <w:color w:val="000000" w:themeColor="text1"/>
                <w14:textFill>
                  <w14:solidFill>
                    <w14:schemeClr w14:val="tx1"/>
                  </w14:solidFill>
                </w14:textFill>
              </w:rPr>
            </w:pPr>
          </w:p>
        </w:tc>
        <w:tc>
          <w:tcPr>
            <w:tcW w:w="1869" w:type="dxa"/>
            <w:vMerge w:val="restart"/>
            <w:tcBorders>
              <w:top w:val="single" w:color="auto" w:sz="4" w:space="0"/>
              <w:left w:val="single" w:color="auto" w:sz="4" w:space="0"/>
              <w:right w:val="single" w:color="auto" w:sz="4" w:space="0"/>
            </w:tcBorders>
            <w:vAlign w:val="center"/>
          </w:tcPr>
          <w:p>
            <w:pPr>
              <w:spacing w:before="156" w:beforeLines="50" w:after="156" w:afterLines="50"/>
              <w:jc w:val="center"/>
              <w:rPr>
                <w:rFonts w:asciiTheme="minorEastAsia" w:hAnsiTheme="minorEastAsia" w:eastAsiaTheme="minorEastAsia" w:cstheme="minorEastAsia"/>
                <w:color w:val="000000" w:themeColor="text1"/>
                <w14:textFill>
                  <w14:solidFill>
                    <w14:schemeClr w14:val="tx1"/>
                  </w14:solidFill>
                </w14:textFill>
              </w:rPr>
            </w:pPr>
          </w:p>
          <w:p>
            <w:pPr>
              <w:spacing w:before="156" w:beforeLines="50" w:after="156" w:afterLines="50"/>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项目实施方案56%</w:t>
            </w:r>
          </w:p>
          <w:p>
            <w:pPr>
              <w:spacing w:before="156" w:beforeLines="50" w:after="156" w:afterLines="50"/>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（主要评分因素）</w:t>
            </w:r>
          </w:p>
        </w:tc>
        <w:tc>
          <w:tcPr>
            <w:tcW w:w="850" w:type="dxa"/>
            <w:tcBorders>
              <w:top w:val="single" w:color="auto" w:sz="4" w:space="0"/>
              <w:left w:val="single" w:color="auto" w:sz="4" w:space="0"/>
              <w:right w:val="single" w:color="auto" w:sz="4" w:space="0"/>
            </w:tcBorders>
            <w:vAlign w:val="center"/>
          </w:tcPr>
          <w:p>
            <w:pPr>
              <w:spacing w:before="156" w:beforeLines="50" w:after="156" w:afterLines="50"/>
              <w:ind w:firstLine="2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16分</w:t>
            </w:r>
          </w:p>
        </w:tc>
        <w:tc>
          <w:tcPr>
            <w:tcW w:w="4920" w:type="dxa"/>
            <w:tcBorders>
              <w:top w:val="single" w:color="auto" w:sz="4" w:space="0"/>
              <w:left w:val="single" w:color="auto" w:sz="4" w:space="0"/>
              <w:right w:val="single" w:color="auto" w:sz="4" w:space="0"/>
            </w:tcBorders>
            <w:vAlign w:val="center"/>
          </w:tcPr>
          <w:p>
            <w:pPr>
              <w:adjustRightInd w:val="0"/>
              <w:snapToGrid w:val="0"/>
              <w:spacing w:before="156" w:beforeLines="50" w:after="156" w:afterLines="50"/>
              <w:ind w:firstLine="430" w:firstLineChars="200"/>
              <w:jc w:val="left"/>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总体执行方案：供应商针对本项目制定总体执行方案，内容包括但不限于①总体工作思路；②服务过程管理概要；③对工作任务和责任的理解和认识；④难点工作分析与对策等。磋商小组根据供应商提供的总体实施方案进行综合评审，</w:t>
            </w:r>
            <w:r>
              <w:rPr>
                <w:rFonts w:hint="eastAsia" w:asciiTheme="minorEastAsia" w:hAnsiTheme="minorEastAsia" w:eastAsiaTheme="minorEastAsia" w:cstheme="minorEastAsia"/>
                <w:bCs/>
                <w:color w:val="000000" w:themeColor="text1"/>
                <w14:textFill>
                  <w14:solidFill>
                    <w14:schemeClr w14:val="tx1"/>
                  </w14:solidFill>
                </w14:textFill>
              </w:rPr>
              <w:t>进行评审，每缺少一项扣4分，每有一项不满足实际需求或有缺陷的情形扣2分，扣完为止。</w:t>
            </w:r>
          </w:p>
          <w:p>
            <w:pPr>
              <w:adjustRightInd w:val="0"/>
              <w:snapToGrid w:val="0"/>
              <w:spacing w:before="156" w:beforeLines="50" w:after="156" w:afterLines="50"/>
              <w:ind w:firstLine="430" w:firstLineChars="200"/>
              <w:jc w:val="left"/>
            </w:pPr>
            <w:r>
              <w:rPr>
                <w:rFonts w:hint="eastAsia" w:asciiTheme="minorEastAsia" w:hAnsiTheme="minorEastAsia" w:eastAsiaTheme="minorEastAsia" w:cstheme="minorEastAsia"/>
                <w:bCs/>
                <w:color w:val="000000" w:themeColor="text1"/>
                <w14:textFill>
                  <w14:solidFill>
                    <w14:schemeClr w14:val="tx1"/>
                  </w14:solidFill>
                </w14:textFill>
              </w:rPr>
              <w:t>缺陷指：内容前后矛盾、阐述的项目信息与项目无关、逻辑漏洞、</w:t>
            </w:r>
            <w:r>
              <w:rPr>
                <w:rFonts w:asciiTheme="minorEastAsia" w:hAnsiTheme="minorEastAsia" w:eastAsiaTheme="minorEastAsia" w:cstheme="minorEastAsia"/>
                <w:bCs/>
                <w:color w:val="000000" w:themeColor="text1"/>
                <w14:textFill>
                  <w14:solidFill>
                    <w14:schemeClr w14:val="tx1"/>
                  </w14:solidFill>
                </w14:textFill>
              </w:rPr>
              <w:t>引用的规定、规范错误或该项内容描述不符合国家相关法律法规、规范要求阐述的方式方法明显不符合本项目实际情况。</w:t>
            </w: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left="-38"/>
              <w:jc w:val="center"/>
              <w:rPr>
                <w:rFonts w:asciiTheme="minorEastAsia" w:hAnsiTheme="minorEastAsia" w:eastAsiaTheme="minorEastAsia" w:cs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675" w:type="dxa"/>
            <w:vMerge w:val="continue"/>
            <w:tcBorders>
              <w:left w:val="single" w:color="auto" w:sz="4" w:space="0"/>
              <w:right w:val="single" w:color="auto" w:sz="4" w:space="0"/>
            </w:tcBorders>
            <w:vAlign w:val="center"/>
          </w:tcPr>
          <w:p>
            <w:pPr>
              <w:spacing w:before="156" w:beforeLines="50" w:after="156" w:afterLines="50"/>
              <w:ind w:firstLine="28"/>
              <w:jc w:val="center"/>
              <w:rPr>
                <w:rFonts w:asciiTheme="minorEastAsia" w:hAnsiTheme="minorEastAsia" w:eastAsiaTheme="minorEastAsia" w:cstheme="minorEastAsia"/>
                <w:color w:val="000000" w:themeColor="text1"/>
                <w14:textFill>
                  <w14:solidFill>
                    <w14:schemeClr w14:val="tx1"/>
                  </w14:solidFill>
                </w14:textFill>
              </w:rPr>
            </w:pPr>
          </w:p>
        </w:tc>
        <w:tc>
          <w:tcPr>
            <w:tcW w:w="1869" w:type="dxa"/>
            <w:vMerge w:val="continue"/>
            <w:tcBorders>
              <w:left w:val="single" w:color="auto" w:sz="4" w:space="0"/>
              <w:right w:val="single" w:color="auto" w:sz="4" w:space="0"/>
            </w:tcBorders>
            <w:vAlign w:val="center"/>
          </w:tcPr>
          <w:p>
            <w:pPr>
              <w:spacing w:before="156" w:beforeLines="50" w:after="156" w:afterLines="50"/>
              <w:jc w:val="center"/>
              <w:rPr>
                <w:rFonts w:asciiTheme="minorEastAsia" w:hAnsiTheme="minorEastAsia" w:eastAsiaTheme="minorEastAsia" w:cstheme="minorEastAsia"/>
                <w:color w:val="000000" w:themeColor="text1"/>
                <w14:textFill>
                  <w14:solidFill>
                    <w14:schemeClr w14:val="tx1"/>
                  </w14:solidFill>
                </w14:textFill>
              </w:rPr>
            </w:pPr>
          </w:p>
        </w:tc>
        <w:tc>
          <w:tcPr>
            <w:tcW w:w="850" w:type="dxa"/>
            <w:tcBorders>
              <w:top w:val="single" w:color="auto" w:sz="4" w:space="0"/>
              <w:left w:val="single" w:color="auto" w:sz="4" w:space="0"/>
              <w:right w:val="single" w:color="auto" w:sz="4" w:space="0"/>
            </w:tcBorders>
            <w:vAlign w:val="center"/>
          </w:tcPr>
          <w:p>
            <w:pPr>
              <w:spacing w:before="156" w:beforeLines="50" w:after="156" w:afterLines="50"/>
              <w:ind w:firstLine="2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24分</w:t>
            </w:r>
          </w:p>
        </w:tc>
        <w:tc>
          <w:tcPr>
            <w:tcW w:w="4920" w:type="dxa"/>
            <w:tcBorders>
              <w:top w:val="single" w:color="auto" w:sz="4" w:space="0"/>
              <w:left w:val="single" w:color="auto" w:sz="4" w:space="0"/>
              <w:right w:val="single" w:color="auto" w:sz="4" w:space="0"/>
            </w:tcBorders>
            <w:vAlign w:val="center"/>
          </w:tcPr>
          <w:p>
            <w:pPr>
              <w:adjustRightInd w:val="0"/>
              <w:snapToGrid w:val="0"/>
              <w:spacing w:before="156" w:beforeLines="50" w:after="156" w:afterLines="50"/>
              <w:ind w:firstLine="430" w:firstLineChars="200"/>
              <w:jc w:val="left"/>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服务响应方案（24分）：按照供应商针对本项目制定的服务方案（包含响应时间、服务团队构成、服务内容、服务计划、服务能力、服务周期）进行评审，每缺少一项扣4分，每有一项不满足实际需求或有缺陷的情形扣2分，扣完为止。</w:t>
            </w:r>
          </w:p>
          <w:p>
            <w:pPr>
              <w:adjustRightInd w:val="0"/>
              <w:snapToGrid w:val="0"/>
              <w:spacing w:before="156" w:beforeLines="50" w:after="156" w:afterLines="50"/>
              <w:ind w:firstLine="430" w:firstLineChars="200"/>
              <w:jc w:val="left"/>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注：缺陷指内容前后矛盾、阐述的项目信息与项目无关、逻辑漏洞、</w:t>
            </w:r>
            <w:r>
              <w:rPr>
                <w:rFonts w:asciiTheme="minorEastAsia" w:hAnsiTheme="minorEastAsia" w:eastAsiaTheme="minorEastAsia" w:cstheme="minorEastAsia"/>
                <w:bCs/>
                <w:color w:val="000000" w:themeColor="text1"/>
                <w14:textFill>
                  <w14:solidFill>
                    <w14:schemeClr w14:val="tx1"/>
                  </w14:solidFill>
                </w14:textFill>
              </w:rPr>
              <w:t>引用的规定、规范错误或该项内容描述不符合国家相关法律法规、规范要求阐述的方式方法明显不符合本项目实际情况。</w:t>
            </w: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left="-3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75" w:type="dxa"/>
            <w:vMerge w:val="continue"/>
            <w:tcBorders>
              <w:left w:val="single" w:color="auto" w:sz="4" w:space="0"/>
              <w:right w:val="single" w:color="auto" w:sz="4" w:space="0"/>
            </w:tcBorders>
            <w:vAlign w:val="center"/>
          </w:tcPr>
          <w:p>
            <w:pPr>
              <w:spacing w:before="156" w:beforeLines="50" w:after="156" w:afterLines="50"/>
              <w:rPr>
                <w:rFonts w:asciiTheme="minorEastAsia" w:hAnsiTheme="minorEastAsia" w:eastAsiaTheme="minorEastAsia" w:cstheme="minorEastAsia"/>
                <w:color w:val="000000" w:themeColor="text1"/>
                <w14:textFill>
                  <w14:solidFill>
                    <w14:schemeClr w14:val="tx1"/>
                  </w14:solidFill>
                </w14:textFill>
              </w:rPr>
            </w:pPr>
          </w:p>
        </w:tc>
        <w:tc>
          <w:tcPr>
            <w:tcW w:w="1869" w:type="dxa"/>
            <w:vMerge w:val="continue"/>
            <w:tcBorders>
              <w:left w:val="single" w:color="auto" w:sz="4" w:space="0"/>
              <w:right w:val="single" w:color="auto" w:sz="4" w:space="0"/>
            </w:tcBorders>
            <w:vAlign w:val="center"/>
          </w:tcPr>
          <w:p>
            <w:pPr>
              <w:spacing w:before="156" w:beforeLines="50" w:after="156" w:afterLines="50"/>
              <w:jc w:val="center"/>
              <w:rPr>
                <w:rFonts w:asciiTheme="minorEastAsia" w:hAnsiTheme="minorEastAsia" w:eastAsiaTheme="minorEastAsia" w:cstheme="minorEastAsia"/>
                <w:color w:val="000000" w:themeColor="text1"/>
                <w14:textFill>
                  <w14:solidFill>
                    <w14:schemeClr w14:val="tx1"/>
                  </w14:solidFill>
                </w14:textFill>
              </w:rPr>
            </w:pPr>
          </w:p>
        </w:tc>
        <w:tc>
          <w:tcPr>
            <w:tcW w:w="850" w:type="dxa"/>
            <w:tcBorders>
              <w:top w:val="single" w:color="auto" w:sz="4" w:space="0"/>
              <w:left w:val="single" w:color="auto" w:sz="4" w:space="0"/>
              <w:right w:val="single" w:color="auto" w:sz="4" w:space="0"/>
            </w:tcBorders>
            <w:vAlign w:val="center"/>
          </w:tcPr>
          <w:p>
            <w:pPr>
              <w:spacing w:before="156" w:beforeLines="50" w:after="156" w:afterLines="50"/>
              <w:ind w:firstLine="2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8分</w:t>
            </w:r>
          </w:p>
        </w:tc>
        <w:tc>
          <w:tcPr>
            <w:tcW w:w="4920" w:type="dxa"/>
            <w:tcBorders>
              <w:top w:val="single" w:color="auto" w:sz="4" w:space="0"/>
              <w:left w:val="single" w:color="auto" w:sz="4" w:space="0"/>
              <w:right w:val="single" w:color="auto" w:sz="4" w:space="0"/>
            </w:tcBorders>
            <w:vAlign w:val="center"/>
          </w:tcPr>
          <w:p>
            <w:pPr>
              <w:adjustRightInd w:val="0"/>
              <w:snapToGrid w:val="0"/>
              <w:spacing w:before="156" w:beforeLines="50" w:after="156" w:afterLines="50"/>
              <w:ind w:firstLine="430" w:firstLineChars="200"/>
              <w:jc w:val="left"/>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应急预案（8分）：按照供应商针对本项目制定的应急预案（包含应急流程、处理措施）进行评审，每缺少一项扣4分，每有一项不满足实际需求或有缺陷的情形扣2分，扣完为止。</w:t>
            </w:r>
          </w:p>
          <w:p>
            <w:pPr>
              <w:adjustRightInd w:val="0"/>
              <w:snapToGrid w:val="0"/>
              <w:spacing w:before="156" w:beforeLines="50" w:after="156" w:afterLines="50"/>
              <w:ind w:firstLine="430" w:firstLineChars="200"/>
              <w:jc w:val="left"/>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注：缺陷指内容前后矛盾、阐述的项目信息与项目无关、逻辑漏洞、引用的规定、规范错误或该项内容描述不符合国家相关法律法规、规范要求阐述的方式方法明显不符合本项目实际情况。</w:t>
            </w: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left="-3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675" w:type="dxa"/>
            <w:vMerge w:val="continue"/>
            <w:tcBorders>
              <w:left w:val="single" w:color="auto" w:sz="4" w:space="0"/>
              <w:right w:val="single" w:color="auto" w:sz="4" w:space="0"/>
            </w:tcBorders>
            <w:vAlign w:val="center"/>
          </w:tcPr>
          <w:p>
            <w:pPr>
              <w:spacing w:before="156" w:beforeLines="50" w:after="156" w:afterLines="50"/>
              <w:rPr>
                <w:rFonts w:asciiTheme="minorEastAsia" w:hAnsiTheme="minorEastAsia" w:eastAsiaTheme="minorEastAsia" w:cstheme="minorEastAsia"/>
                <w:color w:val="000000" w:themeColor="text1"/>
                <w14:textFill>
                  <w14:solidFill>
                    <w14:schemeClr w14:val="tx1"/>
                  </w14:solidFill>
                </w14:textFill>
              </w:rPr>
            </w:pPr>
          </w:p>
        </w:tc>
        <w:tc>
          <w:tcPr>
            <w:tcW w:w="1869" w:type="dxa"/>
            <w:vMerge w:val="continue"/>
            <w:tcBorders>
              <w:left w:val="single" w:color="auto" w:sz="4" w:space="0"/>
              <w:right w:val="single" w:color="auto" w:sz="4" w:space="0"/>
            </w:tcBorders>
            <w:vAlign w:val="center"/>
          </w:tcPr>
          <w:p>
            <w:pPr>
              <w:spacing w:before="156" w:beforeLines="50" w:after="156" w:afterLines="50"/>
              <w:jc w:val="center"/>
              <w:rPr>
                <w:rFonts w:asciiTheme="minorEastAsia" w:hAnsiTheme="minorEastAsia" w:eastAsiaTheme="minorEastAsia" w:cstheme="minorEastAsia"/>
                <w:color w:val="000000" w:themeColor="text1"/>
                <w14:textFill>
                  <w14:solidFill>
                    <w14:schemeClr w14:val="tx1"/>
                  </w14:solidFill>
                </w14:textFill>
              </w:rPr>
            </w:pPr>
          </w:p>
        </w:tc>
        <w:tc>
          <w:tcPr>
            <w:tcW w:w="850" w:type="dxa"/>
            <w:tcBorders>
              <w:top w:val="single" w:color="auto" w:sz="4" w:space="0"/>
              <w:left w:val="single" w:color="auto" w:sz="4" w:space="0"/>
              <w:right w:val="single" w:color="auto" w:sz="4" w:space="0"/>
            </w:tcBorders>
            <w:vAlign w:val="center"/>
          </w:tcPr>
          <w:p>
            <w:pPr>
              <w:spacing w:before="156" w:beforeLines="50" w:after="156" w:afterLines="50"/>
              <w:ind w:firstLine="2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8分</w:t>
            </w:r>
          </w:p>
        </w:tc>
        <w:tc>
          <w:tcPr>
            <w:tcW w:w="4920" w:type="dxa"/>
            <w:tcBorders>
              <w:top w:val="single" w:color="auto" w:sz="4" w:space="0"/>
              <w:left w:val="single" w:color="auto" w:sz="4" w:space="0"/>
              <w:right w:val="single" w:color="auto" w:sz="4" w:space="0"/>
            </w:tcBorders>
            <w:vAlign w:val="center"/>
          </w:tcPr>
          <w:p>
            <w:pPr>
              <w:adjustRightInd w:val="0"/>
              <w:snapToGrid w:val="0"/>
              <w:spacing w:before="156" w:beforeLines="50" w:after="156" w:afterLines="50"/>
              <w:ind w:firstLine="430" w:firstLineChars="200"/>
              <w:jc w:val="left"/>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质量保障措施：（8分）按照供应商针对本项目制定的质量保障措施（包含管理体系、制度规范）进行评审，每缺少一项扣4分，每有一项不满足实际需求或有缺陷的情形扣2分，扣完为止。</w:t>
            </w:r>
          </w:p>
          <w:p>
            <w:pPr>
              <w:adjustRightInd w:val="0"/>
              <w:snapToGrid w:val="0"/>
              <w:spacing w:before="156" w:beforeLines="50" w:after="156" w:afterLines="50"/>
              <w:ind w:firstLine="430" w:firstLineChars="200"/>
              <w:jc w:val="left"/>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注：缺陷指内容前后矛盾、阐述的项目信息与项目无关、逻辑漏洞、</w:t>
            </w:r>
            <w:r>
              <w:rPr>
                <w:rFonts w:asciiTheme="minorEastAsia" w:hAnsiTheme="minorEastAsia" w:eastAsiaTheme="minorEastAsia" w:cstheme="minorEastAsia"/>
                <w:bCs/>
                <w:color w:val="000000" w:themeColor="text1"/>
                <w14:textFill>
                  <w14:solidFill>
                    <w14:schemeClr w14:val="tx1"/>
                  </w14:solidFill>
                </w14:textFill>
              </w:rPr>
              <w:t>引用的规定、规范错误或该项内容描述不符合国家相关法律法规、规范要求阐述的方式方法明显不符合本项目实际情况。</w:t>
            </w: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left="-3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675" w:type="dxa"/>
            <w:tcBorders>
              <w:top w:val="single" w:color="auto" w:sz="4" w:space="0"/>
              <w:left w:val="single" w:color="auto" w:sz="4" w:space="0"/>
              <w:right w:val="single" w:color="auto" w:sz="4" w:space="0"/>
            </w:tcBorders>
            <w:vAlign w:val="center"/>
          </w:tcPr>
          <w:p>
            <w:pPr>
              <w:spacing w:before="156" w:beforeLines="50" w:after="156" w:afterLines="50"/>
              <w:ind w:firstLine="2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w:t>
            </w:r>
          </w:p>
        </w:tc>
        <w:tc>
          <w:tcPr>
            <w:tcW w:w="1869" w:type="dxa"/>
            <w:tcBorders>
              <w:top w:val="single" w:color="auto" w:sz="4" w:space="0"/>
              <w:left w:val="single" w:color="auto" w:sz="4" w:space="0"/>
              <w:right w:val="single" w:color="auto" w:sz="4" w:space="0"/>
            </w:tcBorders>
            <w:vAlign w:val="center"/>
          </w:tcPr>
          <w:p>
            <w:pPr>
              <w:pStyle w:val="56"/>
              <w:spacing w:before="156" w:beforeLines="50" w:after="156" w:afterLines="50"/>
              <w:ind w:left="-2" w:leftChars="-1"/>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履约能力16%</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2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16分</w:t>
            </w:r>
          </w:p>
        </w:tc>
        <w:tc>
          <w:tcPr>
            <w:tcW w:w="4920" w:type="dxa"/>
            <w:tcBorders>
              <w:top w:val="single" w:color="auto" w:sz="4" w:space="0"/>
              <w:left w:val="single" w:color="auto" w:sz="4" w:space="0"/>
              <w:right w:val="single" w:color="auto" w:sz="4" w:space="0"/>
            </w:tcBorders>
            <w:vAlign w:val="center"/>
          </w:tcPr>
          <w:p>
            <w:pPr>
              <w:adjustRightInd w:val="0"/>
              <w:snapToGrid w:val="0"/>
              <w:spacing w:before="156" w:beforeLines="50" w:after="156" w:afterLines="50"/>
              <w:ind w:firstLine="430" w:firstLineChars="200"/>
              <w:jc w:val="left"/>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供应商具有相关类似业绩，每提供一个证明材料得4分，最多得16分。</w:t>
            </w:r>
          </w:p>
          <w:p>
            <w:pPr>
              <w:adjustRightInd w:val="0"/>
              <w:snapToGrid w:val="0"/>
              <w:spacing w:before="156" w:beforeLines="50" w:after="156" w:afterLines="50"/>
              <w:ind w:firstLine="430" w:firstLineChars="200"/>
              <w:jc w:val="left"/>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注：以提供的合同复印件或中标/成交通知书复印件并加盖公章为准，未提供不得分。</w:t>
            </w:r>
          </w:p>
        </w:tc>
        <w:tc>
          <w:tcPr>
            <w:tcW w:w="1433" w:type="dxa"/>
            <w:tcBorders>
              <w:top w:val="single" w:color="auto" w:sz="4" w:space="0"/>
              <w:left w:val="single" w:color="auto" w:sz="4" w:space="0"/>
              <w:right w:val="single" w:color="auto" w:sz="4" w:space="0"/>
            </w:tcBorders>
            <w:vAlign w:val="center"/>
          </w:tcPr>
          <w:p>
            <w:pPr>
              <w:adjustRightInd w:val="0"/>
              <w:snapToGrid w:val="0"/>
              <w:spacing w:before="156" w:beforeLines="50" w:after="156" w:afterLines="50"/>
              <w:ind w:left="-3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共同评分</w:t>
            </w:r>
          </w:p>
          <w:p>
            <w:pPr>
              <w:adjustRightInd w:val="0"/>
              <w:snapToGrid w:val="0"/>
              <w:spacing w:before="156" w:beforeLines="50" w:after="156" w:afterLines="50"/>
              <w:ind w:left="-3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675" w:type="dxa"/>
            <w:tcBorders>
              <w:left w:val="single" w:color="auto" w:sz="4" w:space="0"/>
              <w:bottom w:val="single" w:color="auto" w:sz="4" w:space="0"/>
              <w:right w:val="single" w:color="auto" w:sz="4" w:space="0"/>
            </w:tcBorders>
            <w:vAlign w:val="center"/>
          </w:tcPr>
          <w:p>
            <w:pPr>
              <w:spacing w:before="156" w:beforeLines="50" w:after="156" w:afterLines="50"/>
              <w:ind w:firstLine="2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w:t>
            </w:r>
          </w:p>
        </w:tc>
        <w:tc>
          <w:tcPr>
            <w:tcW w:w="1869" w:type="dxa"/>
            <w:tcBorders>
              <w:left w:val="single" w:color="auto" w:sz="4" w:space="0"/>
              <w:bottom w:val="single" w:color="auto" w:sz="4" w:space="0"/>
              <w:right w:val="single" w:color="auto" w:sz="4" w:space="0"/>
            </w:tcBorders>
            <w:vAlign w:val="center"/>
          </w:tcPr>
          <w:p>
            <w:pPr>
              <w:pStyle w:val="71"/>
              <w:wordWrap/>
              <w:spacing w:before="50" w:after="156" w:afterLines="50" w:line="240" w:lineRule="auto"/>
              <w:rPr>
                <w:rFonts w:asciiTheme="minorEastAsia" w:hAnsiTheme="minorEastAsia" w:eastAsiaTheme="minorEastAsia" w:cstheme="minorEastAsia"/>
                <w:color w:val="000000" w:themeColor="text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人员配置8%</w:t>
            </w:r>
          </w:p>
        </w:tc>
        <w:tc>
          <w:tcPr>
            <w:tcW w:w="850" w:type="dxa"/>
            <w:tcBorders>
              <w:top w:val="single" w:color="auto" w:sz="4" w:space="0"/>
              <w:left w:val="single" w:color="auto" w:sz="4" w:space="0"/>
              <w:bottom w:val="single" w:color="auto" w:sz="4" w:space="0"/>
              <w:right w:val="single" w:color="auto" w:sz="4" w:space="0"/>
            </w:tcBorders>
            <w:vAlign w:val="center"/>
          </w:tcPr>
          <w:p>
            <w:pPr>
              <w:pStyle w:val="71"/>
              <w:wordWrap/>
              <w:spacing w:before="50" w:after="156" w:afterLines="50" w:line="240" w:lineRule="auto"/>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8分</w:t>
            </w:r>
          </w:p>
        </w:tc>
        <w:tc>
          <w:tcPr>
            <w:tcW w:w="4920" w:type="dxa"/>
            <w:tcBorders>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430" w:firstLineChars="200"/>
              <w:jc w:val="left"/>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供应商拟投入本项目的人员是网络安全工程师的每有一名得4分，最多的8分。</w:t>
            </w:r>
          </w:p>
          <w:p>
            <w:pPr>
              <w:adjustRightInd w:val="0"/>
              <w:snapToGrid w:val="0"/>
              <w:spacing w:before="156" w:beforeLines="50" w:after="156" w:afterLines="50"/>
              <w:ind w:firstLine="430" w:firstLineChars="200"/>
              <w:jc w:val="left"/>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 xml:space="preserve">注：提供相关人员证书复印件及在职证明加盖供应商公章； </w:t>
            </w:r>
          </w:p>
        </w:tc>
        <w:tc>
          <w:tcPr>
            <w:tcW w:w="1433" w:type="dxa"/>
            <w:tcBorders>
              <w:left w:val="single" w:color="auto" w:sz="4" w:space="0"/>
              <w:bottom w:val="single" w:color="auto" w:sz="4" w:space="0"/>
              <w:right w:val="single" w:color="auto" w:sz="4" w:space="0"/>
            </w:tcBorders>
            <w:vAlign w:val="center"/>
          </w:tcPr>
          <w:p>
            <w:pPr>
              <w:adjustRightInd w:val="0"/>
              <w:snapToGrid w:val="0"/>
              <w:spacing w:before="156" w:beforeLines="50" w:after="156" w:afterLines="50"/>
              <w:ind w:left="-38"/>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共同评分</w:t>
            </w:r>
          </w:p>
          <w:p>
            <w:pPr>
              <w:adjustRightInd w:val="0"/>
              <w:snapToGrid w:val="0"/>
              <w:spacing w:before="156" w:beforeLines="50" w:after="156" w:afterLines="50"/>
              <w:ind w:left="-38" w:firstLine="368"/>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因素</w:t>
            </w:r>
          </w:p>
        </w:tc>
      </w:tr>
    </w:tbl>
    <w:p>
      <w:pPr>
        <w:spacing w:line="360" w:lineRule="auto"/>
        <w:ind w:firstLine="490" w:firstLineChars="200"/>
        <w:rPr>
          <w:rFonts w:asciiTheme="minorEastAsia" w:hAnsiTheme="minorEastAsia" w:eastAsiaTheme="minorEastAsia" w:cstheme="minorEastAsia"/>
          <w:b/>
          <w:color w:val="000000" w:themeColor="text1"/>
          <w:sz w:val="24"/>
          <w14:textFill>
            <w14:solidFill>
              <w14:schemeClr w14:val="tx1"/>
            </w14:solidFill>
          </w14:textFill>
        </w:rPr>
      </w:pPr>
    </w:p>
    <w:p>
      <w:pPr>
        <w:spacing w:line="360" w:lineRule="auto"/>
        <w:ind w:firstLine="490" w:firstLineChars="200"/>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注：评分的取值按四舍五入法，保留小数点后两位。</w:t>
      </w:r>
    </w:p>
    <w:bookmarkEnd w:id="95"/>
    <w:bookmarkEnd w:id="96"/>
    <w:bookmarkEnd w:id="97"/>
    <w:bookmarkEnd w:id="98"/>
    <w:p>
      <w:pPr>
        <w:spacing w:line="360" w:lineRule="auto"/>
        <w:ind w:firstLine="490" w:firstLineChars="200"/>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4.磋商纪律及注意事项</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4.1磋商小组内部讨论的情况和意见必须保密，任何人不得以任何形式透露给供应商或与供应商有关的单位或个人。</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4.2在磋商过程中，供应商不得以任何形式对磋商小组成员进行旨在影响谈判结果的私下接触，否则将取消其参与磋商的资格。</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4.3对各供应商的商业秘密，磋商小组成员应予以保密，不得泄露给其他供应商。</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4.4 磋商小组独立评判，推荐成交候选人，并写出书面报告。</w:t>
      </w:r>
    </w:p>
    <w:p>
      <w:pPr>
        <w:tabs>
          <w:tab w:val="left" w:pos="851"/>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4.5 磋商小组可根据需要对供应商进行实地考察。</w:t>
      </w:r>
    </w:p>
    <w:p>
      <w:pPr>
        <w:tabs>
          <w:tab w:val="left" w:pos="7665"/>
        </w:tabs>
        <w:spacing w:line="360" w:lineRule="auto"/>
        <w:ind w:firstLine="490" w:firstLineChars="200"/>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w:t>
      </w:r>
      <w:bookmarkEnd w:id="99"/>
      <w:r>
        <w:rPr>
          <w:rFonts w:hint="eastAsia" w:asciiTheme="minorEastAsia" w:hAnsiTheme="minorEastAsia" w:eastAsiaTheme="minorEastAsia" w:cstheme="minorEastAsia"/>
          <w:b/>
          <w:color w:val="000000" w:themeColor="text1"/>
          <w:sz w:val="24"/>
          <w14:textFill>
            <w14:solidFill>
              <w14:schemeClr w14:val="tx1"/>
            </w14:solidFill>
          </w14:textFill>
        </w:rPr>
        <w:t>磋商小组在政府采购活动中承担以下义务：</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（一）遵守评审工作纪律；</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（二）按照客观、公正、审慎的原则，根据磋商文件规定的评审程序、评审方法和评审标准进行独立评审；</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（三）不得泄露评审文件、评审情况和在评审过程中获悉的商业秘密；</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（四）及时向财政部门报告评审过程中发现的采购人、采购代理机构向评审专家做倾向性、误导性的解释或者说明，以及供应商行贿、提供虚假材料或者串通等违法行为；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（五）发现磋商文件内容违反国家有关强制性规定或者磋商文件存在歧义、重大缺陷导致评审工作无法进行时，停止评审并向采购人或者采购代理机构书面说明情况；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（六）及时向财政、监察等部门举报在评审过程中受到非法干预的情况；</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（七）配合答复处理供应商的询问、质疑和投诉等事项；</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（八）法律、法规和规章规定的其他义务。</w:t>
      </w:r>
    </w:p>
    <w:p>
      <w:pPr>
        <w:tabs>
          <w:tab w:val="left" w:pos="7665"/>
        </w:tabs>
        <w:spacing w:line="360" w:lineRule="auto"/>
        <w:ind w:firstLine="490" w:firstLineChars="200"/>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6.评审专家在政府采购活动中应当遵守以下工作纪律：</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（二）评审前，应当将通讯工具或者相关电子设备交由采购代理机构统一保管；</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（三）评审过程中，不得与外界联系，因发生不可预见情况，确实需要与外界联系的，应当在监督人员监督之下办理；</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（五）在评审过程中和评审结束后，不得记录、复制或带走任何评审资料，不得向外界透露评审内容；</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（六）评审现场服从采购代理机构工作人员的管理，接受现场监督人员的合法监督；</w:t>
      </w:r>
    </w:p>
    <w:p>
      <w:pPr>
        <w:tabs>
          <w:tab w:val="left" w:pos="7665"/>
        </w:tabs>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（七）遵守有关廉洁自律规定，不得私下接触供应商，不得收受供应商及有关业务单位和个人的财物或好处，不得接受采购代理机构的请托。</w:t>
      </w:r>
    </w:p>
    <w:p>
      <w:pPr>
        <w:tabs>
          <w:tab w:val="left" w:pos="7665"/>
        </w:tabs>
        <w:spacing w:line="400" w:lineRule="exact"/>
        <w:jc w:val="center"/>
        <w:rPr>
          <w:rFonts w:asciiTheme="minorEastAsia" w:hAnsiTheme="minorEastAsia" w:eastAsiaTheme="minorEastAsia" w:cstheme="minorEastAsia"/>
          <w:b/>
          <w:color w:val="000000" w:themeColor="text1"/>
          <w:sz w:val="32"/>
          <w14:textFill>
            <w14:solidFill>
              <w14:schemeClr w14:val="tx1"/>
            </w14:solidFill>
          </w14:textFill>
        </w:rPr>
      </w:pPr>
    </w:p>
    <w:p>
      <w:pPr>
        <w:pStyle w:val="3"/>
        <w:keepNext w:val="0"/>
        <w:keepLines w:val="0"/>
        <w:tabs>
          <w:tab w:val="left" w:pos="7665"/>
        </w:tabs>
        <w:spacing w:before="0" w:after="0" w:line="240" w:lineRule="auto"/>
        <w:jc w:val="center"/>
        <w:rPr>
          <w:rFonts w:asciiTheme="minorEastAsia" w:hAnsiTheme="minorEastAsia" w:eastAsiaTheme="minorEastAsia" w:cstheme="minorEastAsia"/>
          <w:color w:val="000000" w:themeColor="text1"/>
          <w:sz w:val="36"/>
          <w:szCs w:val="36"/>
          <w14:textFill>
            <w14:solidFill>
              <w14:schemeClr w14:val="tx1"/>
            </w14:solidFill>
          </w14:textFill>
        </w:rPr>
      </w:pPr>
      <w:r>
        <w:rPr>
          <w:rFonts w:hint="eastAsia" w:asciiTheme="minorEastAsia" w:hAnsiTheme="minorEastAsia" w:eastAsiaTheme="minorEastAsia" w:cstheme="minorEastAsia"/>
          <w:b w:val="0"/>
          <w:color w:val="000000" w:themeColor="text1"/>
          <w:sz w:val="32"/>
          <w14:textFill>
            <w14:solidFill>
              <w14:schemeClr w14:val="tx1"/>
            </w14:solidFill>
          </w14:textFill>
        </w:rPr>
        <w:br w:type="page"/>
      </w:r>
      <w:bookmarkStart w:id="100" w:name="_Toc47706314"/>
      <w:bookmarkStart w:id="101" w:name="_Toc47706405"/>
      <w:r>
        <w:rPr>
          <w:rFonts w:hint="eastAsia" w:asciiTheme="minorEastAsia" w:hAnsiTheme="minorEastAsia" w:eastAsiaTheme="minorEastAsia" w:cstheme="minorEastAsia"/>
          <w:color w:val="000000" w:themeColor="text1"/>
          <w:sz w:val="36"/>
          <w:szCs w:val="36"/>
          <w14:textFill>
            <w14:solidFill>
              <w14:schemeClr w14:val="tx1"/>
            </w14:solidFill>
          </w14:textFill>
        </w:rPr>
        <w:t>第八章  政府采购合同（草案）</w:t>
      </w:r>
      <w:bookmarkEnd w:id="100"/>
      <w:bookmarkEnd w:id="101"/>
    </w:p>
    <w:bookmarkEnd w:id="78"/>
    <w:bookmarkEnd w:id="79"/>
    <w:bookmarkEnd w:id="80"/>
    <w:p>
      <w:pPr>
        <w:spacing w:line="360" w:lineRule="auto"/>
        <w:ind w:firstLine="490" w:firstLineChars="200"/>
        <w:rPr>
          <w:rFonts w:asciiTheme="minorEastAsia" w:hAnsiTheme="minorEastAsia" w:eastAsiaTheme="minorEastAsia" w:cstheme="minorEastAsia"/>
          <w:b/>
          <w:bCs/>
          <w:color w:val="000000" w:themeColor="text1"/>
          <w:sz w:val="24"/>
          <w14:textFill>
            <w14:solidFill>
              <w14:schemeClr w14:val="tx1"/>
            </w14:solidFill>
          </w14:textFill>
        </w:rPr>
      </w:pPr>
      <w:bookmarkStart w:id="102" w:name="_Hlt101846155"/>
      <w:bookmarkEnd w:id="102"/>
    </w:p>
    <w:p>
      <w:pPr>
        <w:pStyle w:val="58"/>
        <w:spacing w:line="360" w:lineRule="auto"/>
        <w:ind w:firstLine="490"/>
        <w:rPr>
          <w:rFonts w:asciiTheme="minorEastAsia" w:hAnsiTheme="minorEastAsia" w:eastAsiaTheme="minorEastAsia" w:cstheme="minorEastAsia"/>
          <w:color w:val="000000" w:themeColor="text1"/>
          <w14:textFill>
            <w14:solidFill>
              <w14:schemeClr w14:val="tx1"/>
            </w14:solidFill>
          </w14:textFill>
        </w:rPr>
      </w:pPr>
      <w:bookmarkStart w:id="103" w:name="_Toc217446113"/>
      <w:r>
        <w:rPr>
          <w:rFonts w:hint="eastAsia" w:asciiTheme="minorEastAsia" w:hAnsiTheme="minorEastAsia" w:eastAsiaTheme="minorEastAsia" w:cstheme="minorEastAsia"/>
          <w:color w:val="000000" w:themeColor="text1"/>
          <w14:textFill>
            <w14:solidFill>
              <w14:schemeClr w14:val="tx1"/>
            </w14:solidFill>
          </w14:textFill>
        </w:rPr>
        <w:t xml:space="preserve">合同编号：XXX                                        </w:t>
      </w:r>
    </w:p>
    <w:p>
      <w:pPr>
        <w:pStyle w:val="58"/>
        <w:spacing w:line="360" w:lineRule="auto"/>
        <w:ind w:firstLine="49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签订地点：XXX                                         </w:t>
      </w:r>
    </w:p>
    <w:p>
      <w:pPr>
        <w:pStyle w:val="58"/>
        <w:spacing w:line="360" w:lineRule="auto"/>
        <w:ind w:firstLine="49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签订时间：XXX年XXX月XXX日                                         </w:t>
      </w:r>
    </w:p>
    <w:p>
      <w:pPr>
        <w:pStyle w:val="58"/>
        <w:spacing w:line="360" w:lineRule="auto"/>
        <w:ind w:firstLine="49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采购人（甲方）：XXX                                          </w:t>
      </w:r>
    </w:p>
    <w:p>
      <w:pPr>
        <w:pStyle w:val="58"/>
        <w:spacing w:line="360" w:lineRule="auto"/>
        <w:ind w:firstLine="49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供应商（乙方）：XXX                                          </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根据《中华人民共和国政府采购法》《中华人民共和国民法典》及项目（项目编号：）的《竞争性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一、项目概况</w:t>
      </w: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二、合同总价</w:t>
      </w: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三、服务内容及服务要求</w:t>
      </w:r>
      <w:r>
        <w:rPr>
          <w:rFonts w:hint="eastAsia" w:asciiTheme="minorEastAsia" w:hAnsiTheme="minorEastAsia" w:eastAsiaTheme="minorEastAsia" w:cstheme="minorEastAsia"/>
          <w:b/>
          <w:color w:val="000000" w:themeColor="text1"/>
          <w:sz w:val="24"/>
          <w14:textFill>
            <w14:solidFill>
              <w14:schemeClr w14:val="tx1"/>
            </w14:solidFill>
          </w14:textFill>
        </w:rPr>
        <w:tab/>
      </w: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p>
    <w:p>
      <w:pPr>
        <w:pStyle w:val="36"/>
        <w:spacing w:line="360" w:lineRule="auto"/>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kern w:val="2"/>
          <w14:textFill>
            <w14:solidFill>
              <w14:schemeClr w14:val="tx1"/>
            </w14:solidFill>
          </w14:textFill>
        </w:rPr>
        <w:t xml:space="preserve"> （按竞争性磋商文件要求和成交供应商响应文件中实际响应约定）   </w:t>
      </w: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四、付款方式</w:t>
      </w:r>
    </w:p>
    <w:p>
      <w:pPr>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甲方于2022年4月向乙方支付合同价款的80%，完成本项目约定所有工作内容后支付剩余20%款项。</w:t>
      </w:r>
      <w:bookmarkStart w:id="138" w:name="_GoBack"/>
      <w:bookmarkEnd w:id="138"/>
      <w:r>
        <w:rPr>
          <w:rFonts w:hint="eastAsia" w:asciiTheme="minorEastAsia" w:hAnsiTheme="minorEastAsia" w:eastAsiaTheme="minorEastAsia" w:cstheme="minorEastAsia"/>
          <w:color w:val="000000" w:themeColor="text1"/>
          <w:sz w:val="24"/>
          <w:lang w:eastAsia="zh-CN"/>
          <w14:textFill>
            <w14:solidFill>
              <w14:schemeClr w14:val="tx1"/>
            </w14:solidFill>
          </w14:textFill>
        </w:rPr>
        <w:t>（收到发票后15日内支付）</w:t>
      </w:r>
    </w:p>
    <w:p>
      <w:pPr>
        <w:topLinePunct/>
        <w:spacing w:line="360" w:lineRule="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五、知识产权</w:t>
      </w:r>
    </w:p>
    <w:p>
      <w:pPr>
        <w:tabs>
          <w:tab w:val="left" w:pos="1440"/>
        </w:tabs>
        <w:topLinePunct/>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乙方应保证所提供的服务或其任何一部分均不会侵犯任何第三方的专利权、商标权或著作权。</w:t>
      </w: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六、履约保证金收取及退还</w:t>
      </w:r>
    </w:p>
    <w:p>
      <w:pPr>
        <w:tabs>
          <w:tab w:val="left" w:pos="1440"/>
        </w:tabs>
        <w:topLinePunct/>
        <w:spacing w:line="360" w:lineRule="auto"/>
        <w:ind w:firstLine="49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本项目不涉及。</w:t>
      </w: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七、无产权瑕疵条款</w:t>
      </w:r>
    </w:p>
    <w:p>
      <w:pPr>
        <w:tabs>
          <w:tab w:val="left" w:pos="1440"/>
        </w:tabs>
        <w:topLinePunct/>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八、甲方的权利和义务</w:t>
      </w:r>
    </w:p>
    <w:p>
      <w:pPr>
        <w:topLinePunct/>
        <w:adjustRightInd w:val="0"/>
        <w:spacing w:line="360" w:lineRule="auto"/>
        <w:ind w:firstLine="490" w:firstLineChars="200"/>
        <w:jc w:val="left"/>
        <w:textAlignment w:val="baseline"/>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1、甲方有权对合同规定范围内乙方的服务行为进行监督和检查，拥有监管权。有权定期核对乙方提供服务所配备的人员数量。对甲方认为不合理的部分有权下达整改通知书，并要求乙方限期整改。</w:t>
      </w:r>
    </w:p>
    <w:p>
      <w:pPr>
        <w:topLinePunct/>
        <w:adjustRightInd w:val="0"/>
        <w:spacing w:line="360" w:lineRule="auto"/>
        <w:ind w:firstLine="490" w:firstLineChars="200"/>
        <w:jc w:val="left"/>
        <w:textAlignment w:val="baseline"/>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2、甲方有权依据双方签订的考评办法对乙方提供的服务进行定期考评。</w:t>
      </w:r>
    </w:p>
    <w:p>
      <w:pPr>
        <w:topLinePunct/>
        <w:adjustRightInd w:val="0"/>
        <w:spacing w:line="360" w:lineRule="auto"/>
        <w:ind w:firstLine="490" w:firstLineChars="200"/>
        <w:jc w:val="left"/>
        <w:textAlignment w:val="baseline"/>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3、负责检查监督乙方管理工作的实施及制度的执行情况。</w:t>
      </w:r>
    </w:p>
    <w:p>
      <w:pPr>
        <w:topLinePunct/>
        <w:adjustRightInd w:val="0"/>
        <w:spacing w:line="360" w:lineRule="auto"/>
        <w:ind w:firstLine="490" w:firstLineChars="200"/>
        <w:jc w:val="left"/>
        <w:textAlignment w:val="baseline"/>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4、根据本合同规定，按时向乙方支付应付服务费用。</w:t>
      </w:r>
    </w:p>
    <w:p>
      <w:pPr>
        <w:topLinePunct/>
        <w:adjustRightInd w:val="0"/>
        <w:spacing w:line="360" w:lineRule="auto"/>
        <w:ind w:firstLine="490" w:firstLineChars="200"/>
        <w:jc w:val="left"/>
        <w:textAlignment w:val="baseline"/>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5、国家法律、法规所规定由甲方承担的其它责任。</w:t>
      </w: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九、乙方的权利和义务</w:t>
      </w:r>
    </w:p>
    <w:p>
      <w:pPr>
        <w:topLinePunct/>
        <w:adjustRightInd w:val="0"/>
        <w:spacing w:line="360" w:lineRule="auto"/>
        <w:ind w:firstLine="490" w:firstLineChars="200"/>
        <w:jc w:val="left"/>
        <w:textAlignment w:val="baseline"/>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1、对本合同规定的委托服务范围内的项目享有管理权及服务义务。</w:t>
      </w:r>
    </w:p>
    <w:p>
      <w:pPr>
        <w:topLinePunct/>
        <w:adjustRightInd w:val="0"/>
        <w:spacing w:line="360" w:lineRule="auto"/>
        <w:ind w:firstLine="490" w:firstLineChars="200"/>
        <w:jc w:val="left"/>
        <w:textAlignment w:val="baseline"/>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2、根据本合同的规定向甲方收取相关服务费用，并有权在本项目管理范围内管理及合理使用。</w:t>
      </w:r>
    </w:p>
    <w:p>
      <w:pPr>
        <w:topLinePunct/>
        <w:adjustRightInd w:val="0"/>
        <w:spacing w:line="360" w:lineRule="auto"/>
        <w:ind w:firstLine="490" w:firstLineChars="200"/>
        <w:jc w:val="left"/>
        <w:textAlignment w:val="baseline"/>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3、及时向甲方通告本项目服务范围内有关服务的重大事项，及时配合处理投诉。</w:t>
      </w:r>
    </w:p>
    <w:p>
      <w:pPr>
        <w:topLinePunct/>
        <w:adjustRightInd w:val="0"/>
        <w:spacing w:line="360" w:lineRule="auto"/>
        <w:ind w:firstLine="490" w:firstLineChars="200"/>
        <w:jc w:val="left"/>
        <w:textAlignment w:val="baseline"/>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w:t>
      </w:r>
      <w:r>
        <w:rPr>
          <w:rFonts w:hint="eastAsia" w:asciiTheme="minorEastAsia" w:hAnsiTheme="minorEastAsia" w:eastAsiaTheme="minorEastAsia" w:cstheme="minorEastAsia"/>
          <w:bCs/>
          <w:color w:val="000000" w:themeColor="text1"/>
          <w:sz w:val="24"/>
          <w14:textFill>
            <w14:solidFill>
              <w14:schemeClr w14:val="tx1"/>
            </w14:solidFill>
          </w14:textFill>
        </w:rPr>
        <w:t>接受项目行业管理部门及政府有关部门的指导，接受甲方的监督。</w:t>
      </w:r>
    </w:p>
    <w:p>
      <w:pPr>
        <w:topLinePunct/>
        <w:adjustRightInd w:val="0"/>
        <w:spacing w:line="360" w:lineRule="auto"/>
        <w:ind w:firstLine="490" w:firstLineChars="200"/>
        <w:jc w:val="left"/>
        <w:textAlignment w:val="baseline"/>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5、国家法律、法规所规定由乙方承担的其它责任。</w:t>
      </w: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十、违约责任</w:t>
      </w:r>
    </w:p>
    <w:p>
      <w:pPr>
        <w:topLinePunct/>
        <w:adjustRightInd w:val="0"/>
        <w:spacing w:line="360" w:lineRule="auto"/>
        <w:ind w:firstLine="490" w:firstLineChars="200"/>
        <w:jc w:val="left"/>
        <w:textAlignment w:val="baseline"/>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1、甲乙双方必须遵守本合同并执行合同中的各项规定，保证本合同的正常履行。</w:t>
      </w:r>
    </w:p>
    <w:p>
      <w:pPr>
        <w:topLinePunct/>
        <w:adjustRightInd w:val="0"/>
        <w:spacing w:line="360" w:lineRule="auto"/>
        <w:ind w:firstLine="490" w:firstLineChars="200"/>
        <w:jc w:val="left"/>
        <w:textAlignment w:val="baseline"/>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十一、不可抗力事件处理</w:t>
      </w:r>
    </w:p>
    <w:p>
      <w:pPr>
        <w:tabs>
          <w:tab w:val="left" w:pos="0"/>
        </w:tabs>
        <w:topLinePunct/>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1、在合同有效期内，任何一方因不可抗力事件导致不能履行合同，则合同履行期可延长，其延长期与不可抗力影响期相同。</w:t>
      </w:r>
    </w:p>
    <w:p>
      <w:pPr>
        <w:tabs>
          <w:tab w:val="left" w:pos="0"/>
        </w:tabs>
        <w:topLinePunct/>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2、不可抗力事件发生后，应立即通知对方，并寄送有关权威机构出具的证明。</w:t>
      </w:r>
    </w:p>
    <w:p>
      <w:pPr>
        <w:tabs>
          <w:tab w:val="left" w:pos="0"/>
        </w:tabs>
        <w:topLinePunct/>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3、不可抗力事件延续30天以上，双方应通过友好协商，确定是否继续履行合同。</w:t>
      </w:r>
      <w:bookmarkStart w:id="104" w:name="_Toc211911353"/>
      <w:bookmarkStart w:id="105" w:name="_Toc239568423"/>
      <w:bookmarkStart w:id="106" w:name="_Toc185395254"/>
      <w:bookmarkStart w:id="107" w:name="_Toc212019599"/>
      <w:bookmarkStart w:id="108" w:name="_Toc232492933"/>
      <w:bookmarkStart w:id="109" w:name="_Toc251768867"/>
      <w:bookmarkStart w:id="110" w:name="_Toc247334846"/>
      <w:bookmarkStart w:id="111" w:name="_Toc286993792"/>
      <w:bookmarkStart w:id="112" w:name="_Toc225654649"/>
      <w:bookmarkStart w:id="113" w:name="_Toc239233919"/>
      <w:bookmarkStart w:id="114" w:name="_Toc237145411"/>
      <w:bookmarkStart w:id="115" w:name="_Toc211854454"/>
      <w:bookmarkStart w:id="116" w:name="_Toc225670756"/>
      <w:bookmarkStart w:id="117" w:name="_Toc241833908"/>
      <w:bookmarkStart w:id="118" w:name="_Toc238984980"/>
      <w:bookmarkStart w:id="119" w:name="_Toc225244857"/>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十二、解决合同纠纷的方式</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tabs>
          <w:tab w:val="left" w:pos="0"/>
        </w:tabs>
        <w:topLinePunct/>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1、在执行本合同中发生的或与本合同有关的争端，双方应通过友好协商解决，经协商在60天内不能达成协议时，应提交成都仲裁委员会仲裁。</w:t>
      </w:r>
    </w:p>
    <w:p>
      <w:pPr>
        <w:tabs>
          <w:tab w:val="left" w:pos="0"/>
        </w:tabs>
        <w:topLinePunct/>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2、仲裁裁决应为最终决定，并对双方具有约束力。</w:t>
      </w:r>
    </w:p>
    <w:p>
      <w:pPr>
        <w:tabs>
          <w:tab w:val="left" w:pos="0"/>
        </w:tabs>
        <w:topLinePunct/>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3、除另有裁决外，仲裁费应由败诉方负担。</w:t>
      </w:r>
    </w:p>
    <w:p>
      <w:pPr>
        <w:tabs>
          <w:tab w:val="left" w:pos="0"/>
        </w:tabs>
        <w:topLinePunct/>
        <w:spacing w:line="360" w:lineRule="auto"/>
        <w:ind w:firstLine="49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4、在仲裁期间，除正在进行仲裁部分外，合同其他部分继续执行。</w:t>
      </w:r>
    </w:p>
    <w:p>
      <w:pPr>
        <w:topLinePunct/>
        <w:spacing w:line="360" w:lineRule="auto"/>
        <w:rPr>
          <w:rFonts w:asciiTheme="minorEastAsia" w:hAnsiTheme="minorEastAsia" w:eastAsiaTheme="minorEastAsia" w:cstheme="minorEastAsia"/>
          <w:b/>
          <w:color w:val="000000" w:themeColor="text1"/>
          <w:sz w:val="24"/>
          <w14:textFill>
            <w14:solidFill>
              <w14:schemeClr w14:val="tx1"/>
            </w14:solidFill>
          </w14:textFill>
        </w:rPr>
      </w:pPr>
      <w:bookmarkStart w:id="120" w:name="_Toc237145412"/>
      <w:bookmarkStart w:id="121" w:name="_Toc282696231"/>
      <w:bookmarkStart w:id="122" w:name="_Toc286993793"/>
      <w:bookmarkStart w:id="123" w:name="_Toc225654650"/>
      <w:bookmarkStart w:id="124" w:name="_Toc232492934"/>
      <w:bookmarkStart w:id="125" w:name="_Toc185395255"/>
      <w:bookmarkStart w:id="126" w:name="_Toc251768868"/>
      <w:bookmarkStart w:id="127" w:name="_Toc247334847"/>
      <w:bookmarkStart w:id="128" w:name="_Toc238984981"/>
      <w:bookmarkStart w:id="129" w:name="_Toc225670757"/>
      <w:bookmarkStart w:id="130" w:name="_Toc283019219"/>
      <w:bookmarkStart w:id="131" w:name="_Toc239233920"/>
      <w:bookmarkStart w:id="132" w:name="_Toc212019600"/>
      <w:bookmarkStart w:id="133" w:name="_Toc225244858"/>
      <w:bookmarkStart w:id="134" w:name="_Toc239568424"/>
      <w:bookmarkStart w:id="135" w:name="_Toc241833909"/>
      <w:bookmarkStart w:id="136" w:name="_Toc211911354"/>
      <w:bookmarkStart w:id="137" w:name="_Toc211854455"/>
      <w:r>
        <w:rPr>
          <w:rFonts w:hint="eastAsia" w:asciiTheme="minorEastAsia" w:hAnsiTheme="minorEastAsia" w:eastAsiaTheme="minorEastAsia" w:cstheme="minorEastAsia"/>
          <w:b/>
          <w:color w:val="000000" w:themeColor="text1"/>
          <w:sz w:val="24"/>
          <w14:textFill>
            <w14:solidFill>
              <w14:schemeClr w14:val="tx1"/>
            </w14:solidFill>
          </w14:textFill>
        </w:rPr>
        <w:t>十三、合同</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hint="eastAsia" w:asciiTheme="minorEastAsia" w:hAnsiTheme="minorEastAsia" w:eastAsiaTheme="minorEastAsia" w:cstheme="minorEastAsia"/>
          <w:b/>
          <w:color w:val="000000" w:themeColor="text1"/>
          <w:sz w:val="24"/>
          <w14:textFill>
            <w14:solidFill>
              <w14:schemeClr w14:val="tx1"/>
            </w14:solidFill>
          </w14:textFill>
        </w:rPr>
        <w:t>生效及其他</w:t>
      </w:r>
    </w:p>
    <w:p>
      <w:pPr>
        <w:pStyle w:val="55"/>
        <w:topLinePunct/>
        <w:spacing w:line="360" w:lineRule="auto"/>
        <w:ind w:firstLine="49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1、合同经双方法定代表人或授权委托代理人签字并加盖单位公章后生效。</w:t>
      </w:r>
    </w:p>
    <w:p>
      <w:pPr>
        <w:pStyle w:val="55"/>
        <w:topLinePunct/>
        <w:spacing w:line="360" w:lineRule="auto"/>
        <w:ind w:firstLine="49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2、合同执行中涉及采购资金和采购内容修改或补充的，须经监管部门审批，并签书面补充协议报监督管理部门备案，方可作为主合同不可分割的一部分。</w:t>
      </w:r>
    </w:p>
    <w:p>
      <w:pPr>
        <w:pStyle w:val="55"/>
        <w:topLinePunct/>
        <w:spacing w:line="360" w:lineRule="auto"/>
        <w:ind w:firstLine="49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3、本合同一式份，自双方签章之日起起效。甲方份，乙方份，招标采购代理机构壹份，上级主管部门备案一份，具有同等法律效力。</w:t>
      </w:r>
    </w:p>
    <w:p>
      <w:pPr>
        <w:pStyle w:val="58"/>
        <w:spacing w:line="360" w:lineRule="auto"/>
        <w:ind w:firstLine="0" w:firstLineChars="0"/>
        <w:rPr>
          <w:rFonts w:asciiTheme="minorEastAsia" w:hAnsiTheme="minorEastAsia" w:eastAsiaTheme="minorEastAsia" w:cstheme="minorEastAsia"/>
          <w:b/>
          <w:bCs/>
          <w:color w:val="000000" w:themeColor="text1"/>
          <w14:textFill>
            <w14:solidFill>
              <w14:schemeClr w14:val="tx1"/>
            </w14:solidFill>
          </w14:textFill>
        </w:rPr>
      </w:pPr>
    </w:p>
    <w:bookmarkEnd w:id="103"/>
    <w:p>
      <w:pPr>
        <w:spacing w:line="360" w:lineRule="auto"/>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甲方：   （盖章）   </w:t>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ab/>
      </w:r>
      <w:r>
        <w:rPr>
          <w:rFonts w:hint="eastAsia" w:asciiTheme="minorEastAsia" w:hAnsiTheme="minorEastAsia" w:eastAsiaTheme="minorEastAsia" w:cstheme="minorEastAsia"/>
          <w:color w:val="000000" w:themeColor="text1"/>
          <w:sz w:val="24"/>
          <w14:textFill>
            <w14:solidFill>
              <w14:schemeClr w14:val="tx1"/>
            </w14:solidFill>
          </w14:textFill>
        </w:rPr>
        <w:t xml:space="preserve">         乙方：   （盖章）</w:t>
      </w:r>
    </w:p>
    <w:p>
      <w:pPr>
        <w:spacing w:line="360" w:lineRule="auto"/>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法定代表人/单位负责人（授权代表）：  法定代表人/单位负责人（授权代表）：</w:t>
      </w:r>
    </w:p>
    <w:p>
      <w:pPr>
        <w:spacing w:line="360" w:lineRule="auto"/>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地    址：                           地    址：</w:t>
      </w:r>
    </w:p>
    <w:p>
      <w:pPr>
        <w:spacing w:line="360" w:lineRule="auto"/>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开户银行：                           开户银行：</w:t>
      </w:r>
    </w:p>
    <w:p>
      <w:pPr>
        <w:spacing w:line="360" w:lineRule="auto"/>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账号：                               账号：</w:t>
      </w:r>
    </w:p>
    <w:p>
      <w:pPr>
        <w:spacing w:line="360" w:lineRule="auto"/>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电    话：                           电    话：</w:t>
      </w:r>
    </w:p>
    <w:p>
      <w:pPr>
        <w:spacing w:line="360" w:lineRule="auto"/>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传    真：                           传    真：</w:t>
      </w:r>
    </w:p>
    <w:p>
      <w:pPr>
        <w:numPr>
          <w:ilvl w:val="255"/>
          <w:numId w:val="0"/>
        </w:numPr>
        <w:spacing w:line="360" w:lineRule="auto"/>
        <w:ind w:firstLine="735" w:firstLineChars="3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签约日期：XX年XX月XX日             签约日期：XX年XX月XX日</w:t>
      </w:r>
    </w:p>
    <w:p>
      <w:pPr>
        <w:outlineLvl w:val="1"/>
        <w:rPr>
          <w:rFonts w:ascii="宋体" w:hAnsi="宋体" w:cs="宋体"/>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br w:type="page"/>
      </w:r>
      <w:r>
        <w:rPr>
          <w:rFonts w:hint="eastAsia" w:ascii="宋体" w:hAnsi="宋体" w:cs="宋体"/>
          <w:color w:val="000000" w:themeColor="text1"/>
          <w:sz w:val="24"/>
          <w14:textFill>
            <w14:solidFill>
              <w14:schemeClr w14:val="tx1"/>
            </w14:solidFill>
          </w14:textFill>
        </w:rPr>
        <w:t>附件1：《四川省财政厅关于推进四川省政府采购供应商信用融资工作的通知》</w:t>
      </w:r>
    </w:p>
    <w:p>
      <w:pPr>
        <w:pStyle w:val="2"/>
      </w:pPr>
      <w:r>
        <w:object>
          <v:shape id="_x0000_i1025" o:spt="75" type="#_x0000_t75" style="height:41.45pt;width:371.45pt;" o:ole="t" filled="f" o:preferrelative="t" stroked="f" coordsize="21600,21600">
            <v:path/>
            <v:fill on="f" focussize="0,0"/>
            <v:stroke on="f" joinstyle="miter"/>
            <v:imagedata r:id="rId15" o:title=""/>
            <o:lock v:ext="edit" aspectratio="t"/>
            <w10:wrap type="none"/>
            <w10:anchorlock/>
          </v:shape>
          <o:OLEObject Type="Embed" ProgID="Package" ShapeID="_x0000_i1025" DrawAspect="Content" ObjectID="_1468075725" r:id="rId14">
            <o:LockedField>false</o:LockedField>
          </o:OLEObject>
        </w:object>
      </w:r>
    </w:p>
    <w:p>
      <w:pPr>
        <w:outlineLvl w:val="1"/>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附件2：《成都市中小企业政府采购信用融资暂行办法》和《成都市级支持中小企业政府采购信用融资实施方案》</w:t>
      </w:r>
    </w:p>
    <w:p>
      <w:pPr>
        <w:pStyle w:val="2"/>
        <w:rPr>
          <w:rFonts w:asciiTheme="minorEastAsia" w:hAnsiTheme="minorEastAsia" w:eastAsiaTheme="minorEastAsia" w:cstheme="minorEastAsia"/>
          <w:color w:val="000000" w:themeColor="text1"/>
          <w14:textFill>
            <w14:solidFill>
              <w14:schemeClr w14:val="tx1"/>
            </w14:solidFill>
          </w14:textFill>
        </w:rPr>
      </w:pPr>
      <w:r>
        <w:object>
          <v:shape id="_x0000_i1026" o:spt="75" type="#_x0000_t75" style="height:44.75pt;width:552pt;" o:ole="t" filled="f" o:preferrelative="t" stroked="f" coordsize="21600,21600">
            <v:path/>
            <v:fill on="f" focussize="0,0"/>
            <v:stroke on="f" joinstyle="miter"/>
            <v:imagedata r:id="rId17" o:title=""/>
            <o:lock v:ext="edit" aspectratio="t"/>
            <w10:wrap type="none"/>
            <w10:anchorlock/>
          </v:shape>
          <o:OLEObject Type="Embed" ProgID="Package" ShapeID="_x0000_i1026" DrawAspect="Content" ObjectID="_1468075726" r:id="rId16">
            <o:LockedField>false</o:LockedField>
          </o:OLEObject>
        </w:object>
      </w:r>
    </w:p>
    <w:sectPr>
      <w:footerReference r:id="rId11" w:type="default"/>
      <w:pgSz w:w="11849" w:h="16781"/>
      <w:pgMar w:top="1440" w:right="1083" w:bottom="1440" w:left="1083" w:header="851" w:footer="992" w:gutter="0"/>
      <w:cols w:space="720" w:num="1"/>
      <w:titlePg/>
      <w:docGrid w:type="linesAndChars" w:linePitch="312"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lang w:val="zh-CN"/>
      </w:rPr>
    </w:pPr>
    <w:r>
      <w:rPr>
        <w:lang w:val="zh-CN"/>
      </w:rPr>
      <w:fldChar w:fldCharType="begin"/>
    </w:r>
    <w:r>
      <w:rPr>
        <w:lang w:val="zh-CN"/>
      </w:rPr>
      <w:instrText xml:space="preserve"> PAGE   \* MERGEFORMAT </w:instrText>
    </w:r>
    <w:r>
      <w:rPr>
        <w:lang w:val="zh-CN"/>
      </w:rPr>
      <w:fldChar w:fldCharType="separate"/>
    </w:r>
    <w:r>
      <w:rPr>
        <w:lang w:val="zh-CN"/>
      </w:rPr>
      <w:t>29</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lang w:val="zh-CN"/>
      </w:rPr>
      <w:fldChar w:fldCharType="begin"/>
    </w:r>
    <w:r>
      <w:rPr>
        <w:lang w:val="zh-CN"/>
      </w:rPr>
      <w:instrText xml:space="preserve">PAGE   \* MERGEFORMAT</w:instrText>
    </w:r>
    <w:r>
      <w:rPr>
        <w:lang w:val="zh-CN"/>
      </w:rPr>
      <w:fldChar w:fldCharType="separate"/>
    </w:r>
    <w:r>
      <w:rPr>
        <w:lang w:val="zh-CN"/>
      </w:rPr>
      <w:t>45</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lang w:val="zh-CN"/>
      </w:rPr>
    </w:pPr>
    <w:r>
      <w:rPr>
        <w:lang w:val="zh-CN"/>
      </w:rPr>
      <w:fldChar w:fldCharType="begin"/>
    </w:r>
    <w:r>
      <w:rPr>
        <w:lang w:val="zh-CN"/>
      </w:rPr>
      <w:instrText xml:space="preserve"> PAGE   \* MERGEFORMAT </w:instrText>
    </w:r>
    <w:r>
      <w:rPr>
        <w:lang w:val="zh-CN"/>
      </w:rPr>
      <w:fldChar w:fldCharType="separate"/>
    </w:r>
    <w:r>
      <w:rPr>
        <w:lang w:val="zh-CN"/>
      </w:rPr>
      <w:t>44</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lang w:val="zh-CN"/>
      </w:rPr>
    </w:pPr>
    <w:r>
      <w:rPr>
        <w:lang w:val="zh-CN"/>
      </w:rPr>
      <w:fldChar w:fldCharType="begin"/>
    </w:r>
    <w:r>
      <w:rPr>
        <w:lang w:val="zh-CN"/>
      </w:rPr>
      <w:instrText xml:space="preserve"> PAGE   \* MERGEFORMAT </w:instrText>
    </w:r>
    <w:r>
      <w:rPr>
        <w:lang w:val="zh-CN"/>
      </w:rPr>
      <w:fldChar w:fldCharType="separate"/>
    </w:r>
    <w:r>
      <w:rPr>
        <w:lang w:val="zh-CN"/>
      </w:rPr>
      <w:t>61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隶书" w:hAnsi="隶书" w:eastAsia="隶书" w:cs="隶书"/>
        <w:sz w:val="21"/>
        <w:szCs w:val="21"/>
      </w:rPr>
    </w:pPr>
    <w:r>
      <w:rPr>
        <w:rFonts w:hint="eastAsia" w:ascii="隶书" w:hAnsi="隶书" w:eastAsia="隶书" w:cs="隶书"/>
        <w:sz w:val="21"/>
        <w:szCs w:val="21"/>
      </w:rPr>
      <w:t>成都市住房和城乡建设局网络信息综合服务采购项目</w:t>
    </w:r>
  </w:p>
  <w:p>
    <w:pPr>
      <w:pStyle w:val="18"/>
      <w:pBdr>
        <w:bottom w:val="none" w:color="auto" w:sz="0" w:space="0"/>
      </w:pBdr>
    </w:pPr>
    <w:r>
      <w:rPr>
        <w:rFonts w:ascii="隶书" w:hAnsi="隶书" w:eastAsia="隶书" w:cs="隶书"/>
      </w:rPr>
      <w:drawing>
        <wp:anchor distT="0" distB="0" distL="114300" distR="114300" simplePos="0" relativeHeight="251660288" behindDoc="0" locked="0" layoutInCell="1" allowOverlap="1">
          <wp:simplePos x="0" y="0"/>
          <wp:positionH relativeFrom="column">
            <wp:posOffset>-85725</wp:posOffset>
          </wp:positionH>
          <wp:positionV relativeFrom="paragraph">
            <wp:posOffset>-623570</wp:posOffset>
          </wp:positionV>
          <wp:extent cx="699770" cy="586740"/>
          <wp:effectExtent l="0" t="0" r="0" b="0"/>
          <wp:wrapNone/>
          <wp:docPr id="2049" name="图片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图片 20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9770" cy="5867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0"/>
      </w:pBdr>
      <w:jc w:val="right"/>
      <w:rPr>
        <w:rFonts w:ascii="隶书" w:hAnsi="隶书" w:eastAsia="隶书" w:cs="隶书"/>
        <w:sz w:val="21"/>
        <w:szCs w:val="21"/>
      </w:rPr>
    </w:pPr>
    <w:r>
      <w:rPr>
        <w:rFonts w:ascii="隶书" w:hAnsi="隶书" w:eastAsia="隶书" w:cs="隶书"/>
        <w:sz w:val="21"/>
        <w:szCs w:val="21"/>
      </w:rPr>
      <w:drawing>
        <wp:anchor distT="0" distB="0" distL="114300" distR="114300" simplePos="0" relativeHeight="251661312" behindDoc="0" locked="0" layoutInCell="1" allowOverlap="1">
          <wp:simplePos x="0" y="0"/>
          <wp:positionH relativeFrom="column">
            <wp:posOffset>-75565</wp:posOffset>
          </wp:positionH>
          <wp:positionV relativeFrom="paragraph">
            <wp:posOffset>-410845</wp:posOffset>
          </wp:positionV>
          <wp:extent cx="699770" cy="586740"/>
          <wp:effectExtent l="0" t="0" r="0" b="0"/>
          <wp:wrapNone/>
          <wp:docPr id="2051" name="图片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图片 2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9770" cy="586740"/>
                  </a:xfrm>
                  <a:prstGeom prst="rect">
                    <a:avLst/>
                  </a:prstGeom>
                  <a:noFill/>
                  <a:ln>
                    <a:noFill/>
                  </a:ln>
                </pic:spPr>
              </pic:pic>
            </a:graphicData>
          </a:graphic>
        </wp:anchor>
      </w:drawing>
    </w:r>
    <w:r>
      <w:rPr>
        <w:rFonts w:hint="eastAsia" w:ascii="隶书" w:hAnsi="隶书" w:eastAsia="隶书" w:cs="隶书"/>
        <w:sz w:val="21"/>
        <w:szCs w:val="21"/>
      </w:rPr>
      <w:t>成都市住房和城乡建设局网络信息综合服务采购项目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jc w:val="right"/>
      <w:rPr>
        <w:rFonts w:eastAsia="隶书"/>
      </w:rPr>
    </w:pPr>
    <w:r>
      <w:rPr>
        <w:rFonts w:ascii="隶书" w:hAnsi="隶书" w:eastAsia="隶书" w:cs="隶书"/>
      </w:rPr>
      <w:drawing>
        <wp:anchor distT="0" distB="0" distL="114300" distR="114300" simplePos="0" relativeHeight="251662336" behindDoc="0" locked="0" layoutInCell="1" allowOverlap="1">
          <wp:simplePos x="0" y="0"/>
          <wp:positionH relativeFrom="column">
            <wp:posOffset>-85725</wp:posOffset>
          </wp:positionH>
          <wp:positionV relativeFrom="paragraph">
            <wp:posOffset>-344805</wp:posOffset>
          </wp:positionV>
          <wp:extent cx="699770" cy="586740"/>
          <wp:effectExtent l="0" t="0" r="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9770" cy="586740"/>
                  </a:xfrm>
                  <a:prstGeom prst="rect">
                    <a:avLst/>
                  </a:prstGeom>
                  <a:noFill/>
                  <a:ln>
                    <a:noFill/>
                  </a:ln>
                </pic:spPr>
              </pic:pic>
            </a:graphicData>
          </a:graphic>
        </wp:anchor>
      </w:drawing>
    </w:r>
    <w:r>
      <w:rPr>
        <w:rFonts w:hint="eastAsia" w:ascii="隶书" w:hAnsi="隶书" w:eastAsia="隶书" w:cs="隶书"/>
        <w:sz w:val="21"/>
        <w:szCs w:val="21"/>
      </w:rPr>
      <w:t>成都市住房和城乡建设局网络信息综合服务采购项目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6000C0"/>
    <w:multiLevelType w:val="singleLevel"/>
    <w:tmpl w:val="AA6000C0"/>
    <w:lvl w:ilvl="0" w:tentative="0">
      <w:start w:val="1"/>
      <w:numFmt w:val="chineseCounting"/>
      <w:suff w:val="nothing"/>
      <w:lvlText w:val="%1、"/>
      <w:lvlJc w:val="left"/>
      <w:rPr>
        <w:rFonts w:hint="eastAsia"/>
      </w:rPr>
    </w:lvl>
  </w:abstractNum>
  <w:abstractNum w:abstractNumId="1">
    <w:nsid w:val="0689671E"/>
    <w:multiLevelType w:val="multilevel"/>
    <w:tmpl w:val="0689671E"/>
    <w:lvl w:ilvl="0" w:tentative="0">
      <w:start w:val="1"/>
      <w:numFmt w:val="chineseCountingThousand"/>
      <w:lvlText w:val="%1."/>
      <w:lvlJc w:val="left"/>
      <w:pPr>
        <w:tabs>
          <w:tab w:val="left" w:pos="567"/>
        </w:tabs>
        <w:ind w:left="567" w:hanging="425"/>
      </w:pPr>
      <w:rPr>
        <w:rFonts w:hint="eastAsia" w:ascii="黑体" w:eastAsia="黑体"/>
        <w:sz w:val="32"/>
        <w:szCs w:val="32"/>
      </w:rPr>
    </w:lvl>
    <w:lvl w:ilvl="1" w:tentative="0">
      <w:start w:val="1"/>
      <w:numFmt w:val="decimal"/>
      <w:pStyle w:val="62"/>
      <w:isLgl/>
      <w:lvlText w:val="%1.%2."/>
      <w:lvlJc w:val="left"/>
      <w:pPr>
        <w:tabs>
          <w:tab w:val="left" w:pos="709"/>
        </w:tabs>
        <w:ind w:left="709" w:hanging="567"/>
      </w:pPr>
      <w:rPr>
        <w:rFonts w:hint="eastAsia"/>
      </w:rPr>
    </w:lvl>
    <w:lvl w:ilvl="2" w:tentative="0">
      <w:start w:val="1"/>
      <w:numFmt w:val="decimal"/>
      <w:isLgl/>
      <w:lvlText w:val="%1.%2.%3."/>
      <w:lvlJc w:val="left"/>
      <w:pPr>
        <w:tabs>
          <w:tab w:val="left" w:pos="1419"/>
        </w:tabs>
        <w:ind w:left="1419" w:hanging="709"/>
      </w:pPr>
      <w:rPr>
        <w:rFonts w:hint="eastAsia"/>
      </w:rPr>
    </w:lvl>
    <w:lvl w:ilvl="3" w:tentative="0">
      <w:start w:val="1"/>
      <w:numFmt w:val="decimal"/>
      <w:isLgl/>
      <w:lvlText w:val="%1.%2.%3.%4."/>
      <w:lvlJc w:val="left"/>
      <w:pPr>
        <w:tabs>
          <w:tab w:val="left" w:pos="753"/>
        </w:tabs>
        <w:ind w:left="753" w:hanging="851"/>
      </w:pPr>
      <w:rPr>
        <w:rFonts w:hint="eastAsia"/>
      </w:rPr>
    </w:lvl>
    <w:lvl w:ilvl="4" w:tentative="0">
      <w:start w:val="1"/>
      <w:numFmt w:val="decimal"/>
      <w:lvlText w:val="%1.%2.%3.%4.%5."/>
      <w:lvlJc w:val="left"/>
      <w:pPr>
        <w:tabs>
          <w:tab w:val="left" w:pos="894"/>
        </w:tabs>
        <w:ind w:left="894" w:hanging="992"/>
      </w:pPr>
      <w:rPr>
        <w:rFonts w:hint="eastAsia"/>
      </w:rPr>
    </w:lvl>
    <w:lvl w:ilvl="5" w:tentative="0">
      <w:start w:val="1"/>
      <w:numFmt w:val="decimal"/>
      <w:lvlText w:val="%1.%2.%3.%4.%5.%6."/>
      <w:lvlJc w:val="left"/>
      <w:pPr>
        <w:tabs>
          <w:tab w:val="left" w:pos="1036"/>
        </w:tabs>
        <w:ind w:left="1036" w:hanging="1134"/>
      </w:pPr>
      <w:rPr>
        <w:rFonts w:hint="eastAsia"/>
      </w:rPr>
    </w:lvl>
    <w:lvl w:ilvl="6" w:tentative="0">
      <w:start w:val="1"/>
      <w:numFmt w:val="decimal"/>
      <w:lvlText w:val="%1.%2.%3.%4.%5.%6.%7."/>
      <w:lvlJc w:val="left"/>
      <w:pPr>
        <w:tabs>
          <w:tab w:val="left" w:pos="1178"/>
        </w:tabs>
        <w:ind w:left="1178" w:hanging="1276"/>
      </w:pPr>
      <w:rPr>
        <w:rFonts w:hint="eastAsia"/>
      </w:rPr>
    </w:lvl>
    <w:lvl w:ilvl="7" w:tentative="0">
      <w:start w:val="1"/>
      <w:numFmt w:val="decimal"/>
      <w:lvlText w:val="%1.%2.%3.%4.%5.%6.%7.%8."/>
      <w:lvlJc w:val="left"/>
      <w:pPr>
        <w:tabs>
          <w:tab w:val="left" w:pos="1320"/>
        </w:tabs>
        <w:ind w:left="1320" w:hanging="1418"/>
      </w:pPr>
      <w:rPr>
        <w:rFonts w:hint="eastAsia"/>
      </w:rPr>
    </w:lvl>
    <w:lvl w:ilvl="8" w:tentative="0">
      <w:start w:val="1"/>
      <w:numFmt w:val="decimal"/>
      <w:lvlText w:val="%1.%2.%3.%4.%5.%6.%7.%8.%9."/>
      <w:lvlJc w:val="left"/>
      <w:pPr>
        <w:tabs>
          <w:tab w:val="left" w:pos="1461"/>
        </w:tabs>
        <w:ind w:left="1461" w:hanging="1559"/>
      </w:pPr>
      <w:rPr>
        <w:rFonts w:hint="eastAsia"/>
      </w:rPr>
    </w:lvl>
  </w:abstractNum>
  <w:abstractNum w:abstractNumId="2">
    <w:nsid w:val="1B1B5C5B"/>
    <w:multiLevelType w:val="singleLevel"/>
    <w:tmpl w:val="1B1B5C5B"/>
    <w:lvl w:ilvl="0" w:tentative="0">
      <w:start w:val="2"/>
      <w:numFmt w:val="chineseCounting"/>
      <w:suff w:val="nothing"/>
      <w:lvlText w:val="%1、"/>
      <w:lvlJc w:val="left"/>
      <w:pPr>
        <w:ind w:left="430"/>
      </w:pPr>
      <w:rPr>
        <w:rFonts w:hint="eastAsia"/>
        <w:sz w:val="24"/>
        <w:szCs w:val="24"/>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lang w:val="en-US"/>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17237C2"/>
    <w:multiLevelType w:val="multilevel"/>
    <w:tmpl w:val="517237C2"/>
    <w:lvl w:ilvl="0" w:tentative="0">
      <w:start w:val="1"/>
      <w:numFmt w:val="decimal"/>
      <w:lvlText w:val="%1"/>
      <w:lvlJc w:val="left"/>
      <w:pPr>
        <w:ind w:left="7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72F919"/>
    <w:multiLevelType w:val="singleLevel"/>
    <w:tmpl w:val="5A72F919"/>
    <w:lvl w:ilvl="0" w:tentative="0">
      <w:start w:val="1"/>
      <w:numFmt w:val="decimal"/>
      <w:suff w:val="nothing"/>
      <w:lvlText w:val="（%1）"/>
      <w:lvlJc w:val="left"/>
    </w:lvl>
  </w:abstractNum>
  <w:abstractNum w:abstractNumId="6">
    <w:nsid w:val="5AAA1758"/>
    <w:multiLevelType w:val="singleLevel"/>
    <w:tmpl w:val="5AAA1758"/>
    <w:lvl w:ilvl="0" w:tentative="0">
      <w:start w:val="1"/>
      <w:numFmt w:val="decimal"/>
      <w:suff w:val="nothing"/>
      <w:lvlText w:val="%1、"/>
      <w:lvlJc w:val="left"/>
    </w:lvl>
  </w:abstractNum>
  <w:abstractNum w:abstractNumId="7">
    <w:nsid w:val="5AAA17F5"/>
    <w:multiLevelType w:val="singleLevel"/>
    <w:tmpl w:val="5AAA17F5"/>
    <w:lvl w:ilvl="0" w:tentative="0">
      <w:start w:val="5"/>
      <w:numFmt w:val="decimal"/>
      <w:suff w:val="nothing"/>
      <w:lvlText w:val="%1、"/>
      <w:lvlJc w:val="left"/>
    </w:lvl>
  </w:abstractNum>
  <w:num w:numId="1">
    <w:abstractNumId w:val="3"/>
  </w:num>
  <w:num w:numId="2">
    <w:abstractNumId w:val="1"/>
  </w:num>
  <w:num w:numId="3">
    <w:abstractNumId w:val="4"/>
  </w:num>
  <w:num w:numId="4">
    <w:abstractNumId w:val="6"/>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0"/>
  <w:drawingGridHorizontalSpacing w:val="108"/>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1660"/>
    <w:rsid w:val="00004B89"/>
    <w:rsid w:val="0000753B"/>
    <w:rsid w:val="00013385"/>
    <w:rsid w:val="0001438F"/>
    <w:rsid w:val="00014483"/>
    <w:rsid w:val="00015AD4"/>
    <w:rsid w:val="0001627A"/>
    <w:rsid w:val="000176E8"/>
    <w:rsid w:val="00021F2A"/>
    <w:rsid w:val="00022084"/>
    <w:rsid w:val="000222FA"/>
    <w:rsid w:val="0002293A"/>
    <w:rsid w:val="00023E17"/>
    <w:rsid w:val="000246A1"/>
    <w:rsid w:val="00024A16"/>
    <w:rsid w:val="00026E80"/>
    <w:rsid w:val="00030DE6"/>
    <w:rsid w:val="00031286"/>
    <w:rsid w:val="00031558"/>
    <w:rsid w:val="00032335"/>
    <w:rsid w:val="00032783"/>
    <w:rsid w:val="00035948"/>
    <w:rsid w:val="000408C4"/>
    <w:rsid w:val="00041FE4"/>
    <w:rsid w:val="000451F8"/>
    <w:rsid w:val="000462B4"/>
    <w:rsid w:val="00046697"/>
    <w:rsid w:val="0004677D"/>
    <w:rsid w:val="00047873"/>
    <w:rsid w:val="00050590"/>
    <w:rsid w:val="00051366"/>
    <w:rsid w:val="000523DF"/>
    <w:rsid w:val="000526C6"/>
    <w:rsid w:val="00052B12"/>
    <w:rsid w:val="00053337"/>
    <w:rsid w:val="00054BA4"/>
    <w:rsid w:val="00054F57"/>
    <w:rsid w:val="00055034"/>
    <w:rsid w:val="00055C21"/>
    <w:rsid w:val="000567A9"/>
    <w:rsid w:val="00056979"/>
    <w:rsid w:val="00056F9B"/>
    <w:rsid w:val="00057397"/>
    <w:rsid w:val="00061109"/>
    <w:rsid w:val="00061464"/>
    <w:rsid w:val="0006243C"/>
    <w:rsid w:val="0006264C"/>
    <w:rsid w:val="000657E0"/>
    <w:rsid w:val="00065D75"/>
    <w:rsid w:val="0006634F"/>
    <w:rsid w:val="00066A9D"/>
    <w:rsid w:val="0006738D"/>
    <w:rsid w:val="000727F2"/>
    <w:rsid w:val="000731F0"/>
    <w:rsid w:val="000739F4"/>
    <w:rsid w:val="00073AE5"/>
    <w:rsid w:val="00073B7E"/>
    <w:rsid w:val="00074138"/>
    <w:rsid w:val="000743DD"/>
    <w:rsid w:val="0007588A"/>
    <w:rsid w:val="00075C4C"/>
    <w:rsid w:val="00081A37"/>
    <w:rsid w:val="00082B75"/>
    <w:rsid w:val="000834B0"/>
    <w:rsid w:val="000839BF"/>
    <w:rsid w:val="00084183"/>
    <w:rsid w:val="0008602F"/>
    <w:rsid w:val="000867B4"/>
    <w:rsid w:val="00086A4E"/>
    <w:rsid w:val="00090600"/>
    <w:rsid w:val="00090A00"/>
    <w:rsid w:val="00092B4C"/>
    <w:rsid w:val="000932AA"/>
    <w:rsid w:val="00093ABA"/>
    <w:rsid w:val="000958DC"/>
    <w:rsid w:val="000962DA"/>
    <w:rsid w:val="000A1518"/>
    <w:rsid w:val="000A1D01"/>
    <w:rsid w:val="000A2A84"/>
    <w:rsid w:val="000A32C6"/>
    <w:rsid w:val="000A3D02"/>
    <w:rsid w:val="000A3D83"/>
    <w:rsid w:val="000A4196"/>
    <w:rsid w:val="000A42C7"/>
    <w:rsid w:val="000A4B2E"/>
    <w:rsid w:val="000A4EA5"/>
    <w:rsid w:val="000A5821"/>
    <w:rsid w:val="000A7857"/>
    <w:rsid w:val="000B07DD"/>
    <w:rsid w:val="000B0E0C"/>
    <w:rsid w:val="000B0F4B"/>
    <w:rsid w:val="000B1C2C"/>
    <w:rsid w:val="000B58C4"/>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724"/>
    <w:rsid w:val="000D1E67"/>
    <w:rsid w:val="000D319D"/>
    <w:rsid w:val="000D4073"/>
    <w:rsid w:val="000D4EFB"/>
    <w:rsid w:val="000D5213"/>
    <w:rsid w:val="000D705A"/>
    <w:rsid w:val="000D710C"/>
    <w:rsid w:val="000E06DD"/>
    <w:rsid w:val="000E0A69"/>
    <w:rsid w:val="000E0E50"/>
    <w:rsid w:val="000E28E6"/>
    <w:rsid w:val="000E4A3F"/>
    <w:rsid w:val="000E583C"/>
    <w:rsid w:val="000E6476"/>
    <w:rsid w:val="000E6CD7"/>
    <w:rsid w:val="000F1A9B"/>
    <w:rsid w:val="000F422B"/>
    <w:rsid w:val="000F45A9"/>
    <w:rsid w:val="000F6854"/>
    <w:rsid w:val="00100B7D"/>
    <w:rsid w:val="00100C85"/>
    <w:rsid w:val="00100FCD"/>
    <w:rsid w:val="0010167E"/>
    <w:rsid w:val="00101CB5"/>
    <w:rsid w:val="001033D2"/>
    <w:rsid w:val="00103BA3"/>
    <w:rsid w:val="00105014"/>
    <w:rsid w:val="00106298"/>
    <w:rsid w:val="0010666F"/>
    <w:rsid w:val="001114EB"/>
    <w:rsid w:val="001116C7"/>
    <w:rsid w:val="00111F41"/>
    <w:rsid w:val="00114DE5"/>
    <w:rsid w:val="00114EBA"/>
    <w:rsid w:val="001150A5"/>
    <w:rsid w:val="001212C2"/>
    <w:rsid w:val="0012276E"/>
    <w:rsid w:val="001239E7"/>
    <w:rsid w:val="00123E53"/>
    <w:rsid w:val="00123FC0"/>
    <w:rsid w:val="00126265"/>
    <w:rsid w:val="00126D87"/>
    <w:rsid w:val="00131F14"/>
    <w:rsid w:val="001329EB"/>
    <w:rsid w:val="001345C8"/>
    <w:rsid w:val="0013590F"/>
    <w:rsid w:val="00136485"/>
    <w:rsid w:val="00136D53"/>
    <w:rsid w:val="00137013"/>
    <w:rsid w:val="00141A54"/>
    <w:rsid w:val="00142470"/>
    <w:rsid w:val="001434A9"/>
    <w:rsid w:val="0014425B"/>
    <w:rsid w:val="001451F2"/>
    <w:rsid w:val="001464DD"/>
    <w:rsid w:val="001500D3"/>
    <w:rsid w:val="00150BFF"/>
    <w:rsid w:val="00151441"/>
    <w:rsid w:val="00152074"/>
    <w:rsid w:val="00153D4C"/>
    <w:rsid w:val="001550E7"/>
    <w:rsid w:val="0015550E"/>
    <w:rsid w:val="00156466"/>
    <w:rsid w:val="00156D44"/>
    <w:rsid w:val="001575FD"/>
    <w:rsid w:val="0016110B"/>
    <w:rsid w:val="00161AEF"/>
    <w:rsid w:val="00162078"/>
    <w:rsid w:val="0016341A"/>
    <w:rsid w:val="001648CD"/>
    <w:rsid w:val="001652F8"/>
    <w:rsid w:val="00165833"/>
    <w:rsid w:val="00167ED2"/>
    <w:rsid w:val="00170C8C"/>
    <w:rsid w:val="001746B3"/>
    <w:rsid w:val="00175AEB"/>
    <w:rsid w:val="001763A5"/>
    <w:rsid w:val="001836F5"/>
    <w:rsid w:val="0018382C"/>
    <w:rsid w:val="0018390E"/>
    <w:rsid w:val="00183F9B"/>
    <w:rsid w:val="00185A39"/>
    <w:rsid w:val="00185F2C"/>
    <w:rsid w:val="00186A43"/>
    <w:rsid w:val="00186AEA"/>
    <w:rsid w:val="00186E6A"/>
    <w:rsid w:val="001876EA"/>
    <w:rsid w:val="00187C36"/>
    <w:rsid w:val="00187D88"/>
    <w:rsid w:val="0019037D"/>
    <w:rsid w:val="00193802"/>
    <w:rsid w:val="00193E56"/>
    <w:rsid w:val="001961BF"/>
    <w:rsid w:val="00196A94"/>
    <w:rsid w:val="00196B7A"/>
    <w:rsid w:val="001974BF"/>
    <w:rsid w:val="0019756E"/>
    <w:rsid w:val="001A097E"/>
    <w:rsid w:val="001A0BE4"/>
    <w:rsid w:val="001A0EB0"/>
    <w:rsid w:val="001A20A4"/>
    <w:rsid w:val="001A4D34"/>
    <w:rsid w:val="001A67F1"/>
    <w:rsid w:val="001A761A"/>
    <w:rsid w:val="001B053F"/>
    <w:rsid w:val="001B1F0F"/>
    <w:rsid w:val="001B22E9"/>
    <w:rsid w:val="001B334A"/>
    <w:rsid w:val="001B3E78"/>
    <w:rsid w:val="001B4B2D"/>
    <w:rsid w:val="001B66C9"/>
    <w:rsid w:val="001B6C5B"/>
    <w:rsid w:val="001B7851"/>
    <w:rsid w:val="001B7D96"/>
    <w:rsid w:val="001C269B"/>
    <w:rsid w:val="001C2CAE"/>
    <w:rsid w:val="001C4A5B"/>
    <w:rsid w:val="001C5AF6"/>
    <w:rsid w:val="001D0F62"/>
    <w:rsid w:val="001D2331"/>
    <w:rsid w:val="001D30E3"/>
    <w:rsid w:val="001D3913"/>
    <w:rsid w:val="001D3B7C"/>
    <w:rsid w:val="001D5103"/>
    <w:rsid w:val="001E0521"/>
    <w:rsid w:val="001E0CB9"/>
    <w:rsid w:val="001E148C"/>
    <w:rsid w:val="001E3B05"/>
    <w:rsid w:val="001E5BB0"/>
    <w:rsid w:val="001E6EBF"/>
    <w:rsid w:val="001E6EC9"/>
    <w:rsid w:val="001E6EF9"/>
    <w:rsid w:val="001E7E31"/>
    <w:rsid w:val="001F035E"/>
    <w:rsid w:val="001F1E7D"/>
    <w:rsid w:val="001F2E29"/>
    <w:rsid w:val="001F492D"/>
    <w:rsid w:val="001F4AF0"/>
    <w:rsid w:val="001F64F5"/>
    <w:rsid w:val="001F79FC"/>
    <w:rsid w:val="001F7DBD"/>
    <w:rsid w:val="0020030E"/>
    <w:rsid w:val="00203068"/>
    <w:rsid w:val="00205336"/>
    <w:rsid w:val="00206D18"/>
    <w:rsid w:val="0021013C"/>
    <w:rsid w:val="0021025F"/>
    <w:rsid w:val="0021056A"/>
    <w:rsid w:val="002120D0"/>
    <w:rsid w:val="002125E6"/>
    <w:rsid w:val="00215638"/>
    <w:rsid w:val="0021668E"/>
    <w:rsid w:val="00220283"/>
    <w:rsid w:val="00224333"/>
    <w:rsid w:val="00224CDC"/>
    <w:rsid w:val="002270B2"/>
    <w:rsid w:val="00230304"/>
    <w:rsid w:val="00230D10"/>
    <w:rsid w:val="002320BC"/>
    <w:rsid w:val="002332EA"/>
    <w:rsid w:val="002342C9"/>
    <w:rsid w:val="0024186F"/>
    <w:rsid w:val="00241AF6"/>
    <w:rsid w:val="00242277"/>
    <w:rsid w:val="00244015"/>
    <w:rsid w:val="0024529B"/>
    <w:rsid w:val="00245E6C"/>
    <w:rsid w:val="002470DA"/>
    <w:rsid w:val="0025006F"/>
    <w:rsid w:val="00250692"/>
    <w:rsid w:val="002509D0"/>
    <w:rsid w:val="002510B3"/>
    <w:rsid w:val="00252DDB"/>
    <w:rsid w:val="0025359C"/>
    <w:rsid w:val="00254F39"/>
    <w:rsid w:val="002554B2"/>
    <w:rsid w:val="00255D4B"/>
    <w:rsid w:val="00262A61"/>
    <w:rsid w:val="00263B9A"/>
    <w:rsid w:val="00265F18"/>
    <w:rsid w:val="002665C5"/>
    <w:rsid w:val="00266E06"/>
    <w:rsid w:val="002703E3"/>
    <w:rsid w:val="00272326"/>
    <w:rsid w:val="0027252A"/>
    <w:rsid w:val="00277B58"/>
    <w:rsid w:val="00280D8F"/>
    <w:rsid w:val="00281347"/>
    <w:rsid w:val="002857AA"/>
    <w:rsid w:val="0029048E"/>
    <w:rsid w:val="00290AEB"/>
    <w:rsid w:val="00291539"/>
    <w:rsid w:val="00292632"/>
    <w:rsid w:val="00294EBC"/>
    <w:rsid w:val="0029626C"/>
    <w:rsid w:val="00296510"/>
    <w:rsid w:val="00297B8B"/>
    <w:rsid w:val="00297D0C"/>
    <w:rsid w:val="002A0B7A"/>
    <w:rsid w:val="002A0C3D"/>
    <w:rsid w:val="002A0C82"/>
    <w:rsid w:val="002A1E56"/>
    <w:rsid w:val="002A4317"/>
    <w:rsid w:val="002A750B"/>
    <w:rsid w:val="002A7785"/>
    <w:rsid w:val="002A7D03"/>
    <w:rsid w:val="002B067F"/>
    <w:rsid w:val="002B06DF"/>
    <w:rsid w:val="002B3263"/>
    <w:rsid w:val="002B3FE9"/>
    <w:rsid w:val="002B4920"/>
    <w:rsid w:val="002B5EB0"/>
    <w:rsid w:val="002B6D25"/>
    <w:rsid w:val="002B7D1D"/>
    <w:rsid w:val="002C0169"/>
    <w:rsid w:val="002C0185"/>
    <w:rsid w:val="002C0964"/>
    <w:rsid w:val="002C2154"/>
    <w:rsid w:val="002C3905"/>
    <w:rsid w:val="002C3D68"/>
    <w:rsid w:val="002C67ED"/>
    <w:rsid w:val="002C7DDE"/>
    <w:rsid w:val="002D1005"/>
    <w:rsid w:val="002D2A3C"/>
    <w:rsid w:val="002D44CE"/>
    <w:rsid w:val="002D5D7E"/>
    <w:rsid w:val="002D6435"/>
    <w:rsid w:val="002D73AE"/>
    <w:rsid w:val="002E1456"/>
    <w:rsid w:val="002E2016"/>
    <w:rsid w:val="002E2A43"/>
    <w:rsid w:val="002E372F"/>
    <w:rsid w:val="002E38A1"/>
    <w:rsid w:val="002E53EC"/>
    <w:rsid w:val="002E7B45"/>
    <w:rsid w:val="002F0D48"/>
    <w:rsid w:val="002F336A"/>
    <w:rsid w:val="002F3919"/>
    <w:rsid w:val="002F5A38"/>
    <w:rsid w:val="002F7453"/>
    <w:rsid w:val="002F797B"/>
    <w:rsid w:val="00301E24"/>
    <w:rsid w:val="00302602"/>
    <w:rsid w:val="0030262F"/>
    <w:rsid w:val="003027E7"/>
    <w:rsid w:val="00303C8B"/>
    <w:rsid w:val="00306772"/>
    <w:rsid w:val="00306A59"/>
    <w:rsid w:val="00306EED"/>
    <w:rsid w:val="00306F89"/>
    <w:rsid w:val="00310E1D"/>
    <w:rsid w:val="00311669"/>
    <w:rsid w:val="0031253B"/>
    <w:rsid w:val="003136A5"/>
    <w:rsid w:val="00313D57"/>
    <w:rsid w:val="00314009"/>
    <w:rsid w:val="00315A72"/>
    <w:rsid w:val="0031795E"/>
    <w:rsid w:val="00321BCE"/>
    <w:rsid w:val="003230A0"/>
    <w:rsid w:val="00323546"/>
    <w:rsid w:val="00323A1E"/>
    <w:rsid w:val="0032451F"/>
    <w:rsid w:val="00324585"/>
    <w:rsid w:val="003245A1"/>
    <w:rsid w:val="00326B87"/>
    <w:rsid w:val="00327B03"/>
    <w:rsid w:val="00327DE1"/>
    <w:rsid w:val="00331FC6"/>
    <w:rsid w:val="0033261E"/>
    <w:rsid w:val="003326FB"/>
    <w:rsid w:val="003331D2"/>
    <w:rsid w:val="00333BEC"/>
    <w:rsid w:val="00334A11"/>
    <w:rsid w:val="00335BD1"/>
    <w:rsid w:val="003419CA"/>
    <w:rsid w:val="00342078"/>
    <w:rsid w:val="00343E79"/>
    <w:rsid w:val="00346A47"/>
    <w:rsid w:val="0035067D"/>
    <w:rsid w:val="00351E9C"/>
    <w:rsid w:val="00352BE5"/>
    <w:rsid w:val="003534C0"/>
    <w:rsid w:val="00354318"/>
    <w:rsid w:val="00354A64"/>
    <w:rsid w:val="00354A79"/>
    <w:rsid w:val="00355FC0"/>
    <w:rsid w:val="00356142"/>
    <w:rsid w:val="00356AD1"/>
    <w:rsid w:val="00361262"/>
    <w:rsid w:val="00361C9E"/>
    <w:rsid w:val="00362D15"/>
    <w:rsid w:val="00364647"/>
    <w:rsid w:val="0037029D"/>
    <w:rsid w:val="00370C8A"/>
    <w:rsid w:val="0037288F"/>
    <w:rsid w:val="00372E53"/>
    <w:rsid w:val="00373951"/>
    <w:rsid w:val="0037405F"/>
    <w:rsid w:val="00374782"/>
    <w:rsid w:val="00375F76"/>
    <w:rsid w:val="0037714C"/>
    <w:rsid w:val="00381E2B"/>
    <w:rsid w:val="00382A01"/>
    <w:rsid w:val="00383BFA"/>
    <w:rsid w:val="00384FE6"/>
    <w:rsid w:val="003851CE"/>
    <w:rsid w:val="00385AB6"/>
    <w:rsid w:val="00386948"/>
    <w:rsid w:val="00386C0A"/>
    <w:rsid w:val="00391AC8"/>
    <w:rsid w:val="003924E0"/>
    <w:rsid w:val="00394101"/>
    <w:rsid w:val="00395323"/>
    <w:rsid w:val="00395A66"/>
    <w:rsid w:val="0039654A"/>
    <w:rsid w:val="0039658A"/>
    <w:rsid w:val="00396685"/>
    <w:rsid w:val="003A15DF"/>
    <w:rsid w:val="003A44B1"/>
    <w:rsid w:val="003B032D"/>
    <w:rsid w:val="003B035C"/>
    <w:rsid w:val="003B07A2"/>
    <w:rsid w:val="003B0E74"/>
    <w:rsid w:val="003B0FE8"/>
    <w:rsid w:val="003B18B7"/>
    <w:rsid w:val="003B1AB5"/>
    <w:rsid w:val="003B1E98"/>
    <w:rsid w:val="003B22D9"/>
    <w:rsid w:val="003B3290"/>
    <w:rsid w:val="003B3755"/>
    <w:rsid w:val="003B4511"/>
    <w:rsid w:val="003B4C27"/>
    <w:rsid w:val="003B5E30"/>
    <w:rsid w:val="003B6F87"/>
    <w:rsid w:val="003C0054"/>
    <w:rsid w:val="003C0851"/>
    <w:rsid w:val="003C14AB"/>
    <w:rsid w:val="003C1E7C"/>
    <w:rsid w:val="003C668B"/>
    <w:rsid w:val="003D1437"/>
    <w:rsid w:val="003D3B7C"/>
    <w:rsid w:val="003D629B"/>
    <w:rsid w:val="003D6FFA"/>
    <w:rsid w:val="003D72B6"/>
    <w:rsid w:val="003E35F5"/>
    <w:rsid w:val="003E44CB"/>
    <w:rsid w:val="003E44F0"/>
    <w:rsid w:val="003E5C6E"/>
    <w:rsid w:val="003F2938"/>
    <w:rsid w:val="003F2AFF"/>
    <w:rsid w:val="003F3163"/>
    <w:rsid w:val="003F3CC4"/>
    <w:rsid w:val="003F4247"/>
    <w:rsid w:val="003F4F88"/>
    <w:rsid w:val="003F7462"/>
    <w:rsid w:val="00400273"/>
    <w:rsid w:val="00400415"/>
    <w:rsid w:val="00400F8F"/>
    <w:rsid w:val="00401075"/>
    <w:rsid w:val="00403397"/>
    <w:rsid w:val="00404202"/>
    <w:rsid w:val="00405597"/>
    <w:rsid w:val="004056A0"/>
    <w:rsid w:val="00405BBC"/>
    <w:rsid w:val="004065C5"/>
    <w:rsid w:val="00406C2F"/>
    <w:rsid w:val="004071DA"/>
    <w:rsid w:val="00411EE5"/>
    <w:rsid w:val="0041210C"/>
    <w:rsid w:val="004142F8"/>
    <w:rsid w:val="00420862"/>
    <w:rsid w:val="00420880"/>
    <w:rsid w:val="00420F2F"/>
    <w:rsid w:val="00421009"/>
    <w:rsid w:val="004233F9"/>
    <w:rsid w:val="0042372A"/>
    <w:rsid w:val="004259A8"/>
    <w:rsid w:val="00425A12"/>
    <w:rsid w:val="00425ACB"/>
    <w:rsid w:val="00425E38"/>
    <w:rsid w:val="00427793"/>
    <w:rsid w:val="004277FA"/>
    <w:rsid w:val="00430020"/>
    <w:rsid w:val="004311CB"/>
    <w:rsid w:val="00431D7B"/>
    <w:rsid w:val="00432183"/>
    <w:rsid w:val="004347BF"/>
    <w:rsid w:val="00434EDB"/>
    <w:rsid w:val="00436108"/>
    <w:rsid w:val="004368E1"/>
    <w:rsid w:val="00436A1E"/>
    <w:rsid w:val="00437349"/>
    <w:rsid w:val="00437F68"/>
    <w:rsid w:val="00440010"/>
    <w:rsid w:val="00441245"/>
    <w:rsid w:val="00441691"/>
    <w:rsid w:val="00442203"/>
    <w:rsid w:val="00442832"/>
    <w:rsid w:val="004440D6"/>
    <w:rsid w:val="00444373"/>
    <w:rsid w:val="0044451B"/>
    <w:rsid w:val="00446C23"/>
    <w:rsid w:val="00447598"/>
    <w:rsid w:val="00447BD4"/>
    <w:rsid w:val="00447F5D"/>
    <w:rsid w:val="00450C35"/>
    <w:rsid w:val="00451934"/>
    <w:rsid w:val="004522CD"/>
    <w:rsid w:val="00453DA2"/>
    <w:rsid w:val="00454103"/>
    <w:rsid w:val="00456646"/>
    <w:rsid w:val="004569C9"/>
    <w:rsid w:val="00457905"/>
    <w:rsid w:val="00457964"/>
    <w:rsid w:val="004643AF"/>
    <w:rsid w:val="00464C62"/>
    <w:rsid w:val="0046506E"/>
    <w:rsid w:val="00465A54"/>
    <w:rsid w:val="004677D8"/>
    <w:rsid w:val="00470E65"/>
    <w:rsid w:val="00470F6A"/>
    <w:rsid w:val="00472927"/>
    <w:rsid w:val="00474121"/>
    <w:rsid w:val="004746B7"/>
    <w:rsid w:val="00474A2F"/>
    <w:rsid w:val="004753B1"/>
    <w:rsid w:val="00476556"/>
    <w:rsid w:val="00481A4F"/>
    <w:rsid w:val="0048222B"/>
    <w:rsid w:val="004828AD"/>
    <w:rsid w:val="004837E8"/>
    <w:rsid w:val="004838FB"/>
    <w:rsid w:val="00484A3D"/>
    <w:rsid w:val="0048581D"/>
    <w:rsid w:val="004859C3"/>
    <w:rsid w:val="00485EDF"/>
    <w:rsid w:val="00490A1F"/>
    <w:rsid w:val="004924E2"/>
    <w:rsid w:val="0049282E"/>
    <w:rsid w:val="0049425B"/>
    <w:rsid w:val="0049428A"/>
    <w:rsid w:val="00494369"/>
    <w:rsid w:val="004967DA"/>
    <w:rsid w:val="004A0510"/>
    <w:rsid w:val="004A11B8"/>
    <w:rsid w:val="004A228D"/>
    <w:rsid w:val="004A2B4F"/>
    <w:rsid w:val="004A529A"/>
    <w:rsid w:val="004A6596"/>
    <w:rsid w:val="004A7A3A"/>
    <w:rsid w:val="004A7ED0"/>
    <w:rsid w:val="004B1CB6"/>
    <w:rsid w:val="004B2E17"/>
    <w:rsid w:val="004B30CC"/>
    <w:rsid w:val="004B31F5"/>
    <w:rsid w:val="004B42C6"/>
    <w:rsid w:val="004B46E7"/>
    <w:rsid w:val="004B4E67"/>
    <w:rsid w:val="004B56B6"/>
    <w:rsid w:val="004B58B4"/>
    <w:rsid w:val="004B7913"/>
    <w:rsid w:val="004B7CD4"/>
    <w:rsid w:val="004C1A76"/>
    <w:rsid w:val="004C2D18"/>
    <w:rsid w:val="004C3CC5"/>
    <w:rsid w:val="004D0DDC"/>
    <w:rsid w:val="004D17B5"/>
    <w:rsid w:val="004D1CAF"/>
    <w:rsid w:val="004D1D4C"/>
    <w:rsid w:val="004D2D2B"/>
    <w:rsid w:val="004D438D"/>
    <w:rsid w:val="004D6AA0"/>
    <w:rsid w:val="004D6EA3"/>
    <w:rsid w:val="004D7C5A"/>
    <w:rsid w:val="004E095F"/>
    <w:rsid w:val="004E0DC1"/>
    <w:rsid w:val="004E23B6"/>
    <w:rsid w:val="004E2BA2"/>
    <w:rsid w:val="004E3AD2"/>
    <w:rsid w:val="004E4ECE"/>
    <w:rsid w:val="004E77BC"/>
    <w:rsid w:val="004E7C5E"/>
    <w:rsid w:val="004F053A"/>
    <w:rsid w:val="004F0D95"/>
    <w:rsid w:val="004F2BA1"/>
    <w:rsid w:val="004F4A10"/>
    <w:rsid w:val="004F6640"/>
    <w:rsid w:val="004F6D0A"/>
    <w:rsid w:val="004F761A"/>
    <w:rsid w:val="004F7904"/>
    <w:rsid w:val="00500450"/>
    <w:rsid w:val="005023EE"/>
    <w:rsid w:val="00503CA8"/>
    <w:rsid w:val="005104C6"/>
    <w:rsid w:val="0051137A"/>
    <w:rsid w:val="00511759"/>
    <w:rsid w:val="00512F35"/>
    <w:rsid w:val="00515F84"/>
    <w:rsid w:val="00516884"/>
    <w:rsid w:val="00516E92"/>
    <w:rsid w:val="0051796C"/>
    <w:rsid w:val="0052149F"/>
    <w:rsid w:val="00522554"/>
    <w:rsid w:val="005234C2"/>
    <w:rsid w:val="00523933"/>
    <w:rsid w:val="00524715"/>
    <w:rsid w:val="00526ED9"/>
    <w:rsid w:val="005275DB"/>
    <w:rsid w:val="00532F98"/>
    <w:rsid w:val="0053406C"/>
    <w:rsid w:val="00534655"/>
    <w:rsid w:val="0053476C"/>
    <w:rsid w:val="0053654A"/>
    <w:rsid w:val="005376FB"/>
    <w:rsid w:val="005379D8"/>
    <w:rsid w:val="00537DFF"/>
    <w:rsid w:val="005437F7"/>
    <w:rsid w:val="0054439D"/>
    <w:rsid w:val="005455D7"/>
    <w:rsid w:val="0054613F"/>
    <w:rsid w:val="00546F02"/>
    <w:rsid w:val="0054726C"/>
    <w:rsid w:val="00547477"/>
    <w:rsid w:val="00550637"/>
    <w:rsid w:val="00550C15"/>
    <w:rsid w:val="00551E54"/>
    <w:rsid w:val="00552A5B"/>
    <w:rsid w:val="00553A9F"/>
    <w:rsid w:val="00555666"/>
    <w:rsid w:val="005557AE"/>
    <w:rsid w:val="005563F8"/>
    <w:rsid w:val="0055769A"/>
    <w:rsid w:val="005603D7"/>
    <w:rsid w:val="00560776"/>
    <w:rsid w:val="005651F2"/>
    <w:rsid w:val="00566BF2"/>
    <w:rsid w:val="00566C37"/>
    <w:rsid w:val="00567FBF"/>
    <w:rsid w:val="0057020D"/>
    <w:rsid w:val="005710B2"/>
    <w:rsid w:val="005715A3"/>
    <w:rsid w:val="00573BBC"/>
    <w:rsid w:val="005758DC"/>
    <w:rsid w:val="00575EC8"/>
    <w:rsid w:val="005770E1"/>
    <w:rsid w:val="00577D3B"/>
    <w:rsid w:val="00583ED8"/>
    <w:rsid w:val="00585C10"/>
    <w:rsid w:val="00585D18"/>
    <w:rsid w:val="00586DE8"/>
    <w:rsid w:val="005873E6"/>
    <w:rsid w:val="005876D8"/>
    <w:rsid w:val="00590091"/>
    <w:rsid w:val="00591013"/>
    <w:rsid w:val="0059168E"/>
    <w:rsid w:val="00591E80"/>
    <w:rsid w:val="0059553F"/>
    <w:rsid w:val="00595B7E"/>
    <w:rsid w:val="005A6B6C"/>
    <w:rsid w:val="005B0EA2"/>
    <w:rsid w:val="005B3706"/>
    <w:rsid w:val="005B3818"/>
    <w:rsid w:val="005B3A59"/>
    <w:rsid w:val="005B479D"/>
    <w:rsid w:val="005B4B72"/>
    <w:rsid w:val="005B52B1"/>
    <w:rsid w:val="005B5AEB"/>
    <w:rsid w:val="005B7719"/>
    <w:rsid w:val="005C0748"/>
    <w:rsid w:val="005C08FA"/>
    <w:rsid w:val="005C0B06"/>
    <w:rsid w:val="005C10F2"/>
    <w:rsid w:val="005C16AF"/>
    <w:rsid w:val="005C3E17"/>
    <w:rsid w:val="005D1258"/>
    <w:rsid w:val="005D19CB"/>
    <w:rsid w:val="005D3DE5"/>
    <w:rsid w:val="005D691C"/>
    <w:rsid w:val="005D72BC"/>
    <w:rsid w:val="005D7BAC"/>
    <w:rsid w:val="005E0927"/>
    <w:rsid w:val="005E0EB8"/>
    <w:rsid w:val="005E1042"/>
    <w:rsid w:val="005E1FF0"/>
    <w:rsid w:val="005E290B"/>
    <w:rsid w:val="005E5AE3"/>
    <w:rsid w:val="005E61DB"/>
    <w:rsid w:val="005F038E"/>
    <w:rsid w:val="005F28F4"/>
    <w:rsid w:val="005F39AC"/>
    <w:rsid w:val="005F6B77"/>
    <w:rsid w:val="006003EE"/>
    <w:rsid w:val="00605067"/>
    <w:rsid w:val="00605136"/>
    <w:rsid w:val="0060560B"/>
    <w:rsid w:val="00606299"/>
    <w:rsid w:val="006063A3"/>
    <w:rsid w:val="00606464"/>
    <w:rsid w:val="00606E5C"/>
    <w:rsid w:val="0060753A"/>
    <w:rsid w:val="00610DCC"/>
    <w:rsid w:val="006120A9"/>
    <w:rsid w:val="00612C9E"/>
    <w:rsid w:val="0061315B"/>
    <w:rsid w:val="00614B06"/>
    <w:rsid w:val="00614DE1"/>
    <w:rsid w:val="006169D0"/>
    <w:rsid w:val="00616C8F"/>
    <w:rsid w:val="00616EAA"/>
    <w:rsid w:val="006173CA"/>
    <w:rsid w:val="00617F3B"/>
    <w:rsid w:val="0062060B"/>
    <w:rsid w:val="00621870"/>
    <w:rsid w:val="00626234"/>
    <w:rsid w:val="00627813"/>
    <w:rsid w:val="00630CE7"/>
    <w:rsid w:val="00633FA7"/>
    <w:rsid w:val="006345DE"/>
    <w:rsid w:val="00635F76"/>
    <w:rsid w:val="00640965"/>
    <w:rsid w:val="00643045"/>
    <w:rsid w:val="0064574D"/>
    <w:rsid w:val="00645C78"/>
    <w:rsid w:val="00646470"/>
    <w:rsid w:val="00646570"/>
    <w:rsid w:val="00650EC4"/>
    <w:rsid w:val="00652426"/>
    <w:rsid w:val="0065519A"/>
    <w:rsid w:val="0065793E"/>
    <w:rsid w:val="006622F0"/>
    <w:rsid w:val="00662776"/>
    <w:rsid w:val="00665609"/>
    <w:rsid w:val="006666FB"/>
    <w:rsid w:val="00666D76"/>
    <w:rsid w:val="0066748C"/>
    <w:rsid w:val="0066780A"/>
    <w:rsid w:val="00667F67"/>
    <w:rsid w:val="006708E4"/>
    <w:rsid w:val="00670BD0"/>
    <w:rsid w:val="006733AC"/>
    <w:rsid w:val="006738C0"/>
    <w:rsid w:val="006747D0"/>
    <w:rsid w:val="00675C02"/>
    <w:rsid w:val="00676BDE"/>
    <w:rsid w:val="00677219"/>
    <w:rsid w:val="00677EB4"/>
    <w:rsid w:val="00680276"/>
    <w:rsid w:val="00680E92"/>
    <w:rsid w:val="00680F34"/>
    <w:rsid w:val="006815B2"/>
    <w:rsid w:val="00682060"/>
    <w:rsid w:val="006820AD"/>
    <w:rsid w:val="006825D3"/>
    <w:rsid w:val="006826F0"/>
    <w:rsid w:val="00682A5F"/>
    <w:rsid w:val="00682AC8"/>
    <w:rsid w:val="00682BF1"/>
    <w:rsid w:val="00683B04"/>
    <w:rsid w:val="0068510B"/>
    <w:rsid w:val="00687E71"/>
    <w:rsid w:val="00690343"/>
    <w:rsid w:val="00692F68"/>
    <w:rsid w:val="00693260"/>
    <w:rsid w:val="00693EA5"/>
    <w:rsid w:val="006959B9"/>
    <w:rsid w:val="00695A3E"/>
    <w:rsid w:val="006975F4"/>
    <w:rsid w:val="006A0565"/>
    <w:rsid w:val="006A0C8E"/>
    <w:rsid w:val="006A357E"/>
    <w:rsid w:val="006A45A1"/>
    <w:rsid w:val="006A4E33"/>
    <w:rsid w:val="006A5CDB"/>
    <w:rsid w:val="006A66F3"/>
    <w:rsid w:val="006A6791"/>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4C0E"/>
    <w:rsid w:val="006C5CD3"/>
    <w:rsid w:val="006C5DBB"/>
    <w:rsid w:val="006D1852"/>
    <w:rsid w:val="006D2D0E"/>
    <w:rsid w:val="006D4E10"/>
    <w:rsid w:val="006D539E"/>
    <w:rsid w:val="006D634E"/>
    <w:rsid w:val="006D73C5"/>
    <w:rsid w:val="006D7AEE"/>
    <w:rsid w:val="006E0F4A"/>
    <w:rsid w:val="006E1B6F"/>
    <w:rsid w:val="006E280B"/>
    <w:rsid w:val="006E3610"/>
    <w:rsid w:val="006E3819"/>
    <w:rsid w:val="006E3977"/>
    <w:rsid w:val="006E3EA3"/>
    <w:rsid w:val="006E451F"/>
    <w:rsid w:val="006E57C3"/>
    <w:rsid w:val="006E5B7C"/>
    <w:rsid w:val="006E6C7E"/>
    <w:rsid w:val="006E7778"/>
    <w:rsid w:val="006F19FC"/>
    <w:rsid w:val="006F6F4D"/>
    <w:rsid w:val="006F72D9"/>
    <w:rsid w:val="006F74F3"/>
    <w:rsid w:val="00703E8A"/>
    <w:rsid w:val="00704355"/>
    <w:rsid w:val="00706597"/>
    <w:rsid w:val="007068BA"/>
    <w:rsid w:val="00707A0B"/>
    <w:rsid w:val="00707B59"/>
    <w:rsid w:val="00710A76"/>
    <w:rsid w:val="0071161C"/>
    <w:rsid w:val="007133A8"/>
    <w:rsid w:val="00716115"/>
    <w:rsid w:val="00716B69"/>
    <w:rsid w:val="00721582"/>
    <w:rsid w:val="00721914"/>
    <w:rsid w:val="007236E6"/>
    <w:rsid w:val="00724271"/>
    <w:rsid w:val="0072427E"/>
    <w:rsid w:val="0073057D"/>
    <w:rsid w:val="00730609"/>
    <w:rsid w:val="00731DA2"/>
    <w:rsid w:val="0073276D"/>
    <w:rsid w:val="00734122"/>
    <w:rsid w:val="007352A4"/>
    <w:rsid w:val="00736FE3"/>
    <w:rsid w:val="00737F15"/>
    <w:rsid w:val="0074082A"/>
    <w:rsid w:val="007423F5"/>
    <w:rsid w:val="00742877"/>
    <w:rsid w:val="0074393D"/>
    <w:rsid w:val="00743991"/>
    <w:rsid w:val="007464AC"/>
    <w:rsid w:val="00746AD4"/>
    <w:rsid w:val="00750B7E"/>
    <w:rsid w:val="007515C4"/>
    <w:rsid w:val="007522B7"/>
    <w:rsid w:val="0075277D"/>
    <w:rsid w:val="00753D14"/>
    <w:rsid w:val="007540CC"/>
    <w:rsid w:val="007555EA"/>
    <w:rsid w:val="00755A08"/>
    <w:rsid w:val="00756231"/>
    <w:rsid w:val="00757287"/>
    <w:rsid w:val="00757D3C"/>
    <w:rsid w:val="007604E9"/>
    <w:rsid w:val="00762181"/>
    <w:rsid w:val="00762466"/>
    <w:rsid w:val="00763F24"/>
    <w:rsid w:val="00764146"/>
    <w:rsid w:val="007646F7"/>
    <w:rsid w:val="00764BF3"/>
    <w:rsid w:val="0076635D"/>
    <w:rsid w:val="007663CC"/>
    <w:rsid w:val="00766C89"/>
    <w:rsid w:val="00766D98"/>
    <w:rsid w:val="007673B6"/>
    <w:rsid w:val="007707AA"/>
    <w:rsid w:val="00774962"/>
    <w:rsid w:val="00775F64"/>
    <w:rsid w:val="00776970"/>
    <w:rsid w:val="00777FC5"/>
    <w:rsid w:val="00780DCA"/>
    <w:rsid w:val="00781660"/>
    <w:rsid w:val="00781787"/>
    <w:rsid w:val="007818C9"/>
    <w:rsid w:val="00782920"/>
    <w:rsid w:val="007865E1"/>
    <w:rsid w:val="007866F2"/>
    <w:rsid w:val="00790706"/>
    <w:rsid w:val="00794A2E"/>
    <w:rsid w:val="007A009E"/>
    <w:rsid w:val="007A01F7"/>
    <w:rsid w:val="007A0F8C"/>
    <w:rsid w:val="007A13C0"/>
    <w:rsid w:val="007A4490"/>
    <w:rsid w:val="007A4EE5"/>
    <w:rsid w:val="007A4F56"/>
    <w:rsid w:val="007A5406"/>
    <w:rsid w:val="007A7069"/>
    <w:rsid w:val="007A70D1"/>
    <w:rsid w:val="007A7526"/>
    <w:rsid w:val="007A7C36"/>
    <w:rsid w:val="007B100D"/>
    <w:rsid w:val="007B1854"/>
    <w:rsid w:val="007B2811"/>
    <w:rsid w:val="007B283B"/>
    <w:rsid w:val="007B29C3"/>
    <w:rsid w:val="007B2F12"/>
    <w:rsid w:val="007B4385"/>
    <w:rsid w:val="007B5FA8"/>
    <w:rsid w:val="007B6900"/>
    <w:rsid w:val="007B7884"/>
    <w:rsid w:val="007C0294"/>
    <w:rsid w:val="007C12CC"/>
    <w:rsid w:val="007C307B"/>
    <w:rsid w:val="007C3B0F"/>
    <w:rsid w:val="007C3F13"/>
    <w:rsid w:val="007C563E"/>
    <w:rsid w:val="007C6221"/>
    <w:rsid w:val="007C6E92"/>
    <w:rsid w:val="007C717B"/>
    <w:rsid w:val="007D05B7"/>
    <w:rsid w:val="007D2B50"/>
    <w:rsid w:val="007D39E5"/>
    <w:rsid w:val="007D425A"/>
    <w:rsid w:val="007D54E9"/>
    <w:rsid w:val="007D5A19"/>
    <w:rsid w:val="007D6CCB"/>
    <w:rsid w:val="007E193D"/>
    <w:rsid w:val="007E31A6"/>
    <w:rsid w:val="007E37B8"/>
    <w:rsid w:val="007E4D85"/>
    <w:rsid w:val="007E4F90"/>
    <w:rsid w:val="007F00ED"/>
    <w:rsid w:val="007F2474"/>
    <w:rsid w:val="007F5FAD"/>
    <w:rsid w:val="007F620C"/>
    <w:rsid w:val="008004E8"/>
    <w:rsid w:val="00801B05"/>
    <w:rsid w:val="008025D3"/>
    <w:rsid w:val="00805A0D"/>
    <w:rsid w:val="0080637C"/>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21A14"/>
    <w:rsid w:val="00821BCD"/>
    <w:rsid w:val="00821FBB"/>
    <w:rsid w:val="00824840"/>
    <w:rsid w:val="008265AD"/>
    <w:rsid w:val="008266FA"/>
    <w:rsid w:val="00830484"/>
    <w:rsid w:val="00830A98"/>
    <w:rsid w:val="00831330"/>
    <w:rsid w:val="00831AF4"/>
    <w:rsid w:val="008324B6"/>
    <w:rsid w:val="008327AC"/>
    <w:rsid w:val="00835E74"/>
    <w:rsid w:val="008373DB"/>
    <w:rsid w:val="00840B26"/>
    <w:rsid w:val="00840D1C"/>
    <w:rsid w:val="00841CA6"/>
    <w:rsid w:val="00843A50"/>
    <w:rsid w:val="00843C8D"/>
    <w:rsid w:val="00844361"/>
    <w:rsid w:val="00844A15"/>
    <w:rsid w:val="00845524"/>
    <w:rsid w:val="00847236"/>
    <w:rsid w:val="008510BC"/>
    <w:rsid w:val="00851335"/>
    <w:rsid w:val="00851377"/>
    <w:rsid w:val="00851D92"/>
    <w:rsid w:val="00852BC0"/>
    <w:rsid w:val="00852E08"/>
    <w:rsid w:val="00855B24"/>
    <w:rsid w:val="00855E84"/>
    <w:rsid w:val="00857EA5"/>
    <w:rsid w:val="00863B9D"/>
    <w:rsid w:val="00865464"/>
    <w:rsid w:val="0087069A"/>
    <w:rsid w:val="008708ED"/>
    <w:rsid w:val="0087135D"/>
    <w:rsid w:val="00874451"/>
    <w:rsid w:val="00875714"/>
    <w:rsid w:val="00877038"/>
    <w:rsid w:val="00877ABD"/>
    <w:rsid w:val="00880079"/>
    <w:rsid w:val="00882E0C"/>
    <w:rsid w:val="008834FA"/>
    <w:rsid w:val="00885488"/>
    <w:rsid w:val="00887A37"/>
    <w:rsid w:val="008944AF"/>
    <w:rsid w:val="00894C21"/>
    <w:rsid w:val="0089587E"/>
    <w:rsid w:val="008970D5"/>
    <w:rsid w:val="00897B8F"/>
    <w:rsid w:val="008A0B92"/>
    <w:rsid w:val="008A1079"/>
    <w:rsid w:val="008A1875"/>
    <w:rsid w:val="008A3B23"/>
    <w:rsid w:val="008A3E63"/>
    <w:rsid w:val="008A4078"/>
    <w:rsid w:val="008A4DB2"/>
    <w:rsid w:val="008A51A9"/>
    <w:rsid w:val="008B0085"/>
    <w:rsid w:val="008B2B51"/>
    <w:rsid w:val="008B346E"/>
    <w:rsid w:val="008B4E2A"/>
    <w:rsid w:val="008B5136"/>
    <w:rsid w:val="008B68FD"/>
    <w:rsid w:val="008C2E09"/>
    <w:rsid w:val="008C32D0"/>
    <w:rsid w:val="008C3677"/>
    <w:rsid w:val="008C3970"/>
    <w:rsid w:val="008C48F8"/>
    <w:rsid w:val="008C764C"/>
    <w:rsid w:val="008D3C61"/>
    <w:rsid w:val="008D4DE9"/>
    <w:rsid w:val="008D6485"/>
    <w:rsid w:val="008D706D"/>
    <w:rsid w:val="008E1ADA"/>
    <w:rsid w:val="008E1C35"/>
    <w:rsid w:val="008E2427"/>
    <w:rsid w:val="008E46ED"/>
    <w:rsid w:val="008E4D9D"/>
    <w:rsid w:val="008E5112"/>
    <w:rsid w:val="008E512D"/>
    <w:rsid w:val="008E5891"/>
    <w:rsid w:val="008E5F09"/>
    <w:rsid w:val="008F1A08"/>
    <w:rsid w:val="008F1DDA"/>
    <w:rsid w:val="008F2108"/>
    <w:rsid w:val="008F39B8"/>
    <w:rsid w:val="008F6B8B"/>
    <w:rsid w:val="00901748"/>
    <w:rsid w:val="009018E5"/>
    <w:rsid w:val="009019CF"/>
    <w:rsid w:val="00901C1E"/>
    <w:rsid w:val="00902CF4"/>
    <w:rsid w:val="0090478A"/>
    <w:rsid w:val="00905323"/>
    <w:rsid w:val="009056D3"/>
    <w:rsid w:val="00905841"/>
    <w:rsid w:val="00907D77"/>
    <w:rsid w:val="00910F99"/>
    <w:rsid w:val="00913ABE"/>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306D2"/>
    <w:rsid w:val="00931F6A"/>
    <w:rsid w:val="00932A46"/>
    <w:rsid w:val="00933D99"/>
    <w:rsid w:val="009346ED"/>
    <w:rsid w:val="00934EE5"/>
    <w:rsid w:val="00935053"/>
    <w:rsid w:val="0093520D"/>
    <w:rsid w:val="0093790A"/>
    <w:rsid w:val="009417EE"/>
    <w:rsid w:val="0094278E"/>
    <w:rsid w:val="00945A9B"/>
    <w:rsid w:val="00951C0F"/>
    <w:rsid w:val="00953320"/>
    <w:rsid w:val="00954A78"/>
    <w:rsid w:val="0095527F"/>
    <w:rsid w:val="009618EC"/>
    <w:rsid w:val="00961BBD"/>
    <w:rsid w:val="0096295D"/>
    <w:rsid w:val="00964479"/>
    <w:rsid w:val="00966E0E"/>
    <w:rsid w:val="0097195D"/>
    <w:rsid w:val="009721A4"/>
    <w:rsid w:val="009727F4"/>
    <w:rsid w:val="00972975"/>
    <w:rsid w:val="00973D8C"/>
    <w:rsid w:val="00973FEF"/>
    <w:rsid w:val="009752EE"/>
    <w:rsid w:val="00977F1D"/>
    <w:rsid w:val="00980F49"/>
    <w:rsid w:val="009819AA"/>
    <w:rsid w:val="0098255F"/>
    <w:rsid w:val="0098261E"/>
    <w:rsid w:val="00982994"/>
    <w:rsid w:val="009844F8"/>
    <w:rsid w:val="00985A25"/>
    <w:rsid w:val="0098675D"/>
    <w:rsid w:val="00987223"/>
    <w:rsid w:val="00987F3D"/>
    <w:rsid w:val="00990E2B"/>
    <w:rsid w:val="009912D5"/>
    <w:rsid w:val="0099514C"/>
    <w:rsid w:val="00996CE3"/>
    <w:rsid w:val="00996F0B"/>
    <w:rsid w:val="009A07C7"/>
    <w:rsid w:val="009A0958"/>
    <w:rsid w:val="009A1FE1"/>
    <w:rsid w:val="009A4BD5"/>
    <w:rsid w:val="009A4DCC"/>
    <w:rsid w:val="009A4F79"/>
    <w:rsid w:val="009A5259"/>
    <w:rsid w:val="009A636B"/>
    <w:rsid w:val="009A6CC8"/>
    <w:rsid w:val="009A7416"/>
    <w:rsid w:val="009B2A40"/>
    <w:rsid w:val="009B2A72"/>
    <w:rsid w:val="009B520F"/>
    <w:rsid w:val="009B6998"/>
    <w:rsid w:val="009C17E0"/>
    <w:rsid w:val="009C1F4D"/>
    <w:rsid w:val="009C21A8"/>
    <w:rsid w:val="009C2ADE"/>
    <w:rsid w:val="009C58FC"/>
    <w:rsid w:val="009D004A"/>
    <w:rsid w:val="009D0197"/>
    <w:rsid w:val="009D19AE"/>
    <w:rsid w:val="009D1FA3"/>
    <w:rsid w:val="009D2805"/>
    <w:rsid w:val="009D3609"/>
    <w:rsid w:val="009D7994"/>
    <w:rsid w:val="009E1712"/>
    <w:rsid w:val="009E3963"/>
    <w:rsid w:val="009E46B1"/>
    <w:rsid w:val="009E7AD9"/>
    <w:rsid w:val="009F0F9A"/>
    <w:rsid w:val="009F1FFE"/>
    <w:rsid w:val="009F31B2"/>
    <w:rsid w:val="009F60DF"/>
    <w:rsid w:val="00A030EA"/>
    <w:rsid w:val="00A04C2D"/>
    <w:rsid w:val="00A04DCF"/>
    <w:rsid w:val="00A066BF"/>
    <w:rsid w:val="00A068EB"/>
    <w:rsid w:val="00A075EF"/>
    <w:rsid w:val="00A0776C"/>
    <w:rsid w:val="00A100BF"/>
    <w:rsid w:val="00A1253B"/>
    <w:rsid w:val="00A130E7"/>
    <w:rsid w:val="00A168E6"/>
    <w:rsid w:val="00A17860"/>
    <w:rsid w:val="00A21609"/>
    <w:rsid w:val="00A22389"/>
    <w:rsid w:val="00A24090"/>
    <w:rsid w:val="00A24C7F"/>
    <w:rsid w:val="00A25539"/>
    <w:rsid w:val="00A25B97"/>
    <w:rsid w:val="00A25BBF"/>
    <w:rsid w:val="00A310D6"/>
    <w:rsid w:val="00A3179E"/>
    <w:rsid w:val="00A33051"/>
    <w:rsid w:val="00A331CA"/>
    <w:rsid w:val="00A33805"/>
    <w:rsid w:val="00A34DB9"/>
    <w:rsid w:val="00A3546D"/>
    <w:rsid w:val="00A35DEB"/>
    <w:rsid w:val="00A365D7"/>
    <w:rsid w:val="00A36E24"/>
    <w:rsid w:val="00A3709F"/>
    <w:rsid w:val="00A3731C"/>
    <w:rsid w:val="00A3757E"/>
    <w:rsid w:val="00A40262"/>
    <w:rsid w:val="00A40333"/>
    <w:rsid w:val="00A40BCF"/>
    <w:rsid w:val="00A40FA5"/>
    <w:rsid w:val="00A42BBA"/>
    <w:rsid w:val="00A450A0"/>
    <w:rsid w:val="00A4520A"/>
    <w:rsid w:val="00A46D08"/>
    <w:rsid w:val="00A47CB3"/>
    <w:rsid w:val="00A51490"/>
    <w:rsid w:val="00A51A79"/>
    <w:rsid w:val="00A53021"/>
    <w:rsid w:val="00A53A2C"/>
    <w:rsid w:val="00A55909"/>
    <w:rsid w:val="00A56417"/>
    <w:rsid w:val="00A57448"/>
    <w:rsid w:val="00A602B5"/>
    <w:rsid w:val="00A602B9"/>
    <w:rsid w:val="00A63D93"/>
    <w:rsid w:val="00A65E47"/>
    <w:rsid w:val="00A66011"/>
    <w:rsid w:val="00A67908"/>
    <w:rsid w:val="00A708C8"/>
    <w:rsid w:val="00A70FA9"/>
    <w:rsid w:val="00A71F21"/>
    <w:rsid w:val="00A71F44"/>
    <w:rsid w:val="00A737B7"/>
    <w:rsid w:val="00A77774"/>
    <w:rsid w:val="00A80B2E"/>
    <w:rsid w:val="00A83804"/>
    <w:rsid w:val="00A8489E"/>
    <w:rsid w:val="00A85309"/>
    <w:rsid w:val="00A858C3"/>
    <w:rsid w:val="00A85B90"/>
    <w:rsid w:val="00A87F68"/>
    <w:rsid w:val="00A93D75"/>
    <w:rsid w:val="00A93F81"/>
    <w:rsid w:val="00A94340"/>
    <w:rsid w:val="00A94B75"/>
    <w:rsid w:val="00A94EC9"/>
    <w:rsid w:val="00A97321"/>
    <w:rsid w:val="00A978E5"/>
    <w:rsid w:val="00A97A3B"/>
    <w:rsid w:val="00A97EBF"/>
    <w:rsid w:val="00AA04F9"/>
    <w:rsid w:val="00AA0889"/>
    <w:rsid w:val="00AA13B3"/>
    <w:rsid w:val="00AA2246"/>
    <w:rsid w:val="00AA23BA"/>
    <w:rsid w:val="00AA2CE2"/>
    <w:rsid w:val="00AA2E6B"/>
    <w:rsid w:val="00AA4870"/>
    <w:rsid w:val="00AA4A6D"/>
    <w:rsid w:val="00AA7784"/>
    <w:rsid w:val="00AB11E7"/>
    <w:rsid w:val="00AB455F"/>
    <w:rsid w:val="00AB55D0"/>
    <w:rsid w:val="00AB56FB"/>
    <w:rsid w:val="00AB60F8"/>
    <w:rsid w:val="00AB6EB6"/>
    <w:rsid w:val="00AC2D2E"/>
    <w:rsid w:val="00AC301A"/>
    <w:rsid w:val="00AC3246"/>
    <w:rsid w:val="00AC3317"/>
    <w:rsid w:val="00AC35D7"/>
    <w:rsid w:val="00AC611F"/>
    <w:rsid w:val="00AC6B73"/>
    <w:rsid w:val="00AC6F1A"/>
    <w:rsid w:val="00AC74AE"/>
    <w:rsid w:val="00AD192B"/>
    <w:rsid w:val="00AD438F"/>
    <w:rsid w:val="00AD44E3"/>
    <w:rsid w:val="00AD4766"/>
    <w:rsid w:val="00AD50EB"/>
    <w:rsid w:val="00AD64A4"/>
    <w:rsid w:val="00AD7006"/>
    <w:rsid w:val="00AD7780"/>
    <w:rsid w:val="00AD7820"/>
    <w:rsid w:val="00AE02D5"/>
    <w:rsid w:val="00AE0937"/>
    <w:rsid w:val="00AE0A4F"/>
    <w:rsid w:val="00AE2347"/>
    <w:rsid w:val="00AE2A71"/>
    <w:rsid w:val="00AE3109"/>
    <w:rsid w:val="00AE32A1"/>
    <w:rsid w:val="00AE4129"/>
    <w:rsid w:val="00AE529B"/>
    <w:rsid w:val="00AE649F"/>
    <w:rsid w:val="00AE6AD3"/>
    <w:rsid w:val="00AE6E76"/>
    <w:rsid w:val="00AF02AD"/>
    <w:rsid w:val="00AF291D"/>
    <w:rsid w:val="00AF30DD"/>
    <w:rsid w:val="00AF4EC1"/>
    <w:rsid w:val="00AF581C"/>
    <w:rsid w:val="00AF5C27"/>
    <w:rsid w:val="00AF613D"/>
    <w:rsid w:val="00AF6A7E"/>
    <w:rsid w:val="00AF7313"/>
    <w:rsid w:val="00B01D46"/>
    <w:rsid w:val="00B03F3C"/>
    <w:rsid w:val="00B04E09"/>
    <w:rsid w:val="00B05431"/>
    <w:rsid w:val="00B06E7A"/>
    <w:rsid w:val="00B104CE"/>
    <w:rsid w:val="00B11E8E"/>
    <w:rsid w:val="00B1216D"/>
    <w:rsid w:val="00B154C8"/>
    <w:rsid w:val="00B1738C"/>
    <w:rsid w:val="00B21AC2"/>
    <w:rsid w:val="00B21BC8"/>
    <w:rsid w:val="00B21BE0"/>
    <w:rsid w:val="00B21D57"/>
    <w:rsid w:val="00B26138"/>
    <w:rsid w:val="00B26143"/>
    <w:rsid w:val="00B26B85"/>
    <w:rsid w:val="00B26C5E"/>
    <w:rsid w:val="00B3084C"/>
    <w:rsid w:val="00B329DF"/>
    <w:rsid w:val="00B34780"/>
    <w:rsid w:val="00B34A5D"/>
    <w:rsid w:val="00B361A5"/>
    <w:rsid w:val="00B36583"/>
    <w:rsid w:val="00B372DE"/>
    <w:rsid w:val="00B37394"/>
    <w:rsid w:val="00B4292D"/>
    <w:rsid w:val="00B42D14"/>
    <w:rsid w:val="00B46951"/>
    <w:rsid w:val="00B52E35"/>
    <w:rsid w:val="00B5320A"/>
    <w:rsid w:val="00B53E3D"/>
    <w:rsid w:val="00B5583D"/>
    <w:rsid w:val="00B57119"/>
    <w:rsid w:val="00B60727"/>
    <w:rsid w:val="00B63F94"/>
    <w:rsid w:val="00B64DE9"/>
    <w:rsid w:val="00B65206"/>
    <w:rsid w:val="00B66D3D"/>
    <w:rsid w:val="00B67759"/>
    <w:rsid w:val="00B70F40"/>
    <w:rsid w:val="00B71560"/>
    <w:rsid w:val="00B71E95"/>
    <w:rsid w:val="00B73120"/>
    <w:rsid w:val="00B7599E"/>
    <w:rsid w:val="00B761BB"/>
    <w:rsid w:val="00B80DFC"/>
    <w:rsid w:val="00B80EDE"/>
    <w:rsid w:val="00B84254"/>
    <w:rsid w:val="00B859B8"/>
    <w:rsid w:val="00B87988"/>
    <w:rsid w:val="00B87B37"/>
    <w:rsid w:val="00B90574"/>
    <w:rsid w:val="00B90ABB"/>
    <w:rsid w:val="00B90CBD"/>
    <w:rsid w:val="00B92E98"/>
    <w:rsid w:val="00B9528F"/>
    <w:rsid w:val="00B9529C"/>
    <w:rsid w:val="00B9543F"/>
    <w:rsid w:val="00B9553B"/>
    <w:rsid w:val="00B9572D"/>
    <w:rsid w:val="00BA13B5"/>
    <w:rsid w:val="00BA3397"/>
    <w:rsid w:val="00BA606B"/>
    <w:rsid w:val="00BA78B0"/>
    <w:rsid w:val="00BA7DC3"/>
    <w:rsid w:val="00BB249D"/>
    <w:rsid w:val="00BB3ECA"/>
    <w:rsid w:val="00BB40B8"/>
    <w:rsid w:val="00BB471C"/>
    <w:rsid w:val="00BB561E"/>
    <w:rsid w:val="00BB5F5E"/>
    <w:rsid w:val="00BB61E6"/>
    <w:rsid w:val="00BB62E8"/>
    <w:rsid w:val="00BB6415"/>
    <w:rsid w:val="00BB767C"/>
    <w:rsid w:val="00BB7848"/>
    <w:rsid w:val="00BC045F"/>
    <w:rsid w:val="00BC06C3"/>
    <w:rsid w:val="00BC12CD"/>
    <w:rsid w:val="00BC144C"/>
    <w:rsid w:val="00BC1890"/>
    <w:rsid w:val="00BC229A"/>
    <w:rsid w:val="00BC3097"/>
    <w:rsid w:val="00BC5C4C"/>
    <w:rsid w:val="00BC6B83"/>
    <w:rsid w:val="00BC6DAD"/>
    <w:rsid w:val="00BD1145"/>
    <w:rsid w:val="00BD2189"/>
    <w:rsid w:val="00BD2936"/>
    <w:rsid w:val="00BD40F4"/>
    <w:rsid w:val="00BD5772"/>
    <w:rsid w:val="00BD7565"/>
    <w:rsid w:val="00BE0BFB"/>
    <w:rsid w:val="00BE174B"/>
    <w:rsid w:val="00BE224A"/>
    <w:rsid w:val="00BE2848"/>
    <w:rsid w:val="00BE2A3D"/>
    <w:rsid w:val="00BE2FED"/>
    <w:rsid w:val="00BE3611"/>
    <w:rsid w:val="00BE5099"/>
    <w:rsid w:val="00BE53FC"/>
    <w:rsid w:val="00BE573A"/>
    <w:rsid w:val="00BE63C9"/>
    <w:rsid w:val="00BE79E6"/>
    <w:rsid w:val="00BF26EE"/>
    <w:rsid w:val="00BF2A99"/>
    <w:rsid w:val="00BF2B76"/>
    <w:rsid w:val="00BF303D"/>
    <w:rsid w:val="00BF3D62"/>
    <w:rsid w:val="00BF3FF4"/>
    <w:rsid w:val="00BF5678"/>
    <w:rsid w:val="00BF6518"/>
    <w:rsid w:val="00BF7FC6"/>
    <w:rsid w:val="00C01DA2"/>
    <w:rsid w:val="00C020F9"/>
    <w:rsid w:val="00C0383A"/>
    <w:rsid w:val="00C03EC5"/>
    <w:rsid w:val="00C03FE1"/>
    <w:rsid w:val="00C048B1"/>
    <w:rsid w:val="00C0523B"/>
    <w:rsid w:val="00C0539B"/>
    <w:rsid w:val="00C056EE"/>
    <w:rsid w:val="00C05C8D"/>
    <w:rsid w:val="00C07477"/>
    <w:rsid w:val="00C07B14"/>
    <w:rsid w:val="00C1063E"/>
    <w:rsid w:val="00C10713"/>
    <w:rsid w:val="00C109CE"/>
    <w:rsid w:val="00C117A2"/>
    <w:rsid w:val="00C131FB"/>
    <w:rsid w:val="00C15341"/>
    <w:rsid w:val="00C20E1F"/>
    <w:rsid w:val="00C21258"/>
    <w:rsid w:val="00C215E3"/>
    <w:rsid w:val="00C22947"/>
    <w:rsid w:val="00C22E94"/>
    <w:rsid w:val="00C234E3"/>
    <w:rsid w:val="00C23B4B"/>
    <w:rsid w:val="00C373F5"/>
    <w:rsid w:val="00C37429"/>
    <w:rsid w:val="00C411E5"/>
    <w:rsid w:val="00C417AD"/>
    <w:rsid w:val="00C417E1"/>
    <w:rsid w:val="00C452B7"/>
    <w:rsid w:val="00C45A12"/>
    <w:rsid w:val="00C46DC8"/>
    <w:rsid w:val="00C500B1"/>
    <w:rsid w:val="00C500DE"/>
    <w:rsid w:val="00C51B02"/>
    <w:rsid w:val="00C51F56"/>
    <w:rsid w:val="00C53BA5"/>
    <w:rsid w:val="00C53E7F"/>
    <w:rsid w:val="00C53F5E"/>
    <w:rsid w:val="00C543EA"/>
    <w:rsid w:val="00C56C4B"/>
    <w:rsid w:val="00C577CE"/>
    <w:rsid w:val="00C60BB5"/>
    <w:rsid w:val="00C62FBC"/>
    <w:rsid w:val="00C630C0"/>
    <w:rsid w:val="00C65FAA"/>
    <w:rsid w:val="00C6749A"/>
    <w:rsid w:val="00C67D8A"/>
    <w:rsid w:val="00C708E8"/>
    <w:rsid w:val="00C7141C"/>
    <w:rsid w:val="00C7317A"/>
    <w:rsid w:val="00C74A60"/>
    <w:rsid w:val="00C76857"/>
    <w:rsid w:val="00C77B4B"/>
    <w:rsid w:val="00C77FD7"/>
    <w:rsid w:val="00C81ECD"/>
    <w:rsid w:val="00C827FF"/>
    <w:rsid w:val="00C84EF2"/>
    <w:rsid w:val="00C8530A"/>
    <w:rsid w:val="00C8595C"/>
    <w:rsid w:val="00C86EB5"/>
    <w:rsid w:val="00C87CFF"/>
    <w:rsid w:val="00C91EEF"/>
    <w:rsid w:val="00C92B04"/>
    <w:rsid w:val="00C93302"/>
    <w:rsid w:val="00C936EE"/>
    <w:rsid w:val="00C937F2"/>
    <w:rsid w:val="00C96476"/>
    <w:rsid w:val="00C966E5"/>
    <w:rsid w:val="00C9746E"/>
    <w:rsid w:val="00C97D01"/>
    <w:rsid w:val="00CA07E5"/>
    <w:rsid w:val="00CA124D"/>
    <w:rsid w:val="00CA2F94"/>
    <w:rsid w:val="00CA5643"/>
    <w:rsid w:val="00CA5CD4"/>
    <w:rsid w:val="00CB0602"/>
    <w:rsid w:val="00CB2706"/>
    <w:rsid w:val="00CB32BB"/>
    <w:rsid w:val="00CB53CC"/>
    <w:rsid w:val="00CB77AC"/>
    <w:rsid w:val="00CC0168"/>
    <w:rsid w:val="00CC02B6"/>
    <w:rsid w:val="00CC038A"/>
    <w:rsid w:val="00CC0515"/>
    <w:rsid w:val="00CC0BA0"/>
    <w:rsid w:val="00CC1EDA"/>
    <w:rsid w:val="00CC218A"/>
    <w:rsid w:val="00CC3230"/>
    <w:rsid w:val="00CC4394"/>
    <w:rsid w:val="00CC44AE"/>
    <w:rsid w:val="00CC5671"/>
    <w:rsid w:val="00CC5A37"/>
    <w:rsid w:val="00CC68F4"/>
    <w:rsid w:val="00CC770D"/>
    <w:rsid w:val="00CD1E58"/>
    <w:rsid w:val="00CD27D3"/>
    <w:rsid w:val="00CD3365"/>
    <w:rsid w:val="00CD471E"/>
    <w:rsid w:val="00CD482D"/>
    <w:rsid w:val="00CD48A2"/>
    <w:rsid w:val="00CD4FD0"/>
    <w:rsid w:val="00CD7A14"/>
    <w:rsid w:val="00CE0582"/>
    <w:rsid w:val="00CE0E5F"/>
    <w:rsid w:val="00CE2DEB"/>
    <w:rsid w:val="00CE2FCF"/>
    <w:rsid w:val="00CE318F"/>
    <w:rsid w:val="00CE5461"/>
    <w:rsid w:val="00CE6B10"/>
    <w:rsid w:val="00CE6C4B"/>
    <w:rsid w:val="00CF2A3C"/>
    <w:rsid w:val="00CF36D8"/>
    <w:rsid w:val="00CF43C8"/>
    <w:rsid w:val="00CF46D5"/>
    <w:rsid w:val="00CF4736"/>
    <w:rsid w:val="00CF7ADB"/>
    <w:rsid w:val="00D0033D"/>
    <w:rsid w:val="00D006B0"/>
    <w:rsid w:val="00D00BE4"/>
    <w:rsid w:val="00D02560"/>
    <w:rsid w:val="00D04121"/>
    <w:rsid w:val="00D051E7"/>
    <w:rsid w:val="00D05DD3"/>
    <w:rsid w:val="00D0793C"/>
    <w:rsid w:val="00D07B26"/>
    <w:rsid w:val="00D111BB"/>
    <w:rsid w:val="00D1246C"/>
    <w:rsid w:val="00D12661"/>
    <w:rsid w:val="00D13E2C"/>
    <w:rsid w:val="00D146B1"/>
    <w:rsid w:val="00D14FF6"/>
    <w:rsid w:val="00D155CF"/>
    <w:rsid w:val="00D1702F"/>
    <w:rsid w:val="00D170E0"/>
    <w:rsid w:val="00D20EEA"/>
    <w:rsid w:val="00D229F0"/>
    <w:rsid w:val="00D23291"/>
    <w:rsid w:val="00D23533"/>
    <w:rsid w:val="00D24B67"/>
    <w:rsid w:val="00D25C54"/>
    <w:rsid w:val="00D3330B"/>
    <w:rsid w:val="00D338D3"/>
    <w:rsid w:val="00D33F03"/>
    <w:rsid w:val="00D35F36"/>
    <w:rsid w:val="00D360C6"/>
    <w:rsid w:val="00D365C0"/>
    <w:rsid w:val="00D367F1"/>
    <w:rsid w:val="00D40B48"/>
    <w:rsid w:val="00D42D0E"/>
    <w:rsid w:val="00D445DC"/>
    <w:rsid w:val="00D45287"/>
    <w:rsid w:val="00D4573D"/>
    <w:rsid w:val="00D46EEB"/>
    <w:rsid w:val="00D475F2"/>
    <w:rsid w:val="00D4768A"/>
    <w:rsid w:val="00D50683"/>
    <w:rsid w:val="00D5094C"/>
    <w:rsid w:val="00D519FF"/>
    <w:rsid w:val="00D52523"/>
    <w:rsid w:val="00D5274E"/>
    <w:rsid w:val="00D53693"/>
    <w:rsid w:val="00D537A9"/>
    <w:rsid w:val="00D547AC"/>
    <w:rsid w:val="00D5490A"/>
    <w:rsid w:val="00D55357"/>
    <w:rsid w:val="00D557A0"/>
    <w:rsid w:val="00D562FA"/>
    <w:rsid w:val="00D567DE"/>
    <w:rsid w:val="00D60A82"/>
    <w:rsid w:val="00D61169"/>
    <w:rsid w:val="00D6122C"/>
    <w:rsid w:val="00D61F43"/>
    <w:rsid w:val="00D638FF"/>
    <w:rsid w:val="00D63F07"/>
    <w:rsid w:val="00D654F0"/>
    <w:rsid w:val="00D664D5"/>
    <w:rsid w:val="00D66C0A"/>
    <w:rsid w:val="00D72E5B"/>
    <w:rsid w:val="00D7319C"/>
    <w:rsid w:val="00D745C3"/>
    <w:rsid w:val="00D7541F"/>
    <w:rsid w:val="00D75D8E"/>
    <w:rsid w:val="00D763DE"/>
    <w:rsid w:val="00D76FB8"/>
    <w:rsid w:val="00D8053D"/>
    <w:rsid w:val="00D80B1A"/>
    <w:rsid w:val="00D82754"/>
    <w:rsid w:val="00D828CE"/>
    <w:rsid w:val="00D82F67"/>
    <w:rsid w:val="00D83F62"/>
    <w:rsid w:val="00D85C6B"/>
    <w:rsid w:val="00D86DAC"/>
    <w:rsid w:val="00D90AE9"/>
    <w:rsid w:val="00D90CAD"/>
    <w:rsid w:val="00D92A5C"/>
    <w:rsid w:val="00D92F34"/>
    <w:rsid w:val="00D93747"/>
    <w:rsid w:val="00D93C60"/>
    <w:rsid w:val="00D93FCC"/>
    <w:rsid w:val="00D94365"/>
    <w:rsid w:val="00D94388"/>
    <w:rsid w:val="00D94393"/>
    <w:rsid w:val="00D944F3"/>
    <w:rsid w:val="00D9534E"/>
    <w:rsid w:val="00D955F1"/>
    <w:rsid w:val="00DA2236"/>
    <w:rsid w:val="00DA2485"/>
    <w:rsid w:val="00DA3338"/>
    <w:rsid w:val="00DA4B47"/>
    <w:rsid w:val="00DA4D00"/>
    <w:rsid w:val="00DA5FB5"/>
    <w:rsid w:val="00DB307A"/>
    <w:rsid w:val="00DB430C"/>
    <w:rsid w:val="00DB441E"/>
    <w:rsid w:val="00DB4DA3"/>
    <w:rsid w:val="00DB7E3C"/>
    <w:rsid w:val="00DC1D5F"/>
    <w:rsid w:val="00DC1FAD"/>
    <w:rsid w:val="00DC20F9"/>
    <w:rsid w:val="00DC21B7"/>
    <w:rsid w:val="00DC46F4"/>
    <w:rsid w:val="00DC56ED"/>
    <w:rsid w:val="00DC7F24"/>
    <w:rsid w:val="00DD00AD"/>
    <w:rsid w:val="00DD08E7"/>
    <w:rsid w:val="00DD52DE"/>
    <w:rsid w:val="00DD6328"/>
    <w:rsid w:val="00DD68BE"/>
    <w:rsid w:val="00DD7107"/>
    <w:rsid w:val="00DE28C4"/>
    <w:rsid w:val="00DE29A8"/>
    <w:rsid w:val="00DE4225"/>
    <w:rsid w:val="00DE6006"/>
    <w:rsid w:val="00DE7A57"/>
    <w:rsid w:val="00DE7C1A"/>
    <w:rsid w:val="00DF1251"/>
    <w:rsid w:val="00DF1747"/>
    <w:rsid w:val="00DF43EA"/>
    <w:rsid w:val="00DF52BC"/>
    <w:rsid w:val="00DF5FB1"/>
    <w:rsid w:val="00DF7393"/>
    <w:rsid w:val="00DF781B"/>
    <w:rsid w:val="00DF7AF6"/>
    <w:rsid w:val="00E009F3"/>
    <w:rsid w:val="00E00DDC"/>
    <w:rsid w:val="00E01FA7"/>
    <w:rsid w:val="00E0274F"/>
    <w:rsid w:val="00E0432C"/>
    <w:rsid w:val="00E048E5"/>
    <w:rsid w:val="00E061F3"/>
    <w:rsid w:val="00E06B9A"/>
    <w:rsid w:val="00E07B26"/>
    <w:rsid w:val="00E07F21"/>
    <w:rsid w:val="00E126C6"/>
    <w:rsid w:val="00E13FB6"/>
    <w:rsid w:val="00E1487A"/>
    <w:rsid w:val="00E16DAB"/>
    <w:rsid w:val="00E2006D"/>
    <w:rsid w:val="00E21577"/>
    <w:rsid w:val="00E22756"/>
    <w:rsid w:val="00E25815"/>
    <w:rsid w:val="00E25A3E"/>
    <w:rsid w:val="00E26F1D"/>
    <w:rsid w:val="00E3140F"/>
    <w:rsid w:val="00E31A51"/>
    <w:rsid w:val="00E31F6C"/>
    <w:rsid w:val="00E3275C"/>
    <w:rsid w:val="00E33021"/>
    <w:rsid w:val="00E33342"/>
    <w:rsid w:val="00E3344C"/>
    <w:rsid w:val="00E339BB"/>
    <w:rsid w:val="00E35CC1"/>
    <w:rsid w:val="00E40738"/>
    <w:rsid w:val="00E40946"/>
    <w:rsid w:val="00E40B01"/>
    <w:rsid w:val="00E4286C"/>
    <w:rsid w:val="00E42B06"/>
    <w:rsid w:val="00E43C88"/>
    <w:rsid w:val="00E45060"/>
    <w:rsid w:val="00E4695B"/>
    <w:rsid w:val="00E47625"/>
    <w:rsid w:val="00E535E4"/>
    <w:rsid w:val="00E543F8"/>
    <w:rsid w:val="00E55DD8"/>
    <w:rsid w:val="00E56F4D"/>
    <w:rsid w:val="00E57F4D"/>
    <w:rsid w:val="00E57FDC"/>
    <w:rsid w:val="00E600D2"/>
    <w:rsid w:val="00E60ED6"/>
    <w:rsid w:val="00E60F36"/>
    <w:rsid w:val="00E611C6"/>
    <w:rsid w:val="00E62037"/>
    <w:rsid w:val="00E64DD1"/>
    <w:rsid w:val="00E65773"/>
    <w:rsid w:val="00E65A5A"/>
    <w:rsid w:val="00E65DE3"/>
    <w:rsid w:val="00E669F4"/>
    <w:rsid w:val="00E66BA4"/>
    <w:rsid w:val="00E6719F"/>
    <w:rsid w:val="00E726D8"/>
    <w:rsid w:val="00E72946"/>
    <w:rsid w:val="00E757E9"/>
    <w:rsid w:val="00E7593F"/>
    <w:rsid w:val="00E75F78"/>
    <w:rsid w:val="00E768F9"/>
    <w:rsid w:val="00E771B0"/>
    <w:rsid w:val="00E77F8A"/>
    <w:rsid w:val="00E8219A"/>
    <w:rsid w:val="00E829CB"/>
    <w:rsid w:val="00E83AF6"/>
    <w:rsid w:val="00E8554D"/>
    <w:rsid w:val="00E859F8"/>
    <w:rsid w:val="00E875DE"/>
    <w:rsid w:val="00E87C9B"/>
    <w:rsid w:val="00E9018A"/>
    <w:rsid w:val="00E91DFC"/>
    <w:rsid w:val="00E93090"/>
    <w:rsid w:val="00E93C34"/>
    <w:rsid w:val="00E94DF8"/>
    <w:rsid w:val="00EA2BCA"/>
    <w:rsid w:val="00EA2C71"/>
    <w:rsid w:val="00EA502E"/>
    <w:rsid w:val="00EA5232"/>
    <w:rsid w:val="00EA5C2B"/>
    <w:rsid w:val="00EA7E56"/>
    <w:rsid w:val="00EB021E"/>
    <w:rsid w:val="00EB05ED"/>
    <w:rsid w:val="00EB0C4B"/>
    <w:rsid w:val="00EB0DC4"/>
    <w:rsid w:val="00EB0E52"/>
    <w:rsid w:val="00EB1F77"/>
    <w:rsid w:val="00EB2E8D"/>
    <w:rsid w:val="00EB506E"/>
    <w:rsid w:val="00EC1EE3"/>
    <w:rsid w:val="00EC63A7"/>
    <w:rsid w:val="00ED0D35"/>
    <w:rsid w:val="00ED1E20"/>
    <w:rsid w:val="00ED2FB9"/>
    <w:rsid w:val="00ED3BF5"/>
    <w:rsid w:val="00ED4147"/>
    <w:rsid w:val="00ED4C47"/>
    <w:rsid w:val="00ED4D48"/>
    <w:rsid w:val="00ED70B4"/>
    <w:rsid w:val="00EE11CC"/>
    <w:rsid w:val="00EE2A0A"/>
    <w:rsid w:val="00EE2DA4"/>
    <w:rsid w:val="00EE35BB"/>
    <w:rsid w:val="00EE4005"/>
    <w:rsid w:val="00EE4C19"/>
    <w:rsid w:val="00EE774B"/>
    <w:rsid w:val="00EF170D"/>
    <w:rsid w:val="00EF19BF"/>
    <w:rsid w:val="00EF23AC"/>
    <w:rsid w:val="00EF33E9"/>
    <w:rsid w:val="00EF36DF"/>
    <w:rsid w:val="00EF65C0"/>
    <w:rsid w:val="00EF7534"/>
    <w:rsid w:val="00EF7B68"/>
    <w:rsid w:val="00EF7BA0"/>
    <w:rsid w:val="00EF7C43"/>
    <w:rsid w:val="00F00972"/>
    <w:rsid w:val="00F01B20"/>
    <w:rsid w:val="00F02047"/>
    <w:rsid w:val="00F02B9B"/>
    <w:rsid w:val="00F032DB"/>
    <w:rsid w:val="00F0346D"/>
    <w:rsid w:val="00F03CD9"/>
    <w:rsid w:val="00F03F58"/>
    <w:rsid w:val="00F05511"/>
    <w:rsid w:val="00F06C75"/>
    <w:rsid w:val="00F0711F"/>
    <w:rsid w:val="00F0715F"/>
    <w:rsid w:val="00F071CD"/>
    <w:rsid w:val="00F07489"/>
    <w:rsid w:val="00F10C7F"/>
    <w:rsid w:val="00F11612"/>
    <w:rsid w:val="00F12062"/>
    <w:rsid w:val="00F124CD"/>
    <w:rsid w:val="00F124FC"/>
    <w:rsid w:val="00F127FE"/>
    <w:rsid w:val="00F1285B"/>
    <w:rsid w:val="00F14DB7"/>
    <w:rsid w:val="00F14F6E"/>
    <w:rsid w:val="00F16A0D"/>
    <w:rsid w:val="00F20994"/>
    <w:rsid w:val="00F22C96"/>
    <w:rsid w:val="00F22ED1"/>
    <w:rsid w:val="00F24866"/>
    <w:rsid w:val="00F27225"/>
    <w:rsid w:val="00F30258"/>
    <w:rsid w:val="00F313E2"/>
    <w:rsid w:val="00F3290E"/>
    <w:rsid w:val="00F32B6C"/>
    <w:rsid w:val="00F361E3"/>
    <w:rsid w:val="00F37C85"/>
    <w:rsid w:val="00F401C9"/>
    <w:rsid w:val="00F407D9"/>
    <w:rsid w:val="00F41844"/>
    <w:rsid w:val="00F41E24"/>
    <w:rsid w:val="00F45A66"/>
    <w:rsid w:val="00F47A5A"/>
    <w:rsid w:val="00F504AD"/>
    <w:rsid w:val="00F51460"/>
    <w:rsid w:val="00F53276"/>
    <w:rsid w:val="00F54EDC"/>
    <w:rsid w:val="00F60526"/>
    <w:rsid w:val="00F6130E"/>
    <w:rsid w:val="00F61EE2"/>
    <w:rsid w:val="00F625E4"/>
    <w:rsid w:val="00F64886"/>
    <w:rsid w:val="00F64FAB"/>
    <w:rsid w:val="00F65ADE"/>
    <w:rsid w:val="00F65C61"/>
    <w:rsid w:val="00F66421"/>
    <w:rsid w:val="00F67759"/>
    <w:rsid w:val="00F72551"/>
    <w:rsid w:val="00F73484"/>
    <w:rsid w:val="00F748B8"/>
    <w:rsid w:val="00F75069"/>
    <w:rsid w:val="00F75123"/>
    <w:rsid w:val="00F76090"/>
    <w:rsid w:val="00F77A80"/>
    <w:rsid w:val="00F77C8E"/>
    <w:rsid w:val="00F80464"/>
    <w:rsid w:val="00F8342E"/>
    <w:rsid w:val="00F83D75"/>
    <w:rsid w:val="00F8456D"/>
    <w:rsid w:val="00F847C6"/>
    <w:rsid w:val="00F86986"/>
    <w:rsid w:val="00F87CC2"/>
    <w:rsid w:val="00F9063F"/>
    <w:rsid w:val="00F90B81"/>
    <w:rsid w:val="00F912E2"/>
    <w:rsid w:val="00F91DD6"/>
    <w:rsid w:val="00F9528D"/>
    <w:rsid w:val="00F95C3C"/>
    <w:rsid w:val="00F96261"/>
    <w:rsid w:val="00F96F2A"/>
    <w:rsid w:val="00F97818"/>
    <w:rsid w:val="00FA1933"/>
    <w:rsid w:val="00FA271F"/>
    <w:rsid w:val="00FA5C81"/>
    <w:rsid w:val="00FA7188"/>
    <w:rsid w:val="00FA7E7A"/>
    <w:rsid w:val="00FB0E0E"/>
    <w:rsid w:val="00FB0EBD"/>
    <w:rsid w:val="00FB151D"/>
    <w:rsid w:val="00FB25B7"/>
    <w:rsid w:val="00FB27E2"/>
    <w:rsid w:val="00FB2D03"/>
    <w:rsid w:val="00FB3AD4"/>
    <w:rsid w:val="00FB44B4"/>
    <w:rsid w:val="00FB44BC"/>
    <w:rsid w:val="00FB4F69"/>
    <w:rsid w:val="00FB5BC6"/>
    <w:rsid w:val="00FB73F4"/>
    <w:rsid w:val="00FB784C"/>
    <w:rsid w:val="00FC1A86"/>
    <w:rsid w:val="00FC271A"/>
    <w:rsid w:val="00FC3252"/>
    <w:rsid w:val="00FC4899"/>
    <w:rsid w:val="00FC4A60"/>
    <w:rsid w:val="00FC532D"/>
    <w:rsid w:val="00FC6809"/>
    <w:rsid w:val="00FC6B43"/>
    <w:rsid w:val="00FC7074"/>
    <w:rsid w:val="00FD035C"/>
    <w:rsid w:val="00FD0FA7"/>
    <w:rsid w:val="00FD3C9B"/>
    <w:rsid w:val="00FD3D7B"/>
    <w:rsid w:val="00FD4076"/>
    <w:rsid w:val="00FE0B80"/>
    <w:rsid w:val="00FE21DA"/>
    <w:rsid w:val="00FE2D09"/>
    <w:rsid w:val="00FE2E38"/>
    <w:rsid w:val="00FE37C0"/>
    <w:rsid w:val="00FE3E44"/>
    <w:rsid w:val="00FE4E97"/>
    <w:rsid w:val="00FE51E3"/>
    <w:rsid w:val="00FE5708"/>
    <w:rsid w:val="00FE5D7D"/>
    <w:rsid w:val="00FF1AE9"/>
    <w:rsid w:val="00FF1DE6"/>
    <w:rsid w:val="00FF44B7"/>
    <w:rsid w:val="00FF4EFD"/>
    <w:rsid w:val="00FF5CD6"/>
    <w:rsid w:val="00FF5E86"/>
    <w:rsid w:val="00FF7F56"/>
    <w:rsid w:val="010E6D34"/>
    <w:rsid w:val="014903F9"/>
    <w:rsid w:val="01C67325"/>
    <w:rsid w:val="01E053F1"/>
    <w:rsid w:val="01FD3EB8"/>
    <w:rsid w:val="020177B4"/>
    <w:rsid w:val="020C0328"/>
    <w:rsid w:val="020D5957"/>
    <w:rsid w:val="02124566"/>
    <w:rsid w:val="02237557"/>
    <w:rsid w:val="026435F6"/>
    <w:rsid w:val="026776A4"/>
    <w:rsid w:val="026A46B5"/>
    <w:rsid w:val="02715190"/>
    <w:rsid w:val="028E67B6"/>
    <w:rsid w:val="02A24DD0"/>
    <w:rsid w:val="02DC372B"/>
    <w:rsid w:val="02E91C0F"/>
    <w:rsid w:val="02F04AEB"/>
    <w:rsid w:val="02FE6E47"/>
    <w:rsid w:val="03201B75"/>
    <w:rsid w:val="0326079A"/>
    <w:rsid w:val="032F6F2C"/>
    <w:rsid w:val="034A31D4"/>
    <w:rsid w:val="03542C0B"/>
    <w:rsid w:val="03880AFC"/>
    <w:rsid w:val="038F23AD"/>
    <w:rsid w:val="039C4A75"/>
    <w:rsid w:val="03A7050F"/>
    <w:rsid w:val="03BB024E"/>
    <w:rsid w:val="03BF187E"/>
    <w:rsid w:val="03CB2589"/>
    <w:rsid w:val="03DE736C"/>
    <w:rsid w:val="03ED38CB"/>
    <w:rsid w:val="04001AA6"/>
    <w:rsid w:val="04006717"/>
    <w:rsid w:val="04354458"/>
    <w:rsid w:val="04506235"/>
    <w:rsid w:val="045752D5"/>
    <w:rsid w:val="04841B7B"/>
    <w:rsid w:val="05274886"/>
    <w:rsid w:val="052C3DC2"/>
    <w:rsid w:val="05330099"/>
    <w:rsid w:val="053522AC"/>
    <w:rsid w:val="05356F9B"/>
    <w:rsid w:val="0552727C"/>
    <w:rsid w:val="055E7AD0"/>
    <w:rsid w:val="056105E9"/>
    <w:rsid w:val="056173FF"/>
    <w:rsid w:val="0591166C"/>
    <w:rsid w:val="05984056"/>
    <w:rsid w:val="05A756C2"/>
    <w:rsid w:val="05DA1620"/>
    <w:rsid w:val="05F04A85"/>
    <w:rsid w:val="05F24D0F"/>
    <w:rsid w:val="06166C59"/>
    <w:rsid w:val="061F79BA"/>
    <w:rsid w:val="0627615B"/>
    <w:rsid w:val="062A6E9E"/>
    <w:rsid w:val="063D06F0"/>
    <w:rsid w:val="063D4CF5"/>
    <w:rsid w:val="064A5BF1"/>
    <w:rsid w:val="065B5641"/>
    <w:rsid w:val="06A1517A"/>
    <w:rsid w:val="06C91A4C"/>
    <w:rsid w:val="06DB6A44"/>
    <w:rsid w:val="07614072"/>
    <w:rsid w:val="077836E6"/>
    <w:rsid w:val="07AB2899"/>
    <w:rsid w:val="081C0276"/>
    <w:rsid w:val="08336FB0"/>
    <w:rsid w:val="08440AF0"/>
    <w:rsid w:val="0847245C"/>
    <w:rsid w:val="08490712"/>
    <w:rsid w:val="085D355B"/>
    <w:rsid w:val="086415FE"/>
    <w:rsid w:val="08654F0F"/>
    <w:rsid w:val="089B2637"/>
    <w:rsid w:val="08C25186"/>
    <w:rsid w:val="08D64D25"/>
    <w:rsid w:val="08D75FE3"/>
    <w:rsid w:val="09035CD5"/>
    <w:rsid w:val="09045BDB"/>
    <w:rsid w:val="09067CF9"/>
    <w:rsid w:val="0911612D"/>
    <w:rsid w:val="09230506"/>
    <w:rsid w:val="092A2FCE"/>
    <w:rsid w:val="092B2642"/>
    <w:rsid w:val="09342B19"/>
    <w:rsid w:val="0960477C"/>
    <w:rsid w:val="09742D76"/>
    <w:rsid w:val="09930134"/>
    <w:rsid w:val="099311C7"/>
    <w:rsid w:val="09E162A4"/>
    <w:rsid w:val="09EF30DB"/>
    <w:rsid w:val="09F40A58"/>
    <w:rsid w:val="09FC0872"/>
    <w:rsid w:val="0A1D4262"/>
    <w:rsid w:val="0A361032"/>
    <w:rsid w:val="0A3A2531"/>
    <w:rsid w:val="0A481597"/>
    <w:rsid w:val="0A4F0371"/>
    <w:rsid w:val="0A7335ED"/>
    <w:rsid w:val="0AD46E82"/>
    <w:rsid w:val="0B204F7C"/>
    <w:rsid w:val="0B3502E7"/>
    <w:rsid w:val="0B3A12C6"/>
    <w:rsid w:val="0B4637BE"/>
    <w:rsid w:val="0B587788"/>
    <w:rsid w:val="0B5F2982"/>
    <w:rsid w:val="0B5F5DBF"/>
    <w:rsid w:val="0B747DDE"/>
    <w:rsid w:val="0B863BB0"/>
    <w:rsid w:val="0B90631E"/>
    <w:rsid w:val="0B90723E"/>
    <w:rsid w:val="0BFC145C"/>
    <w:rsid w:val="0C2B4001"/>
    <w:rsid w:val="0C4D2604"/>
    <w:rsid w:val="0C527AF3"/>
    <w:rsid w:val="0C623750"/>
    <w:rsid w:val="0C9E37E6"/>
    <w:rsid w:val="0CC25CCC"/>
    <w:rsid w:val="0CC779B0"/>
    <w:rsid w:val="0CCE5410"/>
    <w:rsid w:val="0CDC2FDC"/>
    <w:rsid w:val="0CE12F34"/>
    <w:rsid w:val="0CE86C02"/>
    <w:rsid w:val="0CED4803"/>
    <w:rsid w:val="0D060D5E"/>
    <w:rsid w:val="0D3006E3"/>
    <w:rsid w:val="0D662A27"/>
    <w:rsid w:val="0D7627D1"/>
    <w:rsid w:val="0D924B40"/>
    <w:rsid w:val="0D930AD9"/>
    <w:rsid w:val="0DB52069"/>
    <w:rsid w:val="0DB64438"/>
    <w:rsid w:val="0DC524F0"/>
    <w:rsid w:val="0DEB29A3"/>
    <w:rsid w:val="0DFC1D83"/>
    <w:rsid w:val="0E120F3A"/>
    <w:rsid w:val="0E1E386C"/>
    <w:rsid w:val="0E444F58"/>
    <w:rsid w:val="0E6A6959"/>
    <w:rsid w:val="0E823DB3"/>
    <w:rsid w:val="0E867004"/>
    <w:rsid w:val="0EB22052"/>
    <w:rsid w:val="0ECE29F6"/>
    <w:rsid w:val="0F094B7B"/>
    <w:rsid w:val="0F0C4E7B"/>
    <w:rsid w:val="0F287427"/>
    <w:rsid w:val="0F3A5892"/>
    <w:rsid w:val="0F400D0D"/>
    <w:rsid w:val="0F4D5A89"/>
    <w:rsid w:val="0F5E4541"/>
    <w:rsid w:val="0F681C5F"/>
    <w:rsid w:val="0F986B08"/>
    <w:rsid w:val="0FA17C81"/>
    <w:rsid w:val="0FA47D8D"/>
    <w:rsid w:val="0FDA15FE"/>
    <w:rsid w:val="0FF87F7E"/>
    <w:rsid w:val="100145F8"/>
    <w:rsid w:val="101E2A39"/>
    <w:rsid w:val="10207C03"/>
    <w:rsid w:val="10235424"/>
    <w:rsid w:val="103E1B95"/>
    <w:rsid w:val="106603AB"/>
    <w:rsid w:val="107E17B7"/>
    <w:rsid w:val="10824646"/>
    <w:rsid w:val="10973A9C"/>
    <w:rsid w:val="10AE4FCD"/>
    <w:rsid w:val="10C72BB8"/>
    <w:rsid w:val="10EB7EA2"/>
    <w:rsid w:val="111F65A2"/>
    <w:rsid w:val="11376513"/>
    <w:rsid w:val="118A391A"/>
    <w:rsid w:val="118C0436"/>
    <w:rsid w:val="118C0A82"/>
    <w:rsid w:val="1198570A"/>
    <w:rsid w:val="119C2FAD"/>
    <w:rsid w:val="11C11FFB"/>
    <w:rsid w:val="11CC04D1"/>
    <w:rsid w:val="11F87B65"/>
    <w:rsid w:val="12050D55"/>
    <w:rsid w:val="12447FFF"/>
    <w:rsid w:val="125016B7"/>
    <w:rsid w:val="12533CCA"/>
    <w:rsid w:val="1267479B"/>
    <w:rsid w:val="12B52700"/>
    <w:rsid w:val="12E06B38"/>
    <w:rsid w:val="13287D5B"/>
    <w:rsid w:val="13341918"/>
    <w:rsid w:val="13375AC8"/>
    <w:rsid w:val="13445F5C"/>
    <w:rsid w:val="137876F0"/>
    <w:rsid w:val="138C3BA9"/>
    <w:rsid w:val="13AF3D65"/>
    <w:rsid w:val="13B97FA2"/>
    <w:rsid w:val="13F15301"/>
    <w:rsid w:val="140B0167"/>
    <w:rsid w:val="148A27DD"/>
    <w:rsid w:val="14BC044C"/>
    <w:rsid w:val="14C31775"/>
    <w:rsid w:val="14C42E33"/>
    <w:rsid w:val="1502023F"/>
    <w:rsid w:val="150729F7"/>
    <w:rsid w:val="15386086"/>
    <w:rsid w:val="15704EF6"/>
    <w:rsid w:val="15AC22B0"/>
    <w:rsid w:val="15CF0A9A"/>
    <w:rsid w:val="15DA2536"/>
    <w:rsid w:val="1621145D"/>
    <w:rsid w:val="162B0014"/>
    <w:rsid w:val="164546CF"/>
    <w:rsid w:val="16553FD6"/>
    <w:rsid w:val="1675728A"/>
    <w:rsid w:val="167830FB"/>
    <w:rsid w:val="167F5CEF"/>
    <w:rsid w:val="16BB3D1A"/>
    <w:rsid w:val="16BE5118"/>
    <w:rsid w:val="16C267DE"/>
    <w:rsid w:val="16FD33EB"/>
    <w:rsid w:val="1701398E"/>
    <w:rsid w:val="170D612B"/>
    <w:rsid w:val="1711341D"/>
    <w:rsid w:val="173B57F8"/>
    <w:rsid w:val="17667968"/>
    <w:rsid w:val="17977688"/>
    <w:rsid w:val="17A52FE0"/>
    <w:rsid w:val="17BC17EA"/>
    <w:rsid w:val="17E21151"/>
    <w:rsid w:val="180151FD"/>
    <w:rsid w:val="181C1455"/>
    <w:rsid w:val="1848672A"/>
    <w:rsid w:val="1852538E"/>
    <w:rsid w:val="185642A3"/>
    <w:rsid w:val="18720671"/>
    <w:rsid w:val="18812D7C"/>
    <w:rsid w:val="18885C38"/>
    <w:rsid w:val="18905BFE"/>
    <w:rsid w:val="18A13D45"/>
    <w:rsid w:val="18B357D8"/>
    <w:rsid w:val="18F460B2"/>
    <w:rsid w:val="19660F78"/>
    <w:rsid w:val="196E503F"/>
    <w:rsid w:val="19A154BA"/>
    <w:rsid w:val="19CC068C"/>
    <w:rsid w:val="19FE64C6"/>
    <w:rsid w:val="1A06092B"/>
    <w:rsid w:val="1A162B3E"/>
    <w:rsid w:val="1A207BB8"/>
    <w:rsid w:val="1A452A3C"/>
    <w:rsid w:val="1A465493"/>
    <w:rsid w:val="1A4A476F"/>
    <w:rsid w:val="1A5474FF"/>
    <w:rsid w:val="1A5576F2"/>
    <w:rsid w:val="1A6505DF"/>
    <w:rsid w:val="1A784BC1"/>
    <w:rsid w:val="1AA94532"/>
    <w:rsid w:val="1AD0669D"/>
    <w:rsid w:val="1AF50F33"/>
    <w:rsid w:val="1AF515B3"/>
    <w:rsid w:val="1B2741C2"/>
    <w:rsid w:val="1B391768"/>
    <w:rsid w:val="1B777563"/>
    <w:rsid w:val="1B7E6441"/>
    <w:rsid w:val="1B822906"/>
    <w:rsid w:val="1B9F42CA"/>
    <w:rsid w:val="1BA40DA4"/>
    <w:rsid w:val="1BAE74E7"/>
    <w:rsid w:val="1BB33A7D"/>
    <w:rsid w:val="1BDA7ABD"/>
    <w:rsid w:val="1BE45425"/>
    <w:rsid w:val="1BE71BCE"/>
    <w:rsid w:val="1C0616D1"/>
    <w:rsid w:val="1C0717F9"/>
    <w:rsid w:val="1C313074"/>
    <w:rsid w:val="1C322833"/>
    <w:rsid w:val="1C3826E2"/>
    <w:rsid w:val="1C3C7C2A"/>
    <w:rsid w:val="1C3E7085"/>
    <w:rsid w:val="1C6D53E6"/>
    <w:rsid w:val="1CA34FA4"/>
    <w:rsid w:val="1CBE644C"/>
    <w:rsid w:val="1CC55646"/>
    <w:rsid w:val="1CC82CE4"/>
    <w:rsid w:val="1CCA1A19"/>
    <w:rsid w:val="1CD20CA2"/>
    <w:rsid w:val="1D045795"/>
    <w:rsid w:val="1D0755F4"/>
    <w:rsid w:val="1D0A61B0"/>
    <w:rsid w:val="1D1120F1"/>
    <w:rsid w:val="1D156A9F"/>
    <w:rsid w:val="1D232721"/>
    <w:rsid w:val="1D36098C"/>
    <w:rsid w:val="1D394389"/>
    <w:rsid w:val="1D4E5D23"/>
    <w:rsid w:val="1D655790"/>
    <w:rsid w:val="1D6D625D"/>
    <w:rsid w:val="1D7C2894"/>
    <w:rsid w:val="1D7D0D28"/>
    <w:rsid w:val="1D9808A1"/>
    <w:rsid w:val="1DC12E8E"/>
    <w:rsid w:val="1DDB484B"/>
    <w:rsid w:val="1DF761AC"/>
    <w:rsid w:val="1DFE7BD5"/>
    <w:rsid w:val="1DFF7D6A"/>
    <w:rsid w:val="1E0B6F30"/>
    <w:rsid w:val="1E0B72AA"/>
    <w:rsid w:val="1E785191"/>
    <w:rsid w:val="1E7A662A"/>
    <w:rsid w:val="1EAB72FF"/>
    <w:rsid w:val="1EC86370"/>
    <w:rsid w:val="1F0526DE"/>
    <w:rsid w:val="1F092265"/>
    <w:rsid w:val="1F2C1838"/>
    <w:rsid w:val="1F5F118E"/>
    <w:rsid w:val="1F9F33DF"/>
    <w:rsid w:val="2011136A"/>
    <w:rsid w:val="202F49F2"/>
    <w:rsid w:val="20376A17"/>
    <w:rsid w:val="20435328"/>
    <w:rsid w:val="20505046"/>
    <w:rsid w:val="207009DA"/>
    <w:rsid w:val="20935E83"/>
    <w:rsid w:val="20A52965"/>
    <w:rsid w:val="20AE73F4"/>
    <w:rsid w:val="20B42BD9"/>
    <w:rsid w:val="20BC2E50"/>
    <w:rsid w:val="20DF446B"/>
    <w:rsid w:val="20F31062"/>
    <w:rsid w:val="21090409"/>
    <w:rsid w:val="21175510"/>
    <w:rsid w:val="21586079"/>
    <w:rsid w:val="215F43C0"/>
    <w:rsid w:val="218B1A8C"/>
    <w:rsid w:val="21AB17E9"/>
    <w:rsid w:val="21BA1F4F"/>
    <w:rsid w:val="21C34F1A"/>
    <w:rsid w:val="21CE41D0"/>
    <w:rsid w:val="21CF1583"/>
    <w:rsid w:val="22147335"/>
    <w:rsid w:val="22182F0A"/>
    <w:rsid w:val="221A72AA"/>
    <w:rsid w:val="223B58B1"/>
    <w:rsid w:val="225A28D5"/>
    <w:rsid w:val="22640B41"/>
    <w:rsid w:val="227E7FD9"/>
    <w:rsid w:val="22821606"/>
    <w:rsid w:val="22C95FBF"/>
    <w:rsid w:val="22EB2C9D"/>
    <w:rsid w:val="22F50CAB"/>
    <w:rsid w:val="22F93624"/>
    <w:rsid w:val="23194F56"/>
    <w:rsid w:val="23411FF9"/>
    <w:rsid w:val="235A5828"/>
    <w:rsid w:val="23733AE8"/>
    <w:rsid w:val="237B7BF0"/>
    <w:rsid w:val="23BC1286"/>
    <w:rsid w:val="23BD3A7B"/>
    <w:rsid w:val="23C36A64"/>
    <w:rsid w:val="23CE316E"/>
    <w:rsid w:val="23D2268D"/>
    <w:rsid w:val="23F054E3"/>
    <w:rsid w:val="23F16350"/>
    <w:rsid w:val="24091565"/>
    <w:rsid w:val="244C76BC"/>
    <w:rsid w:val="246607A8"/>
    <w:rsid w:val="24664989"/>
    <w:rsid w:val="248B3896"/>
    <w:rsid w:val="24A14280"/>
    <w:rsid w:val="24D87B8E"/>
    <w:rsid w:val="24DA362E"/>
    <w:rsid w:val="250E43C5"/>
    <w:rsid w:val="25174CA8"/>
    <w:rsid w:val="25572C0C"/>
    <w:rsid w:val="25770400"/>
    <w:rsid w:val="25C703A5"/>
    <w:rsid w:val="26050A77"/>
    <w:rsid w:val="2625345C"/>
    <w:rsid w:val="263B06DB"/>
    <w:rsid w:val="26476E9C"/>
    <w:rsid w:val="26516D47"/>
    <w:rsid w:val="266766E1"/>
    <w:rsid w:val="26D96E41"/>
    <w:rsid w:val="26F222D8"/>
    <w:rsid w:val="27027DFD"/>
    <w:rsid w:val="27213DC0"/>
    <w:rsid w:val="27280AF8"/>
    <w:rsid w:val="27295718"/>
    <w:rsid w:val="27831B69"/>
    <w:rsid w:val="27846750"/>
    <w:rsid w:val="27B170EB"/>
    <w:rsid w:val="27B34C0D"/>
    <w:rsid w:val="27D369CB"/>
    <w:rsid w:val="28650952"/>
    <w:rsid w:val="28847104"/>
    <w:rsid w:val="2888202C"/>
    <w:rsid w:val="289E0137"/>
    <w:rsid w:val="28A67BAC"/>
    <w:rsid w:val="28F36ADC"/>
    <w:rsid w:val="294649D5"/>
    <w:rsid w:val="295B40E1"/>
    <w:rsid w:val="29640927"/>
    <w:rsid w:val="298207CE"/>
    <w:rsid w:val="29920884"/>
    <w:rsid w:val="29A633E9"/>
    <w:rsid w:val="29B308FA"/>
    <w:rsid w:val="29C93ADC"/>
    <w:rsid w:val="29CC6CDD"/>
    <w:rsid w:val="29D6323A"/>
    <w:rsid w:val="29FB4F1F"/>
    <w:rsid w:val="2A0024E0"/>
    <w:rsid w:val="2A003682"/>
    <w:rsid w:val="2A0C014D"/>
    <w:rsid w:val="2A1E125D"/>
    <w:rsid w:val="2A222A64"/>
    <w:rsid w:val="2A26533D"/>
    <w:rsid w:val="2A3A584B"/>
    <w:rsid w:val="2A3D6977"/>
    <w:rsid w:val="2A4B7B51"/>
    <w:rsid w:val="2A7D3CA5"/>
    <w:rsid w:val="2A8D0D94"/>
    <w:rsid w:val="2A9A60E1"/>
    <w:rsid w:val="2AA21687"/>
    <w:rsid w:val="2AC34862"/>
    <w:rsid w:val="2B05533A"/>
    <w:rsid w:val="2B1B6103"/>
    <w:rsid w:val="2B1C5690"/>
    <w:rsid w:val="2B1D2AD9"/>
    <w:rsid w:val="2B1E14EA"/>
    <w:rsid w:val="2B22564C"/>
    <w:rsid w:val="2B2F7853"/>
    <w:rsid w:val="2B590214"/>
    <w:rsid w:val="2B735821"/>
    <w:rsid w:val="2BBC63FF"/>
    <w:rsid w:val="2BCF38CD"/>
    <w:rsid w:val="2BD05D30"/>
    <w:rsid w:val="2BE20962"/>
    <w:rsid w:val="2BF214A0"/>
    <w:rsid w:val="2BFD341A"/>
    <w:rsid w:val="2C6F073C"/>
    <w:rsid w:val="2C7C39AF"/>
    <w:rsid w:val="2C9C4581"/>
    <w:rsid w:val="2C9C7D63"/>
    <w:rsid w:val="2CA84471"/>
    <w:rsid w:val="2CAB4F86"/>
    <w:rsid w:val="2CBF28BA"/>
    <w:rsid w:val="2CC2015A"/>
    <w:rsid w:val="2CC22828"/>
    <w:rsid w:val="2CC74E0B"/>
    <w:rsid w:val="2CCB05B9"/>
    <w:rsid w:val="2CDD4C69"/>
    <w:rsid w:val="2CE84CDE"/>
    <w:rsid w:val="2CEC20FD"/>
    <w:rsid w:val="2D2323E1"/>
    <w:rsid w:val="2D28158B"/>
    <w:rsid w:val="2D930085"/>
    <w:rsid w:val="2D9C481B"/>
    <w:rsid w:val="2DA01E52"/>
    <w:rsid w:val="2DB21009"/>
    <w:rsid w:val="2DD9585E"/>
    <w:rsid w:val="2DEA4C28"/>
    <w:rsid w:val="2DF91024"/>
    <w:rsid w:val="2DFE1E86"/>
    <w:rsid w:val="2DFE5F26"/>
    <w:rsid w:val="2E011863"/>
    <w:rsid w:val="2E232707"/>
    <w:rsid w:val="2E2B2AAB"/>
    <w:rsid w:val="2E3C521E"/>
    <w:rsid w:val="2E404720"/>
    <w:rsid w:val="2E7E1F4C"/>
    <w:rsid w:val="2E8E37B6"/>
    <w:rsid w:val="2E8E7D03"/>
    <w:rsid w:val="2E9B5862"/>
    <w:rsid w:val="2EA06B29"/>
    <w:rsid w:val="2EB037A5"/>
    <w:rsid w:val="2EBD6B35"/>
    <w:rsid w:val="2EC671A4"/>
    <w:rsid w:val="2EDC7688"/>
    <w:rsid w:val="2F063D43"/>
    <w:rsid w:val="2F076322"/>
    <w:rsid w:val="2F1838DF"/>
    <w:rsid w:val="2F1E525A"/>
    <w:rsid w:val="2F3A309E"/>
    <w:rsid w:val="2F7A0E5A"/>
    <w:rsid w:val="2F8B3C2B"/>
    <w:rsid w:val="2FC52139"/>
    <w:rsid w:val="2FFC3B50"/>
    <w:rsid w:val="300E3936"/>
    <w:rsid w:val="30236861"/>
    <w:rsid w:val="30397D19"/>
    <w:rsid w:val="30416DC3"/>
    <w:rsid w:val="30541B2F"/>
    <w:rsid w:val="305957A5"/>
    <w:rsid w:val="30B518F6"/>
    <w:rsid w:val="30C12367"/>
    <w:rsid w:val="30EB64C3"/>
    <w:rsid w:val="30EF57E0"/>
    <w:rsid w:val="30F96665"/>
    <w:rsid w:val="30FE1815"/>
    <w:rsid w:val="31102393"/>
    <w:rsid w:val="311508BF"/>
    <w:rsid w:val="31254604"/>
    <w:rsid w:val="31515F68"/>
    <w:rsid w:val="31795EC6"/>
    <w:rsid w:val="31914C8E"/>
    <w:rsid w:val="31994A6D"/>
    <w:rsid w:val="31D77000"/>
    <w:rsid w:val="32057A41"/>
    <w:rsid w:val="322B22F1"/>
    <w:rsid w:val="322D0732"/>
    <w:rsid w:val="32340F83"/>
    <w:rsid w:val="32363BBA"/>
    <w:rsid w:val="3237077C"/>
    <w:rsid w:val="32484A73"/>
    <w:rsid w:val="324D2EB8"/>
    <w:rsid w:val="325877BC"/>
    <w:rsid w:val="325D0E9B"/>
    <w:rsid w:val="325E2D50"/>
    <w:rsid w:val="32BD71B4"/>
    <w:rsid w:val="32C31D61"/>
    <w:rsid w:val="32CC369B"/>
    <w:rsid w:val="32E66B88"/>
    <w:rsid w:val="32EC4D69"/>
    <w:rsid w:val="330077F5"/>
    <w:rsid w:val="33083699"/>
    <w:rsid w:val="330A1F4A"/>
    <w:rsid w:val="331849E6"/>
    <w:rsid w:val="331C3542"/>
    <w:rsid w:val="331F1125"/>
    <w:rsid w:val="336A2764"/>
    <w:rsid w:val="33754D83"/>
    <w:rsid w:val="33791520"/>
    <w:rsid w:val="33976ABE"/>
    <w:rsid w:val="33B60818"/>
    <w:rsid w:val="33C5278B"/>
    <w:rsid w:val="33DE0CE7"/>
    <w:rsid w:val="33E46392"/>
    <w:rsid w:val="33F5462B"/>
    <w:rsid w:val="341F4EF7"/>
    <w:rsid w:val="34211056"/>
    <w:rsid w:val="342353DC"/>
    <w:rsid w:val="342A06AA"/>
    <w:rsid w:val="342A1040"/>
    <w:rsid w:val="34330EAF"/>
    <w:rsid w:val="343B3AE1"/>
    <w:rsid w:val="344A7A05"/>
    <w:rsid w:val="34587F6B"/>
    <w:rsid w:val="345E2D42"/>
    <w:rsid w:val="34722339"/>
    <w:rsid w:val="34733466"/>
    <w:rsid w:val="34834D44"/>
    <w:rsid w:val="349B1C67"/>
    <w:rsid w:val="34A56AB2"/>
    <w:rsid w:val="34C32704"/>
    <w:rsid w:val="34C6389F"/>
    <w:rsid w:val="3505772D"/>
    <w:rsid w:val="35151DB2"/>
    <w:rsid w:val="354536F9"/>
    <w:rsid w:val="35481869"/>
    <w:rsid w:val="35547FCD"/>
    <w:rsid w:val="35741F18"/>
    <w:rsid w:val="359555CA"/>
    <w:rsid w:val="35E46128"/>
    <w:rsid w:val="35FD5539"/>
    <w:rsid w:val="36190CB8"/>
    <w:rsid w:val="36193860"/>
    <w:rsid w:val="3622557C"/>
    <w:rsid w:val="363609A9"/>
    <w:rsid w:val="36675654"/>
    <w:rsid w:val="366A3695"/>
    <w:rsid w:val="36753828"/>
    <w:rsid w:val="36A931EC"/>
    <w:rsid w:val="36B34940"/>
    <w:rsid w:val="36BA61F9"/>
    <w:rsid w:val="36C0789E"/>
    <w:rsid w:val="36C142B1"/>
    <w:rsid w:val="36E7306B"/>
    <w:rsid w:val="36F042B4"/>
    <w:rsid w:val="36F507A9"/>
    <w:rsid w:val="36F74059"/>
    <w:rsid w:val="36F80D83"/>
    <w:rsid w:val="370450E7"/>
    <w:rsid w:val="37333BEF"/>
    <w:rsid w:val="37AA5C1D"/>
    <w:rsid w:val="37BB4DC0"/>
    <w:rsid w:val="37C757BE"/>
    <w:rsid w:val="37E04BA5"/>
    <w:rsid w:val="37FA62B6"/>
    <w:rsid w:val="382A4EDB"/>
    <w:rsid w:val="382F473F"/>
    <w:rsid w:val="383A34DB"/>
    <w:rsid w:val="389637BA"/>
    <w:rsid w:val="38C31508"/>
    <w:rsid w:val="38FF585D"/>
    <w:rsid w:val="39051698"/>
    <w:rsid w:val="391F0D04"/>
    <w:rsid w:val="392033B1"/>
    <w:rsid w:val="39380466"/>
    <w:rsid w:val="39541E27"/>
    <w:rsid w:val="397468FD"/>
    <w:rsid w:val="397B001E"/>
    <w:rsid w:val="399C2BA6"/>
    <w:rsid w:val="39C03363"/>
    <w:rsid w:val="39DE1C38"/>
    <w:rsid w:val="39EB784A"/>
    <w:rsid w:val="39EC69BD"/>
    <w:rsid w:val="3A074A97"/>
    <w:rsid w:val="3A201DCB"/>
    <w:rsid w:val="3A321B22"/>
    <w:rsid w:val="3A3C3FAC"/>
    <w:rsid w:val="3A6A3483"/>
    <w:rsid w:val="3A736507"/>
    <w:rsid w:val="3A890307"/>
    <w:rsid w:val="3AF46441"/>
    <w:rsid w:val="3AF573FE"/>
    <w:rsid w:val="3AFC7F3A"/>
    <w:rsid w:val="3B0069FA"/>
    <w:rsid w:val="3B411C20"/>
    <w:rsid w:val="3B49673B"/>
    <w:rsid w:val="3B54230F"/>
    <w:rsid w:val="3B597B9E"/>
    <w:rsid w:val="3B8F5BEB"/>
    <w:rsid w:val="3B9D0A78"/>
    <w:rsid w:val="3BA06371"/>
    <w:rsid w:val="3BA432FC"/>
    <w:rsid w:val="3BBA40AC"/>
    <w:rsid w:val="3C014AE3"/>
    <w:rsid w:val="3C193885"/>
    <w:rsid w:val="3C214DF0"/>
    <w:rsid w:val="3C3914C7"/>
    <w:rsid w:val="3C410F4A"/>
    <w:rsid w:val="3C703778"/>
    <w:rsid w:val="3C842EEF"/>
    <w:rsid w:val="3CD4717E"/>
    <w:rsid w:val="3CD56D64"/>
    <w:rsid w:val="3CE0503F"/>
    <w:rsid w:val="3CF77CBB"/>
    <w:rsid w:val="3D0955C6"/>
    <w:rsid w:val="3D0A4DC0"/>
    <w:rsid w:val="3D1115F8"/>
    <w:rsid w:val="3D120C23"/>
    <w:rsid w:val="3D3B3DAB"/>
    <w:rsid w:val="3D3F1A66"/>
    <w:rsid w:val="3D71385B"/>
    <w:rsid w:val="3D7D118E"/>
    <w:rsid w:val="3D8B524A"/>
    <w:rsid w:val="3DA86568"/>
    <w:rsid w:val="3DBB67A5"/>
    <w:rsid w:val="3DFF46F6"/>
    <w:rsid w:val="3E1358E1"/>
    <w:rsid w:val="3E2F62CC"/>
    <w:rsid w:val="3E48680B"/>
    <w:rsid w:val="3E54585D"/>
    <w:rsid w:val="3E5B1AD8"/>
    <w:rsid w:val="3E82190B"/>
    <w:rsid w:val="3E906397"/>
    <w:rsid w:val="3EB11BDC"/>
    <w:rsid w:val="3EC00F3B"/>
    <w:rsid w:val="3EC07437"/>
    <w:rsid w:val="3EF36FB7"/>
    <w:rsid w:val="3EFD1F55"/>
    <w:rsid w:val="3F0B1C79"/>
    <w:rsid w:val="3F176754"/>
    <w:rsid w:val="3F1A5F26"/>
    <w:rsid w:val="3FD12631"/>
    <w:rsid w:val="3FF57550"/>
    <w:rsid w:val="4002577E"/>
    <w:rsid w:val="40227BEF"/>
    <w:rsid w:val="40266A53"/>
    <w:rsid w:val="4044068B"/>
    <w:rsid w:val="404D6CFC"/>
    <w:rsid w:val="40571D08"/>
    <w:rsid w:val="407B0764"/>
    <w:rsid w:val="40AA60A0"/>
    <w:rsid w:val="40D47BA5"/>
    <w:rsid w:val="40E157AA"/>
    <w:rsid w:val="40E82E60"/>
    <w:rsid w:val="413B5305"/>
    <w:rsid w:val="415B4149"/>
    <w:rsid w:val="41646619"/>
    <w:rsid w:val="41BB7DC2"/>
    <w:rsid w:val="41C1007C"/>
    <w:rsid w:val="41DE14EE"/>
    <w:rsid w:val="42067B5D"/>
    <w:rsid w:val="42162115"/>
    <w:rsid w:val="42447EE6"/>
    <w:rsid w:val="42753C75"/>
    <w:rsid w:val="427E6758"/>
    <w:rsid w:val="42906919"/>
    <w:rsid w:val="42B66367"/>
    <w:rsid w:val="42C46EBE"/>
    <w:rsid w:val="42C75A1D"/>
    <w:rsid w:val="42E24F9E"/>
    <w:rsid w:val="43435656"/>
    <w:rsid w:val="43675B85"/>
    <w:rsid w:val="43763C56"/>
    <w:rsid w:val="438A77ED"/>
    <w:rsid w:val="439366D7"/>
    <w:rsid w:val="44006EEA"/>
    <w:rsid w:val="441E20A9"/>
    <w:rsid w:val="44506146"/>
    <w:rsid w:val="44545260"/>
    <w:rsid w:val="446B28C6"/>
    <w:rsid w:val="446F0B47"/>
    <w:rsid w:val="44C82A7D"/>
    <w:rsid w:val="44FB5D36"/>
    <w:rsid w:val="45046E04"/>
    <w:rsid w:val="45090E12"/>
    <w:rsid w:val="450E79F0"/>
    <w:rsid w:val="45807DDB"/>
    <w:rsid w:val="459820BA"/>
    <w:rsid w:val="459A32E8"/>
    <w:rsid w:val="45A06B98"/>
    <w:rsid w:val="45AB50A5"/>
    <w:rsid w:val="45D373A9"/>
    <w:rsid w:val="45D63403"/>
    <w:rsid w:val="45EE53DA"/>
    <w:rsid w:val="45FE10A4"/>
    <w:rsid w:val="46021087"/>
    <w:rsid w:val="461362BE"/>
    <w:rsid w:val="46342C04"/>
    <w:rsid w:val="46495486"/>
    <w:rsid w:val="464E7A4D"/>
    <w:rsid w:val="464F0F77"/>
    <w:rsid w:val="46542BA0"/>
    <w:rsid w:val="4668606F"/>
    <w:rsid w:val="46C27B2A"/>
    <w:rsid w:val="46DC15DF"/>
    <w:rsid w:val="46E20826"/>
    <w:rsid w:val="46FF4353"/>
    <w:rsid w:val="47230CBC"/>
    <w:rsid w:val="47266CA8"/>
    <w:rsid w:val="472B5ED1"/>
    <w:rsid w:val="47434813"/>
    <w:rsid w:val="474A2163"/>
    <w:rsid w:val="47960FBC"/>
    <w:rsid w:val="479723B6"/>
    <w:rsid w:val="47BC59FE"/>
    <w:rsid w:val="47C725C6"/>
    <w:rsid w:val="47D84D73"/>
    <w:rsid w:val="48144B3D"/>
    <w:rsid w:val="482D0102"/>
    <w:rsid w:val="48351F56"/>
    <w:rsid w:val="485266A8"/>
    <w:rsid w:val="485603D8"/>
    <w:rsid w:val="485C5C8D"/>
    <w:rsid w:val="48632766"/>
    <w:rsid w:val="488647D1"/>
    <w:rsid w:val="48920788"/>
    <w:rsid w:val="489B784A"/>
    <w:rsid w:val="48A5769D"/>
    <w:rsid w:val="48B0446D"/>
    <w:rsid w:val="48BC5D62"/>
    <w:rsid w:val="48CA05FD"/>
    <w:rsid w:val="48CD5234"/>
    <w:rsid w:val="48E14172"/>
    <w:rsid w:val="48F027BA"/>
    <w:rsid w:val="49026D89"/>
    <w:rsid w:val="49096EE2"/>
    <w:rsid w:val="49B6655D"/>
    <w:rsid w:val="49C4751E"/>
    <w:rsid w:val="49CB6709"/>
    <w:rsid w:val="49D22587"/>
    <w:rsid w:val="49E866B5"/>
    <w:rsid w:val="49F40E4C"/>
    <w:rsid w:val="4A221FA7"/>
    <w:rsid w:val="4A26123E"/>
    <w:rsid w:val="4A575F8B"/>
    <w:rsid w:val="4A6304F1"/>
    <w:rsid w:val="4A935C9C"/>
    <w:rsid w:val="4A9E25AC"/>
    <w:rsid w:val="4B1F2F97"/>
    <w:rsid w:val="4B202F34"/>
    <w:rsid w:val="4B2C3E25"/>
    <w:rsid w:val="4B367E70"/>
    <w:rsid w:val="4B426D36"/>
    <w:rsid w:val="4B497796"/>
    <w:rsid w:val="4B9F5457"/>
    <w:rsid w:val="4BA741A7"/>
    <w:rsid w:val="4C07239F"/>
    <w:rsid w:val="4C1F0728"/>
    <w:rsid w:val="4C1F38D9"/>
    <w:rsid w:val="4C20238F"/>
    <w:rsid w:val="4C4975D2"/>
    <w:rsid w:val="4C566549"/>
    <w:rsid w:val="4C621723"/>
    <w:rsid w:val="4C632709"/>
    <w:rsid w:val="4C742085"/>
    <w:rsid w:val="4C7C1CC3"/>
    <w:rsid w:val="4CC90C2F"/>
    <w:rsid w:val="4CD568F4"/>
    <w:rsid w:val="4D0A548B"/>
    <w:rsid w:val="4D353E83"/>
    <w:rsid w:val="4D3C1BFB"/>
    <w:rsid w:val="4D514C98"/>
    <w:rsid w:val="4D7352D2"/>
    <w:rsid w:val="4D916644"/>
    <w:rsid w:val="4D96121E"/>
    <w:rsid w:val="4DAF1D4E"/>
    <w:rsid w:val="4DB27D16"/>
    <w:rsid w:val="4DDD2D52"/>
    <w:rsid w:val="4E1817BB"/>
    <w:rsid w:val="4E216BDF"/>
    <w:rsid w:val="4E753642"/>
    <w:rsid w:val="4E845B37"/>
    <w:rsid w:val="4EC40703"/>
    <w:rsid w:val="4ED82BAC"/>
    <w:rsid w:val="4EDE1B3C"/>
    <w:rsid w:val="4EFC0BF0"/>
    <w:rsid w:val="4F345119"/>
    <w:rsid w:val="4F3E2F21"/>
    <w:rsid w:val="4F522F8D"/>
    <w:rsid w:val="4F6931CD"/>
    <w:rsid w:val="4F81295B"/>
    <w:rsid w:val="4F9850C6"/>
    <w:rsid w:val="4F993F00"/>
    <w:rsid w:val="4F9B3399"/>
    <w:rsid w:val="4FA509D7"/>
    <w:rsid w:val="4FBD7C77"/>
    <w:rsid w:val="4FDA1FEB"/>
    <w:rsid w:val="4FFB7B42"/>
    <w:rsid w:val="500C66F8"/>
    <w:rsid w:val="502E4B4A"/>
    <w:rsid w:val="50547330"/>
    <w:rsid w:val="505C19DD"/>
    <w:rsid w:val="506E1575"/>
    <w:rsid w:val="50971561"/>
    <w:rsid w:val="50C91F90"/>
    <w:rsid w:val="5100370B"/>
    <w:rsid w:val="51302C2F"/>
    <w:rsid w:val="51354015"/>
    <w:rsid w:val="51406172"/>
    <w:rsid w:val="514D6F7F"/>
    <w:rsid w:val="51522B9C"/>
    <w:rsid w:val="516B1143"/>
    <w:rsid w:val="518B0541"/>
    <w:rsid w:val="51B7003C"/>
    <w:rsid w:val="51BC5C5E"/>
    <w:rsid w:val="51C562E4"/>
    <w:rsid w:val="51D44AB7"/>
    <w:rsid w:val="52023637"/>
    <w:rsid w:val="5212281D"/>
    <w:rsid w:val="5229101D"/>
    <w:rsid w:val="52293430"/>
    <w:rsid w:val="52315816"/>
    <w:rsid w:val="52511202"/>
    <w:rsid w:val="525316EB"/>
    <w:rsid w:val="52535FD9"/>
    <w:rsid w:val="529E3E74"/>
    <w:rsid w:val="52C22485"/>
    <w:rsid w:val="52D54673"/>
    <w:rsid w:val="52D95543"/>
    <w:rsid w:val="530B2B8A"/>
    <w:rsid w:val="531D3E0E"/>
    <w:rsid w:val="531E4E78"/>
    <w:rsid w:val="53704A9A"/>
    <w:rsid w:val="53827915"/>
    <w:rsid w:val="53866219"/>
    <w:rsid w:val="53B36F3A"/>
    <w:rsid w:val="53DC1EC1"/>
    <w:rsid w:val="53E63C5C"/>
    <w:rsid w:val="54306D23"/>
    <w:rsid w:val="543F01ED"/>
    <w:rsid w:val="54561730"/>
    <w:rsid w:val="546B76AA"/>
    <w:rsid w:val="54A048FB"/>
    <w:rsid w:val="54C14E78"/>
    <w:rsid w:val="54C41C5F"/>
    <w:rsid w:val="54EA3BE9"/>
    <w:rsid w:val="54F54166"/>
    <w:rsid w:val="550521EF"/>
    <w:rsid w:val="550725BC"/>
    <w:rsid w:val="550A1FB0"/>
    <w:rsid w:val="551E2BFC"/>
    <w:rsid w:val="55472970"/>
    <w:rsid w:val="554D0141"/>
    <w:rsid w:val="555936AB"/>
    <w:rsid w:val="555D41E7"/>
    <w:rsid w:val="55612EB6"/>
    <w:rsid w:val="559210F4"/>
    <w:rsid w:val="55A02D59"/>
    <w:rsid w:val="55BA5661"/>
    <w:rsid w:val="55C01AA5"/>
    <w:rsid w:val="55CA28D1"/>
    <w:rsid w:val="55DB4574"/>
    <w:rsid w:val="55F0796C"/>
    <w:rsid w:val="56054FCD"/>
    <w:rsid w:val="56142485"/>
    <w:rsid w:val="561F39DE"/>
    <w:rsid w:val="56427734"/>
    <w:rsid w:val="565D1D94"/>
    <w:rsid w:val="56663B90"/>
    <w:rsid w:val="56950611"/>
    <w:rsid w:val="56A86289"/>
    <w:rsid w:val="56AC30BB"/>
    <w:rsid w:val="56CC37C1"/>
    <w:rsid w:val="56E76ADA"/>
    <w:rsid w:val="56F81B69"/>
    <w:rsid w:val="56FE6742"/>
    <w:rsid w:val="571D4215"/>
    <w:rsid w:val="57356303"/>
    <w:rsid w:val="57386A68"/>
    <w:rsid w:val="574B2A7F"/>
    <w:rsid w:val="574B79E0"/>
    <w:rsid w:val="574C5C26"/>
    <w:rsid w:val="57533409"/>
    <w:rsid w:val="57606737"/>
    <w:rsid w:val="577F45DA"/>
    <w:rsid w:val="57934B68"/>
    <w:rsid w:val="57AE0F5A"/>
    <w:rsid w:val="57B64C4E"/>
    <w:rsid w:val="57C95196"/>
    <w:rsid w:val="57CC7B26"/>
    <w:rsid w:val="582B4167"/>
    <w:rsid w:val="582D09E6"/>
    <w:rsid w:val="585D5DE6"/>
    <w:rsid w:val="585E1C7F"/>
    <w:rsid w:val="587420E9"/>
    <w:rsid w:val="58D22E95"/>
    <w:rsid w:val="58E609EF"/>
    <w:rsid w:val="58ED1BEE"/>
    <w:rsid w:val="590E6527"/>
    <w:rsid w:val="591A4CBA"/>
    <w:rsid w:val="5936338E"/>
    <w:rsid w:val="593D0F80"/>
    <w:rsid w:val="594E083F"/>
    <w:rsid w:val="5983090C"/>
    <w:rsid w:val="59965CDC"/>
    <w:rsid w:val="599B0382"/>
    <w:rsid w:val="59BF0AB3"/>
    <w:rsid w:val="59D17A02"/>
    <w:rsid w:val="59D6073E"/>
    <w:rsid w:val="59F5279B"/>
    <w:rsid w:val="5A1674EA"/>
    <w:rsid w:val="5A3E7AC8"/>
    <w:rsid w:val="5A7E79C3"/>
    <w:rsid w:val="5A895053"/>
    <w:rsid w:val="5A930C57"/>
    <w:rsid w:val="5AAD1F78"/>
    <w:rsid w:val="5AAF53B8"/>
    <w:rsid w:val="5ABC4E86"/>
    <w:rsid w:val="5AD85F72"/>
    <w:rsid w:val="5AEE1556"/>
    <w:rsid w:val="5AF75875"/>
    <w:rsid w:val="5B1E7D62"/>
    <w:rsid w:val="5B1F41A1"/>
    <w:rsid w:val="5B200DC1"/>
    <w:rsid w:val="5B2218C1"/>
    <w:rsid w:val="5B33202B"/>
    <w:rsid w:val="5B34597D"/>
    <w:rsid w:val="5B4918CF"/>
    <w:rsid w:val="5B4B31A4"/>
    <w:rsid w:val="5B6353CB"/>
    <w:rsid w:val="5B7B6B21"/>
    <w:rsid w:val="5B801241"/>
    <w:rsid w:val="5B8018F6"/>
    <w:rsid w:val="5B932B40"/>
    <w:rsid w:val="5BA82BDB"/>
    <w:rsid w:val="5BBD03CF"/>
    <w:rsid w:val="5BEC5075"/>
    <w:rsid w:val="5BF4563C"/>
    <w:rsid w:val="5C570275"/>
    <w:rsid w:val="5C7F3F1B"/>
    <w:rsid w:val="5C9D7384"/>
    <w:rsid w:val="5CCB1182"/>
    <w:rsid w:val="5CDF0070"/>
    <w:rsid w:val="5CEB767E"/>
    <w:rsid w:val="5CF71202"/>
    <w:rsid w:val="5D0964D7"/>
    <w:rsid w:val="5D2E0BF8"/>
    <w:rsid w:val="5D3F14BF"/>
    <w:rsid w:val="5D4034D2"/>
    <w:rsid w:val="5D5A11C2"/>
    <w:rsid w:val="5D5D2EDF"/>
    <w:rsid w:val="5D6002B5"/>
    <w:rsid w:val="5D661808"/>
    <w:rsid w:val="5D793384"/>
    <w:rsid w:val="5D891AC2"/>
    <w:rsid w:val="5D985AA9"/>
    <w:rsid w:val="5DCF54EC"/>
    <w:rsid w:val="5DDC6A66"/>
    <w:rsid w:val="5DE4298A"/>
    <w:rsid w:val="5E0F2B56"/>
    <w:rsid w:val="5E43241E"/>
    <w:rsid w:val="5E4E1178"/>
    <w:rsid w:val="5E923AC8"/>
    <w:rsid w:val="5EC77690"/>
    <w:rsid w:val="5EF43BE5"/>
    <w:rsid w:val="5EF66416"/>
    <w:rsid w:val="5F1A42AA"/>
    <w:rsid w:val="5F1E3246"/>
    <w:rsid w:val="5F3D656A"/>
    <w:rsid w:val="5F456B68"/>
    <w:rsid w:val="5F625898"/>
    <w:rsid w:val="5F661745"/>
    <w:rsid w:val="5F951CFA"/>
    <w:rsid w:val="5FA376B7"/>
    <w:rsid w:val="5FBE6807"/>
    <w:rsid w:val="5FC074F4"/>
    <w:rsid w:val="5FDE6BB8"/>
    <w:rsid w:val="5FF6387D"/>
    <w:rsid w:val="600503C7"/>
    <w:rsid w:val="601D60B7"/>
    <w:rsid w:val="602949F4"/>
    <w:rsid w:val="607C62A2"/>
    <w:rsid w:val="607D48E4"/>
    <w:rsid w:val="60974488"/>
    <w:rsid w:val="60AC15B7"/>
    <w:rsid w:val="60AD3913"/>
    <w:rsid w:val="60C73E66"/>
    <w:rsid w:val="60CF1EED"/>
    <w:rsid w:val="612E45E5"/>
    <w:rsid w:val="6132748F"/>
    <w:rsid w:val="61393F2B"/>
    <w:rsid w:val="61514877"/>
    <w:rsid w:val="61532DB6"/>
    <w:rsid w:val="61535D48"/>
    <w:rsid w:val="615B6DF2"/>
    <w:rsid w:val="615E766F"/>
    <w:rsid w:val="61747165"/>
    <w:rsid w:val="618A56C6"/>
    <w:rsid w:val="61B343C9"/>
    <w:rsid w:val="61E83CC0"/>
    <w:rsid w:val="61FE7B71"/>
    <w:rsid w:val="621A1760"/>
    <w:rsid w:val="6226258E"/>
    <w:rsid w:val="623062A0"/>
    <w:rsid w:val="625F0891"/>
    <w:rsid w:val="627D303B"/>
    <w:rsid w:val="62AD25EE"/>
    <w:rsid w:val="62C91A52"/>
    <w:rsid w:val="62D473A6"/>
    <w:rsid w:val="62DB2A06"/>
    <w:rsid w:val="62FE75A9"/>
    <w:rsid w:val="632E64AB"/>
    <w:rsid w:val="633A7AE6"/>
    <w:rsid w:val="635A40AF"/>
    <w:rsid w:val="638866D0"/>
    <w:rsid w:val="63A0413C"/>
    <w:rsid w:val="63CA1582"/>
    <w:rsid w:val="63FF749B"/>
    <w:rsid w:val="6430790B"/>
    <w:rsid w:val="6438525F"/>
    <w:rsid w:val="643C3D35"/>
    <w:rsid w:val="64573C41"/>
    <w:rsid w:val="64581506"/>
    <w:rsid w:val="646A6B41"/>
    <w:rsid w:val="64A112C1"/>
    <w:rsid w:val="64A41AEB"/>
    <w:rsid w:val="64AA7F0A"/>
    <w:rsid w:val="64B04103"/>
    <w:rsid w:val="64DF54C0"/>
    <w:rsid w:val="64F27ABC"/>
    <w:rsid w:val="650B0B5E"/>
    <w:rsid w:val="651D6B1A"/>
    <w:rsid w:val="65876665"/>
    <w:rsid w:val="659C237C"/>
    <w:rsid w:val="65A04234"/>
    <w:rsid w:val="65AA6FA4"/>
    <w:rsid w:val="65B315F9"/>
    <w:rsid w:val="65B9668D"/>
    <w:rsid w:val="65BB2A47"/>
    <w:rsid w:val="65BE4CF4"/>
    <w:rsid w:val="65C32EDF"/>
    <w:rsid w:val="65E25329"/>
    <w:rsid w:val="65E45564"/>
    <w:rsid w:val="65FA5E96"/>
    <w:rsid w:val="660403B6"/>
    <w:rsid w:val="660A4334"/>
    <w:rsid w:val="662616A6"/>
    <w:rsid w:val="663B101B"/>
    <w:rsid w:val="664B2A31"/>
    <w:rsid w:val="66C67037"/>
    <w:rsid w:val="66CA2D58"/>
    <w:rsid w:val="67000CC4"/>
    <w:rsid w:val="671E62D1"/>
    <w:rsid w:val="67236732"/>
    <w:rsid w:val="67271ECA"/>
    <w:rsid w:val="67346192"/>
    <w:rsid w:val="67534F4F"/>
    <w:rsid w:val="67603B4E"/>
    <w:rsid w:val="67805538"/>
    <w:rsid w:val="678E3890"/>
    <w:rsid w:val="679154A7"/>
    <w:rsid w:val="679529FF"/>
    <w:rsid w:val="67A32F1D"/>
    <w:rsid w:val="67CA62CC"/>
    <w:rsid w:val="67D05188"/>
    <w:rsid w:val="67E0573D"/>
    <w:rsid w:val="683806E1"/>
    <w:rsid w:val="684C6D82"/>
    <w:rsid w:val="687A7558"/>
    <w:rsid w:val="68910273"/>
    <w:rsid w:val="689543AB"/>
    <w:rsid w:val="689768B0"/>
    <w:rsid w:val="689A51D3"/>
    <w:rsid w:val="689E4351"/>
    <w:rsid w:val="689E675B"/>
    <w:rsid w:val="68C02F4B"/>
    <w:rsid w:val="68E36490"/>
    <w:rsid w:val="68EC631A"/>
    <w:rsid w:val="68F759D7"/>
    <w:rsid w:val="69064E1F"/>
    <w:rsid w:val="693A4844"/>
    <w:rsid w:val="6963464C"/>
    <w:rsid w:val="6979600B"/>
    <w:rsid w:val="6A0D1E19"/>
    <w:rsid w:val="6A3A26DD"/>
    <w:rsid w:val="6A431624"/>
    <w:rsid w:val="6A54447F"/>
    <w:rsid w:val="6A6C04DE"/>
    <w:rsid w:val="6A7A2EB7"/>
    <w:rsid w:val="6A8144CA"/>
    <w:rsid w:val="6A8428CF"/>
    <w:rsid w:val="6AAE4EA1"/>
    <w:rsid w:val="6AB3342D"/>
    <w:rsid w:val="6AB57680"/>
    <w:rsid w:val="6ABC78D2"/>
    <w:rsid w:val="6ABE7D91"/>
    <w:rsid w:val="6AF57F99"/>
    <w:rsid w:val="6B0735B9"/>
    <w:rsid w:val="6B464A26"/>
    <w:rsid w:val="6B902DD0"/>
    <w:rsid w:val="6BB979F3"/>
    <w:rsid w:val="6BE433C5"/>
    <w:rsid w:val="6BF03BA1"/>
    <w:rsid w:val="6BF65C3A"/>
    <w:rsid w:val="6BFC570F"/>
    <w:rsid w:val="6C1A0485"/>
    <w:rsid w:val="6C22047D"/>
    <w:rsid w:val="6C4003DC"/>
    <w:rsid w:val="6C496A7C"/>
    <w:rsid w:val="6C4B2C8B"/>
    <w:rsid w:val="6C747623"/>
    <w:rsid w:val="6C8B1A9E"/>
    <w:rsid w:val="6CA16CF9"/>
    <w:rsid w:val="6CD60470"/>
    <w:rsid w:val="6CD607A0"/>
    <w:rsid w:val="6CDE49BA"/>
    <w:rsid w:val="6CE30CF7"/>
    <w:rsid w:val="6D301FF3"/>
    <w:rsid w:val="6D446631"/>
    <w:rsid w:val="6D56108C"/>
    <w:rsid w:val="6D5C193C"/>
    <w:rsid w:val="6D5C2DD9"/>
    <w:rsid w:val="6DB34768"/>
    <w:rsid w:val="6DB73F99"/>
    <w:rsid w:val="6DBF0137"/>
    <w:rsid w:val="6DC55F99"/>
    <w:rsid w:val="6DD741CC"/>
    <w:rsid w:val="6E012EA8"/>
    <w:rsid w:val="6E1F179E"/>
    <w:rsid w:val="6E6803C8"/>
    <w:rsid w:val="6E6F0818"/>
    <w:rsid w:val="6E820E47"/>
    <w:rsid w:val="6E890F27"/>
    <w:rsid w:val="6E8E56EE"/>
    <w:rsid w:val="6E9045F7"/>
    <w:rsid w:val="6E9B205C"/>
    <w:rsid w:val="6EF132E8"/>
    <w:rsid w:val="6F2063F9"/>
    <w:rsid w:val="6F2E3CA5"/>
    <w:rsid w:val="6F5337CF"/>
    <w:rsid w:val="6F6A1FC0"/>
    <w:rsid w:val="6F840CB0"/>
    <w:rsid w:val="6F95403E"/>
    <w:rsid w:val="70160D55"/>
    <w:rsid w:val="702150CD"/>
    <w:rsid w:val="70216187"/>
    <w:rsid w:val="702216B1"/>
    <w:rsid w:val="702F0604"/>
    <w:rsid w:val="70596096"/>
    <w:rsid w:val="707715A4"/>
    <w:rsid w:val="70A379C7"/>
    <w:rsid w:val="70B43CE5"/>
    <w:rsid w:val="70CD2302"/>
    <w:rsid w:val="70EA3FD1"/>
    <w:rsid w:val="70FD75B6"/>
    <w:rsid w:val="711E2AA1"/>
    <w:rsid w:val="712D661A"/>
    <w:rsid w:val="713D273B"/>
    <w:rsid w:val="714614A2"/>
    <w:rsid w:val="714878C3"/>
    <w:rsid w:val="71523A84"/>
    <w:rsid w:val="7157608A"/>
    <w:rsid w:val="715B640F"/>
    <w:rsid w:val="71791721"/>
    <w:rsid w:val="717D0F18"/>
    <w:rsid w:val="71AA7DEB"/>
    <w:rsid w:val="71AD14DD"/>
    <w:rsid w:val="71B37596"/>
    <w:rsid w:val="71B53FB1"/>
    <w:rsid w:val="71B67F65"/>
    <w:rsid w:val="71C728B3"/>
    <w:rsid w:val="71CB5AA2"/>
    <w:rsid w:val="71F07A75"/>
    <w:rsid w:val="720023CD"/>
    <w:rsid w:val="724572FC"/>
    <w:rsid w:val="72597141"/>
    <w:rsid w:val="726614A3"/>
    <w:rsid w:val="726D740B"/>
    <w:rsid w:val="728B0C2E"/>
    <w:rsid w:val="72A80AB7"/>
    <w:rsid w:val="72E5177E"/>
    <w:rsid w:val="7303436D"/>
    <w:rsid w:val="730F7BB5"/>
    <w:rsid w:val="7358703C"/>
    <w:rsid w:val="73697122"/>
    <w:rsid w:val="737811BD"/>
    <w:rsid w:val="739422EE"/>
    <w:rsid w:val="73970DFA"/>
    <w:rsid w:val="73ED33F4"/>
    <w:rsid w:val="74186502"/>
    <w:rsid w:val="742A0C93"/>
    <w:rsid w:val="743B0AAD"/>
    <w:rsid w:val="74461D2F"/>
    <w:rsid w:val="74572085"/>
    <w:rsid w:val="74A96776"/>
    <w:rsid w:val="74C71835"/>
    <w:rsid w:val="74D859A3"/>
    <w:rsid w:val="74FA3609"/>
    <w:rsid w:val="7500467D"/>
    <w:rsid w:val="7500516A"/>
    <w:rsid w:val="7527661C"/>
    <w:rsid w:val="75350117"/>
    <w:rsid w:val="753D52E9"/>
    <w:rsid w:val="754D0CBA"/>
    <w:rsid w:val="75501933"/>
    <w:rsid w:val="757D3311"/>
    <w:rsid w:val="759F5470"/>
    <w:rsid w:val="75D03CF0"/>
    <w:rsid w:val="75D94553"/>
    <w:rsid w:val="75DB5760"/>
    <w:rsid w:val="75F425D8"/>
    <w:rsid w:val="76421C71"/>
    <w:rsid w:val="767D6227"/>
    <w:rsid w:val="76A72C41"/>
    <w:rsid w:val="76BC722B"/>
    <w:rsid w:val="76DB7D84"/>
    <w:rsid w:val="76DB7F89"/>
    <w:rsid w:val="76FF014D"/>
    <w:rsid w:val="770A794D"/>
    <w:rsid w:val="77222B55"/>
    <w:rsid w:val="77243942"/>
    <w:rsid w:val="77313E3E"/>
    <w:rsid w:val="77514571"/>
    <w:rsid w:val="77553DE9"/>
    <w:rsid w:val="776F3CFE"/>
    <w:rsid w:val="7770775E"/>
    <w:rsid w:val="77A00725"/>
    <w:rsid w:val="77A10B49"/>
    <w:rsid w:val="77C61F9E"/>
    <w:rsid w:val="77C76122"/>
    <w:rsid w:val="77EA5DDF"/>
    <w:rsid w:val="78045885"/>
    <w:rsid w:val="78280366"/>
    <w:rsid w:val="783B48F5"/>
    <w:rsid w:val="783F5CD1"/>
    <w:rsid w:val="78402489"/>
    <w:rsid w:val="78501FDB"/>
    <w:rsid w:val="78754045"/>
    <w:rsid w:val="78754F85"/>
    <w:rsid w:val="78961CEB"/>
    <w:rsid w:val="789C5A37"/>
    <w:rsid w:val="789E77F1"/>
    <w:rsid w:val="78B506DD"/>
    <w:rsid w:val="79062E84"/>
    <w:rsid w:val="792D04A8"/>
    <w:rsid w:val="793D2E43"/>
    <w:rsid w:val="79511979"/>
    <w:rsid w:val="7959313F"/>
    <w:rsid w:val="798E4403"/>
    <w:rsid w:val="799D2CEE"/>
    <w:rsid w:val="79B73AA8"/>
    <w:rsid w:val="79D05036"/>
    <w:rsid w:val="79EF1AB7"/>
    <w:rsid w:val="79FB59FC"/>
    <w:rsid w:val="7A2215F0"/>
    <w:rsid w:val="7A3E51A6"/>
    <w:rsid w:val="7A9B68AB"/>
    <w:rsid w:val="7A9E5E70"/>
    <w:rsid w:val="7A9F67D9"/>
    <w:rsid w:val="7AC753DF"/>
    <w:rsid w:val="7AD769F5"/>
    <w:rsid w:val="7ADA67DE"/>
    <w:rsid w:val="7B1919C4"/>
    <w:rsid w:val="7B476449"/>
    <w:rsid w:val="7B582E26"/>
    <w:rsid w:val="7B887D78"/>
    <w:rsid w:val="7BAB67ED"/>
    <w:rsid w:val="7BC960F1"/>
    <w:rsid w:val="7BEC1660"/>
    <w:rsid w:val="7BF3724C"/>
    <w:rsid w:val="7C072245"/>
    <w:rsid w:val="7C085B00"/>
    <w:rsid w:val="7C330EF5"/>
    <w:rsid w:val="7C355E66"/>
    <w:rsid w:val="7C3B566E"/>
    <w:rsid w:val="7C68297C"/>
    <w:rsid w:val="7C7A4689"/>
    <w:rsid w:val="7C9C3A70"/>
    <w:rsid w:val="7CDF7B3A"/>
    <w:rsid w:val="7D1D5AAF"/>
    <w:rsid w:val="7D1F3286"/>
    <w:rsid w:val="7D3E403A"/>
    <w:rsid w:val="7D490576"/>
    <w:rsid w:val="7D581090"/>
    <w:rsid w:val="7D5F2AFE"/>
    <w:rsid w:val="7D6137EC"/>
    <w:rsid w:val="7D891B09"/>
    <w:rsid w:val="7DB04EF5"/>
    <w:rsid w:val="7DCE3853"/>
    <w:rsid w:val="7DD450F7"/>
    <w:rsid w:val="7DFB50F0"/>
    <w:rsid w:val="7DFC3F20"/>
    <w:rsid w:val="7E05625F"/>
    <w:rsid w:val="7E1B7DFC"/>
    <w:rsid w:val="7E1D049F"/>
    <w:rsid w:val="7E547C3D"/>
    <w:rsid w:val="7E644CB7"/>
    <w:rsid w:val="7E8A4958"/>
    <w:rsid w:val="7E8D60A6"/>
    <w:rsid w:val="7E9474B4"/>
    <w:rsid w:val="7ED607AA"/>
    <w:rsid w:val="7EDB0200"/>
    <w:rsid w:val="7EE42D27"/>
    <w:rsid w:val="7EF20A91"/>
    <w:rsid w:val="7F141D4F"/>
    <w:rsid w:val="7F1B250F"/>
    <w:rsid w:val="7F4A28F8"/>
    <w:rsid w:val="7F86490D"/>
    <w:rsid w:val="7F9E10EB"/>
    <w:rsid w:val="7FA75B9A"/>
    <w:rsid w:val="7FA9677D"/>
    <w:rsid w:val="7FC81ACD"/>
    <w:rsid w:val="7FD47996"/>
    <w:rsid w:val="7FF87789"/>
    <w:rsid w:val="7FFE42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9"/>
    <w:qFormat/>
    <w:uiPriority w:val="9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b/>
      <w:bCs/>
      <w:szCs w:val="28"/>
    </w:rPr>
  </w:style>
  <w:style w:type="paragraph" w:styleId="7">
    <w:name w:val="heading 5"/>
    <w:basedOn w:val="1"/>
    <w:next w:val="1"/>
    <w:qFormat/>
    <w:uiPriority w:val="0"/>
    <w:pPr>
      <w:ind w:left="138"/>
      <w:outlineLvl w:val="4"/>
    </w:pPr>
    <w:rPr>
      <w:rFonts w:ascii="宋体" w:hAnsi="宋体"/>
      <w:b/>
      <w:bCs/>
      <w:sz w:val="28"/>
      <w:szCs w:val="28"/>
    </w:rPr>
  </w:style>
  <w:style w:type="paragraph" w:styleId="8">
    <w:name w:val="heading 6"/>
    <w:basedOn w:val="1"/>
    <w:next w:val="1"/>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paragraph" w:styleId="9">
    <w:name w:val="heading 7"/>
    <w:basedOn w:val="1"/>
    <w:next w:val="1"/>
    <w:qFormat/>
    <w:uiPriority w:val="0"/>
    <w:pPr>
      <w:ind w:left="138"/>
      <w:outlineLvl w:val="6"/>
    </w:pPr>
    <w:rPr>
      <w:rFonts w:ascii="宋体" w:hAnsi="宋体"/>
      <w:b/>
      <w:bCs/>
      <w:sz w:val="24"/>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72"/>
    <w:qFormat/>
    <w:uiPriority w:val="0"/>
    <w:pPr>
      <w:spacing w:before="60" w:after="60" w:line="360" w:lineRule="auto"/>
      <w:ind w:firstLine="200"/>
    </w:pPr>
    <w:rPr>
      <w:rFonts w:eastAsia="仿宋_GB2312"/>
      <w:sz w:val="32"/>
    </w:rPr>
  </w:style>
  <w:style w:type="paragraph" w:styleId="10">
    <w:name w:val="index 8"/>
    <w:basedOn w:val="1"/>
    <w:next w:val="1"/>
    <w:qFormat/>
    <w:uiPriority w:val="0"/>
    <w:pPr>
      <w:spacing w:line="276" w:lineRule="auto"/>
      <w:jc w:val="left"/>
    </w:pPr>
    <w:rPr>
      <w:rFonts w:ascii="宋体" w:hAnsi="宋体"/>
      <w:color w:val="FF0000"/>
      <w:szCs w:val="21"/>
    </w:rPr>
  </w:style>
  <w:style w:type="paragraph" w:styleId="11">
    <w:name w:val="Normal Indent"/>
    <w:basedOn w:val="1"/>
    <w:link w:val="45"/>
    <w:qFormat/>
    <w:uiPriority w:val="0"/>
    <w:pPr>
      <w:ind w:firstLine="420" w:firstLineChars="200"/>
    </w:pPr>
  </w:style>
  <w:style w:type="paragraph" w:styleId="12">
    <w:name w:val="annotation text"/>
    <w:basedOn w:val="1"/>
    <w:link w:val="37"/>
    <w:qFormat/>
    <w:uiPriority w:val="0"/>
    <w:pPr>
      <w:jc w:val="left"/>
    </w:pPr>
    <w:rPr>
      <w:sz w:val="18"/>
      <w:szCs w:val="20"/>
    </w:rPr>
  </w:style>
  <w:style w:type="paragraph" w:styleId="13">
    <w:name w:val="Body Text Indent"/>
    <w:basedOn w:val="1"/>
    <w:link w:val="51"/>
    <w:qFormat/>
    <w:uiPriority w:val="0"/>
    <w:pPr>
      <w:ind w:firstLine="630"/>
    </w:pPr>
    <w:rPr>
      <w:sz w:val="32"/>
      <w:szCs w:val="20"/>
    </w:rPr>
  </w:style>
  <w:style w:type="paragraph" w:styleId="14">
    <w:name w:val="Plain Text"/>
    <w:basedOn w:val="1"/>
    <w:link w:val="52"/>
    <w:qFormat/>
    <w:uiPriority w:val="0"/>
    <w:pPr>
      <w:autoSpaceDE w:val="0"/>
      <w:autoSpaceDN w:val="0"/>
      <w:adjustRightInd w:val="0"/>
    </w:pPr>
    <w:rPr>
      <w:rFonts w:ascii="宋体" w:hAnsi="Tms Rmn"/>
      <w:kern w:val="0"/>
      <w:szCs w:val="20"/>
    </w:rPr>
  </w:style>
  <w:style w:type="paragraph" w:styleId="15">
    <w:name w:val="Body Text Indent 2"/>
    <w:basedOn w:val="1"/>
    <w:qFormat/>
    <w:uiPriority w:val="0"/>
    <w:pPr>
      <w:spacing w:after="120" w:line="480" w:lineRule="auto"/>
      <w:ind w:left="420" w:leftChars="200"/>
    </w:pPr>
  </w:style>
  <w:style w:type="paragraph" w:styleId="16">
    <w:name w:val="Balloon Text"/>
    <w:basedOn w:val="1"/>
    <w:semiHidden/>
    <w:qFormat/>
    <w:uiPriority w:val="0"/>
    <w:rPr>
      <w:sz w:val="18"/>
      <w:szCs w:val="18"/>
    </w:rPr>
  </w:style>
  <w:style w:type="paragraph" w:styleId="17">
    <w:name w:val="footer"/>
    <w:basedOn w:val="1"/>
    <w:link w:val="49"/>
    <w:qFormat/>
    <w:uiPriority w:val="99"/>
    <w:pPr>
      <w:tabs>
        <w:tab w:val="center" w:pos="4153"/>
        <w:tab w:val="right" w:pos="8306"/>
      </w:tabs>
      <w:snapToGrid w:val="0"/>
      <w:jc w:val="left"/>
    </w:pPr>
    <w:rPr>
      <w:sz w:val="18"/>
      <w:szCs w:val="20"/>
    </w:rPr>
  </w:style>
  <w:style w:type="paragraph" w:styleId="18">
    <w:name w:val="header"/>
    <w:basedOn w:val="1"/>
    <w:link w:val="43"/>
    <w:qFormat/>
    <w:uiPriority w:val="0"/>
    <w:pPr>
      <w:pBdr>
        <w:bottom w:val="single" w:color="auto" w:sz="6" w:space="1"/>
      </w:pBdr>
      <w:tabs>
        <w:tab w:val="center" w:pos="4153"/>
        <w:tab w:val="right" w:pos="8306"/>
      </w:tabs>
      <w:snapToGrid w:val="0"/>
      <w:jc w:val="center"/>
    </w:pPr>
    <w:rPr>
      <w:sz w:val="18"/>
      <w:szCs w:val="20"/>
    </w:rPr>
  </w:style>
  <w:style w:type="paragraph" w:styleId="19">
    <w:name w:val="toc 1"/>
    <w:basedOn w:val="1"/>
    <w:next w:val="1"/>
    <w:qFormat/>
    <w:uiPriority w:val="39"/>
  </w:style>
  <w:style w:type="paragraph" w:styleId="20">
    <w:name w:val="Body Text Indent 3"/>
    <w:basedOn w:val="1"/>
    <w:link w:val="44"/>
    <w:qFormat/>
    <w:uiPriority w:val="0"/>
    <w:pPr>
      <w:spacing w:after="120"/>
      <w:ind w:left="420" w:leftChars="200"/>
    </w:pPr>
    <w:rPr>
      <w:sz w:val="16"/>
      <w:szCs w:val="16"/>
    </w:rPr>
  </w:style>
  <w:style w:type="paragraph" w:styleId="21">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2">
    <w:name w:val="annotation subject"/>
    <w:basedOn w:val="12"/>
    <w:next w:val="12"/>
    <w:link w:val="42"/>
    <w:qFormat/>
    <w:uiPriority w:val="0"/>
    <w:rPr>
      <w:b/>
      <w:bCs/>
      <w:sz w:val="21"/>
      <w:szCs w:val="24"/>
    </w:rPr>
  </w:style>
  <w:style w:type="paragraph" w:styleId="23">
    <w:name w:val="Body Text First Indent 2"/>
    <w:basedOn w:val="13"/>
    <w:unhideWhenUsed/>
    <w:qFormat/>
    <w:uiPriority w:val="0"/>
    <w:pPr>
      <w:spacing w:after="120"/>
      <w:ind w:left="420" w:leftChars="200" w:firstLine="420"/>
    </w:pPr>
    <w:rPr>
      <w:rFonts w:asciiTheme="minorHAnsi" w:hAnsiTheme="minorHAnsi" w:eastAsiaTheme="minorEastAsia" w:cstheme="minorBidi"/>
      <w:sz w:val="21"/>
      <w:szCs w:val="24"/>
    </w:r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FollowedHyperlink"/>
    <w:qFormat/>
    <w:uiPriority w:val="0"/>
    <w:rPr>
      <w:color w:val="303030"/>
      <w:u w:val="none"/>
    </w:rPr>
  </w:style>
  <w:style w:type="character" w:styleId="29">
    <w:name w:val="Emphasis"/>
    <w:qFormat/>
    <w:uiPriority w:val="0"/>
    <w:rPr>
      <w:color w:val="CC0000"/>
    </w:rPr>
  </w:style>
  <w:style w:type="character" w:styleId="30">
    <w:name w:val="HTML Acronym"/>
    <w:basedOn w:val="26"/>
    <w:qFormat/>
    <w:uiPriority w:val="0"/>
  </w:style>
  <w:style w:type="character" w:styleId="31">
    <w:name w:val="Hyperlink"/>
    <w:qFormat/>
    <w:uiPriority w:val="99"/>
    <w:rPr>
      <w:color w:val="303030"/>
      <w:u w:val="none"/>
    </w:rPr>
  </w:style>
  <w:style w:type="character" w:styleId="32">
    <w:name w:val="annotation reference"/>
    <w:qFormat/>
    <w:uiPriority w:val="0"/>
    <w:rPr>
      <w:sz w:val="21"/>
      <w:szCs w:val="21"/>
    </w:rPr>
  </w:style>
  <w:style w:type="character" w:styleId="33">
    <w:name w:val="HTML Cite"/>
    <w:qFormat/>
    <w:uiPriority w:val="0"/>
    <w:rPr>
      <w:color w:val="008000"/>
    </w:rPr>
  </w:style>
  <w:style w:type="paragraph" w:customStyle="1" w:styleId="34">
    <w:name w:val="标题 5（有编号）（绿盟科技）"/>
    <w:basedOn w:val="1"/>
    <w:next w:val="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3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37">
    <w:name w:val="批注文字 Char"/>
    <w:link w:val="12"/>
    <w:qFormat/>
    <w:uiPriority w:val="0"/>
    <w:rPr>
      <w:kern w:val="2"/>
      <w:sz w:val="18"/>
      <w:lang w:bidi="ar-SA"/>
    </w:rPr>
  </w:style>
  <w:style w:type="character" w:customStyle="1" w:styleId="38">
    <w:name w:val="（符号）邀请函中一、"/>
    <w:qFormat/>
    <w:uiPriority w:val="0"/>
    <w:rPr>
      <w:rFonts w:ascii="黑体" w:hAnsi="黑体" w:eastAsia="黑体"/>
      <w:b/>
      <w:bCs/>
      <w:sz w:val="24"/>
    </w:rPr>
  </w:style>
  <w:style w:type="character" w:customStyle="1" w:styleId="39">
    <w:name w:val="blue"/>
    <w:basedOn w:val="26"/>
    <w:qFormat/>
    <w:uiPriority w:val="0"/>
  </w:style>
  <w:style w:type="character" w:customStyle="1" w:styleId="40">
    <w:name w:val="列出段落 Char"/>
    <w:link w:val="41"/>
    <w:qFormat/>
    <w:uiPriority w:val="0"/>
    <w:rPr>
      <w:rFonts w:eastAsia="宋体"/>
      <w:kern w:val="2"/>
      <w:sz w:val="21"/>
      <w:szCs w:val="24"/>
      <w:lang w:val="en-US" w:eastAsia="zh-CN" w:bidi="ar-SA"/>
    </w:rPr>
  </w:style>
  <w:style w:type="paragraph" w:styleId="41">
    <w:name w:val="List Paragraph"/>
    <w:basedOn w:val="1"/>
    <w:link w:val="40"/>
    <w:qFormat/>
    <w:uiPriority w:val="0"/>
    <w:pPr>
      <w:ind w:firstLine="420" w:firstLineChars="200"/>
    </w:pPr>
  </w:style>
  <w:style w:type="character" w:customStyle="1" w:styleId="42">
    <w:name w:val="批注主题 Char"/>
    <w:link w:val="22"/>
    <w:qFormat/>
    <w:uiPriority w:val="0"/>
    <w:rPr>
      <w:b/>
      <w:bCs/>
      <w:kern w:val="2"/>
      <w:sz w:val="21"/>
      <w:szCs w:val="24"/>
      <w:lang w:bidi="ar-SA"/>
    </w:rPr>
  </w:style>
  <w:style w:type="character" w:customStyle="1" w:styleId="43">
    <w:name w:val="页眉 Char"/>
    <w:link w:val="18"/>
    <w:qFormat/>
    <w:uiPriority w:val="0"/>
    <w:rPr>
      <w:rFonts w:eastAsia="宋体"/>
      <w:kern w:val="2"/>
      <w:sz w:val="18"/>
      <w:lang w:val="en-US" w:eastAsia="zh-CN" w:bidi="ar-SA"/>
    </w:rPr>
  </w:style>
  <w:style w:type="character" w:customStyle="1" w:styleId="44">
    <w:name w:val="正文文本缩进 3 Char"/>
    <w:link w:val="20"/>
    <w:qFormat/>
    <w:uiPriority w:val="0"/>
    <w:rPr>
      <w:kern w:val="2"/>
      <w:sz w:val="16"/>
      <w:szCs w:val="16"/>
    </w:rPr>
  </w:style>
  <w:style w:type="character" w:customStyle="1" w:styleId="45">
    <w:name w:val="正文缩进 Char"/>
    <w:link w:val="11"/>
    <w:qFormat/>
    <w:uiPriority w:val="0"/>
    <w:rPr>
      <w:rFonts w:eastAsia="宋体"/>
      <w:kern w:val="2"/>
      <w:sz w:val="21"/>
      <w:szCs w:val="24"/>
      <w:lang w:val="en-US" w:eastAsia="zh-CN" w:bidi="ar-SA"/>
    </w:rPr>
  </w:style>
  <w:style w:type="character" w:customStyle="1" w:styleId="46">
    <w:name w:val="GW-正文 Char"/>
    <w:link w:val="47"/>
    <w:qFormat/>
    <w:uiPriority w:val="0"/>
    <w:rPr>
      <w:rFonts w:eastAsia="仿宋_GB2312"/>
      <w:kern w:val="2"/>
      <w:sz w:val="24"/>
      <w:szCs w:val="24"/>
      <w:lang w:val="en-US" w:eastAsia="zh-CN" w:bidi="ar-SA"/>
    </w:rPr>
  </w:style>
  <w:style w:type="paragraph" w:customStyle="1" w:styleId="47">
    <w:name w:val="GW-正文"/>
    <w:basedOn w:val="1"/>
    <w:link w:val="46"/>
    <w:qFormat/>
    <w:uiPriority w:val="0"/>
    <w:pPr>
      <w:spacing w:line="360" w:lineRule="auto"/>
      <w:ind w:firstLine="200" w:firstLineChars="200"/>
    </w:pPr>
    <w:rPr>
      <w:rFonts w:eastAsia="仿宋_GB2312"/>
      <w:sz w:val="24"/>
    </w:rPr>
  </w:style>
  <w:style w:type="character" w:customStyle="1" w:styleId="48">
    <w:name w:val="批注文字 Char1"/>
    <w:qFormat/>
    <w:uiPriority w:val="0"/>
    <w:rPr>
      <w:kern w:val="2"/>
      <w:sz w:val="18"/>
      <w:lang w:bidi="ar-SA"/>
    </w:rPr>
  </w:style>
  <w:style w:type="character" w:customStyle="1" w:styleId="49">
    <w:name w:val="页脚 Char"/>
    <w:link w:val="17"/>
    <w:qFormat/>
    <w:uiPriority w:val="99"/>
    <w:rPr>
      <w:rFonts w:eastAsia="宋体"/>
      <w:kern w:val="2"/>
      <w:sz w:val="18"/>
      <w:lang w:val="en-US" w:eastAsia="zh-CN" w:bidi="ar-SA"/>
    </w:rPr>
  </w:style>
  <w:style w:type="character" w:customStyle="1" w:styleId="50">
    <w:name w:val="Char Char9"/>
    <w:qFormat/>
    <w:uiPriority w:val="0"/>
    <w:rPr>
      <w:kern w:val="2"/>
      <w:sz w:val="21"/>
    </w:rPr>
  </w:style>
  <w:style w:type="character" w:customStyle="1" w:styleId="51">
    <w:name w:val="正文文本缩进 Char"/>
    <w:link w:val="13"/>
    <w:qFormat/>
    <w:uiPriority w:val="0"/>
    <w:rPr>
      <w:rFonts w:eastAsia="宋体"/>
      <w:kern w:val="2"/>
      <w:sz w:val="32"/>
      <w:lang w:val="en-US" w:eastAsia="zh-CN" w:bidi="ar-SA"/>
    </w:rPr>
  </w:style>
  <w:style w:type="character" w:customStyle="1" w:styleId="52">
    <w:name w:val="纯文本 Char"/>
    <w:link w:val="14"/>
    <w:unhideWhenUsed/>
    <w:qFormat/>
    <w:uiPriority w:val="0"/>
    <w:rPr>
      <w:rFonts w:ascii="宋体" w:hAnsi="Tms Rmn" w:eastAsia="宋体"/>
      <w:sz w:val="21"/>
      <w:lang w:val="en-US" w:eastAsia="zh-CN" w:bidi="ar-SA"/>
    </w:rPr>
  </w:style>
  <w:style w:type="paragraph" w:customStyle="1" w:styleId="53">
    <w:name w:val="_Style 1"/>
    <w:qFormat/>
    <w:uiPriority w:val="1"/>
    <w:pPr>
      <w:widowControl w:val="0"/>
      <w:jc w:val="both"/>
    </w:pPr>
    <w:rPr>
      <w:rFonts w:ascii="Calibri" w:hAnsi="Calibri" w:eastAsia="宋体" w:cs="Times New Roman"/>
      <w:kern w:val="2"/>
      <w:sz w:val="21"/>
      <w:szCs w:val="22"/>
      <w:lang w:val="en-US" w:eastAsia="zh-CN" w:bidi="ar-SA"/>
    </w:rPr>
  </w:style>
  <w:style w:type="paragraph" w:customStyle="1" w:styleId="54">
    <w:name w:val="表格"/>
    <w:basedOn w:val="1"/>
    <w:qFormat/>
    <w:uiPriority w:val="0"/>
    <w:pPr>
      <w:spacing w:line="400" w:lineRule="exact"/>
    </w:pPr>
    <w:rPr>
      <w:sz w:val="24"/>
    </w:rPr>
  </w:style>
  <w:style w:type="paragraph" w:customStyle="1" w:styleId="55">
    <w:name w:val="列出段落1"/>
    <w:basedOn w:val="1"/>
    <w:qFormat/>
    <w:uiPriority w:val="99"/>
    <w:pPr>
      <w:ind w:firstLine="420" w:firstLineChars="200"/>
    </w:pPr>
  </w:style>
  <w:style w:type="paragraph" w:customStyle="1" w:styleId="56">
    <w:name w:val="样式"/>
    <w:link w:val="73"/>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7">
    <w:name w:val="msonormalcxspmiddle"/>
    <w:basedOn w:val="1"/>
    <w:qFormat/>
    <w:uiPriority w:val="99"/>
    <w:pPr>
      <w:spacing w:before="100" w:beforeAutospacing="1" w:after="100" w:afterAutospacing="1"/>
      <w:jc w:val="left"/>
    </w:pPr>
    <w:rPr>
      <w:kern w:val="0"/>
      <w:sz w:val="24"/>
    </w:rPr>
  </w:style>
  <w:style w:type="paragraph" w:customStyle="1" w:styleId="58">
    <w:name w:val="样式 首行缩进:  2 字符"/>
    <w:basedOn w:val="1"/>
    <w:qFormat/>
    <w:uiPriority w:val="0"/>
    <w:pPr>
      <w:spacing w:line="400" w:lineRule="exact"/>
      <w:ind w:firstLine="200" w:firstLineChars="200"/>
    </w:pPr>
    <w:rPr>
      <w:rFonts w:cs="宋体"/>
      <w:sz w:val="24"/>
    </w:rPr>
  </w:style>
  <w:style w:type="paragraph" w:customStyle="1" w:styleId="59">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60">
    <w:name w:val="Char1"/>
    <w:basedOn w:val="1"/>
    <w:next w:val="1"/>
    <w:qFormat/>
    <w:uiPriority w:val="99"/>
    <w:pPr>
      <w:spacing w:line="240" w:lineRule="atLeast"/>
      <w:ind w:left="420" w:firstLine="420"/>
      <w:jc w:val="left"/>
    </w:pPr>
    <w:rPr>
      <w:kern w:val="0"/>
      <w:szCs w:val="21"/>
    </w:rPr>
  </w:style>
  <w:style w:type="paragraph" w:customStyle="1" w:styleId="61">
    <w:name w:val="正文文本 21"/>
    <w:basedOn w:val="1"/>
    <w:qFormat/>
    <w:uiPriority w:val="0"/>
    <w:pPr>
      <w:adjustRightInd w:val="0"/>
      <w:spacing w:line="300" w:lineRule="auto"/>
      <w:ind w:firstLine="640" w:firstLineChars="200"/>
      <w:jc w:val="center"/>
      <w:textAlignment w:val="baseline"/>
    </w:pPr>
    <w:rPr>
      <w:rFonts w:hint="eastAsia" w:ascii="宋体" w:hAnsi="宋体"/>
      <w:kern w:val="0"/>
      <w:sz w:val="24"/>
    </w:rPr>
  </w:style>
  <w:style w:type="paragraph" w:customStyle="1" w:styleId="62">
    <w:name w:val="样式 节标题1 + 段前: 0.5 行 段后: 0.5 行"/>
    <w:basedOn w:val="1"/>
    <w:qFormat/>
    <w:uiPriority w:val="0"/>
    <w:pPr>
      <w:numPr>
        <w:ilvl w:val="1"/>
        <w:numId w:val="2"/>
      </w:numPr>
      <w:spacing w:beforeLines="50" w:afterLines="50"/>
    </w:pPr>
    <w:rPr>
      <w:rFonts w:cs="宋体"/>
      <w:b/>
      <w:bCs/>
      <w:sz w:val="30"/>
      <w:szCs w:val="20"/>
    </w:rPr>
  </w:style>
  <w:style w:type="paragraph" w:customStyle="1" w:styleId="63">
    <w:name w:val="正文首行缩进两字符"/>
    <w:basedOn w:val="1"/>
    <w:qFormat/>
    <w:uiPriority w:val="99"/>
    <w:pPr>
      <w:spacing w:line="360" w:lineRule="auto"/>
      <w:ind w:firstLine="200" w:firstLineChars="200"/>
    </w:pPr>
  </w:style>
  <w:style w:type="paragraph" w:customStyle="1" w:styleId="64">
    <w:name w:val="Table Paragraph"/>
    <w:basedOn w:val="1"/>
    <w:qFormat/>
    <w:uiPriority w:val="1"/>
  </w:style>
  <w:style w:type="paragraph" w:customStyle="1" w:styleId="65">
    <w:name w:val="Char Char Char Char Char Char Char Char Char Char Char Char Char Char1 Char Char Char Char"/>
    <w:basedOn w:val="1"/>
    <w:qFormat/>
    <w:uiPriority w:val="0"/>
    <w:rPr>
      <w:szCs w:val="21"/>
    </w:rPr>
  </w:style>
  <w:style w:type="paragraph" w:customStyle="1" w:styleId="66">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7">
    <w:name w:val="列出段落2"/>
    <w:basedOn w:val="1"/>
    <w:qFormat/>
    <w:uiPriority w:val="0"/>
    <w:pPr>
      <w:ind w:firstLine="420" w:firstLineChars="200"/>
    </w:pPr>
    <w:rPr>
      <w:rFonts w:ascii="Calibri" w:hAnsi="Calibri"/>
      <w:szCs w:val="21"/>
    </w:rPr>
  </w:style>
  <w:style w:type="paragraph" w:customStyle="1" w:styleId="68">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9">
    <w:name w:val="标题 1 Char"/>
    <w:basedOn w:val="26"/>
    <w:link w:val="3"/>
    <w:qFormat/>
    <w:uiPriority w:val="99"/>
    <w:rPr>
      <w:b/>
      <w:bCs/>
      <w:kern w:val="44"/>
      <w:sz w:val="44"/>
      <w:szCs w:val="44"/>
    </w:rPr>
  </w:style>
  <w:style w:type="paragraph" w:customStyle="1" w:styleId="70">
    <w:name w:val="02、首行缩进2字符正文"/>
    <w:basedOn w:val="1"/>
    <w:qFormat/>
    <w:uiPriority w:val="0"/>
    <w:pPr>
      <w:tabs>
        <w:tab w:val="left" w:pos="0"/>
      </w:tabs>
      <w:wordWrap w:val="0"/>
      <w:topLinePunct/>
      <w:ind w:firstLine="480" w:firstLineChars="200"/>
    </w:pPr>
  </w:style>
  <w:style w:type="paragraph" w:customStyle="1" w:styleId="71">
    <w:name w:val="13、表格内居中正文"/>
    <w:basedOn w:val="1"/>
    <w:qFormat/>
    <w:uiPriority w:val="0"/>
    <w:pPr>
      <w:tabs>
        <w:tab w:val="left" w:pos="0"/>
      </w:tabs>
      <w:wordWrap w:val="0"/>
      <w:topLinePunct/>
      <w:spacing w:line="360" w:lineRule="exact"/>
      <w:jc w:val="center"/>
    </w:pPr>
  </w:style>
  <w:style w:type="character" w:customStyle="1" w:styleId="72">
    <w:name w:val="正文文本 Char"/>
    <w:link w:val="2"/>
    <w:qFormat/>
    <w:uiPriority w:val="0"/>
    <w:rPr>
      <w:rFonts w:eastAsia="仿宋_GB2312"/>
      <w:kern w:val="2"/>
      <w:sz w:val="32"/>
      <w:szCs w:val="24"/>
    </w:rPr>
  </w:style>
  <w:style w:type="character" w:customStyle="1" w:styleId="73">
    <w:name w:val="样式 Char Char"/>
    <w:link w:val="56"/>
    <w:qFormat/>
    <w:locked/>
    <w:uiPriority w:val="0"/>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emf"/><Relationship Id="rId16" Type="http://schemas.openxmlformats.org/officeDocument/2006/relationships/oleObject" Target="embeddings/oleObject2.bin"/><Relationship Id="rId15" Type="http://schemas.openxmlformats.org/officeDocument/2006/relationships/image" Target="media/image3.emf"/><Relationship Id="rId14" Type="http://schemas.openxmlformats.org/officeDocument/2006/relationships/oleObject" Target="embeddings/oleObject1.bin"/><Relationship Id="rId13"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8558C-63C8-465F-8073-01A7E4BFAA69}">
  <ds:schemaRefs/>
</ds:datastoreItem>
</file>

<file path=docProps/app.xml><?xml version="1.0" encoding="utf-8"?>
<Properties xmlns="http://schemas.openxmlformats.org/officeDocument/2006/extended-properties" xmlns:vt="http://schemas.openxmlformats.org/officeDocument/2006/docPropsVTypes">
  <Template>Normal</Template>
  <Company>www.levovo.com</Company>
  <Pages>64</Pages>
  <Words>5264</Words>
  <Characters>30006</Characters>
  <Lines>250</Lines>
  <Paragraphs>70</Paragraphs>
  <TotalTime>0</TotalTime>
  <ScaleCrop>false</ScaleCrop>
  <LinksUpToDate>false</LinksUpToDate>
  <CharactersWithSpaces>35200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2021-11-26T08:22:00Z</dcterms:created>
  <dc:creator>jia xie</dc:creator>
  <cp:lastModifiedBy>Administrator</cp:lastModifiedBy>
  <cp:lastPrinted>2021-11-26T07:17:00Z</cp:lastPrinted>
  <dcterms:modified xsi:type="dcterms:W3CDTF">2021-11-26T09:19:50Z</dcterms:modified>
  <dc:title>招标编号：xx政采招[xxxx] xxx号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E4285CBB5E2C42FDAA790D33481B5466</vt:lpwstr>
  </property>
</Properties>
</file>