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100"/>
          <w:szCs w:val="100"/>
        </w:rPr>
      </w:pPr>
      <w:r>
        <w:rPr>
          <w:rFonts w:hint="eastAsia" w:ascii="华文中宋" w:hAnsi="华文中宋" w:eastAsia="华文中宋"/>
          <w:spacing w:val="-20"/>
          <w:sz w:val="100"/>
          <w:szCs w:val="100"/>
        </w:rPr>
        <w:t>竞争性谈判文件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35" w:leftChars="223" w:hanging="1700" w:hangingChars="500"/>
        <w:rPr>
          <w:rFonts w:hint="eastAsia"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项目名称：中国共产党崇州市委员会党校电梯竞争性谈判政府采购项目</w:t>
      </w:r>
      <w:r>
        <w:rPr>
          <w:rFonts w:hint="eastAsia" w:ascii="华文中宋" w:hAnsi="华文中宋" w:eastAsia="华文中宋"/>
          <w:sz w:val="32"/>
          <w:szCs w:val="32"/>
          <w:lang w:eastAsia="zh-CN"/>
        </w:rPr>
        <w:t>（第二次）</w:t>
      </w:r>
    </w:p>
    <w:p>
      <w:pPr>
        <w:spacing w:line="360" w:lineRule="auto"/>
        <w:ind w:left="2223" w:leftChars="336" w:hanging="1417" w:hangingChars="443"/>
        <w:rPr>
          <w:rFonts w:hint="default" w:ascii="华文中宋" w:hAnsi="华文中宋" w:eastAsia="华文中宋"/>
          <w:sz w:val="32"/>
          <w:szCs w:val="32"/>
          <w:lang w:val="en-US" w:eastAsia="zh-CN"/>
        </w:rPr>
      </w:pPr>
      <w:r>
        <w:rPr>
          <w:rFonts w:hint="eastAsia" w:ascii="华文中宋" w:hAnsi="华文中宋" w:eastAsia="华文中宋"/>
          <w:sz w:val="32"/>
          <w:szCs w:val="32"/>
        </w:rPr>
        <w:t>项目编号: 崇州市政采（2021）A0024号</w:t>
      </w:r>
      <w:r>
        <w:rPr>
          <w:rFonts w:hint="eastAsia" w:ascii="华文中宋" w:hAnsi="华文中宋" w:eastAsia="华文中宋"/>
          <w:sz w:val="32"/>
          <w:szCs w:val="32"/>
          <w:lang w:val="en-US" w:eastAsia="zh-CN"/>
        </w:rPr>
        <w:t>-1</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rPr>
          <w:rFonts w:hint="eastAsia" w:ascii="华文中宋" w:hAnsi="华文中宋" w:eastAsia="华文中宋"/>
          <w:kern w:val="24"/>
          <w:sz w:val="32"/>
          <w:szCs w:val="32"/>
        </w:rPr>
      </w:pPr>
    </w:p>
    <w:p>
      <w:pPr>
        <w:spacing w:line="360" w:lineRule="auto"/>
        <w:jc w:val="center"/>
        <w:rPr>
          <w:rFonts w:hint="eastAsia" w:ascii="华文中宋" w:hAnsi="华文中宋" w:eastAsia="华文中宋"/>
          <w:sz w:val="32"/>
          <w:szCs w:val="32"/>
        </w:rPr>
      </w:pPr>
      <w:r>
        <w:rPr>
          <w:rFonts w:hint="eastAsia" w:ascii="华文中宋" w:hAnsi="华文中宋" w:eastAsia="华文中宋"/>
          <w:sz w:val="32"/>
          <w:szCs w:val="32"/>
        </w:rPr>
        <w:t>中国共产党崇州市委员会党校</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崇州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spacing w:line="480" w:lineRule="auto"/>
        <w:ind w:right="300"/>
        <w:jc w:val="center"/>
        <w:rPr>
          <w:rFonts w:ascii="宋体" w:hAnsi="宋体"/>
          <w:sz w:val="30"/>
          <w:szCs w:val="30"/>
        </w:rPr>
      </w:pPr>
      <w:r>
        <w:rPr>
          <w:rFonts w:hint="eastAsia" w:ascii="华文中宋" w:hAnsi="华文中宋" w:eastAsia="华文中宋"/>
          <w:sz w:val="32"/>
          <w:szCs w:val="32"/>
        </w:rPr>
        <w:t>二○二</w:t>
      </w:r>
      <w:r>
        <w:rPr>
          <w:rFonts w:hint="eastAsia" w:ascii="华文中宋" w:hAnsi="华文中宋" w:eastAsia="华文中宋"/>
          <w:sz w:val="32"/>
          <w:szCs w:val="32"/>
          <w:lang w:eastAsia="zh-CN"/>
        </w:rPr>
        <w:t>二</w:t>
      </w:r>
      <w:r>
        <w:rPr>
          <w:rFonts w:hint="eastAsia" w:ascii="华文中宋" w:hAnsi="华文中宋" w:eastAsia="华文中宋"/>
          <w:sz w:val="32"/>
          <w:szCs w:val="32"/>
        </w:rPr>
        <w:t>年</w:t>
      </w:r>
      <w:r>
        <w:rPr>
          <w:rFonts w:hint="eastAsia" w:ascii="华文中宋" w:hAnsi="华文中宋" w:eastAsia="华文中宋"/>
          <w:sz w:val="32"/>
          <w:szCs w:val="32"/>
          <w:lang w:val="en-US" w:eastAsia="zh-CN"/>
        </w:rPr>
        <w:t>一</w:t>
      </w:r>
      <w:r>
        <w:rPr>
          <w:rFonts w:hint="eastAsia" w:ascii="华文中宋" w:hAnsi="华文中宋" w:eastAsia="华文中宋"/>
          <w:sz w:val="32"/>
          <w:szCs w:val="32"/>
        </w:rPr>
        <w:t>月</w:t>
      </w:r>
      <w:r>
        <w:rPr>
          <w:rFonts w:hint="eastAsia" w:ascii="宋体" w:hAnsi="宋体"/>
          <w:b/>
          <w:bCs/>
          <w:sz w:val="40"/>
          <w:szCs w:val="40"/>
        </w:rPr>
        <w:br w:type="page"/>
      </w:r>
    </w:p>
    <w:p>
      <w:pPr>
        <w:keepNext w:val="0"/>
        <w:keepLines w:val="0"/>
        <w:pageBreakBefore w:val="0"/>
        <w:widowControl/>
        <w:tabs>
          <w:tab w:val="center" w:pos="4153"/>
          <w:tab w:val="right" w:pos="8306"/>
        </w:tabs>
        <w:kinsoku/>
        <w:wordWrap/>
        <w:overflowPunct/>
        <w:topLinePunct w:val="0"/>
        <w:autoSpaceDE/>
        <w:autoSpaceDN/>
        <w:bidi w:val="0"/>
        <w:adjustRightInd/>
        <w:snapToGrid/>
        <w:spacing w:line="240" w:lineRule="auto"/>
        <w:jc w:val="center"/>
        <w:textAlignment w:val="auto"/>
        <w:rPr>
          <w:rFonts w:ascii="宋体" w:hAnsi="宋体"/>
          <w:b/>
          <w:bCs/>
          <w:sz w:val="40"/>
          <w:szCs w:val="40"/>
        </w:rPr>
      </w:pPr>
      <w:r>
        <w:rPr>
          <w:rFonts w:hint="eastAsia" w:ascii="宋体" w:hAnsi="宋体"/>
          <w:b/>
          <w:bCs/>
          <w:sz w:val="40"/>
          <w:szCs w:val="40"/>
        </w:rPr>
        <w:t>目 录</w:t>
      </w:r>
    </w:p>
    <w:p>
      <w:pPr>
        <w:pStyle w:val="31"/>
        <w:tabs>
          <w:tab w:val="right" w:leader="dot" w:pos="9214"/>
          <w:tab w:val="clear" w:pos="840"/>
          <w:tab w:val="clear" w:pos="9204"/>
        </w:tabs>
      </w:pPr>
      <w:bookmarkStart w:id="171" w:name="_GoBack"/>
      <w:bookmarkEnd w:id="171"/>
      <w:r>
        <w:rPr>
          <w:rFonts w:ascii="宋体" w:hAnsi="宋体"/>
          <w:b w:val="0"/>
          <w:sz w:val="22"/>
          <w:szCs w:val="22"/>
        </w:rPr>
        <w:fldChar w:fldCharType="begin"/>
      </w:r>
      <w:r>
        <w:rPr>
          <w:rFonts w:hint="eastAsia" w:ascii="宋体" w:hAnsi="宋体"/>
          <w:sz w:val="22"/>
          <w:szCs w:val="22"/>
        </w:rPr>
        <w:instrText xml:space="preserve">TOC \o "1-2" \h \z \u</w:instrText>
      </w:r>
      <w:r>
        <w:rPr>
          <w:rFonts w:ascii="宋体" w:hAnsi="宋体"/>
          <w:b w:val="0"/>
          <w:sz w:val="22"/>
          <w:szCs w:val="22"/>
        </w:rPr>
        <w:fldChar w:fldCharType="separate"/>
      </w:r>
      <w:r>
        <w:rPr>
          <w:rFonts w:ascii="宋体" w:hAnsi="宋体"/>
          <w:szCs w:val="22"/>
        </w:rPr>
        <w:fldChar w:fldCharType="begin"/>
      </w:r>
      <w:r>
        <w:rPr>
          <w:rFonts w:ascii="宋体" w:hAnsi="宋体"/>
          <w:szCs w:val="22"/>
        </w:rPr>
        <w:instrText xml:space="preserve"> HYPERLINK \l _Toc6110 </w:instrText>
      </w:r>
      <w:r>
        <w:rPr>
          <w:rFonts w:ascii="宋体" w:hAnsi="宋体"/>
          <w:szCs w:val="22"/>
        </w:rPr>
        <w:fldChar w:fldCharType="separate"/>
      </w:r>
      <w:r>
        <w:rPr>
          <w:rFonts w:hint="default" w:ascii="Times New Roman" w:hAnsi="Times New Roman" w:eastAsia="宋体"/>
          <w:i w:val="0"/>
          <w:szCs w:val="32"/>
        </w:rPr>
        <w:t xml:space="preserve">第1章 </w:t>
      </w:r>
      <w:r>
        <w:rPr>
          <w:rFonts w:hint="eastAsia"/>
        </w:rPr>
        <w:t>竞争性谈判邀请</w:t>
      </w:r>
      <w:r>
        <w:tab/>
      </w:r>
      <w:r>
        <w:fldChar w:fldCharType="begin"/>
      </w:r>
      <w:r>
        <w:instrText xml:space="preserve"> PAGEREF _Toc6110 \h </w:instrText>
      </w:r>
      <w:r>
        <w:fldChar w:fldCharType="separate"/>
      </w:r>
      <w:r>
        <w:t>4</w:t>
      </w:r>
      <w:r>
        <w:fldChar w:fldCharType="end"/>
      </w:r>
      <w:r>
        <w:rPr>
          <w:rFonts w:ascii="宋体" w:hAnsi="宋体"/>
          <w:szCs w:val="22"/>
        </w:rPr>
        <w:fldChar w:fldCharType="end"/>
      </w:r>
    </w:p>
    <w:p>
      <w:pPr>
        <w:pStyle w:val="31"/>
        <w:tabs>
          <w:tab w:val="right" w:leader="dot" w:pos="9214"/>
          <w:tab w:val="clear" w:pos="840"/>
          <w:tab w:val="clear" w:pos="9204"/>
        </w:tabs>
      </w:pPr>
      <w:r>
        <w:rPr>
          <w:rFonts w:ascii="宋体" w:hAnsi="宋体"/>
          <w:bCs w:val="0"/>
          <w:szCs w:val="22"/>
        </w:rPr>
        <w:fldChar w:fldCharType="begin"/>
      </w:r>
      <w:r>
        <w:rPr>
          <w:rFonts w:ascii="宋体" w:hAnsi="宋体"/>
          <w:bCs w:val="0"/>
          <w:szCs w:val="22"/>
        </w:rPr>
        <w:instrText xml:space="preserve"> HYPERLINK \l _Toc25549 </w:instrText>
      </w:r>
      <w:r>
        <w:rPr>
          <w:rFonts w:ascii="宋体" w:hAnsi="宋体"/>
          <w:bCs w:val="0"/>
          <w:szCs w:val="22"/>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_Toc25549 \h </w:instrText>
      </w:r>
      <w:r>
        <w:fldChar w:fldCharType="separate"/>
      </w:r>
      <w:r>
        <w:t>8</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_Toc16379 </w:instrText>
      </w:r>
      <w:r>
        <w:rPr>
          <w:rFonts w:ascii="宋体" w:hAnsi="宋体"/>
          <w:bCs w:val="0"/>
          <w:szCs w:val="22"/>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_Toc16379 \h </w:instrText>
      </w:r>
      <w:r>
        <w:fldChar w:fldCharType="separate"/>
      </w:r>
      <w:r>
        <w:t>8</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_Toc23406 </w:instrText>
      </w:r>
      <w:r>
        <w:rPr>
          <w:rFonts w:ascii="宋体" w:hAnsi="宋体"/>
          <w:bCs w:val="0"/>
          <w:szCs w:val="22"/>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_Toc23406 \h </w:instrText>
      </w:r>
      <w:r>
        <w:fldChar w:fldCharType="separate"/>
      </w:r>
      <w:r>
        <w:t>11</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_Toc26955 </w:instrText>
      </w:r>
      <w:r>
        <w:rPr>
          <w:rFonts w:ascii="宋体" w:hAnsi="宋体"/>
          <w:bCs w:val="0"/>
          <w:szCs w:val="22"/>
        </w:rPr>
        <w:fldChar w:fldCharType="separate"/>
      </w:r>
      <w:r>
        <w:rPr>
          <w:rFonts w:hint="default" w:ascii="Times New Roman" w:hAnsi="Times New Roman" w:eastAsia="宋体" w:cs="Times New Roman"/>
          <w:i w:val="0"/>
          <w:szCs w:val="28"/>
        </w:rPr>
        <w:t xml:space="preserve">2.3 </w:t>
      </w:r>
      <w:r>
        <w:rPr>
          <w:rFonts w:hint="eastAsia"/>
        </w:rPr>
        <w:t>谈判</w:t>
      </w:r>
      <w:r>
        <w:t>文件</w:t>
      </w:r>
      <w:r>
        <w:tab/>
      </w:r>
      <w:r>
        <w:fldChar w:fldCharType="begin"/>
      </w:r>
      <w:r>
        <w:instrText xml:space="preserve"> PAGEREF _Toc26955 \h </w:instrText>
      </w:r>
      <w:r>
        <w:fldChar w:fldCharType="separate"/>
      </w:r>
      <w:r>
        <w:t>13</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_Toc3718 </w:instrText>
      </w:r>
      <w:r>
        <w:rPr>
          <w:rFonts w:ascii="宋体" w:hAnsi="宋体"/>
          <w:bCs w:val="0"/>
          <w:szCs w:val="22"/>
        </w:rPr>
        <w:fldChar w:fldCharType="separate"/>
      </w:r>
      <w:r>
        <w:rPr>
          <w:rFonts w:hint="default" w:ascii="Times New Roman" w:hAnsi="Times New Roman" w:eastAsia="宋体" w:cs="Times New Roman"/>
          <w:i w:val="0"/>
          <w:szCs w:val="28"/>
        </w:rPr>
        <w:t xml:space="preserve">2.4 </w:t>
      </w:r>
      <w:r>
        <w:rPr>
          <w:rFonts w:hint="eastAsia"/>
          <w:lang w:eastAsia="zh-CN"/>
        </w:rPr>
        <w:t>响应</w:t>
      </w:r>
      <w:r>
        <w:rPr>
          <w:rFonts w:hint="eastAsia"/>
        </w:rPr>
        <w:t>文件</w:t>
      </w:r>
      <w:r>
        <w:tab/>
      </w:r>
      <w:r>
        <w:fldChar w:fldCharType="begin"/>
      </w:r>
      <w:r>
        <w:instrText xml:space="preserve"> PAGEREF _Toc3718 \h </w:instrText>
      </w:r>
      <w:r>
        <w:fldChar w:fldCharType="separate"/>
      </w:r>
      <w:r>
        <w:t>14</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_Toc9233 </w:instrText>
      </w:r>
      <w:r>
        <w:rPr>
          <w:rFonts w:ascii="宋体" w:hAnsi="宋体"/>
          <w:bCs w:val="0"/>
          <w:szCs w:val="22"/>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_Toc9233 \h </w:instrText>
      </w:r>
      <w:r>
        <w:fldChar w:fldCharType="separate"/>
      </w:r>
      <w:r>
        <w:t>20</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_Toc16040 </w:instrText>
      </w:r>
      <w:r>
        <w:rPr>
          <w:rFonts w:ascii="宋体" w:hAnsi="宋体"/>
          <w:bCs w:val="0"/>
          <w:szCs w:val="22"/>
        </w:rPr>
        <w:fldChar w:fldCharType="separate"/>
      </w:r>
      <w:r>
        <w:rPr>
          <w:rFonts w:hint="default" w:ascii="Times New Roman" w:hAnsi="Times New Roman" w:eastAsia="宋体" w:cs="Times New Roman"/>
          <w:i w:val="0"/>
          <w:szCs w:val="28"/>
        </w:rPr>
        <w:t xml:space="preserve">2.6 </w:t>
      </w:r>
      <w:r>
        <w:rPr>
          <w:rFonts w:hint="eastAsia"/>
        </w:rPr>
        <w:t>资格</w:t>
      </w:r>
      <w:r>
        <w:rPr>
          <w:rFonts w:hint="eastAsia"/>
          <w:lang w:val="en-US" w:eastAsia="zh-CN"/>
        </w:rPr>
        <w:t>审查</w:t>
      </w:r>
      <w:r>
        <w:t>和评审</w:t>
      </w:r>
      <w:r>
        <w:tab/>
      </w:r>
      <w:r>
        <w:fldChar w:fldCharType="begin"/>
      </w:r>
      <w:r>
        <w:instrText xml:space="preserve"> PAGEREF _Toc16040 \h </w:instrText>
      </w:r>
      <w:r>
        <w:fldChar w:fldCharType="separate"/>
      </w:r>
      <w:r>
        <w:t>22</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_Toc23665 </w:instrText>
      </w:r>
      <w:r>
        <w:rPr>
          <w:rFonts w:ascii="宋体" w:hAnsi="宋体"/>
          <w:bCs w:val="0"/>
          <w:szCs w:val="22"/>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_Toc23665 \h </w:instrText>
      </w:r>
      <w:r>
        <w:fldChar w:fldCharType="separate"/>
      </w:r>
      <w:r>
        <w:t>22</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_Toc31964 </w:instrText>
      </w:r>
      <w:r>
        <w:rPr>
          <w:rFonts w:ascii="宋体" w:hAnsi="宋体"/>
          <w:bCs w:val="0"/>
          <w:szCs w:val="22"/>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_Toc31964 \h </w:instrText>
      </w:r>
      <w:r>
        <w:fldChar w:fldCharType="separate"/>
      </w:r>
      <w:r>
        <w:t>22</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_Toc9975 </w:instrText>
      </w:r>
      <w:r>
        <w:rPr>
          <w:rFonts w:ascii="宋体" w:hAnsi="宋体"/>
          <w:bCs w:val="0"/>
          <w:szCs w:val="22"/>
        </w:rPr>
        <w:fldChar w:fldCharType="separate"/>
      </w:r>
      <w:r>
        <w:rPr>
          <w:rFonts w:hint="default" w:ascii="Times New Roman" w:hAnsi="Times New Roman" w:eastAsia="宋体" w:cs="Times New Roman"/>
          <w:i w:val="0"/>
          <w:szCs w:val="28"/>
        </w:rPr>
        <w:t xml:space="preserve">2.9 </w:t>
      </w:r>
      <w:r>
        <w:rPr>
          <w:rFonts w:hint="eastAsia"/>
        </w:rPr>
        <w:t>竞争性谈判工作纪律及要求</w:t>
      </w:r>
      <w:r>
        <w:tab/>
      </w:r>
      <w:r>
        <w:fldChar w:fldCharType="begin"/>
      </w:r>
      <w:r>
        <w:instrText xml:space="preserve"> PAGEREF _Toc9975 \h </w:instrText>
      </w:r>
      <w:r>
        <w:fldChar w:fldCharType="separate"/>
      </w:r>
      <w:r>
        <w:t>24</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_Toc23681 </w:instrText>
      </w:r>
      <w:r>
        <w:rPr>
          <w:rFonts w:ascii="宋体" w:hAnsi="宋体"/>
          <w:bCs w:val="0"/>
          <w:szCs w:val="22"/>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_Toc23681 \h </w:instrText>
      </w:r>
      <w:r>
        <w:fldChar w:fldCharType="separate"/>
      </w:r>
      <w:r>
        <w:t>27</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_Toc24198 </w:instrText>
      </w:r>
      <w:r>
        <w:rPr>
          <w:rFonts w:ascii="宋体" w:hAnsi="宋体"/>
          <w:bCs w:val="0"/>
          <w:szCs w:val="22"/>
        </w:rPr>
        <w:fldChar w:fldCharType="separate"/>
      </w:r>
      <w:r>
        <w:rPr>
          <w:rFonts w:hint="default" w:ascii="Times New Roman" w:hAnsi="Times New Roman" w:eastAsia="宋体" w:cs="Times New Roman"/>
          <w:i w:val="0"/>
          <w:szCs w:val="28"/>
        </w:rPr>
        <w:t xml:space="preserve">2.11 </w:t>
      </w:r>
      <w:r>
        <w:rPr>
          <w:rFonts w:hint="eastAsia"/>
        </w:rPr>
        <w:t>其他</w:t>
      </w:r>
      <w:r>
        <w:tab/>
      </w:r>
      <w:r>
        <w:fldChar w:fldCharType="begin"/>
      </w:r>
      <w:r>
        <w:instrText xml:space="preserve"> PAGEREF _Toc24198 \h </w:instrText>
      </w:r>
      <w:r>
        <w:fldChar w:fldCharType="separate"/>
      </w:r>
      <w:r>
        <w:t>28</w:t>
      </w:r>
      <w:r>
        <w:fldChar w:fldCharType="end"/>
      </w:r>
      <w:r>
        <w:rPr>
          <w:rFonts w:ascii="宋体" w:hAnsi="宋体"/>
          <w:bCs w:val="0"/>
          <w:szCs w:val="22"/>
        </w:rPr>
        <w:fldChar w:fldCharType="end"/>
      </w:r>
    </w:p>
    <w:p>
      <w:pPr>
        <w:pStyle w:val="31"/>
        <w:tabs>
          <w:tab w:val="right" w:leader="dot" w:pos="9214"/>
          <w:tab w:val="clear" w:pos="840"/>
          <w:tab w:val="clear" w:pos="9204"/>
        </w:tabs>
      </w:pPr>
      <w:r>
        <w:rPr>
          <w:rFonts w:ascii="宋体" w:hAnsi="宋体"/>
          <w:bCs w:val="0"/>
          <w:szCs w:val="22"/>
        </w:rPr>
        <w:fldChar w:fldCharType="begin"/>
      </w:r>
      <w:r>
        <w:rPr>
          <w:rFonts w:ascii="宋体" w:hAnsi="宋体"/>
          <w:bCs w:val="0"/>
          <w:szCs w:val="22"/>
        </w:rPr>
        <w:instrText xml:space="preserve"> HYPERLINK \l _Toc30206 </w:instrText>
      </w:r>
      <w:r>
        <w:rPr>
          <w:rFonts w:ascii="宋体" w:hAnsi="宋体"/>
          <w:bCs w:val="0"/>
          <w:szCs w:val="22"/>
        </w:rPr>
        <w:fldChar w:fldCharType="separate"/>
      </w:r>
      <w:r>
        <w:rPr>
          <w:rFonts w:hint="default" w:ascii="Times New Roman" w:hAnsi="Times New Roman" w:eastAsia="宋体"/>
          <w:i w:val="0"/>
          <w:szCs w:val="32"/>
        </w:rPr>
        <w:t xml:space="preserve">第3章 </w:t>
      </w:r>
      <w:r>
        <w:rPr>
          <w:rFonts w:hint="eastAsia"/>
          <w:lang w:eastAsia="zh-CN"/>
        </w:rPr>
        <w:t>响应</w:t>
      </w:r>
      <w:r>
        <w:rPr>
          <w:rFonts w:hint="eastAsia"/>
        </w:rPr>
        <w:t>文件格式</w:t>
      </w:r>
      <w:r>
        <w:tab/>
      </w:r>
      <w:r>
        <w:fldChar w:fldCharType="begin"/>
      </w:r>
      <w:r>
        <w:instrText xml:space="preserve"> PAGEREF _Toc30206 \h </w:instrText>
      </w:r>
      <w:r>
        <w:fldChar w:fldCharType="separate"/>
      </w:r>
      <w:r>
        <w:t>29</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_Toc1711 </w:instrText>
      </w:r>
      <w:r>
        <w:rPr>
          <w:rFonts w:ascii="宋体" w:hAnsi="宋体"/>
          <w:bCs w:val="0"/>
          <w:szCs w:val="22"/>
        </w:rPr>
        <w:fldChar w:fldCharType="separate"/>
      </w:r>
      <w:r>
        <w:rPr>
          <w:rFonts w:hint="default" w:ascii="Times New Roman" w:hAnsi="Times New Roman" w:eastAsia="宋体" w:cs="Times New Roman"/>
          <w:i w:val="0"/>
          <w:szCs w:val="28"/>
        </w:rPr>
        <w:t xml:space="preserve">3.1 </w:t>
      </w:r>
      <w:r>
        <w:rPr>
          <w:rFonts w:hint="eastAsia"/>
          <w:lang w:eastAsia="zh-CN"/>
        </w:rPr>
        <w:t>资格响应</w:t>
      </w:r>
      <w:r>
        <w:rPr>
          <w:rFonts w:hint="eastAsia"/>
        </w:rPr>
        <w:t>文件格式</w:t>
      </w:r>
      <w:r>
        <w:tab/>
      </w:r>
      <w:r>
        <w:fldChar w:fldCharType="begin"/>
      </w:r>
      <w:r>
        <w:instrText xml:space="preserve"> PAGEREF _Toc1711 \h </w:instrText>
      </w:r>
      <w:r>
        <w:fldChar w:fldCharType="separate"/>
      </w:r>
      <w:r>
        <w:t>29</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_Toc69 </w:instrText>
      </w:r>
      <w:r>
        <w:rPr>
          <w:rFonts w:ascii="宋体" w:hAnsi="宋体"/>
          <w:bCs w:val="0"/>
          <w:szCs w:val="22"/>
        </w:rPr>
        <w:fldChar w:fldCharType="separate"/>
      </w:r>
      <w:r>
        <w:rPr>
          <w:rFonts w:hint="default" w:ascii="Times New Roman" w:hAnsi="Times New Roman" w:eastAsia="宋体" w:cs="Times New Roman"/>
          <w:i w:val="0"/>
          <w:szCs w:val="28"/>
        </w:rPr>
        <w:t xml:space="preserve">3.2 </w:t>
      </w:r>
      <w:r>
        <w:rPr>
          <w:rFonts w:hint="eastAsia"/>
        </w:rPr>
        <w:t>技术、服务性响应文件格式</w:t>
      </w:r>
      <w:r>
        <w:tab/>
      </w:r>
      <w:r>
        <w:fldChar w:fldCharType="begin"/>
      </w:r>
      <w:r>
        <w:instrText xml:space="preserve"> PAGEREF _Toc69 \h </w:instrText>
      </w:r>
      <w:r>
        <w:fldChar w:fldCharType="separate"/>
      </w:r>
      <w:r>
        <w:t>38</w:t>
      </w:r>
      <w:r>
        <w:fldChar w:fldCharType="end"/>
      </w:r>
      <w:r>
        <w:rPr>
          <w:rFonts w:ascii="宋体" w:hAnsi="宋体"/>
          <w:bCs w:val="0"/>
          <w:szCs w:val="22"/>
        </w:rPr>
        <w:fldChar w:fldCharType="end"/>
      </w:r>
    </w:p>
    <w:p>
      <w:pPr>
        <w:pStyle w:val="31"/>
        <w:tabs>
          <w:tab w:val="right" w:leader="dot" w:pos="9214"/>
          <w:tab w:val="clear" w:pos="840"/>
          <w:tab w:val="clear" w:pos="9204"/>
        </w:tabs>
      </w:pPr>
      <w:r>
        <w:rPr>
          <w:rFonts w:ascii="宋体" w:hAnsi="宋体"/>
          <w:bCs w:val="0"/>
          <w:szCs w:val="22"/>
        </w:rPr>
        <w:fldChar w:fldCharType="begin"/>
      </w:r>
      <w:r>
        <w:rPr>
          <w:rFonts w:ascii="宋体" w:hAnsi="宋体"/>
          <w:bCs w:val="0"/>
          <w:szCs w:val="22"/>
        </w:rPr>
        <w:instrText xml:space="preserve"> HYPERLINK \l _Toc15796 </w:instrText>
      </w:r>
      <w:r>
        <w:rPr>
          <w:rFonts w:ascii="宋体" w:hAnsi="宋体"/>
          <w:bCs w:val="0"/>
          <w:szCs w:val="22"/>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_Toc15796 \h </w:instrText>
      </w:r>
      <w:r>
        <w:fldChar w:fldCharType="separate"/>
      </w:r>
      <w:r>
        <w:t>48</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_Toc16190 </w:instrText>
      </w:r>
      <w:r>
        <w:rPr>
          <w:rFonts w:ascii="宋体" w:hAnsi="宋体"/>
          <w:bCs w:val="0"/>
          <w:szCs w:val="22"/>
        </w:rPr>
        <w:fldChar w:fldCharType="separate"/>
      </w:r>
      <w:r>
        <w:rPr>
          <w:rFonts w:hint="default" w:ascii="Times New Roman" w:hAnsi="Times New Roman" w:eastAsia="宋体" w:cs="Times New Roman"/>
          <w:bCs w:val="0"/>
          <w:i w:val="0"/>
          <w:iCs w:val="0"/>
          <w:kern w:val="0"/>
          <w:szCs w:val="28"/>
          <w:lang w:val="en-US" w:eastAsia="zh-CN" w:bidi="ar-SA"/>
        </w:rPr>
        <w:t xml:space="preserve">4.1 </w:t>
      </w:r>
      <w:r>
        <w:rPr>
          <w:rFonts w:hint="eastAsia" w:ascii="宋体" w:hAnsi="宋体" w:eastAsia="宋体" w:cs="Times New Roman"/>
          <w:bCs w:val="0"/>
          <w:iCs w:val="0"/>
          <w:kern w:val="0"/>
          <w:szCs w:val="28"/>
          <w:lang w:val="en-US" w:eastAsia="zh-CN" w:bidi="ar-SA"/>
        </w:rPr>
        <w:t>项目概况</w:t>
      </w:r>
      <w:r>
        <w:tab/>
      </w:r>
      <w:r>
        <w:fldChar w:fldCharType="begin"/>
      </w:r>
      <w:r>
        <w:instrText xml:space="preserve"> PAGEREF _Toc16190 \h </w:instrText>
      </w:r>
      <w:r>
        <w:fldChar w:fldCharType="separate"/>
      </w:r>
      <w:r>
        <w:t>48</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_Toc9167 </w:instrText>
      </w:r>
      <w:r>
        <w:rPr>
          <w:rFonts w:ascii="宋体" w:hAnsi="宋体"/>
          <w:bCs w:val="0"/>
          <w:szCs w:val="22"/>
        </w:rPr>
        <w:fldChar w:fldCharType="separate"/>
      </w:r>
      <w:r>
        <w:rPr>
          <w:rFonts w:hint="default" w:ascii="Times New Roman" w:hAnsi="Times New Roman" w:eastAsia="宋体" w:cs="Times New Roman"/>
          <w:i w:val="0"/>
          <w:szCs w:val="28"/>
        </w:rPr>
        <w:t xml:space="preserve">4.2 </w:t>
      </w:r>
      <w:r>
        <w:rPr>
          <w:rFonts w:hint="eastAsia"/>
          <w:lang w:eastAsia="zh-CN"/>
        </w:rPr>
        <w:t>电梯</w:t>
      </w:r>
      <w:r>
        <w:rPr>
          <w:rFonts w:hint="eastAsia"/>
        </w:rPr>
        <w:t>技术参数及</w:t>
      </w:r>
      <w:r>
        <w:rPr>
          <w:rFonts w:hint="eastAsia"/>
          <w:lang w:eastAsia="zh-CN"/>
        </w:rPr>
        <w:t>功能</w:t>
      </w:r>
      <w:r>
        <w:rPr>
          <w:rFonts w:hint="eastAsia"/>
        </w:rPr>
        <w:t>要求</w:t>
      </w:r>
      <w:r>
        <w:tab/>
      </w:r>
      <w:r>
        <w:fldChar w:fldCharType="begin"/>
      </w:r>
      <w:r>
        <w:instrText xml:space="preserve"> PAGEREF _Toc9167 \h </w:instrText>
      </w:r>
      <w:r>
        <w:fldChar w:fldCharType="separate"/>
      </w:r>
      <w:r>
        <w:t>49</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_Toc13952 </w:instrText>
      </w:r>
      <w:r>
        <w:rPr>
          <w:rFonts w:ascii="宋体" w:hAnsi="宋体"/>
          <w:bCs w:val="0"/>
          <w:szCs w:val="22"/>
        </w:rPr>
        <w:fldChar w:fldCharType="separate"/>
      </w:r>
      <w:r>
        <w:rPr>
          <w:rFonts w:hint="eastAsia" w:ascii="Times New Roman" w:hAnsi="Times New Roman" w:eastAsia="宋体" w:cs="Times New Roman"/>
          <w:bCs w:val="0"/>
          <w:iCs w:val="0"/>
          <w:kern w:val="0"/>
          <w:szCs w:val="28"/>
          <w:lang w:val="en-US" w:eastAsia="zh-CN" w:bidi="ar-SA"/>
        </w:rPr>
        <w:t>4.3</w:t>
      </w:r>
      <w:r>
        <w:rPr>
          <w:rFonts w:hint="eastAsia" w:ascii="宋体" w:hAnsi="宋体" w:eastAsia="宋体" w:cs="Times New Roman"/>
          <w:bCs/>
          <w:iCs w:val="0"/>
          <w:kern w:val="0"/>
          <w:szCs w:val="28"/>
          <w:lang w:val="en-US" w:eastAsia="zh-CN" w:bidi="ar-SA"/>
        </w:rPr>
        <w:t>采购标的需满足的质量、安全和安装等要求</w:t>
      </w:r>
      <w:r>
        <w:tab/>
      </w:r>
      <w:r>
        <w:fldChar w:fldCharType="begin"/>
      </w:r>
      <w:r>
        <w:instrText xml:space="preserve"> PAGEREF _Toc13952 \h </w:instrText>
      </w:r>
      <w:r>
        <w:fldChar w:fldCharType="separate"/>
      </w:r>
      <w:r>
        <w:t>53</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_Toc2413 </w:instrText>
      </w:r>
      <w:r>
        <w:rPr>
          <w:rFonts w:ascii="宋体" w:hAnsi="宋体"/>
          <w:bCs w:val="0"/>
          <w:szCs w:val="22"/>
        </w:rPr>
        <w:fldChar w:fldCharType="separate"/>
      </w:r>
      <w:r>
        <w:rPr>
          <w:rFonts w:hint="eastAsia" w:ascii="Times New Roman" w:hAnsi="Times New Roman" w:eastAsia="宋体" w:cs="Times New Roman"/>
          <w:bCs w:val="0"/>
          <w:iCs w:val="0"/>
          <w:kern w:val="0"/>
          <w:szCs w:val="28"/>
          <w:lang w:val="en-US" w:eastAsia="zh-CN" w:bidi="ar-SA"/>
        </w:rPr>
        <w:t>4.4</w:t>
      </w:r>
      <w:r>
        <w:rPr>
          <w:rFonts w:hint="eastAsia" w:ascii="宋体" w:hAnsi="宋体" w:eastAsia="宋体" w:cs="Times New Roman"/>
          <w:bCs w:val="0"/>
          <w:iCs w:val="0"/>
          <w:kern w:val="0"/>
          <w:szCs w:val="28"/>
          <w:lang w:val="en-US" w:eastAsia="zh-CN" w:bidi="ar-SA"/>
        </w:rPr>
        <w:t>商务要求</w:t>
      </w:r>
      <w:r>
        <w:tab/>
      </w:r>
      <w:r>
        <w:fldChar w:fldCharType="begin"/>
      </w:r>
      <w:r>
        <w:instrText xml:space="preserve"> PAGEREF _Toc2413 \h </w:instrText>
      </w:r>
      <w:r>
        <w:fldChar w:fldCharType="separate"/>
      </w:r>
      <w:r>
        <w:t>55</w:t>
      </w:r>
      <w:r>
        <w:fldChar w:fldCharType="end"/>
      </w:r>
      <w:r>
        <w:rPr>
          <w:rFonts w:ascii="宋体" w:hAnsi="宋体"/>
          <w:bCs w:val="0"/>
          <w:szCs w:val="22"/>
        </w:rPr>
        <w:fldChar w:fldCharType="end"/>
      </w:r>
    </w:p>
    <w:p>
      <w:pPr>
        <w:pStyle w:val="31"/>
        <w:tabs>
          <w:tab w:val="right" w:leader="dot" w:pos="9214"/>
          <w:tab w:val="clear" w:pos="840"/>
          <w:tab w:val="clear" w:pos="9204"/>
        </w:tabs>
      </w:pPr>
      <w:r>
        <w:rPr>
          <w:rFonts w:ascii="宋体" w:hAnsi="宋体"/>
          <w:bCs w:val="0"/>
          <w:szCs w:val="22"/>
        </w:rPr>
        <w:fldChar w:fldCharType="begin"/>
      </w:r>
      <w:r>
        <w:rPr>
          <w:rFonts w:ascii="宋体" w:hAnsi="宋体"/>
          <w:bCs w:val="0"/>
          <w:szCs w:val="22"/>
        </w:rPr>
        <w:instrText xml:space="preserve"> HYPERLINK \l _Toc19223 </w:instrText>
      </w:r>
      <w:r>
        <w:rPr>
          <w:rFonts w:ascii="宋体" w:hAnsi="宋体"/>
          <w:bCs w:val="0"/>
          <w:szCs w:val="22"/>
        </w:rPr>
        <w:fldChar w:fldCharType="separate"/>
      </w:r>
      <w:r>
        <w:rPr>
          <w:rFonts w:hint="default" w:ascii="Times New Roman" w:hAnsi="Times New Roman" w:eastAsia="宋体"/>
          <w:i w:val="0"/>
          <w:szCs w:val="32"/>
        </w:rPr>
        <w:t xml:space="preserve">第5章 </w:t>
      </w:r>
      <w:r>
        <w:rPr>
          <w:rFonts w:hint="eastAsia"/>
        </w:rPr>
        <w:t>资格性审查</w:t>
      </w:r>
      <w:r>
        <w:tab/>
      </w:r>
      <w:r>
        <w:fldChar w:fldCharType="begin"/>
      </w:r>
      <w:r>
        <w:instrText xml:space="preserve"> PAGEREF _Toc19223 \h </w:instrText>
      </w:r>
      <w:r>
        <w:fldChar w:fldCharType="separate"/>
      </w:r>
      <w:r>
        <w:t>59</w:t>
      </w:r>
      <w:r>
        <w:fldChar w:fldCharType="end"/>
      </w:r>
      <w:r>
        <w:rPr>
          <w:rFonts w:ascii="宋体" w:hAnsi="宋体"/>
          <w:bCs w:val="0"/>
          <w:szCs w:val="22"/>
        </w:rPr>
        <w:fldChar w:fldCharType="end"/>
      </w:r>
    </w:p>
    <w:p>
      <w:pPr>
        <w:pStyle w:val="31"/>
        <w:tabs>
          <w:tab w:val="right" w:leader="dot" w:pos="9214"/>
          <w:tab w:val="clear" w:pos="840"/>
          <w:tab w:val="clear" w:pos="9204"/>
        </w:tabs>
      </w:pPr>
      <w:r>
        <w:rPr>
          <w:rFonts w:ascii="宋体" w:hAnsi="宋体"/>
          <w:bCs w:val="0"/>
          <w:szCs w:val="22"/>
        </w:rPr>
        <w:fldChar w:fldCharType="begin"/>
      </w:r>
      <w:r>
        <w:rPr>
          <w:rFonts w:ascii="宋体" w:hAnsi="宋体"/>
          <w:bCs w:val="0"/>
          <w:szCs w:val="22"/>
        </w:rPr>
        <w:instrText xml:space="preserve"> HYPERLINK \l _Toc1146 </w:instrText>
      </w:r>
      <w:r>
        <w:rPr>
          <w:rFonts w:ascii="宋体" w:hAnsi="宋体"/>
          <w:bCs w:val="0"/>
          <w:szCs w:val="22"/>
        </w:rPr>
        <w:fldChar w:fldCharType="separate"/>
      </w:r>
      <w:r>
        <w:rPr>
          <w:rFonts w:hint="default" w:ascii="Times New Roman" w:hAnsi="Times New Roman" w:eastAsia="宋体"/>
          <w:i w:val="0"/>
          <w:szCs w:val="32"/>
        </w:rPr>
        <w:t xml:space="preserve">第6章 </w:t>
      </w:r>
      <w:r>
        <w:rPr>
          <w:rFonts w:hint="eastAsia"/>
        </w:rPr>
        <w:t>谈判办法</w:t>
      </w:r>
      <w:r>
        <w:tab/>
      </w:r>
      <w:r>
        <w:fldChar w:fldCharType="begin"/>
      </w:r>
      <w:r>
        <w:instrText xml:space="preserve"> PAGEREF _Toc1146 \h </w:instrText>
      </w:r>
      <w:r>
        <w:fldChar w:fldCharType="separate"/>
      </w:r>
      <w:r>
        <w:t>64</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_Toc5149 </w:instrText>
      </w:r>
      <w:r>
        <w:rPr>
          <w:rFonts w:ascii="宋体" w:hAnsi="宋体"/>
          <w:bCs w:val="0"/>
          <w:szCs w:val="22"/>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_Toc5149 \h </w:instrText>
      </w:r>
      <w:r>
        <w:fldChar w:fldCharType="separate"/>
      </w:r>
      <w:r>
        <w:t>64</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_Toc19711 </w:instrText>
      </w:r>
      <w:r>
        <w:rPr>
          <w:rFonts w:ascii="宋体" w:hAnsi="宋体"/>
          <w:bCs w:val="0"/>
          <w:szCs w:val="22"/>
        </w:rPr>
        <w:fldChar w:fldCharType="separate"/>
      </w:r>
      <w:r>
        <w:rPr>
          <w:rFonts w:hint="default" w:ascii="Times New Roman" w:hAnsi="Times New Roman" w:eastAsia="宋体" w:cs="Times New Roman"/>
          <w:i w:val="0"/>
          <w:szCs w:val="28"/>
        </w:rPr>
        <w:t xml:space="preserve">6.2 </w:t>
      </w:r>
      <w:r>
        <w:rPr>
          <w:rFonts w:hint="eastAsia"/>
        </w:rPr>
        <w:t>谈判程序</w:t>
      </w:r>
      <w:r>
        <w:tab/>
      </w:r>
      <w:r>
        <w:fldChar w:fldCharType="begin"/>
      </w:r>
      <w:r>
        <w:instrText xml:space="preserve"> PAGEREF _Toc19711 \h </w:instrText>
      </w:r>
      <w:r>
        <w:fldChar w:fldCharType="separate"/>
      </w:r>
      <w:r>
        <w:t>65</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_Toc22894 </w:instrText>
      </w:r>
      <w:r>
        <w:rPr>
          <w:rFonts w:ascii="宋体" w:hAnsi="宋体"/>
          <w:bCs w:val="0"/>
          <w:szCs w:val="22"/>
        </w:rPr>
        <w:fldChar w:fldCharType="separate"/>
      </w:r>
      <w:r>
        <w:rPr>
          <w:rFonts w:hint="default" w:ascii="Times New Roman" w:hAnsi="Times New Roman" w:eastAsia="宋体" w:cs="Times New Roman"/>
          <w:i w:val="0"/>
        </w:rPr>
        <w:t xml:space="preserve">6.2.1 </w:t>
      </w:r>
      <w:r>
        <w:rPr>
          <w:rFonts w:hint="eastAsia"/>
        </w:rPr>
        <w:t>确定邀请参加谈判的供应商数量</w:t>
      </w:r>
      <w:r>
        <w:tab/>
      </w:r>
      <w:r>
        <w:fldChar w:fldCharType="begin"/>
      </w:r>
      <w:r>
        <w:instrText xml:space="preserve"> PAGEREF _Toc22894 \h </w:instrText>
      </w:r>
      <w:r>
        <w:fldChar w:fldCharType="separate"/>
      </w:r>
      <w:r>
        <w:t>65</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_Toc912 </w:instrText>
      </w:r>
      <w:r>
        <w:rPr>
          <w:rFonts w:ascii="宋体" w:hAnsi="宋体"/>
          <w:bCs w:val="0"/>
          <w:szCs w:val="22"/>
        </w:rPr>
        <w:fldChar w:fldCharType="separate"/>
      </w:r>
      <w:r>
        <w:rPr>
          <w:rFonts w:hint="default" w:ascii="Times New Roman" w:hAnsi="Times New Roman" w:eastAsia="宋体" w:cs="Times New Roman"/>
          <w:i w:val="0"/>
        </w:rPr>
        <w:t xml:space="preserve">6.2.2 </w:t>
      </w:r>
      <w:r>
        <w:rPr>
          <w:rFonts w:hint="eastAsia"/>
        </w:rPr>
        <w:t>成立谈判小组</w:t>
      </w:r>
      <w:r>
        <w:tab/>
      </w:r>
      <w:r>
        <w:fldChar w:fldCharType="begin"/>
      </w:r>
      <w:r>
        <w:instrText xml:space="preserve"> PAGEREF _Toc912 \h </w:instrText>
      </w:r>
      <w:r>
        <w:fldChar w:fldCharType="separate"/>
      </w:r>
      <w:r>
        <w:t>65</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_Toc30923 </w:instrText>
      </w:r>
      <w:r>
        <w:rPr>
          <w:rFonts w:ascii="宋体" w:hAnsi="宋体"/>
          <w:bCs w:val="0"/>
          <w:szCs w:val="22"/>
        </w:rPr>
        <w:fldChar w:fldCharType="separate"/>
      </w:r>
      <w:r>
        <w:rPr>
          <w:rFonts w:hint="default" w:ascii="Times New Roman" w:hAnsi="Times New Roman" w:eastAsia="宋体" w:cs="Times New Roman"/>
          <w:i w:val="0"/>
        </w:rPr>
        <w:t xml:space="preserve">6.2.3 </w:t>
      </w:r>
      <w:r>
        <w:rPr>
          <w:rFonts w:hint="eastAsia"/>
        </w:rPr>
        <w:t>谈判</w:t>
      </w:r>
      <w:r>
        <w:tab/>
      </w:r>
      <w:r>
        <w:fldChar w:fldCharType="begin"/>
      </w:r>
      <w:r>
        <w:instrText xml:space="preserve"> PAGEREF _Toc30923 \h </w:instrText>
      </w:r>
      <w:r>
        <w:fldChar w:fldCharType="separate"/>
      </w:r>
      <w:r>
        <w:t>65</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_Toc22632 </w:instrText>
      </w:r>
      <w:r>
        <w:rPr>
          <w:rFonts w:ascii="宋体" w:hAnsi="宋体"/>
          <w:bCs w:val="0"/>
          <w:szCs w:val="22"/>
        </w:rPr>
        <w:fldChar w:fldCharType="separate"/>
      </w:r>
      <w:r>
        <w:rPr>
          <w:rFonts w:hint="default" w:ascii="Times New Roman" w:hAnsi="Times New Roman" w:eastAsia="宋体" w:cs="Times New Roman"/>
          <w:i w:val="0"/>
        </w:rPr>
        <w:t xml:space="preserve">6.2.4 </w:t>
      </w:r>
      <w:r>
        <w:rPr>
          <w:rFonts w:hint="eastAsia"/>
        </w:rPr>
        <w:t>符合性审查</w:t>
      </w:r>
      <w:r>
        <w:tab/>
      </w:r>
      <w:r>
        <w:fldChar w:fldCharType="begin"/>
      </w:r>
      <w:r>
        <w:instrText xml:space="preserve"> PAGEREF _Toc22632 \h </w:instrText>
      </w:r>
      <w:r>
        <w:fldChar w:fldCharType="separate"/>
      </w:r>
      <w:r>
        <w:t>67</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_Toc27928 </w:instrText>
      </w:r>
      <w:r>
        <w:rPr>
          <w:rFonts w:ascii="宋体" w:hAnsi="宋体"/>
          <w:bCs w:val="0"/>
          <w:szCs w:val="22"/>
        </w:rPr>
        <w:fldChar w:fldCharType="separate"/>
      </w:r>
      <w:r>
        <w:rPr>
          <w:rFonts w:hint="default" w:ascii="Times New Roman" w:hAnsi="Times New Roman" w:eastAsia="宋体" w:cs="Times New Roman"/>
          <w:i w:val="0"/>
        </w:rPr>
        <w:t xml:space="preserve">6.2.5 </w:t>
      </w:r>
      <w:r>
        <w:rPr>
          <w:rFonts w:hint="eastAsia"/>
        </w:rPr>
        <w:t>最后报价审查</w:t>
      </w:r>
      <w:r>
        <w:tab/>
      </w:r>
      <w:r>
        <w:fldChar w:fldCharType="begin"/>
      </w:r>
      <w:r>
        <w:instrText xml:space="preserve"> PAGEREF _Toc27928 \h </w:instrText>
      </w:r>
      <w:r>
        <w:fldChar w:fldCharType="separate"/>
      </w:r>
      <w:r>
        <w:t>69</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_Toc34 </w:instrText>
      </w:r>
      <w:r>
        <w:rPr>
          <w:rFonts w:ascii="宋体" w:hAnsi="宋体"/>
          <w:bCs w:val="0"/>
          <w:szCs w:val="22"/>
        </w:rPr>
        <w:fldChar w:fldCharType="separate"/>
      </w:r>
      <w:r>
        <w:rPr>
          <w:rFonts w:hint="default" w:ascii="Times New Roman" w:hAnsi="Times New Roman" w:eastAsia="宋体" w:cs="Times New Roman"/>
          <w:i w:val="0"/>
        </w:rPr>
        <w:t xml:space="preserve">6.2.6 </w:t>
      </w:r>
      <w:r>
        <w:rPr>
          <w:rFonts w:hint="eastAsia"/>
        </w:rPr>
        <w:t>解释、澄清、说明的有关问题</w:t>
      </w:r>
      <w:r>
        <w:tab/>
      </w:r>
      <w:r>
        <w:fldChar w:fldCharType="begin"/>
      </w:r>
      <w:r>
        <w:instrText xml:space="preserve"> PAGEREF _Toc34 \h </w:instrText>
      </w:r>
      <w:r>
        <w:fldChar w:fldCharType="separate"/>
      </w:r>
      <w:r>
        <w:t>71</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_Toc20645 </w:instrText>
      </w:r>
      <w:r>
        <w:rPr>
          <w:rFonts w:ascii="宋体" w:hAnsi="宋体"/>
          <w:bCs w:val="0"/>
          <w:szCs w:val="22"/>
        </w:rPr>
        <w:fldChar w:fldCharType="separate"/>
      </w:r>
      <w:r>
        <w:rPr>
          <w:rFonts w:hint="default" w:ascii="Times New Roman" w:hAnsi="Times New Roman" w:eastAsia="宋体" w:cs="Times New Roman"/>
          <w:i w:val="0"/>
        </w:rPr>
        <w:t xml:space="preserve">6.2.7 </w:t>
      </w:r>
      <w:r>
        <w:rPr>
          <w:rFonts w:hint="eastAsia"/>
        </w:rPr>
        <w:t>谈判小组复核</w:t>
      </w:r>
      <w:r>
        <w:tab/>
      </w:r>
      <w:r>
        <w:fldChar w:fldCharType="begin"/>
      </w:r>
      <w:r>
        <w:instrText xml:space="preserve"> PAGEREF _Toc20645 \h </w:instrText>
      </w:r>
      <w:r>
        <w:fldChar w:fldCharType="separate"/>
      </w:r>
      <w:r>
        <w:t>72</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_Toc2923 </w:instrText>
      </w:r>
      <w:r>
        <w:rPr>
          <w:rFonts w:ascii="宋体" w:hAnsi="宋体"/>
          <w:bCs w:val="0"/>
          <w:szCs w:val="22"/>
        </w:rPr>
        <w:fldChar w:fldCharType="separate"/>
      </w:r>
      <w:r>
        <w:rPr>
          <w:rFonts w:hint="default" w:ascii="Times New Roman" w:hAnsi="Times New Roman" w:eastAsia="宋体" w:cs="Times New Roman"/>
          <w:i w:val="0"/>
        </w:rPr>
        <w:t xml:space="preserve">6.2.8 </w:t>
      </w:r>
      <w:r>
        <w:rPr>
          <w:rFonts w:hint="eastAsia"/>
        </w:rPr>
        <w:t>推荐成交候选供应商</w:t>
      </w:r>
      <w:r>
        <w:tab/>
      </w:r>
      <w:r>
        <w:fldChar w:fldCharType="begin"/>
      </w:r>
      <w:r>
        <w:instrText xml:space="preserve"> PAGEREF _Toc2923 \h </w:instrText>
      </w:r>
      <w:r>
        <w:fldChar w:fldCharType="separate"/>
      </w:r>
      <w:r>
        <w:t>73</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_Toc15005 </w:instrText>
      </w:r>
      <w:r>
        <w:rPr>
          <w:rFonts w:ascii="宋体" w:hAnsi="宋体"/>
          <w:bCs w:val="0"/>
          <w:szCs w:val="22"/>
        </w:rPr>
        <w:fldChar w:fldCharType="separate"/>
      </w:r>
      <w:r>
        <w:rPr>
          <w:rFonts w:hint="default" w:ascii="Times New Roman" w:hAnsi="Times New Roman" w:eastAsia="宋体" w:cs="Times New Roman"/>
          <w:i w:val="0"/>
        </w:rPr>
        <w:t xml:space="preserve">6.2.9 </w:t>
      </w:r>
      <w:r>
        <w:rPr>
          <w:rFonts w:hint="eastAsia"/>
        </w:rPr>
        <w:t>编写谈判报告</w:t>
      </w:r>
      <w:r>
        <w:tab/>
      </w:r>
      <w:r>
        <w:fldChar w:fldCharType="begin"/>
      </w:r>
      <w:r>
        <w:instrText xml:space="preserve"> PAGEREF _Toc15005 \h </w:instrText>
      </w:r>
      <w:r>
        <w:fldChar w:fldCharType="separate"/>
      </w:r>
      <w:r>
        <w:t>73</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_Toc8489 </w:instrText>
      </w:r>
      <w:r>
        <w:rPr>
          <w:rFonts w:ascii="宋体" w:hAnsi="宋体"/>
          <w:bCs w:val="0"/>
          <w:szCs w:val="22"/>
        </w:rPr>
        <w:fldChar w:fldCharType="separate"/>
      </w:r>
      <w:r>
        <w:rPr>
          <w:rFonts w:hint="default" w:ascii="Times New Roman" w:hAnsi="Times New Roman" w:eastAsia="宋体" w:cs="Times New Roman"/>
          <w:i w:val="0"/>
        </w:rPr>
        <w:t xml:space="preserve">6.2.10 </w:t>
      </w:r>
      <w:r>
        <w:rPr>
          <w:rFonts w:hint="eastAsia"/>
        </w:rPr>
        <w:t>争议处理规则</w:t>
      </w:r>
      <w:r>
        <w:tab/>
      </w:r>
      <w:r>
        <w:fldChar w:fldCharType="begin"/>
      </w:r>
      <w:r>
        <w:instrText xml:space="preserve"> PAGEREF _Toc8489 \h </w:instrText>
      </w:r>
      <w:r>
        <w:fldChar w:fldCharType="separate"/>
      </w:r>
      <w:r>
        <w:t>74</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_Toc6417 </w:instrText>
      </w:r>
      <w:r>
        <w:rPr>
          <w:rFonts w:ascii="宋体" w:hAnsi="宋体"/>
          <w:bCs w:val="0"/>
          <w:szCs w:val="22"/>
        </w:rPr>
        <w:fldChar w:fldCharType="separate"/>
      </w:r>
      <w:r>
        <w:rPr>
          <w:rFonts w:hint="default" w:ascii="Times New Roman" w:hAnsi="Times New Roman" w:eastAsia="宋体" w:cs="Times New Roman"/>
          <w:i w:val="0"/>
        </w:rPr>
        <w:t xml:space="preserve">6.2.11 </w:t>
      </w:r>
      <w:r>
        <w:rPr>
          <w:rFonts w:hint="eastAsia"/>
        </w:rPr>
        <w:t>供应商澄清、说明</w:t>
      </w:r>
      <w:r>
        <w:tab/>
      </w:r>
      <w:r>
        <w:fldChar w:fldCharType="begin"/>
      </w:r>
      <w:r>
        <w:instrText xml:space="preserve"> PAGEREF _Toc6417 \h </w:instrText>
      </w:r>
      <w:r>
        <w:fldChar w:fldCharType="separate"/>
      </w:r>
      <w:r>
        <w:t>74</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_Toc22243 </w:instrText>
      </w:r>
      <w:r>
        <w:rPr>
          <w:rFonts w:ascii="宋体" w:hAnsi="宋体"/>
          <w:bCs w:val="0"/>
          <w:szCs w:val="22"/>
        </w:rPr>
        <w:fldChar w:fldCharType="separate"/>
      </w:r>
      <w:r>
        <w:rPr>
          <w:rFonts w:hint="eastAsia"/>
          <w:lang w:val="en-US" w:eastAsia="zh-CN"/>
        </w:rPr>
        <w:t>6.3</w:t>
      </w:r>
      <w:r>
        <w:rPr>
          <w:rFonts w:hint="eastAsia"/>
        </w:rPr>
        <w:t>采购失败情形</w:t>
      </w:r>
      <w:r>
        <w:tab/>
      </w:r>
      <w:r>
        <w:fldChar w:fldCharType="begin"/>
      </w:r>
      <w:r>
        <w:instrText xml:space="preserve"> PAGEREF _Toc22243 \h </w:instrText>
      </w:r>
      <w:r>
        <w:fldChar w:fldCharType="separate"/>
      </w:r>
      <w:r>
        <w:t>74</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_Toc29755 </w:instrText>
      </w:r>
      <w:r>
        <w:rPr>
          <w:rFonts w:ascii="宋体" w:hAnsi="宋体"/>
          <w:bCs w:val="0"/>
          <w:szCs w:val="22"/>
        </w:rPr>
        <w:fldChar w:fldCharType="separate"/>
      </w:r>
      <w:r>
        <w:rPr>
          <w:rFonts w:hint="eastAsia"/>
          <w:lang w:val="en-US" w:eastAsia="zh-CN"/>
        </w:rPr>
        <w:t>6.3.1</w:t>
      </w:r>
      <w:r>
        <w:rPr>
          <w:rFonts w:hint="eastAsia"/>
        </w:rPr>
        <w:t>其他</w:t>
      </w:r>
      <w:r>
        <w:tab/>
      </w:r>
      <w:r>
        <w:fldChar w:fldCharType="begin"/>
      </w:r>
      <w:r>
        <w:instrText xml:space="preserve"> PAGEREF _Toc29755 \h </w:instrText>
      </w:r>
      <w:r>
        <w:fldChar w:fldCharType="separate"/>
      </w:r>
      <w:r>
        <w:t>75</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_Toc375 </w:instrText>
      </w:r>
      <w:r>
        <w:rPr>
          <w:rFonts w:ascii="宋体" w:hAnsi="宋体"/>
          <w:bCs w:val="0"/>
          <w:szCs w:val="22"/>
        </w:rPr>
        <w:fldChar w:fldCharType="separate"/>
      </w:r>
      <w:r>
        <w:rPr>
          <w:rFonts w:hint="eastAsia"/>
          <w:lang w:val="en-US" w:eastAsia="zh-CN"/>
        </w:rPr>
        <w:t>6.4</w:t>
      </w:r>
      <w:r>
        <w:rPr>
          <w:rFonts w:hint="eastAsia"/>
        </w:rPr>
        <w:t>确定成交供应商</w:t>
      </w:r>
      <w:r>
        <w:tab/>
      </w:r>
      <w:r>
        <w:fldChar w:fldCharType="begin"/>
      </w:r>
      <w:r>
        <w:instrText xml:space="preserve"> PAGEREF _Toc375 \h </w:instrText>
      </w:r>
      <w:r>
        <w:fldChar w:fldCharType="separate"/>
      </w:r>
      <w:r>
        <w:t>75</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_Toc11496 </w:instrText>
      </w:r>
      <w:r>
        <w:rPr>
          <w:rFonts w:ascii="宋体" w:hAnsi="宋体"/>
          <w:bCs w:val="0"/>
          <w:szCs w:val="22"/>
        </w:rPr>
        <w:fldChar w:fldCharType="separate"/>
      </w:r>
      <w:r>
        <w:rPr>
          <w:rFonts w:hint="eastAsia"/>
          <w:lang w:val="en-US" w:eastAsia="zh-CN"/>
        </w:rPr>
        <w:t>6.5</w:t>
      </w:r>
      <w:r>
        <w:rPr>
          <w:rFonts w:hint="eastAsia"/>
        </w:rPr>
        <w:t>谈判小组成员义务</w:t>
      </w:r>
      <w:r>
        <w:tab/>
      </w:r>
      <w:r>
        <w:fldChar w:fldCharType="begin"/>
      </w:r>
      <w:r>
        <w:instrText xml:space="preserve"> PAGEREF _Toc11496 \h </w:instrText>
      </w:r>
      <w:r>
        <w:fldChar w:fldCharType="separate"/>
      </w:r>
      <w:r>
        <w:t>76</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_Toc26712 </w:instrText>
      </w:r>
      <w:r>
        <w:rPr>
          <w:rFonts w:ascii="宋体" w:hAnsi="宋体"/>
          <w:bCs w:val="0"/>
          <w:szCs w:val="22"/>
        </w:rPr>
        <w:fldChar w:fldCharType="separate"/>
      </w:r>
      <w:r>
        <w:rPr>
          <w:rFonts w:hint="eastAsia"/>
          <w:lang w:val="en-US" w:eastAsia="zh-CN"/>
        </w:rPr>
        <w:t>6.6</w:t>
      </w:r>
      <w:r>
        <w:rPr>
          <w:rFonts w:hint="eastAsia"/>
        </w:rPr>
        <w:t>谈判小组及其成员不得有下列行为</w:t>
      </w:r>
      <w:r>
        <w:tab/>
      </w:r>
      <w:r>
        <w:fldChar w:fldCharType="begin"/>
      </w:r>
      <w:r>
        <w:instrText xml:space="preserve"> PAGEREF _Toc26712 \h </w:instrText>
      </w:r>
      <w:r>
        <w:fldChar w:fldCharType="separate"/>
      </w:r>
      <w:r>
        <w:t>77</w:t>
      </w:r>
      <w:r>
        <w:fldChar w:fldCharType="end"/>
      </w:r>
      <w:r>
        <w:rPr>
          <w:rFonts w:ascii="宋体" w:hAnsi="宋体"/>
          <w:bCs w:val="0"/>
          <w:szCs w:val="22"/>
        </w:rPr>
        <w:fldChar w:fldCharType="end"/>
      </w:r>
    </w:p>
    <w:p>
      <w:pPr>
        <w:pStyle w:val="38"/>
        <w:tabs>
          <w:tab w:val="right" w:leader="dot" w:pos="9214"/>
        </w:tabs>
      </w:pPr>
      <w:r>
        <w:rPr>
          <w:rFonts w:ascii="宋体" w:hAnsi="宋体"/>
          <w:bCs w:val="0"/>
          <w:szCs w:val="22"/>
        </w:rPr>
        <w:fldChar w:fldCharType="begin"/>
      </w:r>
      <w:r>
        <w:rPr>
          <w:rFonts w:ascii="宋体" w:hAnsi="宋体"/>
          <w:bCs w:val="0"/>
          <w:szCs w:val="22"/>
        </w:rPr>
        <w:instrText xml:space="preserve"> HYPERLINK \l _Toc5934 </w:instrText>
      </w:r>
      <w:r>
        <w:rPr>
          <w:rFonts w:ascii="宋体" w:hAnsi="宋体"/>
          <w:bCs w:val="0"/>
          <w:szCs w:val="22"/>
        </w:rPr>
        <w:fldChar w:fldCharType="separate"/>
      </w:r>
      <w:r>
        <w:rPr>
          <w:rFonts w:hint="eastAsia"/>
          <w:lang w:val="en-US" w:eastAsia="zh-CN"/>
        </w:rPr>
        <w:t>6.7</w:t>
      </w:r>
      <w:r>
        <w:rPr>
          <w:rFonts w:hint="eastAsia"/>
        </w:rPr>
        <w:t>谈判纪律</w:t>
      </w:r>
      <w:r>
        <w:tab/>
      </w:r>
      <w:r>
        <w:fldChar w:fldCharType="begin"/>
      </w:r>
      <w:r>
        <w:instrText xml:space="preserve"> PAGEREF _Toc5934 \h </w:instrText>
      </w:r>
      <w:r>
        <w:fldChar w:fldCharType="separate"/>
      </w:r>
      <w:r>
        <w:t>78</w:t>
      </w:r>
      <w:r>
        <w:fldChar w:fldCharType="end"/>
      </w:r>
      <w:r>
        <w:rPr>
          <w:rFonts w:ascii="宋体" w:hAnsi="宋体"/>
          <w:bCs w:val="0"/>
          <w:szCs w:val="22"/>
        </w:rPr>
        <w:fldChar w:fldCharType="end"/>
      </w:r>
    </w:p>
    <w:p>
      <w:pPr>
        <w:pStyle w:val="31"/>
        <w:tabs>
          <w:tab w:val="right" w:leader="dot" w:pos="9214"/>
          <w:tab w:val="clear" w:pos="840"/>
          <w:tab w:val="clear" w:pos="9204"/>
        </w:tabs>
      </w:pPr>
      <w:r>
        <w:rPr>
          <w:rFonts w:ascii="宋体" w:hAnsi="宋体"/>
          <w:bCs w:val="0"/>
          <w:szCs w:val="22"/>
        </w:rPr>
        <w:fldChar w:fldCharType="begin"/>
      </w:r>
      <w:r>
        <w:rPr>
          <w:rFonts w:ascii="宋体" w:hAnsi="宋体"/>
          <w:bCs w:val="0"/>
          <w:szCs w:val="22"/>
        </w:rPr>
        <w:instrText xml:space="preserve"> HYPERLINK \l _Toc22509 </w:instrText>
      </w:r>
      <w:r>
        <w:rPr>
          <w:rFonts w:ascii="宋体" w:hAnsi="宋体"/>
          <w:bCs w:val="0"/>
          <w:szCs w:val="22"/>
        </w:rPr>
        <w:fldChar w:fldCharType="separate"/>
      </w:r>
      <w:r>
        <w:rPr>
          <w:rFonts w:hint="default" w:ascii="Times New Roman" w:hAnsi="Times New Roman" w:eastAsia="宋体"/>
          <w:i w:val="0"/>
          <w:szCs w:val="32"/>
        </w:rPr>
        <w:t xml:space="preserve">第7章 </w:t>
      </w:r>
      <w:r>
        <w:rPr>
          <w:rFonts w:hint="eastAsia"/>
        </w:rPr>
        <w:t>政府</w:t>
      </w:r>
      <w:r>
        <w:t>采购</w:t>
      </w:r>
      <w:r>
        <w:rPr>
          <w:rFonts w:hint="eastAsia"/>
        </w:rPr>
        <w:t>合同草案</w:t>
      </w:r>
      <w:r>
        <w:tab/>
      </w:r>
      <w:r>
        <w:fldChar w:fldCharType="begin"/>
      </w:r>
      <w:r>
        <w:instrText xml:space="preserve"> PAGEREF _Toc22509 \h </w:instrText>
      </w:r>
      <w:r>
        <w:fldChar w:fldCharType="separate"/>
      </w:r>
      <w:r>
        <w:t>80</w:t>
      </w:r>
      <w:r>
        <w:fldChar w:fldCharType="end"/>
      </w:r>
      <w:r>
        <w:rPr>
          <w:rFonts w:ascii="宋体" w:hAnsi="宋体"/>
          <w:bCs w:val="0"/>
          <w:szCs w:val="22"/>
        </w:rPr>
        <w:fldChar w:fldCharType="end"/>
      </w:r>
    </w:p>
    <w:p>
      <w:pPr>
        <w:pStyle w:val="31"/>
        <w:keepNext w:val="0"/>
        <w:keepLines w:val="0"/>
        <w:pageBreakBefore w:val="0"/>
        <w:widowControl/>
        <w:kinsoku/>
        <w:wordWrap/>
        <w:overflowPunct/>
        <w:topLinePunct w:val="0"/>
        <w:autoSpaceDE/>
        <w:autoSpaceDN/>
        <w:bidi w:val="0"/>
        <w:adjustRightInd/>
        <w:snapToGrid/>
        <w:spacing w:before="0" w:after="0" w:line="300" w:lineRule="exact"/>
        <w:ind w:left="0"/>
        <w:textAlignment w:val="auto"/>
        <w:rPr>
          <w:rFonts w:ascii="宋体" w:hAnsi="宋体"/>
          <w:b w:val="0"/>
          <w:bCs w:val="0"/>
          <w:sz w:val="21"/>
          <w:szCs w:val="21"/>
        </w:rPr>
        <w:sectPr>
          <w:footerReference r:id="rId5" w:type="first"/>
          <w:headerReference r:id="rId3" w:type="default"/>
          <w:footerReference r:id="rId4" w:type="default"/>
          <w:pgSz w:w="11906" w:h="16838"/>
          <w:pgMar w:top="1134" w:right="1274" w:bottom="1440" w:left="1418" w:header="851" w:footer="992" w:gutter="0"/>
          <w:cols w:space="720" w:num="1"/>
          <w:titlePg/>
          <w:docGrid w:type="lines" w:linePitch="312" w:charSpace="0"/>
        </w:sectPr>
      </w:pPr>
      <w:r>
        <w:rPr>
          <w:rFonts w:ascii="宋体" w:hAnsi="宋体"/>
          <w:bCs w:val="0"/>
          <w:szCs w:val="22"/>
        </w:rPr>
        <w:fldChar w:fldCharType="end"/>
      </w:r>
    </w:p>
    <w:p>
      <w:pPr>
        <w:pStyle w:val="3"/>
        <w:numPr>
          <w:ilvl w:val="0"/>
          <w:numId w:val="1"/>
        </w:numPr>
        <w:spacing w:before="0" w:after="0"/>
        <w:ind w:left="0" w:firstLine="0"/>
      </w:pPr>
      <w:bookmarkStart w:id="0" w:name="_Toc6110"/>
      <w:r>
        <w:rPr>
          <w:rFonts w:hint="eastAsia"/>
        </w:rPr>
        <w:t>竞争性谈判邀请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崇州市</w:t>
      </w:r>
      <w:r>
        <w:rPr>
          <w:rFonts w:hint="eastAsia" w:ascii="宋体" w:hAnsi="宋体"/>
          <w:b/>
          <w:sz w:val="28"/>
          <w:szCs w:val="28"/>
        </w:rPr>
        <w:t>公共资源交易服务中心</w:t>
      </w:r>
      <w:r>
        <w:rPr>
          <w:rFonts w:hint="eastAsia" w:ascii="宋体" w:hAnsi="宋体"/>
          <w:sz w:val="28"/>
          <w:szCs w:val="28"/>
        </w:rPr>
        <w:t>(以下简称“市公资交易中心”)</w:t>
      </w:r>
      <w:r>
        <w:rPr>
          <w:rFonts w:hint="eastAsia" w:ascii="宋体" w:hAnsi="宋体"/>
          <w:b w:val="0"/>
          <w:bCs w:val="0"/>
          <w:sz w:val="28"/>
          <w:szCs w:val="28"/>
          <w:lang w:val="en-US" w:eastAsia="zh-CN"/>
        </w:rPr>
        <w:t>受</w:t>
      </w:r>
      <w:r>
        <w:rPr>
          <w:rFonts w:hint="eastAsia" w:ascii="宋体" w:hAnsi="宋体"/>
          <w:b/>
          <w:sz w:val="28"/>
          <w:szCs w:val="28"/>
          <w:lang w:val="en-US" w:eastAsia="zh-CN"/>
        </w:rPr>
        <w:t>中国共产党崇州市委员会党校</w:t>
      </w:r>
      <w:r>
        <w:rPr>
          <w:rFonts w:hint="eastAsia" w:ascii="宋体" w:hAnsi="宋体"/>
          <w:sz w:val="28"/>
          <w:szCs w:val="28"/>
        </w:rPr>
        <w:t>委托,拟对</w:t>
      </w:r>
      <w:r>
        <w:rPr>
          <w:rFonts w:hint="eastAsia" w:ascii="宋体" w:hAnsi="宋体"/>
          <w:b/>
          <w:sz w:val="28"/>
          <w:szCs w:val="28"/>
          <w:lang w:val="en-US" w:eastAsia="zh-CN"/>
        </w:rPr>
        <w:t>中国共产党崇州市委员会党校电梯竞争性谈判政府</w:t>
      </w:r>
      <w:r>
        <w:rPr>
          <w:rFonts w:hint="eastAsia" w:ascii="宋体" w:hAnsi="宋体"/>
          <w:b/>
          <w:sz w:val="28"/>
          <w:szCs w:val="28"/>
        </w:rPr>
        <w:t>采购项目</w:t>
      </w:r>
      <w:r>
        <w:rPr>
          <w:rFonts w:hint="eastAsia" w:ascii="宋体" w:hAnsi="宋体"/>
          <w:b/>
          <w:sz w:val="28"/>
          <w:szCs w:val="28"/>
          <w:lang w:eastAsia="zh-CN"/>
        </w:rPr>
        <w:t>（第二次）</w:t>
      </w:r>
      <w:r>
        <w:rPr>
          <w:rFonts w:hint="eastAsia" w:ascii="宋体" w:hAnsi="宋体"/>
          <w:sz w:val="28"/>
          <w:szCs w:val="28"/>
        </w:rPr>
        <w:t>采用竞争性谈判采购方式进行采购，兹邀请符合本次采购要求的供应商参加本项目的竞争性谈判。</w:t>
      </w:r>
    </w:p>
    <w:p>
      <w:pPr>
        <w:numPr>
          <w:ilvl w:val="0"/>
          <w:numId w:val="3"/>
        </w:numPr>
        <w:spacing w:line="600" w:lineRule="exact"/>
        <w:ind w:left="1134" w:hanging="563"/>
        <w:jc w:val="both"/>
        <w:rPr>
          <w:rFonts w:hint="eastAsia" w:ascii="宋体" w:hAnsi="宋体"/>
          <w:sz w:val="28"/>
          <w:szCs w:val="28"/>
        </w:rPr>
      </w:pPr>
      <w:r>
        <w:rPr>
          <w:rFonts w:hint="eastAsia" w:ascii="宋体" w:hAnsi="宋体"/>
          <w:b/>
          <w:sz w:val="28"/>
          <w:szCs w:val="28"/>
        </w:rPr>
        <w:t>项目编号</w:t>
      </w:r>
      <w:r>
        <w:rPr>
          <w:rFonts w:hint="eastAsia" w:ascii="宋体" w:hAnsi="宋体"/>
          <w:sz w:val="28"/>
          <w:szCs w:val="28"/>
        </w:rPr>
        <w:t>：崇州市政采（2021）A0024号</w:t>
      </w:r>
      <w:r>
        <w:rPr>
          <w:rFonts w:hint="eastAsia" w:ascii="宋体" w:hAnsi="宋体"/>
          <w:sz w:val="28"/>
          <w:szCs w:val="28"/>
          <w:lang w:val="en-US" w:eastAsia="zh-CN"/>
        </w:rPr>
        <w:t>-1</w:t>
      </w:r>
    </w:p>
    <w:p>
      <w:pPr>
        <w:spacing w:line="600" w:lineRule="exact"/>
        <w:ind w:firstLine="562" w:firstLineChars="200"/>
        <w:rPr>
          <w:rFonts w:ascii="宋体" w:hAnsi="宋体"/>
          <w:b/>
          <w:sz w:val="28"/>
          <w:szCs w:val="28"/>
        </w:rPr>
      </w:pPr>
      <w:r>
        <w:rPr>
          <w:rFonts w:hint="eastAsia" w:ascii="宋体" w:hAnsi="宋体"/>
          <w:b/>
          <w:sz w:val="28"/>
          <w:szCs w:val="28"/>
        </w:rPr>
        <w:t>（采购项目编号：</w:t>
      </w:r>
      <w:r>
        <w:rPr>
          <w:rFonts w:hint="eastAsia" w:ascii="宋体" w:hAnsi="宋体"/>
          <w:sz w:val="28"/>
          <w:szCs w:val="28"/>
        </w:rPr>
        <w:t>510184202100253</w:t>
      </w:r>
      <w:r>
        <w:rPr>
          <w:rFonts w:hint="eastAsia" w:ascii="宋体" w:hAnsi="宋体"/>
          <w:b/>
          <w:sz w:val="28"/>
          <w:szCs w:val="28"/>
        </w:rPr>
        <w:t>）</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sz w:val="28"/>
          <w:szCs w:val="28"/>
          <w:lang w:val="en-US" w:eastAsia="zh-CN"/>
        </w:rPr>
        <w:t>中国共产党崇州市委员会党校电梯竞争性谈判政府</w:t>
      </w:r>
      <w:r>
        <w:rPr>
          <w:rFonts w:hint="eastAsia" w:ascii="宋体" w:hAnsi="宋体"/>
          <w:b/>
          <w:sz w:val="28"/>
          <w:szCs w:val="28"/>
        </w:rPr>
        <w:t>采购项目</w:t>
      </w:r>
      <w:r>
        <w:rPr>
          <w:rFonts w:hint="eastAsia" w:ascii="宋体" w:hAnsi="宋体"/>
          <w:b/>
          <w:sz w:val="28"/>
          <w:szCs w:val="28"/>
          <w:lang w:eastAsia="zh-CN"/>
        </w:rPr>
        <w:t>（第二次）</w:t>
      </w:r>
    </w:p>
    <w:p>
      <w:pPr>
        <w:numPr>
          <w:ilvl w:val="0"/>
          <w:numId w:val="3"/>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lang w:eastAsia="zh-CN"/>
        </w:rPr>
        <w:t>（</w:t>
      </w:r>
      <w:r>
        <w:rPr>
          <w:rFonts w:hint="eastAsia" w:ascii="宋体" w:hAnsi="宋体"/>
          <w:sz w:val="28"/>
          <w:szCs w:val="28"/>
          <w:lang w:val="en-US" w:eastAsia="zh-CN"/>
        </w:rPr>
        <w:t>2021</w:t>
      </w:r>
      <w:r>
        <w:rPr>
          <w:rFonts w:hint="eastAsia" w:ascii="宋体" w:hAnsi="宋体"/>
          <w:sz w:val="28"/>
          <w:szCs w:val="28"/>
          <w:lang w:eastAsia="zh-CN"/>
        </w:rPr>
        <w:t>）</w:t>
      </w:r>
      <w:r>
        <w:rPr>
          <w:rFonts w:hint="eastAsia" w:ascii="宋体" w:hAnsi="宋体"/>
          <w:sz w:val="28"/>
          <w:szCs w:val="28"/>
          <w:lang w:val="en-US" w:eastAsia="zh-CN"/>
        </w:rPr>
        <w:t>0659</w:t>
      </w:r>
      <w:r>
        <w:rPr>
          <w:rFonts w:hint="eastAsia" w:ascii="宋体" w:hAnsi="宋体"/>
          <w:sz w:val="28"/>
          <w:szCs w:val="28"/>
        </w:rPr>
        <w:t>号；预算品目：</w:t>
      </w:r>
      <w:r>
        <w:rPr>
          <w:rFonts w:hint="eastAsia" w:ascii="宋体" w:hAnsi="宋体"/>
          <w:sz w:val="28"/>
          <w:szCs w:val="28"/>
          <w:lang w:val="en-US" w:eastAsia="zh-CN"/>
        </w:rPr>
        <w:t>A02051228(电梯)</w:t>
      </w:r>
      <w:r>
        <w:rPr>
          <w:rFonts w:hint="eastAsia" w:ascii="宋体" w:hAnsi="宋体"/>
          <w:sz w:val="28"/>
          <w:szCs w:val="28"/>
        </w:rPr>
        <w:t>；预算金额：</w:t>
      </w:r>
      <w:r>
        <w:rPr>
          <w:rFonts w:hint="eastAsia" w:ascii="宋体" w:hAnsi="宋体"/>
          <w:sz w:val="28"/>
          <w:szCs w:val="28"/>
          <w:lang w:val="en-US" w:eastAsia="zh-CN"/>
        </w:rPr>
        <w:t>310000</w:t>
      </w:r>
      <w:r>
        <w:rPr>
          <w:rFonts w:hint="eastAsia" w:ascii="宋体" w:hAnsi="宋体"/>
          <w:sz w:val="28"/>
          <w:szCs w:val="28"/>
        </w:rPr>
        <w:t>元，最高限价：</w:t>
      </w:r>
      <w:r>
        <w:rPr>
          <w:rFonts w:hint="eastAsia" w:ascii="宋体" w:hAnsi="宋体"/>
          <w:sz w:val="28"/>
          <w:szCs w:val="28"/>
          <w:lang w:val="en-US" w:eastAsia="zh-CN"/>
        </w:rPr>
        <w:t>310000</w:t>
      </w:r>
      <w:r>
        <w:rPr>
          <w:rFonts w:hint="eastAsia" w:ascii="宋体" w:hAnsi="宋体"/>
          <w:sz w:val="28"/>
          <w:szCs w:val="28"/>
        </w:rPr>
        <w:t>元；采购标的及所属行业：</w:t>
      </w:r>
      <w:r>
        <w:rPr>
          <w:rFonts w:hint="eastAsia" w:ascii="宋体" w:hAnsi="宋体"/>
          <w:b/>
          <w:bCs/>
          <w:sz w:val="28"/>
          <w:szCs w:val="28"/>
          <w:lang w:val="en-US" w:eastAsia="zh-CN"/>
        </w:rPr>
        <w:t>电梯、自动扶梯及升降机制造</w:t>
      </w:r>
      <w:r>
        <w:rPr>
          <w:rFonts w:hint="eastAsia" w:ascii="宋体" w:hAnsi="宋体"/>
          <w:sz w:val="28"/>
          <w:szCs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840" w:firstLineChars="300"/>
        <w:rPr>
          <w:rFonts w:hint="default" w:ascii="宋体" w:hAnsi="宋体" w:eastAsia="宋体"/>
          <w:sz w:val="28"/>
          <w:szCs w:val="28"/>
          <w:lang w:val="en-US" w:eastAsia="zh-CN"/>
        </w:rPr>
      </w:pPr>
      <w:r>
        <w:rPr>
          <w:rFonts w:hint="eastAsia" w:ascii="宋体" w:hAnsi="宋体"/>
          <w:sz w:val="28"/>
          <w:szCs w:val="28"/>
          <w:lang w:val="en-US" w:eastAsia="zh-CN"/>
        </w:rPr>
        <w:t>见谈判文件第四章</w:t>
      </w:r>
    </w:p>
    <w:p>
      <w:pPr>
        <w:numPr>
          <w:ilvl w:val="0"/>
          <w:numId w:val="3"/>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本次竞争性谈判在四川政府采购网上以公告形式发布，</w:t>
      </w:r>
      <w:r>
        <w:rPr>
          <w:rFonts w:hint="eastAsia" w:ascii="宋体" w:hAnsi="宋体"/>
          <w:sz w:val="28"/>
          <w:szCs w:val="28"/>
        </w:rPr>
        <w:t>兹邀请符合本次采购要求的供应商参加本项目的竞争性谈判。</w:t>
      </w:r>
      <w:r>
        <w:rPr>
          <w:rFonts w:hint="eastAsia" w:ascii="宋体" w:hAnsi="宋体"/>
          <w:sz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本次政府采购活动不接受供应商以联合体的形式参加谈判。</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b/>
          <w:bCs/>
          <w:sz w:val="28"/>
          <w:szCs w:val="28"/>
        </w:rPr>
      </w:pPr>
      <w:r>
        <w:rPr>
          <w:rFonts w:hint="eastAsia" w:ascii="宋体" w:hAnsi="宋体"/>
          <w:b/>
          <w:bCs/>
          <w:sz w:val="28"/>
          <w:szCs w:val="28"/>
        </w:rPr>
        <w:t>本项目特定资格条件：</w:t>
      </w:r>
    </w:p>
    <w:p>
      <w:pPr>
        <w:numPr>
          <w:ilvl w:val="0"/>
          <w:numId w:val="0"/>
        </w:numPr>
        <w:tabs>
          <w:tab w:val="left" w:pos="2437"/>
        </w:tabs>
        <w:ind w:left="360" w:left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（1）制造商参与投标的，制造商须具有国家质检总局（或省级局）颁发的特种设备生产许可证（客梯额定速度≥2.5m/s）并具有相应等级特种设备电梯安装维修许可证。</w:t>
      </w:r>
    </w:p>
    <w:p>
      <w:pPr>
        <w:pStyle w:val="193"/>
        <w:keepNext w:val="0"/>
        <w:keepLines w:val="0"/>
        <w:pageBreakBefore w:val="0"/>
        <w:widowControl w:val="0"/>
        <w:tabs>
          <w:tab w:val="left" w:pos="0"/>
          <w:tab w:val="left" w:pos="993"/>
          <w:tab w:val="left" w:pos="1418"/>
          <w:tab w:val="left" w:pos="1560"/>
        </w:tabs>
        <w:kinsoku/>
        <w:wordWrap/>
        <w:overflowPunct/>
        <w:topLinePunct w:val="0"/>
        <w:autoSpaceDE/>
        <w:autoSpaceDN/>
        <w:bidi w:val="0"/>
        <w:adjustRightInd/>
        <w:snapToGrid/>
        <w:spacing w:line="600" w:lineRule="exact"/>
        <w:ind w:firstLine="360"/>
        <w:textAlignment w:val="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代理商参与投标的，代理商须具有特种设备电梯安装、维修许可证；所代理投标产品的制造商具有国家质检总局（或省级局）颁发的特种设备生产许可证（客梯额定速度≥2.5m/s）并具有相应等级特种设备电梯安装维修许可证。</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谈判文件获取时间</w:t>
      </w:r>
    </w:p>
    <w:p>
      <w:pPr>
        <w:spacing w:line="600" w:lineRule="exact"/>
        <w:ind w:firstLine="560" w:firstLineChars="200"/>
        <w:rPr>
          <w:rFonts w:ascii="宋体" w:hAnsi="宋体"/>
          <w:sz w:val="28"/>
          <w:szCs w:val="28"/>
        </w:rPr>
      </w:pPr>
      <w:r>
        <w:rPr>
          <w:rFonts w:hint="eastAsia" w:ascii="宋体" w:hAnsi="宋体"/>
          <w:sz w:val="28"/>
          <w:szCs w:val="28"/>
        </w:rPr>
        <w:t>（一）谈判文件获取时间：202</w:t>
      </w:r>
      <w:r>
        <w:rPr>
          <w:rFonts w:hint="eastAsia" w:ascii="宋体" w:hAnsi="宋体"/>
          <w:sz w:val="28"/>
          <w:szCs w:val="28"/>
          <w:lang w:val="en-US" w:eastAsia="zh-CN"/>
        </w:rPr>
        <w:t>2</w:t>
      </w:r>
      <w:r>
        <w:rPr>
          <w:rFonts w:hint="eastAsia" w:ascii="宋体" w:hAnsi="宋体"/>
          <w:sz w:val="28"/>
          <w:szCs w:val="28"/>
        </w:rPr>
        <w:t>年</w:t>
      </w:r>
      <w:r>
        <w:rPr>
          <w:rFonts w:hint="eastAsia" w:ascii="宋体" w:hAnsi="宋体"/>
          <w:sz w:val="28"/>
          <w:szCs w:val="28"/>
          <w:lang w:val="en-US" w:eastAsia="zh-CN"/>
        </w:rPr>
        <w:t>1</w:t>
      </w:r>
      <w:r>
        <w:rPr>
          <w:rFonts w:hint="eastAsia" w:ascii="宋体" w:hAnsi="宋体"/>
          <w:sz w:val="28"/>
          <w:szCs w:val="28"/>
        </w:rPr>
        <w:t>月</w:t>
      </w:r>
      <w:r>
        <w:rPr>
          <w:rFonts w:hint="eastAsia" w:ascii="宋体" w:hAnsi="宋体"/>
          <w:sz w:val="28"/>
          <w:szCs w:val="28"/>
          <w:lang w:val="en-US" w:eastAsia="zh-CN"/>
        </w:rPr>
        <w:t>7</w:t>
      </w:r>
      <w:r>
        <w:rPr>
          <w:rFonts w:hint="eastAsia" w:ascii="宋体" w:hAnsi="宋体"/>
          <w:sz w:val="28"/>
          <w:szCs w:val="28"/>
        </w:rPr>
        <w:t>日至</w:t>
      </w:r>
      <w:r>
        <w:rPr>
          <w:rFonts w:hint="eastAsia" w:ascii="宋体" w:hAnsi="宋体"/>
          <w:sz w:val="28"/>
          <w:szCs w:val="28"/>
          <w:lang w:val="en-US" w:eastAsia="zh-CN"/>
        </w:rPr>
        <w:t>1</w:t>
      </w:r>
      <w:r>
        <w:rPr>
          <w:rFonts w:hint="eastAsia" w:ascii="宋体" w:hAnsi="宋体"/>
          <w:sz w:val="28"/>
          <w:szCs w:val="28"/>
        </w:rPr>
        <w:t>月</w:t>
      </w:r>
      <w:r>
        <w:rPr>
          <w:rFonts w:hint="eastAsia" w:ascii="宋体" w:hAnsi="宋体"/>
          <w:sz w:val="28"/>
          <w:szCs w:val="28"/>
          <w:lang w:val="en-US" w:eastAsia="zh-CN"/>
        </w:rPr>
        <w:t>11</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w:t>
      </w:r>
      <w:r>
        <w:rPr>
          <w:rFonts w:hint="eastAsia" w:ascii="宋体" w:hAnsi="宋体"/>
          <w:sz w:val="28"/>
          <w:szCs w:val="28"/>
          <w:lang w:val="en-US" w:eastAsia="zh-CN"/>
        </w:rPr>
        <w:t>2</w:t>
      </w:r>
      <w:r>
        <w:rPr>
          <w:rFonts w:hint="eastAsia" w:ascii="宋体" w:hAnsi="宋体"/>
          <w:sz w:val="28"/>
          <w:szCs w:val="28"/>
        </w:rPr>
        <w:t>年</w:t>
      </w:r>
      <w:r>
        <w:rPr>
          <w:rFonts w:hint="eastAsia" w:ascii="宋体" w:hAnsi="宋体"/>
          <w:sz w:val="28"/>
          <w:szCs w:val="28"/>
          <w:lang w:val="en-US" w:eastAsia="zh-CN"/>
        </w:rPr>
        <w:t>1</w:t>
      </w:r>
      <w:r>
        <w:rPr>
          <w:rFonts w:hint="eastAsia" w:ascii="宋体" w:hAnsi="宋体"/>
          <w:sz w:val="28"/>
          <w:szCs w:val="28"/>
        </w:rPr>
        <w:t>月</w:t>
      </w:r>
      <w:r>
        <w:rPr>
          <w:rFonts w:hint="eastAsia" w:ascii="宋体" w:hAnsi="宋体"/>
          <w:sz w:val="28"/>
          <w:szCs w:val="28"/>
          <w:lang w:val="en-US" w:eastAsia="zh-CN"/>
        </w:rPr>
        <w:t>7</w:t>
      </w:r>
      <w:r>
        <w:rPr>
          <w:rFonts w:hint="eastAsia" w:ascii="宋体" w:hAnsi="宋体"/>
          <w:sz w:val="28"/>
          <w:szCs w:val="28"/>
        </w:rPr>
        <w:t>日至</w:t>
      </w:r>
      <w:r>
        <w:rPr>
          <w:rFonts w:hint="eastAsia" w:ascii="宋体" w:hAnsi="宋体"/>
          <w:sz w:val="28"/>
          <w:szCs w:val="28"/>
          <w:lang w:val="en-US" w:eastAsia="zh-CN"/>
        </w:rPr>
        <w:t>1</w:t>
      </w:r>
      <w:r>
        <w:rPr>
          <w:rFonts w:hint="eastAsia" w:ascii="宋体" w:hAnsi="宋体"/>
          <w:sz w:val="28"/>
          <w:szCs w:val="28"/>
        </w:rPr>
        <w:t>月</w:t>
      </w:r>
      <w:r>
        <w:rPr>
          <w:rFonts w:hint="eastAsia" w:ascii="宋体" w:hAnsi="宋体"/>
          <w:sz w:val="28"/>
          <w:szCs w:val="28"/>
          <w:lang w:val="en-US" w:eastAsia="zh-CN"/>
        </w:rPr>
        <w:t>11</w:t>
      </w:r>
      <w:r>
        <w:rPr>
          <w:rFonts w:hint="eastAsia" w:ascii="宋体" w:hAnsi="宋体"/>
          <w:sz w:val="28"/>
          <w:szCs w:val="28"/>
        </w:rPr>
        <w:t>日。</w:t>
      </w:r>
    </w:p>
    <w:p>
      <w:pPr>
        <w:numPr>
          <w:ilvl w:val="0"/>
          <w:numId w:val="3"/>
        </w:numPr>
        <w:spacing w:line="600" w:lineRule="exact"/>
        <w:ind w:left="0" w:firstLine="567"/>
        <w:jc w:val="both"/>
        <w:rPr>
          <w:rFonts w:ascii="宋体" w:hAnsi="宋体"/>
          <w:b/>
          <w:sz w:val="28"/>
        </w:rPr>
      </w:pPr>
      <w:r>
        <w:rPr>
          <w:rFonts w:hint="eastAsia" w:ascii="宋体" w:hAnsi="宋体"/>
          <w:b/>
          <w:sz w:val="28"/>
          <w:szCs w:val="28"/>
        </w:rPr>
        <w:t>谈判</w:t>
      </w:r>
      <w:r>
        <w:rPr>
          <w:rFonts w:hint="eastAsia" w:ascii="宋体" w:hAnsi="宋体"/>
          <w:b/>
          <w:sz w:val="28"/>
        </w:rPr>
        <w:t>文件获取方式</w:t>
      </w:r>
    </w:p>
    <w:p>
      <w:pPr>
        <w:spacing w:line="360" w:lineRule="auto"/>
        <w:ind w:firstLine="560" w:firstLineChars="200"/>
        <w:rPr>
          <w:rFonts w:hint="eastAsia" w:ascii="宋体" w:hAnsi="宋体" w:eastAsia="宋体"/>
          <w:sz w:val="28"/>
          <w:szCs w:val="28"/>
          <w:lang w:eastAsia="zh-CN"/>
        </w:rPr>
      </w:pPr>
      <w:r>
        <w:rPr>
          <w:rFonts w:hint="eastAsia" w:ascii="宋体" w:hAnsi="宋体"/>
          <w:sz w:val="28"/>
          <w:szCs w:val="28"/>
        </w:rPr>
        <w:t>供应商要参加谈判，应在成都市公共资源交易服务中心“政府采购云平台”获取采购文件。供应商登录政采云平台https://www.zcygov.cn/在线申请获取采购文件（进入“项目采购”应用，在获取采购文件菜单中选择项目，申请获取采购文件）</w:t>
      </w:r>
      <w:r>
        <w:rPr>
          <w:rFonts w:hint="eastAsia" w:ascii="宋体" w:hAnsi="宋体"/>
          <w:sz w:val="28"/>
          <w:szCs w:val="28"/>
          <w:lang w:eastAsia="zh-CN"/>
        </w:rPr>
        <w:t>。</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谈判文件获取地点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lang w:eastAsia="zh-CN"/>
        </w:rPr>
        <w:t>响应</w:t>
      </w:r>
      <w:r>
        <w:rPr>
          <w:rFonts w:hint="eastAsia" w:ascii="宋体" w:hAnsi="宋体"/>
          <w:b/>
          <w:sz w:val="28"/>
          <w:szCs w:val="28"/>
        </w:rPr>
        <w:t>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lang w:eastAsia="zh-CN"/>
        </w:rPr>
        <w:t>响应</w:t>
      </w:r>
      <w:r>
        <w:rPr>
          <w:rFonts w:hint="eastAsia" w:ascii="宋体" w:hAnsi="宋体" w:eastAsia="宋体"/>
          <w:b/>
          <w:sz w:val="28"/>
          <w:szCs w:val="28"/>
        </w:rPr>
        <w:t>文件递交截止时间及开启时间：202</w:t>
      </w:r>
      <w:r>
        <w:rPr>
          <w:rFonts w:hint="eastAsia" w:ascii="宋体" w:hAnsi="宋体" w:eastAsia="宋体"/>
          <w:b/>
          <w:sz w:val="28"/>
          <w:szCs w:val="28"/>
          <w:lang w:val="en-US" w:eastAsia="zh-CN"/>
        </w:rPr>
        <w:t>2</w:t>
      </w:r>
      <w:r>
        <w:rPr>
          <w:rFonts w:ascii="宋体" w:hAnsi="宋体" w:eastAsia="宋体"/>
          <w:b/>
          <w:sz w:val="28"/>
          <w:szCs w:val="28"/>
        </w:rPr>
        <w:t>年</w:t>
      </w:r>
      <w:r>
        <w:rPr>
          <w:rFonts w:hint="eastAsia" w:ascii="宋体" w:hAnsi="宋体" w:eastAsia="宋体"/>
          <w:b/>
          <w:sz w:val="28"/>
          <w:szCs w:val="28"/>
          <w:lang w:val="en-US" w:eastAsia="zh-CN"/>
        </w:rPr>
        <w:t>1</w:t>
      </w:r>
      <w:r>
        <w:rPr>
          <w:rFonts w:ascii="宋体" w:hAnsi="宋体" w:eastAsia="宋体"/>
          <w:b/>
          <w:sz w:val="28"/>
          <w:szCs w:val="28"/>
        </w:rPr>
        <w:t>月</w:t>
      </w:r>
      <w:r>
        <w:rPr>
          <w:rFonts w:hint="eastAsia" w:ascii="宋体" w:hAnsi="宋体" w:eastAsia="宋体"/>
          <w:b/>
          <w:sz w:val="28"/>
          <w:szCs w:val="28"/>
          <w:lang w:val="en-US" w:eastAsia="zh-CN"/>
        </w:rPr>
        <w:t>12</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w:t>
      </w:r>
      <w:r>
        <w:rPr>
          <w:rFonts w:hint="eastAsia" w:ascii="宋体" w:hAnsi="宋体" w:eastAsia="宋体"/>
          <w:b/>
          <w:sz w:val="28"/>
          <w:szCs w:val="28"/>
          <w:lang w:eastAsia="zh-CN"/>
        </w:rPr>
        <w:t>响应</w:t>
      </w:r>
      <w:r>
        <w:rPr>
          <w:rFonts w:hint="eastAsia" w:ascii="宋体" w:hAnsi="宋体" w:eastAsia="宋体"/>
          <w:b/>
          <w:sz w:val="28"/>
          <w:szCs w:val="28"/>
        </w:rPr>
        <w:t>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谈判地点</w:t>
      </w:r>
    </w:p>
    <w:p>
      <w:pPr>
        <w:spacing w:line="360" w:lineRule="auto"/>
        <w:ind w:firstLine="580" w:firstLineChars="200"/>
        <w:rPr>
          <w:sz w:val="29"/>
          <w:szCs w:val="29"/>
        </w:rPr>
      </w:pPr>
      <w:r>
        <w:rPr>
          <w:rFonts w:hint="eastAsia"/>
          <w:sz w:val="29"/>
          <w:szCs w:val="29"/>
        </w:rPr>
        <w:t>本项目谈判为不见面开标。</w:t>
      </w:r>
    </w:p>
    <w:p>
      <w:pPr>
        <w:spacing w:line="360" w:lineRule="auto"/>
        <w:ind w:firstLine="582" w:firstLineChars="200"/>
        <w:rPr>
          <w:b/>
          <w:sz w:val="29"/>
          <w:szCs w:val="29"/>
        </w:rPr>
      </w:pPr>
      <w:r>
        <w:rPr>
          <w:rFonts w:hint="eastAsia"/>
          <w:b/>
          <w:sz w:val="29"/>
          <w:szCs w:val="29"/>
        </w:rPr>
        <w:t>谈判地点：政府采购云平台开标大厅。</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w:t>
      </w:r>
      <w:r>
        <w:rPr>
          <w:rFonts w:hint="eastAsia" w:ascii="宋体" w:hAnsi="宋体"/>
          <w:sz w:val="28"/>
          <w:szCs w:val="28"/>
          <w:lang w:val="en-US" w:eastAsia="zh-CN"/>
        </w:rPr>
        <w:t>谈判文件</w:t>
      </w:r>
      <w:r>
        <w:rPr>
          <w:rFonts w:hint="eastAsia" w:ascii="宋体" w:hAnsi="宋体"/>
          <w:sz w:val="28"/>
          <w:szCs w:val="28"/>
        </w:rPr>
        <w:t>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rPr>
        <w:t>和《</w:t>
      </w:r>
      <w:r>
        <w:rPr>
          <w:rFonts w:hint="eastAsia" w:ascii="宋体" w:hAnsi="宋体" w:cs="Times New Roman"/>
          <w:color w:val="auto"/>
          <w:sz w:val="28"/>
          <w:szCs w:val="28"/>
        </w:rPr>
        <w:t>崇州市级政府采购信用融资信息一览表》</w:t>
      </w:r>
      <w:r>
        <w:rPr>
          <w:rFonts w:hint="eastAsia" w:ascii="宋体" w:hAnsi="宋体"/>
          <w:sz w:val="28"/>
          <w:szCs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5" w:firstLineChars="252"/>
        <w:rPr>
          <w:rFonts w:hint="default" w:ascii="宋体" w:hAnsi="宋体" w:eastAsia="宋体"/>
          <w:b w:val="0"/>
          <w:bCs/>
          <w:sz w:val="28"/>
          <w:szCs w:val="28"/>
          <w:lang w:val="en-US" w:eastAsia="zh-CN"/>
        </w:rPr>
      </w:pPr>
      <w:r>
        <w:rPr>
          <w:rFonts w:hint="eastAsia" w:ascii="宋体" w:hAnsi="宋体"/>
          <w:b w:val="0"/>
          <w:bCs/>
          <w:sz w:val="28"/>
          <w:szCs w:val="28"/>
        </w:rPr>
        <w:t>采购人</w:t>
      </w:r>
      <w:r>
        <w:rPr>
          <w:rFonts w:hint="eastAsia" w:ascii="宋体" w:hAnsi="宋体"/>
          <w:b/>
          <w:sz w:val="28"/>
          <w:szCs w:val="28"/>
        </w:rPr>
        <w:t>：</w:t>
      </w:r>
      <w:r>
        <w:rPr>
          <w:rFonts w:hint="eastAsia" w:ascii="宋体" w:hAnsi="宋体"/>
          <w:b w:val="0"/>
          <w:bCs/>
          <w:sz w:val="28"/>
          <w:szCs w:val="28"/>
          <w:lang w:val="en-US" w:eastAsia="zh-CN"/>
        </w:rPr>
        <w:t>中国共产党崇州市委员会党校</w:t>
      </w:r>
    </w:p>
    <w:p>
      <w:pPr>
        <w:spacing w:line="600" w:lineRule="exact"/>
        <w:ind w:firstLine="705" w:firstLineChars="252"/>
        <w:rPr>
          <w:rFonts w:hint="default" w:ascii="宋体" w:hAnsi="宋体" w:eastAsia="宋体"/>
          <w:b/>
          <w:sz w:val="28"/>
          <w:szCs w:val="28"/>
          <w:lang w:val="en-US" w:eastAsia="zh-CN"/>
        </w:rPr>
      </w:pPr>
      <w:r>
        <w:rPr>
          <w:rFonts w:hint="eastAsia" w:ascii="宋体" w:hAnsi="宋体"/>
          <w:b w:val="0"/>
          <w:bCs/>
          <w:sz w:val="28"/>
          <w:szCs w:val="28"/>
        </w:rPr>
        <w:t>地  址：</w:t>
      </w:r>
      <w:r>
        <w:rPr>
          <w:rFonts w:hint="eastAsia" w:ascii="宋体" w:hAnsi="宋体"/>
          <w:b w:val="0"/>
          <w:bCs/>
          <w:sz w:val="28"/>
          <w:szCs w:val="28"/>
          <w:lang w:val="en-US" w:eastAsia="zh-CN"/>
        </w:rPr>
        <w:t>崇州市辰居路102号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邮编：61</w:t>
      </w:r>
      <w:r>
        <w:rPr>
          <w:rFonts w:hint="eastAsia" w:ascii="宋体" w:hAnsi="宋体"/>
          <w:sz w:val="28"/>
          <w:szCs w:val="28"/>
          <w:lang w:val="en-US" w:eastAsia="zh-CN"/>
        </w:rPr>
        <w:t>1230</w:t>
      </w:r>
    </w:p>
    <w:p>
      <w:pPr>
        <w:spacing w:line="600" w:lineRule="exact"/>
        <w:ind w:firstLine="705" w:firstLineChars="252"/>
        <w:rPr>
          <w:rFonts w:hint="eastAsia" w:ascii="宋体" w:hAnsi="宋体" w:eastAsia="宋体"/>
          <w:b/>
          <w:sz w:val="28"/>
          <w:szCs w:val="28"/>
          <w:lang w:val="en-US" w:eastAsia="zh-CN"/>
        </w:rPr>
      </w:pPr>
      <w:r>
        <w:rPr>
          <w:rFonts w:hint="eastAsia" w:ascii="宋体" w:hAnsi="宋体"/>
          <w:sz w:val="28"/>
          <w:szCs w:val="28"/>
        </w:rPr>
        <w:t>联系人：</w:t>
      </w:r>
      <w:r>
        <w:rPr>
          <w:rFonts w:hint="eastAsia" w:ascii="宋体" w:hAnsi="宋体"/>
          <w:sz w:val="28"/>
          <w:szCs w:val="28"/>
          <w:lang w:eastAsia="zh-CN"/>
        </w:rPr>
        <w:t>蒋萌雪</w:t>
      </w:r>
    </w:p>
    <w:p>
      <w:pPr>
        <w:spacing w:line="600" w:lineRule="exact"/>
        <w:ind w:firstLine="705" w:firstLineChars="252"/>
        <w:rPr>
          <w:rFonts w:hint="default" w:ascii="宋体" w:hAnsi="宋体"/>
          <w:sz w:val="28"/>
          <w:szCs w:val="28"/>
          <w:lang w:val="en-US" w:eastAsia="zh-CN"/>
        </w:rPr>
      </w:pPr>
      <w:r>
        <w:rPr>
          <w:rFonts w:hint="eastAsia" w:ascii="宋体" w:hAnsi="宋体"/>
          <w:sz w:val="28"/>
          <w:szCs w:val="28"/>
        </w:rPr>
        <w:t>联系电话：</w:t>
      </w:r>
      <w:r>
        <w:rPr>
          <w:rFonts w:hint="eastAsia" w:ascii="宋体" w:hAnsi="宋体"/>
          <w:b w:val="0"/>
          <w:bCs/>
          <w:sz w:val="28"/>
          <w:szCs w:val="28"/>
          <w:lang w:val="en-US" w:eastAsia="zh-CN"/>
        </w:rPr>
        <w:t>028-82313820</w:t>
      </w:r>
    </w:p>
    <w:p>
      <w:pPr>
        <w:spacing w:line="600" w:lineRule="exact"/>
        <w:ind w:firstLine="708" w:firstLineChars="252"/>
        <w:rPr>
          <w:rFonts w:ascii="宋体" w:hAnsi="宋体"/>
          <w:b/>
          <w:sz w:val="28"/>
          <w:szCs w:val="28"/>
        </w:rPr>
      </w:pPr>
      <w:r>
        <w:rPr>
          <w:rFonts w:hint="eastAsia" w:ascii="宋体" w:hAnsi="宋体"/>
          <w:b/>
          <w:sz w:val="28"/>
          <w:szCs w:val="28"/>
          <w:lang w:val="en-US" w:eastAsia="zh-CN"/>
        </w:rPr>
        <w:t>崇州市</w:t>
      </w:r>
      <w:r>
        <w:rPr>
          <w:rFonts w:hint="eastAsia" w:ascii="宋体" w:hAnsi="宋体"/>
          <w:b/>
          <w:sz w:val="28"/>
          <w:szCs w:val="28"/>
        </w:rPr>
        <w:t>公共资源交易服务中心</w:t>
      </w:r>
    </w:p>
    <w:p>
      <w:pPr>
        <w:spacing w:line="600" w:lineRule="exact"/>
        <w:ind w:firstLine="705" w:firstLineChars="252"/>
        <w:rPr>
          <w:rFonts w:hint="eastAsia" w:ascii="宋体" w:hAnsi="宋体"/>
          <w:b w:val="0"/>
          <w:bCs/>
          <w:sz w:val="28"/>
          <w:szCs w:val="28"/>
          <w:lang w:val="en-US" w:eastAsia="zh-CN"/>
        </w:rPr>
      </w:pPr>
      <w:r>
        <w:rPr>
          <w:rFonts w:hint="eastAsia" w:ascii="宋体" w:hAnsi="宋体"/>
          <w:sz w:val="28"/>
          <w:szCs w:val="28"/>
        </w:rPr>
        <w:t>地  址：</w:t>
      </w:r>
      <w:r>
        <w:rPr>
          <w:rFonts w:hint="eastAsia" w:ascii="宋体" w:hAnsi="宋体"/>
          <w:b w:val="0"/>
          <w:bCs/>
          <w:sz w:val="28"/>
          <w:szCs w:val="28"/>
          <w:lang w:val="en-US" w:eastAsia="zh-CN"/>
        </w:rPr>
        <w:t>崇州市崇阳街道蜀州北路261号</w:t>
      </w:r>
    </w:p>
    <w:p>
      <w:pPr>
        <w:spacing w:line="600" w:lineRule="exact"/>
        <w:ind w:firstLine="705" w:firstLineChars="252"/>
        <w:rPr>
          <w:rFonts w:hint="eastAsia" w:ascii="宋体" w:hAnsi="宋体"/>
          <w:b w:val="0"/>
          <w:bCs/>
          <w:sz w:val="28"/>
          <w:szCs w:val="28"/>
          <w:lang w:val="en-US" w:eastAsia="zh-CN"/>
        </w:rPr>
      </w:pPr>
      <w:r>
        <w:rPr>
          <w:rFonts w:hint="eastAsia" w:ascii="宋体" w:hAnsi="宋体"/>
          <w:b w:val="0"/>
          <w:bCs/>
          <w:sz w:val="28"/>
          <w:szCs w:val="28"/>
        </w:rPr>
        <w:t>邮  编：</w:t>
      </w:r>
      <w:r>
        <w:rPr>
          <w:rFonts w:hint="eastAsia" w:ascii="宋体" w:hAnsi="宋体"/>
          <w:b w:val="0"/>
          <w:bCs/>
          <w:sz w:val="28"/>
          <w:szCs w:val="28"/>
          <w:lang w:val="en-US" w:eastAsia="zh-CN"/>
        </w:rPr>
        <w:t>611230</w:t>
      </w:r>
    </w:p>
    <w:p>
      <w:pPr>
        <w:spacing w:line="600" w:lineRule="exact"/>
        <w:ind w:firstLine="705" w:firstLineChars="252"/>
        <w:rPr>
          <w:rFonts w:hint="eastAsia" w:ascii="宋体" w:hAnsi="宋体"/>
          <w:b w:val="0"/>
          <w:bCs/>
          <w:sz w:val="28"/>
          <w:szCs w:val="28"/>
          <w:lang w:val="en-US" w:eastAsia="zh-CN"/>
        </w:rPr>
      </w:pPr>
      <w:r>
        <w:rPr>
          <w:rFonts w:hint="eastAsia" w:ascii="宋体" w:hAnsi="宋体"/>
          <w:b w:val="0"/>
          <w:bCs/>
          <w:sz w:val="28"/>
          <w:szCs w:val="28"/>
        </w:rPr>
        <w:t>联系人：</w:t>
      </w:r>
      <w:r>
        <w:rPr>
          <w:rFonts w:hint="eastAsia" w:ascii="宋体" w:hAnsi="宋体"/>
          <w:b w:val="0"/>
          <w:bCs/>
          <w:sz w:val="28"/>
          <w:szCs w:val="28"/>
          <w:lang w:val="en-US" w:eastAsia="zh-CN"/>
        </w:rPr>
        <w:t>冯杰</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sz w:val="28"/>
          <w:szCs w:val="28"/>
          <w:lang w:val="en-US" w:eastAsia="zh-CN"/>
        </w:rPr>
        <w:t>028-82200188</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hint="default" w:ascii="宋体" w:hAnsi="宋体" w:eastAsia="宋体"/>
          <w:b/>
          <w:sz w:val="28"/>
          <w:szCs w:val="28"/>
          <w:lang w:val="en-US" w:eastAsia="zh-CN"/>
        </w:rPr>
      </w:pPr>
      <w:r>
        <w:rPr>
          <w:rFonts w:hint="eastAsia" w:ascii="宋体" w:hAnsi="宋体"/>
          <w:b/>
          <w:sz w:val="28"/>
          <w:szCs w:val="28"/>
        </w:rPr>
        <w:t>政府采购监督机构：</w:t>
      </w:r>
      <w:r>
        <w:rPr>
          <w:rFonts w:hint="eastAsia" w:ascii="宋体" w:hAnsi="宋体"/>
          <w:b/>
          <w:sz w:val="28"/>
          <w:szCs w:val="28"/>
          <w:lang w:val="en-US" w:eastAsia="zh-CN"/>
        </w:rPr>
        <w:t>崇州市财政局</w:t>
      </w:r>
    </w:p>
    <w:p>
      <w:pPr>
        <w:spacing w:line="600" w:lineRule="exact"/>
        <w:ind w:firstLine="705" w:firstLineChars="252"/>
        <w:rPr>
          <w:rFonts w:ascii="宋体" w:hAnsi="宋体"/>
          <w:sz w:val="28"/>
          <w:szCs w:val="28"/>
        </w:rPr>
      </w:pPr>
      <w:r>
        <w:rPr>
          <w:rFonts w:hint="eastAsia" w:ascii="宋体" w:hAnsi="宋体"/>
          <w:sz w:val="28"/>
          <w:szCs w:val="28"/>
        </w:rPr>
        <w:t>地 址：</w:t>
      </w:r>
      <w:r>
        <w:rPr>
          <w:rFonts w:hint="eastAsia" w:ascii="Arial" w:hAnsi="Arial" w:cs="Arial"/>
          <w:color w:val="auto"/>
          <w:sz w:val="28"/>
          <w:szCs w:val="28"/>
          <w:shd w:val="clear" w:color="auto" w:fill="FFFFFF"/>
        </w:rPr>
        <w:t>崇州市崇阳街道永安中路</w:t>
      </w:r>
      <w:r>
        <w:rPr>
          <w:rFonts w:ascii="Arial" w:hAnsi="Arial" w:cs="Arial"/>
          <w:color w:val="auto"/>
          <w:sz w:val="28"/>
          <w:szCs w:val="28"/>
          <w:shd w:val="clear" w:color="auto" w:fill="FFFFFF"/>
        </w:rPr>
        <w:t>1</w:t>
      </w:r>
      <w:r>
        <w:rPr>
          <w:rFonts w:hint="eastAsia" w:ascii="Arial" w:hAnsi="Arial" w:cs="Arial"/>
          <w:color w:val="auto"/>
          <w:sz w:val="28"/>
          <w:szCs w:val="28"/>
          <w:shd w:val="clear" w:color="auto" w:fill="FFFFFF"/>
        </w:rPr>
        <w:t>号</w:t>
      </w:r>
    </w:p>
    <w:p>
      <w:pPr>
        <w:spacing w:line="360" w:lineRule="auto"/>
        <w:ind w:firstLine="705" w:firstLineChars="252"/>
        <w:rPr>
          <w:rFonts w:hint="default" w:ascii="宋体" w:hAnsi="宋体" w:eastAsia="宋体"/>
          <w:sz w:val="28"/>
          <w:szCs w:val="28"/>
          <w:lang w:val="en-US" w:eastAsia="zh-CN"/>
        </w:rPr>
      </w:pPr>
      <w:r>
        <w:rPr>
          <w:rFonts w:hint="eastAsia" w:ascii="宋体" w:hAnsi="宋体"/>
          <w:sz w:val="28"/>
          <w:szCs w:val="28"/>
        </w:rPr>
        <w:t>联系电话：</w:t>
      </w:r>
      <w:r>
        <w:rPr>
          <w:rFonts w:ascii="宋体" w:hAnsi="宋体"/>
          <w:sz w:val="28"/>
          <w:szCs w:val="28"/>
        </w:rPr>
        <w:t>028-</w:t>
      </w:r>
      <w:r>
        <w:rPr>
          <w:rFonts w:hint="eastAsia" w:ascii="宋体" w:hAnsi="宋体"/>
          <w:sz w:val="28"/>
          <w:szCs w:val="28"/>
          <w:lang w:val="en-US" w:eastAsia="zh-CN"/>
        </w:rPr>
        <w:t>82313883</w:t>
      </w:r>
    </w:p>
    <w:p>
      <w:pPr>
        <w:spacing w:line="600" w:lineRule="exact"/>
        <w:ind w:firstLine="705" w:firstLineChars="252"/>
        <w:rPr>
          <w:rFonts w:ascii="宋体" w:hAnsi="宋体"/>
          <w:sz w:val="28"/>
          <w:szCs w:val="28"/>
        </w:rPr>
      </w:pP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25549"/>
      <w:bookmarkStart w:id="3" w:name="_Toc381263230"/>
      <w:bookmarkStart w:id="4" w:name="_Toc287623638"/>
      <w:r>
        <w:rPr>
          <w:rFonts w:hint="eastAsia"/>
        </w:rPr>
        <w:t>供应商须知</w:t>
      </w:r>
      <w:bookmarkEnd w:id="1"/>
      <w:bookmarkEnd w:id="2"/>
    </w:p>
    <w:p>
      <w:pPr>
        <w:pStyle w:val="4"/>
        <w:ind w:left="851" w:hanging="851"/>
      </w:pPr>
      <w:bookmarkStart w:id="5" w:name="_Toc16379"/>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w:t>
            </w:r>
            <w:r>
              <w:rPr>
                <w:rFonts w:hint="eastAsia" w:ascii="仿宋" w:hAnsi="仿宋" w:eastAsia="仿宋"/>
                <w:b/>
                <w:bCs/>
                <w:sz w:val="21"/>
                <w:szCs w:val="21"/>
                <w:lang w:val="zh-CN"/>
              </w:rPr>
              <w:t>实质性要求</w:t>
            </w:r>
            <w:r>
              <w:rPr>
                <w:rFonts w:hint="eastAsia" w:ascii="仿宋" w:hAnsi="仿宋" w:eastAsia="仿宋"/>
                <w:sz w:val="21"/>
                <w:szCs w:val="21"/>
                <w:lang w:val="zh-CN"/>
              </w:rPr>
              <w:t>）</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lang w:val="en-US" w:eastAsia="zh-CN"/>
              </w:rPr>
              <w:t>310000</w:t>
            </w:r>
            <w:r>
              <w:rPr>
                <w:rFonts w:hint="eastAsia" w:ascii="宋体" w:hAnsi="宋体"/>
                <w:b/>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w:t>
            </w:r>
            <w:r>
              <w:rPr>
                <w:rFonts w:hint="eastAsia" w:ascii="仿宋" w:hAnsi="仿宋" w:eastAsia="仿宋"/>
                <w:sz w:val="21"/>
                <w:szCs w:val="21"/>
                <w:lang w:val="zh-CN"/>
              </w:rPr>
              <w:t>（</w:t>
            </w:r>
            <w:r>
              <w:rPr>
                <w:rFonts w:hint="eastAsia" w:ascii="仿宋" w:hAnsi="仿宋" w:eastAsia="仿宋"/>
                <w:b/>
                <w:bCs/>
                <w:sz w:val="21"/>
                <w:szCs w:val="21"/>
                <w:lang w:val="zh-CN"/>
              </w:rPr>
              <w:t>实质性要求</w:t>
            </w:r>
            <w:r>
              <w:rPr>
                <w:rFonts w:hint="eastAsia" w:ascii="仿宋" w:hAnsi="仿宋" w:eastAsia="仿宋"/>
                <w:sz w:val="21"/>
                <w:szCs w:val="21"/>
                <w:lang w:val="zh-CN"/>
              </w:rPr>
              <w:t>）</w:t>
            </w:r>
          </w:p>
        </w:tc>
        <w:tc>
          <w:tcPr>
            <w:tcW w:w="6383" w:type="dxa"/>
            <w:vAlign w:val="center"/>
          </w:tcPr>
          <w:p>
            <w:pPr>
              <w:pStyle w:val="148"/>
              <w:spacing w:line="360" w:lineRule="auto"/>
              <w:ind w:left="38" w:hanging="24"/>
              <w:rPr>
                <w:b/>
                <w:lang w:val="zh-CN"/>
              </w:rPr>
            </w:pPr>
            <w:r>
              <w:rPr>
                <w:rFonts w:hint="eastAsia" w:cs="Times New Roman"/>
                <w:b/>
                <w:kern w:val="2"/>
              </w:rPr>
              <w:t>本项目最高限价为人民币</w:t>
            </w:r>
            <w:r>
              <w:rPr>
                <w:rFonts w:hint="eastAsia"/>
                <w:b/>
                <w:sz w:val="28"/>
                <w:szCs w:val="28"/>
                <w:lang w:val="en-US" w:eastAsia="zh-CN"/>
              </w:rPr>
              <w:t>310000</w:t>
            </w:r>
            <w:r>
              <w:rPr>
                <w:rFonts w:hint="eastAsia" w:cs="Times New Roman"/>
                <w:b/>
                <w:kern w:val="2"/>
              </w:rPr>
              <w:t>元，供应商最后报价高于最高限价的则其</w:t>
            </w:r>
            <w:r>
              <w:rPr>
                <w:rFonts w:hint="eastAsia" w:cs="Times New Roman"/>
                <w:b/>
                <w:kern w:val="2"/>
                <w:lang w:eastAsia="zh-CN"/>
              </w:rPr>
              <w:t>响应</w:t>
            </w:r>
            <w:r>
              <w:rPr>
                <w:rFonts w:hint="eastAsia" w:cs="Times New Roman"/>
                <w:b/>
                <w:kern w:val="2"/>
              </w:rPr>
              <w:t>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本国货物</w:t>
            </w:r>
          </w:p>
        </w:tc>
        <w:tc>
          <w:tcPr>
            <w:tcW w:w="6383" w:type="dxa"/>
            <w:vAlign w:val="center"/>
          </w:tcPr>
          <w:p>
            <w:pPr>
              <w:pStyle w:val="148"/>
              <w:spacing w:line="360" w:lineRule="auto"/>
              <w:jc w:val="both"/>
              <w:rPr>
                <w:rFonts w:hint="eastAsia" w:eastAsia="宋体"/>
                <w:lang w:val="zh-CN" w:eastAsia="zh-CN"/>
              </w:rPr>
            </w:pPr>
            <w:bookmarkStart w:id="6" w:name="PO_默认文件内容_10"/>
            <w:r>
              <w:rPr>
                <w:rFonts w:hint="eastAsia" w:cs="仿宋"/>
              </w:rPr>
              <w:t>根据《中华人民共和国政府采购法》第十条的规定，本项目采购本国</w:t>
            </w:r>
            <w:bookmarkEnd w:id="6"/>
            <w:r>
              <w:rPr>
                <w:rFonts w:hint="eastAsia" w:cs="仿宋"/>
                <w:lang w:eastAsia="zh-CN"/>
              </w:rPr>
              <w:t>货物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pPr>
            <w:r>
              <w:rPr>
                <w:rFonts w:hint="eastAsia"/>
                <w:lang w:val="zh-CN"/>
              </w:rPr>
              <w:t>小微企业价格扣除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1、根据财政部 工业和信息化部《关于印发&lt;政府采购促进中小企业发展管理办法&gt;的通知》（财库[2020]46号）的规定，对小微企业制造的货物的价格给予10%的价格扣除，用扣除后的价格参加评审。供应商提供的货物既有中小企业制造货物，也有大型企业制造货物的，不享受价格扣除。</w:t>
            </w:r>
          </w:p>
          <w:p>
            <w:pPr>
              <w:adjustRightInd w:val="0"/>
              <w:snapToGrid w:val="0"/>
              <w:spacing w:line="400" w:lineRule="exact"/>
              <w:ind w:firstLine="240" w:firstLineChars="100"/>
              <w:rPr>
                <w:rFonts w:ascii="宋体" w:hAnsi="宋体" w:cs="仿宋"/>
              </w:rPr>
            </w:pPr>
            <w:r>
              <w:rPr>
                <w:rFonts w:hint="eastAsia" w:ascii="宋体" w:hAnsi="宋体" w:cs="宋体"/>
              </w:rPr>
              <w:t xml:space="preserve"> 2、供应商应提供《中小企业声明函》原件。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监狱企业价格扣除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１、根据《关于政府采购支持监狱企业发展有关问题的通知》（财库[2014]68号）的规定，监狱企业视同小型和微型企业，对监狱企业制造的货物的价格给予10%的价格扣除，用扣除后的价格参与评审。</w:t>
            </w:r>
          </w:p>
          <w:p>
            <w:pPr>
              <w:adjustRightInd w:val="0"/>
              <w:snapToGrid w:val="0"/>
              <w:spacing w:line="400" w:lineRule="exact"/>
              <w:ind w:firstLine="240" w:firstLineChars="100"/>
              <w:rPr>
                <w:rFonts w:hint="eastAsia" w:ascii="宋体" w:hAnsi="宋体" w:cs="宋体"/>
              </w:rPr>
            </w:pPr>
            <w:r>
              <w:rPr>
                <w:rFonts w:hint="eastAsia" w:ascii="宋体" w:hAnsi="宋体" w:cs="宋体"/>
              </w:rPr>
              <w:t>２、产品中为监狱企业生产的产品应提供由省级以上监狱管理局、戒毒管理局（含新疆生产建设兵团）出具的供应商属于监狱企业的证明文件复印件。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p>
          <w:p>
            <w:pPr>
              <w:pStyle w:val="148"/>
              <w:spacing w:line="360" w:lineRule="auto"/>
              <w:rPr>
                <w:rFonts w:hint="eastAsia"/>
                <w:lang w:val="zh-CN"/>
              </w:rPr>
            </w:pPr>
            <w:r>
              <w:rPr>
                <w:rFonts w:hint="eastAsia"/>
                <w:lang w:val="zh-CN"/>
              </w:rPr>
              <w:t>残疾人福利性单位价格扣除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三部门联合发布关于促进残疾人就业政府采购政策的通知》（财库[2017]141号）的规定，残疾人福利性单位视同小型和微型企业，对残疾人福利性单位制造的货物的价格给予10%的价格扣除，用扣除后的价格参与评审。</w:t>
            </w:r>
          </w:p>
          <w:p>
            <w:pPr>
              <w:adjustRightInd w:val="0"/>
              <w:snapToGrid w:val="0"/>
              <w:spacing w:line="400" w:lineRule="exact"/>
              <w:ind w:firstLine="240" w:firstLineChars="100"/>
              <w:rPr>
                <w:rFonts w:hint="eastAsia" w:ascii="宋体" w:hAnsi="宋体" w:cs="宋体"/>
              </w:rPr>
            </w:pPr>
            <w:r>
              <w:rPr>
                <w:rFonts w:hint="eastAsia" w:ascii="宋体" w:hAnsi="宋体" w:cs="宋体"/>
              </w:rPr>
              <w:t>2、供应商应提供《残疾人福利性单位声明函》原件。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w:t>
            </w:r>
            <w:r>
              <w:rPr>
                <w:rFonts w:hint="eastAsia" w:ascii="仿宋" w:hAnsi="仿宋" w:eastAsia="仿宋"/>
                <w:b/>
                <w:bCs/>
                <w:sz w:val="21"/>
                <w:szCs w:val="21"/>
                <w:lang w:val="zh-CN"/>
              </w:rPr>
              <w:t>实质性要求</w:t>
            </w:r>
            <w:r>
              <w:rPr>
                <w:rFonts w:hint="eastAsia" w:ascii="仿宋" w:hAnsi="仿宋" w:eastAsia="仿宋"/>
                <w:sz w:val="21"/>
                <w:szCs w:val="21"/>
                <w:lang w:val="zh-CN"/>
              </w:rPr>
              <w:t>）</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w:t>
            </w:r>
            <w:r>
              <w:rPr>
                <w:rFonts w:hint="eastAsia" w:ascii="宋体" w:hAnsi="宋体" w:cs="宋体"/>
                <w:lang w:val="zh-CN"/>
              </w:rPr>
              <w:t>在评审过程中，谈判小组认为供应商报价明显低于其他通过符合性审查供应商的报价，有可能影响产品质量或者不能诚信履约的，</w:t>
            </w:r>
            <w:r>
              <w:rPr>
                <w:rFonts w:ascii="宋体" w:hAnsi="宋体" w:cs="宋体"/>
              </w:rPr>
              <w:t>应当要求其在评审现场合理的时间内提供书面说明，必要时提交相关证明材料；供应商不能证明其报价合理性的，</w:t>
            </w:r>
            <w:r>
              <w:rPr>
                <w:rFonts w:hint="eastAsia" w:ascii="宋体" w:hAnsi="宋体" w:cs="宋体"/>
              </w:rPr>
              <w:t>谈判</w:t>
            </w:r>
            <w:r>
              <w:rPr>
                <w:rFonts w:ascii="宋体" w:hAnsi="宋体" w:cs="宋体"/>
              </w:rPr>
              <w:t>小组应当将其</w:t>
            </w:r>
            <w:r>
              <w:rPr>
                <w:rFonts w:hint="eastAsia" w:ascii="宋体" w:hAnsi="宋体" w:cs="宋体"/>
                <w:lang w:eastAsia="zh-CN"/>
              </w:rPr>
              <w:t>响应</w:t>
            </w:r>
            <w:r>
              <w:rPr>
                <w:rFonts w:ascii="宋体" w:hAnsi="宋体" w:cs="宋体"/>
              </w:rPr>
              <w:t>文件作为无效处理。供应商的书面说明材料应当按照国家财务会计制度的规定要求，逐项就供应商提供的</w:t>
            </w:r>
            <w:r>
              <w:rPr>
                <w:rFonts w:hint="eastAsia" w:ascii="宋体" w:hAnsi="宋体" w:cs="宋体"/>
              </w:rPr>
              <w:t>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谈判</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谈判</w:t>
            </w:r>
            <w:r>
              <w:rPr>
                <w:rFonts w:hint="eastAsia" w:ascii="宋体" w:hAnsi="宋体"/>
              </w:rPr>
              <w:t>小组应当将其</w:t>
            </w:r>
            <w:r>
              <w:rPr>
                <w:rFonts w:hint="eastAsia" w:ascii="宋体" w:hAnsi="宋体"/>
                <w:lang w:eastAsia="zh-CN"/>
              </w:rPr>
              <w:t>响应</w:t>
            </w:r>
            <w:r>
              <w:rPr>
                <w:rFonts w:hint="eastAsia" w:ascii="宋体" w:hAnsi="宋体"/>
              </w:rPr>
              <w:t>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谈判保证金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履约保证金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color w:val="auto"/>
              </w:rPr>
            </w:pPr>
            <w:r>
              <w:rPr>
                <w:rFonts w:hint="eastAsia" w:ascii="宋体" w:hAnsi="宋体"/>
                <w:color w:val="auto"/>
                <w:lang w:eastAsia="zh-CN"/>
              </w:rPr>
              <w:t>响应</w:t>
            </w:r>
            <w:r>
              <w:rPr>
                <w:rFonts w:hint="eastAsia" w:ascii="宋体" w:hAnsi="宋体"/>
                <w:color w:val="auto"/>
              </w:rPr>
              <w:t>文件的制作和签章、加密</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color w:val="auto"/>
              </w:rPr>
            </w:pPr>
            <w:r>
              <w:rPr>
                <w:rFonts w:hint="eastAsia" w:ascii="宋体" w:hAnsi="宋体"/>
                <w:color w:val="auto"/>
                <w:lang w:eastAsia="zh-CN"/>
              </w:rPr>
              <w:t>响应</w:t>
            </w:r>
            <w:r>
              <w:rPr>
                <w:rFonts w:hint="eastAsia" w:ascii="宋体" w:hAnsi="宋体"/>
                <w:color w:val="auto"/>
              </w:rPr>
              <w:t>文件的递交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w:t>
            </w:r>
            <w:r>
              <w:rPr>
                <w:rFonts w:hint="eastAsia" w:ascii="宋体" w:hAnsi="宋体"/>
                <w:lang w:eastAsia="zh-CN"/>
              </w:rPr>
              <w:t>响应</w:t>
            </w:r>
            <w:r>
              <w:rPr>
                <w:rFonts w:ascii="宋体" w:hAnsi="宋体"/>
              </w:rPr>
              <w:t>文件</w:t>
            </w:r>
            <w:r>
              <w:rPr>
                <w:rFonts w:hint="eastAsia" w:ascii="宋体" w:hAnsi="宋体"/>
              </w:rPr>
              <w:t>截止时间前，将</w:t>
            </w:r>
            <w:r>
              <w:rPr>
                <w:rFonts w:hint="eastAsia" w:ascii="宋体" w:hAnsi="宋体"/>
                <w:lang w:eastAsia="zh-CN"/>
              </w:rPr>
              <w:t>响应</w:t>
            </w:r>
            <w:r>
              <w:rPr>
                <w:rFonts w:hint="eastAsia" w:ascii="宋体" w:hAnsi="宋体"/>
              </w:rPr>
              <w:t>文件上传至政府</w:t>
            </w:r>
            <w:r>
              <w:rPr>
                <w:rFonts w:ascii="宋体" w:hAnsi="宋体"/>
              </w:rPr>
              <w:t>采购</w:t>
            </w:r>
            <w:r>
              <w:rPr>
                <w:rFonts w:hint="eastAsia" w:ascii="宋体" w:hAnsi="宋体"/>
              </w:rPr>
              <w:t>云平台，上传前须对</w:t>
            </w:r>
            <w:r>
              <w:rPr>
                <w:rFonts w:hint="eastAsia" w:ascii="宋体" w:hAnsi="宋体"/>
                <w:lang w:eastAsia="zh-CN"/>
              </w:rPr>
              <w:t>响应</w:t>
            </w:r>
            <w:r>
              <w:rPr>
                <w:rFonts w:hint="eastAsia" w:ascii="宋体" w:hAnsi="宋体"/>
              </w:rPr>
              <w:t>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lang w:eastAsia="zh-CN"/>
              </w:rPr>
              <w:t>响应</w:t>
            </w:r>
            <w:r>
              <w:rPr>
                <w:rFonts w:hint="eastAsia" w:ascii="宋体" w:hAnsi="宋体"/>
              </w:rPr>
              <w:t>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lang w:eastAsia="zh-CN"/>
              </w:rPr>
              <w:t>响应</w:t>
            </w:r>
            <w:r>
              <w:rPr>
                <w:rFonts w:hint="eastAsia" w:ascii="宋体" w:hAnsi="宋体"/>
                <w:b/>
              </w:rPr>
              <w:t>文件解密：开启解密后，供应商应在系统提示的解密开始时间后</w:t>
            </w:r>
            <w:r>
              <w:rPr>
                <w:rFonts w:ascii="宋体" w:hAnsi="宋体"/>
                <w:b/>
              </w:rPr>
              <w:t>60</w:t>
            </w:r>
            <w:r>
              <w:rPr>
                <w:rFonts w:hint="eastAsia" w:ascii="宋体" w:hAnsi="宋体"/>
                <w:b/>
              </w:rPr>
              <w:t>分钟内，使用对</w:t>
            </w:r>
            <w:r>
              <w:rPr>
                <w:rFonts w:hint="eastAsia" w:ascii="宋体" w:hAnsi="宋体"/>
                <w:b/>
                <w:lang w:eastAsia="zh-CN"/>
              </w:rPr>
              <w:t>响应</w:t>
            </w:r>
            <w:r>
              <w:rPr>
                <w:rFonts w:hint="eastAsia" w:ascii="宋体" w:hAnsi="宋体"/>
                <w:b/>
              </w:rPr>
              <w:t>文件进行加密的CA证书在线完成对供应商递交至政府采购云平台的</w:t>
            </w:r>
            <w:r>
              <w:rPr>
                <w:rFonts w:hint="eastAsia" w:ascii="宋体" w:hAnsi="宋体"/>
                <w:b/>
                <w:lang w:eastAsia="zh-CN"/>
              </w:rPr>
              <w:t>响应</w:t>
            </w:r>
            <w:r>
              <w:rPr>
                <w:rFonts w:hint="eastAsia" w:ascii="宋体" w:hAnsi="宋体"/>
                <w:b/>
              </w:rPr>
              <w:t>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对谈判文件中供应商参加本次政府采购活动应当具备的条件、项目技术、服务、商务及其他要求，评分细则及标准的询问、质疑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对谈判文件中的其他内容、采购过程及成交结果的询问、质疑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向市公资交易中心提出，并由市公资交易中心按相关规定作出答复（详见供应商须知2.10）。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w:t>
            </w:r>
            <w:r>
              <w:rPr>
                <w:rFonts w:hint="eastAsia" w:ascii="宋体" w:hAnsi="宋体"/>
                <w:lang w:val="en-US" w:eastAsia="zh-CN"/>
              </w:rPr>
              <w:t>崇州</w:t>
            </w:r>
            <w:r>
              <w:rPr>
                <w:rFonts w:hint="eastAsia" w:ascii="宋体" w:hAnsi="宋体"/>
              </w:rPr>
              <w:t>市财政局。</w:t>
            </w:r>
          </w:p>
          <w:p>
            <w:pPr>
              <w:tabs>
                <w:tab w:val="left" w:pos="7665"/>
              </w:tabs>
              <w:snapToGrid w:val="0"/>
              <w:spacing w:line="360" w:lineRule="auto"/>
              <w:rPr>
                <w:rFonts w:ascii="宋体" w:hAnsi="宋体"/>
              </w:rPr>
            </w:pPr>
            <w:r>
              <w:rPr>
                <w:rFonts w:hint="eastAsia" w:ascii="宋体" w:hAnsi="宋体"/>
              </w:rPr>
              <w:t>联系电话：</w:t>
            </w:r>
            <w:r>
              <w:rPr>
                <w:rFonts w:ascii="宋体" w:hAnsi="宋体"/>
              </w:rPr>
              <w:t>028-</w:t>
            </w:r>
            <w:r>
              <w:rPr>
                <w:rFonts w:hint="eastAsia" w:ascii="宋体" w:hAnsi="宋体"/>
                <w:lang w:val="en-US" w:eastAsia="zh-CN"/>
              </w:rPr>
              <w:t>82313883</w:t>
            </w:r>
            <w:r>
              <w:rPr>
                <w:rFonts w:hint="eastAsia" w:ascii="宋体" w:hAnsi="宋体"/>
              </w:rPr>
              <w:t>。</w:t>
            </w:r>
          </w:p>
          <w:p>
            <w:pPr>
              <w:tabs>
                <w:tab w:val="left" w:pos="7665"/>
              </w:tabs>
              <w:snapToGrid w:val="0"/>
              <w:spacing w:line="360" w:lineRule="auto"/>
              <w:rPr>
                <w:rFonts w:hint="eastAsia" w:ascii="宋体" w:hAnsi="宋体" w:eastAsia="宋体" w:cs="Times New Roman"/>
              </w:rPr>
            </w:pPr>
            <w:r>
              <w:rPr>
                <w:rFonts w:hint="eastAsia" w:ascii="宋体" w:hAnsi="宋体"/>
              </w:rPr>
              <w:t>地址：</w:t>
            </w:r>
            <w:r>
              <w:rPr>
                <w:rFonts w:hint="eastAsia" w:ascii="宋体" w:hAnsi="宋体" w:eastAsia="宋体" w:cs="Times New Roman"/>
              </w:rPr>
              <w:t>崇州市崇阳街道永安中路1号。</w:t>
            </w:r>
          </w:p>
          <w:p>
            <w:pPr>
              <w:tabs>
                <w:tab w:val="left" w:pos="7665"/>
              </w:tabs>
              <w:snapToGrid w:val="0"/>
              <w:spacing w:line="360" w:lineRule="auto"/>
              <w:rPr>
                <w:rFonts w:ascii="宋体" w:hAnsi="宋体"/>
              </w:rPr>
            </w:pPr>
            <w:r>
              <w:rPr>
                <w:rFonts w:hint="eastAsia" w:ascii="宋体" w:hAnsi="宋体"/>
              </w:rPr>
              <w:t>邮编：</w:t>
            </w:r>
            <w:r>
              <w:rPr>
                <w:rFonts w:ascii="宋体" w:hAnsi="宋体"/>
              </w:rPr>
              <w:t>61</w:t>
            </w:r>
            <w:r>
              <w:rPr>
                <w:rFonts w:hint="eastAsia" w:ascii="宋体" w:hAnsi="宋体"/>
                <w:lang w:val="en-US" w:eastAsia="zh-CN"/>
              </w:rPr>
              <w:t>1230</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宋体"/>
                <w:lang w:eastAsia="zh-CN"/>
              </w:rPr>
            </w:pPr>
            <w:r>
              <w:rPr>
                <w:rFonts w:hint="eastAsia" w:ascii="宋体" w:hAnsi="宋体"/>
                <w:lang w:eastAsia="zh-CN"/>
              </w:rPr>
              <w:t>响应</w:t>
            </w:r>
            <w:r>
              <w:rPr>
                <w:rFonts w:hint="eastAsia" w:ascii="宋体" w:hAnsi="宋体"/>
              </w:rPr>
              <w:t>文件有效期</w:t>
            </w:r>
            <w:r>
              <w:rPr>
                <w:rFonts w:hint="eastAsia" w:ascii="宋体" w:hAnsi="宋体"/>
                <w:lang w:eastAsia="zh-CN"/>
              </w:rPr>
              <w:t>（</w:t>
            </w:r>
            <w:r>
              <w:rPr>
                <w:rFonts w:hint="eastAsia" w:ascii="宋体" w:hAnsi="宋体"/>
                <w:b/>
                <w:bCs/>
                <w:lang w:eastAsia="zh-CN"/>
              </w:rPr>
              <w:t>实质性要求</w:t>
            </w:r>
            <w:r>
              <w:rPr>
                <w:rFonts w:hint="eastAsia" w:ascii="宋体" w:hAnsi="宋体"/>
                <w:lang w:eastAsia="zh-CN"/>
              </w:rPr>
              <w:t>）</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w:t>
            </w:r>
            <w:r>
              <w:rPr>
                <w:rFonts w:hint="eastAsia" w:ascii="宋体" w:hAnsi="宋体" w:cs="Helvetica"/>
                <w:lang w:eastAsia="zh-CN"/>
              </w:rPr>
              <w:t>响应</w:t>
            </w:r>
            <w:r>
              <w:rPr>
                <w:rFonts w:hint="eastAsia" w:ascii="宋体" w:hAnsi="宋体" w:cs="Helvetica"/>
              </w:rPr>
              <w:t>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资格性检查情况、响应文件符合性检查情况、采用综合评分法时的总得分情况、评审结果等将在“成都市公共资源交易服务中心网”、“四川政府采购网”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w:t>
            </w:r>
            <w:r>
              <w:rPr>
                <w:rFonts w:hint="eastAsia" w:ascii="宋体" w:hAnsi="宋体"/>
                <w:lang w:val="en-US" w:eastAsia="zh-CN"/>
              </w:rPr>
              <w:t>崇州</w:t>
            </w:r>
            <w:r>
              <w:rPr>
                <w:rFonts w:hint="eastAsia" w:ascii="宋体" w:hAnsi="宋体"/>
              </w:rPr>
              <w:t>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val="en-US" w:eastAsia="zh-CN"/>
              </w:rPr>
              <w:t>崇州</w:t>
            </w:r>
            <w:r>
              <w:rPr>
                <w:rFonts w:hint="eastAsia" w:ascii="宋体" w:hAnsi="宋体"/>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w:t>
            </w:r>
            <w:r>
              <w:rPr>
                <w:rFonts w:hint="eastAsia" w:ascii="宋体" w:hAnsi="宋体"/>
                <w:lang w:val="en-US" w:eastAsia="zh-CN"/>
              </w:rPr>
              <w:t>谈判文件</w:t>
            </w:r>
            <w:r>
              <w:rPr>
                <w:rFonts w:hint="eastAsia" w:ascii="宋体" w:hAnsi="宋体"/>
              </w:rPr>
              <w:t>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rPr>
              <w:t>和</w:t>
            </w:r>
            <w:r>
              <w:rPr>
                <w:rFonts w:hint="eastAsia" w:ascii="宋体" w:hAnsi="宋体"/>
                <w:color w:val="auto"/>
                <w:sz w:val="28"/>
                <w:szCs w:val="28"/>
              </w:rPr>
              <w:t>《</w:t>
            </w:r>
            <w:r>
              <w:rPr>
                <w:rFonts w:hint="eastAsia" w:ascii="宋体" w:hAnsi="宋体" w:cs="Times New Roman"/>
                <w:color w:val="auto"/>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谈判文件中未载明“允许采购进口产品”的产品，拒绝进口产品的报价。谈判文件中载明“允许采购进口产品”的产品，允许国产产品参与竞争。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095619"/>
      <w:bookmarkEnd w:id="7"/>
      <w:bookmarkStart w:id="8" w:name="_Toc494356973"/>
      <w:bookmarkEnd w:id="8"/>
      <w:bookmarkStart w:id="9" w:name="_Toc23406"/>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本谈判文件仅适用于本竞争性谈判邀请中所叙述项目的采购。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谈判文件的最终解释权由采购人或市公资交易中心享有。谈判文件中供应商参加本次政府采购活动应当具备的条件、技术、服务及其他要求、评分标准由采购人负责解释。除上述谈判文件内容，其他内容由市公资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eastAsia="zh-CN"/>
        </w:rPr>
        <w:t>崇州</w:t>
      </w:r>
      <w:r>
        <w:rPr>
          <w:rFonts w:hint="eastAsia" w:ascii="宋体" w:hAnsi="宋体"/>
          <w:sz w:val="28"/>
          <w:szCs w:val="28"/>
        </w:rPr>
        <w:t>市级机关、事业单位、团体组织。本次竞争性谈判项目的采购人是</w:t>
      </w:r>
      <w:r>
        <w:rPr>
          <w:rFonts w:hint="eastAsia" w:ascii="宋体" w:hAnsi="宋体"/>
          <w:b/>
          <w:bCs/>
          <w:sz w:val="28"/>
          <w:szCs w:val="28"/>
          <w:u w:val="single"/>
          <w:lang w:val="en-US" w:eastAsia="zh-CN"/>
        </w:rPr>
        <w:t>中国共产党崇州市委员会党校</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“供应商”系指拟参加竞争性谈判和向采购人提供工程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谈判</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谈判文件中所称的“以上”、“以下”、“内”、“以内”，包括本数；所称的“不足”，不包括本数。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不见面开标是指，市公资交易中心依托政府采购云平台组织谈判活动，供应商在线参与谈判的一种组织形式。</w:t>
      </w:r>
    </w:p>
    <w:p>
      <w:pPr>
        <w:pStyle w:val="5"/>
        <w:spacing w:line="600" w:lineRule="exact"/>
        <w:rPr>
          <w:color w:val="auto"/>
        </w:rPr>
      </w:pPr>
      <w:r>
        <w:rPr>
          <w:rFonts w:hint="eastAsia"/>
          <w:color w:val="auto"/>
        </w:rPr>
        <w:t>合格的供应商</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val="0"/>
        <w:spacing w:after="0" w:line="360" w:lineRule="auto"/>
        <w:ind w:leftChars="200"/>
        <w:textAlignment w:val="auto"/>
        <w:rPr>
          <w:rFonts w:hint="eastAsia" w:ascii="宋体" w:hAnsi="宋体"/>
          <w:sz w:val="28"/>
          <w:szCs w:val="28"/>
        </w:rPr>
      </w:pPr>
      <w:r>
        <w:rPr>
          <w:rFonts w:hint="eastAsia" w:ascii="宋体" w:hAnsi="宋体"/>
          <w:sz w:val="28"/>
          <w:szCs w:val="28"/>
        </w:rPr>
        <w:t>合格的供应商应具备以下条件：</w:t>
      </w:r>
    </w:p>
    <w:p>
      <w:pPr>
        <w:keepNext w:val="0"/>
        <w:keepLines w:val="0"/>
        <w:pageBreakBefore w:val="0"/>
        <w:widowControl w:val="0"/>
        <w:numPr>
          <w:ilvl w:val="1"/>
          <w:numId w:val="9"/>
        </w:numPr>
        <w:tabs>
          <w:tab w:val="left" w:pos="1134"/>
        </w:tabs>
        <w:kinsoku/>
        <w:wordWrap/>
        <w:overflowPunct/>
        <w:topLinePunct w:val="0"/>
        <w:autoSpaceDE/>
        <w:autoSpaceDN/>
        <w:bidi w:val="0"/>
        <w:adjustRightInd/>
        <w:snapToGrid w:val="0"/>
        <w:spacing w:after="0" w:line="360" w:lineRule="auto"/>
        <w:ind w:left="0" w:firstLine="560" w:firstLineChars="200"/>
        <w:textAlignment w:val="auto"/>
        <w:rPr>
          <w:rFonts w:ascii="宋体" w:hAnsi="宋体"/>
          <w:spacing w:val="-4"/>
          <w:sz w:val="28"/>
          <w:szCs w:val="28"/>
        </w:rPr>
      </w:pPr>
      <w:r>
        <w:rPr>
          <w:rFonts w:hint="eastAsia" w:ascii="宋体" w:hAnsi="宋体"/>
          <w:sz w:val="28"/>
          <w:szCs w:val="28"/>
        </w:rPr>
        <w:t>符合</w:t>
      </w:r>
      <w:r>
        <w:rPr>
          <w:rFonts w:hint="eastAsia" w:ascii="宋体" w:hAnsi="宋体"/>
          <w:sz w:val="28"/>
          <w:szCs w:val="28"/>
          <w:lang w:eastAsia="zh-CN"/>
        </w:rPr>
        <w:t>“</w:t>
      </w:r>
      <w:r>
        <w:rPr>
          <w:rFonts w:hint="eastAsia" w:ascii="宋体" w:hAnsi="宋体"/>
          <w:sz w:val="28"/>
          <w:szCs w:val="28"/>
        </w:rPr>
        <w:t>竞争性谈判邀请</w:t>
      </w:r>
      <w:r>
        <w:rPr>
          <w:rFonts w:hint="eastAsia" w:ascii="宋体" w:hAnsi="宋体"/>
          <w:sz w:val="28"/>
          <w:szCs w:val="28"/>
          <w:lang w:eastAsia="zh-CN"/>
        </w:rPr>
        <w:t>”</w:t>
      </w:r>
      <w:r>
        <w:rPr>
          <w:rFonts w:hint="eastAsia" w:ascii="宋体" w:hAnsi="宋体"/>
          <w:sz w:val="28"/>
          <w:szCs w:val="28"/>
        </w:rPr>
        <w:t>第</w:t>
      </w:r>
      <w:r>
        <w:rPr>
          <w:rFonts w:hint="eastAsia" w:ascii="宋体" w:hAnsi="宋体"/>
          <w:sz w:val="28"/>
          <w:szCs w:val="28"/>
          <w:lang w:eastAsia="zh-CN"/>
        </w:rPr>
        <w:t>六</w:t>
      </w:r>
      <w:r>
        <w:rPr>
          <w:rFonts w:hint="eastAsia" w:ascii="宋体" w:hAnsi="宋体"/>
          <w:sz w:val="28"/>
          <w:szCs w:val="28"/>
        </w:rPr>
        <w:t>条规定的条件</w:t>
      </w:r>
      <w:r>
        <w:rPr>
          <w:rFonts w:hint="eastAsia" w:ascii="宋体" w:hAnsi="宋体"/>
          <w:spacing w:val="-4"/>
          <w:sz w:val="28"/>
          <w:szCs w:val="28"/>
        </w:rPr>
        <w:t>；</w:t>
      </w:r>
    </w:p>
    <w:p>
      <w:pPr>
        <w:keepNext w:val="0"/>
        <w:keepLines w:val="0"/>
        <w:pageBreakBefore w:val="0"/>
        <w:widowControl w:val="0"/>
        <w:numPr>
          <w:ilvl w:val="1"/>
          <w:numId w:val="9"/>
        </w:numPr>
        <w:tabs>
          <w:tab w:val="left" w:pos="1134"/>
        </w:tabs>
        <w:kinsoku/>
        <w:wordWrap/>
        <w:overflowPunct/>
        <w:topLinePunct w:val="0"/>
        <w:autoSpaceDE/>
        <w:autoSpaceDN/>
        <w:bidi w:val="0"/>
        <w:adjustRightInd/>
        <w:snapToGrid w:val="0"/>
        <w:spacing w:after="0" w:line="360" w:lineRule="auto"/>
        <w:ind w:left="0" w:firstLine="560" w:firstLineChars="200"/>
        <w:textAlignment w:val="auto"/>
      </w:pPr>
      <w:r>
        <w:rPr>
          <w:rFonts w:hint="eastAsia" w:ascii="宋体" w:hAnsi="宋体" w:eastAsia="宋体"/>
          <w:sz w:val="28"/>
          <w:szCs w:val="28"/>
        </w:rPr>
        <w:t>按照竞争性</w:t>
      </w:r>
      <w:r>
        <w:rPr>
          <w:rFonts w:hint="eastAsia" w:ascii="宋体" w:hAnsi="宋体" w:eastAsia="宋体"/>
          <w:sz w:val="28"/>
          <w:szCs w:val="28"/>
          <w:lang w:val="en-US" w:eastAsia="zh-CN"/>
        </w:rPr>
        <w:t>谈判</w:t>
      </w:r>
      <w:r>
        <w:rPr>
          <w:rFonts w:hint="eastAsia" w:ascii="宋体" w:hAnsi="宋体" w:eastAsia="宋体"/>
          <w:sz w:val="28"/>
          <w:szCs w:val="28"/>
        </w:rPr>
        <w:t>文件“竞争性</w:t>
      </w:r>
      <w:r>
        <w:rPr>
          <w:rFonts w:hint="eastAsia" w:ascii="宋体" w:hAnsi="宋体" w:eastAsia="宋体"/>
          <w:sz w:val="28"/>
          <w:szCs w:val="28"/>
          <w:lang w:val="en-US" w:eastAsia="zh-CN"/>
        </w:rPr>
        <w:t>谈判</w:t>
      </w:r>
      <w:r>
        <w:rPr>
          <w:rFonts w:hint="eastAsia" w:ascii="宋体" w:hAnsi="宋体" w:eastAsia="宋体"/>
          <w:sz w:val="28"/>
          <w:szCs w:val="28"/>
        </w:rPr>
        <w:t>邀请”中第</w:t>
      </w:r>
      <w:r>
        <w:rPr>
          <w:rFonts w:hint="eastAsia" w:ascii="宋体" w:hAnsi="宋体"/>
          <w:sz w:val="28"/>
          <w:szCs w:val="28"/>
          <w:lang w:eastAsia="zh-CN"/>
        </w:rPr>
        <w:t>七</w:t>
      </w:r>
      <w:r>
        <w:rPr>
          <w:rFonts w:hint="eastAsia" w:ascii="宋体" w:hAnsi="宋体" w:eastAsia="宋体"/>
          <w:sz w:val="28"/>
          <w:szCs w:val="28"/>
        </w:rPr>
        <w:t>、</w:t>
      </w:r>
      <w:r>
        <w:rPr>
          <w:rFonts w:hint="eastAsia" w:ascii="宋体" w:hAnsi="宋体"/>
          <w:sz w:val="28"/>
          <w:szCs w:val="28"/>
          <w:lang w:eastAsia="zh-CN"/>
        </w:rPr>
        <w:t>八</w:t>
      </w:r>
      <w:r>
        <w:rPr>
          <w:rFonts w:hint="eastAsia" w:ascii="宋体" w:hAnsi="宋体" w:eastAsia="宋体"/>
          <w:sz w:val="28"/>
          <w:szCs w:val="28"/>
        </w:rPr>
        <w:t>、</w:t>
      </w:r>
      <w:r>
        <w:rPr>
          <w:rFonts w:hint="eastAsia" w:ascii="宋体" w:hAnsi="宋体"/>
          <w:sz w:val="28"/>
          <w:szCs w:val="28"/>
          <w:lang w:eastAsia="zh-CN"/>
        </w:rPr>
        <w:t>九</w:t>
      </w:r>
      <w:r>
        <w:rPr>
          <w:rFonts w:hint="eastAsia" w:ascii="宋体" w:hAnsi="宋体" w:eastAsia="宋体"/>
          <w:sz w:val="28"/>
          <w:szCs w:val="28"/>
        </w:rPr>
        <w:t>条规定获取了采购文件。</w:t>
      </w:r>
    </w:p>
    <w:p>
      <w:pPr>
        <w:pStyle w:val="5"/>
        <w:spacing w:line="600" w:lineRule="exact"/>
        <w:rPr>
          <w:color w:val="auto"/>
        </w:rPr>
      </w:pPr>
      <w:bookmarkStart w:id="11" w:name="_Toc287623640"/>
      <w:bookmarkStart w:id="12" w:name="_Toc320698717"/>
      <w:r>
        <w:rPr>
          <w:rFonts w:hint="eastAsia"/>
          <w:color w:val="auto"/>
        </w:rPr>
        <w:t>参加竞争性谈判的费用</w:t>
      </w:r>
      <w:bookmarkEnd w:id="11"/>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供应商应自行承担参加竞争性谈判采购活动的全部费用。</w:t>
      </w:r>
    </w:p>
    <w:p>
      <w:pPr>
        <w:pStyle w:val="5"/>
        <w:spacing w:line="600" w:lineRule="exact"/>
        <w:rPr>
          <w:color w:val="auto"/>
        </w:rPr>
      </w:pPr>
      <w:r>
        <w:rPr>
          <w:rFonts w:hint="eastAsia"/>
          <w:color w:val="auto"/>
        </w:rPr>
        <w:t>充分、公平竞争保障措施</w:t>
      </w:r>
    </w:p>
    <w:p>
      <w:pPr>
        <w:widowControl w:val="0"/>
        <w:numPr>
          <w:ilvl w:val="1"/>
          <w:numId w:val="10"/>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w:t>
      </w:r>
      <w:r>
        <w:rPr>
          <w:rFonts w:hint="eastAsia" w:ascii="宋体" w:hAnsi="宋体"/>
          <w:sz w:val="28"/>
          <w:szCs w:val="28"/>
          <w:lang w:eastAsia="zh-CN"/>
        </w:rPr>
        <w:t>响应</w:t>
      </w:r>
      <w:r>
        <w:rPr>
          <w:rFonts w:hint="eastAsia" w:ascii="宋体" w:hAnsi="宋体"/>
          <w:sz w:val="28"/>
          <w:szCs w:val="28"/>
        </w:rPr>
        <w:t>文件作为无效处理。</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rPr>
        <w:t>（说明：无供应商为本项目提供整体设计、规范编制或者项目管理、监理、检测等服务）。</w:t>
      </w:r>
    </w:p>
    <w:p>
      <w:pPr>
        <w:widowControl w:val="0"/>
        <w:numPr>
          <w:ilvl w:val="1"/>
          <w:numId w:val="10"/>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widowControl w:val="0"/>
        <w:numPr>
          <w:ilvl w:val="1"/>
          <w:numId w:val="10"/>
        </w:numPr>
        <w:tabs>
          <w:tab w:val="left" w:pos="1134"/>
        </w:tabs>
        <w:snapToGrid w:val="0"/>
        <w:spacing w:line="640" w:lineRule="exact"/>
        <w:ind w:left="0" w:firstLine="568" w:firstLineChars="202"/>
        <w:jc w:val="both"/>
        <w:rPr>
          <w:rFonts w:hint="eastAsia" w:ascii="宋体" w:hAnsi="宋体"/>
          <w:b w:val="0"/>
          <w:bCs w:val="0"/>
          <w:sz w:val="28"/>
          <w:szCs w:val="28"/>
        </w:rPr>
      </w:pPr>
      <w:r>
        <w:rPr>
          <w:rFonts w:hint="eastAsia" w:ascii="宋体" w:hAnsi="宋体"/>
          <w:b/>
          <w:bCs/>
          <w:sz w:val="28"/>
          <w:szCs w:val="28"/>
          <w:lang w:eastAsia="zh-CN"/>
        </w:rPr>
        <w:t>本采购项目核心产品为：电梯。</w:t>
      </w:r>
      <w:r>
        <w:rPr>
          <w:rFonts w:hint="eastAsia" w:ascii="宋体" w:hAnsi="宋体"/>
          <w:b w:val="0"/>
          <w:bCs w:val="0"/>
          <w:sz w:val="28"/>
          <w:szCs w:val="28"/>
        </w:rPr>
        <w:t>提供相同品牌产品（或核心产品品牌均相同的）且通过资格性检查和符合性检查的不同供应商参加同一项目投标的，按一家投标人计算，</w:t>
      </w:r>
      <w:r>
        <w:rPr>
          <w:rFonts w:hint="eastAsia" w:ascii="宋体" w:hAnsi="宋体"/>
          <w:b w:val="0"/>
          <w:bCs w:val="0"/>
          <w:sz w:val="28"/>
          <w:szCs w:val="28"/>
          <w:lang w:eastAsia="zh-CN"/>
        </w:rPr>
        <w:t>评审后报价最低的获得推荐成交候选人资格，</w:t>
      </w:r>
      <w:r>
        <w:rPr>
          <w:rFonts w:hint="eastAsia" w:ascii="宋体" w:hAnsi="宋体"/>
          <w:b w:val="0"/>
          <w:bCs w:val="0"/>
          <w:sz w:val="28"/>
          <w:szCs w:val="28"/>
        </w:rPr>
        <w:t>报价相同的，由谈判小组采取随机抽取的方式确定一个供应商获得成交候选人推荐资格。</w:t>
      </w:r>
    </w:p>
    <w:p>
      <w:pPr>
        <w:pStyle w:val="4"/>
        <w:spacing w:line="600" w:lineRule="exact"/>
      </w:pPr>
      <w:bookmarkStart w:id="13" w:name="_Toc26955"/>
      <w:r>
        <w:rPr>
          <w:rFonts w:hint="eastAsia"/>
        </w:rPr>
        <w:t>谈判</w:t>
      </w:r>
      <w:r>
        <w:t>文件</w:t>
      </w:r>
      <w:bookmarkEnd w:id="13"/>
    </w:p>
    <w:p>
      <w:pPr>
        <w:pStyle w:val="5"/>
        <w:spacing w:line="600" w:lineRule="exact"/>
        <w:rPr>
          <w:color w:val="FF0000"/>
        </w:rPr>
      </w:pPr>
      <w:r>
        <w:rPr>
          <w:rFonts w:hint="eastAsia"/>
          <w:color w:val="auto"/>
        </w:rPr>
        <w:t>谈判文件的构成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一、竞争性谈判文件是供应商准备</w:t>
      </w:r>
      <w:r>
        <w:rPr>
          <w:rFonts w:hint="eastAsia" w:ascii="宋体" w:hAnsi="宋体"/>
          <w:sz w:val="28"/>
          <w:szCs w:val="28"/>
          <w:lang w:eastAsia="zh-CN"/>
        </w:rPr>
        <w:t>响应</w:t>
      </w:r>
      <w:r>
        <w:rPr>
          <w:rFonts w:hint="eastAsia" w:ascii="宋体" w:hAnsi="宋体"/>
          <w:sz w:val="28"/>
          <w:szCs w:val="28"/>
        </w:rPr>
        <w:t>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（一）竞争性谈判邀请；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w:t>
      </w:r>
      <w:r>
        <w:rPr>
          <w:rFonts w:hint="eastAsia" w:ascii="宋体" w:hAnsi="宋体"/>
          <w:sz w:val="28"/>
          <w:szCs w:val="28"/>
          <w:lang w:eastAsia="zh-CN"/>
        </w:rPr>
        <w:t>响应</w:t>
      </w:r>
      <w:r>
        <w:rPr>
          <w:rFonts w:hint="eastAsia" w:ascii="宋体" w:hAnsi="宋体"/>
          <w:sz w:val="28"/>
          <w:szCs w:val="28"/>
        </w:rPr>
        <w:t>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（五）谈判办法；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二、供应商应认真阅读和充分理解竞争性谈判文件中所有的事项、格式条款和规范要求。按照谈判文件的要求提供</w:t>
      </w:r>
      <w:r>
        <w:rPr>
          <w:rFonts w:hint="eastAsia" w:ascii="宋体" w:hAnsi="宋体"/>
          <w:sz w:val="28"/>
          <w:szCs w:val="28"/>
          <w:lang w:eastAsia="zh-CN"/>
        </w:rPr>
        <w:t>响应</w:t>
      </w:r>
      <w:r>
        <w:rPr>
          <w:rFonts w:hint="eastAsia" w:ascii="宋体" w:hAnsi="宋体"/>
          <w:sz w:val="28"/>
          <w:szCs w:val="28"/>
        </w:rPr>
        <w:t>文件，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2"/>
    </w:p>
    <w:p>
      <w:pPr>
        <w:pStyle w:val="5"/>
        <w:spacing w:line="600" w:lineRule="exact"/>
        <w:rPr>
          <w:color w:val="auto"/>
        </w:rPr>
      </w:pPr>
      <w:bookmarkStart w:id="14" w:name="_Toc183682348"/>
      <w:bookmarkStart w:id="15" w:name="_Toc183582211"/>
      <w:bookmarkStart w:id="16" w:name="_Toc217446040"/>
      <w:r>
        <w:rPr>
          <w:rFonts w:hint="eastAsia"/>
          <w:color w:val="auto"/>
        </w:rPr>
        <w:t>谈判文件的澄清</w:t>
      </w:r>
      <w:bookmarkEnd w:id="14"/>
      <w:bookmarkEnd w:id="15"/>
      <w:r>
        <w:rPr>
          <w:rFonts w:hint="eastAsia"/>
          <w:color w:val="auto"/>
        </w:rPr>
        <w:t>和修改</w:t>
      </w:r>
      <w:bookmarkEnd w:id="16"/>
    </w:p>
    <w:p>
      <w:pPr>
        <w:widowControl w:val="0"/>
        <w:numPr>
          <w:ilvl w:val="0"/>
          <w:numId w:val="11"/>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w:t>
      </w:r>
      <w:r>
        <w:rPr>
          <w:rFonts w:hint="eastAsia" w:ascii="宋体" w:hAnsi="宋体"/>
          <w:sz w:val="28"/>
          <w:szCs w:val="28"/>
          <w:lang w:eastAsia="zh-CN"/>
        </w:rPr>
        <w:t>响应</w:t>
      </w:r>
      <w:r>
        <w:rPr>
          <w:rFonts w:hint="eastAsia" w:ascii="宋体" w:hAnsi="宋体"/>
          <w:sz w:val="28"/>
          <w:szCs w:val="28"/>
        </w:rPr>
        <w:t>文件截止时间前，采购人或者</w:t>
      </w:r>
      <w:r>
        <w:rPr>
          <w:rFonts w:hint="eastAsia" w:cs="Arial"/>
          <w:sz w:val="28"/>
          <w:szCs w:val="28"/>
        </w:rPr>
        <w:t>市公资交易中心</w:t>
      </w:r>
      <w:r>
        <w:rPr>
          <w:rFonts w:hint="eastAsia" w:ascii="宋体" w:hAnsi="宋体"/>
          <w:sz w:val="28"/>
          <w:szCs w:val="28"/>
        </w:rPr>
        <w:t>可以对已发出的谈判文件进行必要的澄清或者修改。</w:t>
      </w:r>
    </w:p>
    <w:p>
      <w:pPr>
        <w:widowControl w:val="0"/>
        <w:numPr>
          <w:ilvl w:val="0"/>
          <w:numId w:val="11"/>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澄清或者修改的内容，市公资交易中心将在“四川政府采购网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证书登录云平台查看），该澄清或者修改的内容为谈判文件的组成部分。</w:t>
      </w:r>
    </w:p>
    <w:p>
      <w:pPr>
        <w:widowControl w:val="0"/>
        <w:numPr>
          <w:ilvl w:val="0"/>
          <w:numId w:val="11"/>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w:t>
      </w:r>
      <w:r>
        <w:rPr>
          <w:rFonts w:hint="eastAsia" w:ascii="宋体" w:hAnsi="宋体"/>
          <w:sz w:val="28"/>
          <w:szCs w:val="28"/>
          <w:lang w:eastAsia="zh-CN"/>
        </w:rPr>
        <w:t>响应</w:t>
      </w:r>
      <w:r>
        <w:rPr>
          <w:rFonts w:ascii="宋体" w:hAnsi="宋体"/>
          <w:sz w:val="28"/>
          <w:szCs w:val="28"/>
        </w:rPr>
        <w:t>文件编制的，</w:t>
      </w:r>
      <w:r>
        <w:rPr>
          <w:rFonts w:hint="eastAsia" w:ascii="宋体" w:hAnsi="宋体"/>
          <w:sz w:val="28"/>
          <w:szCs w:val="28"/>
        </w:rPr>
        <w:t>市公资交易中心</w:t>
      </w:r>
      <w:r>
        <w:rPr>
          <w:rFonts w:ascii="宋体" w:hAnsi="宋体"/>
          <w:sz w:val="28"/>
          <w:szCs w:val="28"/>
        </w:rPr>
        <w:t>应当在提交首次响应文件截止时间至少</w:t>
      </w:r>
      <w:r>
        <w:rPr>
          <w:rFonts w:hint="eastAsia" w:ascii="宋体" w:hAnsi="宋体"/>
          <w:sz w:val="28"/>
          <w:szCs w:val="28"/>
        </w:rPr>
        <w:t>3个工作日</w:t>
      </w:r>
      <w:r>
        <w:rPr>
          <w:rFonts w:ascii="宋体" w:hAnsi="宋体"/>
          <w:sz w:val="28"/>
          <w:szCs w:val="28"/>
        </w:rPr>
        <w:t>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w:t>
      </w:r>
      <w:r>
        <w:rPr>
          <w:rFonts w:hint="eastAsia" w:ascii="宋体" w:hAnsi="宋体"/>
          <w:sz w:val="28"/>
          <w:szCs w:val="28"/>
        </w:rPr>
        <w:t>3个工作</w:t>
      </w:r>
      <w:r>
        <w:rPr>
          <w:rFonts w:ascii="宋体" w:hAnsi="宋体"/>
          <w:sz w:val="28"/>
          <w:szCs w:val="28"/>
        </w:rPr>
        <w:t>日的，</w:t>
      </w:r>
      <w:r>
        <w:rPr>
          <w:rFonts w:hint="eastAsia" w:ascii="宋体" w:hAnsi="宋体"/>
          <w:sz w:val="28"/>
          <w:szCs w:val="28"/>
        </w:rPr>
        <w:t>采购人或市公资交易中心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320698720"/>
      <w:bookmarkStart w:id="18" w:name="_Toc3718"/>
      <w:r>
        <w:rPr>
          <w:rFonts w:hint="eastAsia"/>
          <w:lang w:eastAsia="zh-CN"/>
        </w:rPr>
        <w:t>响应</w:t>
      </w:r>
      <w:r>
        <w:rPr>
          <w:rFonts w:hint="eastAsia"/>
        </w:rPr>
        <w:t>文件</w:t>
      </w:r>
      <w:bookmarkEnd w:id="17"/>
      <w:bookmarkEnd w:id="18"/>
    </w:p>
    <w:p>
      <w:pPr>
        <w:pStyle w:val="5"/>
        <w:spacing w:line="600" w:lineRule="exact"/>
        <w:rPr>
          <w:color w:val="auto"/>
        </w:rPr>
      </w:pPr>
      <w:bookmarkStart w:id="19" w:name="_Toc320698721"/>
      <w:r>
        <w:rPr>
          <w:rFonts w:hint="eastAsia"/>
          <w:color w:val="auto"/>
          <w:lang w:eastAsia="zh-CN"/>
        </w:rPr>
        <w:t>响应</w:t>
      </w:r>
      <w:r>
        <w:rPr>
          <w:rFonts w:hint="eastAsia"/>
          <w:color w:val="auto"/>
        </w:rPr>
        <w:t>文件的语言</w:t>
      </w:r>
      <w:bookmarkEnd w:id="19"/>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w:t>
      </w:r>
      <w:r>
        <w:rPr>
          <w:rFonts w:hint="eastAsia" w:ascii="宋体" w:hAnsi="宋体"/>
          <w:sz w:val="28"/>
          <w:szCs w:val="28"/>
          <w:lang w:eastAsia="zh-CN"/>
        </w:rPr>
        <w:t>响应</w:t>
      </w:r>
      <w:r>
        <w:rPr>
          <w:rFonts w:hint="eastAsia" w:ascii="宋体" w:hAnsi="宋体"/>
          <w:sz w:val="28"/>
          <w:szCs w:val="28"/>
        </w:rPr>
        <w:t>文件以及供应商与采购人或市公资交易中心就有关竞争性谈判采购活动的所有来往书面文件均须使用中文，</w:t>
      </w:r>
      <w:r>
        <w:rPr>
          <w:rFonts w:hint="eastAsia" w:ascii="宋体" w:hAnsi="宋体"/>
          <w:sz w:val="28"/>
          <w:szCs w:val="28"/>
          <w:lang w:eastAsia="zh-CN"/>
        </w:rPr>
        <w:t>响应</w:t>
      </w:r>
      <w:r>
        <w:rPr>
          <w:rFonts w:hint="eastAsia" w:ascii="宋体" w:hAnsi="宋体"/>
          <w:sz w:val="28"/>
          <w:szCs w:val="28"/>
        </w:rPr>
        <w:t>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w:t>
      </w:r>
      <w:r>
        <w:rPr>
          <w:rFonts w:hint="eastAsia" w:ascii="宋体" w:hAnsi="宋体"/>
          <w:sz w:val="28"/>
          <w:szCs w:val="28"/>
          <w:lang w:eastAsia="zh-CN"/>
        </w:rPr>
        <w:t>响应</w:t>
      </w:r>
      <w:r>
        <w:rPr>
          <w:rFonts w:hint="eastAsia" w:ascii="宋体" w:hAnsi="宋体"/>
          <w:sz w:val="28"/>
          <w:szCs w:val="28"/>
        </w:rPr>
        <w:t>文件的解释发生异议的，以中文文本为准。若供应商</w:t>
      </w:r>
      <w:r>
        <w:rPr>
          <w:rFonts w:hint="eastAsia" w:ascii="宋体" w:hAnsi="宋体"/>
          <w:sz w:val="28"/>
          <w:szCs w:val="28"/>
          <w:lang w:eastAsia="zh-CN"/>
        </w:rPr>
        <w:t>响应</w:t>
      </w:r>
      <w:r>
        <w:rPr>
          <w:rFonts w:hint="eastAsia" w:ascii="宋体" w:hAnsi="宋体"/>
          <w:sz w:val="28"/>
          <w:szCs w:val="28"/>
        </w:rPr>
        <w:t>文件中提供的外文资料未翻译成中文，则谈判小组可将其视为无效材料。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除谈判文件中另有规定外，本次采购项目所有合同项下的响应均采用国家法定的计量单位。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3"/>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w:t>
      </w:r>
      <w:r>
        <w:rPr>
          <w:rFonts w:hint="eastAsia" w:ascii="宋体" w:hAnsi="宋体"/>
          <w:sz w:val="28"/>
          <w:szCs w:val="28"/>
          <w:lang w:eastAsia="zh-CN"/>
        </w:rPr>
        <w:t>总价</w:t>
      </w:r>
      <w:r>
        <w:rPr>
          <w:rFonts w:hint="eastAsia" w:ascii="宋体" w:hAnsi="宋体"/>
          <w:sz w:val="28"/>
          <w:szCs w:val="28"/>
        </w:rPr>
        <w:t>合同。</w:t>
      </w:r>
    </w:p>
    <w:p>
      <w:pPr>
        <w:pStyle w:val="5"/>
        <w:spacing w:line="600" w:lineRule="exact"/>
        <w:rPr>
          <w:color w:val="FF0000"/>
        </w:rPr>
      </w:pPr>
      <w:r>
        <w:rPr>
          <w:rFonts w:hint="eastAsia"/>
          <w:color w:val="auto"/>
        </w:rPr>
        <w:t>联合体</w:t>
      </w:r>
      <w:bookmarkEnd w:id="21"/>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供应商以联合体的形式参加谈判。</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4"/>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谈判文件特别规定，</w:t>
      </w:r>
      <w:r>
        <w:rPr>
          <w:rFonts w:hint="eastAsia" w:ascii="宋体" w:hAnsi="宋体"/>
          <w:sz w:val="28"/>
          <w:szCs w:val="28"/>
        </w:rPr>
        <w:t>采购人享有本项目实施过程中产生的知识成果及知识产权。</w:t>
      </w:r>
    </w:p>
    <w:p>
      <w:pPr>
        <w:pStyle w:val="154"/>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w:t>
      </w:r>
      <w:r>
        <w:rPr>
          <w:rFonts w:hint="eastAsia" w:ascii="宋体" w:hAnsi="宋体"/>
          <w:sz w:val="28"/>
          <w:szCs w:val="28"/>
          <w:lang w:eastAsia="zh-CN"/>
        </w:rPr>
        <w:t>响应</w:t>
      </w:r>
      <w:r>
        <w:rPr>
          <w:rFonts w:hint="eastAsia" w:ascii="宋体" w:hAnsi="宋体"/>
          <w:sz w:val="28"/>
          <w:szCs w:val="28"/>
        </w:rPr>
        <w:t>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lang w:eastAsia="zh-CN"/>
        </w:rPr>
        <w:t>响应</w:t>
      </w:r>
      <w:r>
        <w:rPr>
          <w:rFonts w:hint="eastAsia"/>
          <w:color w:val="auto"/>
        </w:rPr>
        <w:t>文件的</w:t>
      </w:r>
      <w:bookmarkEnd w:id="23"/>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供应商应按照谈判文件的规定和要求编制</w:t>
      </w:r>
      <w:r>
        <w:rPr>
          <w:rFonts w:hint="eastAsia" w:ascii="宋体" w:hAnsi="宋体"/>
          <w:sz w:val="28"/>
          <w:szCs w:val="28"/>
          <w:lang w:eastAsia="zh-CN"/>
        </w:rPr>
        <w:t>响应</w:t>
      </w:r>
      <w:r>
        <w:rPr>
          <w:rFonts w:hint="eastAsia" w:ascii="宋体" w:hAnsi="宋体"/>
          <w:sz w:val="28"/>
          <w:szCs w:val="28"/>
        </w:rPr>
        <w:t>文件。供应商编写的</w:t>
      </w:r>
      <w:r>
        <w:rPr>
          <w:rFonts w:hint="eastAsia" w:ascii="宋体" w:hAnsi="宋体"/>
          <w:sz w:val="28"/>
          <w:szCs w:val="28"/>
          <w:lang w:eastAsia="zh-CN"/>
        </w:rPr>
        <w:t>响应</w:t>
      </w:r>
      <w:r>
        <w:rPr>
          <w:rFonts w:hint="eastAsia" w:ascii="宋体" w:hAnsi="宋体"/>
          <w:sz w:val="28"/>
          <w:szCs w:val="28"/>
        </w:rPr>
        <w:t>文件应包括下列部分：</w:t>
      </w:r>
    </w:p>
    <w:bookmarkEnd w:id="24"/>
    <w:p>
      <w:pPr>
        <w:spacing w:line="360" w:lineRule="auto"/>
        <w:ind w:firstLine="565" w:firstLineChars="202"/>
        <w:rPr>
          <w:rFonts w:ascii="宋体" w:hAnsi="宋体"/>
          <w:sz w:val="28"/>
          <w:szCs w:val="28"/>
        </w:rPr>
      </w:pPr>
      <w:bookmarkStart w:id="25" w:name="_Toc320698726"/>
      <w:r>
        <w:rPr>
          <w:rFonts w:hint="eastAsia" w:ascii="宋体" w:hAnsi="宋体"/>
          <w:sz w:val="28"/>
          <w:szCs w:val="28"/>
        </w:rPr>
        <w:t>一、资格性响应文件：用于</w:t>
      </w:r>
      <w:r>
        <w:rPr>
          <w:rFonts w:hint="eastAsia" w:ascii="宋体" w:hAnsi="宋体"/>
          <w:sz w:val="28"/>
          <w:szCs w:val="28"/>
          <w:lang w:eastAsia="zh-CN"/>
        </w:rPr>
        <w:t>谈判</w:t>
      </w:r>
      <w:r>
        <w:rPr>
          <w:rFonts w:hint="eastAsia" w:ascii="宋体" w:hAnsi="宋体"/>
          <w:sz w:val="28"/>
          <w:szCs w:val="28"/>
        </w:rPr>
        <w:t>小组资格性审查；</w:t>
      </w:r>
    </w:p>
    <w:p>
      <w:pPr>
        <w:spacing w:line="360" w:lineRule="auto"/>
        <w:ind w:firstLine="565" w:firstLineChars="202"/>
        <w:rPr>
          <w:rFonts w:ascii="宋体" w:hAnsi="宋体"/>
          <w:sz w:val="28"/>
          <w:szCs w:val="28"/>
        </w:rPr>
      </w:pPr>
      <w:r>
        <w:rPr>
          <w:rFonts w:hint="eastAsia" w:ascii="宋体" w:hAnsi="宋体"/>
          <w:sz w:val="28"/>
          <w:szCs w:val="28"/>
        </w:rPr>
        <w:t>二、技术、服务性响应文件：用于供应商与</w:t>
      </w:r>
      <w:r>
        <w:rPr>
          <w:rFonts w:hint="eastAsia" w:ascii="宋体" w:hAnsi="宋体"/>
          <w:sz w:val="28"/>
          <w:szCs w:val="28"/>
          <w:lang w:eastAsia="zh-CN"/>
        </w:rPr>
        <w:t>谈判</w:t>
      </w:r>
      <w:r>
        <w:rPr>
          <w:rFonts w:hint="eastAsia" w:ascii="宋体" w:hAnsi="宋体"/>
          <w:sz w:val="28"/>
          <w:szCs w:val="28"/>
        </w:rPr>
        <w:t>小组</w:t>
      </w:r>
      <w:r>
        <w:rPr>
          <w:rFonts w:hint="eastAsia" w:ascii="宋体" w:hAnsi="宋体"/>
          <w:sz w:val="28"/>
          <w:szCs w:val="28"/>
          <w:lang w:eastAsia="zh-CN"/>
        </w:rPr>
        <w:t>谈判</w:t>
      </w:r>
      <w:r>
        <w:rPr>
          <w:rFonts w:hint="eastAsia" w:ascii="宋体" w:hAnsi="宋体"/>
          <w:sz w:val="28"/>
          <w:szCs w:val="28"/>
        </w:rPr>
        <w:t>；</w:t>
      </w:r>
    </w:p>
    <w:p>
      <w:pPr>
        <w:spacing w:line="360" w:lineRule="auto"/>
        <w:ind w:firstLine="565" w:firstLineChars="202"/>
        <w:rPr>
          <w:rFonts w:ascii="宋体" w:hAnsi="宋体"/>
          <w:sz w:val="28"/>
          <w:szCs w:val="28"/>
        </w:rPr>
      </w:pPr>
      <w:r>
        <w:rPr>
          <w:rFonts w:hint="eastAsia" w:ascii="宋体" w:hAnsi="宋体"/>
          <w:sz w:val="28"/>
          <w:szCs w:val="28"/>
        </w:rPr>
        <w:t>三、最后报价文件（按</w:t>
      </w:r>
      <w:r>
        <w:rPr>
          <w:rFonts w:hint="eastAsia" w:ascii="宋体" w:hAnsi="宋体"/>
          <w:sz w:val="28"/>
          <w:szCs w:val="28"/>
          <w:lang w:eastAsia="zh-CN"/>
        </w:rPr>
        <w:t>谈判</w:t>
      </w:r>
      <w:r>
        <w:rPr>
          <w:rFonts w:hint="eastAsia" w:ascii="宋体" w:hAnsi="宋体"/>
          <w:sz w:val="28"/>
          <w:szCs w:val="28"/>
        </w:rPr>
        <w:t>小组的要求提供最后报价）。</w:t>
      </w:r>
    </w:p>
    <w:p>
      <w:pPr>
        <w:pStyle w:val="5"/>
        <w:numPr>
          <w:ilvl w:val="3"/>
          <w:numId w:val="1"/>
        </w:numPr>
        <w:spacing w:line="600" w:lineRule="exact"/>
        <w:ind w:left="1843" w:hanging="1843"/>
        <w:rPr>
          <w:color w:val="auto"/>
        </w:rPr>
      </w:pPr>
      <w:r>
        <w:rPr>
          <w:rFonts w:hint="eastAsia"/>
          <w:color w:val="auto"/>
          <w:lang w:eastAsia="zh-CN"/>
        </w:rPr>
        <w:t>资格响应</w:t>
      </w:r>
      <w:r>
        <w:rPr>
          <w:rFonts w:hint="eastAsia"/>
          <w:color w:val="auto"/>
        </w:rPr>
        <w:t>文件</w:t>
      </w:r>
      <w:bookmarkEnd w:id="25"/>
    </w:p>
    <w:p>
      <w:pPr>
        <w:ind w:firstLine="560" w:firstLineChars="200"/>
        <w:rPr>
          <w:rFonts w:ascii="宋体" w:hAnsi="宋体"/>
          <w:sz w:val="28"/>
          <w:szCs w:val="28"/>
        </w:rPr>
      </w:pPr>
      <w:r>
        <w:rPr>
          <w:rFonts w:hint="eastAsia" w:ascii="宋体" w:hAnsi="宋体"/>
          <w:sz w:val="28"/>
          <w:szCs w:val="28"/>
        </w:rPr>
        <w:t>资格性响应文件由以下部分组成：</w:t>
      </w:r>
    </w:p>
    <w:p>
      <w:pPr>
        <w:pStyle w:val="193"/>
        <w:numPr>
          <w:ilvl w:val="0"/>
          <w:numId w:val="0"/>
        </w:numPr>
        <w:tabs>
          <w:tab w:val="left" w:pos="1134"/>
        </w:tabs>
        <w:spacing w:after="200"/>
        <w:ind w:left="720" w:leftChars="0"/>
        <w:rPr>
          <w:rFonts w:ascii="宋体" w:hAnsi="宋体"/>
          <w:sz w:val="28"/>
          <w:szCs w:val="28"/>
        </w:rPr>
      </w:pPr>
      <w:r>
        <w:rPr>
          <w:rFonts w:hint="eastAsia" w:ascii="宋体" w:hAnsi="宋体"/>
          <w:sz w:val="28"/>
          <w:szCs w:val="28"/>
          <w:lang w:eastAsia="zh-CN"/>
        </w:rPr>
        <w:t>一、</w:t>
      </w:r>
      <w:r>
        <w:rPr>
          <w:rFonts w:hint="eastAsia" w:ascii="宋体" w:hAnsi="宋体"/>
          <w:sz w:val="28"/>
          <w:szCs w:val="28"/>
        </w:rPr>
        <w:t>供应商</w:t>
      </w:r>
      <w:r>
        <w:rPr>
          <w:rFonts w:hint="eastAsia" w:ascii="宋体" w:hAnsi="宋体"/>
          <w:sz w:val="28"/>
          <w:szCs w:val="28"/>
          <w:lang w:eastAsia="zh-CN"/>
        </w:rPr>
        <w:t>资格</w:t>
      </w:r>
      <w:r>
        <w:rPr>
          <w:rFonts w:hint="eastAsia" w:ascii="宋体" w:hAnsi="宋体"/>
          <w:sz w:val="28"/>
          <w:szCs w:val="28"/>
        </w:rPr>
        <w:t>申明函；</w:t>
      </w:r>
    </w:p>
    <w:p>
      <w:pPr>
        <w:pStyle w:val="193"/>
        <w:numPr>
          <w:ilvl w:val="0"/>
          <w:numId w:val="0"/>
        </w:numPr>
        <w:tabs>
          <w:tab w:val="left" w:pos="1134"/>
        </w:tabs>
        <w:spacing w:after="200"/>
        <w:ind w:left="720" w:leftChars="0"/>
        <w:rPr>
          <w:rFonts w:hint="eastAsia" w:ascii="宋体" w:hAnsi="宋体"/>
          <w:sz w:val="28"/>
          <w:szCs w:val="28"/>
        </w:rPr>
      </w:pPr>
      <w:r>
        <w:rPr>
          <w:rFonts w:hint="eastAsia" w:ascii="宋体" w:hAnsi="宋体"/>
          <w:sz w:val="28"/>
          <w:szCs w:val="28"/>
          <w:lang w:eastAsia="zh-CN"/>
        </w:rPr>
        <w:t>二、</w:t>
      </w:r>
      <w:r>
        <w:rPr>
          <w:rFonts w:hint="eastAsia" w:ascii="宋体" w:hAnsi="宋体"/>
          <w:sz w:val="28"/>
          <w:szCs w:val="28"/>
        </w:rPr>
        <w:t>声明；</w:t>
      </w:r>
    </w:p>
    <w:p>
      <w:pPr>
        <w:pStyle w:val="193"/>
        <w:pageBreakBefore w:val="0"/>
        <w:numPr>
          <w:ilvl w:val="0"/>
          <w:numId w:val="0"/>
        </w:numPr>
        <w:tabs>
          <w:tab w:val="left" w:pos="1134"/>
        </w:tabs>
        <w:kinsoku/>
        <w:wordWrap/>
        <w:overflowPunct/>
        <w:topLinePunct w:val="0"/>
        <w:bidi w:val="0"/>
        <w:spacing w:after="0" w:line="360" w:lineRule="auto"/>
        <w:ind w:leftChars="200"/>
        <w:textAlignment w:val="auto"/>
        <w:rPr>
          <w:rFonts w:hint="eastAsia" w:ascii="宋体" w:hAnsi="宋体"/>
          <w:sz w:val="28"/>
          <w:szCs w:val="28"/>
        </w:rPr>
      </w:pPr>
      <w:r>
        <w:rPr>
          <w:rFonts w:hint="eastAsia" w:ascii="宋体" w:hAnsi="宋体"/>
          <w:sz w:val="28"/>
          <w:lang w:eastAsia="zh-CN"/>
        </w:rPr>
        <w:t>　三、</w:t>
      </w:r>
      <w:r>
        <w:rPr>
          <w:rFonts w:hint="eastAsia" w:ascii="宋体" w:hAnsi="宋体"/>
          <w:sz w:val="28"/>
        </w:rPr>
        <w:t>法定代表人</w:t>
      </w:r>
      <w:r>
        <w:rPr>
          <w:rFonts w:hint="eastAsia" w:ascii="宋体" w:hAnsi="宋体"/>
          <w:sz w:val="28"/>
          <w:szCs w:val="28"/>
        </w:rPr>
        <w:t>身份证明书以及</w:t>
      </w:r>
      <w:r>
        <w:rPr>
          <w:rFonts w:hint="eastAsia" w:ascii="宋体" w:hAnsi="宋体"/>
          <w:sz w:val="28"/>
        </w:rPr>
        <w:t>法定代表人</w:t>
      </w:r>
      <w:r>
        <w:rPr>
          <w:rFonts w:hint="eastAsia" w:ascii="宋体" w:hAnsi="宋体"/>
          <w:sz w:val="28"/>
          <w:szCs w:val="28"/>
        </w:rPr>
        <w:t>身份证复印件（身份证两面均应复印）或护照复印件（说明：供应商的</w:t>
      </w:r>
      <w:r>
        <w:rPr>
          <w:rFonts w:hint="eastAsia" w:ascii="宋体" w:hAnsi="宋体"/>
          <w:sz w:val="28"/>
        </w:rPr>
        <w:t>法定代表人</w:t>
      </w:r>
      <w:r>
        <w:rPr>
          <w:rFonts w:hint="eastAsia" w:ascii="宋体" w:hAnsi="宋体"/>
          <w:sz w:val="28"/>
          <w:szCs w:val="28"/>
        </w:rPr>
        <w:t>为外籍人士的，则提供护照复印件</w:t>
      </w:r>
      <w:r>
        <w:rPr>
          <w:rFonts w:hint="eastAsia" w:ascii="宋体" w:hAnsi="宋体"/>
          <w:sz w:val="28"/>
          <w:szCs w:val="28"/>
          <w:lang w:eastAsia="zh-CN"/>
        </w:rPr>
        <w:t>）</w:t>
      </w:r>
      <w:r>
        <w:rPr>
          <w:rFonts w:hint="eastAsia" w:ascii="宋体" w:hAnsi="宋体"/>
          <w:sz w:val="28"/>
          <w:szCs w:val="28"/>
        </w:rPr>
        <w:t>；</w:t>
      </w:r>
    </w:p>
    <w:p>
      <w:pPr>
        <w:pStyle w:val="193"/>
        <w:numPr>
          <w:ilvl w:val="0"/>
          <w:numId w:val="0"/>
        </w:numPr>
        <w:tabs>
          <w:tab w:val="left" w:pos="1134"/>
          <w:tab w:val="left" w:pos="1418"/>
        </w:tabs>
        <w:spacing w:after="200"/>
        <w:ind w:left="720" w:leftChars="0"/>
        <w:rPr>
          <w:rFonts w:ascii="宋体" w:hAnsi="宋体"/>
          <w:sz w:val="28"/>
          <w:szCs w:val="28"/>
        </w:rPr>
      </w:pPr>
      <w:r>
        <w:rPr>
          <w:rFonts w:hint="eastAsia" w:ascii="宋体" w:hAnsi="宋体"/>
          <w:sz w:val="28"/>
          <w:szCs w:val="28"/>
          <w:lang w:eastAsia="zh-CN"/>
        </w:rPr>
        <w:t>四、</w:t>
      </w:r>
      <w:r>
        <w:rPr>
          <w:rFonts w:hint="eastAsia" w:ascii="宋体" w:hAnsi="宋体"/>
          <w:sz w:val="28"/>
          <w:szCs w:val="28"/>
        </w:rPr>
        <w:t>供应商基本情况表；</w:t>
      </w:r>
    </w:p>
    <w:p>
      <w:pPr>
        <w:pStyle w:val="193"/>
        <w:numPr>
          <w:ilvl w:val="0"/>
          <w:numId w:val="0"/>
        </w:numPr>
        <w:tabs>
          <w:tab w:val="left" w:pos="1134"/>
          <w:tab w:val="left" w:pos="1418"/>
        </w:tabs>
        <w:spacing w:after="200"/>
        <w:ind w:left="720" w:leftChars="0"/>
        <w:rPr>
          <w:rFonts w:ascii="宋体" w:hAnsi="宋体"/>
          <w:sz w:val="28"/>
          <w:szCs w:val="28"/>
        </w:rPr>
      </w:pPr>
      <w:r>
        <w:rPr>
          <w:rFonts w:hint="eastAsia" w:ascii="宋体" w:hAnsi="宋体"/>
          <w:sz w:val="28"/>
          <w:szCs w:val="28"/>
          <w:lang w:eastAsia="zh-CN"/>
        </w:rPr>
        <w:t>五、</w:t>
      </w:r>
      <w:r>
        <w:rPr>
          <w:rFonts w:hint="eastAsia" w:ascii="宋体" w:hAnsi="宋体"/>
          <w:sz w:val="28"/>
          <w:szCs w:val="28"/>
        </w:rPr>
        <w:t>供应商应提交的相关资格证明材料：</w:t>
      </w:r>
      <w:r>
        <w:rPr>
          <w:rFonts w:hint="eastAsia" w:ascii="宋体" w:hAnsi="宋体"/>
          <w:sz w:val="28"/>
          <w:szCs w:val="28"/>
          <w:lang w:val="en-US" w:eastAsia="zh-CN"/>
        </w:rPr>
        <w:t>详见竞争性谈判文件第5章。</w:t>
      </w:r>
    </w:p>
    <w:p>
      <w:pPr>
        <w:pStyle w:val="5"/>
        <w:numPr>
          <w:ilvl w:val="2"/>
          <w:numId w:val="0"/>
        </w:numPr>
        <w:spacing w:line="600" w:lineRule="exact"/>
        <w:ind w:leftChars="0"/>
        <w:rPr>
          <w:rFonts w:hint="eastAsia"/>
          <w:color w:val="auto"/>
        </w:rPr>
      </w:pPr>
      <w:r>
        <w:rPr>
          <w:rFonts w:hint="default" w:ascii="Times New Roman" w:hAnsi="Times New Roman" w:cs="Times New Roman"/>
          <w:color w:val="auto"/>
          <w:lang w:val="en-US" w:eastAsia="zh-CN"/>
        </w:rPr>
        <w:t>2.4.6.2</w:t>
      </w:r>
      <w:r>
        <w:rPr>
          <w:rFonts w:hint="eastAsia"/>
          <w:color w:val="auto"/>
        </w:rPr>
        <w:t>技术</w:t>
      </w:r>
      <w:r>
        <w:rPr>
          <w:rFonts w:hint="eastAsia"/>
          <w:color w:val="auto"/>
          <w:lang w:eastAsia="zh-CN"/>
        </w:rPr>
        <w:t>、服务性</w:t>
      </w:r>
      <w:r>
        <w:rPr>
          <w:rFonts w:hint="eastAsia"/>
          <w:color w:val="auto"/>
        </w:rPr>
        <w:t>响应文件</w:t>
      </w:r>
    </w:p>
    <w:p>
      <w:pPr>
        <w:pStyle w:val="2"/>
        <w:keepNext w:val="0"/>
        <w:keepLines w:val="0"/>
        <w:pageBreakBefore w:val="0"/>
        <w:widowControl/>
        <w:numPr>
          <w:ilvl w:val="0"/>
          <w:numId w:val="15"/>
        </w:numPr>
        <w:tabs>
          <w:tab w:val="left" w:pos="1134"/>
        </w:tabs>
        <w:kinsoku/>
        <w:wordWrap/>
        <w:overflowPunct/>
        <w:topLinePunct w:val="0"/>
        <w:autoSpaceDE/>
        <w:autoSpaceDN/>
        <w:bidi w:val="0"/>
        <w:adjustRightInd/>
        <w:snapToGrid w:val="0"/>
        <w:spacing w:after="0" w:line="360" w:lineRule="auto"/>
        <w:ind w:left="0" w:firstLine="567"/>
        <w:jc w:val="left"/>
        <w:textAlignment w:val="auto"/>
        <w:rPr>
          <w:rFonts w:ascii="宋体" w:hAnsi="宋体"/>
          <w:b w:val="0"/>
          <w:bCs/>
          <w:sz w:val="28"/>
          <w:szCs w:val="28"/>
        </w:rPr>
      </w:pPr>
      <w:r>
        <w:rPr>
          <w:rFonts w:hint="eastAsia" w:ascii="宋体" w:hAnsi="宋体"/>
          <w:b w:val="0"/>
          <w:bCs/>
          <w:sz w:val="28"/>
          <w:szCs w:val="28"/>
        </w:rPr>
        <w:t>报价表；</w:t>
      </w:r>
    </w:p>
    <w:p>
      <w:pPr>
        <w:pStyle w:val="2"/>
        <w:keepNext w:val="0"/>
        <w:keepLines w:val="0"/>
        <w:pageBreakBefore w:val="0"/>
        <w:widowControl/>
        <w:numPr>
          <w:ilvl w:val="0"/>
          <w:numId w:val="15"/>
        </w:numPr>
        <w:tabs>
          <w:tab w:val="left" w:pos="1134"/>
        </w:tabs>
        <w:kinsoku/>
        <w:wordWrap/>
        <w:overflowPunct/>
        <w:topLinePunct w:val="0"/>
        <w:autoSpaceDE/>
        <w:autoSpaceDN/>
        <w:bidi w:val="0"/>
        <w:adjustRightInd/>
        <w:snapToGrid w:val="0"/>
        <w:spacing w:after="0" w:line="360" w:lineRule="auto"/>
        <w:ind w:left="0" w:firstLine="567"/>
        <w:jc w:val="left"/>
        <w:textAlignment w:val="auto"/>
        <w:rPr>
          <w:sz w:val="28"/>
          <w:szCs w:val="28"/>
        </w:rPr>
      </w:pPr>
      <w:r>
        <w:rPr>
          <w:rFonts w:hint="eastAsia" w:ascii="宋体" w:hAnsi="宋体"/>
          <w:sz w:val="28"/>
          <w:szCs w:val="28"/>
        </w:rPr>
        <w:t>报价产品技术性能、技术参数及配置的详细描述；</w:t>
      </w:r>
    </w:p>
    <w:p>
      <w:pPr>
        <w:rPr>
          <w:rFonts w:hint="eastAsia" w:eastAsia="宋体"/>
          <w:lang w:eastAsia="zh-CN"/>
        </w:rPr>
      </w:pPr>
      <w:r>
        <w:rPr>
          <w:rFonts w:hint="eastAsia" w:ascii="宋体" w:hAnsi="宋体"/>
          <w:sz w:val="28"/>
          <w:szCs w:val="28"/>
          <w:lang w:eastAsia="zh-CN"/>
        </w:rPr>
        <w:t>　　三、商务应答表；</w:t>
      </w:r>
    </w:p>
    <w:p>
      <w:pPr>
        <w:pStyle w:val="2"/>
        <w:keepNext w:val="0"/>
        <w:keepLines w:val="0"/>
        <w:pageBreakBefore w:val="0"/>
        <w:widowControl/>
        <w:numPr>
          <w:ilvl w:val="0"/>
          <w:numId w:val="0"/>
        </w:numPr>
        <w:tabs>
          <w:tab w:val="left" w:pos="1134"/>
        </w:tabs>
        <w:kinsoku/>
        <w:wordWrap/>
        <w:overflowPunct/>
        <w:topLinePunct w:val="0"/>
        <w:autoSpaceDE/>
        <w:autoSpaceDN/>
        <w:bidi w:val="0"/>
        <w:adjustRightInd/>
        <w:snapToGrid w:val="0"/>
        <w:spacing w:after="0" w:line="360" w:lineRule="auto"/>
        <w:ind w:left="567" w:leftChars="0"/>
        <w:jc w:val="left"/>
        <w:textAlignment w:val="auto"/>
        <w:rPr>
          <w:rFonts w:hint="eastAsia" w:ascii="宋体" w:hAnsi="宋体" w:eastAsia="宋体"/>
          <w:sz w:val="28"/>
          <w:szCs w:val="28"/>
        </w:rPr>
      </w:pPr>
      <w:r>
        <w:rPr>
          <w:rFonts w:hint="eastAsia" w:ascii="宋体" w:hAnsi="宋体" w:eastAsia="宋体"/>
          <w:sz w:val="28"/>
          <w:szCs w:val="28"/>
          <w:lang w:eastAsia="zh-CN"/>
        </w:rPr>
        <w:t>四、售后服务方案</w:t>
      </w:r>
      <w:r>
        <w:rPr>
          <w:rFonts w:hint="eastAsia" w:ascii="宋体" w:hAnsi="宋体" w:eastAsia="宋体"/>
          <w:sz w:val="28"/>
          <w:szCs w:val="28"/>
        </w:rPr>
        <w:t>；</w:t>
      </w:r>
    </w:p>
    <w:p>
      <w:pPr>
        <w:pStyle w:val="2"/>
        <w:keepNext w:val="0"/>
        <w:keepLines w:val="0"/>
        <w:pageBreakBefore w:val="0"/>
        <w:widowControl/>
        <w:numPr>
          <w:ilvl w:val="0"/>
          <w:numId w:val="0"/>
        </w:numPr>
        <w:tabs>
          <w:tab w:val="left" w:pos="1134"/>
        </w:tabs>
        <w:kinsoku/>
        <w:wordWrap/>
        <w:overflowPunct/>
        <w:topLinePunct w:val="0"/>
        <w:autoSpaceDE/>
        <w:autoSpaceDN/>
        <w:bidi w:val="0"/>
        <w:adjustRightInd/>
        <w:snapToGrid w:val="0"/>
        <w:spacing w:after="0" w:line="360" w:lineRule="auto"/>
        <w:ind w:left="567" w:leftChars="0"/>
        <w:jc w:val="left"/>
        <w:textAlignment w:val="auto"/>
        <w:rPr>
          <w:sz w:val="28"/>
          <w:szCs w:val="28"/>
        </w:rPr>
      </w:pPr>
      <w:r>
        <w:rPr>
          <w:rFonts w:hint="eastAsia" w:ascii="宋体" w:hAnsi="宋体"/>
          <w:sz w:val="28"/>
          <w:szCs w:val="28"/>
          <w:lang w:eastAsia="zh-CN"/>
        </w:rPr>
        <w:t>五、</w:t>
      </w:r>
      <w:r>
        <w:rPr>
          <w:rFonts w:hint="eastAsia" w:ascii="宋体" w:hAnsi="宋体"/>
          <w:sz w:val="28"/>
          <w:szCs w:val="28"/>
        </w:rPr>
        <w:t>承诺函</w:t>
      </w:r>
      <w:r>
        <w:rPr>
          <w:rFonts w:hint="eastAsia" w:ascii="宋体" w:hAnsi="宋体"/>
          <w:sz w:val="28"/>
          <w:szCs w:val="28"/>
          <w:lang w:eastAsia="zh-CN"/>
        </w:rPr>
        <w:t>；</w:t>
      </w:r>
    </w:p>
    <w:p>
      <w:pPr>
        <w:pStyle w:val="193"/>
        <w:pageBreakBefore w:val="0"/>
        <w:numPr>
          <w:ilvl w:val="0"/>
          <w:numId w:val="0"/>
        </w:numPr>
        <w:tabs>
          <w:tab w:val="left" w:pos="1134"/>
        </w:tabs>
        <w:kinsoku/>
        <w:wordWrap/>
        <w:overflowPunct/>
        <w:topLinePunct w:val="0"/>
        <w:bidi w:val="0"/>
        <w:spacing w:after="0" w:line="360" w:lineRule="auto"/>
        <w:ind w:leftChars="200"/>
        <w:textAlignment w:val="auto"/>
        <w:rPr>
          <w:rFonts w:ascii="宋体" w:hAnsi="宋体"/>
          <w:sz w:val="28"/>
          <w:szCs w:val="28"/>
        </w:rPr>
      </w:pPr>
      <w:r>
        <w:rPr>
          <w:rFonts w:hint="eastAsia" w:ascii="宋体" w:hAnsi="宋体"/>
          <w:sz w:val="28"/>
          <w:szCs w:val="28"/>
          <w:lang w:eastAsia="zh-CN"/>
        </w:rPr>
        <w:t>六、</w:t>
      </w:r>
      <w:r>
        <w:rPr>
          <w:rFonts w:hint="eastAsia" w:ascii="宋体" w:hAnsi="宋体"/>
          <w:sz w:val="28"/>
          <w:szCs w:val="28"/>
        </w:rPr>
        <w:t>中小企业声明函（说明：提供了《残疾人福利性单位声明函》或监狱企业证明文件复印件的无需提供）；</w:t>
      </w:r>
    </w:p>
    <w:p>
      <w:pPr>
        <w:pStyle w:val="193"/>
        <w:pageBreakBefore w:val="0"/>
        <w:numPr>
          <w:ilvl w:val="0"/>
          <w:numId w:val="0"/>
        </w:numPr>
        <w:tabs>
          <w:tab w:val="left" w:pos="1134"/>
        </w:tabs>
        <w:kinsoku/>
        <w:wordWrap/>
        <w:overflowPunct/>
        <w:topLinePunct w:val="0"/>
        <w:bidi w:val="0"/>
        <w:spacing w:after="0" w:line="360" w:lineRule="auto"/>
        <w:ind w:leftChars="200"/>
        <w:textAlignment w:val="auto"/>
        <w:rPr>
          <w:rFonts w:ascii="宋体" w:hAnsi="宋体"/>
          <w:sz w:val="28"/>
          <w:szCs w:val="28"/>
        </w:rPr>
      </w:pPr>
      <w:r>
        <w:rPr>
          <w:rFonts w:hint="eastAsia" w:ascii="宋体" w:hAnsi="宋体"/>
          <w:sz w:val="28"/>
          <w:szCs w:val="28"/>
          <w:lang w:eastAsia="zh-CN"/>
        </w:rPr>
        <w:t>七、</w:t>
      </w:r>
      <w:r>
        <w:rPr>
          <w:rFonts w:hint="eastAsia" w:ascii="宋体" w:hAnsi="宋体"/>
          <w:sz w:val="28"/>
          <w:szCs w:val="28"/>
        </w:rPr>
        <w:t>残疾人福利性单位声明函（说明：提供了《中小企业声明函》或监狱企业证明文件复印件的无需提供）；</w:t>
      </w:r>
    </w:p>
    <w:p>
      <w:pPr>
        <w:ind w:firstLine="480"/>
        <w:rPr>
          <w:rFonts w:hint="eastAsia" w:ascii="宋体" w:hAnsi="宋体" w:cs="Times New Roman"/>
          <w:kern w:val="2"/>
          <w:sz w:val="28"/>
          <w:szCs w:val="28"/>
          <w:lang w:val="en-US" w:eastAsia="zh-CN" w:bidi="ar-SA"/>
        </w:rPr>
      </w:pPr>
      <w:r>
        <w:rPr>
          <w:rFonts w:hint="eastAsia"/>
          <w:lang w:eastAsia="zh-CN"/>
        </w:rPr>
        <w:t>八、</w:t>
      </w:r>
      <w:r>
        <w:rPr>
          <w:rFonts w:hint="eastAsia" w:ascii="宋体" w:hAnsi="宋体" w:eastAsia="宋体" w:cs="Times New Roman"/>
          <w:kern w:val="2"/>
          <w:sz w:val="28"/>
          <w:szCs w:val="28"/>
          <w:lang w:val="en-US" w:eastAsia="zh-CN" w:bidi="ar-SA"/>
        </w:rPr>
        <w:t>监狱企业的证明文件复印件</w:t>
      </w:r>
      <w:r>
        <w:rPr>
          <w:rFonts w:hint="eastAsia" w:ascii="宋体" w:hAnsi="宋体" w:cs="Times New Roman"/>
          <w:kern w:val="2"/>
          <w:sz w:val="28"/>
          <w:szCs w:val="28"/>
          <w:lang w:val="en-US" w:eastAsia="zh-CN" w:bidi="ar-SA"/>
        </w:rPr>
        <w:t>（说明：</w:t>
      </w:r>
      <w:r>
        <w:rPr>
          <w:rFonts w:hint="eastAsia" w:ascii="宋体" w:hAnsi="宋体"/>
          <w:sz w:val="28"/>
          <w:szCs w:val="28"/>
        </w:rPr>
        <w:t>提供了《中小企业声明函》或《残疾人福利性单位声明函》证明文件复印件的无需提供</w:t>
      </w:r>
      <w:r>
        <w:rPr>
          <w:rFonts w:hint="eastAsia" w:ascii="宋体" w:hAnsi="宋体" w:cs="Times New Roman"/>
          <w:kern w:val="2"/>
          <w:sz w:val="28"/>
          <w:szCs w:val="28"/>
          <w:lang w:val="en-US" w:eastAsia="zh-CN" w:bidi="ar-SA"/>
        </w:rPr>
        <w:t>）；</w:t>
      </w:r>
    </w:p>
    <w:p>
      <w:pPr>
        <w:pStyle w:val="2"/>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九、供应商认为需要提供的其他文件和资料。</w:t>
      </w:r>
    </w:p>
    <w:p>
      <w:pPr>
        <w:pStyle w:val="5"/>
        <w:numPr>
          <w:ilvl w:val="2"/>
          <w:numId w:val="0"/>
        </w:numPr>
        <w:spacing w:line="600" w:lineRule="exact"/>
        <w:ind w:leftChars="0"/>
        <w:rPr>
          <w:color w:val="auto"/>
        </w:rPr>
      </w:pPr>
      <w:bookmarkStart w:id="26" w:name="_Toc320698727"/>
      <w:r>
        <w:rPr>
          <w:rFonts w:hint="default" w:ascii="Times New Roman" w:hAnsi="Times New Roman" w:cs="Times New Roman"/>
          <w:color w:val="auto"/>
          <w:lang w:val="en-US" w:eastAsia="zh-CN"/>
        </w:rPr>
        <w:t>2.4.6.3</w:t>
      </w:r>
      <w:r>
        <w:rPr>
          <w:rFonts w:hint="eastAsia"/>
          <w:color w:val="auto"/>
        </w:rPr>
        <w:t>最后报价</w:t>
      </w:r>
    </w:p>
    <w:p>
      <w:pPr>
        <w:pStyle w:val="82"/>
        <w:ind w:firstLine="551"/>
        <w:rPr>
          <w:b/>
        </w:rPr>
      </w:pPr>
      <w:r>
        <w:rPr>
          <w:rFonts w:hint="eastAsia" w:ascii="宋体" w:hAnsi="宋体"/>
          <w:sz w:val="28"/>
        </w:rPr>
        <w:t>参加最后报价的供应商按谈判小组的要求在政府采购云平台中提供最后报价，报价应是包括谈判文件规定的全部相应内容的报价。</w:t>
      </w:r>
    </w:p>
    <w:p>
      <w:pPr>
        <w:pStyle w:val="5"/>
        <w:spacing w:line="600" w:lineRule="exact"/>
        <w:rPr>
          <w:color w:val="auto"/>
        </w:rPr>
      </w:pPr>
      <w:r>
        <w:rPr>
          <w:rFonts w:hint="eastAsia"/>
          <w:color w:val="auto"/>
          <w:lang w:eastAsia="zh-CN"/>
        </w:rPr>
        <w:t>响应</w:t>
      </w:r>
      <w:r>
        <w:rPr>
          <w:rFonts w:hint="eastAsia"/>
          <w:color w:val="auto"/>
        </w:rPr>
        <w:t>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一、供应商应按照竞争性谈判文件第3章中提供的“</w:t>
      </w:r>
      <w:r>
        <w:rPr>
          <w:rFonts w:hint="eastAsia" w:ascii="宋体" w:hAnsi="宋体"/>
          <w:bCs/>
          <w:sz w:val="28"/>
          <w:szCs w:val="28"/>
          <w:lang w:eastAsia="zh-CN"/>
        </w:rPr>
        <w:t>响应</w:t>
      </w:r>
      <w:r>
        <w:rPr>
          <w:rFonts w:hint="eastAsia" w:ascii="宋体" w:hAnsi="宋体"/>
          <w:bCs/>
          <w:sz w:val="28"/>
          <w:szCs w:val="28"/>
        </w:rPr>
        <w:t>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w:t>
      </w:r>
      <w:r>
        <w:rPr>
          <w:rFonts w:hint="eastAsia" w:ascii="宋体" w:hAnsi="宋体"/>
          <w:bCs/>
          <w:sz w:val="28"/>
          <w:szCs w:val="28"/>
          <w:lang w:eastAsia="zh-CN"/>
        </w:rPr>
        <w:t>响应</w:t>
      </w:r>
      <w:r>
        <w:rPr>
          <w:rFonts w:hint="eastAsia" w:ascii="宋体" w:hAnsi="宋体"/>
          <w:bCs/>
          <w:sz w:val="28"/>
          <w:szCs w:val="28"/>
        </w:rPr>
        <w:t>文件由供应商自行编写。</w:t>
      </w:r>
    </w:p>
    <w:p>
      <w:pPr>
        <w:pStyle w:val="5"/>
        <w:spacing w:line="600" w:lineRule="exact"/>
        <w:rPr>
          <w:color w:val="auto"/>
        </w:rPr>
      </w:pPr>
      <w:r>
        <w:rPr>
          <w:rFonts w:hint="eastAsia"/>
          <w:color w:val="auto"/>
        </w:rPr>
        <w:t>最后报价</w:t>
      </w:r>
    </w:p>
    <w:p>
      <w:pPr>
        <w:widowControl w:val="0"/>
        <w:numPr>
          <w:ilvl w:val="0"/>
          <w:numId w:val="16"/>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6"/>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6"/>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参加最后报价的供应商按谈判小组的要求提供最后报价。</w:t>
      </w:r>
    </w:p>
    <w:bookmarkEnd w:id="26"/>
    <w:p>
      <w:pPr>
        <w:pStyle w:val="5"/>
        <w:spacing w:line="600" w:lineRule="exact"/>
        <w:rPr>
          <w:color w:val="auto"/>
        </w:rPr>
      </w:pPr>
      <w:bookmarkStart w:id="27" w:name="_Toc320698728"/>
      <w:r>
        <w:rPr>
          <w:rFonts w:hint="eastAsia"/>
          <w:color w:val="auto"/>
        </w:rPr>
        <w:t>谈判保证金</w:t>
      </w:r>
    </w:p>
    <w:p>
      <w:pPr>
        <w:spacing w:line="600" w:lineRule="exact"/>
        <w:ind w:firstLine="560" w:firstLineChars="200"/>
        <w:rPr>
          <w:rFonts w:ascii="宋体" w:hAnsi="宋体"/>
          <w:sz w:val="28"/>
          <w:szCs w:val="28"/>
        </w:rPr>
      </w:pPr>
      <w:r>
        <w:rPr>
          <w:rFonts w:hint="eastAsia" w:ascii="宋体" w:hAnsi="宋体"/>
          <w:sz w:val="28"/>
          <w:szCs w:val="28"/>
        </w:rPr>
        <w:t>本项目不收取谈判保证金。</w:t>
      </w:r>
    </w:p>
    <w:p>
      <w:pPr>
        <w:pStyle w:val="5"/>
        <w:spacing w:line="600" w:lineRule="exact"/>
        <w:rPr>
          <w:color w:val="auto"/>
        </w:rPr>
      </w:pPr>
      <w:r>
        <w:rPr>
          <w:rFonts w:hint="eastAsia"/>
          <w:color w:val="auto"/>
          <w:lang w:eastAsia="zh-CN"/>
        </w:rPr>
        <w:t>响应</w:t>
      </w:r>
      <w:r>
        <w:rPr>
          <w:rFonts w:hint="eastAsia"/>
          <w:color w:val="auto"/>
        </w:rPr>
        <w:t>文件有效期</w:t>
      </w:r>
      <w:bookmarkEnd w:id="27"/>
    </w:p>
    <w:p>
      <w:pPr>
        <w:pStyle w:val="80"/>
        <w:numPr>
          <w:ilvl w:val="0"/>
          <w:numId w:val="17"/>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w:t>
      </w:r>
      <w:r>
        <w:rPr>
          <w:rFonts w:hint="eastAsia" w:ascii="仿宋" w:hAnsi="仿宋" w:eastAsia="仿宋"/>
          <w:b/>
          <w:bCs/>
          <w:szCs w:val="21"/>
          <w:lang w:val="zh-CN"/>
        </w:rPr>
        <w:t>实质性要求</w:t>
      </w:r>
      <w:r>
        <w:rPr>
          <w:rFonts w:hint="eastAsia" w:ascii="仿宋" w:hAnsi="仿宋" w:eastAsia="仿宋"/>
          <w:szCs w:val="21"/>
          <w:lang w:val="zh-CN"/>
        </w:rPr>
        <w:t>）</w:t>
      </w:r>
      <w:r>
        <w:rPr>
          <w:rFonts w:hint="eastAsia" w:ascii="宋体" w:hAnsi="宋体" w:eastAsia="宋体"/>
          <w:sz w:val="28"/>
          <w:szCs w:val="28"/>
          <w:lang w:eastAsia="zh-CN"/>
        </w:rPr>
        <w:t>响应</w:t>
      </w:r>
      <w:r>
        <w:rPr>
          <w:rFonts w:hint="eastAsia" w:ascii="宋体" w:hAnsi="宋体" w:eastAsia="宋体"/>
          <w:sz w:val="28"/>
          <w:szCs w:val="28"/>
        </w:rPr>
        <w:t>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w:t>
      </w:r>
      <w:r>
        <w:rPr>
          <w:rFonts w:hint="eastAsia" w:ascii="宋体" w:hAnsi="宋体" w:eastAsia="宋体"/>
          <w:sz w:val="28"/>
          <w:szCs w:val="28"/>
          <w:lang w:eastAsia="zh-CN"/>
        </w:rPr>
        <w:t>响应</w:t>
      </w:r>
      <w:r>
        <w:rPr>
          <w:rFonts w:hint="eastAsia" w:ascii="宋体" w:hAnsi="宋体" w:eastAsia="宋体"/>
          <w:sz w:val="28"/>
          <w:szCs w:val="28"/>
        </w:rPr>
        <w:t>文件有效期短于此规定期限的或不作响应的，其响应文件将按无效</w:t>
      </w:r>
      <w:r>
        <w:rPr>
          <w:rFonts w:hint="eastAsia" w:ascii="宋体" w:hAnsi="宋体" w:eastAsia="宋体"/>
          <w:sz w:val="28"/>
          <w:szCs w:val="28"/>
          <w:lang w:eastAsia="zh-CN"/>
        </w:rPr>
        <w:t>响应</w:t>
      </w:r>
      <w:r>
        <w:rPr>
          <w:rFonts w:hint="eastAsia" w:ascii="宋体" w:hAnsi="宋体" w:eastAsia="宋体"/>
          <w:sz w:val="28"/>
          <w:szCs w:val="28"/>
        </w:rPr>
        <w:t>文件处理。</w:t>
      </w:r>
    </w:p>
    <w:p>
      <w:pPr>
        <w:pStyle w:val="80"/>
        <w:numPr>
          <w:ilvl w:val="0"/>
          <w:numId w:val="17"/>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谈判保证金不被没收。同意延长响应文件有效期的供应商不能修改其响应文件，关于谈判保证金的有关规定在延长的响应文件有效期内继续有效。</w:t>
      </w:r>
    </w:p>
    <w:p>
      <w:pPr>
        <w:pStyle w:val="5"/>
        <w:spacing w:line="600" w:lineRule="exact"/>
        <w:rPr>
          <w:color w:val="auto"/>
        </w:rPr>
      </w:pPr>
      <w:bookmarkStart w:id="28" w:name="_Toc320698729"/>
      <w:bookmarkStart w:id="29" w:name="_Toc320698730"/>
      <w:r>
        <w:rPr>
          <w:rFonts w:hint="eastAsia"/>
          <w:color w:val="auto"/>
          <w:lang w:eastAsia="zh-CN"/>
        </w:rPr>
        <w:t>响应</w:t>
      </w:r>
      <w:r>
        <w:rPr>
          <w:rFonts w:hint="eastAsia"/>
          <w:color w:val="auto"/>
        </w:rPr>
        <w:t>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宋体" w:hAnsi="宋体" w:eastAsia="仿宋"/>
          <w:sz w:val="28"/>
          <w:szCs w:val="28"/>
          <w:lang w:eastAsia="zh-CN"/>
        </w:rPr>
        <w:t>响应</w:t>
      </w:r>
      <w:r>
        <w:rPr>
          <w:rFonts w:hint="eastAsia" w:ascii="宋体" w:hAnsi="宋体"/>
          <w:sz w:val="28"/>
          <w:szCs w:val="28"/>
        </w:rPr>
        <w:t>文件应根据谈判文件的要求进行制作。（说明：1、</w:t>
      </w:r>
      <w:r>
        <w:rPr>
          <w:rFonts w:hint="eastAsia" w:ascii="宋体" w:hAnsi="宋体"/>
          <w:sz w:val="28"/>
          <w:szCs w:val="28"/>
          <w:lang w:eastAsia="zh-CN"/>
        </w:rPr>
        <w:t>响应</w:t>
      </w:r>
      <w:r>
        <w:rPr>
          <w:rFonts w:hint="eastAsia" w:ascii="宋体" w:hAnsi="宋体"/>
          <w:sz w:val="28"/>
          <w:szCs w:val="28"/>
        </w:rPr>
        <w:t>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w:t>
      </w:r>
      <w:r>
        <w:rPr>
          <w:rFonts w:hint="eastAsia" w:ascii="宋体" w:hAnsi="宋体"/>
          <w:sz w:val="28"/>
          <w:szCs w:val="28"/>
          <w:lang w:eastAsia="zh-CN"/>
        </w:rPr>
        <w:t>响应</w:t>
      </w:r>
      <w:r>
        <w:rPr>
          <w:rFonts w:hint="eastAsia" w:ascii="宋体" w:hAnsi="宋体"/>
          <w:sz w:val="28"/>
          <w:szCs w:val="28"/>
        </w:rPr>
        <w:t>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w:t>
      </w:r>
      <w:r>
        <w:rPr>
          <w:rFonts w:hint="eastAsia" w:ascii="宋体" w:hAnsi="宋体"/>
          <w:sz w:val="28"/>
          <w:szCs w:val="28"/>
          <w:lang w:eastAsia="zh-CN"/>
        </w:rPr>
        <w:t>响应</w:t>
      </w:r>
      <w:r>
        <w:rPr>
          <w:rFonts w:hint="eastAsia" w:ascii="宋体" w:hAnsi="宋体"/>
          <w:sz w:val="28"/>
          <w:szCs w:val="28"/>
        </w:rPr>
        <w:t>文件要求，通过“政采云投标客户端”制作、加密并提交</w:t>
      </w:r>
      <w:r>
        <w:rPr>
          <w:rFonts w:hint="eastAsia" w:ascii="宋体" w:hAnsi="宋体"/>
          <w:sz w:val="28"/>
          <w:szCs w:val="28"/>
          <w:lang w:eastAsia="zh-CN"/>
        </w:rPr>
        <w:t>响应</w:t>
      </w:r>
      <w:r>
        <w:rPr>
          <w:rFonts w:hint="eastAsia" w:ascii="宋体" w:hAnsi="宋体"/>
          <w:sz w:val="28"/>
          <w:szCs w:val="28"/>
        </w:rPr>
        <w:t>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eastAsia="仿宋"/>
          <w:b/>
          <w:sz w:val="28"/>
          <w:szCs w:val="28"/>
          <w:lang w:eastAsia="zh-CN"/>
        </w:rPr>
        <w:t>响应</w:t>
      </w:r>
      <w:r>
        <w:rPr>
          <w:rFonts w:hint="eastAsia" w:ascii="宋体" w:hAnsi="宋体"/>
          <w:b/>
          <w:sz w:val="28"/>
          <w:szCs w:val="28"/>
        </w:rPr>
        <w:t>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3、谈判文件有修改的，供应商须重新下载修改后的谈判文件（修改后的谈判文件在更正公告中下载），根据修改后的谈判文件制作、撤回修改，并递交</w:t>
      </w:r>
      <w:r>
        <w:rPr>
          <w:rFonts w:hint="eastAsia" w:ascii="宋体" w:hAnsi="宋体"/>
          <w:sz w:val="28"/>
          <w:szCs w:val="28"/>
          <w:lang w:eastAsia="zh-CN"/>
        </w:rPr>
        <w:t>响应</w:t>
      </w:r>
      <w:r>
        <w:rPr>
          <w:rFonts w:hint="eastAsia" w:ascii="宋体" w:hAnsi="宋体"/>
          <w:sz w:val="28"/>
          <w:szCs w:val="28"/>
        </w:rPr>
        <w:t>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pPr>
        <w:pStyle w:val="5"/>
        <w:spacing w:line="600" w:lineRule="exact"/>
        <w:rPr>
          <w:color w:val="auto"/>
        </w:rPr>
      </w:pPr>
      <w:bookmarkStart w:id="30" w:name="_Toc320698731"/>
      <w:r>
        <w:rPr>
          <w:rFonts w:hint="eastAsia"/>
          <w:color w:val="auto"/>
          <w:lang w:eastAsia="zh-CN"/>
        </w:rPr>
        <w:t>响应</w:t>
      </w:r>
      <w:r>
        <w:rPr>
          <w:rFonts w:hint="eastAsia"/>
          <w:color w:val="auto"/>
        </w:rPr>
        <w:t>文件的递交</w:t>
      </w:r>
      <w:bookmarkEnd w:id="30"/>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w:t>
      </w:r>
      <w:r>
        <w:rPr>
          <w:rFonts w:hint="eastAsia" w:ascii="宋体" w:hAnsi="宋体"/>
          <w:bCs/>
          <w:sz w:val="28"/>
          <w:szCs w:val="28"/>
          <w:lang w:eastAsia="zh-CN"/>
        </w:rPr>
        <w:t>响应</w:t>
      </w:r>
      <w:r>
        <w:rPr>
          <w:rFonts w:hint="eastAsia" w:ascii="宋体" w:hAnsi="宋体"/>
          <w:bCs/>
          <w:sz w:val="28"/>
          <w:szCs w:val="28"/>
        </w:rPr>
        <w:t>文件成功递交至“政府采购云平台”。</w:t>
      </w:r>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谈判文件的修改推迟相应文件递交截止日期的，供应商按市公资交易中心在“四川政府采购网”和“成都市公共资源交易服务中心”网站上发布的澄清公告中修改的时间递交响应文件，同时通过“政府采购云平台”将澄清或者修改的内容告知所有在系统中成功获取谈判文件的潜在供应商。</w:t>
      </w:r>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1" w:name="_Toc446487098"/>
      <w:r>
        <w:rPr>
          <w:rFonts w:hint="eastAsia"/>
          <w:color w:val="auto"/>
          <w:lang w:eastAsia="zh-CN"/>
        </w:rPr>
        <w:t>响应</w:t>
      </w:r>
      <w:r>
        <w:rPr>
          <w:rFonts w:hint="eastAsia"/>
          <w:color w:val="auto"/>
        </w:rPr>
        <w:t>文件的补充、修改和撤回</w:t>
      </w:r>
      <w:bookmarkEnd w:id="31"/>
    </w:p>
    <w:p>
      <w:pPr>
        <w:widowControl w:val="0"/>
        <w:numPr>
          <w:ilvl w:val="0"/>
          <w:numId w:val="19"/>
        </w:numPr>
        <w:tabs>
          <w:tab w:val="left" w:pos="1134"/>
        </w:tabs>
        <w:spacing w:line="360" w:lineRule="auto"/>
        <w:ind w:left="0" w:firstLine="567"/>
        <w:jc w:val="both"/>
        <w:rPr>
          <w:rFonts w:ascii="宋体" w:hAnsi="宋体"/>
          <w:sz w:val="28"/>
          <w:szCs w:val="28"/>
        </w:rPr>
      </w:pPr>
      <w:bookmarkStart w:id="32" w:name="_Toc494095623"/>
      <w:bookmarkEnd w:id="32"/>
      <w:bookmarkStart w:id="33" w:name="_Toc494356977"/>
      <w:bookmarkEnd w:id="33"/>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w:t>
      </w:r>
      <w:r>
        <w:rPr>
          <w:rFonts w:hint="eastAsia" w:ascii="宋体" w:hAnsi="宋体"/>
          <w:sz w:val="28"/>
          <w:szCs w:val="28"/>
          <w:lang w:eastAsia="zh-CN"/>
        </w:rPr>
        <w:t>响应</w:t>
      </w:r>
      <w:r>
        <w:rPr>
          <w:rFonts w:hint="eastAsia" w:ascii="宋体" w:hAnsi="宋体"/>
          <w:sz w:val="28"/>
          <w:szCs w:val="28"/>
        </w:rPr>
        <w:t>文件进行补充、修改，在递交响应文件截止时间前未重新递交的，视为撤回响应文件。</w:t>
      </w:r>
    </w:p>
    <w:p>
      <w:pPr>
        <w:widowControl w:val="0"/>
        <w:numPr>
          <w:ilvl w:val="0"/>
          <w:numId w:val="19"/>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19"/>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lang w:eastAsia="zh-CN"/>
        </w:rPr>
        <w:t>响应</w:t>
      </w:r>
      <w:r>
        <w:rPr>
          <w:rFonts w:hint="eastAsia"/>
          <w:color w:val="auto"/>
        </w:rPr>
        <w:t>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w:t>
      </w:r>
      <w:r>
        <w:rPr>
          <w:rFonts w:hint="eastAsia" w:ascii="宋体" w:hAnsi="宋体" w:cs="宋体"/>
          <w:sz w:val="28"/>
          <w:szCs w:val="28"/>
          <w:lang w:eastAsia="zh-CN"/>
        </w:rPr>
        <w:t>响应</w:t>
      </w:r>
      <w:r>
        <w:rPr>
          <w:rFonts w:hint="eastAsia" w:ascii="宋体" w:hAnsi="宋体" w:cs="宋体"/>
          <w:sz w:val="28"/>
          <w:szCs w:val="28"/>
        </w:rPr>
        <w:t>文件的CA数字证书在线完成</w:t>
      </w:r>
      <w:r>
        <w:rPr>
          <w:rFonts w:hint="eastAsia" w:ascii="宋体" w:hAnsi="宋体" w:cs="宋体"/>
          <w:sz w:val="28"/>
          <w:szCs w:val="28"/>
          <w:lang w:eastAsia="zh-CN"/>
        </w:rPr>
        <w:t>响应</w:t>
      </w:r>
      <w:r>
        <w:rPr>
          <w:rFonts w:hint="eastAsia" w:ascii="宋体" w:hAnsi="宋体" w:cs="宋体"/>
          <w:sz w:val="28"/>
          <w:szCs w:val="28"/>
        </w:rPr>
        <w:t>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clear" w:pos="567"/>
        </w:tabs>
        <w:spacing w:line="600" w:lineRule="exact"/>
        <w:ind w:left="0" w:firstLine="0"/>
      </w:pPr>
      <w:bookmarkStart w:id="34" w:name="_Toc183582232"/>
      <w:bookmarkStart w:id="35" w:name="_Toc183682369"/>
      <w:bookmarkStart w:id="36" w:name="_Toc217446057"/>
      <w:bookmarkStart w:id="37" w:name="_Toc9233"/>
      <w:r>
        <w:rPr>
          <w:rFonts w:hint="eastAsia"/>
        </w:rPr>
        <w:t>开标</w:t>
      </w:r>
      <w:bookmarkEnd w:id="34"/>
      <w:bookmarkEnd w:id="35"/>
      <w:bookmarkEnd w:id="36"/>
      <w:r>
        <w:rPr>
          <w:rFonts w:hint="eastAsia"/>
        </w:rPr>
        <w:t>及开标程序</w:t>
      </w:r>
      <w:bookmarkEnd w:id="37"/>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w:t>
      </w:r>
      <w:r>
        <w:rPr>
          <w:rFonts w:hint="eastAsia" w:ascii="宋体" w:hAnsi="宋体" w:eastAsia="宋体" w:cs="宋体"/>
          <w:b/>
          <w:sz w:val="28"/>
          <w:szCs w:val="28"/>
          <w:lang w:eastAsia="zh-CN"/>
        </w:rPr>
        <w:t>响应</w:t>
      </w:r>
      <w:r>
        <w:rPr>
          <w:rFonts w:hint="eastAsia" w:ascii="宋体" w:hAnsi="宋体" w:eastAsia="宋体" w:cs="宋体"/>
          <w:b/>
          <w:sz w:val="28"/>
          <w:szCs w:val="28"/>
        </w:rPr>
        <w:t>文件的供应商不足3家的，不予开标。</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市公资交易中心开启解密后，供应商进行线上解密。除因市公资交易中心断电、断网、系统故障或其他不可抗力等因素，导致系统无法使用外，供应商在规定的解密时间内，未成功解密的响应文件将视为无效响应文件。</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hint="eastAsia" w:ascii="宋体" w:hAnsi="宋体" w:eastAsia="宋体" w:cs="宋体"/>
          <w:b/>
          <w:sz w:val="28"/>
          <w:szCs w:val="28"/>
          <w:lang w:eastAsia="zh-CN"/>
        </w:rPr>
        <w:t>响应</w:t>
      </w:r>
      <w:r>
        <w:rPr>
          <w:rFonts w:ascii="宋体" w:hAnsi="宋体" w:eastAsia="宋体" w:cs="宋体"/>
          <w:b/>
          <w:sz w:val="28"/>
          <w:szCs w:val="28"/>
        </w:rPr>
        <w:t>文件</w:t>
      </w:r>
      <w:r>
        <w:rPr>
          <w:rFonts w:hint="eastAsia" w:ascii="宋体" w:hAnsi="宋体" w:eastAsia="宋体" w:cs="宋体"/>
          <w:b/>
          <w:sz w:val="28"/>
          <w:szCs w:val="28"/>
        </w:rPr>
        <w:t>均完成解密后（以发生在先的时间为准），由“政府采购云平台”系统展示供应商名称、 相应文件解密情况等内容。供应商对开标记录（包含解密情况、其他情况等）在规定时间内确认，如未确认，视为认同开标记录。</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8" w:name="_Toc16040"/>
      <w:r>
        <w:rPr>
          <w:rFonts w:hint="eastAsia"/>
        </w:rPr>
        <w:t>资格</w:t>
      </w:r>
      <w:r>
        <w:rPr>
          <w:rFonts w:hint="eastAsia"/>
          <w:lang w:val="en-US" w:eastAsia="zh-CN"/>
        </w:rPr>
        <w:t>审查</w:t>
      </w:r>
      <w:r>
        <w:t>和评审</w:t>
      </w:r>
      <w:bookmarkEnd w:id="38"/>
    </w:p>
    <w:p>
      <w:pPr>
        <w:numPr>
          <w:ilvl w:val="0"/>
          <w:numId w:val="21"/>
        </w:numPr>
        <w:tabs>
          <w:tab w:val="left" w:pos="1134"/>
        </w:tabs>
        <w:spacing w:line="600" w:lineRule="exact"/>
        <w:ind w:left="0" w:firstLine="540"/>
        <w:rPr>
          <w:rFonts w:ascii="宋体" w:hAnsi="宋体"/>
          <w:sz w:val="28"/>
          <w:szCs w:val="28"/>
        </w:rPr>
      </w:pPr>
      <w:r>
        <w:rPr>
          <w:rFonts w:hint="eastAsia" w:ascii="宋体" w:hAnsi="宋体"/>
          <w:sz w:val="28"/>
          <w:szCs w:val="28"/>
        </w:rPr>
        <w:t>资格审查详见采购文件第五章。</w:t>
      </w:r>
    </w:p>
    <w:p>
      <w:pPr>
        <w:numPr>
          <w:ilvl w:val="0"/>
          <w:numId w:val="21"/>
        </w:numPr>
        <w:tabs>
          <w:tab w:val="left" w:pos="1134"/>
        </w:tabs>
        <w:spacing w:line="600" w:lineRule="exact"/>
        <w:ind w:left="0" w:firstLine="567"/>
        <w:rPr>
          <w:rFonts w:ascii="宋体" w:hAnsi="宋体"/>
          <w:sz w:val="28"/>
          <w:szCs w:val="28"/>
        </w:rPr>
      </w:pPr>
      <w:r>
        <w:rPr>
          <w:rFonts w:hint="eastAsia" w:ascii="宋体" w:hAnsi="宋体"/>
          <w:sz w:val="28"/>
          <w:szCs w:val="28"/>
          <w:lang w:val="en-US" w:eastAsia="zh-CN"/>
        </w:rPr>
        <w:t>谈判</w:t>
      </w:r>
      <w:r>
        <w:rPr>
          <w:rFonts w:hint="eastAsia" w:ascii="宋体" w:hAnsi="宋体"/>
          <w:sz w:val="28"/>
          <w:szCs w:val="28"/>
        </w:rPr>
        <w:t>小组的组建及其评审工作按照有关法律制度和本文件第五章的规定进行。</w:t>
      </w:r>
    </w:p>
    <w:p>
      <w:pPr>
        <w:pStyle w:val="4"/>
        <w:spacing w:line="600" w:lineRule="exact"/>
      </w:pPr>
      <w:bookmarkStart w:id="39" w:name="_Toc23665"/>
      <w:r>
        <w:t>成交通知书</w:t>
      </w:r>
      <w:bookmarkEnd w:id="39"/>
    </w:p>
    <w:p>
      <w:pPr>
        <w:pStyle w:val="80"/>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0" w:name="_Toc31964"/>
      <w:bookmarkStart w:id="41" w:name="_Toc287623650"/>
      <w:r>
        <w:rPr>
          <w:rFonts w:hint="eastAsia"/>
        </w:rPr>
        <w:t>签订及履行合同和验收</w:t>
      </w:r>
      <w:bookmarkEnd w:id="40"/>
    </w:p>
    <w:p>
      <w:pPr>
        <w:pStyle w:val="5"/>
        <w:spacing w:line="600" w:lineRule="exact"/>
        <w:rPr>
          <w:color w:val="auto"/>
        </w:rPr>
      </w:pPr>
      <w:r>
        <w:rPr>
          <w:rFonts w:hint="eastAsia"/>
          <w:color w:val="auto"/>
        </w:rPr>
        <w:t>签订合同</w:t>
      </w:r>
      <w:bookmarkEnd w:id="41"/>
    </w:p>
    <w:p>
      <w:pPr>
        <w:widowControl w:val="0"/>
        <w:numPr>
          <w:ilvl w:val="0"/>
          <w:numId w:val="23"/>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供应商私下订立背离合同实质性内容的任何协议，所签订的合同不得对谈判文件和</w:t>
      </w:r>
      <w:r>
        <w:rPr>
          <w:rFonts w:ascii="宋体" w:hAnsi="宋体"/>
          <w:sz w:val="28"/>
          <w:szCs w:val="28"/>
        </w:rPr>
        <w:t>成交</w:t>
      </w:r>
      <w:r>
        <w:rPr>
          <w:rFonts w:hint="eastAsia" w:ascii="宋体" w:hAnsi="宋体"/>
          <w:sz w:val="28"/>
          <w:szCs w:val="28"/>
        </w:rPr>
        <w:t>供应商</w:t>
      </w:r>
      <w:r>
        <w:rPr>
          <w:rFonts w:hint="eastAsia" w:ascii="宋体" w:hAnsi="宋体"/>
          <w:sz w:val="28"/>
          <w:szCs w:val="28"/>
          <w:lang w:eastAsia="zh-CN"/>
        </w:rPr>
        <w:t>响应</w:t>
      </w:r>
      <w:r>
        <w:rPr>
          <w:rFonts w:hint="eastAsia" w:ascii="宋体" w:hAnsi="宋体"/>
          <w:sz w:val="28"/>
          <w:szCs w:val="28"/>
        </w:rPr>
        <w:t>文件作实质性修改。</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谈判文件</w:t>
      </w:r>
      <w:r>
        <w:rPr>
          <w:rFonts w:ascii="宋体" w:hAnsi="宋体"/>
          <w:sz w:val="28"/>
          <w:szCs w:val="28"/>
        </w:rPr>
        <w:t>、</w:t>
      </w:r>
      <w:r>
        <w:rPr>
          <w:rFonts w:hint="eastAsia" w:ascii="宋体" w:hAnsi="宋体"/>
          <w:sz w:val="28"/>
          <w:szCs w:val="28"/>
          <w:lang w:eastAsia="zh-CN"/>
        </w:rPr>
        <w:t>响应</w:t>
      </w:r>
      <w:r>
        <w:rPr>
          <w:rFonts w:hint="eastAsia" w:ascii="宋体" w:hAnsi="宋体"/>
          <w:sz w:val="28"/>
          <w:szCs w:val="28"/>
        </w:rPr>
        <w:t>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3" w:name="_Toc217446066"/>
      <w:r>
        <w:rPr>
          <w:rFonts w:hint="eastAsia"/>
          <w:color w:val="auto"/>
        </w:rPr>
        <w:t>合同分包</w:t>
      </w:r>
      <w:bookmarkEnd w:id="43"/>
      <w:r>
        <w:rPr>
          <w:rFonts w:hint="eastAsia"/>
          <w:color w:val="auto"/>
        </w:rPr>
        <w:t>和转包</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5"/>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5"/>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5" w:name="_Toc217446068"/>
      <w:r>
        <w:rPr>
          <w:rFonts w:hint="eastAsia"/>
          <w:color w:val="auto"/>
        </w:rPr>
        <w:t>履约保证金</w:t>
      </w:r>
      <w:bookmarkEnd w:id="45"/>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崇州</w:t>
      </w:r>
      <w:r>
        <w:rPr>
          <w:rFonts w:hint="eastAsia" w:ascii="宋体" w:hAnsi="宋体"/>
          <w:sz w:val="28"/>
          <w:szCs w:val="28"/>
        </w:rPr>
        <w:t>市财政局的要求完成合同备案工作。</w:t>
      </w:r>
    </w:p>
    <w:bookmarkEnd w:id="42"/>
    <w:p>
      <w:pPr>
        <w:pStyle w:val="5"/>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26"/>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6"/>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7" w:name="_Toc9975"/>
      <w:r>
        <w:rPr>
          <w:rFonts w:hint="eastAsia"/>
        </w:rPr>
        <w:t>竞争性谈判工作纪律及要求</w:t>
      </w:r>
      <w:bookmarkEnd w:id="47"/>
    </w:p>
    <w:p>
      <w:pPr>
        <w:pStyle w:val="5"/>
        <w:spacing w:line="600" w:lineRule="exact"/>
        <w:ind w:left="0" w:firstLine="0"/>
        <w:rPr>
          <w:color w:val="auto"/>
        </w:rPr>
      </w:pPr>
      <w:bookmarkStart w:id="48" w:name="_Toc217446075"/>
      <w:r>
        <w:rPr>
          <w:rFonts w:hint="eastAsia"/>
          <w:color w:val="auto"/>
        </w:rPr>
        <w:t>供应商不得具有的情形</w:t>
      </w:r>
      <w:bookmarkEnd w:id="48"/>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供应商参加谈判不得有下列情形：</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有下列情形之一的，视为供应商串通参加本次竞争性谈判采购活动：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（二）不同供应商委托同一单位或者个人办理谈判事宜；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w:t>
      </w:r>
      <w:r>
        <w:rPr>
          <w:rFonts w:hint="eastAsia" w:ascii="宋体" w:hAnsi="宋体"/>
          <w:sz w:val="28"/>
          <w:szCs w:val="28"/>
          <w:lang w:eastAsia="zh-CN"/>
        </w:rPr>
        <w:t>响应</w:t>
      </w:r>
      <w:r>
        <w:rPr>
          <w:rFonts w:hint="eastAsia" w:ascii="宋体" w:hAnsi="宋体"/>
          <w:sz w:val="28"/>
          <w:szCs w:val="28"/>
        </w:rPr>
        <w:t>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r>
        <w:rPr>
          <w:rFonts w:ascii="宋体" w:hAnsi="宋体"/>
          <w:sz w:val="28"/>
          <w:szCs w:val="28"/>
        </w:rPr>
        <w:t xml:space="preserve"> </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向采购人或市公资交易中心、谈判小组成员行贿或者提供其他不正当利益；</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7"/>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w:t>
      </w:r>
      <w:r>
        <w:rPr>
          <w:rFonts w:hint="eastAsia" w:ascii="宋体" w:hAnsi="宋体" w:eastAsia="宋体"/>
          <w:sz w:val="28"/>
          <w:szCs w:val="28"/>
          <w:lang w:eastAsia="zh-CN"/>
        </w:rPr>
        <w:t>响应</w:t>
      </w:r>
      <w:r>
        <w:rPr>
          <w:rFonts w:hint="eastAsia" w:ascii="宋体" w:hAnsi="宋体" w:eastAsia="宋体"/>
          <w:sz w:val="28"/>
          <w:szCs w:val="28"/>
        </w:rPr>
        <w:t>文件无效或不确定其为成交供应商，或者取消成交资格或认定成交无效。</w:t>
      </w:r>
    </w:p>
    <w:p>
      <w:pPr>
        <w:pStyle w:val="5"/>
        <w:spacing w:line="600" w:lineRule="exact"/>
        <w:ind w:left="0" w:firstLine="0"/>
        <w:rPr>
          <w:color w:val="auto"/>
        </w:rPr>
      </w:pPr>
      <w:bookmarkStart w:id="49" w:name="_Toc314574786"/>
      <w:r>
        <w:rPr>
          <w:rFonts w:hint="eastAsia"/>
          <w:color w:val="auto"/>
        </w:rPr>
        <w:t>保密</w:t>
      </w:r>
      <w:bookmarkEnd w:id="49"/>
    </w:p>
    <w:p>
      <w:pPr>
        <w:pStyle w:val="13"/>
        <w:numPr>
          <w:ilvl w:val="0"/>
          <w:numId w:val="28"/>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28"/>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w:t>
      </w:r>
      <w:r>
        <w:rPr>
          <w:rFonts w:hint="eastAsia" w:ascii="宋体" w:hAnsi="宋体" w:eastAsia="宋体"/>
          <w:sz w:val="28"/>
          <w:szCs w:val="28"/>
          <w:lang w:eastAsia="zh-CN"/>
        </w:rPr>
        <w:t>响应</w:t>
      </w:r>
      <w:r>
        <w:rPr>
          <w:rFonts w:hint="eastAsia" w:ascii="宋体" w:hAnsi="宋体" w:eastAsia="宋体"/>
          <w:sz w:val="28"/>
          <w:szCs w:val="28"/>
        </w:rPr>
        <w:t>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0" w:name="_Toc405886181"/>
      <w:bookmarkStart w:id="51" w:name="_Toc23681"/>
      <w:r>
        <w:rPr>
          <w:rFonts w:hint="eastAsia"/>
        </w:rPr>
        <w:t>询问、质疑</w:t>
      </w:r>
      <w:bookmarkEnd w:id="50"/>
      <w:r>
        <w:rPr>
          <w:rFonts w:hint="eastAsia"/>
        </w:rPr>
        <w:t>和投诉</w:t>
      </w:r>
      <w:bookmarkEnd w:id="51"/>
    </w:p>
    <w:p>
      <w:pPr>
        <w:pStyle w:val="27"/>
        <w:numPr>
          <w:ilvl w:val="0"/>
          <w:numId w:val="29"/>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供应商认为谈判文件、谈判过程和成交结果使自己的合法权益受到损害的，可以依法进行质疑。</w:t>
      </w:r>
    </w:p>
    <w:p>
      <w:pPr>
        <w:pStyle w:val="80"/>
        <w:numPr>
          <w:ilvl w:val="0"/>
          <w:numId w:val="29"/>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0"/>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供应商对谈判文件中供应商参加本次政府采购活动应当具备的条件、项目技术、服务、商务及其他要求，评分细则及标准提出询问或质疑的，应通过政府采购云平台向采购人提出；</w:t>
      </w:r>
    </w:p>
    <w:p>
      <w:pPr>
        <w:pStyle w:val="27"/>
        <w:numPr>
          <w:ilvl w:val="1"/>
          <w:numId w:val="30"/>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供应商对除上述谈判文件中的其他内容、采购过程及成交结果提出询问、质疑的，应通过政府采购云平台向市公资交易中心提出。</w:t>
      </w:r>
    </w:p>
    <w:p>
      <w:pPr>
        <w:pStyle w:val="27"/>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2" w:name="_Toc376425021"/>
      <w:bookmarkEnd w:id="52"/>
      <w:bookmarkStart w:id="53" w:name="_Toc24198"/>
      <w:r>
        <w:rPr>
          <w:rFonts w:hint="eastAsia"/>
        </w:rPr>
        <w:t>其他</w:t>
      </w:r>
      <w:bookmarkEnd w:id="53"/>
    </w:p>
    <w:p>
      <w:pPr>
        <w:tabs>
          <w:tab w:val="left" w:pos="1134"/>
        </w:tabs>
        <w:spacing w:line="600" w:lineRule="exact"/>
        <w:ind w:firstLine="565" w:firstLineChars="202"/>
        <w:rPr>
          <w:rFonts w:ascii="宋体" w:hAnsi="宋体"/>
          <w:sz w:val="28"/>
          <w:szCs w:val="28"/>
        </w:rPr>
      </w:pPr>
      <w:r>
        <w:rPr>
          <w:rFonts w:hint="eastAsia" w:ascii="宋体" w:hAnsi="宋体"/>
          <w:sz w:val="28"/>
          <w:szCs w:val="28"/>
        </w:rPr>
        <w:t>国家或行业主管部门对</w:t>
      </w:r>
      <w:r>
        <w:rPr>
          <w:rFonts w:hint="eastAsia" w:ascii="宋体" w:hAnsi="宋体"/>
          <w:sz w:val="28"/>
          <w:szCs w:val="28"/>
          <w:lang w:val="en-US" w:eastAsia="zh-CN"/>
        </w:rPr>
        <w:t>货物</w:t>
      </w:r>
      <w:r>
        <w:rPr>
          <w:rFonts w:hint="eastAsia" w:ascii="宋体" w:hAnsi="宋体"/>
          <w:sz w:val="28"/>
          <w:szCs w:val="28"/>
        </w:rPr>
        <w:t>项目的技术标准、质量标准等有强制性规定的，必须符合其要求。</w:t>
      </w:r>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4" w:name="_Toc30206"/>
      <w:r>
        <w:rPr>
          <w:rFonts w:hint="eastAsia"/>
          <w:lang w:eastAsia="zh-CN"/>
        </w:rPr>
        <w:t>响应</w:t>
      </w:r>
      <w:r>
        <w:rPr>
          <w:rFonts w:hint="eastAsia"/>
        </w:rPr>
        <w:t>文件格式</w:t>
      </w:r>
      <w:bookmarkEnd w:id="54"/>
    </w:p>
    <w:p>
      <w:pPr>
        <w:pStyle w:val="4"/>
      </w:pPr>
      <w:bookmarkStart w:id="55" w:name="_Toc1711"/>
      <w:bookmarkStart w:id="56" w:name="_Toc448403805"/>
      <w:bookmarkStart w:id="57" w:name="_Toc320698765"/>
      <w:r>
        <w:rPr>
          <w:rFonts w:hint="eastAsia"/>
          <w:lang w:eastAsia="zh-CN"/>
        </w:rPr>
        <w:t>资格响应</w:t>
      </w:r>
      <w:r>
        <w:rPr>
          <w:rFonts w:hint="eastAsia"/>
        </w:rPr>
        <w:t>文件格式</w:t>
      </w:r>
      <w:bookmarkEnd w:id="55"/>
    </w:p>
    <w:p>
      <w:pPr>
        <w:pStyle w:val="5"/>
        <w:tabs>
          <w:tab w:val="left" w:pos="709"/>
        </w:tabs>
        <w:ind w:left="1135" w:hanging="1135"/>
        <w:jc w:val="left"/>
        <w:rPr>
          <w:color w:val="auto"/>
        </w:rPr>
      </w:pPr>
      <w:r>
        <w:rPr>
          <w:rFonts w:hint="eastAsia"/>
          <w:color w:val="auto"/>
          <w:lang w:eastAsia="zh-CN"/>
        </w:rPr>
        <w:t>资格响应</w:t>
      </w:r>
      <w:r>
        <w:rPr>
          <w:rFonts w:hint="eastAsia"/>
          <w:color w:val="auto"/>
        </w:rPr>
        <w:t>文件封面格式</w:t>
      </w:r>
      <w:bookmarkEnd w:id="56"/>
    </w:p>
    <w:p/>
    <w:p/>
    <w:p/>
    <w:p/>
    <w:p>
      <w:pPr>
        <w:spacing w:line="360" w:lineRule="auto"/>
        <w:jc w:val="center"/>
        <w:rPr>
          <w:rFonts w:ascii="宋体" w:hAnsi="宋体"/>
          <w:spacing w:val="78"/>
          <w:sz w:val="96"/>
          <w:szCs w:val="120"/>
        </w:rPr>
      </w:pPr>
      <w:r>
        <w:rPr>
          <w:rFonts w:hint="eastAsia" w:ascii="宋体" w:hAnsi="宋体"/>
          <w:spacing w:val="78"/>
          <w:sz w:val="96"/>
          <w:szCs w:val="120"/>
          <w:lang w:eastAsia="zh-CN"/>
        </w:rPr>
        <w:t>资格性响应</w:t>
      </w:r>
      <w:r>
        <w:rPr>
          <w:rFonts w:hint="eastAsia" w:ascii="宋体" w:hAnsi="宋体"/>
          <w:spacing w:val="78"/>
          <w:sz w:val="96"/>
          <w:szCs w:val="120"/>
        </w:rPr>
        <w:t>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w:t>
      </w:r>
      <w:r>
        <w:rPr>
          <w:rFonts w:hint="eastAsia" w:ascii="宋体" w:hAnsi="宋体"/>
          <w:b/>
          <w:sz w:val="28"/>
          <w:szCs w:val="28"/>
          <w:lang w:val="en-US" w:eastAsia="zh-CN"/>
        </w:rPr>
        <w:t>中国共产党崇州市委员会党校电梯竞争性谈判政府采购项目（第二次）</w:t>
      </w:r>
    </w:p>
    <w:p>
      <w:pPr>
        <w:spacing w:line="360" w:lineRule="auto"/>
        <w:rPr>
          <w:rFonts w:hint="default" w:ascii="宋体" w:hAnsi="宋体" w:eastAsia="宋体"/>
          <w:b/>
          <w:bCs/>
          <w:sz w:val="32"/>
          <w:szCs w:val="32"/>
          <w:lang w:val="en-US" w:eastAsia="zh-CN"/>
        </w:rPr>
      </w:pPr>
      <w:r>
        <w:rPr>
          <w:rFonts w:hint="eastAsia" w:ascii="宋体" w:hAnsi="宋体"/>
          <w:b/>
          <w:bCs/>
          <w:sz w:val="32"/>
          <w:szCs w:val="32"/>
        </w:rPr>
        <w:t>项目编号：</w:t>
      </w:r>
      <w:r>
        <w:rPr>
          <w:rFonts w:hint="eastAsia" w:ascii="宋体" w:hAnsi="宋体"/>
          <w:b/>
          <w:sz w:val="28"/>
          <w:szCs w:val="28"/>
          <w:lang w:val="en-US" w:eastAsia="zh-CN"/>
        </w:rPr>
        <w:t>崇州市政采（2021）A0024号-1</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资格响应文件</w:t>
      </w:r>
    </w:p>
    <w:p>
      <w:pPr>
        <w:pStyle w:val="5"/>
        <w:numPr>
          <w:ilvl w:val="3"/>
          <w:numId w:val="1"/>
        </w:numPr>
        <w:tabs>
          <w:tab w:val="left" w:pos="709"/>
        </w:tabs>
        <w:jc w:val="left"/>
        <w:rPr>
          <w:color w:val="auto"/>
        </w:rPr>
      </w:pPr>
      <w:r>
        <w:rPr>
          <w:rFonts w:hint="eastAsia"/>
          <w:color w:val="auto"/>
        </w:rPr>
        <w:t>供应商资格</w:t>
      </w:r>
      <w:r>
        <w:rPr>
          <w:color w:val="auto"/>
        </w:rPr>
        <w:t>申明的函</w:t>
      </w:r>
    </w:p>
    <w:p>
      <w:pPr>
        <w:spacing w:line="360" w:lineRule="auto"/>
        <w:rPr>
          <w:rFonts w:ascii="宋体" w:hAnsi="宋体"/>
          <w:sz w:val="28"/>
          <w:szCs w:val="28"/>
        </w:rPr>
      </w:pPr>
      <w:bookmarkStart w:id="58" w:name="_Toc238581782"/>
      <w:r>
        <w:rPr>
          <w:rFonts w:hint="eastAsia" w:ascii="宋体" w:hAnsi="宋体"/>
          <w:sz w:val="28"/>
          <w:szCs w:val="28"/>
          <w:lang w:eastAsia="zh-CN"/>
        </w:rPr>
        <w:t>崇州市</w:t>
      </w:r>
      <w:r>
        <w:rPr>
          <w:rFonts w:hint="eastAsia" w:ascii="宋体" w:hAnsi="宋体"/>
          <w:sz w:val="28"/>
          <w:szCs w:val="28"/>
        </w:rPr>
        <w:t>公共资源交易服务中心</w:t>
      </w:r>
      <w:bookmarkEnd w:id="58"/>
      <w:r>
        <w:rPr>
          <w:rFonts w:hint="eastAsia" w:ascii="宋体" w:hAnsi="宋体"/>
          <w:sz w:val="28"/>
          <w:szCs w:val="28"/>
        </w:rPr>
        <w:t>：</w:t>
      </w:r>
    </w:p>
    <w:p>
      <w:pPr>
        <w:pStyle w:val="27"/>
        <w:spacing w:line="360" w:lineRule="auto"/>
        <w:ind w:left="0" w:leftChars="0"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Cs/>
          <w:sz w:val="28"/>
          <w:szCs w:val="28"/>
          <w:lang w:eastAsia="zh-CN"/>
        </w:rPr>
        <w:t>“</w:t>
      </w:r>
      <w:r>
        <w:rPr>
          <w:rFonts w:hint="eastAsia" w:ascii="宋体" w:hAnsi="宋体"/>
          <w:b/>
          <w:sz w:val="28"/>
          <w:szCs w:val="28"/>
          <w:lang w:val="en-US" w:eastAsia="zh-CN"/>
        </w:rPr>
        <w:t>中国共产党崇州市委员会党校电梯竞争性谈判政府采购项目（第二次）</w:t>
      </w:r>
      <w:r>
        <w:rPr>
          <w:rFonts w:hint="eastAsia" w:ascii="宋体" w:hAnsi="宋体"/>
          <w:b/>
          <w:sz w:val="28"/>
          <w:szCs w:val="32"/>
          <w:u w:val="single"/>
          <w:lang w:eastAsia="zh-CN"/>
        </w:rPr>
        <w:t>”</w:t>
      </w:r>
      <w:r>
        <w:rPr>
          <w:rFonts w:hint="eastAsia" w:ascii="宋体" w:hAnsi="宋体"/>
          <w:b/>
          <w:bCs/>
          <w:sz w:val="28"/>
          <w:szCs w:val="28"/>
          <w:u w:val="single"/>
        </w:rPr>
        <w:t>（项目编号：</w:t>
      </w:r>
      <w:r>
        <w:rPr>
          <w:rFonts w:hint="eastAsia" w:ascii="宋体" w:hAnsi="宋体"/>
          <w:b/>
          <w:sz w:val="28"/>
          <w:szCs w:val="28"/>
          <w:u w:val="single"/>
          <w:lang w:val="en-US" w:eastAsia="zh-CN"/>
        </w:rPr>
        <w:t>崇州市政采（2021）A0024号-1</w:t>
      </w:r>
      <w:r>
        <w:rPr>
          <w:rFonts w:hint="eastAsia" w:ascii="宋体" w:hAnsi="宋体"/>
          <w:b/>
          <w:bCs/>
          <w:sz w:val="28"/>
          <w:szCs w:val="28"/>
        </w:rPr>
        <w:t>）</w:t>
      </w:r>
      <w:r>
        <w:rPr>
          <w:rFonts w:hint="eastAsia" w:ascii="宋体" w:hAnsi="宋体"/>
          <w:bCs/>
          <w:sz w:val="28"/>
          <w:szCs w:val="28"/>
        </w:rPr>
        <w:t>的</w:t>
      </w:r>
      <w:r>
        <w:rPr>
          <w:rFonts w:hint="eastAsia" w:ascii="宋体" w:hAnsi="宋体"/>
          <w:bCs/>
          <w:sz w:val="28"/>
          <w:szCs w:val="28"/>
          <w:lang w:eastAsia="zh-CN"/>
        </w:rPr>
        <w:t>谈判</w:t>
      </w:r>
      <w:r>
        <w:rPr>
          <w:rFonts w:hint="eastAsia" w:ascii="宋体" w:hAnsi="宋体"/>
          <w:bCs/>
          <w:sz w:val="28"/>
          <w:szCs w:val="28"/>
        </w:rPr>
        <w:t>文件，决定参加贵单位组织的本项目的</w:t>
      </w:r>
      <w:r>
        <w:rPr>
          <w:rFonts w:hint="eastAsia" w:ascii="宋体" w:hAnsi="宋体"/>
          <w:bCs/>
          <w:sz w:val="28"/>
          <w:szCs w:val="28"/>
          <w:lang w:eastAsia="zh-CN"/>
        </w:rPr>
        <w:t>谈判</w:t>
      </w:r>
      <w:r>
        <w:rPr>
          <w:rFonts w:hint="eastAsia" w:ascii="宋体" w:hAnsi="宋体"/>
          <w:bCs/>
          <w:sz w:val="28"/>
          <w:szCs w:val="28"/>
        </w:rPr>
        <w:t>。我方郑重承诺：</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我方自愿按照</w:t>
      </w:r>
      <w:r>
        <w:rPr>
          <w:rFonts w:hint="eastAsia" w:ascii="宋体" w:hAnsi="宋体"/>
          <w:sz w:val="28"/>
          <w:szCs w:val="28"/>
          <w:lang w:eastAsia="zh-CN"/>
        </w:rPr>
        <w:t>谈判</w:t>
      </w:r>
      <w:r>
        <w:rPr>
          <w:rFonts w:hint="eastAsia" w:ascii="宋体" w:hAnsi="宋体"/>
          <w:sz w:val="28"/>
          <w:szCs w:val="28"/>
        </w:rPr>
        <w:t>文件规定的各项要求向采购人提供所需</w:t>
      </w:r>
      <w:r>
        <w:rPr>
          <w:rFonts w:hint="eastAsia" w:ascii="宋体" w:hAnsi="宋体"/>
          <w:sz w:val="28"/>
          <w:szCs w:val="28"/>
          <w:lang w:eastAsia="zh-CN"/>
        </w:rPr>
        <w:t>货物</w:t>
      </w:r>
      <w:r>
        <w:rPr>
          <w:rFonts w:hint="eastAsia" w:ascii="宋体" w:hAnsi="宋体"/>
          <w:sz w:val="28"/>
          <w:szCs w:val="28"/>
        </w:rPr>
        <w:t>，</w:t>
      </w:r>
      <w:r>
        <w:rPr>
          <w:rFonts w:hint="eastAsia" w:ascii="宋体" w:hAnsi="宋体"/>
          <w:b/>
          <w:sz w:val="28"/>
          <w:szCs w:val="28"/>
        </w:rPr>
        <w:t>最后报价以政府采购云平台中递交的最后报价为准</w:t>
      </w:r>
      <w:r>
        <w:rPr>
          <w:rFonts w:hint="eastAsia" w:ascii="宋体" w:hAnsi="宋体"/>
          <w:sz w:val="28"/>
          <w:szCs w:val="28"/>
        </w:rPr>
        <w:t>。</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如果我方成为本项目的成交供应商，我方将严格履行合同规定的责任和义务，否则将承担由此产生的一切责任。</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我方已知晓全部</w:t>
      </w:r>
      <w:r>
        <w:rPr>
          <w:rFonts w:hint="eastAsia" w:ascii="宋体" w:hAnsi="宋体"/>
          <w:sz w:val="28"/>
          <w:szCs w:val="28"/>
          <w:lang w:eastAsia="zh-CN"/>
        </w:rPr>
        <w:t>谈判</w:t>
      </w:r>
      <w:r>
        <w:rPr>
          <w:rFonts w:hint="eastAsia" w:ascii="宋体" w:hAnsi="宋体"/>
          <w:sz w:val="28"/>
          <w:szCs w:val="28"/>
        </w:rPr>
        <w:t>文件的内容，包括修改文件（如有）以及全部相关资料和有关附件，并对上述文件均无异议。</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响应文件有效期为从递交响应文件截止之日起</w:t>
      </w:r>
      <w:r>
        <w:rPr>
          <w:rFonts w:ascii="宋体" w:hAnsi="宋体"/>
          <w:sz w:val="28"/>
          <w:szCs w:val="28"/>
        </w:rPr>
        <w:t>120天。</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我方愿意提供贵中心可能另外要求的，与本项目有关的文件资料，并保证我方已提供和将要提供的文件资料是合法、真实、准确的，并对此承担一切法律后果。</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我单位联系方式：</w:t>
      </w:r>
    </w:p>
    <w:p>
      <w:pPr>
        <w:pStyle w:val="27"/>
        <w:spacing w:line="360" w:lineRule="auto"/>
        <w:ind w:firstLine="565" w:firstLineChars="202"/>
        <w:rPr>
          <w:rFonts w:ascii="宋体" w:hAnsi="宋体"/>
          <w:sz w:val="28"/>
          <w:szCs w:val="28"/>
          <w:u w:val="single"/>
        </w:rPr>
      </w:pPr>
      <w:r>
        <w:rPr>
          <w:rFonts w:hint="eastAsia" w:ascii="宋体" w:hAnsi="宋体"/>
          <w:sz w:val="28"/>
          <w:szCs w:val="28"/>
        </w:rPr>
        <w:t>地</w:t>
      </w:r>
      <w:r>
        <w:rPr>
          <w:rFonts w:ascii="宋体" w:hAnsi="宋体"/>
          <w:sz w:val="28"/>
          <w:szCs w:val="28"/>
        </w:rPr>
        <w:t xml:space="preserve">    </w:t>
      </w:r>
      <w:r>
        <w:rPr>
          <w:rFonts w:hint="eastAsia" w:ascii="宋体" w:hAnsi="宋体"/>
          <w:sz w:val="28"/>
          <w:szCs w:val="28"/>
        </w:rPr>
        <w:t>址：</w:t>
      </w:r>
      <w:r>
        <w:rPr>
          <w:rFonts w:ascii="宋体" w:hAnsi="宋体"/>
          <w:sz w:val="28"/>
          <w:szCs w:val="28"/>
          <w:u w:val="single"/>
        </w:rPr>
        <w:t>XXXX</w:t>
      </w:r>
    </w:p>
    <w:p>
      <w:pPr>
        <w:pStyle w:val="27"/>
        <w:spacing w:line="360" w:lineRule="auto"/>
        <w:ind w:firstLine="565" w:firstLineChars="202"/>
        <w:rPr>
          <w:rFonts w:ascii="宋体" w:hAnsi="宋体"/>
          <w:sz w:val="28"/>
          <w:szCs w:val="28"/>
          <w:u w:val="single"/>
        </w:rPr>
      </w:pPr>
      <w:r>
        <w:rPr>
          <w:rFonts w:hint="eastAsia" w:ascii="宋体" w:hAnsi="宋体"/>
          <w:sz w:val="28"/>
          <w:szCs w:val="28"/>
        </w:rPr>
        <w:t>传</w:t>
      </w:r>
      <w:r>
        <w:rPr>
          <w:rFonts w:ascii="宋体" w:hAnsi="宋体"/>
          <w:sz w:val="28"/>
          <w:szCs w:val="28"/>
        </w:rPr>
        <w:t xml:space="preserve">    </w:t>
      </w:r>
      <w:r>
        <w:rPr>
          <w:rFonts w:hint="eastAsia" w:ascii="宋体" w:hAnsi="宋体"/>
          <w:sz w:val="28"/>
          <w:szCs w:val="28"/>
        </w:rPr>
        <w:t>真：</w:t>
      </w:r>
      <w:r>
        <w:rPr>
          <w:rFonts w:ascii="宋体" w:hAnsi="宋体"/>
          <w:sz w:val="28"/>
          <w:szCs w:val="28"/>
          <w:u w:val="single"/>
        </w:rPr>
        <w:t>XXXX</w:t>
      </w:r>
    </w:p>
    <w:p>
      <w:pPr>
        <w:pStyle w:val="27"/>
        <w:spacing w:line="360" w:lineRule="auto"/>
        <w:ind w:firstLine="565" w:firstLineChars="20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pacing w:line="360" w:lineRule="auto"/>
        <w:ind w:firstLine="560" w:firstLineChars="200"/>
        <w:rPr>
          <w:rFonts w:ascii="宋体" w:hAnsi="宋体"/>
          <w:bCs/>
          <w:sz w:val="28"/>
          <w:szCs w:val="28"/>
          <w:u w:val="single"/>
        </w:rPr>
      </w:pPr>
      <w:r>
        <w:rPr>
          <w:rFonts w:hint="eastAsia" w:ascii="宋体" w:hAnsi="宋体"/>
          <w:bCs/>
          <w:sz w:val="28"/>
          <w:szCs w:val="28"/>
        </w:rPr>
        <w:t>供应商名称：</w:t>
      </w:r>
      <w:r>
        <w:rPr>
          <w:rFonts w:ascii="宋体" w:hAnsi="宋体"/>
          <w:bCs/>
          <w:sz w:val="28"/>
          <w:szCs w:val="28"/>
          <w:u w:val="single"/>
        </w:rPr>
        <w:t>XXXXXXXXXX</w:t>
      </w:r>
    </w:p>
    <w:p>
      <w:pPr>
        <w:rPr>
          <w:sz w:val="28"/>
        </w:rPr>
      </w:pPr>
      <w:r>
        <w:rPr>
          <w:rFonts w:ascii="宋体" w:hAnsi="宋体"/>
          <w:bCs/>
          <w:sz w:val="28"/>
          <w:szCs w:val="28"/>
          <w:u w:val="single"/>
        </w:rPr>
        <w:br w:type="page"/>
      </w:r>
    </w:p>
    <w:p>
      <w:pPr>
        <w:pStyle w:val="5"/>
        <w:numPr>
          <w:ilvl w:val="3"/>
          <w:numId w:val="1"/>
        </w:numPr>
        <w:tabs>
          <w:tab w:val="left" w:pos="709"/>
        </w:tabs>
        <w:jc w:val="left"/>
        <w:rPr>
          <w:color w:val="auto"/>
        </w:rPr>
      </w:pPr>
      <w:r>
        <w:rPr>
          <w:rFonts w:hint="eastAsia"/>
          <w:color w:val="auto"/>
        </w:rPr>
        <w:t>声明</w:t>
      </w:r>
    </w:p>
    <w:p>
      <w:pPr>
        <w:spacing w:line="360" w:lineRule="auto"/>
        <w:ind w:left="1751" w:hanging="1532" w:hangingChars="545"/>
        <w:rPr>
          <w:rFonts w:ascii="宋体" w:hAnsi="宋体"/>
          <w:b/>
          <w:bCs/>
          <w:sz w:val="28"/>
          <w:szCs w:val="28"/>
          <w:u w:val="single"/>
        </w:rPr>
      </w:pPr>
      <w:r>
        <w:rPr>
          <w:rFonts w:hint="eastAsia" w:ascii="宋体" w:hAnsi="宋体"/>
          <w:b/>
          <w:sz w:val="28"/>
        </w:rPr>
        <w:t>项目名称：</w:t>
      </w:r>
      <w:r>
        <w:rPr>
          <w:rFonts w:hint="eastAsia" w:ascii="宋体" w:hAnsi="宋体"/>
          <w:b/>
          <w:sz w:val="28"/>
          <w:szCs w:val="28"/>
          <w:lang w:val="en-US" w:eastAsia="zh-CN"/>
        </w:rPr>
        <w:t>中国共产党崇州市委员会党校电梯竞争性谈判政府采购项目（第二次）</w:t>
      </w:r>
    </w:p>
    <w:p>
      <w:pPr>
        <w:snapToGrid w:val="0"/>
        <w:spacing w:line="360" w:lineRule="auto"/>
        <w:ind w:left="1276" w:right="-65" w:rightChars="-27" w:hanging="1276" w:hangingChars="454"/>
        <w:rPr>
          <w:rFonts w:hint="default" w:ascii="宋体" w:hAnsi="宋体" w:eastAsia="宋体"/>
          <w:b/>
          <w:color w:val="0000FF"/>
          <w:sz w:val="28"/>
          <w:szCs w:val="28"/>
          <w:u w:val="single"/>
          <w:lang w:val="en-US" w:eastAsia="zh-CN"/>
        </w:rPr>
      </w:pPr>
      <w:r>
        <w:rPr>
          <w:rFonts w:hint="eastAsia" w:ascii="宋体" w:hAnsi="宋体"/>
          <w:b/>
          <w:sz w:val="28"/>
        </w:rPr>
        <w:t>项目编号：</w:t>
      </w:r>
      <w:r>
        <w:rPr>
          <w:rFonts w:hint="eastAsia" w:ascii="宋体" w:hAnsi="宋体"/>
          <w:b/>
          <w:sz w:val="28"/>
          <w:szCs w:val="28"/>
          <w:lang w:val="en-US" w:eastAsia="zh-CN"/>
        </w:rPr>
        <w:t>崇州市政采（2021）A0024号-1</w:t>
      </w:r>
    </w:p>
    <w:p>
      <w:pPr>
        <w:spacing w:line="360" w:lineRule="auto"/>
        <w:rPr>
          <w:rFonts w:ascii="宋体" w:hAnsi="宋体"/>
          <w:b/>
          <w:sz w:val="28"/>
          <w:szCs w:val="28"/>
        </w:rPr>
      </w:pPr>
      <w:r>
        <w:rPr>
          <w:rFonts w:hint="eastAsia" w:ascii="宋体" w:hAnsi="宋体"/>
          <w:b/>
          <w:sz w:val="28"/>
          <w:szCs w:val="28"/>
        </w:rPr>
        <w:t>致：</w:t>
      </w:r>
      <w:r>
        <w:rPr>
          <w:rFonts w:hint="eastAsia" w:ascii="宋体" w:hAnsi="宋体"/>
          <w:b/>
          <w:sz w:val="28"/>
          <w:szCs w:val="28"/>
          <w:lang w:eastAsia="zh-CN"/>
        </w:rPr>
        <w:t>崇州</w:t>
      </w:r>
      <w:r>
        <w:rPr>
          <w:rFonts w:hint="eastAsia" w:ascii="宋体" w:hAnsi="宋体"/>
          <w:b/>
          <w:sz w:val="28"/>
          <w:szCs w:val="28"/>
        </w:rPr>
        <w:t>市公共资源交易服务中心</w:t>
      </w:r>
    </w:p>
    <w:p>
      <w:pPr>
        <w:spacing w:line="600" w:lineRule="exact"/>
        <w:ind w:firstLine="560" w:firstLineChars="200"/>
        <w:rPr>
          <w:rFonts w:ascii="宋体" w:hAnsi="宋体"/>
        </w:rPr>
      </w:pPr>
      <w:r>
        <w:rPr>
          <w:rFonts w:hint="eastAsia" w:ascii="宋体" w:hAnsi="宋体"/>
          <w:sz w:val="28"/>
        </w:rPr>
        <w:t>我单位作为</w:t>
      </w:r>
      <w:r>
        <w:rPr>
          <w:rFonts w:hint="eastAsia" w:ascii="宋体" w:hAnsi="宋体"/>
          <w:sz w:val="28"/>
          <w:lang w:eastAsia="zh-CN"/>
        </w:rPr>
        <w:t>“</w:t>
      </w:r>
      <w:r>
        <w:rPr>
          <w:rFonts w:hint="eastAsia" w:ascii="宋体" w:hAnsi="宋体"/>
          <w:b/>
          <w:sz w:val="28"/>
          <w:szCs w:val="28"/>
          <w:lang w:val="en-US" w:eastAsia="zh-CN"/>
        </w:rPr>
        <w:t>中国共产党崇州市委员会党校电梯竞争性谈判政府采购项目（第二次）</w:t>
      </w:r>
      <w:r>
        <w:rPr>
          <w:rFonts w:hint="eastAsia" w:ascii="宋体" w:hAnsi="宋体"/>
          <w:sz w:val="28"/>
          <w:lang w:eastAsia="zh-CN"/>
        </w:rPr>
        <w:t>”</w:t>
      </w:r>
      <w:r>
        <w:rPr>
          <w:rFonts w:hint="eastAsia" w:ascii="宋体" w:hAnsi="宋体"/>
          <w:sz w:val="28"/>
          <w:lang w:val="en-US" w:eastAsia="zh-CN"/>
        </w:rPr>
        <w:t>采购项目</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numPr>
          <w:ilvl w:val="0"/>
          <w:numId w:val="33"/>
        </w:numPr>
        <w:tabs>
          <w:tab w:val="left" w:pos="1260"/>
        </w:tabs>
        <w:spacing w:line="360" w:lineRule="auto"/>
        <w:ind w:firstLine="560" w:firstLineChars="200"/>
        <w:rPr>
          <w:rFonts w:hint="eastAsia"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numPr>
          <w:ilvl w:val="0"/>
          <w:numId w:val="0"/>
        </w:num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2"/>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2"/>
        <w:ind w:firstLine="560" w:firstLineChars="200"/>
        <w:rPr>
          <w:rFonts w:ascii="宋体" w:hAnsi="宋体"/>
          <w:bCs/>
          <w:sz w:val="28"/>
          <w:szCs w:val="28"/>
        </w:rPr>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spacing w:line="360" w:lineRule="auto"/>
        <w:ind w:firstLine="560" w:firstLineChars="200"/>
        <w:rPr>
          <w:rFonts w:ascii="宋体" w:hAnsi="宋体"/>
          <w:sz w:val="28"/>
          <w:szCs w:val="28"/>
        </w:rPr>
      </w:pP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1.对声明中第一条的说明：如供应商在参加政府采购活动前三年内，在经营活动中有重大违法记录的，应填写“有”，供应商将被认定响应无效或被取消成交资格；</w:t>
      </w:r>
    </w:p>
    <w:p>
      <w:pPr>
        <w:spacing w:line="360" w:lineRule="auto"/>
        <w:ind w:firstLine="560" w:firstLineChars="200"/>
        <w:rPr>
          <w:rFonts w:hint="eastAsia" w:ascii="宋体" w:hAnsi="宋体"/>
          <w:sz w:val="28"/>
          <w:szCs w:val="28"/>
        </w:rPr>
      </w:pPr>
      <w:r>
        <w:rPr>
          <w:rFonts w:hint="eastAsia" w:ascii="宋体" w:hAnsi="宋体"/>
          <w:sz w:val="28"/>
          <w:szCs w:val="28"/>
        </w:rPr>
        <w:t xml:space="preserve">2. </w:t>
      </w:r>
      <w:r>
        <w:rPr>
          <w:rFonts w:hint="eastAsia" w:ascii="宋体" w:hAnsi="宋体"/>
          <w:color w:val="auto"/>
          <w:sz w:val="28"/>
          <w:szCs w:val="28"/>
        </w:rPr>
        <w:t>对声明中第二条的说明：</w:t>
      </w:r>
      <w:r>
        <w:rPr>
          <w:rFonts w:hint="eastAsia" w:ascii="宋体" w:hAnsi="宋体"/>
          <w:color w:val="auto"/>
          <w:sz w:val="28"/>
          <w:szCs w:val="28"/>
          <w:lang w:eastAsia="zh-CN"/>
        </w:rPr>
        <w:t>供应商</w:t>
      </w:r>
      <w:r>
        <w:rPr>
          <w:rFonts w:hint="eastAsia" w:ascii="宋体" w:hAnsi="宋体"/>
          <w:color w:val="auto"/>
          <w:sz w:val="28"/>
          <w:szCs w:val="28"/>
        </w:rPr>
        <w:t>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w:t>
      </w:r>
      <w:r>
        <w:rPr>
          <w:rFonts w:hint="eastAsia" w:ascii="宋体" w:hAnsi="宋体"/>
          <w:color w:val="auto"/>
          <w:sz w:val="28"/>
          <w:szCs w:val="28"/>
          <w:lang w:eastAsia="zh-CN"/>
        </w:rPr>
        <w:t>供应商</w:t>
      </w:r>
      <w:r>
        <w:rPr>
          <w:rFonts w:hint="eastAsia" w:ascii="宋体" w:hAnsi="宋体"/>
          <w:color w:val="auto"/>
          <w:sz w:val="28"/>
          <w:szCs w:val="28"/>
        </w:rPr>
        <w:t>将被认定</w:t>
      </w:r>
      <w:r>
        <w:rPr>
          <w:rFonts w:hint="eastAsia" w:ascii="宋体" w:hAnsi="宋体"/>
          <w:color w:val="auto"/>
          <w:sz w:val="28"/>
          <w:szCs w:val="28"/>
          <w:lang w:eastAsia="zh-CN"/>
        </w:rPr>
        <w:t>响应</w:t>
      </w:r>
      <w:r>
        <w:rPr>
          <w:rFonts w:hint="eastAsia" w:ascii="宋体" w:hAnsi="宋体"/>
          <w:color w:val="auto"/>
          <w:sz w:val="28"/>
          <w:szCs w:val="28"/>
        </w:rPr>
        <w:t>无效或被取消</w:t>
      </w:r>
      <w:r>
        <w:rPr>
          <w:rFonts w:hint="eastAsia" w:ascii="宋体" w:hAnsi="宋体"/>
          <w:color w:val="auto"/>
          <w:sz w:val="28"/>
          <w:szCs w:val="28"/>
          <w:lang w:eastAsia="zh-CN"/>
        </w:rPr>
        <w:t>成交</w:t>
      </w:r>
      <w:r>
        <w:rPr>
          <w:rFonts w:hint="eastAsia" w:ascii="宋体" w:hAnsi="宋体"/>
          <w:color w:val="auto"/>
          <w:sz w:val="28"/>
          <w:szCs w:val="28"/>
        </w:rPr>
        <w:t>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lang w:eastAsia="zh-CN"/>
        </w:rPr>
        <w:t>３．</w:t>
      </w:r>
      <w:r>
        <w:rPr>
          <w:rFonts w:hint="eastAsia" w:ascii="宋体" w:hAnsi="宋体"/>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lang w:val="en-US" w:eastAsia="zh-CN"/>
        </w:rPr>
        <w:t>4</w:t>
      </w:r>
      <w:r>
        <w:rPr>
          <w:rFonts w:hint="eastAsia" w:ascii="宋体" w:hAnsi="宋体"/>
          <w:sz w:val="28"/>
          <w:szCs w:val="28"/>
        </w:rPr>
        <w:t>.对声明中第四条的说明：在行贿犯罪信息查询期限内，供应商根据中国裁判文书网（https://wenshu.court.gov.cn）查询结果，如果供应商及其现任法定代表人、主要负责人有行贿犯罪记录的，供应商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lang w:val="en-US" w:eastAsia="zh-CN"/>
        </w:rPr>
        <w:t>5.</w:t>
      </w:r>
      <w:r>
        <w:rPr>
          <w:rFonts w:hint="eastAsia" w:ascii="宋体" w:hAnsi="宋体"/>
          <w:sz w:val="28"/>
          <w:szCs w:val="28"/>
        </w:rPr>
        <w:t>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lang w:val="en-US" w:eastAsia="zh-CN"/>
        </w:rPr>
        <w:t>6</w:t>
      </w:r>
      <w:r>
        <w:rPr>
          <w:rFonts w:hint="eastAsia" w:ascii="宋体" w:hAnsi="宋体"/>
          <w:sz w:val="28"/>
          <w:szCs w:val="28"/>
        </w:rPr>
        <w:t>.对声明中第六条的说明：如供应商处于被行政部门禁止参加政府采购活动期限内的，该声明填“处于”，供应商将被认定响应无效或被取消成交资格。</w:t>
      </w:r>
    </w:p>
    <w:p>
      <w:pPr>
        <w:rPr>
          <w:sz w:val="28"/>
        </w:rPr>
      </w:pPr>
      <w:r>
        <w:rPr>
          <w:sz w:val="28"/>
        </w:rPr>
        <w:br w:type="page"/>
      </w:r>
    </w:p>
    <w:p>
      <w:pPr>
        <w:pStyle w:val="2"/>
      </w:pPr>
    </w:p>
    <w:p>
      <w:pPr>
        <w:pStyle w:val="5"/>
        <w:numPr>
          <w:ilvl w:val="3"/>
          <w:numId w:val="1"/>
        </w:numPr>
        <w:tabs>
          <w:tab w:val="left" w:pos="709"/>
        </w:tabs>
        <w:jc w:val="left"/>
        <w:rPr>
          <w:color w:val="auto"/>
        </w:rPr>
      </w:pPr>
      <w:r>
        <w:rPr>
          <w:rFonts w:hint="eastAsia"/>
          <w:color w:val="auto"/>
        </w:rPr>
        <w:t>法定代表人</w:t>
      </w:r>
      <w:r>
        <w:rPr>
          <w:rFonts w:hint="eastAsia"/>
          <w:color w:val="auto"/>
          <w:lang w:eastAsia="zh-CN"/>
        </w:rPr>
        <w:t>或主要负责人</w:t>
      </w:r>
      <w:r>
        <w:rPr>
          <w:rFonts w:hint="eastAsia"/>
          <w:color w:val="auto"/>
        </w:rPr>
        <w:t>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（法定代表人或主要负责人姓名）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的（法定代表人或主要负责人）。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hint="eastAsia" w:ascii="宋体" w:hAnsi="宋体"/>
          <w:b/>
          <w:bCs/>
          <w:sz w:val="28"/>
          <w:szCs w:val="28"/>
          <w:lang w:val="zh-CN"/>
        </w:rPr>
      </w:pPr>
      <w:r>
        <w:rPr>
          <w:rFonts w:hint="eastAsia" w:ascii="宋体" w:hAnsi="宋体"/>
          <w:b/>
          <w:sz w:val="28"/>
          <w:szCs w:val="28"/>
          <w:lang w:val="zh-CN"/>
        </w:rPr>
        <w:t>说明：</w:t>
      </w:r>
      <w:r>
        <w:rPr>
          <w:rFonts w:ascii="宋体" w:hAnsi="宋体" w:eastAsia="宋体" w:cs="宋体"/>
          <w:b/>
          <w:bCs/>
          <w:sz w:val="24"/>
          <w:szCs w:val="24"/>
        </w:rPr>
        <w:t>1、供应商按谈判文件3.1.6法定代表人或主要负责人身份证明书的内容提供法定代表人或主要负责人身份证明书；</w:t>
      </w:r>
      <w:r>
        <w:rPr>
          <w:rFonts w:ascii="宋体" w:hAnsi="宋体" w:eastAsia="宋体" w:cs="宋体"/>
          <w:b/>
          <w:bCs/>
          <w:sz w:val="24"/>
          <w:szCs w:val="24"/>
        </w:rPr>
        <w:br w:type="textWrapping"/>
      </w:r>
      <w:r>
        <w:rPr>
          <w:rFonts w:hint="eastAsia" w:ascii="宋体" w:hAnsi="宋体" w:eastAsia="宋体" w:cs="宋体"/>
          <w:b/>
          <w:bCs/>
          <w:sz w:val="24"/>
          <w:szCs w:val="24"/>
          <w:lang w:eastAsia="zh-CN"/>
        </w:rPr>
        <w:t>　　　　　　</w:t>
      </w:r>
      <w:r>
        <w:rPr>
          <w:rFonts w:ascii="宋体" w:hAnsi="宋体" w:eastAsia="宋体" w:cs="宋体"/>
          <w:b/>
          <w:bCs/>
          <w:sz w:val="24"/>
          <w:szCs w:val="24"/>
        </w:rPr>
        <w:t>2、身份证复印件或护照复印件【注：①法定代表人或主要负责人身份证复印件（身份证两面均应复印，在有效期内）或护照复印件（法定代表人或主要负责人为外籍人士的，按此提供）；②主要负责人为供应商提供的其具有独立承担民事责任的能力的证明材料中的主要负责人员】。</w:t>
      </w:r>
    </w:p>
    <w:p>
      <w:pPr>
        <w:rPr>
          <w:rFonts w:hint="eastAsia" w:ascii="宋体" w:hAnsi="宋体"/>
          <w:b/>
          <w:sz w:val="28"/>
          <w:szCs w:val="28"/>
          <w:lang w:val="zh-CN"/>
        </w:rPr>
      </w:pPr>
      <w:r>
        <w:rPr>
          <w:rFonts w:hint="eastAsia" w:ascii="宋体" w:hAnsi="宋体"/>
          <w:b/>
          <w:sz w:val="28"/>
          <w:szCs w:val="28"/>
          <w:lang w:val="zh-CN"/>
        </w:rPr>
        <w:br w:type="page"/>
      </w:r>
    </w:p>
    <w:p>
      <w:pPr>
        <w:pStyle w:val="5"/>
        <w:numPr>
          <w:ilvl w:val="3"/>
          <w:numId w:val="1"/>
        </w:numPr>
        <w:tabs>
          <w:tab w:val="left" w:pos="709"/>
        </w:tabs>
        <w:jc w:val="left"/>
        <w:rPr>
          <w:color w:val="auto"/>
        </w:rPr>
      </w:pPr>
      <w:r>
        <w:rPr>
          <w:rFonts w:hint="eastAsia"/>
          <w:color w:val="auto"/>
        </w:rPr>
        <w:t>供应商基本情况表</w:t>
      </w:r>
    </w:p>
    <w:tbl>
      <w:tblPr>
        <w:tblStyle w:val="45"/>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供应商名称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80" w:leftChars="200" w:firstLine="288" w:firstLineChars="103"/>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31"/>
        <w:rPr>
          <w:lang w:val="zh-CN"/>
        </w:rPr>
      </w:pPr>
    </w:p>
    <w:p/>
    <w:p>
      <w:pPr>
        <w:pStyle w:val="5"/>
        <w:numPr>
          <w:ilvl w:val="3"/>
          <w:numId w:val="1"/>
        </w:numPr>
        <w:tabs>
          <w:tab w:val="left" w:pos="709"/>
        </w:tabs>
        <w:jc w:val="left"/>
        <w:rPr>
          <w:lang w:val="zh-CN"/>
        </w:rPr>
      </w:pPr>
      <w:r>
        <w:rPr>
          <w:rFonts w:hint="eastAsia"/>
          <w:color w:val="auto"/>
        </w:rPr>
        <w:t>供应商应提交的相关资格证明材料</w:t>
      </w:r>
    </w:p>
    <w:p>
      <w:pPr>
        <w:rPr>
          <w:rFonts w:hint="eastAsia" w:ascii="宋体" w:hAnsi="宋体"/>
          <w:sz w:val="28"/>
          <w:szCs w:val="28"/>
          <w:lang w:val="en-US" w:eastAsia="zh-CN"/>
        </w:rPr>
      </w:pPr>
      <w:r>
        <w:rPr>
          <w:rFonts w:hint="eastAsia" w:ascii="宋体" w:hAnsi="宋体"/>
          <w:sz w:val="28"/>
          <w:szCs w:val="28"/>
          <w:lang w:eastAsia="zh-CN"/>
        </w:rPr>
        <w:t>详见</w:t>
      </w:r>
      <w:r>
        <w:rPr>
          <w:rFonts w:hint="eastAsia" w:ascii="宋体" w:hAnsi="宋体"/>
          <w:sz w:val="28"/>
          <w:szCs w:val="28"/>
          <w:lang w:val="en-US" w:eastAsia="zh-CN"/>
        </w:rPr>
        <w:t>谈判文件</w:t>
      </w:r>
      <w:r>
        <w:rPr>
          <w:rFonts w:hint="eastAsia" w:ascii="宋体" w:hAnsi="宋体"/>
          <w:sz w:val="28"/>
          <w:szCs w:val="28"/>
          <w:lang w:eastAsia="zh-CN"/>
        </w:rPr>
        <w:t>第</w:t>
      </w:r>
      <w:r>
        <w:rPr>
          <w:rFonts w:hint="eastAsia" w:ascii="宋体" w:hAnsi="宋体"/>
          <w:sz w:val="28"/>
          <w:szCs w:val="28"/>
          <w:lang w:val="en-US" w:eastAsia="zh-CN"/>
        </w:rPr>
        <w:t>5章。</w:t>
      </w:r>
    </w:p>
    <w:p>
      <w:pPr>
        <w:rPr>
          <w:rFonts w:hint="eastAsia" w:ascii="宋体" w:hAnsi="宋体"/>
          <w:sz w:val="28"/>
          <w:szCs w:val="28"/>
          <w:lang w:val="en-US" w:eastAsia="zh-CN"/>
        </w:rPr>
      </w:pPr>
      <w:r>
        <w:rPr>
          <w:rFonts w:hint="eastAsia" w:ascii="宋体" w:hAnsi="宋体"/>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val="0"/>
        <w:spacing w:before="0" w:after="0"/>
        <w:jc w:val="both"/>
        <w:textAlignment w:val="auto"/>
      </w:pPr>
      <w:bookmarkStart w:id="59" w:name="_Toc16578"/>
      <w:bookmarkStart w:id="60" w:name="_Toc69"/>
      <w:r>
        <w:rPr>
          <w:rFonts w:hint="eastAsia"/>
        </w:rPr>
        <w:t>技术、服务性响应文件格式</w:t>
      </w:r>
      <w:bookmarkEnd w:id="59"/>
      <w:bookmarkEnd w:id="60"/>
    </w:p>
    <w:p>
      <w:pPr>
        <w:pStyle w:val="5"/>
        <w:numPr>
          <w:ilvl w:val="2"/>
          <w:numId w:val="34"/>
        </w:numPr>
        <w:tabs>
          <w:tab w:val="left" w:pos="709"/>
        </w:tabs>
        <w:spacing w:after="200"/>
        <w:ind w:left="1135" w:hanging="1135"/>
        <w:jc w:val="left"/>
        <w:rPr>
          <w:color w:val="auto"/>
        </w:rPr>
      </w:pPr>
      <w:r>
        <w:rPr>
          <w:rFonts w:hint="eastAsia"/>
          <w:color w:val="auto"/>
        </w:rPr>
        <w:t>技术、服务性响应文件封面格式</w:t>
      </w:r>
    </w:p>
    <w:p>
      <w:pPr>
        <w:spacing w:line="360" w:lineRule="auto"/>
        <w:jc w:val="center"/>
        <w:rPr>
          <w:rFonts w:hint="eastAsia" w:ascii="宋体" w:hAnsi="宋体"/>
          <w:spacing w:val="78"/>
          <w:sz w:val="56"/>
          <w:szCs w:val="120"/>
        </w:rPr>
      </w:pPr>
    </w:p>
    <w:p>
      <w:pPr>
        <w:spacing w:line="360" w:lineRule="auto"/>
        <w:jc w:val="center"/>
        <w:rPr>
          <w:rFonts w:hint="eastAsia" w:ascii="宋体" w:hAnsi="宋体"/>
          <w:spacing w:val="78"/>
          <w:sz w:val="56"/>
          <w:szCs w:val="120"/>
        </w:rPr>
      </w:pPr>
    </w:p>
    <w:p>
      <w:pPr>
        <w:spacing w:line="360" w:lineRule="auto"/>
        <w:ind w:firstLine="716" w:firstLineChars="100"/>
        <w:jc w:val="both"/>
        <w:rPr>
          <w:rFonts w:ascii="宋体" w:hAnsi="宋体"/>
          <w:spacing w:val="78"/>
          <w:sz w:val="96"/>
          <w:szCs w:val="120"/>
        </w:rPr>
      </w:pPr>
      <w:r>
        <w:rPr>
          <w:rFonts w:hint="eastAsia" w:ascii="宋体" w:hAnsi="宋体"/>
          <w:spacing w:val="78"/>
          <w:sz w:val="56"/>
          <w:szCs w:val="120"/>
        </w:rPr>
        <w:t>技术、服务性响应文件</w:t>
      </w:r>
    </w:p>
    <w:p/>
    <w:p/>
    <w:p>
      <w:pPr>
        <w:spacing w:line="360" w:lineRule="auto"/>
        <w:jc w:val="both"/>
        <w:rPr>
          <w:rFonts w:ascii="宋体" w:hAnsi="宋体"/>
          <w:bCs/>
          <w:sz w:val="36"/>
        </w:rPr>
      </w:pPr>
    </w:p>
    <w:p>
      <w:pPr>
        <w:keepNext w:val="0"/>
        <w:keepLines w:val="0"/>
        <w:pageBreakBefore w:val="0"/>
        <w:widowControl w:val="0"/>
        <w:kinsoku/>
        <w:wordWrap/>
        <w:overflowPunct/>
        <w:topLinePunct w:val="0"/>
        <w:autoSpaceDE/>
        <w:autoSpaceDN/>
        <w:bidi w:val="0"/>
        <w:adjustRightInd/>
        <w:snapToGrid/>
        <w:spacing w:after="0" w:line="360" w:lineRule="auto"/>
        <w:ind w:left="1796" w:leftChars="154" w:hanging="1426" w:hangingChars="444"/>
        <w:textAlignment w:val="auto"/>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sz w:val="28"/>
          <w:szCs w:val="28"/>
          <w:lang w:val="en-US" w:eastAsia="zh-CN"/>
        </w:rPr>
        <w:t>中国共产党崇州市委员会党校电梯竞争性谈判政府采购项目（第二次）</w:t>
      </w:r>
    </w:p>
    <w:p>
      <w:pPr>
        <w:spacing w:line="360" w:lineRule="auto"/>
        <w:ind w:left="1796" w:leftChars="154" w:hanging="1426" w:hangingChars="444"/>
        <w:rPr>
          <w:rFonts w:hint="default" w:ascii="宋体" w:hAnsi="宋体" w:eastAsia="宋体"/>
          <w:b/>
          <w:bCs/>
          <w:sz w:val="32"/>
          <w:szCs w:val="32"/>
          <w:lang w:val="en-US" w:eastAsia="zh-CN"/>
        </w:rPr>
      </w:pPr>
      <w:r>
        <w:rPr>
          <w:rFonts w:hint="eastAsia" w:ascii="宋体" w:hAnsi="宋体" w:eastAsia="宋体"/>
          <w:b/>
          <w:bCs/>
          <w:sz w:val="32"/>
          <w:szCs w:val="32"/>
        </w:rPr>
        <w:t>项目编号：</w:t>
      </w:r>
      <w:r>
        <w:rPr>
          <w:rFonts w:hint="eastAsia" w:ascii="宋体" w:hAnsi="宋体"/>
          <w:b/>
          <w:sz w:val="28"/>
          <w:szCs w:val="28"/>
          <w:lang w:val="en-US" w:eastAsia="zh-CN"/>
        </w:rPr>
        <w:t>崇州市政采（2021）A0024号-1</w:t>
      </w:r>
    </w:p>
    <w:p>
      <w:pPr>
        <w:spacing w:line="360" w:lineRule="auto"/>
        <w:rPr>
          <w:rFonts w:ascii="宋体" w:hAnsi="宋体"/>
          <w:b/>
          <w:bCs/>
          <w:sz w:val="32"/>
          <w:szCs w:val="32"/>
        </w:rPr>
      </w:pPr>
    </w:p>
    <w:p>
      <w:pPr>
        <w:pStyle w:val="2"/>
      </w:pPr>
    </w:p>
    <w:p>
      <w:pPr>
        <w:pStyle w:val="2"/>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期：XXXX年XX月XX日</w:t>
      </w:r>
    </w:p>
    <w:p>
      <w:pPr>
        <w:pStyle w:val="31"/>
        <w:rPr>
          <w:lang w:val="zh-CN"/>
        </w:rPr>
      </w:pPr>
    </w:p>
    <w:p>
      <w:pPr>
        <w:rPr>
          <w:lang w:val="zh-CN"/>
        </w:rPr>
      </w:pPr>
      <w:r>
        <w:rPr>
          <w:lang w:val="zh-CN"/>
        </w:rPr>
        <w:br w:type="page"/>
      </w:r>
    </w:p>
    <w:p>
      <w:pPr>
        <w:pStyle w:val="5"/>
        <w:tabs>
          <w:tab w:val="left" w:pos="709"/>
        </w:tabs>
        <w:ind w:left="1135" w:hanging="1135"/>
        <w:jc w:val="left"/>
        <w:rPr>
          <w:color w:val="auto"/>
        </w:rPr>
      </w:pPr>
      <w:r>
        <w:rPr>
          <w:rFonts w:hint="eastAsia"/>
          <w:color w:val="auto"/>
          <w:lang w:eastAsia="zh-CN"/>
        </w:rPr>
        <w:t>报价表</w:t>
      </w:r>
    </w:p>
    <w:p>
      <w:pPr>
        <w:snapToGrid w:val="0"/>
        <w:spacing w:line="360" w:lineRule="auto"/>
        <w:rPr>
          <w:rFonts w:hint="eastAsia" w:ascii="宋体" w:hAnsi="宋体"/>
          <w:b/>
          <w:bCs w:val="0"/>
          <w:sz w:val="28"/>
          <w:szCs w:val="28"/>
          <w:u w:val="single"/>
          <w:lang w:eastAsia="zh-CN"/>
        </w:rPr>
      </w:pPr>
      <w:r>
        <w:rPr>
          <w:rFonts w:hint="eastAsia" w:ascii="宋体" w:hAnsi="宋体"/>
          <w:b/>
          <w:spacing w:val="-20"/>
          <w:sz w:val="28"/>
          <w:szCs w:val="28"/>
        </w:rPr>
        <w:t>项目名称：</w:t>
      </w:r>
      <w:r>
        <w:rPr>
          <w:rFonts w:hint="eastAsia" w:ascii="宋体" w:hAnsi="宋体"/>
          <w:b/>
          <w:sz w:val="28"/>
          <w:szCs w:val="28"/>
          <w:lang w:val="en-US" w:eastAsia="zh-CN"/>
        </w:rPr>
        <w:t>中国共产党崇州市委员会党校电梯竞争性谈判政府采购项目（第二次）</w:t>
      </w:r>
    </w:p>
    <w:p>
      <w:pPr>
        <w:snapToGrid w:val="0"/>
        <w:spacing w:line="360" w:lineRule="auto"/>
        <w:rPr>
          <w:rFonts w:hint="default" w:ascii="宋体" w:hAnsi="宋体" w:eastAsia="宋体"/>
          <w:b/>
          <w:color w:val="000000" w:themeColor="text1"/>
          <w:sz w:val="28"/>
          <w:szCs w:val="28"/>
          <w:u w:val="single"/>
          <w:lang w:val="en-US" w:eastAsia="zh-CN"/>
          <w14:textFill>
            <w14:solidFill>
              <w14:schemeClr w14:val="tx1"/>
            </w14:solidFill>
          </w14:textFill>
        </w:rPr>
      </w:pPr>
      <w:r>
        <w:rPr>
          <w:rFonts w:hint="eastAsia" w:ascii="宋体" w:hAnsi="宋体"/>
          <w:b/>
          <w:sz w:val="28"/>
          <w:szCs w:val="28"/>
        </w:rPr>
        <w:t>项目编号：</w:t>
      </w:r>
      <w:r>
        <w:rPr>
          <w:rFonts w:hint="eastAsia" w:ascii="宋体" w:hAnsi="宋体"/>
          <w:b/>
          <w:sz w:val="28"/>
          <w:szCs w:val="28"/>
          <w:lang w:val="en-US" w:eastAsia="zh-CN"/>
        </w:rPr>
        <w:t>崇州市政采（2021）A0024号-1</w:t>
      </w:r>
    </w:p>
    <w:tbl>
      <w:tblPr>
        <w:tblStyle w:val="46"/>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lang w:eastAsia="zh-CN"/>
              </w:rPr>
              <w:t>总</w:t>
            </w:r>
            <w:r>
              <w:rPr>
                <w:rFonts w:hint="eastAsia" w:ascii="宋体" w:hAnsi="宋体"/>
                <w:sz w:val="28"/>
                <w:szCs w:val="28"/>
              </w:rPr>
              <w:t>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pStyle w:val="82"/>
        <w:ind w:firstLine="562" w:firstLineChars="200"/>
        <w:rPr>
          <w:rFonts w:hint="eastAsia"/>
          <w:b/>
          <w:sz w:val="28"/>
        </w:rPr>
      </w:pPr>
    </w:p>
    <w:p>
      <w:pPr>
        <w:pStyle w:val="82"/>
        <w:ind w:firstLine="562" w:firstLineChars="200"/>
        <w:rPr>
          <w:rFonts w:hint="eastAsia"/>
          <w:b/>
          <w:sz w:val="28"/>
        </w:rPr>
      </w:pPr>
    </w:p>
    <w:p>
      <w:pPr>
        <w:pStyle w:val="82"/>
        <w:ind w:firstLine="562" w:firstLineChars="200"/>
        <w:rPr>
          <w:b/>
          <w:sz w:val="28"/>
        </w:rPr>
      </w:pPr>
      <w:r>
        <w:rPr>
          <w:rFonts w:hint="eastAsia"/>
          <w:b/>
          <w:sz w:val="28"/>
        </w:rPr>
        <w:t>说明：</w:t>
      </w:r>
      <w:r>
        <w:rPr>
          <w:b/>
          <w:sz w:val="28"/>
        </w:rPr>
        <w:t>1</w:t>
      </w:r>
      <w:r>
        <w:rPr>
          <w:rFonts w:hint="eastAsia"/>
          <w:b/>
          <w:sz w:val="28"/>
        </w:rPr>
        <w:t>、报价应是包括</w:t>
      </w:r>
      <w:r>
        <w:rPr>
          <w:rFonts w:hint="eastAsia"/>
          <w:b/>
          <w:sz w:val="28"/>
          <w:lang w:eastAsia="zh-CN"/>
        </w:rPr>
        <w:t>谈判</w:t>
      </w:r>
      <w:r>
        <w:rPr>
          <w:rFonts w:hint="eastAsia"/>
          <w:b/>
          <w:sz w:val="28"/>
        </w:rPr>
        <w:t>文件规定的全部响应内容的报价。</w:t>
      </w:r>
    </w:p>
    <w:p>
      <w:pPr>
        <w:tabs>
          <w:tab w:val="left" w:pos="1134"/>
        </w:tabs>
        <w:spacing w:line="560" w:lineRule="exact"/>
        <w:ind w:firstLine="1405" w:firstLineChars="500"/>
        <w:rPr>
          <w:rFonts w:ascii="宋体" w:hAnsi="宋体"/>
          <w:b/>
          <w:sz w:val="28"/>
          <w:szCs w:val="28"/>
        </w:rPr>
      </w:pPr>
      <w:r>
        <w:rPr>
          <w:rFonts w:ascii="宋体" w:hAnsi="宋体"/>
          <w:b/>
          <w:sz w:val="28"/>
          <w:szCs w:val="28"/>
        </w:rPr>
        <w:t>2、报价以供应商在政府采购云平台开标一览表中填写的报价为准。</w:t>
      </w:r>
    </w:p>
    <w:p>
      <w:pPr>
        <w:rPr>
          <w:rFonts w:ascii="宋体" w:hAnsi="宋体"/>
          <w:b/>
          <w:sz w:val="28"/>
          <w:szCs w:val="28"/>
        </w:rPr>
      </w:pPr>
      <w:r>
        <w:rPr>
          <w:rFonts w:ascii="宋体" w:hAnsi="宋体"/>
          <w:b/>
          <w:sz w:val="28"/>
          <w:szCs w:val="28"/>
        </w:rPr>
        <w:br w:type="page"/>
      </w:r>
    </w:p>
    <w:p>
      <w:pPr>
        <w:adjustRightInd w:val="0"/>
        <w:spacing w:line="400" w:lineRule="exact"/>
        <w:rPr>
          <w:rFonts w:ascii="宋体" w:hAnsi="宋体"/>
          <w:bCs/>
          <w:sz w:val="28"/>
          <w:u w:val="single"/>
        </w:rPr>
      </w:pPr>
      <w:bookmarkStart w:id="61" w:name="_Toc263768877"/>
      <w:bookmarkStart w:id="62" w:name="_Toc302997928"/>
      <w:bookmarkStart w:id="63" w:name="_Toc263753619"/>
    </w:p>
    <w:bookmarkEnd w:id="61"/>
    <w:bookmarkEnd w:id="62"/>
    <w:bookmarkEnd w:id="63"/>
    <w:p>
      <w:pPr>
        <w:pStyle w:val="5"/>
        <w:numPr>
          <w:ilvl w:val="2"/>
          <w:numId w:val="0"/>
        </w:numPr>
        <w:tabs>
          <w:tab w:val="left" w:pos="709"/>
        </w:tabs>
        <w:ind w:leftChars="0"/>
        <w:jc w:val="left"/>
        <w:rPr>
          <w:b/>
          <w:bCs w:val="0"/>
          <w:color w:val="000000" w:themeColor="text1"/>
          <w14:textFill>
            <w14:solidFill>
              <w14:schemeClr w14:val="tx1"/>
            </w14:solidFill>
          </w14:textFill>
        </w:rPr>
      </w:pPr>
      <w:r>
        <w:rPr>
          <w:rFonts w:hint="eastAsia" w:ascii="Times New Roman" w:hAnsi="Times New Roman" w:eastAsia="宋体" w:cs="Times New Roman"/>
          <w:b/>
          <w:bCs w:val="0"/>
          <w:color w:val="000000" w:themeColor="text1"/>
          <w:sz w:val="28"/>
          <w:szCs w:val="28"/>
          <w:lang w:val="en-US" w:eastAsia="zh-CN"/>
          <w14:textFill>
            <w14:solidFill>
              <w14:schemeClr w14:val="tx1"/>
            </w14:solidFill>
          </w14:textFill>
        </w:rPr>
        <w:t>3.2.3</w:t>
      </w:r>
      <w:r>
        <w:rPr>
          <w:rFonts w:hint="eastAsia" w:ascii="宋体" w:hAnsi="宋体"/>
          <w:b/>
          <w:bCs w:val="0"/>
          <w:color w:val="000000" w:themeColor="text1"/>
          <w:sz w:val="28"/>
          <w:szCs w:val="28"/>
          <w14:textFill>
            <w14:solidFill>
              <w14:schemeClr w14:val="tx1"/>
            </w14:solidFill>
          </w14:textFill>
        </w:rPr>
        <w:t>产品技术性能、技术参数和配置的详细描述</w:t>
      </w:r>
    </w:p>
    <w:p>
      <w:pPr>
        <w:snapToGrid w:val="0"/>
        <w:spacing w:line="360" w:lineRule="auto"/>
        <w:ind w:left="1276" w:right="-65" w:rightChars="-27" w:hanging="1276" w:hangingChars="454"/>
        <w:rPr>
          <w:rFonts w:hint="eastAsia" w:ascii="宋体" w:hAnsi="宋体"/>
          <w:b/>
          <w:sz w:val="28"/>
        </w:rPr>
      </w:pPr>
    </w:p>
    <w:p>
      <w:pPr>
        <w:snapToGrid w:val="0"/>
        <w:spacing w:line="360" w:lineRule="auto"/>
        <w:ind w:left="1276" w:right="-65" w:rightChars="-27" w:hanging="1276" w:hangingChars="454"/>
        <w:rPr>
          <w:rFonts w:hint="eastAsia" w:ascii="宋体" w:hAnsi="宋体"/>
          <w:b/>
          <w:sz w:val="28"/>
          <w:szCs w:val="28"/>
          <w:lang w:val="en-US" w:eastAsia="zh-CN"/>
        </w:rPr>
      </w:pPr>
      <w:r>
        <w:rPr>
          <w:rFonts w:hint="eastAsia" w:ascii="宋体" w:hAnsi="宋体"/>
          <w:b/>
          <w:sz w:val="28"/>
        </w:rPr>
        <w:t>项目名称：</w:t>
      </w:r>
      <w:r>
        <w:rPr>
          <w:rFonts w:hint="eastAsia" w:ascii="宋体" w:hAnsi="宋体"/>
          <w:b/>
          <w:sz w:val="28"/>
          <w:szCs w:val="28"/>
          <w:lang w:val="en-US" w:eastAsia="zh-CN"/>
        </w:rPr>
        <w:t>中国共产党崇州市委员会党校电梯竞争性谈判政府采购项目（第二次）</w:t>
      </w:r>
    </w:p>
    <w:p>
      <w:pPr>
        <w:snapToGrid w:val="0"/>
        <w:spacing w:line="360" w:lineRule="auto"/>
        <w:ind w:left="1276" w:right="-65" w:rightChars="-27" w:hanging="1276" w:hangingChars="454"/>
        <w:rPr>
          <w:rFonts w:hint="default" w:ascii="宋体" w:hAnsi="宋体" w:eastAsia="宋体"/>
          <w:b/>
          <w:sz w:val="28"/>
          <w:szCs w:val="28"/>
          <w:u w:val="single"/>
          <w:lang w:val="en-US" w:eastAsia="zh-CN"/>
        </w:rPr>
      </w:pPr>
      <w:r>
        <w:rPr>
          <w:rFonts w:hint="eastAsia" w:ascii="宋体" w:hAnsi="宋体"/>
          <w:b/>
          <w:sz w:val="28"/>
        </w:rPr>
        <w:t>项目编号：</w:t>
      </w:r>
      <w:r>
        <w:rPr>
          <w:rFonts w:hint="eastAsia" w:ascii="宋体" w:hAnsi="宋体"/>
          <w:b/>
          <w:sz w:val="28"/>
          <w:szCs w:val="28"/>
          <w:lang w:val="en-US" w:eastAsia="zh-CN"/>
        </w:rPr>
        <w:t>崇州市政采（2021）A0024号-1</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pStyle w:val="5"/>
        <w:keepNext/>
        <w:keepLines/>
        <w:pageBreakBefore w:val="0"/>
        <w:widowControl w:val="0"/>
        <w:numPr>
          <w:ilvl w:val="2"/>
          <w:numId w:val="0"/>
        </w:numPr>
        <w:kinsoku/>
        <w:wordWrap/>
        <w:overflowPunct/>
        <w:topLinePunct w:val="0"/>
        <w:autoSpaceDE/>
        <w:autoSpaceDN/>
        <w:bidi w:val="0"/>
        <w:adjustRightInd/>
        <w:snapToGrid w:val="0"/>
        <w:spacing w:after="0"/>
        <w:ind w:leftChars="0"/>
        <w:textAlignment w:val="auto"/>
        <w:rPr>
          <w:rFonts w:hint="eastAsia"/>
        </w:rPr>
      </w:pPr>
      <w:r>
        <w:rPr>
          <w:rFonts w:hint="eastAsia" w:ascii="Times New Roman" w:hAnsi="Times New Roman" w:eastAsia="宋体" w:cs="Times New Roman"/>
          <w:lang w:val="en-US" w:eastAsia="zh-CN"/>
        </w:rPr>
        <w:t>3.2.4</w:t>
      </w:r>
      <w:r>
        <w:rPr>
          <w:rFonts w:hint="eastAsia"/>
        </w:rPr>
        <w:t>商务应答表</w:t>
      </w:r>
    </w:p>
    <w:p>
      <w:pPr>
        <w:tabs>
          <w:tab w:val="left" w:pos="3969"/>
        </w:tabs>
        <w:spacing w:line="588" w:lineRule="exact"/>
        <w:ind w:right="-58" w:firstLine="3666" w:firstLineChars="1100"/>
        <w:jc w:val="left"/>
        <w:rPr>
          <w:sz w:val="32"/>
          <w:szCs w:val="32"/>
        </w:rPr>
      </w:pPr>
      <w:r>
        <w:rPr>
          <w:rFonts w:hint="eastAsia" w:ascii="宋体" w:hAnsi="宋体"/>
          <w:b/>
          <w:bCs/>
          <w:spacing w:val="6"/>
          <w:sz w:val="32"/>
          <w:szCs w:val="32"/>
        </w:rPr>
        <w:t>商务应答表</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hint="eastAsia" w:ascii="宋体" w:hAnsi="宋体"/>
          <w:b/>
          <w:sz w:val="28"/>
          <w:szCs w:val="28"/>
          <w:u w:val="none"/>
          <w:lang w:eastAsia="zh-CN"/>
        </w:rPr>
      </w:pPr>
      <w:r>
        <w:rPr>
          <w:rFonts w:hint="eastAsia" w:ascii="宋体" w:hAnsi="宋体"/>
          <w:b/>
          <w:sz w:val="28"/>
          <w:szCs w:val="28"/>
          <w:u w:val="none"/>
          <w:lang w:eastAsia="zh-CN"/>
        </w:rPr>
        <w:t>项目名称：</w:t>
      </w:r>
      <w:r>
        <w:rPr>
          <w:rFonts w:hint="eastAsia" w:ascii="宋体" w:hAnsi="宋体"/>
          <w:b/>
          <w:sz w:val="28"/>
          <w:szCs w:val="28"/>
          <w:lang w:val="en-US" w:eastAsia="zh-CN"/>
        </w:rPr>
        <w:t>中国共产党崇州市委员会党校电梯竞争性谈判政府采购项目（第二次）</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ascii="宋体" w:hAnsi="宋体"/>
          <w:spacing w:val="6"/>
          <w:sz w:val="28"/>
          <w:szCs w:val="28"/>
        </w:rPr>
      </w:pPr>
      <w:r>
        <w:rPr>
          <w:rFonts w:hint="eastAsia" w:ascii="宋体" w:hAnsi="宋体"/>
          <w:b/>
          <w:sz w:val="28"/>
          <w:szCs w:val="28"/>
          <w:u w:val="none"/>
          <w:lang w:eastAsia="zh-CN"/>
        </w:rPr>
        <w:t>项目编号：</w:t>
      </w:r>
      <w:r>
        <w:rPr>
          <w:rFonts w:hint="eastAsia" w:ascii="宋体" w:hAnsi="宋体"/>
          <w:b/>
          <w:sz w:val="28"/>
          <w:szCs w:val="28"/>
          <w:lang w:val="en-US" w:eastAsia="zh-CN"/>
        </w:rPr>
        <w:t>崇州市政采（2021）A0024号-1</w:t>
      </w:r>
      <w:r>
        <w:rPr>
          <w:rFonts w:hint="eastAsia" w:ascii="宋体" w:hAnsi="宋体"/>
          <w:b/>
          <w:sz w:val="28"/>
          <w:szCs w:val="28"/>
          <w:u w:val="none"/>
          <w:lang w:eastAsia="zh-CN"/>
        </w:rPr>
        <w:t xml:space="preserve">  </w:t>
      </w:r>
      <w:r>
        <w:rPr>
          <w:rFonts w:hint="eastAsia" w:ascii="宋体" w:hAnsi="宋体"/>
          <w:spacing w:val="6"/>
          <w:sz w:val="28"/>
          <w:szCs w:val="28"/>
        </w:rPr>
        <w:t xml:space="preserve">                         </w:t>
      </w:r>
    </w:p>
    <w:tbl>
      <w:tblPr>
        <w:tblStyle w:val="45"/>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35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993" w:type="dxa"/>
            <w:vAlign w:val="center"/>
          </w:tcPr>
          <w:p>
            <w:pPr>
              <w:tabs>
                <w:tab w:val="left" w:pos="3969"/>
              </w:tabs>
              <w:spacing w:line="588" w:lineRule="exact"/>
              <w:ind w:right="-58"/>
              <w:jc w:val="center"/>
              <w:rPr>
                <w:rFonts w:ascii="宋体" w:hAnsi="宋体"/>
                <w:spacing w:val="6"/>
                <w:sz w:val="28"/>
                <w:szCs w:val="28"/>
              </w:rPr>
            </w:pPr>
            <w:r>
              <w:rPr>
                <w:rFonts w:hint="eastAsia" w:ascii="宋体" w:hAnsi="宋体"/>
                <w:spacing w:val="6"/>
                <w:sz w:val="28"/>
                <w:szCs w:val="28"/>
              </w:rPr>
              <w:t>序号</w:t>
            </w:r>
          </w:p>
        </w:tc>
        <w:tc>
          <w:tcPr>
            <w:tcW w:w="4359" w:type="dxa"/>
            <w:vAlign w:val="center"/>
          </w:tcPr>
          <w:p>
            <w:pPr>
              <w:tabs>
                <w:tab w:val="left" w:pos="3969"/>
              </w:tabs>
              <w:spacing w:line="588" w:lineRule="exact"/>
              <w:ind w:right="-58"/>
              <w:jc w:val="center"/>
              <w:rPr>
                <w:rFonts w:ascii="宋体" w:hAnsi="宋体"/>
                <w:spacing w:val="6"/>
                <w:sz w:val="28"/>
                <w:szCs w:val="28"/>
              </w:rPr>
            </w:pPr>
            <w:r>
              <w:rPr>
                <w:rFonts w:hint="eastAsia" w:ascii="宋体" w:hAnsi="宋体"/>
                <w:spacing w:val="6"/>
                <w:sz w:val="28"/>
                <w:szCs w:val="28"/>
                <w:lang w:val="en-US" w:eastAsia="zh-CN"/>
              </w:rPr>
              <w:t>谈判</w:t>
            </w:r>
            <w:r>
              <w:rPr>
                <w:rFonts w:hint="eastAsia" w:ascii="宋体" w:hAnsi="宋体"/>
                <w:spacing w:val="6"/>
                <w:sz w:val="28"/>
                <w:szCs w:val="28"/>
              </w:rPr>
              <w:t>要求</w:t>
            </w:r>
          </w:p>
        </w:tc>
        <w:tc>
          <w:tcPr>
            <w:tcW w:w="3118" w:type="dxa"/>
            <w:vAlign w:val="center"/>
          </w:tcPr>
          <w:p>
            <w:pPr>
              <w:tabs>
                <w:tab w:val="left" w:pos="3969"/>
              </w:tabs>
              <w:spacing w:line="588" w:lineRule="exact"/>
              <w:ind w:right="-58"/>
              <w:jc w:val="center"/>
              <w:rPr>
                <w:rFonts w:hint="eastAsia" w:ascii="宋体" w:hAnsi="宋体" w:eastAsia="宋体"/>
                <w:spacing w:val="6"/>
                <w:sz w:val="28"/>
                <w:szCs w:val="28"/>
                <w:lang w:val="en-US" w:eastAsia="zh-CN"/>
              </w:rPr>
            </w:pPr>
            <w:r>
              <w:rPr>
                <w:rFonts w:hint="eastAsia" w:ascii="宋体" w:hAnsi="宋体"/>
                <w:spacing w:val="6"/>
                <w:sz w:val="28"/>
                <w:szCs w:val="28"/>
              </w:rPr>
              <w:t>响应</w:t>
            </w:r>
            <w:r>
              <w:rPr>
                <w:rFonts w:hint="eastAsia" w:ascii="宋体" w:hAnsi="宋体"/>
                <w:spacing w:val="6"/>
                <w:sz w:val="28"/>
                <w:szCs w:val="28"/>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993" w:type="dxa"/>
          </w:tcPr>
          <w:p>
            <w:pPr>
              <w:tabs>
                <w:tab w:val="left" w:pos="3969"/>
              </w:tabs>
              <w:spacing w:line="588" w:lineRule="exact"/>
              <w:ind w:right="-58"/>
              <w:jc w:val="left"/>
              <w:rPr>
                <w:rFonts w:ascii="宋体" w:hAnsi="宋体"/>
                <w:spacing w:val="6"/>
                <w:sz w:val="28"/>
                <w:szCs w:val="28"/>
              </w:rPr>
            </w:pPr>
          </w:p>
        </w:tc>
        <w:tc>
          <w:tcPr>
            <w:tcW w:w="4359" w:type="dxa"/>
          </w:tcPr>
          <w:p>
            <w:pPr>
              <w:tabs>
                <w:tab w:val="left" w:pos="3969"/>
              </w:tabs>
              <w:spacing w:line="588" w:lineRule="exact"/>
              <w:ind w:right="-58"/>
              <w:jc w:val="left"/>
              <w:rPr>
                <w:rFonts w:ascii="宋体" w:hAnsi="宋体"/>
                <w:spacing w:val="6"/>
                <w:sz w:val="28"/>
                <w:szCs w:val="28"/>
              </w:rPr>
            </w:pPr>
          </w:p>
        </w:tc>
        <w:tc>
          <w:tcPr>
            <w:tcW w:w="3118"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2" w:hRule="atLeast"/>
        </w:trPr>
        <w:tc>
          <w:tcPr>
            <w:tcW w:w="993" w:type="dxa"/>
          </w:tcPr>
          <w:p>
            <w:pPr>
              <w:tabs>
                <w:tab w:val="left" w:pos="3969"/>
              </w:tabs>
              <w:spacing w:line="588" w:lineRule="exact"/>
              <w:ind w:right="-58"/>
              <w:jc w:val="left"/>
              <w:rPr>
                <w:rFonts w:ascii="宋体" w:hAnsi="宋体"/>
                <w:spacing w:val="6"/>
                <w:sz w:val="28"/>
                <w:szCs w:val="28"/>
              </w:rPr>
            </w:pPr>
          </w:p>
        </w:tc>
        <w:tc>
          <w:tcPr>
            <w:tcW w:w="4359" w:type="dxa"/>
          </w:tcPr>
          <w:p>
            <w:pPr>
              <w:tabs>
                <w:tab w:val="left" w:pos="3969"/>
              </w:tabs>
              <w:spacing w:line="588" w:lineRule="exact"/>
              <w:ind w:right="-58"/>
              <w:jc w:val="left"/>
              <w:rPr>
                <w:rFonts w:ascii="宋体" w:hAnsi="宋体"/>
                <w:spacing w:val="6"/>
                <w:sz w:val="28"/>
                <w:szCs w:val="28"/>
              </w:rPr>
            </w:pPr>
          </w:p>
        </w:tc>
        <w:tc>
          <w:tcPr>
            <w:tcW w:w="3118"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993" w:type="dxa"/>
          </w:tcPr>
          <w:p>
            <w:pPr>
              <w:tabs>
                <w:tab w:val="left" w:pos="3969"/>
              </w:tabs>
              <w:spacing w:line="588" w:lineRule="exact"/>
              <w:ind w:right="-58"/>
              <w:jc w:val="left"/>
              <w:rPr>
                <w:rFonts w:ascii="宋体" w:hAnsi="宋体"/>
                <w:spacing w:val="6"/>
                <w:sz w:val="28"/>
                <w:szCs w:val="28"/>
              </w:rPr>
            </w:pPr>
          </w:p>
        </w:tc>
        <w:tc>
          <w:tcPr>
            <w:tcW w:w="4359" w:type="dxa"/>
          </w:tcPr>
          <w:p>
            <w:pPr>
              <w:tabs>
                <w:tab w:val="left" w:pos="3969"/>
              </w:tabs>
              <w:spacing w:line="588" w:lineRule="exact"/>
              <w:ind w:right="-58"/>
              <w:jc w:val="left"/>
              <w:rPr>
                <w:rFonts w:ascii="宋体" w:hAnsi="宋体"/>
                <w:spacing w:val="6"/>
                <w:sz w:val="28"/>
                <w:szCs w:val="28"/>
              </w:rPr>
            </w:pPr>
          </w:p>
        </w:tc>
        <w:tc>
          <w:tcPr>
            <w:tcW w:w="3118"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trPr>
        <w:tc>
          <w:tcPr>
            <w:tcW w:w="993" w:type="dxa"/>
          </w:tcPr>
          <w:p>
            <w:pPr>
              <w:tabs>
                <w:tab w:val="left" w:pos="3969"/>
              </w:tabs>
              <w:spacing w:line="588" w:lineRule="exact"/>
              <w:ind w:right="-58"/>
              <w:jc w:val="left"/>
              <w:rPr>
                <w:rFonts w:ascii="宋体" w:hAnsi="宋体"/>
                <w:spacing w:val="6"/>
                <w:sz w:val="28"/>
                <w:szCs w:val="28"/>
              </w:rPr>
            </w:pPr>
          </w:p>
        </w:tc>
        <w:tc>
          <w:tcPr>
            <w:tcW w:w="4359" w:type="dxa"/>
          </w:tcPr>
          <w:p>
            <w:pPr>
              <w:tabs>
                <w:tab w:val="left" w:pos="3969"/>
              </w:tabs>
              <w:spacing w:line="588" w:lineRule="exact"/>
              <w:ind w:right="-58"/>
              <w:jc w:val="left"/>
              <w:rPr>
                <w:rFonts w:ascii="宋体" w:hAnsi="宋体"/>
                <w:spacing w:val="6"/>
                <w:sz w:val="28"/>
                <w:szCs w:val="28"/>
              </w:rPr>
            </w:pPr>
          </w:p>
        </w:tc>
        <w:tc>
          <w:tcPr>
            <w:tcW w:w="3118" w:type="dxa"/>
          </w:tcPr>
          <w:p>
            <w:pPr>
              <w:tabs>
                <w:tab w:val="left" w:pos="3969"/>
              </w:tabs>
              <w:spacing w:line="588" w:lineRule="exact"/>
              <w:ind w:right="-58"/>
              <w:jc w:val="left"/>
              <w:rPr>
                <w:rFonts w:ascii="宋体" w:hAnsi="宋体"/>
                <w:spacing w:val="6"/>
                <w:sz w:val="28"/>
                <w:szCs w:val="28"/>
              </w:rPr>
            </w:pPr>
          </w:p>
        </w:tc>
      </w:tr>
    </w:tbl>
    <w:p>
      <w:pPr>
        <w:tabs>
          <w:tab w:val="left" w:pos="3969"/>
        </w:tabs>
        <w:spacing w:line="588" w:lineRule="exact"/>
        <w:ind w:right="-58" w:firstLine="584" w:firstLineChars="200"/>
        <w:jc w:val="left"/>
        <w:rPr>
          <w:rFonts w:ascii="宋体" w:hAnsi="宋体"/>
          <w:spacing w:val="6"/>
          <w:sz w:val="28"/>
          <w:szCs w:val="28"/>
        </w:rPr>
      </w:pPr>
      <w:r>
        <w:rPr>
          <w:rFonts w:hint="eastAsia" w:ascii="宋体" w:hAnsi="宋体"/>
          <w:spacing w:val="6"/>
          <w:sz w:val="28"/>
          <w:szCs w:val="28"/>
        </w:rPr>
        <w:t>注：供应商必须据实填写，不得虚假应答，否则将取消其</w:t>
      </w:r>
      <w:r>
        <w:rPr>
          <w:rFonts w:hint="eastAsia" w:ascii="宋体" w:hAnsi="宋体"/>
          <w:spacing w:val="6"/>
          <w:sz w:val="28"/>
          <w:szCs w:val="28"/>
          <w:lang w:val="en-US" w:eastAsia="zh-CN"/>
        </w:rPr>
        <w:t>报价</w:t>
      </w:r>
      <w:r>
        <w:rPr>
          <w:rFonts w:hint="eastAsia" w:ascii="宋体" w:hAnsi="宋体"/>
          <w:spacing w:val="6"/>
          <w:sz w:val="28"/>
          <w:szCs w:val="28"/>
        </w:rPr>
        <w:t>或</w:t>
      </w:r>
      <w:r>
        <w:rPr>
          <w:rFonts w:hint="eastAsia" w:ascii="宋体" w:hAnsi="宋体"/>
          <w:spacing w:val="6"/>
          <w:sz w:val="28"/>
          <w:szCs w:val="28"/>
          <w:lang w:val="en-US" w:eastAsia="zh-CN"/>
        </w:rPr>
        <w:t>成交</w:t>
      </w:r>
      <w:r>
        <w:rPr>
          <w:rFonts w:hint="eastAsia" w:ascii="宋体" w:hAnsi="宋体"/>
          <w:spacing w:val="6"/>
          <w:sz w:val="28"/>
          <w:szCs w:val="28"/>
        </w:rPr>
        <w:t>资格。</w:t>
      </w:r>
    </w:p>
    <w:p>
      <w:pPr>
        <w:pStyle w:val="44"/>
        <w:ind w:left="0" w:leftChars="0" w:firstLine="0" w:firstLineChars="0"/>
      </w:pPr>
    </w:p>
    <w:p>
      <w:pPr>
        <w:pStyle w:val="2"/>
      </w:pPr>
    </w:p>
    <w:p>
      <w:pPr>
        <w:spacing w:line="360" w:lineRule="auto"/>
        <w:ind w:firstLine="425" w:firstLineChars="152"/>
        <w:rPr>
          <w:rFonts w:ascii="宋体" w:hAnsi="宋体"/>
          <w:sz w:val="28"/>
          <w:szCs w:val="28"/>
          <w:u w:val="none"/>
        </w:rPr>
      </w:pPr>
      <w:r>
        <w:rPr>
          <w:rFonts w:hint="eastAsia" w:ascii="宋体" w:hAnsi="宋体"/>
          <w:sz w:val="28"/>
          <w:szCs w:val="28"/>
          <w:u w:val="none"/>
        </w:rPr>
        <w:t>供应商名称：XXXX</w:t>
      </w:r>
    </w:p>
    <w:p>
      <w:pPr>
        <w:spacing w:line="360" w:lineRule="auto"/>
        <w:ind w:firstLine="425" w:firstLineChars="152"/>
        <w:rPr>
          <w:rFonts w:ascii="宋体" w:hAnsi="宋体"/>
          <w:b/>
          <w:sz w:val="28"/>
          <w:u w:val="none"/>
        </w:rPr>
      </w:pPr>
      <w:r>
        <w:rPr>
          <w:rFonts w:hint="eastAsia" w:ascii="宋体" w:hAnsi="宋体"/>
          <w:sz w:val="28"/>
          <w:szCs w:val="28"/>
          <w:u w:val="none"/>
        </w:rPr>
        <w:t>日期：XXXX年XX月XX日</w:t>
      </w:r>
    </w:p>
    <w:p>
      <w:pPr>
        <w:pStyle w:val="2"/>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pStyle w:val="5"/>
        <w:numPr>
          <w:ilvl w:val="2"/>
          <w:numId w:val="0"/>
        </w:numPr>
        <w:tabs>
          <w:tab w:val="left" w:pos="709"/>
        </w:tabs>
        <w:ind w:leftChars="0"/>
        <w:jc w:val="left"/>
        <w:rPr>
          <w:color w:val="auto"/>
        </w:rPr>
      </w:pPr>
      <w:r>
        <w:rPr>
          <w:rFonts w:hint="eastAsia" w:ascii="Times New Roman" w:hAnsi="Times New Roman" w:eastAsia="宋体" w:cs="Times New Roman"/>
          <w:color w:val="auto"/>
          <w:lang w:val="en-US" w:eastAsia="zh-CN"/>
        </w:rPr>
        <w:t>3.2.5</w:t>
      </w:r>
      <w:r>
        <w:rPr>
          <w:rFonts w:hint="eastAsia"/>
          <w:color w:val="auto"/>
          <w:lang w:eastAsia="zh-CN"/>
        </w:rPr>
        <w:t>售后服务方案</w:t>
      </w:r>
    </w:p>
    <w:p>
      <w:pPr>
        <w:snapToGrid w:val="0"/>
        <w:spacing w:line="360" w:lineRule="auto"/>
        <w:rPr>
          <w:rFonts w:hint="eastAsia" w:ascii="宋体" w:hAnsi="宋体"/>
          <w:b/>
          <w:spacing w:val="-20"/>
          <w:sz w:val="28"/>
          <w:szCs w:val="28"/>
        </w:rPr>
      </w:pPr>
      <w:r>
        <w:rPr>
          <w:rFonts w:hint="eastAsia" w:ascii="宋体" w:hAnsi="宋体"/>
          <w:b/>
          <w:spacing w:val="-20"/>
          <w:sz w:val="28"/>
          <w:szCs w:val="28"/>
        </w:rPr>
        <w:t>项目名称：</w:t>
      </w:r>
      <w:r>
        <w:rPr>
          <w:rFonts w:hint="eastAsia" w:ascii="宋体" w:hAnsi="宋体"/>
          <w:b/>
          <w:sz w:val="28"/>
          <w:szCs w:val="28"/>
          <w:lang w:val="en-US" w:eastAsia="zh-CN"/>
        </w:rPr>
        <w:t>中国共产党崇州市委员会党校电梯竞争性谈判政府采购项目（第二次）</w:t>
      </w:r>
    </w:p>
    <w:p>
      <w:pPr>
        <w:rPr>
          <w:rFonts w:hint="default" w:ascii="宋体" w:hAnsi="宋体" w:eastAsia="宋体"/>
          <w:sz w:val="28"/>
          <w:szCs w:val="28"/>
          <w:lang w:val="en-US" w:eastAsia="zh-CN"/>
        </w:rPr>
      </w:pPr>
      <w:r>
        <w:rPr>
          <w:rFonts w:hint="eastAsia" w:ascii="宋体" w:hAnsi="宋体"/>
          <w:b/>
          <w:sz w:val="28"/>
          <w:szCs w:val="28"/>
        </w:rPr>
        <w:t>项目编号：</w:t>
      </w:r>
      <w:r>
        <w:rPr>
          <w:rFonts w:hint="eastAsia" w:ascii="宋体" w:hAnsi="宋体"/>
          <w:b/>
          <w:sz w:val="28"/>
          <w:szCs w:val="28"/>
          <w:lang w:val="en-US" w:eastAsia="zh-CN"/>
        </w:rPr>
        <w:t>崇州市政采（2021）A0024号-1</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jc w:val="left"/>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jc w:val="left"/>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rPr>
          <w:color w:val="auto"/>
        </w:rPr>
      </w:pPr>
    </w:p>
    <w:p>
      <w:r>
        <w:br w:type="page"/>
      </w:r>
    </w:p>
    <w:p>
      <w:pPr>
        <w:pStyle w:val="5"/>
        <w:numPr>
          <w:ilvl w:val="2"/>
          <w:numId w:val="0"/>
        </w:numPr>
        <w:tabs>
          <w:tab w:val="left" w:pos="709"/>
        </w:tabs>
        <w:ind w:leftChars="0"/>
        <w:jc w:val="left"/>
        <w:rPr>
          <w:color w:val="auto"/>
        </w:rPr>
      </w:pPr>
      <w:r>
        <w:rPr>
          <w:rFonts w:hint="eastAsia" w:ascii="Times New Roman" w:hAnsi="Times New Roman" w:eastAsia="宋体" w:cs="Times New Roman"/>
          <w:color w:val="auto"/>
          <w:lang w:val="en-US" w:eastAsia="zh-CN"/>
        </w:rPr>
        <w:t>3.2.6</w:t>
      </w:r>
      <w:r>
        <w:rPr>
          <w:rFonts w:hint="eastAsia"/>
          <w:color w:val="auto"/>
        </w:rPr>
        <w:t>承诺函</w:t>
      </w:r>
    </w:p>
    <w:p>
      <w:pPr>
        <w:snapToGrid w:val="0"/>
        <w:spacing w:line="360" w:lineRule="auto"/>
        <w:rPr>
          <w:rFonts w:hint="eastAsia" w:ascii="宋体" w:hAnsi="宋体"/>
          <w:b/>
          <w:color w:val="auto"/>
          <w:spacing w:val="-20"/>
          <w:sz w:val="28"/>
          <w:szCs w:val="28"/>
        </w:rPr>
      </w:pPr>
      <w:r>
        <w:rPr>
          <w:rFonts w:hint="eastAsia" w:ascii="宋体" w:hAnsi="宋体"/>
          <w:b/>
          <w:color w:val="auto"/>
          <w:spacing w:val="-20"/>
          <w:sz w:val="28"/>
          <w:szCs w:val="28"/>
        </w:rPr>
        <w:t>项目名称：</w:t>
      </w:r>
      <w:r>
        <w:rPr>
          <w:rFonts w:hint="eastAsia" w:ascii="宋体" w:hAnsi="宋体"/>
          <w:b/>
          <w:sz w:val="28"/>
          <w:szCs w:val="28"/>
          <w:lang w:val="en-US" w:eastAsia="zh-CN"/>
        </w:rPr>
        <w:t>中国共产党崇州市委员会党校电梯竞争性谈判政府采购项目（第二次）</w:t>
      </w:r>
    </w:p>
    <w:p>
      <w:pPr>
        <w:snapToGrid w:val="0"/>
        <w:spacing w:line="360" w:lineRule="auto"/>
        <w:rPr>
          <w:rFonts w:hint="default" w:ascii="宋体" w:hAnsi="宋体" w:eastAsia="宋体"/>
          <w:b/>
          <w:color w:val="0000FF"/>
          <w:sz w:val="28"/>
          <w:szCs w:val="28"/>
          <w:u w:val="single"/>
          <w:lang w:val="en-US" w:eastAsia="zh-CN"/>
        </w:rPr>
      </w:pPr>
      <w:r>
        <w:rPr>
          <w:rFonts w:hint="eastAsia" w:ascii="宋体" w:hAnsi="宋体"/>
          <w:b/>
          <w:color w:val="auto"/>
          <w:sz w:val="28"/>
          <w:szCs w:val="28"/>
        </w:rPr>
        <w:t>项目编号：</w:t>
      </w:r>
      <w:r>
        <w:rPr>
          <w:rFonts w:hint="eastAsia" w:ascii="宋体" w:hAnsi="宋体"/>
          <w:b/>
          <w:sz w:val="28"/>
          <w:szCs w:val="28"/>
          <w:lang w:val="en-US" w:eastAsia="zh-CN"/>
        </w:rPr>
        <w:t>崇州市政采（2021）A0024号-1</w:t>
      </w:r>
    </w:p>
    <w:p>
      <w:pPr>
        <w:snapToGrid w:val="0"/>
        <w:spacing w:line="360" w:lineRule="auto"/>
        <w:rPr>
          <w:rFonts w:ascii="宋体" w:hAnsi="宋体"/>
          <w:color w:val="auto"/>
          <w:sz w:val="28"/>
        </w:rPr>
      </w:pPr>
      <w:r>
        <w:rPr>
          <w:rFonts w:hint="eastAsia" w:ascii="宋体" w:hAnsi="宋体"/>
          <w:color w:val="auto"/>
          <w:sz w:val="28"/>
          <w:lang w:eastAsia="zh-CN"/>
        </w:rPr>
        <w:t>　　</w:t>
      </w:r>
      <w:r>
        <w:rPr>
          <w:rFonts w:hint="eastAsia" w:ascii="宋体" w:hAnsi="宋体"/>
          <w:color w:val="auto"/>
          <w:sz w:val="28"/>
        </w:rPr>
        <w:t>我公司作为参加</w:t>
      </w:r>
      <w:r>
        <w:rPr>
          <w:rFonts w:hint="eastAsia" w:ascii="宋体" w:hAnsi="宋体"/>
          <w:color w:val="auto"/>
          <w:sz w:val="28"/>
          <w:lang w:eastAsia="zh-CN"/>
        </w:rPr>
        <w:t>“</w:t>
      </w:r>
      <w:r>
        <w:rPr>
          <w:rFonts w:hint="eastAsia" w:ascii="宋体" w:hAnsi="宋体"/>
          <w:b/>
          <w:sz w:val="28"/>
          <w:szCs w:val="28"/>
          <w:lang w:val="en-US" w:eastAsia="zh-CN"/>
        </w:rPr>
        <w:t>中国共产党崇州市委员会党校电梯竞争性谈判政府采购项目（第二次）</w:t>
      </w:r>
      <w:r>
        <w:rPr>
          <w:rFonts w:hint="eastAsia" w:ascii="宋体" w:hAnsi="宋体"/>
          <w:color w:val="auto"/>
          <w:sz w:val="28"/>
          <w:lang w:eastAsia="zh-CN"/>
        </w:rPr>
        <w:t>”</w:t>
      </w:r>
      <w:r>
        <w:rPr>
          <w:rFonts w:hint="eastAsia" w:ascii="宋体" w:hAnsi="宋体"/>
          <w:b w:val="0"/>
          <w:bCs/>
          <w:sz w:val="28"/>
          <w:szCs w:val="28"/>
          <w:u w:val="none"/>
          <w:lang w:val="en-US" w:eastAsia="zh-CN"/>
        </w:rPr>
        <w:t>采购项目</w:t>
      </w:r>
      <w:r>
        <w:rPr>
          <w:rFonts w:hint="eastAsia" w:ascii="宋体" w:hAnsi="宋体"/>
          <w:color w:val="auto"/>
          <w:sz w:val="28"/>
        </w:rPr>
        <w:t>的供应商，在此郑重承诺：</w:t>
      </w:r>
    </w:p>
    <w:p>
      <w:pPr>
        <w:pStyle w:val="154"/>
        <w:numPr>
          <w:ilvl w:val="0"/>
          <w:numId w:val="35"/>
        </w:numPr>
        <w:tabs>
          <w:tab w:val="left" w:pos="1134"/>
        </w:tabs>
        <w:snapToGrid w:val="0"/>
        <w:spacing w:before="60" w:after="200" w:line="560" w:lineRule="exact"/>
        <w:ind w:left="0" w:right="210" w:firstLine="567" w:firstLineChars="0"/>
        <w:rPr>
          <w:rFonts w:ascii="宋体" w:hAnsi="宋体"/>
          <w:sz w:val="28"/>
          <w:szCs w:val="28"/>
        </w:rPr>
      </w:pPr>
      <w:r>
        <w:rPr>
          <w:rFonts w:hint="eastAsia" w:ascii="宋体" w:hAnsi="宋体"/>
          <w:sz w:val="28"/>
          <w:szCs w:val="28"/>
        </w:rPr>
        <w:t>为本项目提供的所有产品、辅材中</w:t>
      </w:r>
      <w:r>
        <w:rPr>
          <w:rFonts w:ascii="宋体" w:hAnsi="宋体" w:cs="宋体"/>
          <w:kern w:val="0"/>
          <w:sz w:val="28"/>
          <w:szCs w:val="28"/>
        </w:rPr>
        <w:t>属于《国家强制性产品认证目录》范围内产品的，均通过国家强制性产品认证并取得认证证书。</w:t>
      </w:r>
    </w:p>
    <w:p>
      <w:pPr>
        <w:pStyle w:val="154"/>
        <w:numPr>
          <w:ilvl w:val="0"/>
          <w:numId w:val="35"/>
        </w:numPr>
        <w:tabs>
          <w:tab w:val="left" w:pos="1134"/>
        </w:tabs>
        <w:snapToGrid w:val="0"/>
        <w:spacing w:before="60" w:after="200" w:line="560" w:lineRule="exact"/>
        <w:ind w:left="0" w:right="210" w:firstLine="567" w:firstLineChars="0"/>
        <w:rPr>
          <w:rFonts w:ascii="宋体" w:hAnsi="宋体" w:cs="宋体"/>
          <w:kern w:val="0"/>
          <w:sz w:val="28"/>
          <w:szCs w:val="28"/>
        </w:rPr>
      </w:pPr>
      <w:r>
        <w:rPr>
          <w:rFonts w:hint="eastAsia" w:ascii="宋体" w:hAnsi="宋体"/>
          <w:sz w:val="28"/>
          <w:szCs w:val="28"/>
        </w:rPr>
        <w:t>为本项目提供的所有产品、辅材符合现行的强制性国家相关标准、行业标准。</w:t>
      </w:r>
    </w:p>
    <w:p>
      <w:pPr>
        <w:pStyle w:val="154"/>
        <w:numPr>
          <w:ilvl w:val="0"/>
          <w:numId w:val="35"/>
        </w:numPr>
        <w:tabs>
          <w:tab w:val="left" w:pos="1134"/>
        </w:tabs>
        <w:snapToGrid w:val="0"/>
        <w:spacing w:before="60" w:after="200" w:line="560" w:lineRule="exact"/>
        <w:ind w:left="0" w:right="210" w:firstLine="567" w:firstLineChars="0"/>
        <w:rPr>
          <w:rFonts w:ascii="宋体" w:hAnsi="宋体"/>
          <w:sz w:val="28"/>
          <w:szCs w:val="28"/>
        </w:rPr>
      </w:pPr>
      <w:r>
        <w:rPr>
          <w:rFonts w:hint="eastAsia" w:ascii="宋体" w:hAnsi="宋体"/>
          <w:sz w:val="28"/>
          <w:szCs w:val="28"/>
        </w:rPr>
        <w:t>我方为本项目提供的所有产品中属于节能产品政府采购品目清单中的政府强制采购产品的，均应具有国家确定的认证机构出具的有效期内的节能产品认证证书。</w:t>
      </w:r>
    </w:p>
    <w:p>
      <w:pPr>
        <w:pStyle w:val="80"/>
        <w:numPr>
          <w:ilvl w:val="0"/>
          <w:numId w:val="0"/>
        </w:numPr>
        <w:tabs>
          <w:tab w:val="left" w:pos="1134"/>
        </w:tabs>
        <w:snapToGrid w:val="0"/>
        <w:spacing w:line="360" w:lineRule="auto"/>
        <w:ind w:firstLine="560" w:firstLineChars="200"/>
        <w:jc w:val="both"/>
        <w:rPr>
          <w:rFonts w:ascii="宋体" w:hAnsi="宋体" w:eastAsia="宋体" w:cs="仿宋"/>
          <w:sz w:val="28"/>
          <w:szCs w:val="28"/>
        </w:rPr>
      </w:pPr>
      <w:r>
        <w:rPr>
          <w:rFonts w:hint="eastAsia" w:ascii="宋体" w:hAnsi="宋体" w:eastAsia="宋体" w:cs="仿宋"/>
          <w:sz w:val="28"/>
          <w:szCs w:val="28"/>
          <w:lang w:val="en-US" w:eastAsia="zh-CN"/>
        </w:rPr>
        <w:t>四、</w:t>
      </w:r>
      <w:r>
        <w:rPr>
          <w:rFonts w:hint="eastAsia" w:ascii="宋体" w:hAnsi="宋体" w:eastAsia="宋体" w:cs="仿宋"/>
          <w:sz w:val="28"/>
          <w:szCs w:val="28"/>
        </w:rPr>
        <w:t>为本项目实施涉及的商品包装和快递包装，均符合财政部等三部门联合印发商品包装和快递包装政府采购需求标准（试行）（财办库[2020]123 号）的要求。</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rFonts w:ascii="宋体" w:hAnsi="宋体"/>
          <w:sz w:val="28"/>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rPr>
          <w:rFonts w:ascii="宋体" w:hAnsi="宋体"/>
        </w:rPr>
      </w:pPr>
      <w:r>
        <w:rPr>
          <w:rFonts w:ascii="宋体" w:hAnsi="宋体"/>
        </w:rPr>
        <w:br w:type="page"/>
      </w:r>
    </w:p>
    <w:p>
      <w:pPr>
        <w:pStyle w:val="291"/>
      </w:pPr>
    </w:p>
    <w:p>
      <w:pPr>
        <w:pStyle w:val="5"/>
        <w:numPr>
          <w:ilvl w:val="2"/>
          <w:numId w:val="0"/>
        </w:numPr>
        <w:tabs>
          <w:tab w:val="left" w:pos="709"/>
        </w:tabs>
        <w:snapToGrid w:val="0"/>
        <w:ind w:leftChars="0"/>
        <w:jc w:val="left"/>
        <w:rPr>
          <w:spacing w:val="6"/>
        </w:rPr>
      </w:pPr>
      <w:r>
        <w:rPr>
          <w:rFonts w:hint="eastAsia" w:ascii="Times New Roman" w:hAnsi="Times New Roman" w:eastAsia="宋体" w:cs="Times New Roman"/>
          <w:color w:val="auto"/>
          <w:lang w:val="en-US" w:eastAsia="zh-CN"/>
        </w:rPr>
        <w:t>3.2.7</w:t>
      </w:r>
      <w:r>
        <w:rPr>
          <w:rFonts w:hint="eastAsia"/>
          <w:color w:val="auto"/>
        </w:rPr>
        <w:t>中小企业</w:t>
      </w:r>
      <w:r>
        <w:rPr>
          <w:color w:val="auto"/>
        </w:rPr>
        <w:t>声明函</w:t>
      </w:r>
    </w:p>
    <w:p>
      <w:pPr>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napToGrid w:val="0"/>
        <w:spacing w:line="360" w:lineRule="auto"/>
        <w:rPr>
          <w:rFonts w:ascii="宋体" w:hAnsi="宋体"/>
          <w:sz w:val="28"/>
          <w:szCs w:val="28"/>
        </w:rPr>
      </w:pPr>
      <w:r>
        <w:rPr>
          <w:rFonts w:hint="eastAsia" w:ascii="宋体" w:hAnsi="宋体"/>
          <w:sz w:val="28"/>
          <w:szCs w:val="28"/>
          <w:lang w:eastAsia="zh-CN"/>
        </w:rPr>
        <w:t>　　</w:t>
      </w:r>
      <w:r>
        <w:rPr>
          <w:rFonts w:ascii="宋体" w:hAnsi="宋体"/>
          <w:sz w:val="28"/>
          <w:szCs w:val="28"/>
        </w:rPr>
        <w:t>本公司郑重声明，根据《政府采购促进中小企业发展管理办法》（财库﹝2020﹞</w:t>
      </w:r>
      <w:r>
        <w:rPr>
          <w:rFonts w:hint="eastAsia" w:ascii="宋体" w:hAnsi="宋体"/>
          <w:sz w:val="28"/>
          <w:szCs w:val="28"/>
        </w:rPr>
        <w:t>46</w:t>
      </w:r>
      <w:r>
        <w:rPr>
          <w:rFonts w:ascii="宋体" w:hAnsi="宋体"/>
          <w:sz w:val="28"/>
          <w:szCs w:val="28"/>
        </w:rPr>
        <w:t>号）的规定，本公司参加</w:t>
      </w:r>
      <w:r>
        <w:rPr>
          <w:rFonts w:hint="eastAsia" w:ascii="宋体" w:hAnsi="宋体"/>
          <w:b/>
          <w:sz w:val="28"/>
          <w:szCs w:val="28"/>
          <w:u w:val="single"/>
          <w:lang w:val="en-US" w:eastAsia="zh-CN"/>
        </w:rPr>
        <w:t>中国共产党崇州市委员会党校电梯竞争性谈判政府采购项目（第二次）</w:t>
      </w:r>
      <w:r>
        <w:rPr>
          <w:rFonts w:ascii="宋体" w:hAnsi="宋体"/>
          <w:sz w:val="28"/>
          <w:szCs w:val="28"/>
        </w:rPr>
        <w:t>采购活动，</w:t>
      </w:r>
      <w:r>
        <w:rPr>
          <w:rFonts w:ascii="宋体" w:hAnsi="宋体"/>
          <w:b/>
          <w:sz w:val="28"/>
          <w:szCs w:val="28"/>
        </w:rPr>
        <w:t>提供的货物全部由符合政策要求的中小企业制造</w:t>
      </w:r>
      <w:r>
        <w:rPr>
          <w:rFonts w:ascii="宋体" w:hAnsi="宋体"/>
          <w:sz w:val="28"/>
          <w:szCs w:val="28"/>
        </w:rPr>
        <w:t>。相关企业的具体情况如下：</w:t>
      </w:r>
    </w:p>
    <w:p>
      <w:pPr>
        <w:spacing w:line="560" w:lineRule="exact"/>
        <w:ind w:firstLine="563"/>
        <w:rPr>
          <w:rFonts w:ascii="宋体" w:hAnsi="宋体"/>
          <w:sz w:val="28"/>
          <w:szCs w:val="28"/>
        </w:rPr>
      </w:pPr>
      <w:r>
        <w:rPr>
          <w:rFonts w:ascii="宋体" w:hAnsi="宋体"/>
          <w:sz w:val="28"/>
          <w:szCs w:val="28"/>
        </w:rPr>
        <w:t xml:space="preserve"> 1.</w:t>
      </w:r>
      <w:r>
        <w:rPr>
          <w:rFonts w:hint="eastAsia" w:ascii="宋体" w:hAnsi="宋体"/>
          <w:sz w:val="28"/>
          <w:szCs w:val="28"/>
          <w:u w:val="single"/>
        </w:rPr>
        <w:t xml:space="preserve"> XXXX</w:t>
      </w:r>
      <w:r>
        <w:rPr>
          <w:rFonts w:ascii="宋体" w:hAnsi="宋体"/>
          <w:sz w:val="28"/>
          <w:szCs w:val="28"/>
        </w:rPr>
        <w:t>（标的名称） ，属于</w:t>
      </w:r>
      <w:r>
        <w:rPr>
          <w:rFonts w:hint="eastAsia" w:ascii="宋体" w:hAnsi="宋体"/>
          <w:b/>
          <w:bCs/>
          <w:sz w:val="28"/>
          <w:szCs w:val="28"/>
          <w:u w:val="single"/>
          <w:lang w:val="en-US" w:eastAsia="zh-CN"/>
        </w:rPr>
        <w:t>电梯、自动扶梯及升降机制造</w:t>
      </w:r>
      <w:r>
        <w:rPr>
          <w:rFonts w:ascii="宋体" w:hAnsi="宋体"/>
          <w:sz w:val="28"/>
          <w:szCs w:val="28"/>
        </w:rPr>
        <w:t>（采购文件中明确的所属行业） 行业；制造商为</w:t>
      </w:r>
      <w:r>
        <w:rPr>
          <w:rFonts w:hint="eastAsia" w:ascii="宋体" w:hAnsi="宋体"/>
          <w:sz w:val="28"/>
          <w:szCs w:val="28"/>
          <w:u w:val="single"/>
        </w:rPr>
        <w:t>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w:t>
      </w:r>
      <w:r>
        <w:rPr>
          <w:rFonts w:hint="eastAsia" w:ascii="宋体" w:hAnsi="宋体"/>
          <w:sz w:val="28"/>
          <w:szCs w:val="28"/>
          <w:vertAlign w:val="superscript"/>
        </w:rPr>
        <w:t>1</w:t>
      </w:r>
      <w:r>
        <w:rPr>
          <w:rFonts w:ascii="宋体" w:hAnsi="宋体"/>
          <w:sz w:val="28"/>
          <w:szCs w:val="28"/>
        </w:rPr>
        <w:t>，属于</w:t>
      </w:r>
      <w:r>
        <w:rPr>
          <w:rFonts w:hint="eastAsia" w:ascii="宋体" w:hAnsi="宋体"/>
          <w:sz w:val="28"/>
          <w:szCs w:val="28"/>
          <w:u w:val="single"/>
        </w:rPr>
        <w:t>_XXXX</w:t>
      </w:r>
      <w:r>
        <w:rPr>
          <w:rFonts w:ascii="宋体" w:hAnsi="宋体"/>
          <w:sz w:val="28"/>
          <w:szCs w:val="28"/>
        </w:rPr>
        <w:t xml:space="preserve">（中型企业、小型企业、微型企业）； </w:t>
      </w:r>
    </w:p>
    <w:p>
      <w:pPr>
        <w:spacing w:line="560" w:lineRule="exact"/>
        <w:ind w:firstLine="563"/>
        <w:rPr>
          <w:rFonts w:ascii="宋体" w:hAnsi="宋体"/>
          <w:sz w:val="28"/>
          <w:szCs w:val="28"/>
        </w:rPr>
      </w:pPr>
      <w:r>
        <w:rPr>
          <w:rFonts w:ascii="宋体" w:hAnsi="宋体"/>
          <w:sz w:val="28"/>
          <w:szCs w:val="28"/>
        </w:rPr>
        <w:t>2.</w:t>
      </w:r>
      <w:r>
        <w:rPr>
          <w:rFonts w:hint="eastAsia" w:ascii="宋体" w:hAnsi="宋体"/>
          <w:sz w:val="28"/>
          <w:szCs w:val="28"/>
        </w:rPr>
        <w:t xml:space="preserve"> </w:t>
      </w:r>
      <w:r>
        <w:rPr>
          <w:rFonts w:hint="eastAsia" w:ascii="宋体" w:hAnsi="宋体"/>
          <w:sz w:val="28"/>
          <w:szCs w:val="28"/>
          <w:u w:val="single"/>
        </w:rPr>
        <w:t>_XXXX</w:t>
      </w:r>
      <w:r>
        <w:rPr>
          <w:rFonts w:ascii="宋体" w:hAnsi="宋体"/>
          <w:sz w:val="28"/>
          <w:szCs w:val="28"/>
        </w:rPr>
        <w:t>（标的名称） ，属于</w:t>
      </w:r>
      <w:r>
        <w:rPr>
          <w:rFonts w:hint="eastAsia" w:ascii="宋体" w:hAnsi="宋体"/>
          <w:sz w:val="28"/>
          <w:szCs w:val="28"/>
          <w:u w:val="single"/>
        </w:rPr>
        <w:t>_XXXX</w:t>
      </w:r>
      <w:r>
        <w:rPr>
          <w:rFonts w:ascii="宋体" w:hAnsi="宋体"/>
          <w:sz w:val="28"/>
          <w:szCs w:val="28"/>
        </w:rPr>
        <w:t>（采购文件中明确的所属行业） 行业；制造商为</w:t>
      </w:r>
      <w:r>
        <w:rPr>
          <w:rFonts w:hint="eastAsia" w:ascii="宋体" w:hAnsi="宋体"/>
          <w:sz w:val="28"/>
          <w:szCs w:val="28"/>
          <w:u w:val="single"/>
        </w:rPr>
        <w:t>_XXXX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万元，属于</w:t>
      </w:r>
      <w:r>
        <w:rPr>
          <w:rFonts w:hint="eastAsia" w:ascii="宋体" w:hAnsi="宋体"/>
          <w:sz w:val="28"/>
          <w:szCs w:val="28"/>
          <w:u w:val="single"/>
        </w:rPr>
        <w:t>_XXXX</w:t>
      </w:r>
      <w:r>
        <w:rPr>
          <w:rFonts w:ascii="宋体" w:hAnsi="宋体"/>
          <w:sz w:val="28"/>
          <w:szCs w:val="28"/>
        </w:rPr>
        <w:t>（中型企业、小型企业、微型企业）；</w:t>
      </w:r>
    </w:p>
    <w:p>
      <w:pPr>
        <w:spacing w:line="560" w:lineRule="exact"/>
        <w:ind w:firstLine="563"/>
        <w:rPr>
          <w:rFonts w:ascii="宋体" w:hAnsi="宋体"/>
          <w:sz w:val="28"/>
          <w:szCs w:val="28"/>
        </w:rPr>
      </w:pPr>
      <w:r>
        <w:rPr>
          <w:rFonts w:ascii="宋体" w:hAnsi="宋体"/>
          <w:sz w:val="28"/>
          <w:szCs w:val="28"/>
        </w:rPr>
        <w:t xml:space="preserve"> …… </w:t>
      </w:r>
    </w:p>
    <w:p>
      <w:pPr>
        <w:spacing w:line="560" w:lineRule="exact"/>
        <w:ind w:firstLine="563"/>
        <w:rPr>
          <w:rFonts w:ascii="宋体" w:hAnsi="宋体"/>
          <w:sz w:val="28"/>
          <w:szCs w:val="28"/>
        </w:rPr>
      </w:pPr>
      <w:r>
        <w:rPr>
          <w:rFonts w:ascii="宋体" w:hAnsi="宋体"/>
          <w:sz w:val="28"/>
          <w:szCs w:val="28"/>
        </w:rPr>
        <w:t>以上企业，不属于大企业的分支机构，不存在控股股东为大企业的情形，也不存在与大企业的负责人为同一人的情形。</w:t>
      </w:r>
    </w:p>
    <w:p>
      <w:pPr>
        <w:spacing w:line="560" w:lineRule="exact"/>
        <w:ind w:firstLine="563"/>
        <w:rPr>
          <w:rFonts w:ascii="宋体" w:hAnsi="宋体"/>
          <w:sz w:val="28"/>
          <w:szCs w:val="28"/>
        </w:rPr>
      </w:pPr>
      <w:r>
        <w:rPr>
          <w:rFonts w:ascii="宋体" w:hAnsi="宋体"/>
          <w:sz w:val="28"/>
          <w:szCs w:val="28"/>
        </w:rPr>
        <w:t>本企业对上述声明内容的真实性负责。如有虚假，将依法承担相应责任。</w:t>
      </w:r>
    </w:p>
    <w:p>
      <w:pPr>
        <w:spacing w:line="560" w:lineRule="exact"/>
        <w:ind w:right="700" w:firstLine="565" w:firstLineChars="202"/>
        <w:rPr>
          <w:rFonts w:ascii="宋体" w:hAnsi="宋体"/>
          <w:sz w:val="28"/>
          <w:szCs w:val="28"/>
        </w:rPr>
      </w:pPr>
      <w:r>
        <w:rPr>
          <w:rFonts w:ascii="宋体" w:hAnsi="宋体"/>
          <w:sz w:val="28"/>
          <w:szCs w:val="28"/>
        </w:rPr>
        <w:t>企业名称：</w:t>
      </w:r>
      <w:r>
        <w:rPr>
          <w:rFonts w:hint="eastAsia" w:ascii="宋体" w:hAnsi="宋体"/>
          <w:sz w:val="28"/>
          <w:szCs w:val="28"/>
          <w:u w:val="single"/>
        </w:rPr>
        <w:t>XXXX</w:t>
      </w:r>
    </w:p>
    <w:p>
      <w:pPr>
        <w:spacing w:line="560" w:lineRule="exact"/>
        <w:ind w:right="1120" w:firstLine="565" w:firstLineChars="202"/>
        <w:rPr>
          <w:rFonts w:ascii="宋体" w:hAnsi="宋体"/>
          <w:sz w:val="28"/>
          <w:u w:val="single"/>
        </w:rPr>
      </w:pPr>
      <w:r>
        <w:rPr>
          <w:rFonts w:ascii="宋体" w:hAnsi="宋体"/>
          <w:sz w:val="28"/>
          <w:szCs w:val="28"/>
        </w:rPr>
        <w:t>日 期：</w:t>
      </w:r>
      <w:r>
        <w:rPr>
          <w:rFonts w:hint="eastAsia" w:ascii="宋体" w:hAnsi="宋体"/>
          <w:sz w:val="28"/>
          <w:szCs w:val="28"/>
        </w:rPr>
        <w:t>202</w:t>
      </w:r>
      <w:r>
        <w:rPr>
          <w:rFonts w:hint="eastAsia" w:ascii="宋体" w:hAnsi="宋体"/>
          <w:sz w:val="28"/>
          <w:szCs w:val="28"/>
          <w:u w:val="single"/>
        </w:rPr>
        <w:t>X</w:t>
      </w:r>
      <w:r>
        <w:rPr>
          <w:rFonts w:hint="eastAsia" w:ascii="宋体" w:hAnsi="宋体"/>
          <w:sz w:val="28"/>
        </w:rPr>
        <w:t>年</w:t>
      </w:r>
      <w:r>
        <w:rPr>
          <w:rFonts w:hint="eastAsia" w:ascii="宋体" w:hAnsi="宋体"/>
          <w:sz w:val="28"/>
          <w:szCs w:val="28"/>
          <w:u w:val="single"/>
        </w:rPr>
        <w:t>XX</w:t>
      </w:r>
      <w:r>
        <w:rPr>
          <w:rFonts w:hint="eastAsia" w:ascii="宋体" w:hAnsi="宋体"/>
          <w:sz w:val="28"/>
        </w:rPr>
        <w:t>月</w:t>
      </w:r>
      <w:r>
        <w:rPr>
          <w:rFonts w:hint="eastAsia" w:ascii="宋体" w:hAnsi="宋体"/>
          <w:sz w:val="28"/>
          <w:szCs w:val="28"/>
          <w:u w:val="single"/>
        </w:rPr>
        <w:t>XX</w:t>
      </w:r>
      <w:r>
        <w:rPr>
          <w:rFonts w:hint="eastAsia" w:ascii="宋体" w:hAnsi="宋体"/>
          <w:sz w:val="28"/>
        </w:rPr>
        <w:t>日</w:t>
      </w:r>
    </w:p>
    <w:p>
      <w:pPr>
        <w:pStyle w:val="80"/>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spacing w:line="360" w:lineRule="auto"/>
        <w:ind w:firstLine="689" w:firstLineChars="236"/>
        <w:rPr>
          <w:rFonts w:ascii="宋体" w:hAnsi="宋体"/>
          <w:spacing w:val="6"/>
          <w:sz w:val="28"/>
          <w:szCs w:val="28"/>
        </w:rPr>
      </w:pPr>
    </w:p>
    <w:p>
      <w:pPr>
        <w:spacing w:line="360" w:lineRule="auto"/>
        <w:ind w:firstLine="689" w:firstLineChars="236"/>
        <w:rPr>
          <w:rFonts w:ascii="宋体" w:hAnsi="宋体"/>
          <w:spacing w:val="6"/>
          <w:sz w:val="28"/>
          <w:szCs w:val="28"/>
        </w:rPr>
      </w:pPr>
    </w:p>
    <w:p>
      <w:pPr>
        <w:pStyle w:val="5"/>
        <w:numPr>
          <w:ilvl w:val="2"/>
          <w:numId w:val="0"/>
        </w:numPr>
        <w:tabs>
          <w:tab w:val="left" w:pos="709"/>
        </w:tabs>
        <w:snapToGrid w:val="0"/>
        <w:ind w:leftChars="0"/>
        <w:jc w:val="left"/>
        <w:rPr>
          <w:color w:val="auto"/>
        </w:rPr>
      </w:pPr>
      <w:r>
        <w:rPr>
          <w:rFonts w:hint="eastAsia" w:ascii="Times New Roman" w:hAnsi="Times New Roman" w:eastAsia="宋体" w:cs="Times New Roman"/>
          <w:color w:val="auto"/>
          <w:lang w:val="en-US" w:eastAsia="zh-CN"/>
        </w:rPr>
        <w:t>3.2.8</w:t>
      </w: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w:t>
      </w:r>
      <w:r>
        <w:rPr>
          <w:rFonts w:ascii="宋体" w:hAnsi="宋体"/>
          <w:spacing w:val="6"/>
          <w:sz w:val="28"/>
          <w:szCs w:val="28"/>
        </w:rPr>
        <w:t xml:space="preserve"> </w:t>
      </w:r>
      <w:r>
        <w:rPr>
          <w:rFonts w:hint="eastAsia" w:ascii="宋体" w:hAnsi="宋体"/>
          <w:spacing w:val="6"/>
          <w:sz w:val="28"/>
          <w:szCs w:val="28"/>
        </w:rPr>
        <w:t>民政部</w:t>
      </w:r>
      <w:r>
        <w:rPr>
          <w:rFonts w:ascii="宋体" w:hAnsi="宋体"/>
          <w:spacing w:val="6"/>
          <w:sz w:val="28"/>
          <w:szCs w:val="28"/>
        </w:rPr>
        <w:t xml:space="preserve"> </w:t>
      </w:r>
      <w:r>
        <w:rPr>
          <w:rFonts w:hint="eastAsia" w:ascii="宋体" w:hAnsi="宋体"/>
          <w:spacing w:val="6"/>
          <w:sz w:val="28"/>
          <w:szCs w:val="28"/>
        </w:rPr>
        <w:t>中国残疾人联合会关于促进残疾人就业政府采购政策的通知》（财库〔</w:t>
      </w:r>
      <w:r>
        <w:rPr>
          <w:rFonts w:ascii="宋体" w:hAnsi="宋体"/>
          <w:spacing w:val="6"/>
          <w:sz w:val="28"/>
          <w:szCs w:val="28"/>
        </w:rPr>
        <w:t>2017〕 141号）的规定，本单位为符合条件的残疾人福利性单位，且本单位参加</w:t>
      </w:r>
      <w:r>
        <w:rPr>
          <w:rFonts w:ascii="宋体" w:hAnsi="宋体"/>
          <w:spacing w:val="6"/>
          <w:sz w:val="28"/>
          <w:szCs w:val="28"/>
          <w:u w:val="single"/>
        </w:rPr>
        <w:t>XXXX</w:t>
      </w:r>
      <w:r>
        <w:rPr>
          <w:rFonts w:hint="eastAsia" w:ascii="宋体" w:hAnsi="宋体"/>
          <w:spacing w:val="6"/>
          <w:sz w:val="28"/>
          <w:szCs w:val="28"/>
        </w:rPr>
        <w:t>单位的</w:t>
      </w:r>
      <w:r>
        <w:rPr>
          <w:rFonts w:ascii="宋体" w:hAnsi="宋体"/>
          <w:spacing w:val="6"/>
          <w:sz w:val="28"/>
          <w:szCs w:val="28"/>
          <w:u w:val="single"/>
        </w:rPr>
        <w:t>XXXX</w:t>
      </w:r>
      <w:r>
        <w:rPr>
          <w:rFonts w:hint="eastAsia" w:ascii="宋体" w:hAnsi="宋体"/>
          <w:spacing w:val="6"/>
          <w:sz w:val="28"/>
          <w:szCs w:val="28"/>
        </w:rPr>
        <w:t>项目采购活动由本单位提供服务。</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sz w:val="28"/>
          <w:szCs w:val="28"/>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spacing w:line="588" w:lineRule="exact"/>
        <w:rPr>
          <w:rFonts w:ascii="宋体" w:hAnsi="宋体"/>
          <w:spacing w:val="6"/>
          <w:sz w:val="28"/>
          <w:szCs w:val="28"/>
          <w:highlight w:val="yellow"/>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hint="eastAsia"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rPr>
          <w:rFonts w:hint="eastAsia"/>
        </w:rPr>
      </w:pPr>
    </w:p>
    <w:p>
      <w:pPr>
        <w:keepNext/>
        <w:keepLines/>
        <w:numPr>
          <w:ilvl w:val="0"/>
          <w:numId w:val="0"/>
        </w:numPr>
        <w:spacing w:line="360" w:lineRule="auto"/>
        <w:ind w:leftChars="0"/>
        <w:outlineLvl w:val="2"/>
        <w:rPr>
          <w:rFonts w:ascii="宋体" w:hAnsi="宋体"/>
          <w:sz w:val="28"/>
        </w:rPr>
      </w:pPr>
      <w:r>
        <w:rPr>
          <w:rFonts w:hint="eastAsia" w:ascii="Times New Roman" w:hAnsi="Times New Roman" w:eastAsia="宋体" w:cs="Times New Roman"/>
          <w:b/>
          <w:sz w:val="28"/>
          <w:szCs w:val="28"/>
          <w:lang w:val="en-US" w:eastAsia="zh-CN"/>
        </w:rPr>
        <w:t>3.2.9</w:t>
      </w:r>
      <w:r>
        <w:rPr>
          <w:rFonts w:ascii="宋体" w:hAnsi="宋体"/>
          <w:b/>
          <w:sz w:val="28"/>
          <w:szCs w:val="28"/>
        </w:rPr>
        <w:t>监狱企业的证明文件复印件</w:t>
      </w:r>
    </w:p>
    <w:p>
      <w:pPr>
        <w:tabs>
          <w:tab w:val="left" w:pos="3969"/>
        </w:tabs>
        <w:spacing w:line="588" w:lineRule="exact"/>
        <w:ind w:right="-58" w:firstLine="708" w:firstLineChars="253"/>
        <w:rPr>
          <w:rFonts w:hint="eastAsia"/>
          <w:sz w:val="28"/>
          <w:szCs w:val="28"/>
        </w:rPr>
      </w:pPr>
      <w:r>
        <w:rPr>
          <w:sz w:val="28"/>
          <w:szCs w:val="28"/>
        </w:rPr>
        <w:t>提供由省级以上监狱管理局、戒毒管理局（含新疆生产建设兵团）出具的制造商属于监狱企业的证明文件复印件</w:t>
      </w:r>
      <w:r>
        <w:rPr>
          <w:rFonts w:hint="eastAsia"/>
          <w:sz w:val="28"/>
          <w:szCs w:val="28"/>
        </w:rPr>
        <w:t>。</w:t>
      </w:r>
    </w:p>
    <w:p>
      <w:pPr>
        <w:rPr>
          <w:rFonts w:hint="eastAsia"/>
          <w:sz w:val="28"/>
          <w:szCs w:val="28"/>
        </w:rPr>
      </w:pPr>
      <w:r>
        <w:rPr>
          <w:rFonts w:hint="eastAsia"/>
          <w:sz w:val="28"/>
          <w:szCs w:val="28"/>
        </w:rPr>
        <w:br w:type="page"/>
      </w:r>
    </w:p>
    <w:p>
      <w:pPr>
        <w:pStyle w:val="5"/>
        <w:keepNext/>
        <w:keepLines/>
        <w:pageBreakBefore w:val="0"/>
        <w:widowControl w:val="0"/>
        <w:numPr>
          <w:ilvl w:val="2"/>
          <w:numId w:val="0"/>
        </w:numPr>
        <w:kinsoku/>
        <w:wordWrap/>
        <w:overflowPunct/>
        <w:topLinePunct w:val="0"/>
        <w:autoSpaceDE/>
        <w:autoSpaceDN/>
        <w:bidi w:val="0"/>
        <w:adjustRightInd/>
        <w:snapToGrid w:val="0"/>
        <w:spacing w:after="0"/>
        <w:ind w:leftChars="0"/>
        <w:textAlignment w:val="auto"/>
        <w:rPr>
          <w:rFonts w:hint="eastAsia"/>
        </w:rPr>
      </w:pPr>
      <w:bookmarkStart w:id="64" w:name="_Toc22568"/>
      <w:bookmarkStart w:id="65" w:name="_Toc514319662"/>
      <w:r>
        <w:rPr>
          <w:rFonts w:hint="eastAsia" w:ascii="Times New Roman" w:hAnsi="Times New Roman" w:eastAsia="宋体" w:cs="Times New Roman"/>
          <w:lang w:val="en-US" w:eastAsia="zh-CN"/>
        </w:rPr>
        <w:t>3.2.10</w:t>
      </w:r>
      <w:r>
        <w:rPr>
          <w:rFonts w:hint="eastAsia"/>
          <w:lang w:val="en-US" w:eastAsia="zh-CN"/>
        </w:rPr>
        <w:t>供应商</w:t>
      </w:r>
      <w:r>
        <w:rPr>
          <w:rFonts w:hint="eastAsia"/>
        </w:rPr>
        <w:t>认为需要提供的其他文件和资料</w:t>
      </w:r>
      <w:bookmarkEnd w:id="64"/>
      <w:bookmarkEnd w:id="65"/>
    </w:p>
    <w:p>
      <w:pPr>
        <w:jc w:val="both"/>
        <w:rPr>
          <w:rFonts w:ascii="宋体" w:hAnsi="宋体" w:cs="宋体"/>
          <w:b w:val="0"/>
          <w:bCs/>
          <w:kern w:val="0"/>
          <w:sz w:val="28"/>
          <w:szCs w:val="28"/>
        </w:rPr>
      </w:pPr>
      <w:r>
        <w:rPr>
          <w:rFonts w:hint="eastAsia" w:ascii="宋体" w:hAnsi="宋体" w:cs="宋体"/>
          <w:b w:val="0"/>
          <w:bCs/>
          <w:kern w:val="0"/>
          <w:sz w:val="28"/>
          <w:szCs w:val="28"/>
        </w:rPr>
        <w:t>（具体内容由各</w:t>
      </w:r>
      <w:r>
        <w:rPr>
          <w:rFonts w:hint="eastAsia" w:ascii="宋体" w:hAnsi="宋体" w:cs="宋体"/>
          <w:b w:val="0"/>
          <w:bCs/>
          <w:kern w:val="0"/>
          <w:sz w:val="28"/>
          <w:szCs w:val="28"/>
          <w:lang w:val="en-US" w:eastAsia="zh-CN"/>
        </w:rPr>
        <w:t>供应商</w:t>
      </w:r>
      <w:r>
        <w:rPr>
          <w:rFonts w:hint="eastAsia" w:ascii="宋体" w:hAnsi="宋体" w:cs="宋体"/>
          <w:b w:val="0"/>
          <w:bCs/>
          <w:kern w:val="0"/>
          <w:sz w:val="28"/>
          <w:szCs w:val="28"/>
        </w:rPr>
        <w:t>自拟）</w:t>
      </w:r>
    </w:p>
    <w:p>
      <w:pPr>
        <w:rPr>
          <w:rFonts w:hint="default" w:ascii="Times New Roman" w:hAnsi="Times New Roman" w:eastAsia="宋体" w:cs="Times New Roman"/>
          <w:b/>
          <w:bCs w:val="0"/>
          <w:lang w:val="en-US" w:eastAsia="zh-CN"/>
        </w:rPr>
      </w:pPr>
    </w:p>
    <w:p>
      <w:pPr>
        <w:pStyle w:val="2"/>
        <w:rPr>
          <w:rFonts w:hint="default"/>
          <w:lang w:val="en-US" w:eastAsia="zh-CN"/>
        </w:rPr>
      </w:pPr>
    </w:p>
    <w:p>
      <w:pPr>
        <w:pStyle w:val="2"/>
        <w:rPr>
          <w:rFonts w:hint="default" w:ascii="Times New Roman" w:hAnsi="Times New Roman" w:eastAsia="宋体" w:cs="Times New Roman"/>
          <w:b/>
          <w:bCs w:val="0"/>
          <w:lang w:val="en-US" w:eastAsia="zh-CN"/>
        </w:rPr>
      </w:pPr>
    </w:p>
    <w:p>
      <w:pPr>
        <w:rPr>
          <w:rFonts w:hint="default"/>
          <w:lang w:val="en-US" w:eastAsia="zh-CN"/>
        </w:rPr>
      </w:pPr>
    </w:p>
    <w:p>
      <w:pPr>
        <w:pStyle w:val="2"/>
        <w:rPr>
          <w:rFonts w:ascii="宋体" w:hAnsi="宋体"/>
        </w:rPr>
      </w:pPr>
    </w:p>
    <w:bookmarkEnd w:id="57"/>
    <w:p>
      <w:pPr>
        <w:spacing w:line="360" w:lineRule="auto"/>
        <w:rPr>
          <w:rFonts w:hint="eastAsia" w:ascii="宋体" w:hAnsi="宋体"/>
          <w:sz w:val="28"/>
          <w:szCs w:val="28"/>
          <w:u w:val="none"/>
        </w:rPr>
      </w:pPr>
    </w:p>
    <w:p>
      <w:pPr>
        <w:spacing w:line="360" w:lineRule="auto"/>
        <w:rPr>
          <w:rFonts w:hint="eastAsia" w:ascii="宋体" w:hAnsi="宋体"/>
          <w:sz w:val="28"/>
          <w:szCs w:val="28"/>
          <w:u w:val="none"/>
        </w:rPr>
      </w:pPr>
    </w:p>
    <w:p>
      <w:pPr>
        <w:spacing w:line="360" w:lineRule="auto"/>
        <w:rPr>
          <w:rFonts w:hint="eastAsia" w:ascii="宋体" w:hAnsi="宋体"/>
          <w:sz w:val="28"/>
          <w:szCs w:val="28"/>
          <w:u w:val="none"/>
        </w:rPr>
      </w:pPr>
    </w:p>
    <w:p>
      <w:pPr>
        <w:spacing w:line="360" w:lineRule="auto"/>
        <w:rPr>
          <w:rFonts w:hint="eastAsia" w:ascii="宋体" w:hAnsi="宋体"/>
          <w:sz w:val="28"/>
          <w:szCs w:val="28"/>
          <w:u w:val="none"/>
        </w:rPr>
      </w:pPr>
    </w:p>
    <w:p>
      <w:pPr>
        <w:spacing w:line="360" w:lineRule="auto"/>
        <w:rPr>
          <w:rFonts w:hint="eastAsia" w:ascii="宋体" w:hAnsi="宋体"/>
          <w:sz w:val="28"/>
          <w:szCs w:val="28"/>
          <w:u w:val="none"/>
        </w:rPr>
      </w:pPr>
    </w:p>
    <w:p>
      <w:pPr>
        <w:spacing w:line="360" w:lineRule="auto"/>
        <w:rPr>
          <w:rFonts w:hint="eastAsia" w:ascii="宋体" w:hAnsi="宋体"/>
          <w:sz w:val="28"/>
          <w:szCs w:val="28"/>
          <w:u w:val="none"/>
        </w:rPr>
      </w:pPr>
    </w:p>
    <w:p>
      <w:pPr>
        <w:spacing w:line="360" w:lineRule="auto"/>
        <w:rPr>
          <w:rFonts w:hint="eastAsia" w:ascii="宋体" w:hAnsi="宋体"/>
          <w:sz w:val="28"/>
          <w:szCs w:val="28"/>
          <w:u w:val="none"/>
        </w:rPr>
      </w:pPr>
    </w:p>
    <w:p>
      <w:pPr>
        <w:spacing w:line="360" w:lineRule="auto"/>
        <w:rPr>
          <w:rFonts w:hint="eastAsia" w:ascii="宋体" w:hAnsi="宋体"/>
          <w:sz w:val="28"/>
          <w:szCs w:val="28"/>
          <w:u w:val="none"/>
          <w:lang w:eastAsia="zh-CN"/>
        </w:rPr>
      </w:pPr>
      <w:r>
        <w:rPr>
          <w:rFonts w:hint="eastAsia" w:ascii="宋体" w:hAnsi="宋体"/>
          <w:sz w:val="28"/>
          <w:szCs w:val="28"/>
          <w:u w:val="none"/>
          <w:lang w:eastAsia="zh-CN"/>
        </w:rPr>
        <w:t>　　</w:t>
      </w:r>
    </w:p>
    <w:p>
      <w:pPr>
        <w:spacing w:line="360" w:lineRule="auto"/>
        <w:rPr>
          <w:rFonts w:ascii="宋体" w:hAnsi="宋体"/>
          <w:sz w:val="28"/>
          <w:szCs w:val="28"/>
          <w:u w:val="none"/>
        </w:rPr>
      </w:pPr>
      <w:r>
        <w:rPr>
          <w:rFonts w:hint="eastAsia" w:ascii="宋体" w:hAnsi="宋体"/>
          <w:sz w:val="28"/>
          <w:szCs w:val="28"/>
          <w:u w:val="none"/>
          <w:lang w:eastAsia="zh-CN"/>
        </w:rPr>
        <w:t>　</w:t>
      </w:r>
      <w:r>
        <w:rPr>
          <w:rFonts w:hint="eastAsia" w:ascii="宋体" w:hAnsi="宋体"/>
          <w:sz w:val="28"/>
          <w:szCs w:val="28"/>
          <w:u w:val="none"/>
        </w:rPr>
        <w:t>供应商名称：XXXX</w:t>
      </w:r>
    </w:p>
    <w:p>
      <w:pPr>
        <w:spacing w:line="360" w:lineRule="auto"/>
        <w:ind w:firstLine="425" w:firstLineChars="152"/>
        <w:rPr>
          <w:rFonts w:hint="eastAsia" w:ascii="宋体" w:hAnsi="宋体"/>
          <w:sz w:val="28"/>
          <w:szCs w:val="28"/>
          <w:u w:val="none"/>
        </w:rPr>
      </w:pPr>
      <w:r>
        <w:rPr>
          <w:rFonts w:hint="eastAsia" w:ascii="宋体" w:hAnsi="宋体"/>
          <w:sz w:val="28"/>
          <w:szCs w:val="28"/>
          <w:u w:val="none"/>
        </w:rPr>
        <w:t>日期：XXXX年XX月XX日</w:t>
      </w:r>
    </w:p>
    <w:p>
      <w:pPr>
        <w:rPr>
          <w:rFonts w:hint="eastAsia" w:ascii="宋体" w:hAnsi="宋体"/>
          <w:sz w:val="28"/>
          <w:szCs w:val="28"/>
          <w:u w:val="none"/>
        </w:rPr>
      </w:pPr>
      <w:r>
        <w:rPr>
          <w:rFonts w:hint="eastAsia" w:ascii="宋体" w:hAnsi="宋体"/>
          <w:sz w:val="28"/>
          <w:szCs w:val="28"/>
          <w:u w:val="none"/>
        </w:rPr>
        <w:br w:type="page"/>
      </w:r>
    </w:p>
    <w:p>
      <w:pPr>
        <w:pStyle w:val="2"/>
      </w:pPr>
    </w:p>
    <w:p/>
    <w:p>
      <w:pPr>
        <w:pStyle w:val="3"/>
        <w:numPr>
          <w:ilvl w:val="0"/>
          <w:numId w:val="1"/>
        </w:numPr>
        <w:spacing w:before="0" w:after="0"/>
        <w:ind w:left="0" w:firstLine="0"/>
      </w:pPr>
      <w:bookmarkStart w:id="66" w:name="_Toc15796"/>
      <w:r>
        <w:rPr>
          <w:rFonts w:hint="eastAsia"/>
        </w:rPr>
        <w:t>技术、服务、商务及其他要求</w:t>
      </w:r>
      <w:bookmarkEnd w:id="66"/>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在谈判</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rPr>
          <w:rFonts w:ascii="宋体" w:hAnsi="宋体" w:eastAsia="宋体" w:cs="Times New Roman"/>
          <w:b/>
          <w:bCs w:val="0"/>
          <w:iCs w:val="0"/>
          <w:kern w:val="0"/>
          <w:sz w:val="28"/>
          <w:szCs w:val="28"/>
          <w:lang w:val="en-US" w:eastAsia="zh-CN" w:bidi="ar-SA"/>
        </w:rPr>
      </w:pPr>
      <w:bookmarkStart w:id="67" w:name="_Toc16190"/>
      <w:bookmarkStart w:id="68" w:name="_Toc321334066"/>
      <w:bookmarkStart w:id="69" w:name="_Toc496702872"/>
      <w:r>
        <w:rPr>
          <w:rFonts w:hint="eastAsia" w:ascii="宋体" w:hAnsi="宋体" w:eastAsia="宋体" w:cs="Times New Roman"/>
          <w:b/>
          <w:bCs w:val="0"/>
          <w:iCs w:val="0"/>
          <w:kern w:val="0"/>
          <w:sz w:val="28"/>
          <w:szCs w:val="28"/>
          <w:lang w:val="en-US" w:eastAsia="zh-CN" w:bidi="ar-SA"/>
        </w:rPr>
        <w:t>项目概况</w:t>
      </w:r>
      <w:bookmarkEnd w:id="67"/>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bookmarkStart w:id="70" w:name="_Toc60658341"/>
      <w:r>
        <w:rPr>
          <w:rFonts w:hint="eastAsia" w:ascii="宋体" w:hAnsi="宋体" w:eastAsia="宋体" w:cs="Times New Roman"/>
          <w:b w:val="0"/>
          <w:bCs/>
          <w:iCs w:val="0"/>
          <w:kern w:val="0"/>
          <w:sz w:val="28"/>
          <w:szCs w:val="28"/>
          <w:lang w:val="en-US" w:eastAsia="zh-CN" w:bidi="ar-SA"/>
        </w:rPr>
        <w:t>党校长风大厦主楼2台电梯于2003年1月正式投入使用，使用年限巳达18年，今年经中星特种设备检测研究院有限公司对电梯进行安全评估，评估结果显示：存在未设置温控装置、减速箱蜗轮齿面点蚀、轿厢侧缓冲器电气安全装置破损、主机减震胶垫严重老化等 21 项风险隐患。为切实防范电梯安全事故，保障生命安全，党校将更换新电梯。</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w:t>
      </w:r>
      <w:r>
        <w:rPr>
          <w:rFonts w:hint="eastAsia" w:ascii="宋体" w:hAnsi="宋体" w:cs="Times New Roman"/>
          <w:b w:val="0"/>
          <w:bCs/>
          <w:iCs w:val="0"/>
          <w:kern w:val="0"/>
          <w:sz w:val="28"/>
          <w:szCs w:val="28"/>
          <w:lang w:val="en-US" w:eastAsia="zh-CN" w:bidi="ar-SA"/>
        </w:rPr>
        <w:t>1、</w:t>
      </w:r>
      <w:r>
        <w:rPr>
          <w:rFonts w:hint="eastAsia" w:ascii="宋体" w:hAnsi="宋体" w:eastAsia="宋体" w:cs="Times New Roman"/>
          <w:b w:val="0"/>
          <w:bCs/>
          <w:iCs w:val="0"/>
          <w:kern w:val="0"/>
          <w:sz w:val="28"/>
          <w:szCs w:val="28"/>
          <w:lang w:val="en-US" w:eastAsia="zh-CN" w:bidi="ar-SA"/>
        </w:rPr>
        <w:t>办公楼2台新电梯的供货、安装调试及取证。</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w:t>
      </w:r>
      <w:r>
        <w:rPr>
          <w:rFonts w:hint="eastAsia" w:ascii="宋体" w:hAnsi="宋体" w:cs="Times New Roman"/>
          <w:b w:val="0"/>
          <w:bCs/>
          <w:iCs w:val="0"/>
          <w:kern w:val="0"/>
          <w:sz w:val="28"/>
          <w:szCs w:val="28"/>
          <w:lang w:val="en-US" w:eastAsia="zh-CN" w:bidi="ar-SA"/>
        </w:rPr>
        <w:t>2、</w:t>
      </w:r>
      <w:r>
        <w:rPr>
          <w:rFonts w:hint="eastAsia" w:ascii="宋体" w:hAnsi="宋体" w:eastAsia="宋体" w:cs="Times New Roman"/>
          <w:b w:val="0"/>
          <w:bCs/>
          <w:iCs w:val="0"/>
          <w:kern w:val="0"/>
          <w:sz w:val="28"/>
          <w:szCs w:val="28"/>
          <w:lang w:val="en-US" w:eastAsia="zh-CN" w:bidi="ar-SA"/>
        </w:rPr>
        <w:t>配套基础设施建设：旧电梯</w:t>
      </w:r>
      <w:r>
        <w:rPr>
          <w:rFonts w:hint="eastAsia" w:ascii="宋体" w:hAnsi="宋体" w:cs="Times New Roman"/>
          <w:b w:val="0"/>
          <w:bCs/>
          <w:iCs w:val="0"/>
          <w:kern w:val="0"/>
          <w:sz w:val="28"/>
          <w:szCs w:val="28"/>
          <w:lang w:val="en-US" w:eastAsia="zh-CN" w:bidi="ar-SA"/>
        </w:rPr>
        <w:t>的</w:t>
      </w:r>
      <w:r>
        <w:rPr>
          <w:rFonts w:hint="eastAsia" w:ascii="宋体" w:hAnsi="宋体" w:eastAsia="宋体" w:cs="Times New Roman"/>
          <w:b w:val="0"/>
          <w:bCs/>
          <w:iCs w:val="0"/>
          <w:kern w:val="0"/>
          <w:sz w:val="28"/>
          <w:szCs w:val="28"/>
          <w:lang w:val="en-US" w:eastAsia="zh-CN" w:bidi="ar-SA"/>
        </w:rPr>
        <w:t>拆除</w:t>
      </w:r>
      <w:r>
        <w:rPr>
          <w:rFonts w:hint="eastAsia" w:ascii="宋体" w:hAnsi="宋体" w:cs="Times New Roman"/>
          <w:b w:val="0"/>
          <w:bCs/>
          <w:iCs w:val="0"/>
          <w:kern w:val="0"/>
          <w:sz w:val="28"/>
          <w:szCs w:val="28"/>
          <w:lang w:val="en-US" w:eastAsia="zh-CN" w:bidi="ar-SA"/>
        </w:rPr>
        <w:t>并</w:t>
      </w:r>
      <w:r>
        <w:rPr>
          <w:rFonts w:hint="eastAsia" w:ascii="宋体" w:hAnsi="宋体" w:eastAsia="宋体" w:cs="Times New Roman"/>
          <w:b w:val="0"/>
          <w:bCs/>
          <w:iCs w:val="0"/>
          <w:kern w:val="0"/>
          <w:sz w:val="28"/>
          <w:szCs w:val="28"/>
          <w:lang w:val="en-US" w:eastAsia="zh-CN" w:bidi="ar-SA"/>
        </w:rPr>
        <w:t>运送到指定回收点</w:t>
      </w:r>
      <w:r>
        <w:rPr>
          <w:rFonts w:hint="eastAsia" w:ascii="宋体" w:hAnsi="宋体" w:cs="Times New Roman"/>
          <w:b w:val="0"/>
          <w:bCs/>
          <w:iCs w:val="0"/>
          <w:kern w:val="0"/>
          <w:sz w:val="28"/>
          <w:szCs w:val="28"/>
          <w:lang w:val="en-US" w:eastAsia="zh-CN" w:bidi="ar-SA"/>
        </w:rPr>
        <w:t>，残值归采购人所有</w:t>
      </w:r>
      <w:r>
        <w:rPr>
          <w:rFonts w:hint="eastAsia" w:ascii="宋体" w:hAnsi="宋体" w:eastAsia="宋体" w:cs="Times New Roman"/>
          <w:b w:val="0"/>
          <w:bCs/>
          <w:iCs w:val="0"/>
          <w:kern w:val="0"/>
          <w:sz w:val="28"/>
          <w:szCs w:val="28"/>
          <w:lang w:val="en-US" w:eastAsia="zh-CN" w:bidi="ar-SA"/>
        </w:rPr>
        <w:t>。</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cs="Times New Roman"/>
          <w:b w:val="0"/>
          <w:bCs/>
          <w:iCs w:val="0"/>
          <w:kern w:val="0"/>
          <w:sz w:val="28"/>
          <w:szCs w:val="28"/>
          <w:lang w:val="en-US" w:eastAsia="zh-CN" w:bidi="ar-SA"/>
        </w:rPr>
        <w:t>　3、</w:t>
      </w:r>
      <w:r>
        <w:rPr>
          <w:rFonts w:hint="eastAsia" w:ascii="宋体" w:hAnsi="宋体" w:eastAsia="宋体" w:cs="Times New Roman"/>
          <w:b w:val="0"/>
          <w:bCs/>
          <w:iCs w:val="0"/>
          <w:kern w:val="0"/>
          <w:sz w:val="28"/>
          <w:szCs w:val="28"/>
          <w:lang w:val="en-US" w:eastAsia="zh-CN" w:bidi="ar-SA"/>
        </w:rPr>
        <w:t>基本尺寸：</w:t>
      </w:r>
    </w:p>
    <w:tbl>
      <w:tblPr>
        <w:tblStyle w:val="45"/>
        <w:tblW w:w="84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23"/>
        <w:gridCol w:w="57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开门尺寸（宽*高）</w:t>
            </w:r>
          </w:p>
        </w:tc>
        <w:tc>
          <w:tcPr>
            <w:tcW w:w="5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900mm*2100mm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轿厢尺寸（宽*深*高）</w:t>
            </w:r>
          </w:p>
        </w:tc>
        <w:tc>
          <w:tcPr>
            <w:tcW w:w="5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1600mm*1400mm*2400mm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提升高度</w:t>
            </w:r>
          </w:p>
        </w:tc>
        <w:tc>
          <w:tcPr>
            <w:tcW w:w="5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15000mm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顶层高度</w:t>
            </w:r>
          </w:p>
        </w:tc>
        <w:tc>
          <w:tcPr>
            <w:tcW w:w="5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4000mm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底坑深度</w:t>
            </w:r>
          </w:p>
        </w:tc>
        <w:tc>
          <w:tcPr>
            <w:tcW w:w="5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1700mm</w:t>
            </w:r>
          </w:p>
        </w:tc>
      </w:tr>
    </w:tbl>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w:t>
      </w:r>
      <w:r>
        <w:rPr>
          <w:rFonts w:hint="eastAsia" w:ascii="宋体" w:hAnsi="宋体" w:cs="Times New Roman"/>
          <w:b w:val="0"/>
          <w:bCs/>
          <w:iCs w:val="0"/>
          <w:kern w:val="0"/>
          <w:sz w:val="28"/>
          <w:szCs w:val="28"/>
          <w:lang w:val="en-US" w:eastAsia="zh-CN" w:bidi="ar-SA"/>
        </w:rPr>
        <w:t>4、</w:t>
      </w:r>
      <w:r>
        <w:rPr>
          <w:rFonts w:hint="eastAsia" w:ascii="宋体" w:hAnsi="宋体" w:eastAsia="宋体" w:cs="Times New Roman"/>
          <w:b w:val="0"/>
          <w:bCs/>
          <w:iCs w:val="0"/>
          <w:kern w:val="0"/>
          <w:sz w:val="28"/>
          <w:szCs w:val="28"/>
          <w:lang w:val="en-US" w:eastAsia="zh-CN" w:bidi="ar-SA"/>
        </w:rPr>
        <w:t>装饰要求：</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轿厢：全发纹不锈钢；</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厅门及门套：层层发纹不锈钢</w:t>
      </w:r>
      <w:r>
        <w:rPr>
          <w:rFonts w:hint="eastAsia" w:ascii="宋体" w:hAnsi="宋体" w:cs="Times New Roman"/>
          <w:b w:val="0"/>
          <w:bCs/>
          <w:iCs w:val="0"/>
          <w:kern w:val="0"/>
          <w:sz w:val="28"/>
          <w:szCs w:val="28"/>
          <w:lang w:val="en-US" w:eastAsia="zh-CN" w:bidi="ar-SA"/>
        </w:rPr>
        <w:t>（厚度</w:t>
      </w:r>
      <w:r>
        <w:rPr>
          <w:rFonts w:hint="eastAsia" w:ascii="宋体" w:hAnsi="宋体" w:eastAsia="宋体" w:cs="宋体"/>
          <w:b w:val="0"/>
          <w:bCs/>
          <w:iCs w:val="0"/>
          <w:kern w:val="0"/>
          <w:sz w:val="28"/>
          <w:szCs w:val="28"/>
          <w:lang w:val="en-US" w:eastAsia="zh-CN" w:bidi="ar-SA"/>
        </w:rPr>
        <w:t>≧</w:t>
      </w:r>
      <w:r>
        <w:rPr>
          <w:rFonts w:hint="eastAsia" w:ascii="宋体" w:hAnsi="宋体" w:cs="Times New Roman"/>
          <w:b w:val="0"/>
          <w:bCs/>
          <w:iCs w:val="0"/>
          <w:kern w:val="0"/>
          <w:sz w:val="28"/>
          <w:szCs w:val="28"/>
          <w:lang w:val="en-US" w:eastAsia="zh-CN" w:bidi="ar-SA"/>
        </w:rPr>
        <w:t>1.2</w:t>
      </w:r>
      <w:r>
        <w:rPr>
          <w:rFonts w:hint="eastAsia" w:ascii="宋体" w:hAnsi="宋体" w:eastAsia="宋体" w:cs="宋体"/>
          <w:b w:val="0"/>
          <w:bCs/>
          <w:iCs w:val="0"/>
          <w:kern w:val="0"/>
          <w:sz w:val="28"/>
          <w:szCs w:val="28"/>
          <w:lang w:val="en-US" w:eastAsia="zh-CN" w:bidi="ar-SA"/>
        </w:rPr>
        <w:t>㎜</w:t>
      </w:r>
      <w:r>
        <w:rPr>
          <w:rFonts w:hint="eastAsia" w:ascii="宋体" w:hAnsi="宋体" w:cs="Times New Roman"/>
          <w:b w:val="0"/>
          <w:bCs/>
          <w:iCs w:val="0"/>
          <w:kern w:val="0"/>
          <w:sz w:val="28"/>
          <w:szCs w:val="28"/>
          <w:lang w:val="en-US" w:eastAsia="zh-CN" w:bidi="ar-SA"/>
        </w:rPr>
        <w:t>）</w:t>
      </w:r>
      <w:r>
        <w:rPr>
          <w:rFonts w:hint="eastAsia" w:ascii="宋体" w:hAnsi="宋体" w:eastAsia="宋体" w:cs="Times New Roman"/>
          <w:b w:val="0"/>
          <w:bCs/>
          <w:iCs w:val="0"/>
          <w:kern w:val="0"/>
          <w:sz w:val="28"/>
          <w:szCs w:val="28"/>
          <w:lang w:val="en-US" w:eastAsia="zh-CN" w:bidi="ar-SA"/>
        </w:rPr>
        <w:t>；</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轿厢显示：LED显示</w:t>
      </w:r>
      <w:r>
        <w:rPr>
          <w:rFonts w:hint="eastAsia" w:ascii="宋体" w:hAnsi="宋体" w:cs="Times New Roman"/>
          <w:b w:val="0"/>
          <w:bCs/>
          <w:iCs w:val="0"/>
          <w:kern w:val="0"/>
          <w:sz w:val="28"/>
          <w:szCs w:val="28"/>
          <w:lang w:val="en-US" w:eastAsia="zh-CN" w:bidi="ar-SA"/>
        </w:rPr>
        <w:t>屏（尺寸</w:t>
      </w:r>
      <w:r>
        <w:rPr>
          <w:rFonts w:hint="eastAsia" w:ascii="宋体" w:hAnsi="宋体" w:eastAsia="宋体" w:cs="宋体"/>
          <w:b w:val="0"/>
          <w:bCs/>
          <w:iCs w:val="0"/>
          <w:kern w:val="0"/>
          <w:sz w:val="28"/>
          <w:szCs w:val="28"/>
          <w:lang w:val="en-US" w:eastAsia="zh-CN" w:bidi="ar-SA"/>
        </w:rPr>
        <w:t>≧</w:t>
      </w:r>
      <w:r>
        <w:rPr>
          <w:rFonts w:hint="eastAsia" w:ascii="宋体" w:hAnsi="宋体" w:cs="宋体"/>
          <w:b w:val="0"/>
          <w:bCs/>
          <w:iCs w:val="0"/>
          <w:kern w:val="0"/>
          <w:sz w:val="28"/>
          <w:szCs w:val="28"/>
          <w:lang w:val="en-US" w:eastAsia="zh-CN" w:bidi="ar-SA"/>
        </w:rPr>
        <w:t>6.4英寸</w:t>
      </w:r>
      <w:r>
        <w:rPr>
          <w:rFonts w:hint="eastAsia" w:ascii="宋体" w:hAnsi="宋体" w:cs="Times New Roman"/>
          <w:b w:val="0"/>
          <w:bCs/>
          <w:iCs w:val="0"/>
          <w:kern w:val="0"/>
          <w:sz w:val="28"/>
          <w:szCs w:val="28"/>
          <w:lang w:val="en-US" w:eastAsia="zh-CN" w:bidi="ar-SA"/>
        </w:rPr>
        <w:t>）</w:t>
      </w:r>
      <w:r>
        <w:rPr>
          <w:rFonts w:hint="eastAsia" w:ascii="宋体" w:hAnsi="宋体" w:eastAsia="宋体" w:cs="Times New Roman"/>
          <w:b w:val="0"/>
          <w:bCs/>
          <w:iCs w:val="0"/>
          <w:kern w:val="0"/>
          <w:sz w:val="28"/>
          <w:szCs w:val="28"/>
          <w:lang w:val="en-US" w:eastAsia="zh-CN" w:bidi="ar-SA"/>
        </w:rPr>
        <w:t>；</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厅门外呼：无底盒LED显示；</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地板：石材地板；</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轿门：发纹不锈钢</w:t>
      </w:r>
      <w:r>
        <w:rPr>
          <w:rFonts w:hint="eastAsia" w:ascii="宋体" w:hAnsi="宋体" w:cs="Times New Roman"/>
          <w:b w:val="0"/>
          <w:bCs/>
          <w:iCs w:val="0"/>
          <w:kern w:val="0"/>
          <w:sz w:val="28"/>
          <w:szCs w:val="28"/>
          <w:lang w:val="en-US" w:eastAsia="zh-CN" w:bidi="ar-SA"/>
        </w:rPr>
        <w:t>（厚度</w:t>
      </w:r>
      <w:r>
        <w:rPr>
          <w:rFonts w:hint="eastAsia" w:ascii="宋体" w:hAnsi="宋体" w:eastAsia="宋体" w:cs="宋体"/>
          <w:b w:val="0"/>
          <w:bCs/>
          <w:iCs w:val="0"/>
          <w:kern w:val="0"/>
          <w:sz w:val="28"/>
          <w:szCs w:val="28"/>
          <w:lang w:val="en-US" w:eastAsia="zh-CN" w:bidi="ar-SA"/>
        </w:rPr>
        <w:t>≧</w:t>
      </w:r>
      <w:r>
        <w:rPr>
          <w:rFonts w:hint="eastAsia" w:ascii="宋体" w:hAnsi="宋体" w:cs="Times New Roman"/>
          <w:b w:val="0"/>
          <w:bCs/>
          <w:iCs w:val="0"/>
          <w:kern w:val="0"/>
          <w:sz w:val="28"/>
          <w:szCs w:val="28"/>
          <w:lang w:val="en-US" w:eastAsia="zh-CN" w:bidi="ar-SA"/>
        </w:rPr>
        <w:t>1.2</w:t>
      </w:r>
      <w:r>
        <w:rPr>
          <w:rFonts w:hint="eastAsia" w:ascii="宋体" w:hAnsi="宋体" w:eastAsia="宋体" w:cs="宋体"/>
          <w:b w:val="0"/>
          <w:bCs/>
          <w:iCs w:val="0"/>
          <w:kern w:val="0"/>
          <w:sz w:val="28"/>
          <w:szCs w:val="28"/>
          <w:lang w:val="en-US" w:eastAsia="zh-CN" w:bidi="ar-SA"/>
        </w:rPr>
        <w:t>㎜</w:t>
      </w:r>
      <w:r>
        <w:rPr>
          <w:rFonts w:hint="eastAsia" w:ascii="宋体" w:hAnsi="宋体" w:cs="Times New Roman"/>
          <w:b w:val="0"/>
          <w:bCs/>
          <w:iCs w:val="0"/>
          <w:kern w:val="0"/>
          <w:sz w:val="28"/>
          <w:szCs w:val="28"/>
          <w:lang w:val="en-US" w:eastAsia="zh-CN" w:bidi="ar-SA"/>
        </w:rPr>
        <w:t>）</w:t>
      </w:r>
      <w:r>
        <w:rPr>
          <w:rFonts w:hint="eastAsia" w:ascii="宋体" w:hAnsi="宋体" w:eastAsia="宋体" w:cs="Times New Roman"/>
          <w:b w:val="0"/>
          <w:bCs/>
          <w:iCs w:val="0"/>
          <w:kern w:val="0"/>
          <w:sz w:val="28"/>
          <w:szCs w:val="28"/>
          <w:lang w:val="en-US" w:eastAsia="zh-CN" w:bidi="ar-SA"/>
        </w:rPr>
        <w:t>。</w:t>
      </w:r>
    </w:p>
    <w:p>
      <w:pPr>
        <w:pStyle w:val="4"/>
        <w:tabs>
          <w:tab w:val="left" w:pos="993"/>
          <w:tab w:val="clear" w:pos="426"/>
          <w:tab w:val="clear" w:pos="567"/>
        </w:tabs>
        <w:ind w:left="0" w:firstLine="0"/>
      </w:pPr>
      <w:bookmarkStart w:id="71" w:name="_Toc9167"/>
      <w:r>
        <w:rPr>
          <w:rFonts w:hint="eastAsia"/>
          <w:lang w:eastAsia="zh-CN"/>
        </w:rPr>
        <w:t>电梯</w:t>
      </w:r>
      <w:r>
        <w:rPr>
          <w:rFonts w:hint="eastAsia"/>
        </w:rPr>
        <w:t>技术参数及</w:t>
      </w:r>
      <w:r>
        <w:rPr>
          <w:rFonts w:hint="eastAsia"/>
          <w:lang w:eastAsia="zh-CN"/>
        </w:rPr>
        <w:t>功能</w:t>
      </w:r>
      <w:r>
        <w:rPr>
          <w:rFonts w:hint="eastAsia"/>
        </w:rPr>
        <w:t>要求</w:t>
      </w:r>
      <w:bookmarkEnd w:id="71"/>
    </w:p>
    <w:bookmarkEnd w:id="70"/>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cs="Times New Roman"/>
          <w:b w:val="0"/>
          <w:bCs/>
          <w:iCs w:val="0"/>
          <w:kern w:val="0"/>
          <w:sz w:val="28"/>
          <w:szCs w:val="28"/>
          <w:lang w:val="en-US" w:eastAsia="zh-CN" w:bidi="ar-SA"/>
        </w:rPr>
        <w:t>　1、</w:t>
      </w:r>
      <w:r>
        <w:rPr>
          <w:rFonts w:hint="eastAsia" w:ascii="宋体" w:hAnsi="宋体" w:eastAsia="宋体" w:cs="Times New Roman"/>
          <w:b w:val="0"/>
          <w:bCs/>
          <w:iCs w:val="0"/>
          <w:kern w:val="0"/>
          <w:sz w:val="28"/>
          <w:szCs w:val="28"/>
          <w:lang w:val="en-US" w:eastAsia="zh-CN" w:bidi="ar-SA"/>
        </w:rPr>
        <w:t>电梯技术参数要求</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（1）基本参数：有机房电梯，载重1000kg，6层6站6门</w:t>
      </w:r>
      <w:r>
        <w:rPr>
          <w:rFonts w:hint="eastAsia" w:ascii="宋体" w:hAnsi="宋体" w:cs="Times New Roman"/>
          <w:b w:val="0"/>
          <w:bCs/>
          <w:iCs w:val="0"/>
          <w:kern w:val="0"/>
          <w:sz w:val="28"/>
          <w:szCs w:val="28"/>
          <w:lang w:val="en-US" w:eastAsia="zh-CN" w:bidi="ar-SA"/>
        </w:rPr>
        <w:t>，电梯</w:t>
      </w:r>
      <w:r>
        <w:rPr>
          <w:rFonts w:hint="eastAsia" w:ascii="宋体" w:hAnsi="宋体" w:eastAsia="宋体" w:cs="Times New Roman"/>
          <w:b w:val="0"/>
          <w:bCs/>
          <w:iCs w:val="0"/>
          <w:kern w:val="0"/>
          <w:sz w:val="28"/>
          <w:szCs w:val="28"/>
          <w:lang w:val="en-US" w:eastAsia="zh-CN" w:bidi="ar-SA"/>
        </w:rPr>
        <w:t>速度</w:t>
      </w:r>
      <w:r>
        <w:rPr>
          <w:rFonts w:hint="default" w:ascii="宋体" w:hAnsi="宋体" w:eastAsia="宋体" w:cs="Times New Roman"/>
          <w:b w:val="0"/>
          <w:bCs/>
          <w:iCs w:val="0"/>
          <w:kern w:val="0"/>
          <w:sz w:val="28"/>
          <w:szCs w:val="28"/>
          <w:lang w:val="en-US" w:eastAsia="zh-CN" w:bidi="ar-SA"/>
        </w:rPr>
        <w:t>≥</w:t>
      </w:r>
      <w:r>
        <w:rPr>
          <w:rFonts w:hint="eastAsia" w:ascii="宋体" w:hAnsi="宋体" w:eastAsia="宋体" w:cs="Times New Roman"/>
          <w:b w:val="0"/>
          <w:bCs/>
          <w:iCs w:val="0"/>
          <w:kern w:val="0"/>
          <w:sz w:val="28"/>
          <w:szCs w:val="28"/>
          <w:lang w:val="en-US" w:eastAsia="zh-CN" w:bidi="ar-SA"/>
        </w:rPr>
        <w:t>1.0m/S</w:t>
      </w:r>
      <w:r>
        <w:rPr>
          <w:rFonts w:hint="eastAsia" w:ascii="宋体" w:hAnsi="宋体" w:cs="Times New Roman"/>
          <w:b w:val="0"/>
          <w:bCs/>
          <w:iCs w:val="0"/>
          <w:kern w:val="0"/>
          <w:sz w:val="28"/>
          <w:szCs w:val="28"/>
          <w:lang w:val="en-US" w:eastAsia="zh-CN" w:bidi="ar-SA"/>
        </w:rPr>
        <w:t>。</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（2）★控制方式：微机集选全自动控制。</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（3）操作方式：全集选运行。</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（4）★主机：永磁同步。</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（5）曳引钢绳：受力、使用寿命、噪音、磨损等方面需符合国家相关标准。</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（6）★门机：永磁同步无齿轮变频门机。</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（7）★门保护：光幕门保护。</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（8）配置的乘客电梯核心部件（曳引机、控制柜门机）和安全部件（安全钳、缓冲器、限速器）需符合GB7588-2003（2015）《电梯制造与安装安全规范》。</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（9）召唤系统：方向液晶一体式显示屏。</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（10）操纵箱：配置LED显示屏。</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（11）轿内照明：LED光源照明AC220V/50HZ。</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（12）称重装置：电子连续称重装置。</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（13）通过能效认证。</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（14）电机防护等级：≥IP21。</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15）★轿厢意外移动保护装置：在层门未被锁住且轿门未关闭的情况下，由于轿厢安全运行所依赖的驱动主机或驱动控制系统的任何单一元件失效引起轿厢离开层站的意外移动，电梯应具有防止该移动或使移动停止的装置。</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color w:val="auto"/>
          <w:kern w:val="0"/>
          <w:sz w:val="28"/>
          <w:szCs w:val="28"/>
          <w:lang w:val="en-US" w:eastAsia="zh-CN" w:bidi="ar-SA"/>
        </w:rPr>
      </w:pPr>
      <w:r>
        <w:rPr>
          <w:rFonts w:hint="eastAsia" w:ascii="宋体" w:hAnsi="宋体" w:cs="Times New Roman"/>
          <w:b w:val="0"/>
          <w:bCs/>
          <w:iCs w:val="0"/>
          <w:color w:val="auto"/>
          <w:kern w:val="0"/>
          <w:sz w:val="28"/>
          <w:szCs w:val="28"/>
          <w:lang w:val="en-US" w:eastAsia="zh-CN" w:bidi="ar-SA"/>
        </w:rPr>
        <w:t>（16）</w:t>
      </w:r>
      <w:r>
        <w:rPr>
          <w:rFonts w:hint="eastAsia" w:ascii="宋体" w:hAnsi="宋体" w:eastAsia="宋体" w:cs="Times New Roman"/>
          <w:b w:val="0"/>
          <w:bCs/>
          <w:iCs w:val="0"/>
          <w:color w:val="auto"/>
          <w:kern w:val="0"/>
          <w:sz w:val="28"/>
          <w:szCs w:val="28"/>
          <w:lang w:val="en-US" w:eastAsia="zh-CN" w:bidi="ar-SA"/>
        </w:rPr>
        <w:t>★控制柜</w:t>
      </w:r>
      <w:r>
        <w:rPr>
          <w:rFonts w:hint="eastAsia" w:ascii="宋体" w:hAnsi="宋体" w:cs="Times New Roman"/>
          <w:b w:val="0"/>
          <w:bCs/>
          <w:iCs w:val="0"/>
          <w:color w:val="auto"/>
          <w:kern w:val="0"/>
          <w:sz w:val="28"/>
          <w:szCs w:val="28"/>
          <w:lang w:val="en-US" w:eastAsia="zh-CN" w:bidi="ar-SA"/>
        </w:rPr>
        <w:t>、</w:t>
      </w:r>
      <w:r>
        <w:rPr>
          <w:rFonts w:hint="eastAsia" w:ascii="宋体" w:hAnsi="宋体" w:eastAsia="宋体" w:cs="Times New Roman"/>
          <w:b w:val="0"/>
          <w:bCs/>
          <w:iCs w:val="0"/>
          <w:color w:val="auto"/>
          <w:kern w:val="0"/>
          <w:sz w:val="28"/>
          <w:szCs w:val="28"/>
          <w:lang w:val="en-US" w:eastAsia="zh-CN" w:bidi="ar-SA"/>
        </w:rPr>
        <w:t>主机</w:t>
      </w:r>
      <w:r>
        <w:rPr>
          <w:rFonts w:hint="eastAsia" w:ascii="宋体" w:hAnsi="宋体" w:cs="Times New Roman"/>
          <w:b w:val="0"/>
          <w:bCs/>
          <w:iCs w:val="0"/>
          <w:color w:val="auto"/>
          <w:kern w:val="0"/>
          <w:sz w:val="28"/>
          <w:szCs w:val="28"/>
          <w:lang w:val="en-US" w:eastAsia="zh-CN" w:bidi="ar-SA"/>
        </w:rPr>
        <w:t>、</w:t>
      </w:r>
      <w:r>
        <w:rPr>
          <w:rFonts w:hint="eastAsia" w:ascii="宋体" w:hAnsi="宋体" w:eastAsia="宋体" w:cs="Times New Roman"/>
          <w:b w:val="0"/>
          <w:bCs/>
          <w:iCs w:val="0"/>
          <w:color w:val="auto"/>
          <w:kern w:val="0"/>
          <w:sz w:val="28"/>
          <w:szCs w:val="28"/>
          <w:lang w:val="en-US" w:eastAsia="zh-CN" w:bidi="ar-SA"/>
        </w:rPr>
        <w:t>轿厢意外移动保护装置</w:t>
      </w:r>
      <w:r>
        <w:rPr>
          <w:rFonts w:hint="eastAsia" w:ascii="宋体" w:hAnsi="宋体" w:cs="Times New Roman"/>
          <w:b w:val="0"/>
          <w:bCs/>
          <w:iCs w:val="0"/>
          <w:color w:val="auto"/>
          <w:kern w:val="0"/>
          <w:sz w:val="28"/>
          <w:szCs w:val="28"/>
          <w:lang w:val="en-US" w:eastAsia="zh-CN" w:bidi="ar-SA"/>
        </w:rPr>
        <w:t>、</w:t>
      </w:r>
      <w:r>
        <w:rPr>
          <w:rFonts w:hint="eastAsia" w:ascii="宋体" w:hAnsi="宋体" w:eastAsia="宋体" w:cs="Times New Roman"/>
          <w:b w:val="0"/>
          <w:bCs/>
          <w:iCs w:val="0"/>
          <w:color w:val="auto"/>
          <w:kern w:val="0"/>
          <w:sz w:val="28"/>
          <w:szCs w:val="28"/>
          <w:lang w:val="en-US" w:eastAsia="zh-CN" w:bidi="ar-SA"/>
        </w:rPr>
        <w:t>安全钳</w:t>
      </w:r>
      <w:r>
        <w:rPr>
          <w:rFonts w:hint="eastAsia" w:ascii="宋体" w:hAnsi="宋体" w:cs="Times New Roman"/>
          <w:b w:val="0"/>
          <w:bCs/>
          <w:iCs w:val="0"/>
          <w:color w:val="auto"/>
          <w:kern w:val="0"/>
          <w:sz w:val="28"/>
          <w:szCs w:val="28"/>
          <w:lang w:val="en-US" w:eastAsia="zh-CN" w:bidi="ar-SA"/>
        </w:rPr>
        <w:t>、缓冲器和</w:t>
      </w:r>
      <w:r>
        <w:rPr>
          <w:rFonts w:hint="eastAsia" w:ascii="宋体" w:hAnsi="宋体" w:eastAsia="宋体" w:cs="Times New Roman"/>
          <w:b w:val="0"/>
          <w:bCs/>
          <w:iCs w:val="0"/>
          <w:color w:val="auto"/>
          <w:kern w:val="0"/>
          <w:sz w:val="28"/>
          <w:szCs w:val="28"/>
          <w:lang w:val="en-US" w:eastAsia="zh-CN" w:bidi="ar-SA"/>
        </w:rPr>
        <w:t>限速器</w:t>
      </w:r>
      <w:r>
        <w:rPr>
          <w:rFonts w:hint="eastAsia" w:ascii="宋体" w:hAnsi="宋体" w:cs="Times New Roman"/>
          <w:b w:val="0"/>
          <w:bCs/>
          <w:iCs w:val="0"/>
          <w:color w:val="auto"/>
          <w:kern w:val="0"/>
          <w:sz w:val="28"/>
          <w:szCs w:val="28"/>
          <w:lang w:val="en-US" w:eastAsia="zh-CN" w:bidi="ar-SA"/>
        </w:rPr>
        <w:t>应与投标产品为同一品牌，并</w:t>
      </w:r>
      <w:r>
        <w:rPr>
          <w:rFonts w:hint="eastAsia" w:ascii="宋体" w:hAnsi="宋体" w:eastAsia="宋体" w:cs="Times New Roman"/>
          <w:b w:val="0"/>
          <w:bCs/>
          <w:iCs w:val="0"/>
          <w:color w:val="auto"/>
          <w:kern w:val="0"/>
          <w:sz w:val="28"/>
          <w:szCs w:val="28"/>
          <w:lang w:val="en-US" w:eastAsia="zh-CN" w:bidi="ar-SA"/>
        </w:rPr>
        <w:t>提供型式试验报告，加盖投标人</w:t>
      </w:r>
      <w:r>
        <w:rPr>
          <w:rFonts w:hint="eastAsia" w:ascii="宋体" w:hAnsi="宋体" w:cs="Times New Roman"/>
          <w:b w:val="0"/>
          <w:bCs/>
          <w:iCs w:val="0"/>
          <w:color w:val="auto"/>
          <w:kern w:val="0"/>
          <w:sz w:val="28"/>
          <w:szCs w:val="28"/>
          <w:lang w:val="en-US" w:eastAsia="zh-CN" w:bidi="ar-SA"/>
        </w:rPr>
        <w:t>公章。</w:t>
      </w:r>
    </w:p>
    <w:p>
      <w:pPr>
        <w:keepNext w:val="0"/>
        <w:keepLines w:val="0"/>
        <w:pageBreakBefore w:val="0"/>
        <w:widowControl/>
        <w:kinsoku/>
        <w:wordWrap/>
        <w:overflowPunct/>
        <w:topLinePunct w:val="0"/>
        <w:autoSpaceDE/>
        <w:autoSpaceDN/>
        <w:bidi w:val="0"/>
        <w:adjustRightInd/>
        <w:snapToGrid/>
        <w:spacing w:line="640" w:lineRule="exact"/>
        <w:rPr>
          <w:rFonts w:hint="eastAsia" w:ascii="宋体" w:hAnsi="宋体" w:eastAsia="宋体" w:cs="Times New Roman"/>
          <w:b w:val="0"/>
          <w:bCs/>
          <w:iCs w:val="0"/>
          <w:kern w:val="0"/>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2、电梯功能要求</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提供的电梯应具备但不限于以下基本功能：</w:t>
      </w:r>
    </w:p>
    <w:tbl>
      <w:tblPr>
        <w:tblStyle w:val="45"/>
        <w:tblpPr w:leftFromText="180" w:rightFromText="180" w:vertAnchor="text" w:horzAnchor="page" w:tblpX="2265" w:tblpY="695"/>
        <w:tblOverlap w:val="never"/>
        <w:tblW w:w="6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012"/>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序号</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功能</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自动再平层</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轿厢到站停靠后，平层保持精度超过预定值时，电梯自</w:t>
            </w:r>
          </w:p>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动平层。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电梯受阻失速保护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当曳引钢</w:t>
            </w:r>
            <w:r>
              <w:rPr>
                <w:rFonts w:hint="eastAsia" w:ascii="Times New Roman" w:hAnsi="Times New Roman" w:eastAsia="仿宋" w:cs="Times New Roman"/>
                <w:kern w:val="0"/>
                <w:sz w:val="18"/>
                <w:szCs w:val="18"/>
                <w:lang w:eastAsia="zh-CN"/>
              </w:rPr>
              <w:t>带</w:t>
            </w:r>
            <w:r>
              <w:rPr>
                <w:rFonts w:hint="eastAsia" w:ascii="Times New Roman" w:hAnsi="Times New Roman" w:eastAsia="仿宋" w:cs="Times New Roman"/>
                <w:kern w:val="0"/>
                <w:sz w:val="18"/>
                <w:szCs w:val="18"/>
              </w:rPr>
              <w:t>打滑或电机堵转达到预定时间时，电梯停</w:t>
            </w:r>
          </w:p>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止运行。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制动器冗余保护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当一组制动器发生故障时，其余制动器也可实现电梯有</w:t>
            </w:r>
          </w:p>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效制动。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轿厢溜车安全保护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由于制动器制动力不足导致电梯发生溜车时，在供电正</w:t>
            </w:r>
          </w:p>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常情况下，通过短接PM曳引机三相绕组来降低溜车速度。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门锁旁路运行</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通过门锁旁路装置旁路层门或轿门安全回路，以方便维</w:t>
            </w:r>
          </w:p>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护层门触点、轿门触点和门锁触点。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6</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门锁短接保护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电梯处于自动运行模式，若检测到门锁开关被短接，则</w:t>
            </w:r>
          </w:p>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停止滑行以保护乘客安全。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7</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电气安全回路保护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任一电气安全装置一旦动作，则电梯停止运行。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8</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层高自测定</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自动测量并记录层高数据。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9</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检修操作</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供维修人员使用的检修运行模式。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r>
              <w:rPr>
                <w:rFonts w:hint="eastAsia" w:ascii="Times New Roman" w:hAnsi="Times New Roman" w:eastAsia="仿宋" w:cs="Times New Roman"/>
                <w:kern w:val="0"/>
                <w:sz w:val="18"/>
                <w:szCs w:val="18"/>
              </w:rPr>
              <w:t>0</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称重启动</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电梯根据轿厢内的负载，调整启动力矩以使电梯启动平稳。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r>
              <w:rPr>
                <w:rFonts w:hint="eastAsia" w:ascii="Times New Roman" w:hAnsi="Times New Roman" w:eastAsia="仿宋" w:cs="Times New Roman"/>
                <w:kern w:val="0"/>
                <w:sz w:val="18"/>
                <w:szCs w:val="18"/>
              </w:rPr>
              <w:t>1</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过电流保护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检测到整流装置或逆变装置电流过大，则停止电梯运行。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r>
              <w:rPr>
                <w:rFonts w:hint="eastAsia" w:ascii="Times New Roman" w:hAnsi="Times New Roman" w:eastAsia="仿宋" w:cs="Times New Roman"/>
                <w:kern w:val="0"/>
                <w:sz w:val="18"/>
                <w:szCs w:val="18"/>
              </w:rPr>
              <w:t>2</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超速保护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检测到运行速度超岀允许值时，则停止电梯运行。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r>
              <w:rPr>
                <w:rFonts w:hint="eastAsia" w:ascii="Times New Roman" w:hAnsi="Times New Roman" w:eastAsia="仿宋" w:cs="Times New Roman"/>
                <w:kern w:val="0"/>
                <w:sz w:val="18"/>
                <w:szCs w:val="18"/>
              </w:rPr>
              <w:t>3</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电机过热保护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检测到电机过热，则停止电梯运行。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r>
              <w:rPr>
                <w:rFonts w:hint="eastAsia" w:ascii="Times New Roman" w:hAnsi="Times New Roman" w:eastAsia="仿宋" w:cs="Times New Roman"/>
                <w:kern w:val="0"/>
                <w:sz w:val="18"/>
                <w:szCs w:val="18"/>
              </w:rPr>
              <w:t>4</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过电压保护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检测到整流装置或逆变装置电压过高，则停止电梯运行。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r>
              <w:rPr>
                <w:rFonts w:hint="eastAsia" w:ascii="Times New Roman" w:hAnsi="Times New Roman" w:eastAsia="仿宋" w:cs="Times New Roman"/>
                <w:kern w:val="0"/>
                <w:sz w:val="18"/>
                <w:szCs w:val="18"/>
              </w:rPr>
              <w:t>5</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电源故障保护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电源发生缺断相、欠压等故障时，则停止电梯运行。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r>
              <w:rPr>
                <w:rFonts w:hint="eastAsia" w:ascii="Times New Roman" w:hAnsi="Times New Roman" w:eastAsia="仿宋" w:cs="Times New Roman"/>
                <w:kern w:val="0"/>
                <w:sz w:val="18"/>
                <w:szCs w:val="18"/>
              </w:rPr>
              <w:t>6</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上电再平层</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由于断电引起轿厢停在门区范围内，当电源恢复后轿厢将再平层到平层位置。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17</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安全停靠</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电梯因故停在门区外时，控制器进行安全检测，若符合启动要求,则电梯就近停层开门。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18</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停层开门</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电梯停层后自动开门。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19</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逆变装置高温检测</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检测到逆变装置过热，则停止电梯运行。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20</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终端强制减速</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若轿箱运行到终端而速度还未减到规定值时，系统强制减速，以使轿厢正常平层。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r>
              <w:rPr>
                <w:rFonts w:hint="eastAsia" w:ascii="Times New Roman" w:hAnsi="Times New Roman" w:eastAsia="仿宋" w:cs="Times New Roman"/>
                <w:kern w:val="0"/>
                <w:sz w:val="18"/>
                <w:szCs w:val="18"/>
              </w:rPr>
              <w:t>1</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轿厢意外移动保护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电梯的保护装置，在层门未被锁住且轿门未关闭的情况下，对由于驱动主机或驱动控制系统的任何单一部件失效引起轿箱离开层站的意外移动进行保护。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r>
              <w:rPr>
                <w:rFonts w:hint="eastAsia" w:ascii="Times New Roman" w:hAnsi="Times New Roman" w:eastAsia="仿宋" w:cs="Times New Roman"/>
                <w:kern w:val="0"/>
                <w:sz w:val="18"/>
                <w:szCs w:val="18"/>
              </w:rPr>
              <w:t>2</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过低速保护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检测到运行速度低于允许值时，则停止电梯运行。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r>
              <w:rPr>
                <w:rFonts w:hint="eastAsia" w:ascii="Times New Roman" w:hAnsi="Times New Roman" w:eastAsia="仿宋" w:cs="Times New Roman"/>
                <w:kern w:val="0"/>
                <w:sz w:val="18"/>
                <w:szCs w:val="18"/>
              </w:rPr>
              <w:t>3</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轿厢微机异常处理</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当主操纵箱或轿顶站或门机微机发生异常时，就近层停靠后，电梯不能再启动。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24</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轿内反向指令消除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电梯处于自动运行模式下,当电梯停站时，如果当前运行方向上无轿内指令而反方向存在轿内指令，则取消反方向的轿内指令。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25</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故障自诊断</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对电梯运行过程中的异常及故障进行诊断。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26</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电梯不启动报警</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当层站召唤、轿内指令已登记，但电梯在预定时间内不能启动，则清除已分配的层站召唤保留轿内指令，提供异常信号输出。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27</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超载报警</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轿箱超载时，电梯保持开门并且轿内蜂鸣器鸣响。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28</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轿厢应急照明</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当正常照明电源切断时，立即提供轿厢照明。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29</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轿内报警</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紧急时按下该警铃按钮，警铃和通话装置鸣响。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30</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消防运行到位</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消防专用功能启动，电梯运行到指定的返回层站，此时电梯输出一个到位信号。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31</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关门保护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当轿厢门不能完全关闭时，门反向开启。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32</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换向重开门</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电梯开门状态,前行方向上没有轿内指令和层站召唤，且该层站的相反方向的层站召唤已被登记,电梯关门后立即重开。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33</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门负载检测</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如果门由于过载导致不能完全打开或关闭，电梯门将会反方向动作。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34</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开门受阻控制</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如果电梯开门受阻，立即关门。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35</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开门保持时间自动调整</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根据层站召唤或轿内指令自动调整开门保持时间。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36</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关门力矩控制</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电梯关门遇到额外阻力时，门系统自动增大力矩。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37</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即时关门</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电梯停站开门后，按下关门按钮，门立即关闭。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38</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重复关门</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如果关门受阻，电梯就会重复关门动作，直到杂物被清除。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39</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本层再开门</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关门过程中，按同方向层站召唤按钮，电梯重新开门。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40</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轿内运行方向指示</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在轿厢内用箭头表示电梯的运行方向。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41</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层站运行方向指示</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在层站用箭头表示电梯的运行方向。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42</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关门按钮响应指示</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按下关门按钮时关门按钮灯同时点亮。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43</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开门按钮响应指示</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按下开门按钮时开门按钮灯同时点亮。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44</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运行次数与时间统计</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记录电梯运行次数及运行时间。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45</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多方通话装置</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紧急时，轿内或轿顶或底坑的人可以通过该装置与机房或监控室的人通话。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46</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满员自动通过</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轿厢载荷超过额定载重80%（可调整）时，电梯不响应沿途的层站召唤。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47</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光幕保护</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带多束的光幕门保护装置。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48</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轿厢内通风装置自动关闭</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电梯无方向待机一段时间后，轿内通风装置自动关闭以节能。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49</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轿内照明自动关闭</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电梯无方向待机一段时间后，轿内照明自动关闭以节能。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50</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轿厢内误指令人工消除（轿内按钮型）</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误按了轿内指令按钮，连按两次该按钮，可取消该指令。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875" w:type="dxa"/>
            <w:shd w:val="clear" w:color="auto" w:fill="auto"/>
            <w:vAlign w:val="center"/>
          </w:tcPr>
          <w:p>
            <w:pPr>
              <w:widowControl/>
              <w:spacing w:line="240" w:lineRule="exact"/>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51</w:t>
            </w:r>
          </w:p>
        </w:tc>
        <w:tc>
          <w:tcPr>
            <w:tcW w:w="1012"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视频电缆（数字式）</w:t>
            </w:r>
          </w:p>
        </w:tc>
        <w:tc>
          <w:tcPr>
            <w:tcW w:w="4678" w:type="dxa"/>
            <w:shd w:val="clear" w:color="auto" w:fill="auto"/>
          </w:tcPr>
          <w:p>
            <w:pPr>
              <w:widowControl/>
              <w:spacing w:line="240" w:lineRule="exact"/>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供用户轿内视频装置（数字式）使用的电缆。</w:t>
            </w:r>
          </w:p>
        </w:tc>
      </w:tr>
    </w:tbl>
    <w:p>
      <w:pPr>
        <w:keepNext w:val="0"/>
        <w:keepLines w:val="0"/>
        <w:pageBreakBefore w:val="0"/>
        <w:widowControl/>
        <w:kinsoku/>
        <w:wordWrap/>
        <w:overflowPunct/>
        <w:topLinePunct w:val="0"/>
        <w:autoSpaceDE/>
        <w:autoSpaceDN/>
        <w:bidi w:val="0"/>
        <w:adjustRightInd/>
        <w:snapToGrid/>
        <w:spacing w:line="640" w:lineRule="exact"/>
        <w:ind w:firstLine="360" w:firstLineChars="200"/>
        <w:rPr>
          <w:rFonts w:hint="eastAsia" w:ascii="宋体" w:hAnsi="宋体" w:eastAsia="宋体" w:cs="Times New Roman"/>
          <w:b w:val="0"/>
          <w:bCs/>
          <w:iCs w:val="0"/>
          <w:kern w:val="0"/>
          <w:sz w:val="28"/>
          <w:szCs w:val="28"/>
          <w:lang w:val="en-US" w:eastAsia="zh-CN" w:bidi="ar-SA"/>
        </w:rPr>
      </w:pPr>
      <w:r>
        <w:rPr>
          <w:rFonts w:hint="eastAsia" w:ascii="Times New Roman" w:hAnsi="Times New Roman" w:eastAsia="仿宋" w:cs="Times New Roman"/>
          <w:kern w:val="0"/>
          <w:sz w:val="18"/>
          <w:szCs w:val="18"/>
        </w:rPr>
        <w:t xml:space="preserve">   </w:t>
      </w:r>
    </w:p>
    <w:p>
      <w:pPr>
        <w:keepNext w:val="0"/>
        <w:keepLines w:val="0"/>
        <w:pageBreakBefore w:val="0"/>
        <w:widowControl/>
        <w:kinsoku/>
        <w:wordWrap/>
        <w:overflowPunct/>
        <w:topLinePunct w:val="0"/>
        <w:autoSpaceDE/>
        <w:autoSpaceDN/>
        <w:bidi w:val="0"/>
        <w:adjustRightInd/>
        <w:snapToGrid/>
        <w:spacing w:line="640" w:lineRule="exact"/>
        <w:ind w:firstLine="562" w:firstLineChars="200"/>
        <w:outlineLvl w:val="1"/>
        <w:rPr>
          <w:rFonts w:hint="eastAsia" w:ascii="宋体" w:hAnsi="宋体" w:eastAsia="宋体" w:cs="Times New Roman"/>
          <w:b w:val="0"/>
          <w:bCs/>
          <w:iCs w:val="0"/>
          <w:kern w:val="0"/>
          <w:sz w:val="28"/>
          <w:szCs w:val="28"/>
          <w:lang w:val="en-US" w:eastAsia="zh-CN" w:bidi="ar-SA"/>
        </w:rPr>
      </w:pPr>
      <w:bookmarkStart w:id="72" w:name="_Toc13952"/>
      <w:r>
        <w:rPr>
          <w:rFonts w:hint="eastAsia" w:ascii="Times New Roman" w:hAnsi="Times New Roman" w:eastAsia="宋体" w:cs="Times New Roman"/>
          <w:b/>
          <w:bCs w:val="0"/>
          <w:iCs w:val="0"/>
          <w:kern w:val="0"/>
          <w:sz w:val="28"/>
          <w:szCs w:val="28"/>
          <w:lang w:val="en-US" w:eastAsia="zh-CN" w:bidi="ar-SA"/>
        </w:rPr>
        <w:t>4.3</w:t>
      </w:r>
      <w:r>
        <w:rPr>
          <w:rFonts w:hint="eastAsia" w:ascii="宋体" w:hAnsi="宋体" w:eastAsia="宋体" w:cs="Times New Roman"/>
          <w:b w:val="0"/>
          <w:bCs/>
          <w:iCs w:val="0"/>
          <w:kern w:val="0"/>
          <w:sz w:val="28"/>
          <w:szCs w:val="28"/>
          <w:lang w:val="en-US" w:eastAsia="zh-CN" w:bidi="ar-SA"/>
        </w:rPr>
        <w:t>采购标的需满足的质量、安全和安装等要求</w:t>
      </w:r>
      <w:bookmarkEnd w:id="72"/>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1、防雷与接地</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设置电气接地装置和防雷接地及保护接地共用该接地装置，其余建筑物在电源进线处设电气重复接地装置，接地电阻≤4欧。</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2、质量标准：执行国家现行的包含但不限于GB7588-2003《电梯制造与安装安全规范》、GB/T10060-2011《电梯安装验收规范》、GB50310-2002《电梯工程施工质量验收规范》等及其他相关质量验收标准的合格要求。投标人需建立质量安全管理体系，制定并落实各项规章管理制度，执行国家制定或者认可的技术规范、标准和操作规程，明确工作人员岗位职责，落实电梯安装的相关要求标准。投标人应具备完善的质量、安全服务体系。</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3、投标人提供的设备必须是合法生产厂家的合格产品，必须符合国家检测标准以及出厂标准，必须是全新设备（包括零部件），采购人凭检验合格证验货。对验收不合格或不符合要求的，采购人有权拒收，一切损失概由投标人负责。</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4、投标人应承诺电梯建设后设备需通过特种设备检验院检测合格并取得书面合格报告后方能交付给采购方。</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5、货物在质保期内质量出现问题，投标人应负责三包（包修、包换、包退），费用由投标人负担。</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6、安装要求</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电梯的拆箱、安装由投标人负责。设备安装必须符合或优于国家（行业）现行相关法律法规、专项技术规范要求，以及本项目谈判文件的质量要求和技术指标与出厂标准，包含但不限于GB7588-2003《电梯制造与安装安全规范》、GB/T10060-2011《电梯安装验收规范》、GB50310-2002《电梯工程施工质量验收规范》等。</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（2）投标人应根据项目特点制定出切合实际的安装组织计划，并负责电梯井道、机房及层站的土建整改。</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（3）电梯安装调试应在采购方指定人员的参与下进行，安装调试的原始记录经采购方签字确认后作为验收的文件之一。</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（4）电梯安装过程中应采取工序技术措施将电梯停供的时间降到最低，确保采购方在重要时间节点上电梯的连续使用。</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5）投标人在安装过程中必须严格按国家有关安全施工规程规范作业,确保进场安装的工作人员具备相应资质。投标人安装人员在安装过程中，应着工作服，佩戴工作证和安全帽，不准穿拖鞋和硬底鞋。投标人应为安装人员提供质量合格的安全器具，确保安全事故为零。因投标人产品存在质量问题、安装人员操作失误等原因造成安全事故责任，均由投标人承担并负担全部费用。</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（6）投标人应接受采购方的现场管理，遵守采购方的规章制度。投标人安装人员必须遵纪守法，安装过程中未经采购方同意，不得随意拆改原建筑物结构及管线。</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（7）投标人需指定专人担任现场安装负责人，负责电梯的安装协调管理工作，保质保量按期完成采购任务，若现场安装负责人需临时变更的，应以书面形式通知采购方。</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 xml:space="preserve">   （四）采购标的需实现的国家相关标准、行业标准、地方标准或者其他标准、规范。电梯选型、技术指标、质量要求和安装验收需执行GB7588-2003（2015）《电梯制造与安装安全规范》、GB/T10058-2009《电梯技术条件》、GB10059-2009《电梯试验办法》GB10060-2011《电梯安装验收规范》。</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如有最新标准按最新标准执行。</w:t>
      </w:r>
    </w:p>
    <w:p>
      <w:pPr>
        <w:keepNext w:val="0"/>
        <w:keepLines w:val="0"/>
        <w:pageBreakBefore w:val="0"/>
        <w:widowControl/>
        <w:kinsoku/>
        <w:wordWrap/>
        <w:overflowPunct/>
        <w:topLinePunct w:val="0"/>
        <w:autoSpaceDE/>
        <w:autoSpaceDN/>
        <w:bidi w:val="0"/>
        <w:adjustRightInd/>
        <w:snapToGrid/>
        <w:spacing w:line="640" w:lineRule="exact"/>
        <w:ind w:firstLine="562" w:firstLineChars="200"/>
        <w:outlineLvl w:val="1"/>
        <w:rPr>
          <w:rFonts w:hint="eastAsia" w:ascii="宋体" w:hAnsi="宋体" w:eastAsia="宋体" w:cs="Times New Roman"/>
          <w:b/>
          <w:bCs w:val="0"/>
          <w:iCs w:val="0"/>
          <w:kern w:val="0"/>
          <w:sz w:val="28"/>
          <w:szCs w:val="28"/>
          <w:lang w:val="en-US" w:eastAsia="zh-CN" w:bidi="ar-SA"/>
        </w:rPr>
      </w:pPr>
      <w:bookmarkStart w:id="73" w:name="_Toc2413"/>
      <w:r>
        <w:rPr>
          <w:rFonts w:hint="eastAsia" w:ascii="Times New Roman" w:hAnsi="Times New Roman" w:eastAsia="宋体" w:cs="Times New Roman"/>
          <w:b/>
          <w:bCs w:val="0"/>
          <w:iCs w:val="0"/>
          <w:kern w:val="0"/>
          <w:sz w:val="28"/>
          <w:szCs w:val="28"/>
          <w:lang w:val="en-US" w:eastAsia="zh-CN" w:bidi="ar-SA"/>
        </w:rPr>
        <w:t>4.4</w:t>
      </w:r>
      <w:r>
        <w:rPr>
          <w:rFonts w:hint="eastAsia" w:ascii="宋体" w:hAnsi="宋体" w:eastAsia="宋体" w:cs="Times New Roman"/>
          <w:b/>
          <w:bCs w:val="0"/>
          <w:iCs w:val="0"/>
          <w:kern w:val="0"/>
          <w:sz w:val="28"/>
          <w:szCs w:val="28"/>
          <w:lang w:val="en-US" w:eastAsia="zh-CN" w:bidi="ar-SA"/>
        </w:rPr>
        <w:t>商务要求</w:t>
      </w:r>
      <w:bookmarkEnd w:id="73"/>
    </w:p>
    <w:bookmarkEnd w:id="68"/>
    <w:bookmarkEnd w:id="69"/>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color w:val="auto"/>
          <w:kern w:val="0"/>
          <w:sz w:val="28"/>
          <w:szCs w:val="28"/>
          <w:lang w:val="en-US" w:eastAsia="zh-CN" w:bidi="ar-SA"/>
        </w:rPr>
      </w:pPr>
      <w:r>
        <w:rPr>
          <w:rFonts w:hint="eastAsia" w:ascii="宋体" w:hAnsi="宋体" w:eastAsia="宋体" w:cs="Times New Roman"/>
          <w:b w:val="0"/>
          <w:bCs/>
          <w:iCs w:val="0"/>
          <w:color w:val="auto"/>
          <w:kern w:val="0"/>
          <w:sz w:val="28"/>
          <w:szCs w:val="28"/>
          <w:lang w:val="en-US" w:eastAsia="zh-CN" w:bidi="ar-SA"/>
        </w:rPr>
        <w:t>（一）★报价要求</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color w:val="auto"/>
          <w:kern w:val="0"/>
          <w:sz w:val="28"/>
          <w:szCs w:val="28"/>
          <w:lang w:val="en-US" w:eastAsia="zh-CN" w:bidi="ar-SA"/>
        </w:rPr>
      </w:pPr>
      <w:r>
        <w:rPr>
          <w:rFonts w:hint="eastAsia" w:ascii="宋体" w:hAnsi="宋体" w:eastAsia="宋体" w:cs="Times New Roman"/>
          <w:b w:val="0"/>
          <w:bCs/>
          <w:iCs w:val="0"/>
          <w:color w:val="auto"/>
          <w:kern w:val="0"/>
          <w:sz w:val="28"/>
          <w:szCs w:val="28"/>
          <w:lang w:val="en-US" w:eastAsia="zh-CN" w:bidi="ar-SA"/>
        </w:rPr>
        <w:t>报价为包干价，是包括所有货物及随机附件、拆除、安装辅料、安装调试、质保期保障等价格，包括但不限于货物及安装所需支架、管道、电线等物品，及设计、采购、包装、运输（包括装卸费），和现场安装、调试、验收、技术服务（含对采购人工作人员使用、保养设备的培训）、质保期保障及维修保养等相关服务以及税金、管理费、利润等所有费用。项目执行期间采购人无须另向投标人支付其他任何费用。</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（二）★供货时间</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合同签订后</w:t>
      </w:r>
      <w:r>
        <w:rPr>
          <w:rFonts w:hint="eastAsia" w:ascii="宋体" w:hAnsi="宋体" w:cs="Times New Roman"/>
          <w:b w:val="0"/>
          <w:bCs/>
          <w:iCs w:val="0"/>
          <w:kern w:val="0"/>
          <w:sz w:val="28"/>
          <w:szCs w:val="28"/>
          <w:lang w:val="en-US" w:eastAsia="zh-CN" w:bidi="ar-SA"/>
        </w:rPr>
        <w:t>30</w:t>
      </w:r>
      <w:r>
        <w:rPr>
          <w:rFonts w:hint="eastAsia" w:ascii="宋体" w:hAnsi="宋体" w:eastAsia="宋体" w:cs="Times New Roman"/>
          <w:b w:val="0"/>
          <w:bCs/>
          <w:iCs w:val="0"/>
          <w:kern w:val="0"/>
          <w:sz w:val="28"/>
          <w:szCs w:val="28"/>
          <w:lang w:val="en-US" w:eastAsia="zh-CN" w:bidi="ar-SA"/>
        </w:rPr>
        <w:t>个日历日内完成电梯安装并调试完成，并通过有关部门验收。</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（三）★供货地点</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（崇州市委党校）崇州市辰居路102号附1号。</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（四）★付款方式</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合同签订后5个工作日内，采购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支付合同总价款的60%作为预付款;设备进入安装调试阶段后支付合同总价款的35%；在双方签署《质量验收合格证明书》1年内支付剩余尾款。采购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每次付款前，</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须向采购方出具合法有效完整的税务发票及凭证资料，采购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在收到票据后15个工作日内付清款项。</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（五）运输及保管</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负责提供货物运到现场过程中的全部运输，包括装卸车、货物现场的搬运并提供产品清洁服务，各种货物需提供装箱清单，按清单验收货物，货物在现场的保管由</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负责，直至项目安装验收完毕。</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（六）保险</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货物在安装调试验收合格前的保险由</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负责，</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负责其派出现场服务人员的一切责任险。</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（七）★验收标准</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应于合同签订后</w:t>
      </w:r>
      <w:r>
        <w:rPr>
          <w:rFonts w:hint="eastAsia" w:ascii="宋体" w:hAnsi="宋体" w:cs="Times New Roman"/>
          <w:b w:val="0"/>
          <w:bCs/>
          <w:iCs w:val="0"/>
          <w:kern w:val="0"/>
          <w:sz w:val="28"/>
          <w:szCs w:val="28"/>
          <w:lang w:val="en-US" w:eastAsia="zh-CN" w:bidi="ar-SA"/>
        </w:rPr>
        <w:t>15</w:t>
      </w:r>
      <w:r>
        <w:rPr>
          <w:rFonts w:hint="eastAsia" w:ascii="宋体" w:hAnsi="宋体" w:eastAsia="宋体" w:cs="Times New Roman"/>
          <w:b w:val="0"/>
          <w:bCs/>
          <w:iCs w:val="0"/>
          <w:kern w:val="0"/>
          <w:sz w:val="28"/>
          <w:szCs w:val="28"/>
          <w:lang w:val="en-US" w:eastAsia="zh-CN" w:bidi="ar-SA"/>
        </w:rPr>
        <w:t>日内将本合同项下全部货物（含零部件、配件等）运送至崇州市委党校内采购方指定地点存放，并于合同签订后</w:t>
      </w:r>
      <w:r>
        <w:rPr>
          <w:rFonts w:hint="eastAsia" w:ascii="宋体" w:hAnsi="宋体" w:cs="Times New Roman"/>
          <w:b w:val="0"/>
          <w:bCs/>
          <w:iCs w:val="0"/>
          <w:kern w:val="0"/>
          <w:sz w:val="28"/>
          <w:szCs w:val="28"/>
          <w:lang w:val="en-US" w:eastAsia="zh-CN" w:bidi="ar-SA"/>
        </w:rPr>
        <w:t>30</w:t>
      </w:r>
      <w:r>
        <w:rPr>
          <w:rFonts w:hint="eastAsia" w:ascii="宋体" w:hAnsi="宋体" w:eastAsia="宋体" w:cs="Times New Roman"/>
          <w:b w:val="0"/>
          <w:bCs/>
          <w:iCs w:val="0"/>
          <w:kern w:val="0"/>
          <w:sz w:val="28"/>
          <w:szCs w:val="28"/>
          <w:lang w:val="en-US" w:eastAsia="zh-CN" w:bidi="ar-SA"/>
        </w:rPr>
        <w:t>个日历</w:t>
      </w:r>
      <w:r>
        <w:rPr>
          <w:rFonts w:hint="eastAsia" w:ascii="宋体" w:hAnsi="宋体" w:cs="Times New Roman"/>
          <w:b w:val="0"/>
          <w:bCs/>
          <w:iCs w:val="0"/>
          <w:kern w:val="0"/>
          <w:sz w:val="28"/>
          <w:szCs w:val="28"/>
          <w:lang w:val="en-US" w:eastAsia="zh-CN" w:bidi="ar-SA"/>
        </w:rPr>
        <w:t>天</w:t>
      </w:r>
      <w:r>
        <w:rPr>
          <w:rFonts w:hint="eastAsia" w:ascii="宋体" w:hAnsi="宋体" w:eastAsia="宋体" w:cs="Times New Roman"/>
          <w:b w:val="0"/>
          <w:bCs/>
          <w:iCs w:val="0"/>
          <w:kern w:val="0"/>
          <w:sz w:val="28"/>
          <w:szCs w:val="28"/>
          <w:lang w:val="en-US" w:eastAsia="zh-CN" w:bidi="ar-SA"/>
        </w:rPr>
        <w:t>内完成安装调试且完全投入使用（如由于采购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原因造成货物运送时间延迟的，时间顺延）。交货验收时</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须提供产品质检部门从同类产品中抽样检查合格的检测报告。</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2、验收由采购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组织，</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配合进行：</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（1）货物在</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通知安装调试完毕后10日内由采购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进行初步验收。初步验收合格后，进入30天试用期；试用期间发生一般性质量问题，修复后试用期相应顺延；试用期结束后由采购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组织最终验收，如质量验收合格，双方签署《质量验收合格证明书》。</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（2）验收标准：按国家有关规定以及采购方谈判文件的质量要求和技术指标、</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的响应文件及承诺与本合同约定标准进行验收；如甲乙双方关于质量要求和技术指标的约定相互抵触或某一方对约定的质量要求和技术指标提出异议，双方一致同意由采购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在谈判文件与响应文件中按质量要求和技术指标比较优胜的原则确定该项的约定标准进行验收；</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（3）验收时如发现所交付的货物有短装、次品、损坏或其它不符合标准及本合同规定之情形者，采购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应做出详尽的现场记录，或由甲乙双方签署备忘录，此现场记录或备忘录可用作补充、缺失和更换损坏部件的有效证据，由此产生的时间延误与有关费用由</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承担，验收期限相应顺延。对于验收过程中发现的问题，</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应在10日内完成更换、重作、重新调试运行等工作。若在10日内无法完成，则由双方另行协商完成时限并签署书面补充协议。</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无法完成或无法就完成时限与采购方协商一致的，</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按本条验收标准第4项的约定向采购方承担违约责任。</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（4）如质量验收合格，双方签署质量验收报告。</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3、</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应将所提供货物的装箱清单、配件、随机工具、用户使用手册、原厂保修卡等资料交付给采购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不能完整交付货物及本款规定的单证和工具的，必须负责补齐，否则视为未按合同约定交货。</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4、如货物经</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 xml:space="preserve"> 2次维修仍不能达到合同约定的质量标准，采购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有权退货并解除合同，并视作</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不能交付货物且须按合同总价款的20%向采购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支付违约金。</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5、其他未尽事宜应严格按照《财政部关于进一步加强政府采购需求和履约验收管理的指导意见》（财库[2016]205号）的要求进行。</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（八）★售后服务要求</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1、在设备投入正式运行前，</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必须对设备进行全面检查与维护。</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2、</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须上门对采购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工作人员使用和日常维护设备提供免费培训。</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3、</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承诺中标后在项目所在地设有售后维修服务中心及备件库，并提供联系方式和地址，接到采购方售后需求通知后1小时响应，紧急故障30分钟到达现场。</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4、质保期为验收合格后2年（若设备本身质保期长于2年的，以设备本身质保期为准）。</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须提供质保期内详细的维护保养方案及计划，同时提供质保期满后的维护保养方案。</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5、质保期内出现质量问题，</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在接到通知后 1小时内到场处理，24小时内完成维修或更换，并承担修理调换等所产生的一切费用。</w:t>
      </w:r>
    </w:p>
    <w:p>
      <w:pPr>
        <w:keepNext w:val="0"/>
        <w:keepLines w:val="0"/>
        <w:pageBreakBefore w:val="0"/>
        <w:widowControl/>
        <w:kinsoku/>
        <w:wordWrap/>
        <w:overflowPunct/>
        <w:topLinePunct w:val="0"/>
        <w:autoSpaceDE/>
        <w:autoSpaceDN/>
        <w:bidi w:val="0"/>
        <w:adjustRightInd/>
        <w:snapToGrid/>
        <w:spacing w:line="640" w:lineRule="exact"/>
        <w:ind w:firstLine="560" w:firstLineChars="200"/>
        <w:rPr>
          <w:rFonts w:hint="eastAsia" w:ascii="宋体" w:hAnsi="宋体" w:eastAsia="宋体" w:cs="Times New Roman"/>
          <w:b w:val="0"/>
          <w:bCs/>
          <w:iCs w:val="0"/>
          <w:kern w:val="0"/>
          <w:sz w:val="28"/>
          <w:szCs w:val="28"/>
          <w:lang w:val="en-US" w:eastAsia="zh-CN" w:bidi="ar-SA"/>
        </w:rPr>
      </w:pPr>
      <w:r>
        <w:rPr>
          <w:rFonts w:hint="eastAsia" w:ascii="宋体" w:hAnsi="宋体" w:eastAsia="宋体" w:cs="Times New Roman"/>
          <w:b w:val="0"/>
          <w:bCs/>
          <w:iCs w:val="0"/>
          <w:kern w:val="0"/>
          <w:sz w:val="28"/>
          <w:szCs w:val="28"/>
          <w:lang w:val="en-US" w:eastAsia="zh-CN" w:bidi="ar-SA"/>
        </w:rPr>
        <w:t>6、质保期满后，</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继续提供对设备维修保养服务1年。期满后采购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有权选择售后服务方，</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应无条件配合做好后续衔接工作，并对设备维修保养提供技术支持服务；若采购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选择继续由</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提供售后服务的，</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对设备零部件更换仅收取成本费用。</w:t>
      </w:r>
    </w:p>
    <w:p>
      <w:pPr>
        <w:keepNext w:val="0"/>
        <w:keepLines w:val="0"/>
        <w:pageBreakBefore w:val="0"/>
        <w:widowControl/>
        <w:kinsoku/>
        <w:wordWrap/>
        <w:overflowPunct/>
        <w:topLinePunct w:val="0"/>
        <w:autoSpaceDE/>
        <w:autoSpaceDN/>
        <w:bidi w:val="0"/>
        <w:adjustRightInd/>
        <w:snapToGrid/>
        <w:spacing w:line="640" w:lineRule="exact"/>
        <w:ind w:firstLine="560" w:firstLineChars="200"/>
      </w:pPr>
      <w:r>
        <w:rPr>
          <w:rFonts w:hint="eastAsia" w:ascii="宋体" w:hAnsi="宋体" w:eastAsia="宋体" w:cs="Times New Roman"/>
          <w:b w:val="0"/>
          <w:bCs/>
          <w:iCs w:val="0"/>
          <w:kern w:val="0"/>
          <w:sz w:val="28"/>
          <w:szCs w:val="28"/>
          <w:lang w:val="en-US" w:eastAsia="zh-CN" w:bidi="ar-SA"/>
        </w:rPr>
        <w:t>7、</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指派专人负责与采购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联系售后服务事宜。</w:t>
      </w:r>
      <w:r>
        <w:rPr>
          <w:rFonts w:hint="eastAsia" w:ascii="宋体" w:hAnsi="宋体" w:eastAsia="宋体" w:cs="Times New Roman"/>
          <w:b w:val="0"/>
          <w:bCs/>
          <w:iCs w:val="0"/>
          <w:kern w:val="0"/>
          <w:sz w:val="28"/>
          <w:szCs w:val="28"/>
          <w:lang w:val="en-US" w:eastAsia="zh-CN" w:bidi="ar-SA"/>
        </w:rPr>
        <w:br w:type="page"/>
      </w:r>
    </w:p>
    <w:p>
      <w:pPr>
        <w:pStyle w:val="3"/>
        <w:numPr>
          <w:ilvl w:val="0"/>
          <w:numId w:val="1"/>
        </w:numPr>
        <w:spacing w:before="0" w:after="0"/>
        <w:ind w:left="0" w:firstLine="0"/>
      </w:pPr>
      <w:bookmarkStart w:id="74" w:name="_Toc73619750"/>
      <w:bookmarkStart w:id="75" w:name="_Toc19223"/>
      <w:r>
        <w:rPr>
          <w:rFonts w:hint="eastAsia"/>
        </w:rPr>
        <w:t>资格性审查</w:t>
      </w:r>
      <w:bookmarkEnd w:id="74"/>
      <w:bookmarkEnd w:id="75"/>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资格性审查由谈判小组依据法律法规和</w:t>
      </w:r>
      <w:r>
        <w:rPr>
          <w:rFonts w:hint="eastAsia" w:ascii="宋体" w:hAnsi="宋体"/>
          <w:sz w:val="28"/>
          <w:szCs w:val="28"/>
          <w:lang w:eastAsia="zh-CN"/>
        </w:rPr>
        <w:t>谈判</w:t>
      </w:r>
      <w:r>
        <w:rPr>
          <w:rFonts w:hint="eastAsia" w:ascii="宋体" w:hAnsi="宋体"/>
          <w:sz w:val="28"/>
          <w:szCs w:val="28"/>
        </w:rPr>
        <w:t>文件的规定，对投标保证金(市公资交易中心出具的</w:t>
      </w:r>
      <w:r>
        <w:rPr>
          <w:rFonts w:hint="eastAsia" w:ascii="宋体" w:hAnsi="宋体"/>
          <w:b/>
          <w:sz w:val="28"/>
          <w:szCs w:val="28"/>
        </w:rPr>
        <w:t>《</w:t>
      </w:r>
      <w:r>
        <w:rPr>
          <w:rFonts w:hint="eastAsia" w:ascii="宋体" w:hAnsi="宋体" w:cs="宋体"/>
          <w:b/>
          <w:sz w:val="28"/>
          <w:szCs w:val="28"/>
        </w:rPr>
        <w:t>成都市政府采购项目供应商参与及保证金交纳情况表》</w:t>
      </w:r>
      <w:r>
        <w:rPr>
          <w:rFonts w:hint="eastAsia" w:ascii="宋体" w:hAnsi="宋体"/>
          <w:b/>
          <w:sz w:val="28"/>
          <w:szCs w:val="28"/>
        </w:rPr>
        <w:t>或投标人递交的投标保函</w:t>
      </w:r>
      <w:r>
        <w:rPr>
          <w:rFonts w:hint="eastAsia" w:ascii="宋体" w:hAnsi="宋体"/>
          <w:sz w:val="28"/>
          <w:szCs w:val="28"/>
        </w:rPr>
        <w:t>)、响应文件中的资格证明等进行审查，以确定投标人是否具备响应资格，并出具资格性审查报告。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资格性审查时因断电、断网、系统故障或其他不可抗力等因素，导致谈判小组无法通过系统阅读</w:t>
      </w:r>
      <w:r>
        <w:rPr>
          <w:rFonts w:hint="eastAsia" w:ascii="宋体" w:hAnsi="宋体"/>
          <w:sz w:val="28"/>
          <w:szCs w:val="28"/>
          <w:lang w:eastAsia="zh-CN"/>
        </w:rPr>
        <w:t>响应</w:t>
      </w:r>
      <w:r>
        <w:rPr>
          <w:rFonts w:hint="eastAsia" w:ascii="宋体" w:hAnsi="宋体"/>
          <w:sz w:val="28"/>
          <w:szCs w:val="28"/>
        </w:rPr>
        <w:t>文件进行审查的，待系统恢复后继续审查。出现上述情况时，市公资交易中心将以电子邮件形式通知各供应商。资格性审查标准见下表：</w:t>
      </w:r>
    </w:p>
    <w:tbl>
      <w:tblPr>
        <w:tblStyle w:val="45"/>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472"/>
        <w:gridCol w:w="1860"/>
        <w:gridCol w:w="6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3101"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auto"/>
                <w:sz w:val="20"/>
              </w:rPr>
            </w:pPr>
            <w:r>
              <w:rPr>
                <w:rFonts w:hint="eastAsia"/>
                <w:b/>
                <w:color w:val="auto"/>
                <w:sz w:val="20"/>
              </w:rPr>
              <w:t>资格性审查项</w:t>
            </w:r>
          </w:p>
        </w:tc>
        <w:tc>
          <w:tcPr>
            <w:tcW w:w="632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auto"/>
                <w:sz w:val="20"/>
              </w:rPr>
            </w:pPr>
            <w:r>
              <w:rPr>
                <w:rFonts w:hint="eastAsia"/>
                <w:b/>
                <w:color w:val="auto"/>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rPr>
            </w:pPr>
            <w:r>
              <w:rPr>
                <w:color w:val="auto"/>
                <w:sz w:val="20"/>
              </w:rPr>
              <w:t>1</w:t>
            </w:r>
          </w:p>
        </w:tc>
        <w:tc>
          <w:tcPr>
            <w:tcW w:w="2332"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在中华人民共和国境内依法登记注册，并有效存续具有独立法人资格的供应商</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营业执照复印件（正本或副本）或法人证书复印件（正本或副本）。【说明：</w:t>
            </w:r>
            <w:r>
              <w:rPr>
                <w:rFonts w:hint="eastAsia" w:ascii="宋体" w:hAnsi="宋体"/>
                <w:color w:val="auto"/>
                <w:sz w:val="20"/>
                <w:szCs w:val="28"/>
              </w:rPr>
              <w:t>①</w:t>
            </w:r>
            <w:r>
              <w:rPr>
                <w:rFonts w:hint="eastAsia"/>
                <w:color w:val="auto"/>
                <w:sz w:val="20"/>
              </w:rPr>
              <w:t>营业执照或法人证书载明有期限的，应在有效期限内；</w:t>
            </w:r>
            <w:r>
              <w:rPr>
                <w:rFonts w:hint="eastAsia" w:ascii="宋体" w:hAnsi="宋体"/>
                <w:color w:val="auto"/>
                <w:sz w:val="20"/>
                <w:szCs w:val="28"/>
              </w:rPr>
              <w:t>②</w:t>
            </w:r>
            <w:r>
              <w:rPr>
                <w:rFonts w:hint="eastAsia"/>
                <w:color w:val="auto"/>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rPr>
            </w:pPr>
            <w:r>
              <w:rPr>
                <w:color w:val="auto"/>
                <w:sz w:val="20"/>
              </w:rPr>
              <w:t>2</w:t>
            </w:r>
          </w:p>
        </w:tc>
        <w:tc>
          <w:tcPr>
            <w:tcW w:w="472"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书面声明材料</w:t>
            </w: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具有良好的商业信誉的证明材料</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lang w:eastAsia="zh-CN"/>
              </w:rPr>
              <w:t>供应商</w:t>
            </w:r>
            <w:r>
              <w:rPr>
                <w:rFonts w:hint="eastAsia"/>
                <w:color w:val="auto"/>
                <w:sz w:val="20"/>
              </w:rPr>
              <w:t>具有良好的商业信誉的书面声明材料。【说明：</w:t>
            </w:r>
            <w:r>
              <w:rPr>
                <w:rFonts w:hint="eastAsia" w:ascii="宋体" w:hAnsi="宋体"/>
                <w:color w:val="auto"/>
                <w:sz w:val="20"/>
                <w:szCs w:val="28"/>
              </w:rPr>
              <w:t>①</w:t>
            </w:r>
            <w:r>
              <w:rPr>
                <w:rFonts w:hint="eastAsia"/>
                <w:color w:val="auto"/>
                <w:sz w:val="20"/>
              </w:rPr>
              <w:t>按</w:t>
            </w:r>
            <w:r>
              <w:rPr>
                <w:rFonts w:hint="eastAsia"/>
                <w:color w:val="auto"/>
                <w:sz w:val="20"/>
                <w:lang w:eastAsia="zh-CN"/>
              </w:rPr>
              <w:t>谈判</w:t>
            </w:r>
            <w:r>
              <w:rPr>
                <w:rFonts w:hint="eastAsia"/>
                <w:color w:val="auto"/>
                <w:sz w:val="20"/>
              </w:rPr>
              <w:t>文件</w:t>
            </w:r>
            <w:r>
              <w:rPr>
                <w:color w:val="auto"/>
                <w:sz w:val="20"/>
              </w:rPr>
              <w:t>3</w:t>
            </w:r>
            <w:r>
              <w:rPr>
                <w:rFonts w:hint="eastAsia"/>
                <w:color w:val="auto"/>
                <w:sz w:val="20"/>
              </w:rPr>
              <w:t>.</w:t>
            </w:r>
            <w:r>
              <w:rPr>
                <w:rFonts w:hint="eastAsia"/>
                <w:color w:val="auto"/>
                <w:sz w:val="20"/>
                <w:lang w:val="en-US" w:eastAsia="zh-CN"/>
              </w:rPr>
              <w:t>1</w:t>
            </w:r>
            <w:r>
              <w:rPr>
                <w:rFonts w:hint="eastAsia"/>
                <w:color w:val="auto"/>
                <w:sz w:val="20"/>
              </w:rPr>
              <w:t>.2</w:t>
            </w:r>
            <w:r>
              <w:rPr>
                <w:rFonts w:hint="eastAsia"/>
                <w:color w:val="auto"/>
                <w:sz w:val="20"/>
                <w:lang w:val="en-US" w:eastAsia="zh-CN"/>
              </w:rPr>
              <w:t>.2</w:t>
            </w:r>
            <w:r>
              <w:rPr>
                <w:rFonts w:hint="eastAsia"/>
                <w:color w:val="auto"/>
                <w:sz w:val="20"/>
              </w:rPr>
              <w:t>声明的内容提供书面声明材料</w:t>
            </w:r>
            <w:r>
              <w:rPr>
                <w:rFonts w:hint="eastAsia" w:ascii="宋体" w:hAnsi="宋体"/>
                <w:color w:val="auto"/>
                <w:sz w:val="20"/>
                <w:szCs w:val="28"/>
              </w:rPr>
              <w:t>；②供应商具有良好的商业信誉</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参加政府采购活动前三年内，在经营活动中没有重大违法记录</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lang w:eastAsia="zh-CN"/>
              </w:rPr>
              <w:t>供应商</w:t>
            </w:r>
            <w:r>
              <w:rPr>
                <w:rFonts w:hint="eastAsia"/>
                <w:color w:val="auto"/>
                <w:sz w:val="20"/>
              </w:rPr>
              <w:t>参加政府采购活动前三年内，在经营活动中没有重大违法记录的书面声明材料。【说明：</w:t>
            </w:r>
            <w:r>
              <w:rPr>
                <w:rFonts w:hint="eastAsia" w:ascii="宋体" w:hAnsi="宋体"/>
                <w:color w:val="auto"/>
                <w:sz w:val="20"/>
                <w:szCs w:val="28"/>
              </w:rPr>
              <w:t>①</w:t>
            </w:r>
            <w:r>
              <w:rPr>
                <w:rFonts w:hint="eastAsia"/>
                <w:color w:val="auto"/>
                <w:sz w:val="20"/>
              </w:rPr>
              <w:t>按</w:t>
            </w:r>
            <w:r>
              <w:rPr>
                <w:rFonts w:hint="eastAsia"/>
                <w:color w:val="auto"/>
                <w:sz w:val="20"/>
                <w:lang w:eastAsia="zh-CN"/>
              </w:rPr>
              <w:t>谈判</w:t>
            </w:r>
            <w:r>
              <w:rPr>
                <w:rFonts w:hint="eastAsia"/>
                <w:color w:val="auto"/>
                <w:sz w:val="20"/>
              </w:rPr>
              <w:t>文件</w:t>
            </w:r>
            <w:r>
              <w:rPr>
                <w:color w:val="auto"/>
                <w:sz w:val="20"/>
              </w:rPr>
              <w:t>3</w:t>
            </w:r>
            <w:r>
              <w:rPr>
                <w:rFonts w:hint="eastAsia"/>
                <w:color w:val="auto"/>
                <w:sz w:val="20"/>
              </w:rPr>
              <w:t>.</w:t>
            </w:r>
            <w:r>
              <w:rPr>
                <w:rFonts w:hint="eastAsia"/>
                <w:color w:val="auto"/>
                <w:sz w:val="20"/>
                <w:lang w:val="en-US" w:eastAsia="zh-CN"/>
              </w:rPr>
              <w:t>1</w:t>
            </w:r>
            <w:r>
              <w:rPr>
                <w:rFonts w:hint="eastAsia"/>
                <w:color w:val="auto"/>
                <w:sz w:val="20"/>
              </w:rPr>
              <w:t>.2</w:t>
            </w:r>
            <w:r>
              <w:rPr>
                <w:rFonts w:hint="eastAsia"/>
                <w:color w:val="auto"/>
                <w:sz w:val="20"/>
                <w:lang w:val="en-US" w:eastAsia="zh-CN"/>
              </w:rPr>
              <w:t>.2</w:t>
            </w:r>
            <w:r>
              <w:rPr>
                <w:rFonts w:hint="eastAsia"/>
                <w:color w:val="auto"/>
                <w:sz w:val="20"/>
              </w:rPr>
              <w:t>声明的内容提供书面声明材料；</w:t>
            </w:r>
            <w:r>
              <w:rPr>
                <w:rFonts w:hint="eastAsia" w:ascii="宋体" w:hAnsi="宋体"/>
                <w:color w:val="auto"/>
                <w:sz w:val="20"/>
                <w:szCs w:val="28"/>
              </w:rPr>
              <w:t>②供应商参加政府采购活动前三年内，在经营活动中没有重大违法记录</w:t>
            </w:r>
            <w:r>
              <w:rPr>
                <w:rFonts w:hint="eastAsia"/>
                <w:color w:val="auto"/>
                <w:sz w:val="20"/>
              </w:rPr>
              <w:t>。】</w:t>
            </w:r>
          </w:p>
          <w:p>
            <w:pPr>
              <w:tabs>
                <w:tab w:val="left" w:pos="851"/>
              </w:tabs>
              <w:spacing w:line="360" w:lineRule="auto"/>
              <w:rPr>
                <w:color w:val="auto"/>
                <w:sz w:val="20"/>
              </w:rPr>
            </w:pPr>
            <w:r>
              <w:rPr>
                <w:color w:val="auto"/>
                <w:sz w:val="20"/>
              </w:rPr>
              <w:t xml:space="preserve">2. </w:t>
            </w:r>
            <w:r>
              <w:rPr>
                <w:rFonts w:hint="eastAsia"/>
                <w:color w:val="auto"/>
                <w:sz w:val="20"/>
              </w:rPr>
              <w:t>资格审查小组根据</w:t>
            </w:r>
            <w:r>
              <w:rPr>
                <w:color w:val="auto"/>
                <w:sz w:val="20"/>
              </w:rPr>
              <w:t>“</w:t>
            </w:r>
            <w:r>
              <w:rPr>
                <w:rFonts w:hint="eastAsia"/>
                <w:color w:val="auto"/>
                <w:sz w:val="20"/>
              </w:rPr>
              <w:t>信用中国</w:t>
            </w:r>
            <w:r>
              <w:rPr>
                <w:color w:val="auto"/>
                <w:sz w:val="20"/>
              </w:rPr>
              <w:t>”</w:t>
            </w:r>
            <w:r>
              <w:rPr>
                <w:rFonts w:hint="eastAsia"/>
                <w:color w:val="auto"/>
                <w:sz w:val="20"/>
              </w:rPr>
              <w:t>和</w:t>
            </w:r>
            <w:r>
              <w:rPr>
                <w:color w:val="auto"/>
                <w:sz w:val="20"/>
              </w:rPr>
              <w:t>“</w:t>
            </w:r>
            <w:r>
              <w:rPr>
                <w:rFonts w:hint="eastAsia"/>
                <w:color w:val="auto"/>
                <w:sz w:val="20"/>
              </w:rPr>
              <w:t>中国政府采购网</w:t>
            </w:r>
            <w:r>
              <w:rPr>
                <w:color w:val="auto"/>
                <w:sz w:val="20"/>
              </w:rPr>
              <w:t>”</w:t>
            </w:r>
            <w:r>
              <w:rPr>
                <w:rFonts w:hint="eastAsia"/>
                <w:color w:val="auto"/>
                <w:sz w:val="20"/>
              </w:rPr>
              <w:t>网站的查询结果，在资格审查期间对</w:t>
            </w:r>
            <w:r>
              <w:rPr>
                <w:rFonts w:hint="eastAsia"/>
                <w:color w:val="auto"/>
                <w:sz w:val="20"/>
                <w:lang w:eastAsia="zh-CN"/>
              </w:rPr>
              <w:t>供应商</w:t>
            </w:r>
            <w:r>
              <w:rPr>
                <w:rFonts w:hint="eastAsia"/>
                <w:color w:val="auto"/>
                <w:sz w:val="20"/>
              </w:rPr>
              <w:t>在参加政府采购活动前三年内，在经营活动中是否有重大违法记录进行审查。【说明：</w:t>
            </w:r>
            <w:r>
              <w:rPr>
                <w:rFonts w:hint="eastAsia"/>
                <w:color w:val="auto"/>
                <w:sz w:val="20"/>
                <w:lang w:eastAsia="zh-CN"/>
              </w:rPr>
              <w:t>供应商</w:t>
            </w:r>
            <w:r>
              <w:rPr>
                <w:rFonts w:hint="eastAsia"/>
                <w:color w:val="auto"/>
                <w:sz w:val="20"/>
              </w:rPr>
              <w:t>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未被列入失信被执行人、重大税收违法案件当事人名单、政府采购严重违法失信行为记录名单</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lang w:eastAsia="zh-CN"/>
              </w:rPr>
              <w:t>供应商</w:t>
            </w:r>
            <w:r>
              <w:rPr>
                <w:rFonts w:hint="eastAsia"/>
                <w:color w:val="auto"/>
                <w:sz w:val="20"/>
              </w:rPr>
              <w:t>未列入失信被执行人、重大税收违法案件当事人名单、政府采购严重违法失信行为记录名单的书面声明材料。【说明：</w:t>
            </w:r>
            <w:r>
              <w:rPr>
                <w:rFonts w:hint="eastAsia" w:ascii="宋体" w:hAnsi="宋体"/>
                <w:color w:val="auto"/>
                <w:sz w:val="20"/>
                <w:szCs w:val="28"/>
              </w:rPr>
              <w:t>①</w:t>
            </w:r>
            <w:r>
              <w:rPr>
                <w:rFonts w:hint="eastAsia"/>
                <w:color w:val="auto"/>
                <w:sz w:val="20"/>
                <w:lang w:eastAsia="zh-CN"/>
              </w:rPr>
              <w:t>供应商</w:t>
            </w:r>
            <w:r>
              <w:rPr>
                <w:rFonts w:hint="eastAsia"/>
                <w:color w:val="auto"/>
                <w:sz w:val="20"/>
              </w:rPr>
              <w:t>未列入失信被执行人、重大税收违法案件当事人名单、政府采购严重违法失信行为记录名单；</w:t>
            </w:r>
            <w:r>
              <w:rPr>
                <w:rFonts w:hint="eastAsia" w:ascii="宋体" w:hAnsi="宋体"/>
                <w:color w:val="auto"/>
                <w:sz w:val="20"/>
                <w:szCs w:val="28"/>
              </w:rPr>
              <w:t>②</w:t>
            </w:r>
            <w:r>
              <w:rPr>
                <w:rFonts w:hint="eastAsia"/>
                <w:color w:val="auto"/>
                <w:sz w:val="20"/>
              </w:rPr>
              <w:t>按</w:t>
            </w:r>
            <w:r>
              <w:rPr>
                <w:rFonts w:hint="eastAsia"/>
                <w:color w:val="auto"/>
                <w:sz w:val="20"/>
                <w:lang w:eastAsia="zh-CN"/>
              </w:rPr>
              <w:t>谈判</w:t>
            </w:r>
            <w:r>
              <w:rPr>
                <w:rFonts w:hint="eastAsia"/>
                <w:color w:val="auto"/>
                <w:sz w:val="20"/>
              </w:rPr>
              <w:t>文件</w:t>
            </w:r>
            <w:r>
              <w:rPr>
                <w:color w:val="auto"/>
                <w:sz w:val="20"/>
              </w:rPr>
              <w:t>3</w:t>
            </w:r>
            <w:r>
              <w:rPr>
                <w:rFonts w:hint="eastAsia"/>
                <w:color w:val="auto"/>
                <w:sz w:val="20"/>
              </w:rPr>
              <w:t>.</w:t>
            </w:r>
            <w:r>
              <w:rPr>
                <w:rFonts w:hint="eastAsia"/>
                <w:color w:val="auto"/>
                <w:sz w:val="20"/>
                <w:lang w:val="en-US" w:eastAsia="zh-CN"/>
              </w:rPr>
              <w:t>1</w:t>
            </w:r>
            <w:r>
              <w:rPr>
                <w:rFonts w:hint="eastAsia"/>
                <w:color w:val="auto"/>
                <w:sz w:val="20"/>
              </w:rPr>
              <w:t>.2</w:t>
            </w:r>
            <w:r>
              <w:rPr>
                <w:rFonts w:hint="eastAsia"/>
                <w:color w:val="auto"/>
                <w:sz w:val="20"/>
                <w:lang w:val="en-US" w:eastAsia="zh-CN"/>
              </w:rPr>
              <w:t>.2</w:t>
            </w:r>
            <w:r>
              <w:rPr>
                <w:rFonts w:hint="eastAsia"/>
                <w:color w:val="auto"/>
                <w:sz w:val="20"/>
              </w:rPr>
              <w:t>声明内容提供书面声明材料。】</w:t>
            </w:r>
          </w:p>
          <w:p>
            <w:pPr>
              <w:tabs>
                <w:tab w:val="left" w:pos="851"/>
              </w:tabs>
              <w:spacing w:line="360" w:lineRule="auto"/>
              <w:rPr>
                <w:color w:val="auto"/>
                <w:sz w:val="20"/>
              </w:rPr>
            </w:pPr>
            <w:r>
              <w:rPr>
                <w:color w:val="auto"/>
                <w:sz w:val="20"/>
              </w:rPr>
              <w:t xml:space="preserve">2. </w:t>
            </w:r>
            <w:r>
              <w:rPr>
                <w:rFonts w:hint="eastAsia"/>
                <w:color w:val="auto"/>
                <w:sz w:val="20"/>
              </w:rPr>
              <w:t>资格审查小组根据</w:t>
            </w:r>
            <w:r>
              <w:rPr>
                <w:color w:val="auto"/>
                <w:sz w:val="20"/>
              </w:rPr>
              <w:t>“</w:t>
            </w:r>
            <w:r>
              <w:rPr>
                <w:rFonts w:hint="eastAsia"/>
                <w:color w:val="auto"/>
                <w:sz w:val="20"/>
              </w:rPr>
              <w:t>信用中国</w:t>
            </w:r>
            <w:r>
              <w:rPr>
                <w:color w:val="auto"/>
                <w:sz w:val="20"/>
              </w:rPr>
              <w:t>”</w:t>
            </w:r>
            <w:r>
              <w:rPr>
                <w:rFonts w:hint="eastAsia"/>
                <w:color w:val="auto"/>
                <w:sz w:val="20"/>
              </w:rPr>
              <w:t>和</w:t>
            </w:r>
            <w:r>
              <w:rPr>
                <w:color w:val="auto"/>
                <w:sz w:val="20"/>
              </w:rPr>
              <w:t>“</w:t>
            </w:r>
            <w:r>
              <w:rPr>
                <w:rFonts w:hint="eastAsia"/>
                <w:color w:val="auto"/>
                <w:sz w:val="20"/>
              </w:rPr>
              <w:t>中国政府采购网</w:t>
            </w:r>
            <w:r>
              <w:rPr>
                <w:color w:val="auto"/>
                <w:sz w:val="20"/>
              </w:rPr>
              <w:t>”</w:t>
            </w:r>
            <w:r>
              <w:rPr>
                <w:rFonts w:hint="eastAsia"/>
                <w:color w:val="auto"/>
                <w:sz w:val="20"/>
              </w:rPr>
              <w:t>网站的查询结果，在资格审查期间对</w:t>
            </w:r>
            <w:r>
              <w:rPr>
                <w:rFonts w:hint="eastAsia"/>
                <w:color w:val="auto"/>
                <w:sz w:val="20"/>
                <w:lang w:eastAsia="zh-CN"/>
              </w:rPr>
              <w:t>供应商</w:t>
            </w:r>
            <w:r>
              <w:rPr>
                <w:rFonts w:hint="eastAsia"/>
                <w:color w:val="auto"/>
                <w:sz w:val="20"/>
              </w:rPr>
              <w:t>在参加政府采购活动前三年内，在经营活动中是否被列入失信被执行人、重大税收违法案件当事人名单、政府采购严重违法失信行为记录名单进行审查。【说明：</w:t>
            </w:r>
            <w:r>
              <w:rPr>
                <w:rFonts w:hint="eastAsia"/>
                <w:color w:val="auto"/>
                <w:sz w:val="20"/>
                <w:lang w:eastAsia="zh-CN"/>
              </w:rPr>
              <w:t>供应商</w:t>
            </w:r>
            <w:r>
              <w:rPr>
                <w:rFonts w:hint="eastAsia"/>
                <w:color w:val="auto"/>
                <w:sz w:val="20"/>
              </w:rPr>
              <w:t>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未处于被行政部门禁止参与政府采购活动的期限内</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lang w:eastAsia="zh-CN"/>
              </w:rPr>
              <w:t>供应商</w:t>
            </w:r>
            <w:r>
              <w:rPr>
                <w:rFonts w:hint="eastAsia"/>
                <w:color w:val="auto"/>
                <w:sz w:val="20"/>
              </w:rPr>
              <w:t>未处于被行政部门禁止参与政府采购活动的期限内。【说明：</w:t>
            </w:r>
            <w:r>
              <w:rPr>
                <w:rFonts w:hint="eastAsia" w:ascii="宋体" w:hAnsi="宋体"/>
                <w:color w:val="auto"/>
                <w:sz w:val="20"/>
                <w:szCs w:val="28"/>
              </w:rPr>
              <w:t>①</w:t>
            </w:r>
            <w:r>
              <w:rPr>
                <w:rFonts w:hint="eastAsia"/>
                <w:color w:val="auto"/>
                <w:sz w:val="20"/>
              </w:rPr>
              <w:t>按</w:t>
            </w:r>
            <w:r>
              <w:rPr>
                <w:rFonts w:hint="eastAsia"/>
                <w:color w:val="auto"/>
                <w:sz w:val="20"/>
                <w:lang w:eastAsia="zh-CN"/>
              </w:rPr>
              <w:t>谈判</w:t>
            </w:r>
            <w:r>
              <w:rPr>
                <w:rFonts w:hint="eastAsia"/>
                <w:color w:val="auto"/>
                <w:sz w:val="20"/>
              </w:rPr>
              <w:t>文件</w:t>
            </w:r>
            <w:r>
              <w:rPr>
                <w:color w:val="auto"/>
                <w:sz w:val="20"/>
              </w:rPr>
              <w:t>3</w:t>
            </w:r>
            <w:r>
              <w:rPr>
                <w:rFonts w:hint="eastAsia"/>
                <w:color w:val="auto"/>
                <w:sz w:val="20"/>
              </w:rPr>
              <w:t>.</w:t>
            </w:r>
            <w:r>
              <w:rPr>
                <w:rFonts w:hint="eastAsia"/>
                <w:color w:val="auto"/>
                <w:sz w:val="20"/>
                <w:lang w:val="en-US" w:eastAsia="zh-CN"/>
              </w:rPr>
              <w:t>1</w:t>
            </w:r>
            <w:r>
              <w:rPr>
                <w:rFonts w:hint="eastAsia"/>
                <w:color w:val="auto"/>
                <w:sz w:val="20"/>
              </w:rPr>
              <w:t>.2</w:t>
            </w:r>
            <w:r>
              <w:rPr>
                <w:rFonts w:hint="eastAsia"/>
                <w:color w:val="auto"/>
                <w:sz w:val="20"/>
                <w:lang w:val="en-US" w:eastAsia="zh-CN"/>
              </w:rPr>
              <w:t>.2</w:t>
            </w:r>
            <w:r>
              <w:rPr>
                <w:rFonts w:hint="eastAsia"/>
                <w:color w:val="auto"/>
                <w:sz w:val="20"/>
              </w:rPr>
              <w:t>声明内容提供书面声明材料</w:t>
            </w:r>
            <w:r>
              <w:rPr>
                <w:rFonts w:hint="eastAsia" w:ascii="宋体" w:hAnsi="宋体"/>
                <w:color w:val="auto"/>
                <w:sz w:val="20"/>
                <w:szCs w:val="28"/>
              </w:rPr>
              <w:t>；②供应商未处于被行政部门禁止参与政府采购活动的期限内。</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行贿犯罪记录</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在行贿犯罪信息查询期限内，</w:t>
            </w:r>
            <w:r>
              <w:rPr>
                <w:rFonts w:hint="eastAsia"/>
                <w:color w:val="auto"/>
                <w:sz w:val="20"/>
                <w:lang w:eastAsia="zh-CN"/>
              </w:rPr>
              <w:t>供应商</w:t>
            </w:r>
            <w:r>
              <w:rPr>
                <w:rFonts w:hint="eastAsia"/>
                <w:color w:val="auto"/>
                <w:sz w:val="20"/>
              </w:rPr>
              <w:t>及其现任法定代表人、主要负责人没有行贿犯罪记录的书面声明材料。【说明：</w:t>
            </w:r>
            <w:r>
              <w:rPr>
                <w:rFonts w:hint="eastAsia" w:ascii="宋体" w:hAnsi="宋体"/>
                <w:color w:val="auto"/>
                <w:sz w:val="20"/>
                <w:szCs w:val="28"/>
              </w:rPr>
              <w:t>①</w:t>
            </w:r>
            <w:r>
              <w:rPr>
                <w:rFonts w:hint="eastAsia"/>
                <w:color w:val="auto"/>
                <w:sz w:val="20"/>
              </w:rPr>
              <w:t>按</w:t>
            </w:r>
            <w:r>
              <w:rPr>
                <w:rFonts w:hint="eastAsia"/>
                <w:color w:val="auto"/>
                <w:sz w:val="20"/>
                <w:lang w:eastAsia="zh-CN"/>
              </w:rPr>
              <w:t>谈判</w:t>
            </w:r>
            <w:r>
              <w:rPr>
                <w:rFonts w:hint="eastAsia"/>
                <w:color w:val="auto"/>
                <w:sz w:val="20"/>
              </w:rPr>
              <w:t>文件</w:t>
            </w:r>
            <w:r>
              <w:rPr>
                <w:color w:val="auto"/>
                <w:sz w:val="20"/>
              </w:rPr>
              <w:t>3</w:t>
            </w:r>
            <w:r>
              <w:rPr>
                <w:rFonts w:hint="eastAsia"/>
                <w:color w:val="auto"/>
                <w:sz w:val="20"/>
              </w:rPr>
              <w:t>.</w:t>
            </w:r>
            <w:r>
              <w:rPr>
                <w:rFonts w:hint="eastAsia"/>
                <w:color w:val="auto"/>
                <w:sz w:val="20"/>
                <w:lang w:val="en-US" w:eastAsia="zh-CN"/>
              </w:rPr>
              <w:t>1</w:t>
            </w:r>
            <w:r>
              <w:rPr>
                <w:rFonts w:hint="eastAsia"/>
                <w:color w:val="auto"/>
                <w:sz w:val="20"/>
              </w:rPr>
              <w:t>.2</w:t>
            </w:r>
            <w:r>
              <w:rPr>
                <w:rFonts w:hint="eastAsia"/>
                <w:color w:val="auto"/>
                <w:sz w:val="20"/>
                <w:lang w:val="en-US" w:eastAsia="zh-CN"/>
              </w:rPr>
              <w:t>.2</w:t>
            </w:r>
            <w:r>
              <w:rPr>
                <w:rFonts w:hint="eastAsia"/>
                <w:color w:val="auto"/>
                <w:sz w:val="20"/>
              </w:rPr>
              <w:t>声明内容提供书面声明材料，</w:t>
            </w:r>
            <w:r>
              <w:rPr>
                <w:rFonts w:hint="eastAsia"/>
                <w:color w:val="auto"/>
                <w:sz w:val="20"/>
                <w:lang w:eastAsia="zh-CN"/>
              </w:rPr>
              <w:t>响应</w:t>
            </w:r>
            <w:r>
              <w:rPr>
                <w:rFonts w:hint="eastAsia"/>
                <w:color w:val="auto"/>
                <w:sz w:val="20"/>
              </w:rPr>
              <w:t>文件中不需提供中国裁判文书网（</w:t>
            </w:r>
            <w:r>
              <w:rPr>
                <w:color w:val="auto"/>
                <w:sz w:val="20"/>
              </w:rPr>
              <w:t>https://wenshu.court.gov.cn</w:t>
            </w:r>
            <w:r>
              <w:rPr>
                <w:rFonts w:hint="eastAsia"/>
                <w:color w:val="auto"/>
                <w:sz w:val="20"/>
              </w:rPr>
              <w:t>）查询结果的证明材料；</w:t>
            </w:r>
            <w:r>
              <w:rPr>
                <w:rFonts w:hint="eastAsia" w:ascii="宋体" w:hAnsi="宋体"/>
                <w:color w:val="auto"/>
                <w:sz w:val="20"/>
                <w:szCs w:val="28"/>
              </w:rPr>
              <w:t>②在行贿犯罪信息查询期限内，供应商及其现任法定代表人、主要负责人没有行贿犯罪记录</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eastAsia="宋体"/>
                <w:color w:val="auto"/>
                <w:sz w:val="20"/>
                <w:lang w:eastAsia="zh-CN"/>
              </w:rPr>
            </w:pPr>
            <w:r>
              <w:rPr>
                <w:rFonts w:hint="eastAsia"/>
                <w:color w:val="auto"/>
                <w:sz w:val="20"/>
              </w:rPr>
              <w:t>单位负责人为同一人或者存在直接控股、管理关系的不同供应商，不得参加同一项目的</w:t>
            </w:r>
            <w:r>
              <w:rPr>
                <w:rFonts w:hint="eastAsia"/>
                <w:color w:val="auto"/>
                <w:sz w:val="20"/>
                <w:lang w:eastAsia="zh-CN"/>
              </w:rPr>
              <w:t>谈判</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与</w:t>
            </w:r>
            <w:r>
              <w:rPr>
                <w:rFonts w:hint="eastAsia"/>
                <w:color w:val="auto"/>
                <w:sz w:val="20"/>
                <w:lang w:eastAsia="zh-CN"/>
              </w:rPr>
              <w:t>供应商</w:t>
            </w:r>
            <w:r>
              <w:rPr>
                <w:rFonts w:hint="eastAsia"/>
                <w:color w:val="auto"/>
                <w:sz w:val="20"/>
              </w:rPr>
              <w:t>负责人为同一人或者存在直接控股、管理关系的相关供应商的书面声明材料。【说明：</w:t>
            </w:r>
            <w:r>
              <w:rPr>
                <w:rFonts w:hint="eastAsia" w:ascii="宋体" w:hAnsi="宋体"/>
                <w:color w:val="auto"/>
                <w:sz w:val="20"/>
                <w:szCs w:val="28"/>
              </w:rPr>
              <w:t>①</w:t>
            </w:r>
            <w:r>
              <w:rPr>
                <w:rFonts w:hint="eastAsia"/>
                <w:color w:val="auto"/>
                <w:sz w:val="20"/>
              </w:rPr>
              <w:t>按</w:t>
            </w:r>
            <w:r>
              <w:rPr>
                <w:rFonts w:hint="eastAsia"/>
                <w:color w:val="auto"/>
                <w:sz w:val="20"/>
                <w:lang w:eastAsia="zh-CN"/>
              </w:rPr>
              <w:t>谈判</w:t>
            </w:r>
            <w:r>
              <w:rPr>
                <w:rFonts w:hint="eastAsia"/>
                <w:color w:val="auto"/>
                <w:sz w:val="20"/>
              </w:rPr>
              <w:t>文件</w:t>
            </w:r>
            <w:r>
              <w:rPr>
                <w:color w:val="auto"/>
                <w:sz w:val="20"/>
              </w:rPr>
              <w:t>3</w:t>
            </w:r>
            <w:r>
              <w:rPr>
                <w:rFonts w:hint="eastAsia"/>
                <w:color w:val="auto"/>
                <w:sz w:val="20"/>
              </w:rPr>
              <w:t>.</w:t>
            </w:r>
            <w:r>
              <w:rPr>
                <w:rFonts w:hint="eastAsia"/>
                <w:color w:val="auto"/>
                <w:sz w:val="20"/>
                <w:lang w:val="en-US" w:eastAsia="zh-CN"/>
              </w:rPr>
              <w:t>1</w:t>
            </w:r>
            <w:r>
              <w:rPr>
                <w:rFonts w:hint="eastAsia"/>
                <w:color w:val="auto"/>
                <w:sz w:val="20"/>
              </w:rPr>
              <w:t>.2</w:t>
            </w:r>
            <w:r>
              <w:rPr>
                <w:rFonts w:hint="eastAsia"/>
                <w:color w:val="auto"/>
                <w:sz w:val="20"/>
                <w:lang w:val="en-US" w:eastAsia="zh-CN"/>
              </w:rPr>
              <w:t>.2</w:t>
            </w:r>
            <w:r>
              <w:rPr>
                <w:rFonts w:hint="eastAsia"/>
                <w:color w:val="auto"/>
                <w:sz w:val="20"/>
              </w:rPr>
              <w:t>声明内容提供书面声明材料</w:t>
            </w:r>
            <w:r>
              <w:rPr>
                <w:rFonts w:hint="eastAsia" w:ascii="宋体" w:hAnsi="宋体"/>
                <w:color w:val="auto"/>
                <w:sz w:val="20"/>
                <w:szCs w:val="28"/>
              </w:rPr>
              <w:t>；②参加</w:t>
            </w:r>
            <w:r>
              <w:rPr>
                <w:rFonts w:hint="eastAsia" w:ascii="宋体" w:hAnsi="宋体"/>
                <w:color w:val="auto"/>
                <w:sz w:val="20"/>
                <w:szCs w:val="28"/>
                <w:lang w:eastAsia="zh-CN"/>
              </w:rPr>
              <w:t>谈判</w:t>
            </w:r>
            <w:r>
              <w:rPr>
                <w:rFonts w:hint="eastAsia" w:ascii="宋体" w:hAnsi="宋体"/>
                <w:color w:val="auto"/>
                <w:sz w:val="20"/>
                <w:szCs w:val="28"/>
              </w:rPr>
              <w:t>的供应商中无</w:t>
            </w:r>
            <w:r>
              <w:rPr>
                <w:rFonts w:hint="eastAsia" w:ascii="宋体" w:hAnsi="宋体"/>
                <w:color w:val="auto"/>
                <w:sz w:val="20"/>
                <w:szCs w:val="28"/>
                <w:lang w:eastAsia="zh-CN"/>
              </w:rPr>
              <w:t>与供应商</w:t>
            </w:r>
            <w:r>
              <w:rPr>
                <w:rFonts w:hint="eastAsia" w:ascii="宋体" w:hAnsi="宋体"/>
                <w:color w:val="auto"/>
                <w:sz w:val="20"/>
                <w:szCs w:val="28"/>
              </w:rPr>
              <w:t>的负责人为同一人或者存在直接控股、管理关系的供应商。</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restart"/>
            <w:tcBorders>
              <w:left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3</w:t>
            </w:r>
          </w:p>
        </w:tc>
        <w:tc>
          <w:tcPr>
            <w:tcW w:w="472" w:type="dxa"/>
            <w:vMerge w:val="restart"/>
            <w:tcBorders>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其他</w:t>
            </w: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具有履行合同所必须的设备和专业技术能力</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采购人对</w:t>
            </w:r>
            <w:r>
              <w:rPr>
                <w:rFonts w:hint="eastAsia"/>
                <w:color w:val="auto"/>
                <w:sz w:val="20"/>
                <w:lang w:eastAsia="zh-CN"/>
              </w:rPr>
              <w:t>供应商</w:t>
            </w:r>
            <w:r>
              <w:rPr>
                <w:rFonts w:hint="eastAsia"/>
                <w:color w:val="auto"/>
                <w:sz w:val="20"/>
              </w:rPr>
              <w:t>履行合同所必须的设备和专业技术能力无其他特殊要求，</w:t>
            </w:r>
            <w:r>
              <w:rPr>
                <w:rFonts w:hint="eastAsia"/>
                <w:color w:val="auto"/>
                <w:sz w:val="20"/>
                <w:lang w:eastAsia="zh-CN"/>
              </w:rPr>
              <w:t>供应商</w:t>
            </w:r>
            <w:r>
              <w:rPr>
                <w:rFonts w:hint="eastAsia"/>
                <w:color w:val="auto"/>
                <w:sz w:val="20"/>
              </w:rPr>
              <w:t>具有有效的营业执照或法人证书</w:t>
            </w:r>
            <w:r>
              <w:rPr>
                <w:rFonts w:hint="eastAsia" w:ascii="宋体" w:hAnsi="宋体"/>
                <w:color w:val="auto"/>
                <w:sz w:val="20"/>
                <w:szCs w:val="28"/>
              </w:rPr>
              <w:t>即可，可不提供其他证明材料</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法律、行政法规规定的其他条件</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采购人对法律、行政法规规定的其他条件无其他特殊要求，</w:t>
            </w:r>
            <w:r>
              <w:rPr>
                <w:rFonts w:hint="eastAsia"/>
                <w:color w:val="auto"/>
                <w:sz w:val="20"/>
                <w:lang w:eastAsia="zh-CN"/>
              </w:rPr>
              <w:t>供应商</w:t>
            </w:r>
            <w:r>
              <w:rPr>
                <w:rFonts w:hint="eastAsia"/>
                <w:color w:val="auto"/>
                <w:sz w:val="20"/>
              </w:rPr>
              <w:t>具有有效的营业执照或法人证书</w:t>
            </w:r>
            <w:r>
              <w:rPr>
                <w:rFonts w:hint="eastAsia" w:ascii="宋体" w:hAnsi="宋体"/>
                <w:color w:val="auto"/>
                <w:sz w:val="20"/>
                <w:szCs w:val="28"/>
              </w:rPr>
              <w:t>即可，可不提供其他证明材料</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不属于其他国家相关法律法规规定的禁止参加</w:t>
            </w:r>
            <w:r>
              <w:rPr>
                <w:rFonts w:hint="eastAsia"/>
                <w:color w:val="auto"/>
                <w:sz w:val="20"/>
                <w:lang w:eastAsia="zh-CN"/>
              </w:rPr>
              <w:t>谈判</w:t>
            </w:r>
            <w:r>
              <w:rPr>
                <w:rFonts w:hint="eastAsia"/>
                <w:color w:val="auto"/>
                <w:sz w:val="20"/>
              </w:rPr>
              <w:t>的供应商</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、根据</w:t>
            </w:r>
            <w:r>
              <w:rPr>
                <w:rFonts w:hint="eastAsia"/>
                <w:color w:val="auto"/>
                <w:sz w:val="20"/>
                <w:lang w:eastAsia="zh-CN"/>
              </w:rPr>
              <w:t>谈判</w:t>
            </w:r>
            <w:r>
              <w:rPr>
                <w:rFonts w:hint="eastAsia"/>
                <w:color w:val="auto"/>
                <w:sz w:val="20"/>
              </w:rPr>
              <w:t>文件的要求不属于禁止参加</w:t>
            </w:r>
            <w:r>
              <w:rPr>
                <w:rFonts w:hint="eastAsia"/>
                <w:color w:val="auto"/>
                <w:sz w:val="20"/>
                <w:lang w:eastAsia="zh-CN"/>
              </w:rPr>
              <w:t>谈判</w:t>
            </w:r>
            <w:r>
              <w:rPr>
                <w:rFonts w:hint="eastAsia"/>
                <w:color w:val="auto"/>
                <w:sz w:val="20"/>
              </w:rPr>
              <w:t>或</w:t>
            </w:r>
            <w:r>
              <w:rPr>
                <w:rFonts w:hint="eastAsia"/>
                <w:color w:val="auto"/>
                <w:sz w:val="20"/>
                <w:lang w:eastAsia="zh-CN"/>
              </w:rPr>
              <w:t>谈判</w:t>
            </w:r>
            <w:r>
              <w:rPr>
                <w:rFonts w:hint="eastAsia"/>
                <w:color w:val="auto"/>
                <w:sz w:val="20"/>
              </w:rPr>
              <w:t>无效的供应商；</w:t>
            </w:r>
          </w:p>
          <w:p>
            <w:pPr>
              <w:tabs>
                <w:tab w:val="left" w:pos="851"/>
              </w:tabs>
              <w:spacing w:line="360" w:lineRule="auto"/>
              <w:rPr>
                <w:color w:val="auto"/>
                <w:sz w:val="20"/>
              </w:rPr>
            </w:pPr>
            <w:r>
              <w:rPr>
                <w:color w:val="auto"/>
                <w:sz w:val="20"/>
              </w:rPr>
              <w:t>2</w:t>
            </w:r>
            <w:r>
              <w:rPr>
                <w:rFonts w:hint="eastAsia"/>
                <w:color w:val="auto"/>
                <w:sz w:val="20"/>
              </w:rPr>
              <w:t>、</w:t>
            </w:r>
            <w:r>
              <w:rPr>
                <w:rFonts w:hint="eastAsia"/>
                <w:color w:val="auto"/>
                <w:sz w:val="20"/>
                <w:lang w:val="en-US" w:eastAsia="zh-CN"/>
              </w:rPr>
              <w:t>谈判</w:t>
            </w:r>
            <w:r>
              <w:rPr>
                <w:rFonts w:hint="eastAsia"/>
                <w:color w:val="auto"/>
                <w:sz w:val="20"/>
              </w:rPr>
              <w:t>小组未发现或者未知晓</w:t>
            </w:r>
            <w:r>
              <w:rPr>
                <w:rFonts w:hint="eastAsia"/>
                <w:color w:val="auto"/>
                <w:sz w:val="20"/>
                <w:lang w:eastAsia="zh-CN"/>
              </w:rPr>
              <w:t>供应商</w:t>
            </w:r>
            <w:r>
              <w:rPr>
                <w:rFonts w:hint="eastAsia"/>
                <w:color w:val="auto"/>
                <w:sz w:val="20"/>
              </w:rPr>
              <w:t>存在属于国家相关法律法规规定的禁止参加</w:t>
            </w:r>
            <w:r>
              <w:rPr>
                <w:rFonts w:hint="eastAsia"/>
                <w:color w:val="auto"/>
                <w:sz w:val="20"/>
                <w:lang w:eastAsia="zh-CN"/>
              </w:rPr>
              <w:t>谈判</w:t>
            </w:r>
            <w:r>
              <w:rPr>
                <w:rFonts w:hint="eastAsia"/>
                <w:color w:val="auto"/>
                <w:sz w:val="20"/>
              </w:rPr>
              <w:t>或</w:t>
            </w:r>
            <w:r>
              <w:rPr>
                <w:rFonts w:hint="eastAsia"/>
                <w:color w:val="auto"/>
                <w:sz w:val="20"/>
                <w:lang w:eastAsia="zh-CN"/>
              </w:rPr>
              <w:t>谈判</w:t>
            </w:r>
            <w:r>
              <w:rPr>
                <w:rFonts w:hint="eastAsia"/>
                <w:color w:val="auto"/>
                <w:sz w:val="20"/>
              </w:rPr>
              <w:t>无效的供应商。</w:t>
            </w:r>
          </w:p>
          <w:p>
            <w:pPr>
              <w:tabs>
                <w:tab w:val="left" w:pos="851"/>
              </w:tabs>
              <w:spacing w:line="360" w:lineRule="auto"/>
              <w:rPr>
                <w:color w:val="auto"/>
                <w:sz w:val="20"/>
              </w:rPr>
            </w:pP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联合体投标</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lang w:eastAsia="zh-CN"/>
              </w:rPr>
              <w:t>特定</w:t>
            </w:r>
            <w:r>
              <w:rPr>
                <w:rFonts w:hint="eastAsia"/>
                <w:color w:val="auto"/>
                <w:sz w:val="20"/>
              </w:rPr>
              <w:t>资</w:t>
            </w:r>
            <w:r>
              <w:rPr>
                <w:rFonts w:hint="eastAsia"/>
                <w:color w:val="auto"/>
                <w:sz w:val="20"/>
                <w:lang w:eastAsia="zh-CN"/>
              </w:rPr>
              <w:t>格</w:t>
            </w:r>
            <w:r>
              <w:rPr>
                <w:rFonts w:hint="eastAsia"/>
                <w:color w:val="auto"/>
                <w:sz w:val="20"/>
              </w:rPr>
              <w:t>要求</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olor w:val="auto"/>
                <w:sz w:val="20"/>
                <w:lang w:val="en-US" w:eastAsia="zh-CN"/>
              </w:rPr>
            </w:pPr>
            <w:r>
              <w:rPr>
                <w:rFonts w:hint="eastAsia"/>
                <w:color w:val="auto"/>
                <w:sz w:val="20"/>
                <w:lang w:val="en-US" w:eastAsia="zh-CN"/>
              </w:rPr>
              <w:t>（1）制造商参与投标的，制造商须具有国家质检总局（或省级局）颁发的特种设备生产许可证（客梯额定速度≥2.5m/s）并具有相应等级特种设备电梯安装维修许可证。</w:t>
            </w:r>
          </w:p>
          <w:p>
            <w:pPr>
              <w:tabs>
                <w:tab w:val="left" w:pos="851"/>
              </w:tabs>
              <w:spacing w:line="360" w:lineRule="auto"/>
              <w:rPr>
                <w:rFonts w:hint="eastAsia"/>
                <w:color w:val="auto"/>
                <w:sz w:val="20"/>
                <w:lang w:val="en-US" w:eastAsia="zh-CN"/>
              </w:rPr>
            </w:pPr>
            <w:r>
              <w:rPr>
                <w:rFonts w:hint="eastAsia"/>
                <w:color w:val="auto"/>
                <w:sz w:val="20"/>
                <w:lang w:val="en-US" w:eastAsia="zh-CN"/>
              </w:rPr>
              <w:t>（2）代理商参与投标的，代理商须具有特种设备电梯安装、维修许可证；所代理投标产品的制造商具有国家质检总局（或省级局）颁发的特种设备生产许可证（客梯额定速度≥2.5m/s）并具有相应等级特种设备电梯安装维修许可证。</w:t>
            </w:r>
          </w:p>
          <w:p>
            <w:pPr>
              <w:tabs>
                <w:tab w:val="left" w:pos="851"/>
              </w:tabs>
              <w:spacing w:line="360" w:lineRule="auto"/>
              <w:rPr>
                <w:color w:val="auto"/>
                <w:sz w:val="20"/>
              </w:rPr>
            </w:pPr>
            <w:r>
              <w:rPr>
                <w:rFonts w:hint="eastAsia" w:ascii="Times New Roman" w:hAnsi="Times New Roman" w:eastAsia="宋体" w:cs="Times New Roman"/>
                <w:color w:val="auto"/>
                <w:kern w:val="0"/>
                <w:sz w:val="20"/>
                <w:szCs w:val="24"/>
                <w:lang w:val="en-US" w:eastAsia="zh-CN" w:bidi="ar-SA"/>
              </w:rPr>
              <w:t>【说明：提供证书复印件】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lang w:eastAsia="zh-CN"/>
              </w:rPr>
              <w:t>谈判</w:t>
            </w:r>
            <w:r>
              <w:rPr>
                <w:rFonts w:hint="eastAsia"/>
                <w:color w:val="auto"/>
                <w:sz w:val="20"/>
              </w:rPr>
              <w:t>保证金</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lang w:eastAsia="zh-CN"/>
              </w:rPr>
              <w:t>响应</w:t>
            </w:r>
            <w:r>
              <w:rPr>
                <w:rFonts w:hint="eastAsia"/>
                <w:color w:val="auto"/>
                <w:sz w:val="20"/>
              </w:rPr>
              <w:t>文件解密情况</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ascii="宋体" w:hAnsi="宋体"/>
                <w:color w:val="auto"/>
                <w:sz w:val="20"/>
                <w:szCs w:val="28"/>
              </w:rPr>
              <w:t>除因断电、断网、系统故障或其他不可抗力等因素，导致系统无法使用外，</w:t>
            </w:r>
            <w:r>
              <w:rPr>
                <w:rFonts w:hint="eastAsia" w:ascii="宋体" w:hAnsi="宋体"/>
                <w:color w:val="auto"/>
                <w:sz w:val="20"/>
                <w:szCs w:val="28"/>
                <w:lang w:eastAsia="zh-CN"/>
              </w:rPr>
              <w:t>谈判</w:t>
            </w:r>
            <w:r>
              <w:rPr>
                <w:rFonts w:hint="eastAsia" w:ascii="宋体" w:hAnsi="宋体"/>
                <w:color w:val="auto"/>
                <w:sz w:val="20"/>
                <w:szCs w:val="28"/>
              </w:rPr>
              <w:t>文件已成功解密。</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lang w:eastAsia="zh-CN"/>
              </w:rPr>
              <w:t>响应</w:t>
            </w:r>
            <w:r>
              <w:rPr>
                <w:rFonts w:hint="eastAsia"/>
                <w:color w:val="auto"/>
                <w:sz w:val="20"/>
              </w:rPr>
              <w:t>文件签章</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lang w:eastAsia="zh-CN"/>
              </w:rPr>
              <w:t>谈判</w:t>
            </w:r>
            <w:r>
              <w:rPr>
                <w:rFonts w:hint="eastAsia"/>
                <w:color w:val="auto"/>
                <w:sz w:val="20"/>
              </w:rPr>
              <w:t>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47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18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lang w:eastAsia="zh-CN"/>
              </w:rPr>
              <w:t>响应</w:t>
            </w:r>
            <w:r>
              <w:rPr>
                <w:rFonts w:hint="eastAsia"/>
                <w:color w:val="auto"/>
                <w:sz w:val="20"/>
              </w:rPr>
              <w:t>文件资格性审查部分的语言</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语言符合</w:t>
            </w:r>
            <w:r>
              <w:rPr>
                <w:rFonts w:hint="eastAsia"/>
                <w:color w:val="auto"/>
                <w:sz w:val="20"/>
                <w:lang w:eastAsia="zh-CN"/>
              </w:rPr>
              <w:t>谈判</w:t>
            </w:r>
            <w:r>
              <w:rPr>
                <w:rFonts w:hint="eastAsia"/>
                <w:color w:val="auto"/>
                <w:sz w:val="20"/>
              </w:rPr>
              <w:t>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tcBorders>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4</w:t>
            </w:r>
          </w:p>
        </w:tc>
        <w:tc>
          <w:tcPr>
            <w:tcW w:w="2332"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lang w:eastAsia="zh-CN"/>
              </w:rPr>
              <w:t>响应</w:t>
            </w:r>
            <w:r>
              <w:rPr>
                <w:rFonts w:hint="eastAsia"/>
                <w:color w:val="auto"/>
                <w:sz w:val="20"/>
              </w:rPr>
              <w:t>文件资格性审查部分组成</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ascii="宋体" w:hAnsi="宋体"/>
                <w:color w:val="auto"/>
                <w:sz w:val="20"/>
                <w:szCs w:val="28"/>
              </w:rPr>
              <w:t>符合</w:t>
            </w:r>
            <w:r>
              <w:rPr>
                <w:rFonts w:hint="eastAsia" w:ascii="宋体" w:hAnsi="宋体"/>
                <w:color w:val="auto"/>
                <w:sz w:val="20"/>
                <w:szCs w:val="28"/>
                <w:lang w:eastAsia="zh-CN"/>
              </w:rPr>
              <w:t>谈判</w:t>
            </w:r>
            <w:r>
              <w:rPr>
                <w:rFonts w:hint="eastAsia" w:ascii="宋体" w:hAnsi="宋体"/>
                <w:color w:val="auto"/>
                <w:sz w:val="20"/>
                <w:szCs w:val="28"/>
              </w:rPr>
              <w:t>文件“</w:t>
            </w:r>
            <w:r>
              <w:rPr>
                <w:rFonts w:ascii="宋体" w:hAnsi="宋体"/>
                <w:color w:val="auto"/>
                <w:sz w:val="20"/>
                <w:szCs w:val="28"/>
              </w:rPr>
              <w:t>2.4.</w:t>
            </w:r>
            <w:r>
              <w:rPr>
                <w:rFonts w:hint="eastAsia" w:ascii="宋体" w:hAnsi="宋体"/>
                <w:color w:val="auto"/>
                <w:sz w:val="20"/>
                <w:szCs w:val="28"/>
              </w:rPr>
              <w:t>6</w:t>
            </w:r>
            <w:r>
              <w:rPr>
                <w:rFonts w:hint="eastAsia" w:ascii="宋体" w:hAnsi="宋体"/>
                <w:color w:val="auto"/>
                <w:sz w:val="20"/>
                <w:szCs w:val="28"/>
                <w:lang w:val="en-US" w:eastAsia="zh-CN"/>
              </w:rPr>
              <w:t>.1</w:t>
            </w:r>
            <w:r>
              <w:rPr>
                <w:rFonts w:hint="eastAsia" w:ascii="宋体" w:hAnsi="宋体"/>
                <w:color w:val="auto"/>
                <w:sz w:val="20"/>
                <w:szCs w:val="28"/>
                <w:lang w:eastAsia="zh-CN"/>
              </w:rPr>
              <w:t>响应</w:t>
            </w:r>
            <w:r>
              <w:rPr>
                <w:rFonts w:ascii="宋体" w:hAnsi="宋体"/>
                <w:color w:val="auto"/>
                <w:sz w:val="20"/>
                <w:szCs w:val="28"/>
              </w:rPr>
              <w:t>文件的组成”规定要求。</w:t>
            </w:r>
            <w:r>
              <w:rPr>
                <w:rFonts w:hint="eastAsia" w:ascii="宋体" w:hAnsi="宋体"/>
                <w:color w:val="auto"/>
                <w:sz w:val="20"/>
                <w:szCs w:val="28"/>
              </w:rPr>
              <w:t>【说明：</w:t>
            </w:r>
            <w:r>
              <w:rPr>
                <w:rFonts w:hint="eastAsia" w:ascii="宋体" w:hAnsi="宋体"/>
                <w:color w:val="auto"/>
                <w:sz w:val="20"/>
                <w:szCs w:val="28"/>
                <w:lang w:eastAsia="zh-CN"/>
              </w:rPr>
              <w:t>供应商</w:t>
            </w:r>
            <w:r>
              <w:rPr>
                <w:rFonts w:hint="eastAsia" w:ascii="宋体" w:hAnsi="宋体"/>
                <w:color w:val="auto"/>
                <w:sz w:val="20"/>
                <w:szCs w:val="28"/>
              </w:rPr>
              <w:t>按</w:t>
            </w:r>
            <w:r>
              <w:rPr>
                <w:rFonts w:hint="eastAsia" w:ascii="宋体" w:hAnsi="宋体"/>
                <w:color w:val="auto"/>
                <w:sz w:val="20"/>
                <w:szCs w:val="28"/>
                <w:lang w:eastAsia="zh-CN"/>
              </w:rPr>
              <w:t>谈判</w:t>
            </w:r>
            <w:r>
              <w:rPr>
                <w:rFonts w:hint="eastAsia" w:ascii="宋体" w:hAnsi="宋体"/>
                <w:color w:val="auto"/>
                <w:sz w:val="20"/>
                <w:szCs w:val="28"/>
              </w:rPr>
              <w:t>文件3.</w:t>
            </w:r>
            <w:r>
              <w:rPr>
                <w:rFonts w:hint="eastAsia" w:ascii="宋体" w:hAnsi="宋体"/>
                <w:color w:val="auto"/>
                <w:sz w:val="20"/>
                <w:szCs w:val="28"/>
                <w:lang w:val="en-US" w:eastAsia="zh-CN"/>
              </w:rPr>
              <w:t>1.2.1</w:t>
            </w:r>
            <w:r>
              <w:rPr>
                <w:rFonts w:hint="eastAsia" w:ascii="宋体" w:hAnsi="宋体"/>
                <w:color w:val="auto"/>
                <w:sz w:val="20"/>
                <w:szCs w:val="28"/>
              </w:rPr>
              <w:t>关于</w:t>
            </w:r>
            <w:r>
              <w:rPr>
                <w:rFonts w:hint="eastAsia" w:ascii="宋体" w:hAnsi="宋体"/>
                <w:color w:val="auto"/>
                <w:sz w:val="20"/>
                <w:szCs w:val="28"/>
                <w:lang w:eastAsia="zh-CN"/>
              </w:rPr>
              <w:t>供应商</w:t>
            </w:r>
            <w:r>
              <w:rPr>
                <w:rFonts w:hint="eastAsia" w:ascii="宋体" w:hAnsi="宋体"/>
                <w:color w:val="auto"/>
                <w:sz w:val="20"/>
                <w:szCs w:val="28"/>
              </w:rPr>
              <w:t>资格申明的</w:t>
            </w:r>
            <w:r>
              <w:rPr>
                <w:rFonts w:hint="eastAsia"/>
                <w:color w:val="auto"/>
                <w:sz w:val="20"/>
              </w:rPr>
              <w:t>内容</w:t>
            </w:r>
            <w:r>
              <w:rPr>
                <w:rFonts w:hint="eastAsia" w:ascii="宋体" w:hAnsi="宋体"/>
                <w:color w:val="auto"/>
                <w:sz w:val="20"/>
                <w:szCs w:val="28"/>
              </w:rPr>
              <w:t>提供关于</w:t>
            </w:r>
            <w:r>
              <w:rPr>
                <w:rFonts w:hint="eastAsia" w:ascii="宋体" w:hAnsi="宋体"/>
                <w:color w:val="auto"/>
                <w:sz w:val="20"/>
                <w:szCs w:val="28"/>
                <w:lang w:eastAsia="zh-CN"/>
              </w:rPr>
              <w:t>供应商</w:t>
            </w:r>
            <w:r>
              <w:rPr>
                <w:rFonts w:hint="eastAsia" w:ascii="宋体" w:hAnsi="宋体"/>
                <w:color w:val="auto"/>
                <w:sz w:val="20"/>
                <w:szCs w:val="28"/>
              </w:rPr>
              <w:t>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tcBorders>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eastAsia="宋体"/>
                <w:color w:val="auto"/>
                <w:sz w:val="20"/>
                <w:lang w:val="en-US" w:eastAsia="zh-CN"/>
              </w:rPr>
            </w:pPr>
            <w:r>
              <w:rPr>
                <w:rFonts w:hint="eastAsia"/>
                <w:color w:val="auto"/>
                <w:sz w:val="20"/>
                <w:lang w:val="en-US" w:eastAsia="zh-CN"/>
              </w:rPr>
              <w:t>5</w:t>
            </w:r>
          </w:p>
        </w:tc>
        <w:tc>
          <w:tcPr>
            <w:tcW w:w="2332"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hint="eastAsia"/>
                <w:color w:val="auto"/>
                <w:sz w:val="20"/>
                <w:lang w:eastAsia="zh-CN"/>
              </w:rPr>
            </w:pPr>
            <w:r>
              <w:rPr>
                <w:rFonts w:hint="eastAsia"/>
                <w:color w:val="auto"/>
                <w:sz w:val="20"/>
                <w:lang w:eastAsia="zh-CN"/>
              </w:rPr>
              <w:t>法定代表人或主要负责人身份证明书</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color w:val="auto"/>
                <w:sz w:val="20"/>
                <w:szCs w:val="28"/>
              </w:rPr>
            </w:pPr>
            <w:r>
              <w:rPr>
                <w:rFonts w:ascii="宋体" w:hAnsi="宋体"/>
                <w:color w:val="auto"/>
                <w:sz w:val="20"/>
                <w:szCs w:val="28"/>
              </w:rPr>
              <w:t>1、供应商按谈判文件3.1.</w:t>
            </w:r>
            <w:r>
              <w:rPr>
                <w:rFonts w:hint="eastAsia" w:ascii="宋体" w:hAnsi="宋体"/>
                <w:color w:val="auto"/>
                <w:sz w:val="20"/>
                <w:szCs w:val="28"/>
                <w:lang w:val="en-US" w:eastAsia="zh-CN"/>
              </w:rPr>
              <w:t>2.3</w:t>
            </w:r>
            <w:r>
              <w:rPr>
                <w:rFonts w:ascii="宋体" w:hAnsi="宋体"/>
                <w:color w:val="auto"/>
                <w:sz w:val="20"/>
                <w:szCs w:val="28"/>
              </w:rPr>
              <w:t>法定代表人或主要负责人身份证明书的内容提供法定代表人或主要负责人身份证明书；</w:t>
            </w:r>
            <w:r>
              <w:rPr>
                <w:rFonts w:ascii="宋体" w:hAnsi="宋体"/>
                <w:color w:val="auto"/>
                <w:sz w:val="20"/>
                <w:szCs w:val="28"/>
              </w:rPr>
              <w:br w:type="textWrapping"/>
            </w:r>
            <w:r>
              <w:rPr>
                <w:rFonts w:ascii="宋体" w:hAnsi="宋体"/>
                <w:color w:val="auto"/>
                <w:sz w:val="20"/>
                <w:szCs w:val="28"/>
              </w:rPr>
              <w:t>2、身份证复印件或护照复印件【注：①法定代表人或主要负责人身份证复印件（身份证两面均应复印，在有效期内）或护照复印件（法定代表人或主要负责人为外籍人士的，按此提供）；②主要负责人为供应商提供的其具有独立承担民事责任的能力的证明材料中的主要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eastAsia="宋体"/>
                <w:color w:val="auto"/>
                <w:sz w:val="20"/>
                <w:lang w:eastAsia="zh-CN"/>
              </w:rPr>
            </w:pPr>
            <w:r>
              <w:rPr>
                <w:rFonts w:hint="eastAsia"/>
                <w:color w:val="auto"/>
                <w:sz w:val="20"/>
                <w:lang w:val="en-US" w:eastAsia="zh-CN"/>
              </w:rPr>
              <w:t>6</w:t>
            </w:r>
          </w:p>
        </w:tc>
        <w:tc>
          <w:tcPr>
            <w:tcW w:w="233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auto"/>
                <w:sz w:val="20"/>
                <w:szCs w:val="28"/>
                <w:lang w:val="en-US" w:eastAsia="zh-CN"/>
              </w:rPr>
            </w:pPr>
            <w:r>
              <w:rPr>
                <w:rFonts w:hint="eastAsia" w:ascii="宋体" w:hAnsi="宋体" w:eastAsia="宋体" w:cs="Times New Roman"/>
                <w:color w:val="auto"/>
                <w:sz w:val="20"/>
                <w:szCs w:val="28"/>
              </w:rPr>
              <w:t>具有健全的财务会计制度</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auto"/>
                <w:sz w:val="20"/>
                <w:szCs w:val="28"/>
                <w:lang w:val="en-US" w:eastAsia="zh-CN"/>
              </w:rPr>
            </w:pPr>
            <w:r>
              <w:rPr>
                <w:rFonts w:hint="eastAsia" w:ascii="宋体" w:hAnsi="宋体" w:eastAsia="宋体" w:cs="Times New Roman"/>
                <w:color w:val="auto"/>
                <w:sz w:val="20"/>
                <w:szCs w:val="28"/>
              </w:rPr>
              <w:t>供应商具有健全的财务会计制度的书面声明材料【说明：①按</w:t>
            </w:r>
            <w:r>
              <w:rPr>
                <w:rFonts w:hint="eastAsia" w:ascii="宋体" w:hAnsi="宋体" w:eastAsia="宋体" w:cs="Times New Roman"/>
                <w:color w:val="auto"/>
                <w:sz w:val="20"/>
                <w:szCs w:val="28"/>
                <w:lang w:eastAsia="zh-CN"/>
              </w:rPr>
              <w:t>谈判</w:t>
            </w:r>
            <w:r>
              <w:rPr>
                <w:rFonts w:hint="eastAsia" w:ascii="宋体" w:hAnsi="宋体" w:eastAsia="宋体" w:cs="Times New Roman"/>
                <w:color w:val="auto"/>
                <w:sz w:val="20"/>
                <w:szCs w:val="28"/>
              </w:rPr>
              <w:t>文件3.</w:t>
            </w:r>
            <w:r>
              <w:rPr>
                <w:rFonts w:hint="eastAsia" w:ascii="宋体" w:hAnsi="宋体" w:eastAsia="宋体" w:cs="Times New Roman"/>
                <w:color w:val="auto"/>
                <w:sz w:val="20"/>
                <w:szCs w:val="28"/>
                <w:lang w:val="en-US" w:eastAsia="zh-CN"/>
              </w:rPr>
              <w:t>1</w:t>
            </w:r>
            <w:r>
              <w:rPr>
                <w:rFonts w:hint="eastAsia" w:ascii="宋体" w:hAnsi="宋体" w:eastAsia="宋体" w:cs="Times New Roman"/>
                <w:color w:val="auto"/>
                <w:sz w:val="20"/>
                <w:szCs w:val="28"/>
              </w:rPr>
              <w:t>.2</w:t>
            </w:r>
            <w:r>
              <w:rPr>
                <w:rFonts w:hint="eastAsia" w:ascii="宋体" w:hAnsi="宋体" w:eastAsia="宋体" w:cs="Times New Roman"/>
                <w:color w:val="auto"/>
                <w:sz w:val="20"/>
                <w:szCs w:val="28"/>
                <w:lang w:val="en-US" w:eastAsia="zh-CN"/>
              </w:rPr>
              <w:t>.2</w:t>
            </w:r>
            <w:r>
              <w:rPr>
                <w:rFonts w:hint="eastAsia" w:ascii="宋体" w:hAnsi="宋体" w:eastAsia="宋体" w:cs="Times New Roman"/>
                <w:color w:val="auto"/>
                <w:sz w:val="20"/>
                <w:szCs w:val="28"/>
              </w:rPr>
              <w:t>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eastAsia="宋体"/>
                <w:color w:val="auto"/>
                <w:sz w:val="20"/>
                <w:lang w:eastAsia="zh-CN"/>
              </w:rPr>
            </w:pPr>
            <w:r>
              <w:rPr>
                <w:rFonts w:hint="eastAsia"/>
                <w:color w:val="auto"/>
                <w:sz w:val="20"/>
                <w:lang w:val="en-US" w:eastAsia="zh-CN"/>
              </w:rPr>
              <w:t>7</w:t>
            </w:r>
          </w:p>
        </w:tc>
        <w:tc>
          <w:tcPr>
            <w:tcW w:w="233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eastAsia="宋体" w:cs="Times New Roman"/>
                <w:color w:val="auto"/>
                <w:sz w:val="20"/>
              </w:rPr>
            </w:pPr>
            <w:r>
              <w:rPr>
                <w:rFonts w:hint="eastAsia" w:ascii="Times New Roman" w:hAnsi="Times New Roman" w:eastAsia="宋体" w:cs="Times New Roman"/>
                <w:color w:val="auto"/>
                <w:sz w:val="20"/>
              </w:rPr>
              <w:t>具有依法缴纳社会保障资金良好记录</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auto"/>
                <w:sz w:val="20"/>
                <w:szCs w:val="28"/>
              </w:rPr>
            </w:pPr>
            <w:r>
              <w:rPr>
                <w:rFonts w:hint="eastAsia" w:ascii="宋体" w:hAnsi="宋体" w:eastAsia="宋体" w:cs="Times New Roman"/>
                <w:color w:val="auto"/>
                <w:sz w:val="20"/>
                <w:szCs w:val="28"/>
              </w:rPr>
              <w:t>供应商具有依法缴纳社会保障资金良好记录的书面声明材料【说明：①按</w:t>
            </w:r>
            <w:r>
              <w:rPr>
                <w:rFonts w:hint="eastAsia" w:ascii="宋体" w:hAnsi="宋体" w:cs="Times New Roman"/>
                <w:color w:val="auto"/>
                <w:sz w:val="20"/>
                <w:szCs w:val="28"/>
                <w:lang w:eastAsia="zh-CN"/>
              </w:rPr>
              <w:t>谈判</w:t>
            </w:r>
            <w:r>
              <w:rPr>
                <w:rFonts w:hint="eastAsia" w:ascii="宋体" w:hAnsi="宋体" w:eastAsia="宋体" w:cs="Times New Roman"/>
                <w:color w:val="auto"/>
                <w:sz w:val="20"/>
                <w:szCs w:val="28"/>
              </w:rPr>
              <w:t>文件3.</w:t>
            </w:r>
            <w:r>
              <w:rPr>
                <w:rFonts w:hint="eastAsia" w:ascii="宋体" w:hAnsi="宋体" w:eastAsia="宋体" w:cs="Times New Roman"/>
                <w:color w:val="auto"/>
                <w:sz w:val="20"/>
                <w:szCs w:val="28"/>
                <w:lang w:val="en-US" w:eastAsia="zh-CN"/>
              </w:rPr>
              <w:t>1</w:t>
            </w:r>
            <w:r>
              <w:rPr>
                <w:rFonts w:hint="eastAsia" w:ascii="宋体" w:hAnsi="宋体" w:eastAsia="宋体" w:cs="Times New Roman"/>
                <w:color w:val="auto"/>
                <w:sz w:val="20"/>
                <w:szCs w:val="28"/>
              </w:rPr>
              <w:t>.2</w:t>
            </w:r>
            <w:r>
              <w:rPr>
                <w:rFonts w:hint="eastAsia" w:ascii="宋体" w:hAnsi="宋体" w:eastAsia="宋体" w:cs="Times New Roman"/>
                <w:color w:val="auto"/>
                <w:sz w:val="20"/>
                <w:szCs w:val="28"/>
                <w:lang w:val="en-US" w:eastAsia="zh-CN"/>
              </w:rPr>
              <w:t>.2</w:t>
            </w:r>
            <w:r>
              <w:rPr>
                <w:rFonts w:hint="eastAsia" w:ascii="宋体" w:hAnsi="宋体" w:eastAsia="宋体" w:cs="Times New Roman"/>
                <w:color w:val="auto"/>
                <w:sz w:val="20"/>
                <w:szCs w:val="28"/>
              </w:rPr>
              <w:t>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eastAsia="宋体"/>
                <w:color w:val="auto"/>
                <w:sz w:val="20"/>
                <w:lang w:eastAsia="zh-CN"/>
              </w:rPr>
            </w:pPr>
            <w:r>
              <w:rPr>
                <w:rFonts w:hint="eastAsia"/>
                <w:color w:val="auto"/>
                <w:sz w:val="20"/>
                <w:lang w:val="en-US" w:eastAsia="zh-CN"/>
              </w:rPr>
              <w:t>8</w:t>
            </w:r>
          </w:p>
        </w:tc>
        <w:tc>
          <w:tcPr>
            <w:tcW w:w="233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eastAsia="宋体"/>
                <w:color w:val="auto"/>
                <w:sz w:val="20"/>
                <w:lang w:val="en-US" w:eastAsia="zh-CN"/>
              </w:rPr>
            </w:pPr>
            <w:r>
              <w:rPr>
                <w:rFonts w:hint="eastAsia"/>
                <w:color w:val="auto"/>
                <w:sz w:val="20"/>
                <w:lang w:val="en-US" w:eastAsia="zh-CN"/>
              </w:rPr>
              <w:t>具有依法</w:t>
            </w:r>
            <w:r>
              <w:rPr>
                <w:rFonts w:hint="eastAsia"/>
                <w:color w:val="auto"/>
                <w:sz w:val="20"/>
              </w:rPr>
              <w:t>缴纳税收的</w:t>
            </w:r>
            <w:r>
              <w:rPr>
                <w:rFonts w:hint="eastAsia"/>
                <w:color w:val="auto"/>
                <w:sz w:val="20"/>
                <w:lang w:val="en-US" w:eastAsia="zh-CN"/>
              </w:rPr>
              <w:t>记录</w:t>
            </w:r>
          </w:p>
        </w:tc>
        <w:tc>
          <w:tcPr>
            <w:tcW w:w="63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auto"/>
                <w:sz w:val="20"/>
                <w:szCs w:val="28"/>
              </w:rPr>
            </w:pPr>
            <w:r>
              <w:rPr>
                <w:rFonts w:hint="eastAsia" w:ascii="宋体" w:hAnsi="宋体" w:eastAsia="宋体" w:cs="Times New Roman"/>
                <w:color w:val="auto"/>
                <w:sz w:val="20"/>
                <w:szCs w:val="28"/>
              </w:rPr>
              <w:t>供应商具有依法缴纳税收良好记录的书面声明材料【说明：①按</w:t>
            </w:r>
            <w:r>
              <w:rPr>
                <w:rFonts w:hint="eastAsia" w:ascii="宋体" w:hAnsi="宋体" w:cs="Times New Roman"/>
                <w:color w:val="auto"/>
                <w:sz w:val="20"/>
                <w:szCs w:val="28"/>
                <w:lang w:eastAsia="zh-CN"/>
              </w:rPr>
              <w:t>谈判</w:t>
            </w:r>
            <w:r>
              <w:rPr>
                <w:rFonts w:hint="eastAsia" w:ascii="宋体" w:hAnsi="宋体" w:eastAsia="宋体" w:cs="Times New Roman"/>
                <w:color w:val="auto"/>
                <w:sz w:val="20"/>
                <w:szCs w:val="28"/>
              </w:rPr>
              <w:t>文件3.</w:t>
            </w:r>
            <w:r>
              <w:rPr>
                <w:rFonts w:hint="eastAsia" w:ascii="宋体" w:hAnsi="宋体" w:eastAsia="宋体" w:cs="Times New Roman"/>
                <w:color w:val="auto"/>
                <w:sz w:val="20"/>
                <w:szCs w:val="28"/>
                <w:lang w:val="en-US" w:eastAsia="zh-CN"/>
              </w:rPr>
              <w:t>1</w:t>
            </w:r>
            <w:r>
              <w:rPr>
                <w:rFonts w:hint="eastAsia" w:ascii="宋体" w:hAnsi="宋体" w:eastAsia="宋体" w:cs="Times New Roman"/>
                <w:color w:val="auto"/>
                <w:sz w:val="20"/>
                <w:szCs w:val="28"/>
              </w:rPr>
              <w:t>.2</w:t>
            </w:r>
            <w:r>
              <w:rPr>
                <w:rFonts w:hint="eastAsia" w:ascii="宋体" w:hAnsi="宋体" w:eastAsia="宋体" w:cs="Times New Roman"/>
                <w:color w:val="auto"/>
                <w:sz w:val="20"/>
                <w:szCs w:val="28"/>
                <w:lang w:val="en-US" w:eastAsia="zh-CN"/>
              </w:rPr>
              <w:t>.2</w:t>
            </w:r>
            <w:r>
              <w:rPr>
                <w:rFonts w:hint="eastAsia" w:ascii="宋体" w:hAnsi="宋体" w:eastAsia="宋体" w:cs="Times New Roman"/>
                <w:color w:val="auto"/>
                <w:sz w:val="20"/>
                <w:szCs w:val="28"/>
              </w:rPr>
              <w:t>声明的内容提供书面声明材料；②供应商有依法缴纳税收的良好记录。】。</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供应商的响应文件通过资格性审查；如有其中任意一项结论为“不通过”的，则供应商的响应文件按无效投标文件处理。如果谈判小组认为供应商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w:t>
      </w:r>
      <w:r>
        <w:rPr>
          <w:rFonts w:hint="eastAsia" w:ascii="宋体" w:hAnsi="宋体"/>
          <w:sz w:val="28"/>
          <w:szCs w:val="28"/>
          <w:lang w:eastAsia="zh-CN"/>
        </w:rPr>
        <w:t>供应商</w:t>
      </w:r>
      <w:r>
        <w:rPr>
          <w:rFonts w:hint="eastAsia" w:ascii="宋体" w:hAnsi="宋体"/>
          <w:sz w:val="28"/>
          <w:szCs w:val="28"/>
        </w:rPr>
        <w:t>的响应文件资格性审查时被判定为无效的，市公资交易中心将通知供应商（以短信、现场公示、电话、“政府采购云平台”等任一方式）。供应商如对资格审查结论有异议的，应及时向市公资交易中心反馈意见。市公资交易中心将及时告知谈判小组。（说明：无论供应商是否收到通知或提供反馈意见，均不影响资格审查和评标工作，且市公资交易中心对此将不承担任何的责任。供应商对资格审查结论有异议的，其反馈意见仅限于谈判小组对资格审查结论的正确性进行复核，避免出现审查错误。）</w:t>
      </w:r>
    </w:p>
    <w:p>
      <w:pPr>
        <w:tabs>
          <w:tab w:val="left" w:pos="851"/>
        </w:tabs>
        <w:spacing w:line="360" w:lineRule="auto"/>
        <w:ind w:firstLine="565" w:firstLineChars="202"/>
        <w:rPr>
          <w:rFonts w:hint="eastAsia" w:ascii="宋体" w:hAnsi="宋体"/>
          <w:sz w:val="28"/>
          <w:szCs w:val="28"/>
        </w:rPr>
      </w:pPr>
      <w:r>
        <w:rPr>
          <w:rFonts w:hint="eastAsia" w:ascii="宋体" w:hAnsi="宋体"/>
          <w:sz w:val="28"/>
          <w:szCs w:val="28"/>
        </w:rPr>
        <w:t>四、通过资格性审查的供应商＜3名，采购失败。</w:t>
      </w:r>
    </w:p>
    <w:p>
      <w:pPr>
        <w:rPr>
          <w:rFonts w:hint="eastAsia" w:ascii="宋体" w:hAnsi="宋体"/>
          <w:sz w:val="28"/>
          <w:szCs w:val="28"/>
        </w:rPr>
      </w:pPr>
      <w:r>
        <w:rPr>
          <w:rFonts w:hint="eastAsia" w:ascii="宋体" w:hAnsi="宋体"/>
          <w:sz w:val="28"/>
          <w:szCs w:val="28"/>
        </w:rPr>
        <w:br w:type="page"/>
      </w:r>
    </w:p>
    <w:p>
      <w:pPr>
        <w:pStyle w:val="31"/>
      </w:pPr>
    </w:p>
    <w:p>
      <w:pPr>
        <w:pStyle w:val="3"/>
        <w:numPr>
          <w:ilvl w:val="0"/>
          <w:numId w:val="1"/>
        </w:numPr>
        <w:spacing w:before="0" w:after="0"/>
        <w:ind w:left="0" w:firstLine="0"/>
      </w:pPr>
      <w:bookmarkStart w:id="76" w:name="_Toc1146"/>
      <w:bookmarkStart w:id="77" w:name="_Toc236285891"/>
      <w:bookmarkStart w:id="78" w:name="_Toc238273564"/>
      <w:bookmarkStart w:id="79" w:name="_Toc205604899"/>
      <w:bookmarkStart w:id="80" w:name="_Toc360696963"/>
      <w:r>
        <w:rPr>
          <w:rFonts w:hint="eastAsia"/>
        </w:rPr>
        <w:t>谈判办法</w:t>
      </w:r>
      <w:bookmarkEnd w:id="76"/>
    </w:p>
    <w:p>
      <w:pPr>
        <w:pStyle w:val="4"/>
        <w:tabs>
          <w:tab w:val="left" w:pos="993"/>
          <w:tab w:val="clear" w:pos="426"/>
          <w:tab w:val="clear" w:pos="567"/>
        </w:tabs>
        <w:ind w:left="0" w:firstLine="0"/>
      </w:pPr>
      <w:bookmarkStart w:id="81" w:name="_Toc5149"/>
      <w:r>
        <w:rPr>
          <w:rFonts w:hint="eastAsia"/>
        </w:rPr>
        <w:t>总则</w:t>
      </w:r>
      <w:bookmarkEnd w:id="81"/>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谈判工作由市公资交易中心负责组织，具体评审事务由采购人和市公资交易中心依法组建的谈判小组负责。谈判小组由采购人代表和评审专家组成。</w:t>
      </w:r>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谈判工作应遵循公平、公正、科学及择优的原则，并以相同的评审程序和标准对待所有的供应商。</w:t>
      </w:r>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谈判小组按照谈判文件规定的谈判程序、评分方法和标准进行独立评审，并独立履行下列职责：</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熟悉和理解谈判文件，确定谈判文件内容是否违反国家有关强制性规定或者谈判文件存在歧义、重大缺陷，根据需要书面要求采购人、采购代理机构对谈判文件作出解释</w:t>
      </w:r>
      <w:r>
        <w:rPr>
          <w:rFonts w:ascii="宋体" w:hAnsi="宋体" w:cs="宋体"/>
          <w:sz w:val="28"/>
          <w:szCs w:val="28"/>
        </w:rPr>
        <w:t>；</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w:t>
      </w:r>
      <w:r>
        <w:rPr>
          <w:rFonts w:hint="eastAsia" w:ascii="宋体" w:hAnsi="宋体" w:cs="宋体"/>
          <w:sz w:val="28"/>
          <w:szCs w:val="28"/>
          <w:lang w:eastAsia="zh-CN"/>
        </w:rPr>
        <w:t>响应</w:t>
      </w:r>
      <w:r>
        <w:rPr>
          <w:rFonts w:hint="eastAsia" w:ascii="宋体" w:hAnsi="宋体" w:cs="宋体"/>
          <w:sz w:val="28"/>
          <w:szCs w:val="28"/>
        </w:rPr>
        <w:t>文件并作出公正评价；</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w:t>
      </w:r>
      <w:r>
        <w:rPr>
          <w:rFonts w:hint="eastAsia" w:ascii="宋体" w:hAnsi="宋体" w:cs="宋体"/>
          <w:sz w:val="28"/>
          <w:szCs w:val="28"/>
          <w:lang w:eastAsia="zh-CN"/>
        </w:rPr>
        <w:t>响应</w:t>
      </w:r>
      <w:r>
        <w:rPr>
          <w:rFonts w:hint="eastAsia" w:ascii="宋体" w:hAnsi="宋体" w:cs="宋体"/>
          <w:sz w:val="28"/>
          <w:szCs w:val="28"/>
        </w:rPr>
        <w:t>文件中含义不明确、同类问题表述不一致或者有明显文字和计算错误的内容等作出必要的澄清、说明或者更正；</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依法、客观、公平、公正开展供应商资格性审查、谈判和推荐成交候选供应商；</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7"/>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w:t>
      </w:r>
      <w:r>
        <w:rPr>
          <w:rFonts w:hint="eastAsia" w:ascii="宋体" w:hAnsi="宋体"/>
          <w:sz w:val="28"/>
          <w:szCs w:val="28"/>
          <w:lang w:eastAsia="zh-CN"/>
        </w:rPr>
        <w:t>响应</w:t>
      </w:r>
      <w:r>
        <w:rPr>
          <w:rFonts w:hint="eastAsia" w:ascii="宋体" w:hAnsi="宋体"/>
          <w:sz w:val="28"/>
          <w:szCs w:val="28"/>
        </w:rPr>
        <w:t>文件作为无效处理。</w:t>
      </w:r>
    </w:p>
    <w:p>
      <w:pPr>
        <w:widowControl w:val="0"/>
        <w:numPr>
          <w:ilvl w:val="0"/>
          <w:numId w:val="3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谈判小组决定响应文件的响应性依据响应文件本身的内容，而不寻求外部的证据，谈判文件有明确约定的除外。</w:t>
      </w:r>
    </w:p>
    <w:p>
      <w:pPr>
        <w:pStyle w:val="4"/>
        <w:tabs>
          <w:tab w:val="left" w:pos="993"/>
          <w:tab w:val="clear" w:pos="426"/>
          <w:tab w:val="clear" w:pos="567"/>
        </w:tabs>
        <w:ind w:left="0" w:firstLine="0"/>
      </w:pPr>
      <w:bookmarkStart w:id="82" w:name="_Toc19711"/>
      <w:r>
        <w:rPr>
          <w:rFonts w:hint="eastAsia"/>
        </w:rPr>
        <w:t>谈判程序</w:t>
      </w:r>
      <w:bookmarkEnd w:id="82"/>
    </w:p>
    <w:p>
      <w:pPr>
        <w:spacing w:line="360" w:lineRule="auto"/>
        <w:ind w:firstLine="570"/>
        <w:rPr>
          <w:rFonts w:ascii="宋体" w:hAnsi="宋体"/>
          <w:sz w:val="28"/>
          <w:szCs w:val="28"/>
        </w:rPr>
      </w:pPr>
      <w:r>
        <w:rPr>
          <w:rFonts w:hint="eastAsia" w:ascii="宋体" w:hAnsi="宋体"/>
          <w:sz w:val="28"/>
          <w:szCs w:val="28"/>
        </w:rPr>
        <w:t>谈判会议在成都市公共资源交易服务中心“政府采购云平台”进行。谈判会议由市公资交易中心在线主持，供应商代表在线参加。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谈判应由监督人员在线进行监督，且可根据具体情况邀请有关监督管理部门对采购活动进行现场监督。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83" w:name="_Toc63084322"/>
      <w:bookmarkStart w:id="84" w:name="_Toc63437908"/>
      <w:bookmarkStart w:id="85" w:name="_Toc22894"/>
      <w:r>
        <w:rPr>
          <w:rFonts w:hint="eastAsia"/>
        </w:rPr>
        <w:t>确定邀请参加谈判的供应商数量</w:t>
      </w:r>
      <w:bookmarkEnd w:id="83"/>
      <w:bookmarkEnd w:id="84"/>
      <w:bookmarkEnd w:id="85"/>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邀请已通过本次采购资格审查的供应商参加本项目的竞争性谈判。</w:t>
      </w:r>
    </w:p>
    <w:p>
      <w:pPr>
        <w:pStyle w:val="4"/>
        <w:numPr>
          <w:ilvl w:val="2"/>
          <w:numId w:val="1"/>
        </w:numPr>
        <w:tabs>
          <w:tab w:val="left" w:pos="993"/>
          <w:tab w:val="clear" w:pos="426"/>
          <w:tab w:val="clear" w:pos="567"/>
        </w:tabs>
      </w:pPr>
      <w:bookmarkStart w:id="86" w:name="_Toc63084323"/>
      <w:bookmarkStart w:id="87" w:name="_Toc63437909"/>
      <w:bookmarkStart w:id="88" w:name="_Toc287623646"/>
      <w:bookmarkStart w:id="89" w:name="_Toc912"/>
      <w:r>
        <w:rPr>
          <w:rFonts w:hint="eastAsia"/>
        </w:rPr>
        <w:t>成立谈判小组</w:t>
      </w:r>
      <w:bookmarkEnd w:id="86"/>
      <w:bookmarkEnd w:id="87"/>
      <w:bookmarkEnd w:id="88"/>
      <w:bookmarkEnd w:id="89"/>
    </w:p>
    <w:p>
      <w:pPr>
        <w:pStyle w:val="24"/>
        <w:spacing w:line="360" w:lineRule="auto"/>
        <w:ind w:firstLine="560" w:firstLineChars="200"/>
        <w:rPr>
          <w:rFonts w:hAnsi="宋体" w:eastAsia="宋体"/>
          <w:sz w:val="28"/>
          <w:szCs w:val="28"/>
        </w:rPr>
      </w:pPr>
      <w:r>
        <w:rPr>
          <w:rFonts w:hint="eastAsia" w:hAnsi="宋体" w:eastAsia="宋体"/>
          <w:sz w:val="28"/>
          <w:szCs w:val="28"/>
        </w:rPr>
        <w:t>谈判小组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。谈判小组</w:t>
      </w:r>
      <w:r>
        <w:rPr>
          <w:rFonts w:hAnsi="宋体" w:eastAsia="宋体"/>
          <w:sz w:val="28"/>
          <w:szCs w:val="28"/>
        </w:rPr>
        <w:t>负责本项目的</w:t>
      </w:r>
      <w:r>
        <w:rPr>
          <w:rFonts w:hint="eastAsia" w:hAnsi="宋体" w:eastAsia="宋体"/>
          <w:sz w:val="28"/>
          <w:szCs w:val="28"/>
        </w:rPr>
        <w:t>谈判</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0" w:name="_Toc30923"/>
      <w:r>
        <w:rPr>
          <w:rFonts w:hint="eastAsia"/>
        </w:rPr>
        <w:t>谈判</w:t>
      </w:r>
      <w:bookmarkEnd w:id="90"/>
    </w:p>
    <w:p>
      <w:pPr>
        <w:widowControl w:val="0"/>
        <w:numPr>
          <w:ilvl w:val="1"/>
          <w:numId w:val="38"/>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谈判小组按照谈判文件的规定与邀请参加谈判的供应商分别进行谈判，谈判顺序由谈判小组确定，谈判通过“政府采购云平台”在线进行。供应商应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谈判。登录成都市公共资源交易服务中心门户网站（https://www.cdggzy.com/）—政府采购云平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w:t>
      </w:r>
      <w:r>
        <w:rPr>
          <w:rFonts w:ascii="宋体" w:hAnsi="宋体"/>
          <w:sz w:val="28"/>
          <w:szCs w:val="28"/>
        </w:rPr>
        <w:t>。</w:t>
      </w:r>
    </w:p>
    <w:p>
      <w:pPr>
        <w:widowControl w:val="0"/>
        <w:numPr>
          <w:ilvl w:val="1"/>
          <w:numId w:val="38"/>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谈判小组所有成员集中与单一供应商对技术、服务、合同条款等内容分别进行一轮或多轮的谈判。在谈判中，谈判的任何一方不得透露与谈判有关的其他供应商的技术资料、价格和其他信息。</w:t>
      </w:r>
    </w:p>
    <w:p>
      <w:pPr>
        <w:widowControl w:val="0"/>
        <w:numPr>
          <w:ilvl w:val="1"/>
          <w:numId w:val="38"/>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，为非谈判可以降低标准的内容。</w:t>
      </w:r>
    </w:p>
    <w:p>
      <w:pPr>
        <w:widowControl w:val="0"/>
        <w:numPr>
          <w:ilvl w:val="1"/>
          <w:numId w:val="38"/>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过程中，谈判小组获得采购人同意（由采购人代表签字确认）后，可以根据谈判文件和谈判情况实质性变动谈判文件中的第4章技术、服务、商务及其他要求、第6章合同草案条款，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widowControl w:val="0"/>
        <w:numPr>
          <w:ilvl w:val="1"/>
          <w:numId w:val="38"/>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谈判过程中，供应商可以根据谈判情况变更其</w:t>
      </w:r>
      <w:r>
        <w:rPr>
          <w:rFonts w:hint="eastAsia" w:ascii="宋体" w:hAnsi="宋体"/>
          <w:sz w:val="28"/>
          <w:szCs w:val="28"/>
          <w:lang w:eastAsia="zh-CN"/>
        </w:rPr>
        <w:t>响应</w:t>
      </w:r>
      <w:r>
        <w:rPr>
          <w:rFonts w:hint="eastAsia" w:ascii="宋体" w:hAnsi="宋体"/>
          <w:sz w:val="28"/>
          <w:szCs w:val="28"/>
        </w:rPr>
        <w:t>文件，并将变更内容通过“澄清”功能送谈判小组。变更内容作为响应文件的一部分。供应商书面材料应加盖供应商（法定名称）电子签章，否则无效。</w:t>
      </w:r>
    </w:p>
    <w:p>
      <w:pPr>
        <w:widowControl w:val="0"/>
        <w:numPr>
          <w:ilvl w:val="1"/>
          <w:numId w:val="38"/>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谈判小组经过一轮或多轮谈判后，供应商的</w:t>
      </w:r>
      <w:r>
        <w:rPr>
          <w:rFonts w:hint="eastAsia" w:ascii="宋体" w:hAnsi="宋体"/>
          <w:sz w:val="28"/>
          <w:szCs w:val="28"/>
          <w:lang w:eastAsia="zh-CN"/>
        </w:rPr>
        <w:t>响应</w:t>
      </w:r>
      <w:r>
        <w:rPr>
          <w:rFonts w:hint="eastAsia" w:ascii="宋体" w:hAnsi="宋体"/>
          <w:sz w:val="28"/>
          <w:szCs w:val="28"/>
        </w:rPr>
        <w:t>文件仍然不能满足谈判文件中采购项目的最低要求，或者谈判过程中，谈判小组发现或者知晓供应商存在违法、违纪行为的，谈判小组应当将该供应商淘汰，不允许其参加最后报价。</w:t>
      </w:r>
    </w:p>
    <w:p>
      <w:pPr>
        <w:pStyle w:val="4"/>
        <w:numPr>
          <w:ilvl w:val="2"/>
          <w:numId w:val="1"/>
        </w:numPr>
        <w:tabs>
          <w:tab w:val="left" w:pos="993"/>
          <w:tab w:val="clear" w:pos="426"/>
          <w:tab w:val="clear" w:pos="567"/>
        </w:tabs>
      </w:pPr>
      <w:bookmarkStart w:id="91" w:name="_Toc63437911"/>
      <w:bookmarkStart w:id="92" w:name="_Toc63084325"/>
      <w:bookmarkStart w:id="93" w:name="_Toc22632"/>
      <w:r>
        <w:rPr>
          <w:rFonts w:hint="eastAsia"/>
        </w:rPr>
        <w:t>符合性审查</w:t>
      </w:r>
      <w:bookmarkEnd w:id="91"/>
      <w:bookmarkEnd w:id="92"/>
      <w:bookmarkEnd w:id="93"/>
    </w:p>
    <w:p>
      <w:pPr>
        <w:pStyle w:val="24"/>
        <w:numPr>
          <w:ilvl w:val="0"/>
          <w:numId w:val="39"/>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谈判过程中，谈判小组对</w:t>
      </w:r>
      <w:r>
        <w:rPr>
          <w:rFonts w:hint="eastAsia" w:hAnsi="宋体" w:eastAsia="宋体" w:cs="Times New Roman"/>
          <w:sz w:val="28"/>
          <w:szCs w:val="28"/>
        </w:rPr>
        <w:t>供应商递交的首次</w:t>
      </w:r>
      <w:r>
        <w:rPr>
          <w:rFonts w:hAnsi="宋体" w:eastAsia="宋体" w:cs="Times New Roman"/>
          <w:sz w:val="28"/>
          <w:szCs w:val="28"/>
        </w:rPr>
        <w:t>响应文件进行审查，审查中发现供应商</w:t>
      </w:r>
      <w:r>
        <w:rPr>
          <w:rFonts w:hint="eastAsia" w:hAnsi="宋体" w:eastAsia="宋体" w:cs="Times New Roman"/>
          <w:sz w:val="28"/>
          <w:szCs w:val="28"/>
        </w:rPr>
        <w:t>首次</w:t>
      </w:r>
      <w:r>
        <w:rPr>
          <w:rFonts w:hAnsi="宋体" w:eastAsia="宋体" w:cs="Times New Roman"/>
          <w:sz w:val="28"/>
          <w:szCs w:val="28"/>
        </w:rPr>
        <w:t>响应文件</w:t>
      </w:r>
      <w:r>
        <w:rPr>
          <w:rFonts w:hint="eastAsia" w:hAnsi="宋体" w:eastAsia="宋体" w:cs="Times New Roman"/>
          <w:sz w:val="28"/>
          <w:szCs w:val="28"/>
        </w:rPr>
        <w:t>有</w:t>
      </w:r>
      <w:r>
        <w:rPr>
          <w:rFonts w:hAnsi="宋体" w:eastAsia="宋体" w:cs="Times New Roman"/>
          <w:sz w:val="28"/>
          <w:szCs w:val="28"/>
        </w:rPr>
        <w:t>下列情况之一的，应按照无效</w:t>
      </w:r>
      <w:r>
        <w:rPr>
          <w:rFonts w:hint="eastAsia" w:hAnsi="宋体" w:eastAsia="宋体" w:cs="Times New Roman"/>
          <w:sz w:val="28"/>
          <w:szCs w:val="28"/>
          <w:lang w:eastAsia="zh-CN"/>
        </w:rPr>
        <w:t>响应</w:t>
      </w:r>
      <w:r>
        <w:rPr>
          <w:rFonts w:hAnsi="宋体" w:eastAsia="宋体" w:cs="Times New Roman"/>
          <w:sz w:val="28"/>
          <w:szCs w:val="28"/>
        </w:rPr>
        <w:t>文件处理：</w:t>
      </w:r>
    </w:p>
    <w:p>
      <w:pPr>
        <w:pStyle w:val="24"/>
        <w:numPr>
          <w:ilvl w:val="0"/>
          <w:numId w:val="40"/>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lang w:eastAsia="zh-CN"/>
        </w:rPr>
        <w:t>响应</w:t>
      </w:r>
      <w:r>
        <w:rPr>
          <w:rFonts w:hAnsi="宋体" w:eastAsia="宋体" w:cs="Times New Roman"/>
          <w:sz w:val="28"/>
          <w:szCs w:val="28"/>
        </w:rPr>
        <w:t>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w:t>
      </w:r>
      <w:r>
        <w:rPr>
          <w:rFonts w:hint="eastAsia" w:hAnsi="宋体" w:eastAsia="宋体" w:cs="Times New Roman"/>
          <w:sz w:val="28"/>
          <w:szCs w:val="28"/>
          <w:lang w:eastAsia="zh-CN"/>
        </w:rPr>
        <w:t>响应</w:t>
      </w:r>
      <w:r>
        <w:rPr>
          <w:rFonts w:hint="eastAsia" w:hAnsi="宋体" w:eastAsia="宋体" w:cs="Times New Roman"/>
          <w:sz w:val="28"/>
          <w:szCs w:val="28"/>
        </w:rPr>
        <w:t>文件有效期</w:t>
      </w:r>
      <w:r>
        <w:rPr>
          <w:rFonts w:hAnsi="宋体" w:eastAsia="宋体" w:cs="Times New Roman"/>
          <w:sz w:val="28"/>
          <w:szCs w:val="28"/>
        </w:rPr>
        <w:t>不符合采购文件的规定，影响谈判小组评判的；</w:t>
      </w:r>
    </w:p>
    <w:p>
      <w:pPr>
        <w:pStyle w:val="24"/>
        <w:numPr>
          <w:ilvl w:val="0"/>
          <w:numId w:val="39"/>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经最终谈判后，</w:t>
      </w:r>
      <w:r>
        <w:rPr>
          <w:rFonts w:hint="eastAsia" w:hAnsi="宋体" w:eastAsia="宋体" w:cs="Times New Roman"/>
          <w:sz w:val="28"/>
          <w:szCs w:val="28"/>
          <w:lang w:eastAsia="zh-CN"/>
        </w:rPr>
        <w:t>响应</w:t>
      </w:r>
      <w:r>
        <w:rPr>
          <w:rFonts w:hint="eastAsia" w:hAnsi="宋体" w:eastAsia="宋体" w:cs="Times New Roman"/>
          <w:sz w:val="28"/>
          <w:szCs w:val="28"/>
        </w:rPr>
        <w:t>文件仍有下列情况之一的，应按照无效响应文件处理：</w:t>
      </w:r>
    </w:p>
    <w:p>
      <w:pPr>
        <w:pStyle w:val="24"/>
        <w:numPr>
          <w:ilvl w:val="0"/>
          <w:numId w:val="41"/>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lang w:eastAsia="zh-CN"/>
        </w:rPr>
        <w:t>响应</w:t>
      </w:r>
      <w:r>
        <w:rPr>
          <w:rFonts w:hAnsi="宋体" w:eastAsia="宋体" w:cs="Times New Roman"/>
          <w:sz w:val="28"/>
          <w:szCs w:val="28"/>
        </w:rPr>
        <w:t>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4"/>
        <w:numPr>
          <w:ilvl w:val="0"/>
          <w:numId w:val="41"/>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lang w:eastAsia="zh-CN"/>
        </w:rPr>
        <w:t>响应</w:t>
      </w:r>
      <w:r>
        <w:rPr>
          <w:rFonts w:hint="eastAsia" w:hAnsi="宋体" w:eastAsia="宋体" w:cs="Times New Roman"/>
          <w:sz w:val="28"/>
          <w:szCs w:val="28"/>
        </w:rPr>
        <w:t>文件仍中有规定的其他无效响应情形的。</w:t>
      </w:r>
    </w:p>
    <w:p>
      <w:pPr>
        <w:pStyle w:val="24"/>
        <w:numPr>
          <w:ilvl w:val="0"/>
          <w:numId w:val="39"/>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谈判小组在对响应文件的有效性、完整性和响应程度进行审查时，可以要求供应商对</w:t>
      </w:r>
      <w:r>
        <w:rPr>
          <w:rFonts w:hint="eastAsia" w:hAnsi="宋体" w:eastAsia="宋体" w:cs="Times New Roman"/>
          <w:sz w:val="28"/>
          <w:szCs w:val="28"/>
          <w:lang w:eastAsia="zh-CN"/>
        </w:rPr>
        <w:t>响应</w:t>
      </w:r>
      <w:r>
        <w:rPr>
          <w:rFonts w:hint="eastAsia" w:hAnsi="宋体" w:eastAsia="宋体" w:cs="Times New Roman"/>
          <w:sz w:val="28"/>
          <w:szCs w:val="28"/>
        </w:rPr>
        <w:t>文件中含义不明确、同类问题表述不一致或者有明显文字和计算错误的内容等作出必要的澄清、说明或者更正。供应商的澄清、说明或者更正不得超出</w:t>
      </w:r>
      <w:r>
        <w:rPr>
          <w:rFonts w:hint="eastAsia" w:hAnsi="宋体" w:eastAsia="宋体" w:cs="Times New Roman"/>
          <w:sz w:val="28"/>
          <w:szCs w:val="28"/>
          <w:lang w:eastAsia="zh-CN"/>
        </w:rPr>
        <w:t>响应</w:t>
      </w:r>
      <w:r>
        <w:rPr>
          <w:rFonts w:hint="eastAsia" w:hAnsi="宋体" w:eastAsia="宋体" w:cs="Times New Roman"/>
          <w:sz w:val="28"/>
          <w:szCs w:val="28"/>
        </w:rPr>
        <w:t>文件的范围或者改变</w:t>
      </w:r>
      <w:r>
        <w:rPr>
          <w:rFonts w:hint="eastAsia" w:hAnsi="宋体" w:eastAsia="宋体" w:cs="Times New Roman"/>
          <w:sz w:val="28"/>
          <w:szCs w:val="28"/>
          <w:lang w:eastAsia="zh-CN"/>
        </w:rPr>
        <w:t>响应</w:t>
      </w:r>
      <w:r>
        <w:rPr>
          <w:rFonts w:hint="eastAsia" w:hAnsi="宋体" w:eastAsia="宋体" w:cs="Times New Roman"/>
          <w:sz w:val="28"/>
          <w:szCs w:val="28"/>
        </w:rPr>
        <w:t>文件的实质性内容。</w:t>
      </w:r>
    </w:p>
    <w:p>
      <w:pPr>
        <w:pStyle w:val="24"/>
        <w:numPr>
          <w:ilvl w:val="0"/>
          <w:numId w:val="39"/>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谈判小组要求供应商澄清、说明或者更正</w:t>
      </w:r>
      <w:r>
        <w:rPr>
          <w:rFonts w:hint="eastAsia" w:hAnsi="宋体" w:eastAsia="宋体" w:cs="Times New Roman"/>
          <w:sz w:val="28"/>
          <w:szCs w:val="28"/>
          <w:lang w:eastAsia="zh-CN"/>
        </w:rPr>
        <w:t>响应</w:t>
      </w:r>
      <w:r>
        <w:rPr>
          <w:rFonts w:hint="eastAsia" w:hAnsi="宋体" w:eastAsia="宋体" w:cs="Times New Roman"/>
          <w:sz w:val="28"/>
          <w:szCs w:val="28"/>
        </w:rPr>
        <w:t>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numPr>
          <w:ilvl w:val="0"/>
          <w:numId w:val="39"/>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谈判小组应当积极履行澄清、说明或者更正的职责，不得滥用权力。</w:t>
      </w:r>
    </w:p>
    <w:p>
      <w:pPr>
        <w:pStyle w:val="24"/>
        <w:numPr>
          <w:ilvl w:val="0"/>
          <w:numId w:val="39"/>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谈判小组在符合性审查过程中，谈判小组成员对供应商是否符合规定存在争议的，应当以少数服从多数的原则处理，但不违背政府采购法和谈判文件规定。</w:t>
      </w:r>
    </w:p>
    <w:p>
      <w:pPr>
        <w:pStyle w:val="24"/>
        <w:numPr>
          <w:ilvl w:val="0"/>
          <w:numId w:val="39"/>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lang w:eastAsia="zh-CN"/>
              </w:rPr>
              <w:t>商务技术响应</w:t>
            </w:r>
            <w:r>
              <w:rPr>
                <w:rFonts w:hint="eastAsia" w:ascii="宋体" w:hAnsi="宋体"/>
              </w:rPr>
              <w:t>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符合谈判文件</w:t>
            </w:r>
            <w:r>
              <w:rPr>
                <w:rFonts w:ascii="宋体" w:hAnsi="宋体"/>
                <w:szCs w:val="28"/>
              </w:rPr>
              <w:t>2.4.6</w:t>
            </w:r>
            <w:r>
              <w:rPr>
                <w:rFonts w:hint="eastAsia" w:ascii="宋体" w:hAnsi="宋体"/>
                <w:szCs w:val="28"/>
                <w:lang w:val="en-US" w:eastAsia="zh-CN"/>
              </w:rPr>
              <w:t>.2</w:t>
            </w:r>
            <w:r>
              <w:rPr>
                <w:rFonts w:ascii="宋体" w:hAnsi="宋体"/>
                <w:szCs w:val="28"/>
              </w:rPr>
              <w:t>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lang w:eastAsia="zh-CN"/>
              </w:rPr>
              <w:t>商务技术响应</w:t>
            </w:r>
            <w:r>
              <w:rPr>
                <w:rFonts w:hint="eastAsia" w:ascii="宋体" w:hAnsi="宋体"/>
              </w:rPr>
              <w:t>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有效期、计量单位、语言、报价货币、知识产权满足谈判文件要求。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宋体" w:hAnsi="宋体" w:eastAsia="宋体"/>
                <w:lang w:val="en-US" w:eastAsia="zh-CN"/>
              </w:rPr>
            </w:pPr>
            <w:r>
              <w:rPr>
                <w:rFonts w:hint="eastAsia" w:ascii="宋体" w:hAnsi="宋体"/>
                <w:lang w:val="en-US" w:eastAsia="zh-CN"/>
              </w:rPr>
              <w:t>3</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宋体" w:hAnsi="宋体"/>
              </w:rPr>
            </w:pPr>
            <w:r>
              <w:rPr>
                <w:rFonts w:hint="eastAsia" w:eastAsia="宋体" w:cs="Times New Roman" w:asciiTheme="minorEastAsia" w:hAnsiTheme="minorEastAsia"/>
                <w:sz w:val="24"/>
                <w:szCs w:val="24"/>
              </w:rPr>
              <w:t>第4章打★号的技术、服务、商务及其他要求</w:t>
            </w:r>
          </w:p>
        </w:tc>
        <w:tc>
          <w:tcPr>
            <w:tcW w:w="3827"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宋体" w:hAnsi="宋体"/>
              </w:rPr>
            </w:pPr>
            <w:r>
              <w:rPr>
                <w:rFonts w:hint="eastAsia" w:eastAsia="宋体" w:cs="Times New Roman" w:asciiTheme="minorEastAsia" w:hAnsiTheme="minorEastAsia"/>
                <w:sz w:val="24"/>
                <w:szCs w:val="24"/>
              </w:rPr>
              <w:t>商务技术响应文件均实质性响应</w:t>
            </w:r>
            <w:r>
              <w:rPr>
                <w:rFonts w:hint="eastAsia" w:eastAsia="宋体" w:cs="Times New Roman" w:asciiTheme="minorEastAsia" w:hAnsiTheme="minorEastAsia"/>
                <w:sz w:val="24"/>
                <w:szCs w:val="24"/>
                <w:lang w:eastAsia="zh-CN"/>
              </w:rPr>
              <w:t>第</w:t>
            </w:r>
            <w:r>
              <w:rPr>
                <w:rFonts w:hint="eastAsia" w:eastAsia="宋体" w:cs="Times New Roman" w:asciiTheme="minorEastAsia" w:hAnsiTheme="minorEastAsia"/>
                <w:sz w:val="24"/>
                <w:szCs w:val="24"/>
              </w:rPr>
              <w:t>4</w:t>
            </w:r>
            <w:r>
              <w:rPr>
                <w:rFonts w:hint="eastAsia" w:eastAsia="宋体" w:cs="Times New Roman" w:asciiTheme="minorEastAsia" w:hAnsiTheme="minorEastAsia"/>
                <w:sz w:val="24"/>
                <w:szCs w:val="24"/>
                <w:lang w:eastAsia="zh-CN"/>
              </w:rPr>
              <w:t>章</w:t>
            </w:r>
            <w:r>
              <w:rPr>
                <w:rFonts w:hint="eastAsia" w:eastAsia="宋体" w:cs="Times New Roman" w:asciiTheme="minorEastAsia" w:hAnsiTheme="minorEastAsia"/>
                <w:sz w:val="24"/>
                <w:szCs w:val="24"/>
              </w:rPr>
              <w:t>中加★号的技术、服务、商务及其他要求。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宋体" w:hAnsi="宋体"/>
                <w:lang w:val="en-US" w:eastAsia="zh-CN"/>
              </w:rPr>
            </w:pPr>
            <w:r>
              <w:rPr>
                <w:rFonts w:hint="eastAsia" w:ascii="宋体" w:hAnsi="宋体"/>
                <w:lang w:val="en-US" w:eastAsia="zh-CN"/>
              </w:rPr>
              <w:t>4</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eastAsia="宋体" w:cs="Times New Roman" w:asciiTheme="minorEastAsia" w:hAnsiTheme="minorEastAsia"/>
                <w:sz w:val="24"/>
                <w:szCs w:val="24"/>
                <w:lang w:eastAsia="zh-CN"/>
              </w:rPr>
            </w:pPr>
            <w:r>
              <w:rPr>
                <w:rFonts w:hint="eastAsia" w:cs="Times New Roman" w:asciiTheme="minorEastAsia" w:hAnsiTheme="minorEastAsia"/>
                <w:sz w:val="24"/>
                <w:szCs w:val="24"/>
                <w:lang w:eastAsia="zh-CN"/>
              </w:rPr>
              <w:t>首次报价</w:t>
            </w:r>
          </w:p>
        </w:tc>
        <w:tc>
          <w:tcPr>
            <w:tcW w:w="3827"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宋体" w:hAnsi="宋体"/>
                <w:szCs w:val="28"/>
              </w:rPr>
            </w:pPr>
            <w:r>
              <w:rPr>
                <w:rFonts w:hint="eastAsia" w:ascii="宋体" w:hAnsi="宋体"/>
                <w:szCs w:val="28"/>
              </w:rPr>
              <w:t>谈判小组对供应商首次报价进行算术性复核，如果出现下列不一致的，按以下原则进行修正：</w:t>
            </w:r>
          </w:p>
          <w:p>
            <w:pPr>
              <w:tabs>
                <w:tab w:val="left" w:pos="851"/>
              </w:tabs>
              <w:spacing w:line="360" w:lineRule="auto"/>
              <w:rPr>
                <w:rFonts w:ascii="宋体" w:hAnsi="宋体"/>
                <w:szCs w:val="28"/>
              </w:rPr>
            </w:pPr>
            <w:r>
              <w:rPr>
                <w:rFonts w:ascii="宋体" w:hAnsi="宋体"/>
                <w:szCs w:val="28"/>
              </w:rPr>
              <w:t>1</w:t>
            </w:r>
            <w:r>
              <w:rPr>
                <w:rFonts w:hint="eastAsia" w:ascii="宋体" w:hAnsi="宋体"/>
                <w:szCs w:val="28"/>
              </w:rPr>
              <w:t>、报价中的大写金额和小写金额不一致的，以大写金额为准，但大写金额出现文字错误，导致金额无法判断的除外；</w:t>
            </w:r>
          </w:p>
          <w:p>
            <w:pPr>
              <w:spacing w:line="360" w:lineRule="auto"/>
              <w:rPr>
                <w:rFonts w:ascii="宋体" w:hAnsi="宋体"/>
                <w:szCs w:val="28"/>
              </w:rPr>
            </w:pPr>
            <w:r>
              <w:rPr>
                <w:rFonts w:ascii="宋体" w:hAnsi="宋体"/>
                <w:szCs w:val="28"/>
              </w:rPr>
              <w:t>2</w:t>
            </w:r>
            <w:r>
              <w:rPr>
                <w:rFonts w:hint="eastAsia" w:ascii="宋体" w:hAnsi="宋体"/>
                <w:szCs w:val="28"/>
              </w:rPr>
              <w:t>、单价金额小数点或者百分比有明显错位的，应以总价为准，并修改单价；</w:t>
            </w:r>
          </w:p>
          <w:p>
            <w:pPr>
              <w:spacing w:line="360" w:lineRule="auto"/>
              <w:rPr>
                <w:rFonts w:ascii="宋体" w:hAnsi="宋体"/>
                <w:szCs w:val="28"/>
              </w:rPr>
            </w:pPr>
            <w:r>
              <w:rPr>
                <w:rFonts w:ascii="宋体" w:hAnsi="宋体"/>
                <w:szCs w:val="28"/>
              </w:rPr>
              <w:t>3</w:t>
            </w:r>
            <w:r>
              <w:rPr>
                <w:rFonts w:hint="eastAsia" w:ascii="宋体" w:hAnsi="宋体"/>
                <w:szCs w:val="28"/>
              </w:rPr>
              <w:t>、总价金额与按单价汇总金额不一致的，以单价汇总金额计算结果为准；</w:t>
            </w:r>
          </w:p>
          <w:p>
            <w:pPr>
              <w:tabs>
                <w:tab w:val="left" w:pos="851"/>
              </w:tabs>
              <w:spacing w:line="360" w:lineRule="auto"/>
              <w:rPr>
                <w:rFonts w:hint="eastAsia" w:eastAsia="宋体" w:cs="Times New Roman" w:asciiTheme="minorEastAsia" w:hAnsiTheme="minorEastAsia"/>
                <w:sz w:val="24"/>
                <w:szCs w:val="24"/>
              </w:rPr>
            </w:pPr>
            <w:r>
              <w:rPr>
                <w:rFonts w:hint="eastAsia" w:ascii="宋体" w:hAnsi="宋体"/>
                <w:szCs w:val="28"/>
              </w:rPr>
              <w:t>同时出现两种以上不一致的，按照前款规定的顺序修正。修正后的报价经加盖供应商（法定名称）电子签章后产生约束力，供应商不确认的，其响应文件作无效处理。谈判小组不得未经要求供应商确认，直接将供应商响应文件作无效处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42"/>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以上每一项结论均为“通过”的，则供应商的响应文件通过符合性审查，才能允许其参加最后报价；如有任意一项结论为“不通过”的，则供应商的响应文件按无效</w:t>
      </w:r>
      <w:r>
        <w:rPr>
          <w:rFonts w:hint="eastAsia" w:ascii="宋体" w:hAnsi="宋体" w:eastAsia="宋体"/>
          <w:sz w:val="28"/>
          <w:szCs w:val="28"/>
          <w:lang w:eastAsia="zh-CN"/>
        </w:rPr>
        <w:t>响应</w:t>
      </w:r>
      <w:r>
        <w:rPr>
          <w:rFonts w:hint="eastAsia" w:ascii="宋体" w:hAnsi="宋体" w:eastAsia="宋体"/>
          <w:sz w:val="28"/>
          <w:szCs w:val="28"/>
        </w:rPr>
        <w:t>文件处理，不允许其参加最后报价。如果谈判小组认为供应商有任意一项不通过的，应在评审报告中载明不通过的具体原因。</w:t>
      </w:r>
    </w:p>
    <w:p>
      <w:pPr>
        <w:pStyle w:val="80"/>
        <w:widowControl w:val="0"/>
        <w:numPr>
          <w:ilvl w:val="0"/>
          <w:numId w:val="42"/>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谈判小组符合性审查结束后，应当出具符合性审查报告，确定参加最后报价的供应商名单。市公资交易中心将通过和未通过符合性审查的供应商名单以及未通过符合性审查的原因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通知所有递交响应文件的供应商，并书面通知未通过符合性审查的供应商。</w:t>
      </w:r>
    </w:p>
    <w:p>
      <w:pPr>
        <w:pStyle w:val="80"/>
        <w:widowControl w:val="0"/>
        <w:numPr>
          <w:ilvl w:val="0"/>
          <w:numId w:val="42"/>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通过符合性审查的供应商不足三家的，本次采购活动终止，并发布终止竞争性谈判公告。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特别说明：谈判文件中要求提供复印件的证明材料的，包含原件的影印件或复印件。</w:t>
      </w:r>
    </w:p>
    <w:p>
      <w:pPr>
        <w:pStyle w:val="4"/>
        <w:numPr>
          <w:ilvl w:val="2"/>
          <w:numId w:val="1"/>
        </w:numPr>
        <w:tabs>
          <w:tab w:val="left" w:pos="993"/>
          <w:tab w:val="clear" w:pos="426"/>
          <w:tab w:val="clear" w:pos="567"/>
        </w:tabs>
      </w:pPr>
      <w:bookmarkStart w:id="94" w:name="_Toc63437912"/>
      <w:bookmarkStart w:id="95" w:name="_Toc63084326"/>
      <w:bookmarkStart w:id="96" w:name="_Toc27928"/>
      <w:r>
        <w:rPr>
          <w:rFonts w:hint="eastAsia"/>
        </w:rPr>
        <w:t>最后报价审查</w:t>
      </w:r>
      <w:bookmarkEnd w:id="94"/>
      <w:bookmarkEnd w:id="95"/>
      <w:bookmarkEnd w:id="96"/>
    </w:p>
    <w:p>
      <w:pPr>
        <w:numPr>
          <w:ilvl w:val="0"/>
          <w:numId w:val="43"/>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谈判结束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评审委员会应当要求所有实质性响应的供应商在规定时间内进行最后报价或者多轮报价后再最后报价。谈判小组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3"/>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已提交响应文件的供应商，在提交最后报价之前，可以根据谈判情况退出谈判，供应商的谈判保证金在成交结果公布后无息原路径退还。</w:t>
      </w:r>
    </w:p>
    <w:p>
      <w:pPr>
        <w:numPr>
          <w:ilvl w:val="0"/>
          <w:numId w:val="43"/>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供应商未按谈判小组要求在规定时间内提交最后报价的，视为其退出谈判。</w:t>
      </w:r>
    </w:p>
    <w:p>
      <w:pPr>
        <w:numPr>
          <w:ilvl w:val="0"/>
          <w:numId w:val="43"/>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3"/>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谈判小组在“政府采购云平台”公布。</w:t>
      </w:r>
    </w:p>
    <w:p>
      <w:pPr>
        <w:numPr>
          <w:ilvl w:val="0"/>
          <w:numId w:val="43"/>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4"/>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44"/>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44"/>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供应商的最后报价符合谈判文件的要求。</w:t>
      </w:r>
    </w:p>
    <w:p>
      <w:pPr>
        <w:numPr>
          <w:ilvl w:val="0"/>
          <w:numId w:val="44"/>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3"/>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w:t>
      </w:r>
      <w:r>
        <w:rPr>
          <w:rFonts w:hint="eastAsia" w:ascii="宋体" w:hAnsi="宋体" w:cs="宋体"/>
          <w:sz w:val="28"/>
          <w:szCs w:val="28"/>
          <w:lang w:eastAsia="zh-CN"/>
        </w:rPr>
        <w:t>响应</w:t>
      </w:r>
      <w:r>
        <w:rPr>
          <w:rFonts w:hint="eastAsia" w:ascii="宋体" w:hAnsi="宋体" w:cs="宋体"/>
          <w:sz w:val="28"/>
          <w:szCs w:val="28"/>
        </w:rPr>
        <w:t>文件中承诺的实质</w:t>
      </w:r>
      <w:r>
        <w:rPr>
          <w:rFonts w:ascii="宋体" w:hAnsi="宋体" w:cs="宋体"/>
          <w:sz w:val="28"/>
          <w:szCs w:val="28"/>
        </w:rPr>
        <w:t>性要求</w:t>
      </w:r>
      <w:r>
        <w:rPr>
          <w:rFonts w:hint="eastAsia" w:ascii="宋体" w:hAnsi="宋体" w:cs="宋体"/>
          <w:sz w:val="28"/>
          <w:szCs w:val="28"/>
        </w:rPr>
        <w:t>的情况下，最后报价不得高于对该项目之前的报价，否则，谈判小组应当对其</w:t>
      </w:r>
      <w:r>
        <w:rPr>
          <w:rFonts w:hint="eastAsia" w:ascii="宋体" w:hAnsi="宋体" w:cs="宋体"/>
          <w:sz w:val="28"/>
          <w:szCs w:val="28"/>
          <w:lang w:eastAsia="zh-CN"/>
        </w:rPr>
        <w:t>响应</w:t>
      </w:r>
      <w:r>
        <w:rPr>
          <w:rFonts w:hint="eastAsia" w:ascii="宋体" w:hAnsi="宋体" w:cs="宋体"/>
          <w:sz w:val="28"/>
          <w:szCs w:val="28"/>
        </w:rPr>
        <w:t>文件按无效处理。谈判小组根据谈判文件中规定认</w:t>
      </w:r>
      <w:r>
        <w:rPr>
          <w:rFonts w:ascii="宋体" w:hAnsi="宋体" w:cs="宋体"/>
          <w:sz w:val="28"/>
          <w:szCs w:val="28"/>
        </w:rPr>
        <w:t>为</w:t>
      </w:r>
      <w:r>
        <w:rPr>
          <w:rFonts w:hint="eastAsia" w:ascii="宋体" w:hAnsi="宋体" w:cs="宋体"/>
          <w:sz w:val="28"/>
          <w:szCs w:val="28"/>
        </w:rPr>
        <w:t>供应商最后报价低于成本价，在谈判小组发出质询函后供应商未能提供合理的成本分析和价格构成的或对质函询的解释未被谈判小组采信的，应按照无效</w:t>
      </w:r>
      <w:r>
        <w:rPr>
          <w:rFonts w:hint="eastAsia" w:ascii="宋体" w:hAnsi="宋体" w:cs="宋体"/>
          <w:sz w:val="28"/>
          <w:szCs w:val="28"/>
          <w:lang w:eastAsia="zh-CN"/>
        </w:rPr>
        <w:t>响应</w:t>
      </w:r>
      <w:r>
        <w:rPr>
          <w:rFonts w:hint="eastAsia" w:ascii="宋体" w:hAnsi="宋体" w:cs="宋体"/>
          <w:sz w:val="28"/>
          <w:szCs w:val="28"/>
        </w:rPr>
        <w:t>文件处理</w:t>
      </w:r>
      <w:r>
        <w:rPr>
          <w:rFonts w:ascii="宋体" w:hAnsi="宋体" w:cs="宋体"/>
          <w:sz w:val="28"/>
          <w:szCs w:val="28"/>
        </w:rPr>
        <w:t>。</w:t>
      </w:r>
    </w:p>
    <w:p>
      <w:pPr>
        <w:numPr>
          <w:ilvl w:val="0"/>
          <w:numId w:val="43"/>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45"/>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45"/>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45"/>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w:t>
      </w:r>
      <w:r>
        <w:rPr>
          <w:rFonts w:hint="eastAsia" w:ascii="宋体" w:hAnsi="宋体"/>
          <w:sz w:val="28"/>
          <w:szCs w:val="28"/>
          <w:lang w:eastAsia="zh-CN"/>
        </w:rPr>
        <w:t>响应</w:t>
      </w:r>
      <w:r>
        <w:rPr>
          <w:rFonts w:hint="eastAsia" w:ascii="宋体" w:hAnsi="宋体"/>
          <w:sz w:val="28"/>
          <w:szCs w:val="28"/>
        </w:rPr>
        <w:t>文件的解释发生异议的，以中文文本为准。</w:t>
      </w:r>
    </w:p>
    <w:p>
      <w:pPr>
        <w:numPr>
          <w:ilvl w:val="0"/>
          <w:numId w:val="43"/>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97" w:name="_Toc63437913"/>
      <w:bookmarkStart w:id="98" w:name="_Toc63084327"/>
      <w:bookmarkStart w:id="99" w:name="_Toc34"/>
      <w:r>
        <w:rPr>
          <w:rFonts w:hint="eastAsia"/>
        </w:rPr>
        <w:t>解释、澄清、说明的有关问题</w:t>
      </w:r>
      <w:bookmarkEnd w:id="97"/>
      <w:bookmarkEnd w:id="98"/>
      <w:bookmarkEnd w:id="99"/>
    </w:p>
    <w:p>
      <w:pPr>
        <w:widowControl w:val="0"/>
        <w:numPr>
          <w:ilvl w:val="0"/>
          <w:numId w:val="4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谈判小组认为谈判文件有关事项表述不明确或需要说明的，可以提请市公资交易中心书面解释。市公资交易中心的解释不得改变谈判文件的原义或者影响公平、公正，解释事项如果涉及供应商权益的以有利于供应商的原则进行解释。</w:t>
      </w:r>
    </w:p>
    <w:p>
      <w:pPr>
        <w:widowControl w:val="0"/>
        <w:numPr>
          <w:ilvl w:val="0"/>
          <w:numId w:val="4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谈判小组在对</w:t>
      </w:r>
      <w:r>
        <w:rPr>
          <w:rFonts w:hint="eastAsia" w:ascii="宋体" w:hAnsi="宋体"/>
          <w:sz w:val="28"/>
          <w:szCs w:val="28"/>
          <w:lang w:eastAsia="zh-CN"/>
        </w:rPr>
        <w:t>响应</w:t>
      </w:r>
      <w:r>
        <w:rPr>
          <w:rFonts w:hint="eastAsia" w:ascii="宋体" w:hAnsi="宋体"/>
          <w:sz w:val="28"/>
          <w:szCs w:val="28"/>
        </w:rPr>
        <w:t>文件的有效性、完整性和响应程度进行审查时，可以要求供应商对</w:t>
      </w:r>
      <w:r>
        <w:rPr>
          <w:rFonts w:hint="eastAsia" w:ascii="宋体" w:hAnsi="宋体"/>
          <w:sz w:val="28"/>
          <w:szCs w:val="28"/>
          <w:lang w:eastAsia="zh-CN"/>
        </w:rPr>
        <w:t>响应</w:t>
      </w:r>
      <w:r>
        <w:rPr>
          <w:rFonts w:hint="eastAsia" w:ascii="宋体" w:hAnsi="宋体"/>
          <w:sz w:val="28"/>
          <w:szCs w:val="28"/>
        </w:rPr>
        <w:t>文件中含义不明确、同类问题表述不一致或者有明显文字和计算错误的内容等作出必要的澄清、说明或者更正。供应商的澄清、说明或者更正不得超出</w:t>
      </w:r>
      <w:r>
        <w:rPr>
          <w:rFonts w:hint="eastAsia" w:ascii="宋体" w:hAnsi="宋体"/>
          <w:sz w:val="28"/>
          <w:szCs w:val="28"/>
          <w:lang w:eastAsia="zh-CN"/>
        </w:rPr>
        <w:t>响应</w:t>
      </w:r>
      <w:r>
        <w:rPr>
          <w:rFonts w:hint="eastAsia" w:ascii="宋体" w:hAnsi="宋体"/>
          <w:sz w:val="28"/>
          <w:szCs w:val="28"/>
        </w:rPr>
        <w:t>文件的范围或者改变</w:t>
      </w:r>
      <w:r>
        <w:rPr>
          <w:rFonts w:hint="eastAsia" w:ascii="宋体" w:hAnsi="宋体"/>
          <w:sz w:val="28"/>
          <w:szCs w:val="28"/>
          <w:lang w:eastAsia="zh-CN"/>
        </w:rPr>
        <w:t>响应</w:t>
      </w:r>
      <w:r>
        <w:rPr>
          <w:rFonts w:hint="eastAsia" w:ascii="宋体" w:hAnsi="宋体"/>
          <w:sz w:val="28"/>
          <w:szCs w:val="28"/>
        </w:rPr>
        <w:t>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谈判小组应当积极履行澄清、说明或者更正的职责，不得滥用权力。</w:t>
      </w:r>
    </w:p>
    <w:p>
      <w:pPr>
        <w:pStyle w:val="4"/>
        <w:numPr>
          <w:ilvl w:val="2"/>
          <w:numId w:val="1"/>
        </w:numPr>
        <w:tabs>
          <w:tab w:val="left" w:pos="993"/>
          <w:tab w:val="clear" w:pos="426"/>
          <w:tab w:val="clear" w:pos="567"/>
        </w:tabs>
      </w:pPr>
      <w:bookmarkStart w:id="100" w:name="_Toc63084329"/>
      <w:bookmarkStart w:id="101" w:name="_Toc63437915"/>
      <w:bookmarkStart w:id="102" w:name="_Toc20645"/>
      <w:r>
        <w:rPr>
          <w:rFonts w:hint="eastAsia"/>
        </w:rPr>
        <w:t>谈判小组复核</w:t>
      </w:r>
      <w:bookmarkEnd w:id="100"/>
      <w:bookmarkEnd w:id="101"/>
      <w:bookmarkEnd w:id="102"/>
    </w:p>
    <w:p>
      <w:pPr>
        <w:widowControl w:val="0"/>
        <w:numPr>
          <w:ilvl w:val="0"/>
          <w:numId w:val="4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评审结束后，谈判小组应当进行复核，特别要对拟推荐为成交候选供应商的、报价最低的、响应文件被认定为无效的进行重点复核。</w:t>
      </w:r>
    </w:p>
    <w:p>
      <w:pPr>
        <w:widowControl w:val="0"/>
        <w:numPr>
          <w:ilvl w:val="0"/>
          <w:numId w:val="4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评审结果汇总完成后，谈判小组拟出具评审报告前，市公资交易中心应当组织2名以上的工作人员，在采购现场监督人员的监督之下，依据有关的法律制度和采购文件对评审结果进行复核，出具复核报告。</w:t>
      </w:r>
    </w:p>
    <w:p>
      <w:pPr>
        <w:widowControl w:val="0"/>
        <w:numPr>
          <w:ilvl w:val="0"/>
          <w:numId w:val="4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4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4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4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4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谈判小组成员对客观评审因素评分不一致的；</w:t>
      </w:r>
    </w:p>
    <w:p>
      <w:pPr>
        <w:pStyle w:val="80"/>
        <w:numPr>
          <w:ilvl w:val="0"/>
          <w:numId w:val="4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经谈判小组认定评分畸高、畸低的。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谈判小组应当当场修改评审结果，并在评审报告中记载；评审报告签署后，采购人或者集中机构发现存在以上情形之一的，应当组织谈判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采购人、采购代理机构发现谈判小组未按照谈判文件规定的评审标准进行评审的，应当重新开展采购活动，并同时书面报告本级财政部门。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03" w:name="_Toc63437916"/>
      <w:bookmarkStart w:id="104" w:name="_Toc63084330"/>
      <w:bookmarkStart w:id="105" w:name="_Toc2923"/>
      <w:r>
        <w:rPr>
          <w:rFonts w:hint="eastAsia"/>
        </w:rPr>
        <w:t>推荐成交候选供应商</w:t>
      </w:r>
      <w:bookmarkEnd w:id="103"/>
      <w:bookmarkEnd w:id="104"/>
      <w:bookmarkEnd w:id="105"/>
    </w:p>
    <w:p>
      <w:pPr>
        <w:spacing w:line="360" w:lineRule="auto"/>
        <w:ind w:firstLine="560" w:firstLineChars="200"/>
        <w:rPr>
          <w:rFonts w:hint="eastAsia" w:ascii="宋体" w:hAnsi="宋体"/>
          <w:sz w:val="28"/>
          <w:szCs w:val="28"/>
        </w:rPr>
      </w:pPr>
      <w:r>
        <w:rPr>
          <w:rFonts w:hint="eastAsia" w:ascii="宋体" w:hAnsi="宋体"/>
          <w:sz w:val="28"/>
          <w:szCs w:val="28"/>
        </w:rPr>
        <w:t>谈判小组应当按供应商最后报价由低到高排序，推荐3名成交候选供应商。供应商最后报价相同的，成交候选供应商并列，由采购人随机抽签确定</w:t>
      </w:r>
      <w:r>
        <w:rPr>
          <w:rFonts w:hint="eastAsia" w:ascii="宋体" w:hAnsi="宋体"/>
          <w:sz w:val="28"/>
          <w:szCs w:val="28"/>
          <w:lang w:eastAsia="zh-CN"/>
        </w:rPr>
        <w:t>成交候选</w:t>
      </w:r>
      <w:r>
        <w:rPr>
          <w:rFonts w:hint="eastAsia" w:ascii="宋体" w:hAnsi="宋体"/>
          <w:sz w:val="28"/>
          <w:szCs w:val="28"/>
        </w:rPr>
        <w:t>供应商。</w:t>
      </w:r>
    </w:p>
    <w:p>
      <w:pPr>
        <w:spacing w:line="360" w:lineRule="auto"/>
        <w:ind w:firstLine="560" w:firstLineChars="200"/>
        <w:rPr>
          <w:rFonts w:ascii="宋体" w:hAnsi="宋体"/>
          <w:color w:val="0000FF"/>
          <w:sz w:val="28"/>
          <w:szCs w:val="28"/>
        </w:rPr>
      </w:pPr>
      <w:r>
        <w:rPr>
          <w:rFonts w:hint="eastAsia" w:ascii="宋体" w:hAnsi="宋体"/>
          <w:sz w:val="28"/>
          <w:szCs w:val="28"/>
        </w:rPr>
        <w:t>提供相同品牌产品（或核心产品品牌均相同的）且通过资格性检查和符合性检查的不同供应商参加同一项目投标的，按一家投标人计算，</w:t>
      </w:r>
      <w:r>
        <w:rPr>
          <w:rFonts w:hint="eastAsia" w:ascii="宋体" w:hAnsi="宋体"/>
          <w:sz w:val="28"/>
          <w:szCs w:val="28"/>
          <w:lang w:eastAsia="zh-CN"/>
        </w:rPr>
        <w:t>评审后报价最低的获得推荐成交候选人资格，</w:t>
      </w:r>
      <w:r>
        <w:rPr>
          <w:rFonts w:hint="eastAsia" w:ascii="宋体" w:hAnsi="宋体"/>
          <w:sz w:val="28"/>
          <w:szCs w:val="28"/>
        </w:rPr>
        <w:t>报价相同的，由谈判小组采取随机抽取的方式确定一个供应商获得成交候选人推荐资格。</w:t>
      </w:r>
    </w:p>
    <w:p>
      <w:pPr>
        <w:pStyle w:val="4"/>
        <w:numPr>
          <w:ilvl w:val="2"/>
          <w:numId w:val="1"/>
        </w:numPr>
        <w:tabs>
          <w:tab w:val="left" w:pos="993"/>
          <w:tab w:val="clear" w:pos="426"/>
          <w:tab w:val="clear" w:pos="567"/>
        </w:tabs>
      </w:pPr>
      <w:bookmarkStart w:id="106" w:name="_Toc63084331"/>
      <w:bookmarkStart w:id="107" w:name="_Toc63437917"/>
      <w:bookmarkStart w:id="108" w:name="_Toc15005"/>
      <w:r>
        <w:rPr>
          <w:rFonts w:hint="eastAsia"/>
        </w:rPr>
        <w:t>编写谈判报告</w:t>
      </w:r>
      <w:bookmarkEnd w:id="106"/>
      <w:bookmarkEnd w:id="107"/>
      <w:bookmarkEnd w:id="108"/>
    </w:p>
    <w:p>
      <w:pPr>
        <w:spacing w:line="360" w:lineRule="auto"/>
        <w:ind w:firstLine="560" w:firstLineChars="200"/>
        <w:rPr>
          <w:rFonts w:ascii="宋体" w:hAnsi="宋体"/>
          <w:sz w:val="28"/>
          <w:szCs w:val="28"/>
        </w:rPr>
      </w:pPr>
      <w:r>
        <w:rPr>
          <w:rFonts w:hint="eastAsia" w:ascii="宋体" w:hAnsi="宋体"/>
          <w:sz w:val="28"/>
          <w:szCs w:val="28"/>
        </w:rPr>
        <w:t>谈判小组推荐成交候选供应商后，应向采购代理机构出具谈判报告。谈判报告应当包括以下主要内容：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sz w:val="28"/>
          <w:szCs w:val="28"/>
          <w:lang w:eastAsia="zh-CN"/>
        </w:rPr>
        <w:t>响应</w:t>
      </w:r>
      <w:r>
        <w:rPr>
          <w:rFonts w:hint="eastAsia" w:ascii="宋体" w:hAnsi="宋体"/>
          <w:sz w:val="28"/>
          <w:szCs w:val="28"/>
        </w:rPr>
        <w:t>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（3）获取谈判文件的供应商名单和谈判小组成员名单；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w:t>
      </w:r>
      <w:r>
        <w:rPr>
          <w:rFonts w:hint="eastAsia" w:ascii="宋体" w:hAnsi="宋体"/>
          <w:sz w:val="28"/>
          <w:szCs w:val="28"/>
          <w:lang w:eastAsia="zh-CN"/>
        </w:rPr>
        <w:t>响应</w:t>
      </w:r>
      <w:r>
        <w:rPr>
          <w:rFonts w:hint="eastAsia" w:ascii="宋体" w:hAnsi="宋体"/>
          <w:sz w:val="28"/>
          <w:szCs w:val="28"/>
        </w:rPr>
        <w:t>文件审查情况、谈判情况、报价情况等；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4"/>
        <w:numPr>
          <w:ilvl w:val="2"/>
          <w:numId w:val="1"/>
        </w:numPr>
        <w:tabs>
          <w:tab w:val="left" w:pos="993"/>
          <w:tab w:val="clear" w:pos="426"/>
          <w:tab w:val="clear" w:pos="567"/>
        </w:tabs>
      </w:pPr>
      <w:bookmarkStart w:id="109" w:name="_Toc63084332"/>
      <w:bookmarkStart w:id="110" w:name="_Toc63437918"/>
      <w:bookmarkStart w:id="111" w:name="_Toc54948232"/>
      <w:bookmarkStart w:id="112" w:name="_Toc8489"/>
      <w:r>
        <w:rPr>
          <w:rFonts w:hint="eastAsia"/>
        </w:rPr>
        <w:t>争议处理规则</w:t>
      </w:r>
      <w:bookmarkEnd w:id="109"/>
      <w:bookmarkEnd w:id="110"/>
      <w:bookmarkEnd w:id="111"/>
      <w:bookmarkEnd w:id="112"/>
    </w:p>
    <w:p>
      <w:pPr>
        <w:ind w:firstLine="560" w:firstLineChars="200"/>
        <w:rPr>
          <w:rFonts w:ascii="宋体" w:hAnsi="宋体"/>
          <w:sz w:val="28"/>
          <w:szCs w:val="28"/>
        </w:rPr>
      </w:pPr>
      <w:r>
        <w:rPr>
          <w:rFonts w:hint="eastAsia" w:ascii="宋体" w:hAnsi="宋体"/>
          <w:sz w:val="28"/>
          <w:szCs w:val="28"/>
        </w:rPr>
        <w:t>谈判小组在评审过程中，对于资格性审查、符合性审查、对供应商文件做无效</w:t>
      </w:r>
      <w:r>
        <w:rPr>
          <w:rFonts w:hint="eastAsia" w:ascii="宋体" w:hAnsi="宋体"/>
          <w:sz w:val="28"/>
          <w:szCs w:val="28"/>
          <w:lang w:eastAsia="zh-CN"/>
        </w:rPr>
        <w:t>响应</w:t>
      </w:r>
      <w:r>
        <w:rPr>
          <w:rFonts w:hint="eastAsia" w:ascii="宋体" w:hAnsi="宋体"/>
          <w:sz w:val="28"/>
          <w:szCs w:val="28"/>
        </w:rPr>
        <w:t>文件处理及其他需要共同认定的事项存在争议的，应当以少数服从多数的原则做出结论，但不得违背法律法规和谈判文件规定。</w:t>
      </w:r>
      <w:r>
        <w:rPr>
          <w:rFonts w:hint="eastAsia" w:cs="Arial"/>
          <w:sz w:val="28"/>
          <w:szCs w:val="28"/>
        </w:rPr>
        <w:t>持不同意见的谈判小组成员应当在评审报告上签署不同意见及理由，否则视为同意评审报告。</w:t>
      </w:r>
      <w:r>
        <w:rPr>
          <w:rFonts w:hint="eastAsia" w:ascii="宋体" w:hAnsi="宋体"/>
          <w:sz w:val="28"/>
          <w:szCs w:val="28"/>
        </w:rPr>
        <w:t>持不同意见的谈判小组成员认为认定过程和结果不符合法律法规或者谈判文件规定的，应当及时向市公资交易中心书面反映。市公资交易中心收到书面反映后，应当书面报告采购项目同级财政部门依法处理。</w:t>
      </w:r>
    </w:p>
    <w:p>
      <w:pPr>
        <w:pStyle w:val="4"/>
        <w:numPr>
          <w:ilvl w:val="2"/>
          <w:numId w:val="1"/>
        </w:numPr>
        <w:tabs>
          <w:tab w:val="left" w:pos="993"/>
          <w:tab w:val="clear" w:pos="426"/>
          <w:tab w:val="clear" w:pos="567"/>
        </w:tabs>
      </w:pPr>
      <w:bookmarkStart w:id="113" w:name="_Toc63437919"/>
      <w:bookmarkStart w:id="114" w:name="_Toc63084333"/>
      <w:bookmarkStart w:id="115" w:name="_Toc6417"/>
      <w:r>
        <w:rPr>
          <w:rFonts w:hint="eastAsia"/>
        </w:rPr>
        <w:t>供应商澄清、说明</w:t>
      </w:r>
      <w:bookmarkEnd w:id="113"/>
      <w:bookmarkEnd w:id="114"/>
      <w:bookmarkEnd w:id="115"/>
    </w:p>
    <w:p>
      <w:pPr>
        <w:widowControl w:val="0"/>
        <w:numPr>
          <w:ilvl w:val="0"/>
          <w:numId w:val="49"/>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谈判小组在对</w:t>
      </w:r>
      <w:r>
        <w:rPr>
          <w:rFonts w:hint="eastAsia" w:ascii="宋体" w:hAnsi="宋体"/>
          <w:sz w:val="28"/>
          <w:szCs w:val="28"/>
          <w:lang w:eastAsia="zh-CN"/>
        </w:rPr>
        <w:t>响应</w:t>
      </w:r>
      <w:r>
        <w:rPr>
          <w:rFonts w:hint="eastAsia" w:ascii="宋体" w:hAnsi="宋体"/>
          <w:sz w:val="28"/>
          <w:szCs w:val="28"/>
        </w:rPr>
        <w:t>文件的有效性、完整性和响应程度进行审查时，可以要求供应商对</w:t>
      </w:r>
      <w:r>
        <w:rPr>
          <w:rFonts w:hint="eastAsia" w:ascii="宋体" w:hAnsi="宋体"/>
          <w:sz w:val="28"/>
          <w:szCs w:val="28"/>
          <w:lang w:eastAsia="zh-CN"/>
        </w:rPr>
        <w:t>响应</w:t>
      </w:r>
      <w:r>
        <w:rPr>
          <w:rFonts w:hint="eastAsia" w:ascii="宋体" w:hAnsi="宋体"/>
          <w:sz w:val="28"/>
          <w:szCs w:val="28"/>
        </w:rPr>
        <w:t>文件中含义不明确、同类问题表述不一致或者有明显文字和计算错误的内容等作出必要的澄清、说明或者更正。供应商的澄清、说明或者更正不得超出</w:t>
      </w:r>
      <w:r>
        <w:rPr>
          <w:rFonts w:hint="eastAsia" w:ascii="宋体" w:hAnsi="宋体"/>
          <w:sz w:val="28"/>
          <w:szCs w:val="28"/>
          <w:lang w:eastAsia="zh-CN"/>
        </w:rPr>
        <w:t>响应</w:t>
      </w:r>
      <w:r>
        <w:rPr>
          <w:rFonts w:hint="eastAsia" w:ascii="宋体" w:hAnsi="宋体"/>
          <w:sz w:val="28"/>
          <w:szCs w:val="28"/>
        </w:rPr>
        <w:t>文件的范围或者改变</w:t>
      </w:r>
      <w:r>
        <w:rPr>
          <w:rFonts w:hint="eastAsia" w:ascii="宋体" w:hAnsi="宋体"/>
          <w:sz w:val="28"/>
          <w:szCs w:val="28"/>
          <w:lang w:eastAsia="zh-CN"/>
        </w:rPr>
        <w:t>响应</w:t>
      </w:r>
      <w:r>
        <w:rPr>
          <w:rFonts w:hint="eastAsia" w:ascii="宋体" w:hAnsi="宋体"/>
          <w:sz w:val="28"/>
          <w:szCs w:val="28"/>
        </w:rPr>
        <w:t>文件的实质性内容。</w:t>
      </w:r>
    </w:p>
    <w:p>
      <w:pPr>
        <w:widowControl w:val="0"/>
        <w:numPr>
          <w:ilvl w:val="0"/>
          <w:numId w:val="49"/>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谈判小组要求供应商澄清、说明或者更正</w:t>
      </w:r>
      <w:r>
        <w:rPr>
          <w:rFonts w:hint="eastAsia" w:ascii="宋体" w:hAnsi="宋体"/>
          <w:sz w:val="28"/>
          <w:szCs w:val="28"/>
          <w:lang w:eastAsia="zh-CN"/>
        </w:rPr>
        <w:t>响应</w:t>
      </w:r>
      <w:r>
        <w:rPr>
          <w:rFonts w:hint="eastAsia" w:ascii="宋体" w:hAnsi="宋体"/>
          <w:sz w:val="28"/>
          <w:szCs w:val="28"/>
        </w:rPr>
        <w:t>文件应当以书面形式作出。供应商的澄清、说明或者更正应加盖供应商（法定名称）电子签章。</w:t>
      </w:r>
    </w:p>
    <w:p>
      <w:pPr>
        <w:pStyle w:val="4"/>
        <w:numPr>
          <w:ilvl w:val="1"/>
          <w:numId w:val="0"/>
        </w:numPr>
        <w:spacing w:after="200"/>
        <w:ind w:leftChars="0"/>
      </w:pPr>
      <w:bookmarkStart w:id="116" w:name="_Toc494357023"/>
      <w:bookmarkEnd w:id="116"/>
      <w:bookmarkStart w:id="117" w:name="_Toc494095681"/>
      <w:bookmarkEnd w:id="117"/>
      <w:bookmarkStart w:id="118" w:name="_Toc494357035"/>
      <w:bookmarkEnd w:id="118"/>
      <w:bookmarkStart w:id="119" w:name="_Toc494357021"/>
      <w:bookmarkEnd w:id="119"/>
      <w:bookmarkStart w:id="120" w:name="_Toc494095669"/>
      <w:bookmarkEnd w:id="120"/>
      <w:bookmarkStart w:id="121" w:name="_Toc494357027"/>
      <w:bookmarkEnd w:id="121"/>
      <w:bookmarkStart w:id="122" w:name="_Toc494357022"/>
      <w:bookmarkEnd w:id="122"/>
      <w:bookmarkStart w:id="123" w:name="_Toc494095678"/>
      <w:bookmarkEnd w:id="123"/>
      <w:bookmarkStart w:id="124" w:name="_Toc494357028"/>
      <w:bookmarkEnd w:id="124"/>
      <w:bookmarkStart w:id="125" w:name="_Toc494095670"/>
      <w:bookmarkEnd w:id="125"/>
      <w:bookmarkStart w:id="126" w:name="_Toc494357025"/>
      <w:bookmarkEnd w:id="126"/>
      <w:bookmarkStart w:id="127" w:name="_Toc494095668"/>
      <w:bookmarkEnd w:id="127"/>
      <w:bookmarkStart w:id="128" w:name="_Toc494095671"/>
      <w:bookmarkEnd w:id="128"/>
      <w:bookmarkStart w:id="129" w:name="_Toc494357024"/>
      <w:bookmarkEnd w:id="129"/>
      <w:bookmarkStart w:id="130" w:name="_Toc494357033"/>
      <w:bookmarkEnd w:id="130"/>
      <w:bookmarkStart w:id="131" w:name="_Toc494357026"/>
      <w:bookmarkEnd w:id="131"/>
      <w:bookmarkStart w:id="132" w:name="_Toc494095673"/>
      <w:bookmarkEnd w:id="132"/>
      <w:bookmarkStart w:id="133" w:name="_Toc494357030"/>
      <w:bookmarkEnd w:id="133"/>
      <w:bookmarkStart w:id="134" w:name="_Toc494095677"/>
      <w:bookmarkEnd w:id="134"/>
      <w:bookmarkStart w:id="135" w:name="_Toc494095682"/>
      <w:bookmarkEnd w:id="135"/>
      <w:bookmarkStart w:id="136" w:name="_Toc494095672"/>
      <w:bookmarkEnd w:id="136"/>
      <w:bookmarkStart w:id="137" w:name="_Toc494095680"/>
      <w:bookmarkEnd w:id="137"/>
      <w:bookmarkStart w:id="138" w:name="_Toc494357031"/>
      <w:bookmarkEnd w:id="138"/>
      <w:bookmarkStart w:id="139" w:name="_Toc494095675"/>
      <w:bookmarkEnd w:id="139"/>
      <w:bookmarkStart w:id="140" w:name="_Toc494357034"/>
      <w:bookmarkEnd w:id="140"/>
      <w:bookmarkStart w:id="141" w:name="_Toc494095679"/>
      <w:bookmarkEnd w:id="141"/>
      <w:bookmarkStart w:id="142" w:name="_Toc494357029"/>
      <w:bookmarkEnd w:id="142"/>
      <w:bookmarkStart w:id="143" w:name="_Toc494095676"/>
      <w:bookmarkEnd w:id="143"/>
      <w:bookmarkStart w:id="144" w:name="_Toc494095674"/>
      <w:bookmarkEnd w:id="144"/>
      <w:bookmarkStart w:id="145" w:name="_Toc494357032"/>
      <w:bookmarkEnd w:id="145"/>
      <w:bookmarkStart w:id="146" w:name="_Toc54948234"/>
      <w:bookmarkStart w:id="147" w:name="_Toc22243"/>
      <w:r>
        <w:rPr>
          <w:rFonts w:hint="eastAsia"/>
          <w:lang w:val="en-US" w:eastAsia="zh-CN"/>
        </w:rPr>
        <w:t>6.3</w:t>
      </w:r>
      <w:r>
        <w:rPr>
          <w:rFonts w:hint="eastAsia"/>
        </w:rPr>
        <w:t>采购失败情形</w:t>
      </w:r>
      <w:bookmarkEnd w:id="146"/>
      <w:bookmarkEnd w:id="147"/>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一、因情况变化，不再符合规定的竞争性谈判采购方式适用情形的；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w:t>
      </w:r>
      <w:r>
        <w:rPr>
          <w:rFonts w:hint="eastAsia" w:ascii="宋体" w:hAnsi="宋体"/>
          <w:sz w:val="28"/>
          <w:szCs w:val="28"/>
          <w:lang w:eastAsia="zh-CN"/>
        </w:rPr>
        <w:t>响应</w:t>
      </w:r>
      <w:r>
        <w:rPr>
          <w:rFonts w:hint="eastAsia" w:ascii="宋体" w:hAnsi="宋体"/>
          <w:sz w:val="28"/>
          <w:szCs w:val="28"/>
        </w:rPr>
        <w:t>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1"/>
          <w:numId w:val="0"/>
        </w:numPr>
        <w:tabs>
          <w:tab w:val="left" w:pos="993"/>
          <w:tab w:val="clear" w:pos="426"/>
          <w:tab w:val="clear" w:pos="567"/>
        </w:tabs>
        <w:ind w:leftChars="0"/>
      </w:pPr>
      <w:bookmarkStart w:id="148" w:name="_Toc63437922"/>
      <w:bookmarkStart w:id="149" w:name="_Toc63084336"/>
      <w:bookmarkStart w:id="150" w:name="_Toc29755"/>
      <w:r>
        <w:rPr>
          <w:rFonts w:hint="eastAsia"/>
          <w:lang w:val="en-US" w:eastAsia="zh-CN"/>
        </w:rPr>
        <w:t>6.3.1</w:t>
      </w:r>
      <w:r>
        <w:rPr>
          <w:rFonts w:hint="eastAsia"/>
        </w:rPr>
        <w:t>其他</w:t>
      </w:r>
      <w:bookmarkEnd w:id="148"/>
      <w:bookmarkEnd w:id="149"/>
      <w:bookmarkEnd w:id="150"/>
    </w:p>
    <w:p>
      <w:pPr>
        <w:ind w:firstLine="560" w:firstLineChars="200"/>
        <w:rPr>
          <w:rFonts w:ascii="宋体" w:hAnsi="宋体"/>
          <w:sz w:val="28"/>
          <w:szCs w:val="28"/>
        </w:rPr>
      </w:pPr>
      <w:r>
        <w:rPr>
          <w:rFonts w:hint="eastAsia" w:ascii="宋体" w:hAnsi="宋体"/>
          <w:sz w:val="28"/>
          <w:szCs w:val="28"/>
        </w:rPr>
        <w:t>谈判活动结束后，发现资格</w:t>
      </w:r>
      <w:r>
        <w:rPr>
          <w:rFonts w:hint="eastAsia" w:ascii="宋体" w:hAnsi="宋体"/>
          <w:sz w:val="28"/>
          <w:szCs w:val="28"/>
          <w:lang w:eastAsia="zh-CN"/>
        </w:rPr>
        <w:t>审查</w:t>
      </w:r>
      <w:r>
        <w:rPr>
          <w:rFonts w:hint="eastAsia" w:ascii="宋体" w:hAnsi="宋体"/>
          <w:sz w:val="28"/>
          <w:szCs w:val="28"/>
        </w:rPr>
        <w:t>过程中资格性审查认定错误的，谈判结果无效，重新开展采购活动，由此给供应商造成损失的，由采购人承担赔偿责任。但是，经过所有参加采购活动的供应商书面认可，同意重新实行资格性审查的，可以直接重新实行资格性审查，并重新按照规定要求进行谈判评审。</w:t>
      </w:r>
    </w:p>
    <w:p>
      <w:pPr>
        <w:pStyle w:val="4"/>
        <w:numPr>
          <w:ilvl w:val="1"/>
          <w:numId w:val="0"/>
        </w:numPr>
        <w:spacing w:after="200"/>
        <w:ind w:leftChars="0"/>
      </w:pPr>
      <w:bookmarkStart w:id="151" w:name="_Toc54948235"/>
      <w:bookmarkStart w:id="152" w:name="_Toc375"/>
      <w:r>
        <w:rPr>
          <w:rFonts w:hint="eastAsia"/>
          <w:lang w:val="en-US" w:eastAsia="zh-CN"/>
        </w:rPr>
        <w:t>6.4</w:t>
      </w:r>
      <w:r>
        <w:rPr>
          <w:rFonts w:hint="eastAsia"/>
        </w:rPr>
        <w:t>确定成交供应商</w:t>
      </w:r>
      <w:bookmarkEnd w:id="151"/>
      <w:bookmarkEnd w:id="152"/>
    </w:p>
    <w:p>
      <w:pPr>
        <w:numPr>
          <w:ilvl w:val="0"/>
          <w:numId w:val="5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采购人根据谈判小组推荐的成交候选供应商名单，按顺序确定1名成交供应商。成交候选供应商并列的，采购人采取随机抽取的方式确定。</w:t>
      </w:r>
    </w:p>
    <w:p>
      <w:pPr>
        <w:numPr>
          <w:ilvl w:val="0"/>
          <w:numId w:val="50"/>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50"/>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1"/>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53" w:name="_Toc287623649"/>
      <w:r>
        <w:rPr>
          <w:rFonts w:hint="eastAsia" w:ascii="宋体" w:hAnsi="宋体" w:cs="宋体"/>
          <w:sz w:val="28"/>
          <w:szCs w:val="28"/>
        </w:rPr>
        <w:t>成交候选供应商存在违法、违纪行为的；</w:t>
      </w:r>
    </w:p>
    <w:p>
      <w:pPr>
        <w:numPr>
          <w:ilvl w:val="1"/>
          <w:numId w:val="5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成交候选供应商未按竞争性谈判文件要求，按时足额缴纳履约保证金的。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0"/>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w:t>
      </w:r>
      <w:r>
        <w:rPr>
          <w:rFonts w:hint="eastAsia" w:ascii="宋体" w:hAnsi="宋体" w:cs="宋体"/>
          <w:sz w:val="28"/>
          <w:szCs w:val="28"/>
          <w:lang w:eastAsia="zh-CN"/>
        </w:rPr>
        <w:t>响应</w:t>
      </w:r>
      <w:r>
        <w:rPr>
          <w:rFonts w:hint="eastAsia" w:ascii="宋体" w:hAnsi="宋体" w:cs="宋体"/>
          <w:sz w:val="28"/>
          <w:szCs w:val="28"/>
        </w:rPr>
        <w:t>文件和其他谈判资料。</w:t>
      </w:r>
      <w:bookmarkEnd w:id="153"/>
    </w:p>
    <w:p>
      <w:pPr>
        <w:pStyle w:val="4"/>
        <w:numPr>
          <w:ilvl w:val="1"/>
          <w:numId w:val="0"/>
        </w:numPr>
        <w:spacing w:after="200"/>
        <w:ind w:leftChars="0"/>
        <w:jc w:val="left"/>
      </w:pPr>
      <w:bookmarkStart w:id="154" w:name="_Toc54948236"/>
      <w:bookmarkStart w:id="155" w:name="_Toc11496"/>
      <w:r>
        <w:rPr>
          <w:rFonts w:hint="eastAsia"/>
          <w:lang w:val="en-US" w:eastAsia="zh-CN"/>
        </w:rPr>
        <w:t>6.5</w:t>
      </w:r>
      <w:r>
        <w:rPr>
          <w:rFonts w:hint="eastAsia"/>
        </w:rPr>
        <w:t>谈判小组成员义务</w:t>
      </w:r>
      <w:bookmarkEnd w:id="154"/>
      <w:bookmarkEnd w:id="155"/>
    </w:p>
    <w:p>
      <w:pPr>
        <w:snapToGrid w:val="0"/>
        <w:spacing w:line="360" w:lineRule="auto"/>
        <w:ind w:firstLine="560" w:firstLineChars="200"/>
        <w:rPr>
          <w:sz w:val="28"/>
          <w:szCs w:val="28"/>
        </w:rPr>
      </w:pPr>
      <w:r>
        <w:rPr>
          <w:rFonts w:hint="eastAsia"/>
          <w:sz w:val="28"/>
          <w:szCs w:val="28"/>
        </w:rPr>
        <w:t>谈判小组成员在政府采购活动中承担以下义务：</w:t>
      </w:r>
    </w:p>
    <w:p>
      <w:pPr>
        <w:widowControl w:val="0"/>
        <w:numPr>
          <w:ilvl w:val="0"/>
          <w:numId w:val="5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5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按照政府采购法律法规和谈判文件的规定要求对供应商的资格条件和供应商提供的</w:t>
      </w:r>
      <w:r>
        <w:rPr>
          <w:rFonts w:hint="eastAsia" w:ascii="宋体" w:hAnsi="宋体"/>
          <w:sz w:val="28"/>
          <w:szCs w:val="28"/>
          <w:lang w:eastAsia="zh-CN"/>
        </w:rPr>
        <w:t>货物</w:t>
      </w:r>
      <w:r>
        <w:rPr>
          <w:rFonts w:hint="eastAsia" w:ascii="宋体" w:hAnsi="宋体"/>
          <w:sz w:val="28"/>
          <w:szCs w:val="28"/>
        </w:rPr>
        <w:t>价格、技术、服务等方面严格进行独立评审，提供科学合理、公平公正的评审意见，参与起草评审报告，并予签字确认。</w:t>
      </w:r>
    </w:p>
    <w:p>
      <w:pPr>
        <w:widowControl w:val="0"/>
        <w:numPr>
          <w:ilvl w:val="0"/>
          <w:numId w:val="5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保守秘密。不得泄漏供应商的谈判文件及知悉的商业秘密，不得向供应商透露评审情况。</w:t>
      </w:r>
    </w:p>
    <w:p>
      <w:pPr>
        <w:widowControl w:val="0"/>
        <w:numPr>
          <w:ilvl w:val="0"/>
          <w:numId w:val="5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5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5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0"/>
        </w:numPr>
        <w:spacing w:after="200"/>
        <w:ind w:leftChars="0"/>
        <w:jc w:val="left"/>
      </w:pPr>
      <w:bookmarkStart w:id="156" w:name="_Toc54948237"/>
      <w:bookmarkStart w:id="157" w:name="_Toc26712"/>
      <w:r>
        <w:rPr>
          <w:rFonts w:hint="eastAsia"/>
          <w:lang w:val="en-US" w:eastAsia="zh-CN"/>
        </w:rPr>
        <w:t>6.6</w:t>
      </w:r>
      <w:r>
        <w:rPr>
          <w:rFonts w:hint="eastAsia"/>
        </w:rPr>
        <w:t>谈判小组及其成员不得有下列行为</w:t>
      </w:r>
      <w:bookmarkEnd w:id="156"/>
      <w:bookmarkEnd w:id="157"/>
    </w:p>
    <w:p>
      <w:pPr>
        <w:widowControl w:val="0"/>
        <w:numPr>
          <w:ilvl w:val="0"/>
          <w:numId w:val="5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确定参与谈判后，至递交</w:t>
      </w:r>
      <w:r>
        <w:rPr>
          <w:rFonts w:hint="eastAsia" w:ascii="宋体" w:hAnsi="宋体"/>
          <w:sz w:val="28"/>
          <w:szCs w:val="28"/>
          <w:lang w:eastAsia="zh-CN"/>
        </w:rPr>
        <w:t>响应</w:t>
      </w:r>
      <w:r>
        <w:rPr>
          <w:rFonts w:hint="eastAsia" w:ascii="宋体" w:hAnsi="宋体"/>
          <w:sz w:val="28"/>
          <w:szCs w:val="28"/>
        </w:rPr>
        <w:t>文件截止时间前私自接触供应商；</w:t>
      </w:r>
    </w:p>
    <w:p>
      <w:pPr>
        <w:widowControl w:val="0"/>
        <w:numPr>
          <w:ilvl w:val="0"/>
          <w:numId w:val="5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5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5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在评审过程中擅离职守，影响谈判程序正常进行的；</w:t>
      </w:r>
    </w:p>
    <w:p>
      <w:pPr>
        <w:widowControl w:val="0"/>
        <w:numPr>
          <w:ilvl w:val="0"/>
          <w:numId w:val="5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5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谈判有前款第一至四项行为之一的，其评审意见无效，并不得获取评审劳务报酬和报销异地评审差旅费。</w:t>
      </w:r>
    </w:p>
    <w:p>
      <w:pPr>
        <w:pStyle w:val="4"/>
        <w:numPr>
          <w:ilvl w:val="1"/>
          <w:numId w:val="0"/>
        </w:numPr>
        <w:spacing w:after="200"/>
        <w:ind w:leftChars="0"/>
        <w:jc w:val="left"/>
      </w:pPr>
      <w:bookmarkStart w:id="158" w:name="_Toc54948238"/>
      <w:bookmarkStart w:id="159" w:name="_Toc5934"/>
      <w:r>
        <w:rPr>
          <w:rFonts w:hint="eastAsia"/>
          <w:lang w:val="en-US" w:eastAsia="zh-CN"/>
        </w:rPr>
        <w:t>6.7</w:t>
      </w:r>
      <w:r>
        <w:rPr>
          <w:rFonts w:hint="eastAsia"/>
        </w:rPr>
        <w:t>谈判纪律</w:t>
      </w:r>
      <w:bookmarkEnd w:id="158"/>
      <w:bookmarkEnd w:id="159"/>
    </w:p>
    <w:p>
      <w:pPr>
        <w:snapToGrid w:val="0"/>
        <w:spacing w:line="360" w:lineRule="auto"/>
        <w:ind w:firstLine="560" w:firstLineChars="200"/>
        <w:rPr>
          <w:sz w:val="28"/>
          <w:szCs w:val="28"/>
        </w:rPr>
      </w:pPr>
      <w:r>
        <w:rPr>
          <w:rFonts w:hint="eastAsia"/>
          <w:sz w:val="28"/>
          <w:szCs w:val="28"/>
        </w:rPr>
        <w:t>谈判小组成员在政府采购活动中应当遵守以下工作纪律：</w:t>
      </w:r>
    </w:p>
    <w:p>
      <w:pPr>
        <w:widowControl w:val="0"/>
        <w:numPr>
          <w:ilvl w:val="0"/>
          <w:numId w:val="5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5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5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eastAsia="zh-CN"/>
        </w:rPr>
        <w:t>市</w:t>
      </w:r>
      <w:r>
        <w:rPr>
          <w:rFonts w:hint="eastAsia" w:ascii="宋体" w:hAnsi="宋体"/>
          <w:sz w:val="28"/>
          <w:szCs w:val="28"/>
        </w:rPr>
        <w:t>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pPr>
        <w:widowControl w:val="0"/>
        <w:numPr>
          <w:ilvl w:val="0"/>
          <w:numId w:val="5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5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w:t>
      </w:r>
      <w:r>
        <w:rPr>
          <w:rFonts w:hint="eastAsia" w:ascii="宋体" w:hAnsi="宋体"/>
          <w:sz w:val="28"/>
          <w:szCs w:val="28"/>
          <w:lang w:eastAsia="zh-CN"/>
        </w:rPr>
        <w:t>市</w:t>
      </w:r>
      <w:r>
        <w:rPr>
          <w:rFonts w:hint="eastAsia" w:ascii="宋体" w:hAnsi="宋体"/>
          <w:sz w:val="28"/>
          <w:szCs w:val="28"/>
        </w:rPr>
        <w:t>公资交易中心提供的通信设备，在监督人员监督之下办理。</w:t>
      </w:r>
    </w:p>
    <w:p>
      <w:pPr>
        <w:widowControl w:val="0"/>
        <w:numPr>
          <w:ilvl w:val="0"/>
          <w:numId w:val="5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谈判文件没有规定的方法和标准作为评审的依据；不得违反规定的评审格式评分和撰写评审意见；不得拒绝对自己的评审意见签字确认。</w:t>
      </w:r>
    </w:p>
    <w:p>
      <w:pPr>
        <w:widowControl w:val="0"/>
        <w:numPr>
          <w:ilvl w:val="0"/>
          <w:numId w:val="5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在谈判过程中和谈判结束后，不得记录、复制或带走任何评审资料，除因规定的义务外，不得向外界透露评审内容。</w:t>
      </w:r>
    </w:p>
    <w:p>
      <w:pPr>
        <w:widowControl w:val="0"/>
        <w:numPr>
          <w:ilvl w:val="0"/>
          <w:numId w:val="5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5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5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hint="eastAsia" w:ascii="宋体" w:hAnsi="宋体"/>
          <w:sz w:val="28"/>
          <w:szCs w:val="28"/>
        </w:rPr>
      </w:pPr>
      <w:r>
        <w:rPr>
          <w:rFonts w:hint="eastAsia" w:ascii="宋体" w:hAnsi="宋体"/>
          <w:sz w:val="28"/>
          <w:szCs w:val="28"/>
        </w:rPr>
        <w:t>十一、有关部门（机构）制定的其他评审工作纪律。</w:t>
      </w:r>
    </w:p>
    <w:p>
      <w:pPr>
        <w:rPr>
          <w:rFonts w:hint="eastAsia" w:ascii="宋体" w:hAnsi="宋体"/>
          <w:sz w:val="28"/>
          <w:szCs w:val="28"/>
        </w:rPr>
      </w:pPr>
      <w:r>
        <w:rPr>
          <w:rFonts w:hint="eastAsia" w:ascii="宋体" w:hAnsi="宋体"/>
          <w:sz w:val="28"/>
          <w:szCs w:val="28"/>
        </w:rPr>
        <w:br w:type="page"/>
      </w:r>
    </w:p>
    <w:p>
      <w:pPr>
        <w:pStyle w:val="3"/>
        <w:numPr>
          <w:ilvl w:val="0"/>
          <w:numId w:val="1"/>
        </w:numPr>
        <w:spacing w:before="0" w:after="0"/>
        <w:ind w:left="0" w:firstLine="0"/>
      </w:pPr>
      <w:bookmarkStart w:id="160" w:name="_Toc22509"/>
      <w:r>
        <w:rPr>
          <w:rFonts w:hint="eastAsia"/>
        </w:rPr>
        <w:t>政府</w:t>
      </w:r>
      <w:r>
        <w:t>采购</w:t>
      </w:r>
      <w:r>
        <w:rPr>
          <w:rFonts w:hint="eastAsia"/>
        </w:rPr>
        <w:t>合同草案</w:t>
      </w:r>
      <w:bookmarkEnd w:id="160"/>
    </w:p>
    <w:p>
      <w:pPr>
        <w:spacing w:line="360" w:lineRule="auto"/>
        <w:jc w:val="center"/>
        <w:rPr>
          <w:rFonts w:ascii="宋体" w:hAnsi="宋体" w:cs="宋体"/>
          <w:sz w:val="32"/>
          <w:szCs w:val="32"/>
        </w:rPr>
      </w:pPr>
      <w:bookmarkStart w:id="161" w:name="_Toc296503113"/>
      <w:bookmarkStart w:id="162" w:name="_Toc296346614"/>
      <w:bookmarkStart w:id="163" w:name="_Toc337558811"/>
    </w:p>
    <w:bookmarkEnd w:id="161"/>
    <w:bookmarkEnd w:id="162"/>
    <w:bookmarkEnd w:id="163"/>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XXX政府采购合同（样本）</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签订地点：崇州市</w:t>
      </w:r>
      <w:r>
        <w:rPr>
          <w:rFonts w:hint="eastAsia" w:ascii="宋体" w:hAnsi="宋体" w:eastAsia="宋体" w:cs="宋体"/>
          <w:kern w:val="0"/>
          <w:sz w:val="28"/>
          <w:szCs w:val="28"/>
          <w:lang w:eastAsia="zh-CN"/>
        </w:rPr>
        <w:t>辰居路</w:t>
      </w:r>
      <w:r>
        <w:rPr>
          <w:rFonts w:hint="eastAsia" w:ascii="宋体" w:hAnsi="宋体" w:eastAsia="宋体" w:cs="宋体"/>
          <w:kern w:val="0"/>
          <w:sz w:val="28"/>
          <w:szCs w:val="28"/>
          <w:lang w:val="en-US" w:eastAsia="zh-CN"/>
        </w:rPr>
        <w:t xml:space="preserve">102号附1号  </w:t>
      </w:r>
      <w:r>
        <w:rPr>
          <w:rFonts w:hint="eastAsia" w:ascii="宋体" w:hAnsi="宋体" w:eastAsia="宋体" w:cs="宋体"/>
          <w:kern w:val="0"/>
          <w:sz w:val="28"/>
          <w:szCs w:val="28"/>
        </w:rPr>
        <w:t>签订时间：年月日</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rPr>
        <w:t>采购人（甲方）：崇州市</w:t>
      </w:r>
      <w:r>
        <w:rPr>
          <w:rFonts w:hint="eastAsia" w:ascii="宋体" w:hAnsi="宋体" w:eastAsia="宋体" w:cs="宋体"/>
          <w:kern w:val="0"/>
          <w:sz w:val="28"/>
          <w:szCs w:val="28"/>
          <w:lang w:eastAsia="zh-CN"/>
        </w:rPr>
        <w:t>委党校</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投标人（乙方）：</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根据《中华人民共和国民法典》及崇州市</w:t>
      </w:r>
      <w:r>
        <w:rPr>
          <w:rFonts w:hint="eastAsia" w:ascii="宋体" w:hAnsi="宋体" w:eastAsia="宋体" w:cs="宋体"/>
          <w:kern w:val="0"/>
          <w:sz w:val="28"/>
          <w:szCs w:val="28"/>
          <w:lang w:eastAsia="zh-CN"/>
        </w:rPr>
        <w:t>委党校</w:t>
      </w:r>
      <w:r>
        <w:rPr>
          <w:rFonts w:hint="eastAsia" w:ascii="宋体" w:hAnsi="宋体" w:eastAsia="宋体" w:cs="宋体"/>
          <w:kern w:val="0"/>
          <w:sz w:val="28"/>
          <w:szCs w:val="28"/>
        </w:rPr>
        <w:t>电梯采购项目（采购项目编号：）的《谈判文件》、乙方的《响应文件》及《成交通知书》，甲、乙双方同意签订本合同。本项目的《谈判文件》、《响应文件》、《成交通知书》等均为本合同不可分割的部分。双方同意共同遵守如下条款：</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一、合同货物</w:t>
      </w:r>
    </w:p>
    <w:tbl>
      <w:tblPr>
        <w:tblStyle w:val="45"/>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1363"/>
        <w:gridCol w:w="632"/>
        <w:gridCol w:w="840"/>
        <w:gridCol w:w="1050"/>
        <w:gridCol w:w="1721"/>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863" w:type="dxa"/>
            <w:vAlign w:val="center"/>
          </w:tcPr>
          <w:p>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hint="eastAsia" w:ascii="宋体" w:hAnsi="宋体" w:eastAsia="宋体" w:cs="宋体"/>
                <w:bCs/>
                <w:kern w:val="0"/>
                <w:sz w:val="28"/>
                <w:szCs w:val="28"/>
              </w:rPr>
            </w:pPr>
            <w:bookmarkStart w:id="164" w:name="_Toc414266276"/>
            <w:bookmarkStart w:id="165" w:name="_Toc269717613"/>
            <w:bookmarkStart w:id="166" w:name="_Toc421277692"/>
            <w:bookmarkStart w:id="167" w:name="_Toc414614596"/>
            <w:bookmarkStart w:id="168" w:name="_Toc427148986"/>
            <w:bookmarkStart w:id="169" w:name="_Toc414266430"/>
            <w:bookmarkStart w:id="170" w:name="_Toc13620"/>
            <w:r>
              <w:rPr>
                <w:rFonts w:hint="eastAsia" w:ascii="宋体" w:hAnsi="宋体" w:eastAsia="宋体" w:cs="宋体"/>
                <w:bCs/>
                <w:kern w:val="0"/>
                <w:sz w:val="28"/>
                <w:szCs w:val="28"/>
              </w:rPr>
              <w:t>货物名称</w:t>
            </w:r>
          </w:p>
        </w:tc>
        <w:tc>
          <w:tcPr>
            <w:tcW w:w="1363" w:type="dxa"/>
            <w:vAlign w:val="center"/>
          </w:tcPr>
          <w:p>
            <w:pPr>
              <w:keepNext w:val="0"/>
              <w:keepLines w:val="0"/>
              <w:pageBreakBefore w:val="0"/>
              <w:widowControl/>
              <w:kinsoku/>
              <w:wordWrap/>
              <w:overflowPunct/>
              <w:topLinePunct w:val="0"/>
              <w:autoSpaceDE/>
              <w:autoSpaceDN/>
              <w:bidi w:val="0"/>
              <w:adjustRightInd/>
              <w:snapToGrid/>
              <w:spacing w:line="480" w:lineRule="exact"/>
              <w:ind w:left="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品牌及技术规格尺寸</w:t>
            </w:r>
          </w:p>
        </w:tc>
        <w:tc>
          <w:tcPr>
            <w:tcW w:w="632" w:type="dxa"/>
            <w:vAlign w:val="center"/>
          </w:tcPr>
          <w:p>
            <w:pPr>
              <w:keepNext w:val="0"/>
              <w:keepLines w:val="0"/>
              <w:pageBreakBefore w:val="0"/>
              <w:widowControl/>
              <w:kinsoku/>
              <w:wordWrap/>
              <w:overflowPunct/>
              <w:topLinePunct w:val="0"/>
              <w:autoSpaceDE/>
              <w:autoSpaceDN/>
              <w:bidi w:val="0"/>
              <w:adjustRightInd/>
              <w:snapToGrid/>
              <w:spacing w:line="480" w:lineRule="exact"/>
              <w:ind w:left="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数量</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480" w:lineRule="exact"/>
              <w:ind w:left="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单位</w:t>
            </w:r>
          </w:p>
        </w:tc>
        <w:tc>
          <w:tcPr>
            <w:tcW w:w="1050" w:type="dxa"/>
            <w:vAlign w:val="center"/>
          </w:tcPr>
          <w:p>
            <w:pPr>
              <w:keepNext w:val="0"/>
              <w:keepLines w:val="0"/>
              <w:pageBreakBefore w:val="0"/>
              <w:widowControl/>
              <w:kinsoku/>
              <w:wordWrap/>
              <w:overflowPunct/>
              <w:topLinePunct w:val="0"/>
              <w:autoSpaceDE/>
              <w:autoSpaceDN/>
              <w:bidi w:val="0"/>
              <w:adjustRightInd/>
              <w:snapToGrid/>
              <w:spacing w:line="480" w:lineRule="exact"/>
              <w:ind w:left="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单价</w:t>
            </w:r>
          </w:p>
          <w:p>
            <w:pPr>
              <w:keepNext w:val="0"/>
              <w:keepLines w:val="0"/>
              <w:pageBreakBefore w:val="0"/>
              <w:widowControl/>
              <w:kinsoku/>
              <w:wordWrap/>
              <w:overflowPunct/>
              <w:topLinePunct w:val="0"/>
              <w:autoSpaceDE/>
              <w:autoSpaceDN/>
              <w:bidi w:val="0"/>
              <w:adjustRightInd/>
              <w:snapToGrid/>
              <w:spacing w:line="480" w:lineRule="exact"/>
              <w:ind w:left="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（元）</w:t>
            </w:r>
          </w:p>
        </w:tc>
        <w:tc>
          <w:tcPr>
            <w:tcW w:w="1721" w:type="dxa"/>
            <w:vAlign w:val="center"/>
          </w:tcPr>
          <w:p>
            <w:pPr>
              <w:keepNext w:val="0"/>
              <w:keepLines w:val="0"/>
              <w:pageBreakBefore w:val="0"/>
              <w:widowControl/>
              <w:kinsoku/>
              <w:wordWrap/>
              <w:overflowPunct/>
              <w:topLinePunct w:val="0"/>
              <w:autoSpaceDE/>
              <w:autoSpaceDN/>
              <w:bidi w:val="0"/>
              <w:adjustRightInd/>
              <w:snapToGrid/>
              <w:spacing w:line="480" w:lineRule="exact"/>
              <w:ind w:left="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总价</w:t>
            </w:r>
          </w:p>
          <w:p>
            <w:pPr>
              <w:keepNext w:val="0"/>
              <w:keepLines w:val="0"/>
              <w:pageBreakBefore w:val="0"/>
              <w:widowControl/>
              <w:kinsoku/>
              <w:wordWrap/>
              <w:overflowPunct/>
              <w:topLinePunct w:val="0"/>
              <w:autoSpaceDE/>
              <w:autoSpaceDN/>
              <w:bidi w:val="0"/>
              <w:adjustRightInd/>
              <w:snapToGrid/>
              <w:spacing w:line="480" w:lineRule="exact"/>
              <w:ind w:left="0"/>
              <w:textAlignment w:val="auto"/>
              <w:rPr>
                <w:rFonts w:hint="eastAsia" w:ascii="宋体" w:hAnsi="宋体" w:eastAsia="宋体" w:cs="宋体"/>
                <w:bCs/>
                <w:kern w:val="0"/>
                <w:sz w:val="28"/>
                <w:szCs w:val="28"/>
              </w:rPr>
            </w:pPr>
            <w:r>
              <w:rPr>
                <w:rFonts w:hint="eastAsia" w:ascii="宋体" w:hAnsi="宋体" w:eastAsia="宋体" w:cs="宋体"/>
                <w:kern w:val="0"/>
                <w:sz w:val="28"/>
                <w:szCs w:val="28"/>
              </w:rPr>
              <w:t>（元）</w:t>
            </w:r>
          </w:p>
        </w:tc>
        <w:tc>
          <w:tcPr>
            <w:tcW w:w="1050" w:type="dxa"/>
            <w:vAlign w:val="center"/>
          </w:tcPr>
          <w:p>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863"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363"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632"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840"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050"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721"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050"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863"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363"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632"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840"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050"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721"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050"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863"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363"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632"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840"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050"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721"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c>
          <w:tcPr>
            <w:tcW w:w="1050"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560" w:firstLineChars="200"/>
              <w:jc w:val="center"/>
              <w:textAlignment w:val="auto"/>
              <w:rPr>
                <w:rFonts w:hint="eastAsia" w:ascii="宋体" w:hAnsi="宋体" w:eastAsia="宋体" w:cs="宋体"/>
                <w:bCs/>
                <w:kern w:val="0"/>
                <w:sz w:val="28"/>
                <w:szCs w:val="28"/>
              </w:rPr>
            </w:pPr>
          </w:p>
        </w:tc>
      </w:tr>
      <w:bookmarkEnd w:id="164"/>
      <w:bookmarkEnd w:id="165"/>
      <w:bookmarkEnd w:id="166"/>
      <w:bookmarkEnd w:id="167"/>
      <w:bookmarkEnd w:id="168"/>
      <w:bookmarkEnd w:id="169"/>
      <w:bookmarkEnd w:id="170"/>
    </w:tbl>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二、合同总价</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合同总价为人民币大写：  元，即RMB：¥   元；该合同总价为包干价，是包括所有货物及随机附件、安装辅料、安装调试、质保期保障等价格，包括但不限于货物及安装所需支架、管道、电线等物品，及设计、采购、包装、运输（包括装卸费），和现场安装、调试、验收、技术服务（含对采购人工作人员使用、保养设备的培训）、质保期保障及维修保养等相关服务以及税金、管理费、利润等所有费用，本合同执行期间合同总价不变，甲方无须另向乙方支付本合同规定之外的其他任何费用。</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三、质量要求</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1、乙方须提供有完整的包装且外观无破损的货物（含零部件、配件、安装材料等），且货物权属清楚，不得侵害他人的知识产权。</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2、货物必须符合或优于国家（行业）电梯制造标准，以及本项目谈判文件的质量要求和技术指标与出厂标准。</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3、乙方提供的货物及附件、构配件、半成品等物品材料必须按有关规定提供质量合格证或检验合格证。</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4、货物在质保期内质量出现问题，乙方应负责三包（包修、包换、包退），费用由乙方负担。</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四、安装要求</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bCs/>
          <w:kern w:val="0"/>
          <w:sz w:val="28"/>
          <w:szCs w:val="28"/>
        </w:rPr>
        <w:t>1、电梯的拆箱、安装由乙方负责。设备安装必须符合或优于国家（行业）现行相关法律法规、专项技术规范要求，以及本项目谈判文件的质量要求和技术指标与出厂标准，包含但不限于GB7588-2003《电梯制造与安装安全规范》、</w:t>
      </w:r>
      <w:r>
        <w:rPr>
          <w:rFonts w:hint="eastAsia" w:ascii="宋体" w:hAnsi="宋体" w:eastAsia="宋体" w:cs="宋体"/>
          <w:kern w:val="0"/>
          <w:sz w:val="28"/>
          <w:szCs w:val="28"/>
        </w:rPr>
        <w:t>GB/T10060-2011《电梯安装验收规范》、GB50310-2002《电梯工程施工质量验收规范》等。</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2、乙方应根据项目特点制定出切合实际的安装组织计划，并负责电梯井道、机房及层站的土建整改。</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3、电梯安装调试应在甲方指定人员的参与下进行，安装调试的原始记录经甲方签字确认后作为验收的文件之一。</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4、电梯安装过程中应采取工序技术措施将电梯停供的时间降到最低，确保甲方在重要时间节点上电梯的连续使用。</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5、乙方在安装过程中必须严格按国家有关安全施工规程规范作业,确保进场安装的工作人员具备相应资质。乙方安装人员在安装过程中，应着工作服，佩戴工作证和安全帽，不准穿拖鞋和硬底鞋。乙方应为安装人员提供质量合格的安全器具，确保安全事故为零。因乙方产品存在质量问题、安装人员操作失误等原因造成安全事故责任，均由乙方承担并负担全部费用。</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6、乙方应接受甲方的现场管理，遵守甲方的规章制度。乙方安装人员必须遵纪守法，安装过程中未经甲方同意，不得随意拆改原建筑物结构及管线。</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7、乙方指定    （联系电话：    ）为现场安装负责人，负责电梯的安装协调管理工作，保质保量按期完成合同任务，现场安装负责人变更的，应以书面形式通知甲方。</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五、权利与义务</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kern w:val="0"/>
          <w:sz w:val="28"/>
          <w:szCs w:val="28"/>
        </w:rPr>
      </w:pPr>
      <w:r>
        <w:rPr>
          <w:rFonts w:hint="eastAsia" w:ascii="宋体" w:hAnsi="宋体" w:eastAsia="宋体" w:cs="宋体"/>
          <w:bCs/>
          <w:kern w:val="0"/>
          <w:sz w:val="28"/>
          <w:szCs w:val="28"/>
        </w:rPr>
        <w:t>（一）甲方的权利与义务</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1、维持货物装卸期间场地秩序，由乙方负责装卸、搬运、安装、调试等。</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2、提供货物安装期间的所有安装及调试用水水源、用电电源等。</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3、甲方负责组织验收，按合同约定的期限付款。</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kern w:val="0"/>
          <w:sz w:val="28"/>
          <w:szCs w:val="28"/>
        </w:rPr>
      </w:pPr>
      <w:r>
        <w:rPr>
          <w:rFonts w:hint="eastAsia" w:ascii="宋体" w:hAnsi="宋体" w:eastAsia="宋体" w:cs="宋体"/>
          <w:bCs/>
          <w:kern w:val="0"/>
          <w:sz w:val="28"/>
          <w:szCs w:val="28"/>
        </w:rPr>
        <w:t>（二）乙方的权利与义务</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1、在货物全部验收合格并正式交付甲方使用之前的所有风险责任和费用由乙方自行承担，与甲方无关。</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2、乙方配合甲方做好现场保卫、消防、垃圾处理等工作。</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3、乙方在安装过程中不得破坏原建筑物及其附属设施，如因乙方原因导致的损坏应进行恢复或赔偿。</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4、乙方无故拖延安装进度或中途擅自终止安装，应按日向甲方支付合同总额万分之一的违约金。</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六、交货及验收</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1、乙方应于合同签订后</w:t>
      </w:r>
      <w:r>
        <w:rPr>
          <w:rFonts w:hint="eastAsia" w:ascii="宋体" w:hAnsi="宋体" w:cs="宋体"/>
          <w:kern w:val="0"/>
          <w:sz w:val="28"/>
          <w:szCs w:val="28"/>
          <w:lang w:val="en-US" w:eastAsia="zh-CN"/>
        </w:rPr>
        <w:t>15</w:t>
      </w:r>
      <w:r>
        <w:rPr>
          <w:rFonts w:hint="eastAsia" w:ascii="宋体" w:hAnsi="宋体" w:eastAsia="宋体" w:cs="宋体"/>
          <w:kern w:val="0"/>
          <w:sz w:val="28"/>
          <w:szCs w:val="28"/>
        </w:rPr>
        <w:t xml:space="preserve"> 日内将本合同项下全部货物（含零部件、配件等）运送至崇州市</w:t>
      </w:r>
      <w:r>
        <w:rPr>
          <w:rFonts w:hint="eastAsia" w:ascii="宋体" w:hAnsi="宋体" w:eastAsia="宋体" w:cs="宋体"/>
          <w:kern w:val="0"/>
          <w:sz w:val="28"/>
          <w:szCs w:val="28"/>
          <w:lang w:eastAsia="zh-CN"/>
        </w:rPr>
        <w:t>辰居路</w:t>
      </w:r>
      <w:r>
        <w:rPr>
          <w:rFonts w:hint="eastAsia" w:ascii="宋体" w:hAnsi="宋体" w:eastAsia="宋体" w:cs="宋体"/>
          <w:kern w:val="0"/>
          <w:sz w:val="28"/>
          <w:szCs w:val="28"/>
          <w:lang w:val="en-US" w:eastAsia="zh-CN"/>
        </w:rPr>
        <w:t>102号附1号</w:t>
      </w:r>
      <w:r>
        <w:rPr>
          <w:rFonts w:hint="eastAsia" w:ascii="宋体" w:hAnsi="宋体" w:eastAsia="宋体" w:cs="宋体"/>
          <w:kern w:val="0"/>
          <w:sz w:val="28"/>
          <w:szCs w:val="28"/>
        </w:rPr>
        <w:t>崇州市</w:t>
      </w:r>
      <w:r>
        <w:rPr>
          <w:rFonts w:hint="eastAsia" w:ascii="宋体" w:hAnsi="宋体" w:eastAsia="宋体" w:cs="宋体"/>
          <w:kern w:val="0"/>
          <w:sz w:val="28"/>
          <w:szCs w:val="28"/>
          <w:lang w:eastAsia="zh-CN"/>
        </w:rPr>
        <w:t>委党校</w:t>
      </w:r>
      <w:r>
        <w:rPr>
          <w:rFonts w:hint="eastAsia" w:ascii="宋体" w:hAnsi="宋体" w:eastAsia="宋体" w:cs="宋体"/>
          <w:kern w:val="0"/>
          <w:sz w:val="28"/>
          <w:szCs w:val="28"/>
        </w:rPr>
        <w:t>内甲方指定地点存放，并于合同签订后</w:t>
      </w:r>
      <w:r>
        <w:rPr>
          <w:rFonts w:hint="eastAsia" w:ascii="宋体" w:hAnsi="宋体" w:cs="宋体"/>
          <w:kern w:val="0"/>
          <w:sz w:val="28"/>
          <w:szCs w:val="28"/>
          <w:lang w:val="en-US" w:eastAsia="zh-CN"/>
        </w:rPr>
        <w:t>30</w:t>
      </w:r>
      <w:r>
        <w:rPr>
          <w:rFonts w:hint="eastAsia" w:ascii="宋体" w:hAnsi="宋体" w:eastAsia="宋体" w:cs="宋体"/>
          <w:kern w:val="0"/>
          <w:sz w:val="28"/>
          <w:szCs w:val="28"/>
        </w:rPr>
        <w:t>日内完成安装调试且完全投入使用（如由于甲方原因造成货物运送时间延迟的，时间顺延）。交货验收时乙方须提供产品质检部门从同类产品中抽样检查合格的检测报告。</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2、验收由甲方组织，乙方配合进行：</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（1）货物在乙方通知安装调试完毕后</w:t>
      </w:r>
      <w:r>
        <w:rPr>
          <w:rFonts w:hint="eastAsia" w:ascii="宋体" w:hAnsi="宋体" w:eastAsia="宋体" w:cs="宋体"/>
          <w:kern w:val="0"/>
          <w:sz w:val="28"/>
          <w:szCs w:val="28"/>
          <w:u w:val="single"/>
        </w:rPr>
        <w:t xml:space="preserve"> 10</w:t>
      </w:r>
      <w:r>
        <w:rPr>
          <w:rFonts w:hint="eastAsia" w:ascii="宋体" w:hAnsi="宋体" w:eastAsia="宋体" w:cs="宋体"/>
          <w:kern w:val="0"/>
          <w:sz w:val="28"/>
          <w:szCs w:val="28"/>
        </w:rPr>
        <w:t>日内由甲方进行初步验收。初步验收合格后，进入</w:t>
      </w:r>
      <w:r>
        <w:rPr>
          <w:rFonts w:hint="eastAsia" w:ascii="宋体" w:hAnsi="宋体" w:eastAsia="宋体" w:cs="宋体"/>
          <w:kern w:val="0"/>
          <w:sz w:val="28"/>
          <w:szCs w:val="28"/>
          <w:u w:val="single"/>
        </w:rPr>
        <w:t>30</w:t>
      </w:r>
      <w:r>
        <w:rPr>
          <w:rFonts w:hint="eastAsia" w:ascii="宋体" w:hAnsi="宋体" w:eastAsia="宋体" w:cs="宋体"/>
          <w:kern w:val="0"/>
          <w:sz w:val="28"/>
          <w:szCs w:val="28"/>
        </w:rPr>
        <w:t>天试用期；试用期间发生一般性质量问题，修复后试用期相应顺延；试用期结束后由甲方组织最终验收，如质量验收合格，双方签署《质量验收合格证明书》。</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验收标准：按国家有关规定以及甲方谈判文件的质量要求和技术指标、乙方的响应文件及承诺与本合同约定标准进行验收；如甲乙双方关于质量要求和技术指标的约定相互抵触或某一方对约定的质量要求和技术指标提出异议，双方一致同意由甲方在谈判文件与响应文件中按质量要求和技术指标比较优胜的原则确定该项的约定标准进行验收；</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对于验收过程中发现的问题，乙方应在10日内完成更换、重作、重新调试运行等工作。若在10日内无法完成，则由双方另行协商完成时限并签署书面补充协议。乙方无法完成或无法就完成时限与甲方协商一致的，乙方按本合同第五条第二款第4项的约定向甲方承担违约责任。</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（4）如质量验收合格，双方签署质量验收报告。</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3、乙方应将所提供货物的装箱清单、配件、随机工具、用户使用手册、原厂保修卡等资料交付给甲方；乙方不能完整交付货物及本款规定的单证和工具的，必须负责补齐，否则视为未按合同约定交货。</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4、如货物经乙方</w:t>
      </w:r>
      <w:r>
        <w:rPr>
          <w:rFonts w:hint="eastAsia" w:ascii="宋体" w:hAnsi="宋体" w:eastAsia="宋体" w:cs="宋体"/>
          <w:kern w:val="0"/>
          <w:sz w:val="28"/>
          <w:szCs w:val="28"/>
          <w:u w:val="single"/>
        </w:rPr>
        <w:t xml:space="preserve"> 2</w:t>
      </w:r>
      <w:r>
        <w:rPr>
          <w:rFonts w:hint="eastAsia" w:ascii="宋体" w:hAnsi="宋体" w:eastAsia="宋体" w:cs="宋体"/>
          <w:kern w:val="0"/>
          <w:sz w:val="28"/>
          <w:szCs w:val="28"/>
        </w:rPr>
        <w:t>次维修仍不能达到合同约定的质量标准，甲方有权退货并解除合同，并视作乙方不能交付货物且须按合同总价款的20%向甲方支付违约金。</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5、其他未尽事宜应严格按照《财政部关于进一步加强政府采购需求和履约验收管理的指导意见》（财库[2016]205号）的要求进行。</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七、付款方式</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合同签订后5个工作日内，采购方支付合同总价款的60%作为预付款;设备进入安装调试阶段后支付合同总价款的35%；在双方签署《质量验收合格证明书》1年内支付剩余尾款。采购方每次付款前，投标人须向采购方出具合法有效完整的税务发票及凭证资料，采购方在收到票据后15个工作日内付清款项。</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八、售后服务</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1、在设备投入正式运行前，乙方必须对设备进行全面检查与维护。</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2、乙方须上门对甲方工作人员使用和日常维护设备提供免费培训。</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3、乙方须在项目所在地设有售后维修服务中心及备件库，并提供联系方式和地址，接到甲方售后需求通知后1小时响应，紧急故障30分钟到达现场。</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rPr>
        <w:t>4、</w:t>
      </w:r>
      <w:r>
        <w:rPr>
          <w:rFonts w:hint="eastAsia" w:ascii="宋体" w:hAnsi="宋体" w:eastAsia="宋体" w:cs="宋体"/>
          <w:kern w:val="0"/>
          <w:sz w:val="28"/>
          <w:szCs w:val="28"/>
          <w:lang w:val="en-US" w:eastAsia="zh-CN"/>
        </w:rPr>
        <w:t>质保期为验收合格后2年（若设备本身质保期长于2年的，以设备本身质保期为准）。供应商须提供质保期内详细的维护保养方案及计划，同时提供质保期满后的维护保养方案。</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5、质保期内出现质量问题，乙方在接到通知后 1小时内到场处理，24小时内完成维修或更换，并承担修理调换等所产生的一切费用。</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6、</w:t>
      </w:r>
      <w:r>
        <w:rPr>
          <w:rFonts w:hint="eastAsia" w:ascii="宋体" w:hAnsi="宋体" w:eastAsia="宋体" w:cs="Times New Roman"/>
          <w:b w:val="0"/>
          <w:bCs/>
          <w:iCs w:val="0"/>
          <w:kern w:val="0"/>
          <w:sz w:val="28"/>
          <w:szCs w:val="28"/>
          <w:lang w:val="en-US" w:eastAsia="zh-CN" w:bidi="ar-SA"/>
        </w:rPr>
        <w:t>质保期满后，</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继续提供对设备维修保养服务1年。期满后采购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有权选择售后服务方，</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应无条件配合做好后续衔接工作，并对设备维修保养提供技术支持服务；若采购</w:t>
      </w:r>
      <w:r>
        <w:rPr>
          <w:rFonts w:hint="eastAsia" w:ascii="宋体" w:hAnsi="宋体" w:cs="Times New Roman"/>
          <w:b w:val="0"/>
          <w:bCs/>
          <w:iCs w:val="0"/>
          <w:kern w:val="0"/>
          <w:sz w:val="28"/>
          <w:szCs w:val="28"/>
          <w:lang w:val="en-US" w:eastAsia="zh-CN" w:bidi="ar-SA"/>
        </w:rPr>
        <w:t>人</w:t>
      </w:r>
      <w:r>
        <w:rPr>
          <w:rFonts w:hint="eastAsia" w:ascii="宋体" w:hAnsi="宋体" w:eastAsia="宋体" w:cs="Times New Roman"/>
          <w:b w:val="0"/>
          <w:bCs/>
          <w:iCs w:val="0"/>
          <w:kern w:val="0"/>
          <w:sz w:val="28"/>
          <w:szCs w:val="28"/>
          <w:lang w:val="en-US" w:eastAsia="zh-CN" w:bidi="ar-SA"/>
        </w:rPr>
        <w:t>选择继续由</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提供售后服务的，</w:t>
      </w:r>
      <w:r>
        <w:rPr>
          <w:rFonts w:hint="eastAsia" w:ascii="宋体" w:hAnsi="宋体" w:cs="Times New Roman"/>
          <w:b w:val="0"/>
          <w:bCs/>
          <w:iCs w:val="0"/>
          <w:kern w:val="0"/>
          <w:sz w:val="28"/>
          <w:szCs w:val="28"/>
          <w:lang w:val="en-US" w:eastAsia="zh-CN" w:bidi="ar-SA"/>
        </w:rPr>
        <w:t>供应商</w:t>
      </w:r>
      <w:r>
        <w:rPr>
          <w:rFonts w:hint="eastAsia" w:ascii="宋体" w:hAnsi="宋体" w:eastAsia="宋体" w:cs="Times New Roman"/>
          <w:b w:val="0"/>
          <w:bCs/>
          <w:iCs w:val="0"/>
          <w:kern w:val="0"/>
          <w:sz w:val="28"/>
          <w:szCs w:val="28"/>
          <w:lang w:val="en-US" w:eastAsia="zh-CN" w:bidi="ar-SA"/>
        </w:rPr>
        <w:t>对设备零部件更换仅收取成本费用。</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7、乙方指派专人   负责与甲方联系售后服务事宜，售后服务电话:  XX</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九、违约责任</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1、甲方违约责任</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甲方逾期支付货款的，除应及时付足货款外，应向乙方偿付欠款总额万分之一/天的违约金。</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2、乙方违约责任</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乙方交付的货物质量不符合合同规定的，乙方应向甲方支付合同总价的百分之20%的违约金，并须在10日内更换合格的货物给甲方，否则，视作乙方不能交付货物而违约，按本条款下述第“（2）”项规定由乙方偿付违约赔偿金给甲方。</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（2）乙方不能交付货物或逾期交付货物而违约的，除应及时交足货物外，应向甲方偿付逾期交货部分货款总额的万分之三/天的违约金；逾期交货超过 </w:t>
      </w:r>
      <w:r>
        <w:rPr>
          <w:rFonts w:hint="eastAsia" w:ascii="宋体" w:hAnsi="宋体" w:eastAsia="宋体" w:cs="宋体"/>
          <w:kern w:val="0"/>
          <w:sz w:val="28"/>
          <w:szCs w:val="28"/>
          <w:u w:val="single"/>
        </w:rPr>
        <w:t xml:space="preserve"> 5</w:t>
      </w:r>
      <w:r>
        <w:rPr>
          <w:rFonts w:hint="eastAsia" w:ascii="宋体" w:hAnsi="宋体" w:eastAsia="宋体" w:cs="宋体"/>
          <w:kern w:val="0"/>
          <w:sz w:val="28"/>
          <w:szCs w:val="28"/>
        </w:rPr>
        <w:t>天，甲方有权解除合同，乙方则应按合同总价的20%的款额向甲方支付违约金，并须全额退还甲方已经付给乙方的货款及利息（按照本合同签订时适用的一年期LPR标准从合同解除之日起计算）。</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乙方确认本合同货物的权利无瑕疵，包括货物所有权及知识产权等权利无瑕疵。如任何第三方经法院（或仲裁机构）裁决有权对上述货物主张权利或国家机关依法对货物进行没收查处的，乙方除应向甲方返还已收货款外，还应另按合同总价的20%向甲方支付违约金并赔偿因此给甲方造成的一切损失。</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十、争议解决办法</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合同履行期间，若双方发生争议，可协商解决，协商或调解不成的，可依法提起诉讼。</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十一、其他</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1、本合同签订后本项目不得转包。</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2、如有未尽事宜，由双方依法订立补充合同。</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3、本合同一式陆份，自双方签章之日起生效。甲方执叁份，乙方、政府采购管理部门、委托代理机构各执壹份。</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甲方：   （盖章）                  乙方：   （盖章）</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法定代表人（授权代表）：           法定代表人（授权代表）：</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地  址：                           地  址：</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开户银行：                         开户银行：</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账号：                             账号：</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签订日期： 年  月  日              签订日期：年 月 日</w:t>
      </w:r>
    </w:p>
    <w:p>
      <w:pPr>
        <w:rPr>
          <w:rFonts w:hint="eastAsia"/>
          <w:b/>
          <w:color w:val="auto"/>
          <w:sz w:val="44"/>
          <w:szCs w:val="44"/>
        </w:rPr>
      </w:pPr>
      <w:r>
        <w:rPr>
          <w:rFonts w:hint="eastAsia"/>
          <w:b/>
          <w:color w:val="auto"/>
          <w:sz w:val="44"/>
          <w:szCs w:val="44"/>
        </w:rPr>
        <w:br w:type="page"/>
      </w:r>
      <w:r>
        <w:drawing>
          <wp:inline distT="0" distB="0" distL="0" distR="0">
            <wp:extent cx="5267325" cy="74580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rFonts w:hint="eastAsia"/>
          <w:b/>
          <w:color w:val="auto"/>
          <w:sz w:val="44"/>
          <w:szCs w:val="44"/>
        </w:rPr>
      </w:pPr>
      <w:r>
        <w:rPr>
          <w:rFonts w:hint="eastAsia"/>
          <w:b/>
          <w:color w:val="auto"/>
          <w:sz w:val="44"/>
          <w:szCs w:val="44"/>
        </w:rP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lang w:eastAsia="zh-CN"/>
        </w:rPr>
      </w:pPr>
      <w:r>
        <w:drawing>
          <wp:inline distT="0" distB="0" distL="0" distR="0">
            <wp:extent cx="5267325" cy="74580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r>
        <w:rPr>
          <w:rFonts w:hint="eastAsia"/>
          <w:lang w:eastAsia="zh-CN"/>
        </w:rPr>
        <w:t>　　</w:t>
      </w:r>
    </w:p>
    <w:p>
      <w:pPr>
        <w:rPr>
          <w:rFonts w:hint="eastAsia"/>
          <w:lang w:eastAsia="zh-CN"/>
        </w:rPr>
      </w:pPr>
      <w:r>
        <w:rPr>
          <w:rFonts w:hint="eastAsia"/>
          <w:lang w:eastAsia="zh-CN"/>
        </w:rP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76850" cy="74580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67325" cy="74580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76850" cy="74580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67325" cy="74580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76850" cy="74580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76850" cy="74580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67325" cy="74580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67325" cy="74580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67325" cy="74580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76850" cy="74580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67325" cy="74580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67325" cy="74580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267325" cy="74580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
        <w:br w:type="page"/>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4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银行名称</w:t>
            </w:r>
          </w:p>
        </w:tc>
        <w:tc>
          <w:tcPr>
            <w:tcW w:w="2782"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联系人及方式</w:t>
            </w:r>
          </w:p>
        </w:tc>
        <w:tc>
          <w:tcPr>
            <w:tcW w:w="5473"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成都农商银行崇州支行</w:t>
            </w:r>
          </w:p>
        </w:tc>
        <w:tc>
          <w:tcPr>
            <w:tcW w:w="2782"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业务部客户经理  任艳菊 13881851255</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业务部客户经理  骆晓峰 13551850363</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业务部    经理  </w:t>
            </w:r>
            <w:r>
              <w:rPr>
                <w:rFonts w:hint="eastAsia" w:asciiTheme="minorEastAsia" w:hAnsiTheme="minorEastAsia" w:eastAsiaTheme="minorEastAsia" w:cstheme="minorEastAsia"/>
                <w:color w:val="auto"/>
                <w:sz w:val="21"/>
                <w:szCs w:val="21"/>
                <w:lang w:val="en-US" w:eastAsia="zh-CN"/>
              </w:rPr>
              <w:t>任义民</w:t>
            </w:r>
            <w:r>
              <w:rPr>
                <w:rFonts w:hint="eastAsia" w:asciiTheme="minorEastAsia" w:hAnsiTheme="minorEastAsia" w:eastAsiaTheme="minorEastAsia" w:cstheme="minorEastAsia"/>
                <w:color w:val="auto"/>
                <w:sz w:val="21"/>
                <w:szCs w:val="21"/>
              </w:rPr>
              <w:t>13438190630</w:t>
            </w:r>
          </w:p>
          <w:p>
            <w:pPr>
              <w:pStyle w:val="369"/>
              <w:widowControl w:val="0"/>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lang w:val="en-US" w:eastAsia="zh-CN"/>
              </w:rPr>
              <w:t>分管行长  杨峰铧</w:t>
            </w:r>
          </w:p>
          <w:p>
            <w:pPr>
              <w:pStyle w:val="370"/>
              <w:widowControl w:val="0"/>
              <w:ind w:firstLine="630" w:firstLineChars="300"/>
              <w:jc w:val="left"/>
              <w:rPr>
                <w:rFonts w:hint="eastAsia" w:asciiTheme="minorEastAsia" w:hAnsiTheme="minorEastAsia" w:eastAsiaTheme="minorEastAsia" w:cstheme="minorEastAsia"/>
                <w:color w:val="auto"/>
                <w:kern w:val="0"/>
                <w:sz w:val="21"/>
                <w:szCs w:val="21"/>
                <w:lang w:val="en-US"/>
              </w:rPr>
            </w:pPr>
            <w:r>
              <w:rPr>
                <w:rFonts w:hint="eastAsia" w:asciiTheme="minorEastAsia" w:hAnsiTheme="minorEastAsia" w:eastAsiaTheme="minorEastAsia" w:cstheme="minorEastAsia"/>
                <w:color w:val="auto"/>
                <w:kern w:val="0"/>
                <w:sz w:val="21"/>
                <w:szCs w:val="21"/>
                <w:lang w:val="en-US" w:eastAsia="zh-CN"/>
              </w:rPr>
              <w:t>13980407695</w:t>
            </w:r>
          </w:p>
        </w:tc>
        <w:tc>
          <w:tcPr>
            <w:tcW w:w="5473" w:type="dxa"/>
            <w:noWrap w:val="0"/>
            <w:vAlign w:val="top"/>
          </w:tcPr>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1、授信额度：</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（1）流动资金贷款类：最高不超过政府采购合同中采购总金额的85%；</w:t>
            </w:r>
          </w:p>
          <w:p>
            <w:pPr>
              <w:widowControl w:val="0"/>
              <w:ind w:firstLine="420" w:firstLineChars="200"/>
              <w:jc w:val="left"/>
              <w:rPr>
                <w:rFonts w:hint="eastAsia" w:asciiTheme="minorEastAsia" w:hAnsiTheme="minorEastAsia" w:eastAsiaTheme="minorEastAsia" w:cstheme="minorEastAsia"/>
                <w:color w:val="auto"/>
                <w:sz w:val="21"/>
                <w:szCs w:val="21"/>
              </w:rPr>
            </w:pP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2、授信期限：</w:t>
            </w:r>
          </w:p>
          <w:p>
            <w:pPr>
              <w:widowControl w:val="0"/>
              <w:ind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（1）流动资金贷款期限原则上不超过18个月，重大项目最高不超过3年，主要根据政府采购合同的付款周期确定。贷款期间可提前还款</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无提前还款违约金。</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）根据采购文件中约定的采购款项支付进度，增加适当宽限期设置还款计划。</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3、利率定价：</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原则上不超过</w:t>
            </w:r>
            <w:r>
              <w:rPr>
                <w:rFonts w:hint="eastAsia" w:asciiTheme="minorEastAsia" w:hAnsiTheme="minorEastAsia" w:eastAsiaTheme="minorEastAsia" w:cstheme="minorEastAsia"/>
                <w:color w:val="auto"/>
                <w:sz w:val="21"/>
                <w:szCs w:val="21"/>
                <w:lang w:val="en-US" w:eastAsia="zh-CN"/>
              </w:rPr>
              <w:t>5.5</w:t>
            </w:r>
            <w:r>
              <w:rPr>
                <w:rFonts w:hint="eastAsia" w:asciiTheme="minorEastAsia" w:hAnsiTheme="minorEastAsia" w:eastAsiaTheme="minorEastAsia" w:cstheme="minorEastAsia"/>
                <w:color w:val="auto"/>
                <w:sz w:val="21"/>
                <w:szCs w:val="21"/>
              </w:rPr>
              <w:t>%。对地处贫困地区</w:t>
            </w:r>
            <w:r>
              <w:rPr>
                <w:rFonts w:hint="eastAsia" w:asciiTheme="minorEastAsia" w:hAnsiTheme="minorEastAsia" w:eastAsiaTheme="minorEastAsia" w:cstheme="minorEastAsia"/>
                <w:color w:val="auto"/>
                <w:sz w:val="21"/>
                <w:szCs w:val="21"/>
                <w:lang w:val="en-US" w:eastAsia="zh-CN"/>
              </w:rPr>
              <w:t>涉及扶贫项目节能环保科技创新</w:t>
            </w:r>
            <w:r>
              <w:rPr>
                <w:rFonts w:hint="eastAsia" w:asciiTheme="minorEastAsia" w:hAnsiTheme="minorEastAsia" w:eastAsiaTheme="minorEastAsia" w:cstheme="minorEastAsia"/>
                <w:color w:val="auto"/>
                <w:sz w:val="21"/>
                <w:szCs w:val="21"/>
              </w:rPr>
              <w:t>供应商实行更加优惠的定价。</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崇州上银村镇银行</w:t>
            </w:r>
          </w:p>
        </w:tc>
        <w:tc>
          <w:tcPr>
            <w:tcW w:w="2782"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龚真真</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副 行 长</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17740215212</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杨彦铭</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部门总经理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13981735391</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黄  龙</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副总经理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13348884865</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羊孝丽</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客户经理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15884577260</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尹  翔</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客户经理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13982166628</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吴翅飞</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客户经理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18982275308</w:t>
            </w:r>
          </w:p>
        </w:tc>
        <w:tc>
          <w:tcPr>
            <w:tcW w:w="5473" w:type="dxa"/>
            <w:noWrap w:val="0"/>
            <w:vAlign w:val="top"/>
          </w:tcPr>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授信政策</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担保方式：信用</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授信期限：不高于采购合同期限，最高不超过三年</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利率水平：基准上浮30%</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放款时限：审批通过后5个工作日内</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农行崇州支行</w:t>
            </w:r>
          </w:p>
        </w:tc>
        <w:tc>
          <w:tcPr>
            <w:tcW w:w="2782"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陈东江</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副 行 长</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13980843688</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肖  毓</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部门经理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13882110585</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何  莉</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副 经 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15982110977</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唐雪姣</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客户经理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13689013376</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王  羽</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客户经理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13568936607</w:t>
            </w:r>
          </w:p>
        </w:tc>
        <w:tc>
          <w:tcPr>
            <w:tcW w:w="5473" w:type="dxa"/>
            <w:noWrap w:val="0"/>
            <w:vAlign w:val="top"/>
          </w:tcPr>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1、授信额度</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根据《政府采购合同》金额测定授信额度理论值，最高可贷合同总金额的70%，原则不超过1000万元。小微企业单户信用贷款额度不超过500万元。</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2、融资期限</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融资到期日不超过《政府采购合同》项下应收账款付款到期日后3个月（含），融资期限原则上不超过1年（含），最长不超过3年。</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3、融资利率 </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原则上不超过人民银行同期基准利率上浮30%。</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4、还款方式</w:t>
            </w:r>
          </w:p>
          <w:p>
            <w:pPr>
              <w:widowControl w:val="0"/>
              <w:ind w:firstLine="42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中行崇州支行</w:t>
            </w:r>
          </w:p>
        </w:tc>
        <w:tc>
          <w:tcPr>
            <w:tcW w:w="2782"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分管行长王  勇 82313560  13980969703</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分管主任龚才兵 82276832  18081054180</w:t>
            </w:r>
          </w:p>
        </w:tc>
        <w:tc>
          <w:tcPr>
            <w:tcW w:w="5473" w:type="dxa"/>
            <w:noWrap w:val="0"/>
            <w:vAlign w:val="top"/>
          </w:tcPr>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重庆银行崇州支行</w:t>
            </w:r>
          </w:p>
        </w:tc>
        <w:tc>
          <w:tcPr>
            <w:tcW w:w="2782"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业  务  部 经 理   李盛勇  18108259677</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小微业务部副经理   余 蓥   13550034115</w:t>
            </w:r>
          </w:p>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小微业务部客户经理  陈文韬 13547927235</w:t>
            </w:r>
          </w:p>
        </w:tc>
        <w:tc>
          <w:tcPr>
            <w:tcW w:w="5505" w:type="dxa"/>
            <w:gridSpan w:val="2"/>
            <w:noWrap w:val="0"/>
            <w:vAlign w:val="center"/>
          </w:tcPr>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授信额度：单一合同项下信用授信金额不得高于合同标的的80%，目前暂不超过100万元。</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vertAlign w:val="baseline"/>
                <w:lang w:val="en-US" w:eastAsia="zh-CN"/>
              </w:rPr>
              <w:t>成都银行崇州支行</w:t>
            </w:r>
          </w:p>
        </w:tc>
        <w:tc>
          <w:tcPr>
            <w:tcW w:w="2782" w:type="dxa"/>
            <w:noWrap w:val="0"/>
            <w:vAlign w:val="center"/>
          </w:tcPr>
          <w:p>
            <w:pPr>
              <w:widowControl w:val="0"/>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公司业务部客户经理：</w:t>
            </w:r>
          </w:p>
          <w:p>
            <w:pPr>
              <w:widowControl w:val="0"/>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李瑶15982466361</w:t>
            </w:r>
          </w:p>
          <w:p>
            <w:pPr>
              <w:widowControl w:val="0"/>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张瀚兮18190815523</w:t>
            </w:r>
          </w:p>
          <w:p>
            <w:pPr>
              <w:widowControl w:val="0"/>
              <w:jc w:val="left"/>
              <w:rPr>
                <w:rFonts w:hint="eastAsia" w:asciiTheme="minorEastAsia" w:hAnsiTheme="minorEastAsia" w:eastAsiaTheme="minorEastAsia" w:cstheme="minorEastAsia"/>
                <w:color w:val="auto"/>
                <w:sz w:val="21"/>
                <w:szCs w:val="21"/>
              </w:rPr>
            </w:pPr>
          </w:p>
        </w:tc>
        <w:tc>
          <w:tcPr>
            <w:tcW w:w="5505" w:type="dxa"/>
            <w:gridSpan w:val="2"/>
            <w:noWrap w:val="0"/>
            <w:vAlign w:val="center"/>
          </w:tcPr>
          <w:p>
            <w:pPr>
              <w:widowControl w:val="0"/>
              <w:numPr>
                <w:ilvl w:val="0"/>
                <w:numId w:val="55"/>
              </w:numPr>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授信额度</w:t>
            </w:r>
          </w:p>
          <w:p>
            <w:pPr>
              <w:widowControl w:val="0"/>
              <w:numPr>
                <w:ilvl w:val="0"/>
                <w:numId w:val="0"/>
              </w:numPr>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流动资金贷款—易采贷</w:t>
            </w:r>
          </w:p>
          <w:p>
            <w:pPr>
              <w:widowControl w:val="0"/>
              <w:numPr>
                <w:ilvl w:val="0"/>
                <w:numId w:val="0"/>
              </w:numPr>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贷款金额≦合同中标金额*80%且≦应收账款余额*80%</w:t>
            </w:r>
          </w:p>
          <w:p>
            <w:pPr>
              <w:widowControl w:val="0"/>
              <w:numPr>
                <w:ilvl w:val="0"/>
                <w:numId w:val="55"/>
              </w:numPr>
              <w:ind w:left="0" w:leftChars="0" w:firstLine="0" w:firstLineChars="0"/>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授信期限</w:t>
            </w:r>
          </w:p>
          <w:p>
            <w:pPr>
              <w:widowControl w:val="0"/>
              <w:numPr>
                <w:ilvl w:val="0"/>
                <w:numId w:val="0"/>
              </w:numPr>
              <w:ind w:leftChars="0"/>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不超过一年</w:t>
            </w:r>
          </w:p>
          <w:p>
            <w:pPr>
              <w:widowControl w:val="0"/>
              <w:numPr>
                <w:ilvl w:val="0"/>
                <w:numId w:val="55"/>
              </w:numPr>
              <w:ind w:left="0" w:leftChars="0" w:firstLine="0" w:firstLineChars="0"/>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担保方式</w:t>
            </w:r>
          </w:p>
          <w:p>
            <w:pPr>
              <w:widowControl w:val="0"/>
              <w:numPr>
                <w:ilvl w:val="0"/>
                <w:numId w:val="0"/>
              </w:numPr>
              <w:ind w:leftChars="0"/>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4、利率原则上不超过基准利率上浮30%</w:t>
            </w:r>
          </w:p>
          <w:p>
            <w:pPr>
              <w:widowControl w:val="0"/>
              <w:ind w:firstLine="420" w:firstLineChars="200"/>
              <w:jc w:val="left"/>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中国民生银行崇州支行</w:t>
            </w:r>
          </w:p>
        </w:tc>
        <w:tc>
          <w:tcPr>
            <w:tcW w:w="2782" w:type="dxa"/>
            <w:noWrap w:val="0"/>
            <w:vAlign w:val="center"/>
          </w:tcPr>
          <w:p>
            <w:pPr>
              <w:widowControl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1.授信额度：单笔不超过3000万</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2.贷款金额小于等于合同中标金额80%</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3.担保方式：应收账款质押</w:t>
            </w:r>
          </w:p>
          <w:p>
            <w:pPr>
              <w:widowControl w:val="0"/>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4.利率原则上不超过5.7%</w:t>
            </w:r>
          </w:p>
        </w:tc>
      </w:tr>
      <w:bookmarkEnd w:id="77"/>
      <w:bookmarkEnd w:id="78"/>
      <w:bookmarkEnd w:id="79"/>
      <w:bookmarkEnd w:id="80"/>
    </w:tbl>
    <w:p/>
    <w:sectPr>
      <w:footerReference r:id="rId9" w:type="first"/>
      <w:headerReference r:id="rId6" w:type="default"/>
      <w:footerReference r:id="rId7" w:type="default"/>
      <w:footerReference r:id="rId8"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Helvetica">
    <w:panose1 w:val="020B0504020202030204"/>
    <w:charset w:val="00"/>
    <w:family w:val="swiss"/>
    <w:pitch w:val="default"/>
    <w:sig w:usb0="00000007" w:usb1="00000000" w:usb2="00000000" w:usb3="00000000" w:csb0="00000093"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82</w:t>
    </w:r>
    <w:r>
      <w:fldChar w:fldCharType="end"/>
    </w:r>
  </w:p>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AD9DAD"/>
    <w:multiLevelType w:val="singleLevel"/>
    <w:tmpl w:val="F7AD9DAD"/>
    <w:lvl w:ilvl="0" w:tentative="0">
      <w:start w:val="1"/>
      <w:numFmt w:val="decimal"/>
      <w:suff w:val="nothing"/>
      <w:lvlText w:val="%1、"/>
      <w:lvlJc w:val="left"/>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color w:val="auto"/>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0">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1">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AB5DA66"/>
    <w:multiLevelType w:val="singleLevel"/>
    <w:tmpl w:val="2AB5DA66"/>
    <w:lvl w:ilvl="0" w:tentative="0">
      <w:start w:val="6"/>
      <w:numFmt w:val="chineseCounting"/>
      <w:suff w:val="nothing"/>
      <w:lvlText w:val="%1、"/>
      <w:lvlJc w:val="left"/>
      <w:rPr>
        <w:rFonts w:hint="eastAsia"/>
      </w:rPr>
    </w:lvl>
  </w:abstractNum>
  <w:abstractNum w:abstractNumId="22">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6">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8">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9">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0">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69"/>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2">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3">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4">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6">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8">
    <w:nsid w:val="50841406"/>
    <w:multiLevelType w:val="multilevel"/>
    <w:tmpl w:val="50841406"/>
    <w:lvl w:ilvl="0" w:tentative="0">
      <w:start w:val="1"/>
      <w:numFmt w:val="japaneseCounting"/>
      <w:lvlText w:val="%1、"/>
      <w:lvlJc w:val="left"/>
      <w:pPr>
        <w:ind w:left="3980" w:hanging="720"/>
      </w:pPr>
      <w:rPr>
        <w:rFonts w:hint="default" w:ascii="宋体" w:hAnsi="宋体" w:eastAsia="宋体"/>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9">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1">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2">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721A25D2"/>
    <w:multiLevelType w:val="multilevel"/>
    <w:tmpl w:val="721A25D2"/>
    <w:lvl w:ilvl="0" w:tentative="0">
      <w:start w:val="1"/>
      <w:numFmt w:val="chineseCountingThousand"/>
      <w:lvlText w:val="%1、"/>
      <w:lvlJc w:val="left"/>
      <w:pPr>
        <w:ind w:left="988"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50">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1">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9"/>
  </w:num>
  <w:num w:numId="2">
    <w:abstractNumId w:val="31"/>
  </w:num>
  <w:num w:numId="3">
    <w:abstractNumId w:val="19"/>
  </w:num>
  <w:num w:numId="4">
    <w:abstractNumId w:val="51"/>
  </w:num>
  <w:num w:numId="5">
    <w:abstractNumId w:val="40"/>
  </w:num>
  <w:num w:numId="6">
    <w:abstractNumId w:val="8"/>
  </w:num>
  <w:num w:numId="7">
    <w:abstractNumId w:val="26"/>
  </w:num>
  <w:num w:numId="8">
    <w:abstractNumId w:val="52"/>
  </w:num>
  <w:num w:numId="9">
    <w:abstractNumId w:val="15"/>
  </w:num>
  <w:num w:numId="10">
    <w:abstractNumId w:val="42"/>
  </w:num>
  <w:num w:numId="11">
    <w:abstractNumId w:val="4"/>
  </w:num>
  <w:num w:numId="12">
    <w:abstractNumId w:val="16"/>
  </w:num>
  <w:num w:numId="13">
    <w:abstractNumId w:val="17"/>
  </w:num>
  <w:num w:numId="14">
    <w:abstractNumId w:val="24"/>
  </w:num>
  <w:num w:numId="15">
    <w:abstractNumId w:val="49"/>
  </w:num>
  <w:num w:numId="16">
    <w:abstractNumId w:val="10"/>
  </w:num>
  <w:num w:numId="17">
    <w:abstractNumId w:val="50"/>
  </w:num>
  <w:num w:numId="18">
    <w:abstractNumId w:val="6"/>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35"/>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0"/>
  </w:num>
  <w:num w:numId="26">
    <w:abstractNumId w:val="2"/>
  </w:num>
  <w:num w:numId="27">
    <w:abstractNumId w:val="5"/>
  </w:num>
  <w:num w:numId="28">
    <w:abstractNumId w:val="1"/>
  </w:num>
  <w:num w:numId="29">
    <w:abstractNumId w:val="47"/>
  </w:num>
  <w:num w:numId="30">
    <w:abstractNumId w:val="34"/>
  </w:num>
  <w:num w:numId="31">
    <w:abstractNumId w:val="43"/>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11"/>
  </w:num>
  <w:num w:numId="37">
    <w:abstractNumId w:val="39"/>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22"/>
  </w:num>
  <w:num w:numId="41">
    <w:abstractNumId w:val="44"/>
  </w:num>
  <w:num w:numId="42">
    <w:abstractNumId w:val="46"/>
  </w:num>
  <w:num w:numId="43">
    <w:abstractNumId w:val="33"/>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27"/>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33760"/>
    <w:rsid w:val="000434B1"/>
    <w:rsid w:val="000443A3"/>
    <w:rsid w:val="00055B3A"/>
    <w:rsid w:val="000800EF"/>
    <w:rsid w:val="00081AAB"/>
    <w:rsid w:val="00090BA6"/>
    <w:rsid w:val="000B2FA4"/>
    <w:rsid w:val="000B6395"/>
    <w:rsid w:val="000C4C74"/>
    <w:rsid w:val="000C5490"/>
    <w:rsid w:val="000C6CE2"/>
    <w:rsid w:val="000E422D"/>
    <w:rsid w:val="000E65EA"/>
    <w:rsid w:val="000F38F7"/>
    <w:rsid w:val="000F4809"/>
    <w:rsid w:val="000F6B7C"/>
    <w:rsid w:val="00101D8E"/>
    <w:rsid w:val="00114B69"/>
    <w:rsid w:val="00134EB4"/>
    <w:rsid w:val="00136D53"/>
    <w:rsid w:val="001415FC"/>
    <w:rsid w:val="00154EA1"/>
    <w:rsid w:val="00197B45"/>
    <w:rsid w:val="001A07E3"/>
    <w:rsid w:val="001C66BE"/>
    <w:rsid w:val="001D1EAF"/>
    <w:rsid w:val="001F2DA3"/>
    <w:rsid w:val="00205A63"/>
    <w:rsid w:val="00211D04"/>
    <w:rsid w:val="002134BF"/>
    <w:rsid w:val="0023687E"/>
    <w:rsid w:val="00247D8B"/>
    <w:rsid w:val="002619C0"/>
    <w:rsid w:val="00262C45"/>
    <w:rsid w:val="0028699C"/>
    <w:rsid w:val="002C09C5"/>
    <w:rsid w:val="002D0C65"/>
    <w:rsid w:val="002D160A"/>
    <w:rsid w:val="002D5D94"/>
    <w:rsid w:val="002E56D2"/>
    <w:rsid w:val="0030638A"/>
    <w:rsid w:val="0031657A"/>
    <w:rsid w:val="00325532"/>
    <w:rsid w:val="00365C5B"/>
    <w:rsid w:val="00366676"/>
    <w:rsid w:val="003701E2"/>
    <w:rsid w:val="0037555F"/>
    <w:rsid w:val="00394685"/>
    <w:rsid w:val="0039751D"/>
    <w:rsid w:val="003A549F"/>
    <w:rsid w:val="003C0D99"/>
    <w:rsid w:val="003C1B31"/>
    <w:rsid w:val="003D590F"/>
    <w:rsid w:val="003D798F"/>
    <w:rsid w:val="0040670A"/>
    <w:rsid w:val="004212EA"/>
    <w:rsid w:val="00423109"/>
    <w:rsid w:val="00424C12"/>
    <w:rsid w:val="00430AB2"/>
    <w:rsid w:val="00453C58"/>
    <w:rsid w:val="0045562D"/>
    <w:rsid w:val="004614C0"/>
    <w:rsid w:val="0046205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8079A"/>
    <w:rsid w:val="00584E99"/>
    <w:rsid w:val="0059058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2D3D"/>
    <w:rsid w:val="007D38CA"/>
    <w:rsid w:val="007D6A85"/>
    <w:rsid w:val="007F64EC"/>
    <w:rsid w:val="00843959"/>
    <w:rsid w:val="00853161"/>
    <w:rsid w:val="008535E1"/>
    <w:rsid w:val="00862422"/>
    <w:rsid w:val="00871E3A"/>
    <w:rsid w:val="00875944"/>
    <w:rsid w:val="008827A4"/>
    <w:rsid w:val="00887F2C"/>
    <w:rsid w:val="008A65FB"/>
    <w:rsid w:val="008B032E"/>
    <w:rsid w:val="008B472D"/>
    <w:rsid w:val="008C76D8"/>
    <w:rsid w:val="0092448C"/>
    <w:rsid w:val="00924EB7"/>
    <w:rsid w:val="00946DC1"/>
    <w:rsid w:val="009623F1"/>
    <w:rsid w:val="00981D11"/>
    <w:rsid w:val="00984181"/>
    <w:rsid w:val="00986931"/>
    <w:rsid w:val="00993FFD"/>
    <w:rsid w:val="009B2BA5"/>
    <w:rsid w:val="009B533B"/>
    <w:rsid w:val="009F0A01"/>
    <w:rsid w:val="009F58F0"/>
    <w:rsid w:val="00A126F3"/>
    <w:rsid w:val="00A33CE8"/>
    <w:rsid w:val="00A3552C"/>
    <w:rsid w:val="00A44299"/>
    <w:rsid w:val="00A71DAA"/>
    <w:rsid w:val="00A768B6"/>
    <w:rsid w:val="00AA10B5"/>
    <w:rsid w:val="00AB2F81"/>
    <w:rsid w:val="00AB6DFB"/>
    <w:rsid w:val="00AC1469"/>
    <w:rsid w:val="00AE0A0F"/>
    <w:rsid w:val="00AF3B32"/>
    <w:rsid w:val="00AF7B4C"/>
    <w:rsid w:val="00B06C14"/>
    <w:rsid w:val="00B35130"/>
    <w:rsid w:val="00B4323E"/>
    <w:rsid w:val="00B57B42"/>
    <w:rsid w:val="00B60851"/>
    <w:rsid w:val="00B90126"/>
    <w:rsid w:val="00B9216B"/>
    <w:rsid w:val="00BA35A6"/>
    <w:rsid w:val="00BB28E3"/>
    <w:rsid w:val="00BC0D5E"/>
    <w:rsid w:val="00BC6F31"/>
    <w:rsid w:val="00C03D13"/>
    <w:rsid w:val="00C132B4"/>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72C15"/>
    <w:rsid w:val="00D81A05"/>
    <w:rsid w:val="00D83A60"/>
    <w:rsid w:val="00DA16DE"/>
    <w:rsid w:val="00DA3C93"/>
    <w:rsid w:val="00DB2AC4"/>
    <w:rsid w:val="00DB3BD1"/>
    <w:rsid w:val="00DB4C4B"/>
    <w:rsid w:val="00DB6B28"/>
    <w:rsid w:val="00DB76EA"/>
    <w:rsid w:val="00DB7AB0"/>
    <w:rsid w:val="00DC0F33"/>
    <w:rsid w:val="00DC6B3E"/>
    <w:rsid w:val="00DD022E"/>
    <w:rsid w:val="00DD341F"/>
    <w:rsid w:val="00DE2BE2"/>
    <w:rsid w:val="00DF6235"/>
    <w:rsid w:val="00E4415E"/>
    <w:rsid w:val="00E52268"/>
    <w:rsid w:val="00E61631"/>
    <w:rsid w:val="00E81FCF"/>
    <w:rsid w:val="00E861E3"/>
    <w:rsid w:val="00E93215"/>
    <w:rsid w:val="00E94E24"/>
    <w:rsid w:val="00EB1C8B"/>
    <w:rsid w:val="00EB7EF3"/>
    <w:rsid w:val="00EC51CF"/>
    <w:rsid w:val="00ED500E"/>
    <w:rsid w:val="00EE32D9"/>
    <w:rsid w:val="00EE4AB3"/>
    <w:rsid w:val="00EF419C"/>
    <w:rsid w:val="00EF65F2"/>
    <w:rsid w:val="00F020A9"/>
    <w:rsid w:val="00F201D2"/>
    <w:rsid w:val="00F334EB"/>
    <w:rsid w:val="00F442D2"/>
    <w:rsid w:val="00F71F71"/>
    <w:rsid w:val="00F73616"/>
    <w:rsid w:val="00F76C83"/>
    <w:rsid w:val="00F810D4"/>
    <w:rsid w:val="00F9261F"/>
    <w:rsid w:val="00FB5009"/>
    <w:rsid w:val="00FB501F"/>
    <w:rsid w:val="00FB54A0"/>
    <w:rsid w:val="00FC3782"/>
    <w:rsid w:val="00FC524D"/>
    <w:rsid w:val="00FD421E"/>
    <w:rsid w:val="00FD4483"/>
    <w:rsid w:val="00FE64E1"/>
    <w:rsid w:val="00FF43F7"/>
    <w:rsid w:val="00FF5F08"/>
    <w:rsid w:val="018E76C8"/>
    <w:rsid w:val="01A55278"/>
    <w:rsid w:val="051A4A53"/>
    <w:rsid w:val="064B0A62"/>
    <w:rsid w:val="06B4586B"/>
    <w:rsid w:val="06DD33C4"/>
    <w:rsid w:val="0905206C"/>
    <w:rsid w:val="091F58A3"/>
    <w:rsid w:val="095B3463"/>
    <w:rsid w:val="0AC127BE"/>
    <w:rsid w:val="0AF86F26"/>
    <w:rsid w:val="0B802558"/>
    <w:rsid w:val="0C377D20"/>
    <w:rsid w:val="0DD60F7D"/>
    <w:rsid w:val="0DE50EF7"/>
    <w:rsid w:val="0EE90DEB"/>
    <w:rsid w:val="0F591868"/>
    <w:rsid w:val="0F6164F2"/>
    <w:rsid w:val="0FC86BE2"/>
    <w:rsid w:val="100668FB"/>
    <w:rsid w:val="122E3659"/>
    <w:rsid w:val="127F1455"/>
    <w:rsid w:val="12DA652E"/>
    <w:rsid w:val="13342526"/>
    <w:rsid w:val="136E3992"/>
    <w:rsid w:val="13CE1CB9"/>
    <w:rsid w:val="14EE7908"/>
    <w:rsid w:val="15F647D1"/>
    <w:rsid w:val="171B303E"/>
    <w:rsid w:val="172F685B"/>
    <w:rsid w:val="17645C30"/>
    <w:rsid w:val="18180C46"/>
    <w:rsid w:val="18985526"/>
    <w:rsid w:val="19254B9D"/>
    <w:rsid w:val="194472AF"/>
    <w:rsid w:val="19D36889"/>
    <w:rsid w:val="1A925748"/>
    <w:rsid w:val="1AD55C4F"/>
    <w:rsid w:val="1AF01F00"/>
    <w:rsid w:val="1B2C4E2A"/>
    <w:rsid w:val="1C49345E"/>
    <w:rsid w:val="1D506DE7"/>
    <w:rsid w:val="1DEA33FE"/>
    <w:rsid w:val="1E10009A"/>
    <w:rsid w:val="1EF204CD"/>
    <w:rsid w:val="1F08066C"/>
    <w:rsid w:val="1F2069E5"/>
    <w:rsid w:val="1F21044F"/>
    <w:rsid w:val="1F4A4E63"/>
    <w:rsid w:val="23466EEB"/>
    <w:rsid w:val="23DA0F20"/>
    <w:rsid w:val="246C0870"/>
    <w:rsid w:val="24ED2149"/>
    <w:rsid w:val="267A110F"/>
    <w:rsid w:val="26EC57EE"/>
    <w:rsid w:val="27907DC0"/>
    <w:rsid w:val="28364E38"/>
    <w:rsid w:val="28C07ED4"/>
    <w:rsid w:val="29DA01E9"/>
    <w:rsid w:val="2A01321F"/>
    <w:rsid w:val="2A254457"/>
    <w:rsid w:val="2A984909"/>
    <w:rsid w:val="2A992EDD"/>
    <w:rsid w:val="2AFA66ED"/>
    <w:rsid w:val="2AFD0C8F"/>
    <w:rsid w:val="2CAD4F5C"/>
    <w:rsid w:val="2DDA24F8"/>
    <w:rsid w:val="2DFB6A82"/>
    <w:rsid w:val="2E094E8B"/>
    <w:rsid w:val="2E164581"/>
    <w:rsid w:val="2E887C5F"/>
    <w:rsid w:val="315C16D2"/>
    <w:rsid w:val="321C03B5"/>
    <w:rsid w:val="327B1970"/>
    <w:rsid w:val="32AC468C"/>
    <w:rsid w:val="33AF17A3"/>
    <w:rsid w:val="34D22D44"/>
    <w:rsid w:val="350F6649"/>
    <w:rsid w:val="35540D0C"/>
    <w:rsid w:val="364F66A5"/>
    <w:rsid w:val="36FE77F3"/>
    <w:rsid w:val="38096123"/>
    <w:rsid w:val="385F1233"/>
    <w:rsid w:val="38901AE9"/>
    <w:rsid w:val="389A5458"/>
    <w:rsid w:val="38C47C72"/>
    <w:rsid w:val="38E17556"/>
    <w:rsid w:val="391050DB"/>
    <w:rsid w:val="3922602F"/>
    <w:rsid w:val="39B43E39"/>
    <w:rsid w:val="3A974AE6"/>
    <w:rsid w:val="3ABE225E"/>
    <w:rsid w:val="3AFD1E57"/>
    <w:rsid w:val="3B2661C9"/>
    <w:rsid w:val="3C7E48F2"/>
    <w:rsid w:val="3D323846"/>
    <w:rsid w:val="3E1265DB"/>
    <w:rsid w:val="3E1E3F7A"/>
    <w:rsid w:val="3E54312E"/>
    <w:rsid w:val="3E5F3759"/>
    <w:rsid w:val="3F9A084C"/>
    <w:rsid w:val="3FB23E7C"/>
    <w:rsid w:val="3FF84CF9"/>
    <w:rsid w:val="40373177"/>
    <w:rsid w:val="409773AB"/>
    <w:rsid w:val="40E011AF"/>
    <w:rsid w:val="42502C26"/>
    <w:rsid w:val="42BA26E5"/>
    <w:rsid w:val="42DA772D"/>
    <w:rsid w:val="43844533"/>
    <w:rsid w:val="439C652F"/>
    <w:rsid w:val="43A61A23"/>
    <w:rsid w:val="43BA2DE8"/>
    <w:rsid w:val="43C037FF"/>
    <w:rsid w:val="43D233B7"/>
    <w:rsid w:val="442D370A"/>
    <w:rsid w:val="459A646E"/>
    <w:rsid w:val="45CC19CC"/>
    <w:rsid w:val="46840DEC"/>
    <w:rsid w:val="46B60A4C"/>
    <w:rsid w:val="46CD7C92"/>
    <w:rsid w:val="46FD7305"/>
    <w:rsid w:val="471B11DE"/>
    <w:rsid w:val="47B520CE"/>
    <w:rsid w:val="48594FD4"/>
    <w:rsid w:val="494A2112"/>
    <w:rsid w:val="4A741164"/>
    <w:rsid w:val="4A8D1FD3"/>
    <w:rsid w:val="4AC70F28"/>
    <w:rsid w:val="4AF73B75"/>
    <w:rsid w:val="4B4B58BE"/>
    <w:rsid w:val="4B8E3D52"/>
    <w:rsid w:val="4F096087"/>
    <w:rsid w:val="4F5656AE"/>
    <w:rsid w:val="4FB03D56"/>
    <w:rsid w:val="4FEC2357"/>
    <w:rsid w:val="50832ECC"/>
    <w:rsid w:val="51300272"/>
    <w:rsid w:val="51A64D55"/>
    <w:rsid w:val="53675FCB"/>
    <w:rsid w:val="548933AE"/>
    <w:rsid w:val="54CD55AC"/>
    <w:rsid w:val="557651E5"/>
    <w:rsid w:val="57200ED9"/>
    <w:rsid w:val="57375A47"/>
    <w:rsid w:val="57BA4F13"/>
    <w:rsid w:val="57C11AB2"/>
    <w:rsid w:val="57D36746"/>
    <w:rsid w:val="59464DD4"/>
    <w:rsid w:val="597C3D1E"/>
    <w:rsid w:val="59C82FBF"/>
    <w:rsid w:val="5ABA3991"/>
    <w:rsid w:val="5D211DCB"/>
    <w:rsid w:val="5E2D5596"/>
    <w:rsid w:val="5F45088A"/>
    <w:rsid w:val="5FF344D6"/>
    <w:rsid w:val="61747CEE"/>
    <w:rsid w:val="629F247E"/>
    <w:rsid w:val="631D6DF5"/>
    <w:rsid w:val="636A0F8A"/>
    <w:rsid w:val="638018D3"/>
    <w:rsid w:val="642305FF"/>
    <w:rsid w:val="64830221"/>
    <w:rsid w:val="649F366F"/>
    <w:rsid w:val="64B20B2D"/>
    <w:rsid w:val="64D8578E"/>
    <w:rsid w:val="65881BF9"/>
    <w:rsid w:val="65F14032"/>
    <w:rsid w:val="666F0317"/>
    <w:rsid w:val="66D601CE"/>
    <w:rsid w:val="66F252C3"/>
    <w:rsid w:val="67570AF2"/>
    <w:rsid w:val="67692E42"/>
    <w:rsid w:val="67781590"/>
    <w:rsid w:val="68490D71"/>
    <w:rsid w:val="68F31957"/>
    <w:rsid w:val="6970084B"/>
    <w:rsid w:val="69BD09F4"/>
    <w:rsid w:val="69FA3731"/>
    <w:rsid w:val="6A376573"/>
    <w:rsid w:val="6B3A1B11"/>
    <w:rsid w:val="6C91764B"/>
    <w:rsid w:val="6F0600FA"/>
    <w:rsid w:val="6F1F29AB"/>
    <w:rsid w:val="6FED73BF"/>
    <w:rsid w:val="7021462F"/>
    <w:rsid w:val="70221EFC"/>
    <w:rsid w:val="71CE5376"/>
    <w:rsid w:val="72310D55"/>
    <w:rsid w:val="72A548E9"/>
    <w:rsid w:val="72D5168D"/>
    <w:rsid w:val="734610F9"/>
    <w:rsid w:val="742670B7"/>
    <w:rsid w:val="74FF2D66"/>
    <w:rsid w:val="75280D6F"/>
    <w:rsid w:val="75512C85"/>
    <w:rsid w:val="755A2EF8"/>
    <w:rsid w:val="75E21745"/>
    <w:rsid w:val="765458A9"/>
    <w:rsid w:val="76A02170"/>
    <w:rsid w:val="77686942"/>
    <w:rsid w:val="77BC6C25"/>
    <w:rsid w:val="784162AD"/>
    <w:rsid w:val="79A17112"/>
    <w:rsid w:val="7AA737EE"/>
    <w:rsid w:val="7C7E2BE4"/>
    <w:rsid w:val="7CA77255"/>
    <w:rsid w:val="7D8A0549"/>
    <w:rsid w:val="7E8F25E1"/>
    <w:rsid w:val="7F6759BD"/>
    <w:rsid w:val="7FA57262"/>
    <w:rsid w:val="7FC35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0"/>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1"/>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0"/>
    <w:rPr>
      <w:rFonts w:ascii="宋体" w:hAnsi="宋体" w:eastAsia="宋体" w:cs="Times New Roman"/>
      <w:b/>
      <w:bCs/>
      <w:iCs/>
      <w:kern w:val="0"/>
      <w:sz w:val="28"/>
      <w:szCs w:val="28"/>
    </w:rPr>
  </w:style>
  <w:style w:type="character" w:customStyle="1" w:styleId="64">
    <w:name w:val="标题 3 字符"/>
    <w:basedOn w:val="48"/>
    <w:link w:val="5"/>
    <w:qFormat/>
    <w:uiPriority w:val="0"/>
    <w:rPr>
      <w:rFonts w:ascii="宋体" w:hAnsi="宋体" w:eastAsia="宋体" w:cs="Times New Roman"/>
      <w:b/>
      <w:bCs/>
      <w:color w:val="000000"/>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83"/>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paragraph" w:customStyle="1" w:styleId="8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84">
    <w:name w:val="正文文本 2 字符"/>
    <w:link w:val="40"/>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8"/>
    <w:qFormat/>
    <w:uiPriority w:val="0"/>
  </w:style>
  <w:style w:type="character" w:customStyle="1" w:styleId="88">
    <w:name w:val="页脚 字符"/>
    <w:link w:val="29"/>
    <w:qFormat/>
    <w:uiPriority w:val="99"/>
    <w:rPr>
      <w:sz w:val="18"/>
      <w:szCs w:val="18"/>
    </w:rPr>
  </w:style>
  <w:style w:type="character" w:customStyle="1" w:styleId="89">
    <w:name w:val="keyword"/>
    <w:basedOn w:val="48"/>
    <w:qFormat/>
    <w:uiPriority w:val="0"/>
  </w:style>
  <w:style w:type="character" w:customStyle="1" w:styleId="90">
    <w:name w:val="文档结构图 字符"/>
    <w:link w:val="15"/>
    <w:qFormat/>
    <w:uiPriority w:val="0"/>
    <w:rPr>
      <w:rFonts w:ascii="宋体"/>
      <w:sz w:val="18"/>
      <w:szCs w:val="18"/>
    </w:rPr>
  </w:style>
  <w:style w:type="character" w:customStyle="1" w:styleId="91">
    <w:name w:val="日期 字符"/>
    <w:link w:val="26"/>
    <w:qFormat/>
    <w:uiPriority w:val="0"/>
    <w:rPr>
      <w:sz w:val="24"/>
      <w:szCs w:val="24"/>
    </w:rPr>
  </w:style>
  <w:style w:type="character" w:customStyle="1" w:styleId="92">
    <w:name w:val="文章正文 Char"/>
    <w:link w:val="83"/>
    <w:qFormat/>
    <w:uiPriority w:val="0"/>
    <w:rPr>
      <w:sz w:val="24"/>
      <w:szCs w:val="24"/>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13"/>
    <w:qFormat/>
    <w:uiPriority w:val="99"/>
    <w:rPr>
      <w:szCs w:val="24"/>
    </w:rPr>
  </w:style>
  <w:style w:type="character" w:customStyle="1" w:styleId="97">
    <w:name w:val="称呼 字符"/>
    <w:link w:val="17"/>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uiPriority w:val="0"/>
    <w:pPr>
      <w:widowControl w:val="0"/>
      <w:jc w:val="both"/>
    </w:pPr>
    <w:rPr>
      <w:rFonts w:ascii="Tahoma" w:hAnsi="Tahoma"/>
      <w:kern w:val="2"/>
      <w:szCs w:val="20"/>
    </w:rPr>
  </w:style>
  <w:style w:type="paragraph" w:customStyle="1" w:styleId="152">
    <w:name w:val="Item Lis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uiPriority w:val="0"/>
    <w:pPr>
      <w:widowControl w:val="0"/>
      <w:spacing w:line="300" w:lineRule="auto"/>
      <w:ind w:firstLine="510"/>
      <w:jc w:val="both"/>
    </w:pPr>
    <w:rPr>
      <w:kern w:val="2"/>
      <w:szCs w:val="20"/>
    </w:rPr>
  </w:style>
  <w:style w:type="paragraph" w:customStyle="1" w:styleId="170">
    <w:name w:val="正文序号 2"/>
    <w:basedOn w:val="1"/>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uiPriority w:val="0"/>
    <w:pPr>
      <w:pageBreakBefore/>
      <w:tabs>
        <w:tab w:val="left" w:pos="840"/>
      </w:tabs>
      <w:ind w:left="840" w:hanging="420"/>
    </w:pPr>
    <w:rPr>
      <w:rFonts w:cs="宋体"/>
      <w:szCs w:val="20"/>
    </w:rPr>
  </w:style>
  <w:style w:type="paragraph" w:customStyle="1" w:styleId="175">
    <w:name w:val="文章正文 Char Char1 Char"/>
    <w:basedOn w:val="1"/>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next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标题 5（有编号）（绿盟科技）"/>
    <w:basedOn w:val="1"/>
    <w:next w:val="370"/>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70">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4F33CC-3FA1-4920-8C2F-656611FA1EBC}">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103</Pages>
  <Words>37700</Words>
  <Characters>39382</Characters>
  <Lines>216</Lines>
  <Paragraphs>60</Paragraphs>
  <TotalTime>0</TotalTime>
  <ScaleCrop>false</ScaleCrop>
  <LinksUpToDate>false</LinksUpToDate>
  <CharactersWithSpaces>39918</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冯杰</cp:lastModifiedBy>
  <cp:lastPrinted>2022-01-04T01:32:00Z</cp:lastPrinted>
  <dcterms:modified xsi:type="dcterms:W3CDTF">2022-01-06T02:46:20Z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