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崇州市怀远镇人民政府崇州市怀远镇安乐社区外联通道建设项目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华文中宋" w:hAnsi="华文中宋" w:eastAsia="华文中宋"/>
          <w:color w:val="auto"/>
          <w:kern w:val="0"/>
          <w:sz w:val="32"/>
          <w:szCs w:val="32"/>
          <w:lang w:eastAsia="zh-CN"/>
        </w:rPr>
        <w:t>崇州市政采（2021）A0020号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崇州市怀远镇人民政府</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崇州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jc w:val="center"/>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二○二一年</w:t>
      </w:r>
      <w:r>
        <w:rPr>
          <w:rFonts w:hint="eastAsia" w:ascii="华文中宋" w:hAnsi="华文中宋" w:eastAsia="华文中宋"/>
          <w:sz w:val="32"/>
          <w:szCs w:val="32"/>
          <w:lang w:val="en-US" w:eastAsia="zh-CN"/>
        </w:rPr>
        <w:t>九</w:t>
      </w:r>
      <w:r>
        <w:rPr>
          <w:rFonts w:hint="eastAsia" w:ascii="华文中宋" w:hAnsi="华文中宋" w:eastAsia="华文中宋"/>
          <w:sz w:val="32"/>
          <w:szCs w:val="32"/>
          <w:lang w:eastAsia="zh-CN"/>
        </w:rPr>
        <w:t>月</w:t>
      </w:r>
    </w:p>
    <w:p>
      <w:pPr>
        <w:rPr>
          <w:rFonts w:hint="eastAsia" w:ascii="宋体" w:hAnsi="宋体"/>
          <w:b/>
          <w:bCs/>
          <w:sz w:val="36"/>
          <w:szCs w:val="36"/>
        </w:rPr>
      </w:pPr>
      <w:r>
        <w:rPr>
          <w:rFonts w:hint="eastAsia" w:ascii="宋体" w:hAnsi="宋体"/>
          <w:b/>
          <w:bCs/>
          <w:sz w:val="36"/>
          <w:szCs w:val="36"/>
        </w:rPr>
        <w:br w:type="page"/>
      </w:r>
    </w:p>
    <w:p>
      <w:pPr>
        <w:tabs>
          <w:tab w:val="center" w:pos="4153"/>
          <w:tab w:val="right" w:pos="8306"/>
        </w:tabs>
        <w:spacing w:line="360" w:lineRule="auto"/>
        <w:jc w:val="center"/>
        <w:rPr>
          <w:rFonts w:ascii="宋体" w:hAnsi="宋体"/>
          <w:b/>
          <w:bCs/>
          <w:sz w:val="36"/>
          <w:szCs w:val="36"/>
        </w:rPr>
      </w:pP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_Toc23889 </w:instrText>
      </w:r>
      <w:r>
        <w:rPr>
          <w:rFonts w:ascii="宋体" w:hAnsi="宋体"/>
          <w:szCs w:val="36"/>
        </w:rPr>
        <w:fldChar w:fldCharType="separate"/>
      </w:r>
      <w:r>
        <w:rPr>
          <w:rFonts w:hint="eastAsia"/>
          <w:lang w:eastAsia="zh-CN"/>
        </w:rPr>
        <w:t>第</w:t>
      </w:r>
      <w:r>
        <w:rPr>
          <w:rFonts w:hint="eastAsia"/>
          <w:lang w:val="en-US" w:eastAsia="zh-CN"/>
        </w:rPr>
        <w:t>1章</w:t>
      </w:r>
      <w:r>
        <w:rPr>
          <w:rFonts w:hint="eastAsia"/>
        </w:rPr>
        <w:t>竞争性磋商邀请</w:t>
      </w:r>
      <w:r>
        <w:tab/>
      </w:r>
      <w:r>
        <w:fldChar w:fldCharType="begin"/>
      </w:r>
      <w:r>
        <w:instrText xml:space="preserve"> PAGEREF _Toc23889 \h </w:instrText>
      </w:r>
      <w:r>
        <w:fldChar w:fldCharType="separate"/>
      </w:r>
      <w:r>
        <w:t>5</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_Toc11856 </w:instrText>
      </w:r>
      <w:r>
        <w:rPr>
          <w:rFonts w:ascii="宋体" w:hAnsi="宋体"/>
          <w:bCs w:val="0"/>
          <w:szCs w:val="36"/>
        </w:rPr>
        <w:fldChar w:fldCharType="separate"/>
      </w:r>
      <w:r>
        <w:rPr>
          <w:rFonts w:hint="eastAsia"/>
          <w:lang w:eastAsia="zh-CN"/>
        </w:rPr>
        <w:t>第</w:t>
      </w:r>
      <w:r>
        <w:rPr>
          <w:rFonts w:hint="eastAsia"/>
          <w:lang w:val="en-US" w:eastAsia="zh-CN"/>
        </w:rPr>
        <w:t>2章</w:t>
      </w:r>
      <w:r>
        <w:rPr>
          <w:rFonts w:hint="eastAsia"/>
        </w:rPr>
        <w:t>供应商须知</w:t>
      </w:r>
      <w:r>
        <w:tab/>
      </w:r>
      <w:r>
        <w:fldChar w:fldCharType="begin"/>
      </w:r>
      <w:r>
        <w:instrText xml:space="preserve"> PAGEREF _Toc11856 \h </w:instrText>
      </w:r>
      <w:r>
        <w:fldChar w:fldCharType="separate"/>
      </w:r>
      <w:r>
        <w:t>10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_Toc31404 </w:instrText>
      </w:r>
      <w:r>
        <w:rPr>
          <w:rFonts w:ascii="宋体" w:hAnsi="宋体"/>
          <w:bCs w:val="0"/>
          <w:szCs w:val="36"/>
        </w:rPr>
        <w:fldChar w:fldCharType="separate"/>
      </w:r>
      <w:r>
        <w:rPr>
          <w:rFonts w:hint="default" w:ascii="Times New Roman" w:hAnsi="Times New Roman" w:cs="Times New Roman"/>
          <w:lang w:val="en-US" w:eastAsia="zh-CN"/>
        </w:rPr>
        <w:t>2.1</w:t>
      </w:r>
      <w:r>
        <w:rPr>
          <w:rFonts w:hint="eastAsia"/>
        </w:rPr>
        <w:t>供应商须知前附表</w:t>
      </w:r>
      <w:r>
        <w:tab/>
      </w:r>
      <w:r>
        <w:fldChar w:fldCharType="begin"/>
      </w:r>
      <w:r>
        <w:instrText xml:space="preserve"> PAGEREF _Toc31404 \h </w:instrText>
      </w:r>
      <w:r>
        <w:fldChar w:fldCharType="separate"/>
      </w:r>
      <w:r>
        <w:t>10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_Toc23613 </w:instrText>
      </w:r>
      <w:r>
        <w:rPr>
          <w:rFonts w:ascii="宋体" w:hAnsi="宋体"/>
          <w:bCs w:val="0"/>
          <w:szCs w:val="36"/>
        </w:rPr>
        <w:fldChar w:fldCharType="separate"/>
      </w:r>
      <w:r>
        <w:rPr>
          <w:rFonts w:hint="default" w:ascii="Times New Roman" w:hAnsi="Times New Roman" w:cs="Times New Roman"/>
          <w:lang w:val="en-US" w:eastAsia="zh-CN"/>
        </w:rPr>
        <w:t>2.2</w:t>
      </w:r>
      <w:r>
        <w:rPr>
          <w:rFonts w:hint="eastAsia"/>
        </w:rPr>
        <w:t>总则</w:t>
      </w:r>
      <w:r>
        <w:tab/>
      </w:r>
      <w:r>
        <w:fldChar w:fldCharType="begin"/>
      </w:r>
      <w:r>
        <w:instrText xml:space="preserve"> PAGEREF _Toc23613 \h </w:instrText>
      </w:r>
      <w:r>
        <w:fldChar w:fldCharType="separate"/>
      </w:r>
      <w:r>
        <w:t>13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_Toc5518 </w:instrText>
      </w:r>
      <w:r>
        <w:rPr>
          <w:rFonts w:ascii="宋体" w:hAnsi="宋体"/>
          <w:bCs w:val="0"/>
          <w:szCs w:val="36"/>
        </w:rPr>
        <w:fldChar w:fldCharType="separate"/>
      </w:r>
      <w:r>
        <w:rPr>
          <w:rFonts w:hint="default" w:ascii="Times New Roman" w:hAnsi="Times New Roman" w:cs="Times New Roman"/>
          <w:lang w:val="en-US" w:eastAsia="zh-CN"/>
        </w:rPr>
        <w:t>2.3</w:t>
      </w:r>
      <w:r>
        <w:rPr>
          <w:rFonts w:hint="eastAsia"/>
        </w:rPr>
        <w:t>磋商</w:t>
      </w:r>
      <w:r>
        <w:t>文件</w:t>
      </w:r>
      <w:r>
        <w:tab/>
      </w:r>
      <w:r>
        <w:fldChar w:fldCharType="begin"/>
      </w:r>
      <w:r>
        <w:instrText xml:space="preserve"> PAGEREF _Toc5518 \h </w:instrText>
      </w:r>
      <w:r>
        <w:fldChar w:fldCharType="separate"/>
      </w:r>
      <w:r>
        <w:t>15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_Toc31165 </w:instrText>
      </w:r>
      <w:r>
        <w:rPr>
          <w:rFonts w:ascii="宋体" w:hAnsi="宋体"/>
          <w:bCs w:val="0"/>
          <w:szCs w:val="36"/>
        </w:rPr>
        <w:fldChar w:fldCharType="separate"/>
      </w:r>
      <w:r>
        <w:rPr>
          <w:rFonts w:hint="default" w:ascii="Times New Roman" w:hAnsi="Times New Roman" w:cs="Times New Roman"/>
          <w:lang w:val="en-US" w:eastAsia="zh-CN"/>
        </w:rPr>
        <w:t>2.4</w:t>
      </w:r>
      <w:r>
        <w:rPr>
          <w:rFonts w:hint="eastAsia"/>
        </w:rPr>
        <w:t>施工响应文件</w:t>
      </w:r>
      <w:r>
        <w:tab/>
      </w:r>
      <w:r>
        <w:fldChar w:fldCharType="begin"/>
      </w:r>
      <w:r>
        <w:instrText xml:space="preserve"> PAGEREF _Toc31165 \h </w:instrText>
      </w:r>
      <w:r>
        <w:fldChar w:fldCharType="separate"/>
      </w:r>
      <w:r>
        <w:t>16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_Toc24124 </w:instrText>
      </w:r>
      <w:r>
        <w:rPr>
          <w:rFonts w:ascii="宋体" w:hAnsi="宋体"/>
          <w:bCs w:val="0"/>
          <w:szCs w:val="36"/>
        </w:rPr>
        <w:fldChar w:fldCharType="separate"/>
      </w:r>
      <w:r>
        <w:rPr>
          <w:rFonts w:hint="default" w:ascii="Times New Roman" w:hAnsi="Times New Roman" w:cs="Times New Roman"/>
          <w:lang w:val="en-US" w:eastAsia="zh-CN"/>
        </w:rPr>
        <w:t>2.5</w:t>
      </w:r>
      <w:r>
        <w:rPr>
          <w:rFonts w:hint="eastAsia"/>
        </w:rPr>
        <w:t>开标及开标程序</w:t>
      </w:r>
      <w:r>
        <w:tab/>
      </w:r>
      <w:r>
        <w:fldChar w:fldCharType="begin"/>
      </w:r>
      <w:r>
        <w:instrText xml:space="preserve"> PAGEREF _Toc24124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_Toc31052 </w:instrText>
      </w:r>
      <w:r>
        <w:rPr>
          <w:rFonts w:ascii="宋体" w:hAnsi="宋体"/>
          <w:bCs w:val="0"/>
          <w:szCs w:val="36"/>
        </w:rPr>
        <w:fldChar w:fldCharType="separate"/>
      </w:r>
      <w:r>
        <w:rPr>
          <w:rFonts w:hint="default" w:ascii="Times New Roman" w:hAnsi="Times New Roman" w:cs="Times New Roman"/>
          <w:lang w:val="en-US" w:eastAsia="zh-CN"/>
        </w:rPr>
        <w:t>2.6</w:t>
      </w:r>
      <w:r>
        <w:rPr>
          <w:rFonts w:hint="eastAsia"/>
        </w:rPr>
        <w:t>资格</w:t>
      </w:r>
      <w:r>
        <w:t>预审和评审</w:t>
      </w:r>
      <w:r>
        <w:tab/>
      </w:r>
      <w:r>
        <w:fldChar w:fldCharType="begin"/>
      </w:r>
      <w:r>
        <w:instrText xml:space="preserve"> PAGEREF _Toc31052 \h </w:instrText>
      </w:r>
      <w:r>
        <w:fldChar w:fldCharType="separate"/>
      </w:r>
      <w:r>
        <w:t>25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_Toc7009 </w:instrText>
      </w:r>
      <w:r>
        <w:rPr>
          <w:rFonts w:ascii="宋体" w:hAnsi="宋体"/>
          <w:bCs w:val="0"/>
          <w:szCs w:val="36"/>
        </w:rPr>
        <w:fldChar w:fldCharType="separate"/>
      </w:r>
      <w:r>
        <w:rPr>
          <w:rFonts w:hint="default" w:ascii="Times New Roman" w:hAnsi="Times New Roman" w:cs="Times New Roman"/>
          <w:lang w:val="en-US" w:eastAsia="zh-CN"/>
        </w:rPr>
        <w:t>2.7</w:t>
      </w:r>
      <w:r>
        <w:t>成交通知书</w:t>
      </w:r>
      <w:r>
        <w:tab/>
      </w:r>
      <w:r>
        <w:fldChar w:fldCharType="begin"/>
      </w:r>
      <w:r>
        <w:instrText xml:space="preserve"> PAGEREF _Toc7009 \h </w:instrText>
      </w:r>
      <w:r>
        <w:fldChar w:fldCharType="separate"/>
      </w:r>
      <w:r>
        <w:t>25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_Toc13446 </w:instrText>
      </w:r>
      <w:r>
        <w:rPr>
          <w:rFonts w:ascii="宋体" w:hAnsi="宋体"/>
          <w:bCs w:val="0"/>
          <w:szCs w:val="36"/>
        </w:rPr>
        <w:fldChar w:fldCharType="separate"/>
      </w:r>
      <w:r>
        <w:rPr>
          <w:rFonts w:hint="default" w:ascii="Times New Roman" w:hAnsi="Times New Roman" w:cs="Times New Roman"/>
          <w:lang w:val="en-US" w:eastAsia="zh-CN"/>
        </w:rPr>
        <w:t>2.8</w:t>
      </w:r>
      <w:r>
        <w:rPr>
          <w:rFonts w:hint="eastAsia"/>
        </w:rPr>
        <w:t>签订及履行合同和验收</w:t>
      </w:r>
      <w:r>
        <w:tab/>
      </w:r>
      <w:r>
        <w:fldChar w:fldCharType="begin"/>
      </w:r>
      <w:r>
        <w:instrText xml:space="preserve"> PAGEREF _Toc13446 \h </w:instrText>
      </w:r>
      <w:r>
        <w:fldChar w:fldCharType="separate"/>
      </w:r>
      <w:r>
        <w:t>26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_Toc8031 </w:instrText>
      </w:r>
      <w:r>
        <w:rPr>
          <w:rFonts w:ascii="宋体" w:hAnsi="宋体"/>
          <w:bCs w:val="0"/>
          <w:szCs w:val="36"/>
        </w:rPr>
        <w:fldChar w:fldCharType="separate"/>
      </w:r>
      <w:r>
        <w:rPr>
          <w:rFonts w:hint="default" w:ascii="Times New Roman" w:hAnsi="Times New Roman" w:cs="Times New Roman"/>
          <w:lang w:val="en-US" w:eastAsia="zh-CN"/>
        </w:rPr>
        <w:t>2.9</w:t>
      </w:r>
      <w:r>
        <w:rPr>
          <w:rFonts w:hint="eastAsia"/>
        </w:rPr>
        <w:t>竞争性磋商工作纪律及要求</w:t>
      </w:r>
      <w:r>
        <w:tab/>
      </w:r>
      <w:r>
        <w:fldChar w:fldCharType="begin"/>
      </w:r>
      <w:r>
        <w:instrText xml:space="preserve"> PAGEREF _Toc8031 \h </w:instrText>
      </w:r>
      <w:r>
        <w:fldChar w:fldCharType="separate"/>
      </w:r>
      <w:r>
        <w:t>29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_Toc24233 </w:instrText>
      </w:r>
      <w:r>
        <w:rPr>
          <w:rFonts w:ascii="宋体" w:hAnsi="宋体"/>
          <w:bCs w:val="0"/>
          <w:szCs w:val="36"/>
        </w:rPr>
        <w:fldChar w:fldCharType="separate"/>
      </w:r>
      <w:r>
        <w:rPr>
          <w:rFonts w:hint="default" w:ascii="Times New Roman" w:hAnsi="Times New Roman" w:cs="Times New Roman"/>
          <w:lang w:val="en-US" w:eastAsia="zh-CN"/>
        </w:rPr>
        <w:t>2.10</w:t>
      </w:r>
      <w:r>
        <w:rPr>
          <w:rFonts w:hint="eastAsia"/>
        </w:rPr>
        <w:t>询问、质疑和投诉</w:t>
      </w:r>
      <w:r>
        <w:tab/>
      </w:r>
      <w:r>
        <w:fldChar w:fldCharType="begin"/>
      </w:r>
      <w:r>
        <w:instrText xml:space="preserve"> PAGEREF _Toc24233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_Toc31035 </w:instrText>
      </w:r>
      <w:r>
        <w:rPr>
          <w:rFonts w:ascii="宋体" w:hAnsi="宋体"/>
          <w:bCs w:val="0"/>
          <w:szCs w:val="36"/>
        </w:rPr>
        <w:fldChar w:fldCharType="separate"/>
      </w:r>
      <w:r>
        <w:rPr>
          <w:rFonts w:hint="default" w:ascii="Times New Roman" w:hAnsi="Times New Roman" w:cs="Times New Roman"/>
          <w:lang w:val="en-US" w:eastAsia="zh-CN"/>
        </w:rPr>
        <w:t>2.11</w:t>
      </w:r>
      <w:r>
        <w:rPr>
          <w:rFonts w:hint="eastAsia"/>
        </w:rPr>
        <w:t>中小企业政府采购信用融资</w:t>
      </w:r>
      <w:r>
        <w:tab/>
      </w:r>
      <w:r>
        <w:fldChar w:fldCharType="begin"/>
      </w:r>
      <w:r>
        <w:instrText xml:space="preserve"> PAGEREF _Toc31035 \h </w:instrText>
      </w:r>
      <w:r>
        <w:fldChar w:fldCharType="separate"/>
      </w:r>
      <w:r>
        <w:t>32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_Toc22627 </w:instrText>
      </w:r>
      <w:r>
        <w:rPr>
          <w:rFonts w:ascii="宋体" w:hAnsi="宋体"/>
          <w:bCs w:val="0"/>
          <w:szCs w:val="36"/>
        </w:rPr>
        <w:fldChar w:fldCharType="separate"/>
      </w:r>
      <w:r>
        <w:rPr>
          <w:rFonts w:hint="default" w:ascii="Times New Roman" w:hAnsi="Times New Roman" w:cs="Times New Roman"/>
          <w:lang w:val="en-US" w:eastAsia="zh-CN"/>
        </w:rPr>
        <w:t>2.12</w:t>
      </w:r>
      <w:r>
        <w:rPr>
          <w:rFonts w:hint="eastAsia"/>
        </w:rPr>
        <w:t>其他</w:t>
      </w:r>
      <w:r>
        <w:tab/>
      </w:r>
      <w:r>
        <w:fldChar w:fldCharType="begin"/>
      </w:r>
      <w:r>
        <w:instrText xml:space="preserve"> PAGEREF _Toc22627 \h </w:instrText>
      </w:r>
      <w:r>
        <w:fldChar w:fldCharType="separate"/>
      </w:r>
      <w:r>
        <w:t>33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_Toc17855 </w:instrText>
      </w:r>
      <w:r>
        <w:rPr>
          <w:rFonts w:ascii="宋体" w:hAnsi="宋体"/>
          <w:bCs w:val="0"/>
          <w:szCs w:val="36"/>
        </w:rPr>
        <w:fldChar w:fldCharType="separate"/>
      </w:r>
      <w:r>
        <w:rPr>
          <w:rFonts w:hint="eastAsia"/>
          <w:lang w:eastAsia="zh-CN"/>
        </w:rPr>
        <w:t>第</w:t>
      </w:r>
      <w:r>
        <w:rPr>
          <w:rFonts w:hint="eastAsia"/>
          <w:lang w:val="en-US" w:eastAsia="zh-CN"/>
        </w:rPr>
        <w:t>3章</w:t>
      </w:r>
      <w:r>
        <w:rPr>
          <w:rFonts w:hint="eastAsia"/>
        </w:rPr>
        <w:t>施工响应文件格式</w:t>
      </w:r>
      <w:r>
        <w:tab/>
      </w:r>
      <w:r>
        <w:fldChar w:fldCharType="begin"/>
      </w:r>
      <w:r>
        <w:instrText xml:space="preserve"> PAGEREF _Toc17855 \h </w:instrText>
      </w:r>
      <w:r>
        <w:fldChar w:fldCharType="separate"/>
      </w:r>
      <w:r>
        <w:t>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_Toc22242 </w:instrText>
      </w:r>
      <w:r>
        <w:rPr>
          <w:rFonts w:ascii="宋体" w:hAnsi="宋体"/>
          <w:bCs w:val="0"/>
          <w:szCs w:val="36"/>
        </w:rPr>
        <w:fldChar w:fldCharType="separate"/>
      </w:r>
      <w:r>
        <w:rPr>
          <w:rFonts w:hint="default" w:ascii="Times New Roman" w:hAnsi="Times New Roman" w:cs="Times New Roman"/>
          <w:lang w:val="en-US" w:eastAsia="zh-CN"/>
        </w:rPr>
        <w:t>3.1</w:t>
      </w:r>
      <w:r>
        <w:rPr>
          <w:rFonts w:hint="eastAsia"/>
        </w:rPr>
        <w:t>施工响应文件格式</w:t>
      </w:r>
      <w:r>
        <w:tab/>
      </w:r>
      <w:r>
        <w:fldChar w:fldCharType="begin"/>
      </w:r>
      <w:r>
        <w:instrText xml:space="preserve"> PAGEREF _Toc22242 \h </w:instrText>
      </w:r>
      <w:r>
        <w:fldChar w:fldCharType="separate"/>
      </w:r>
      <w:r>
        <w:t>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_Toc27331 </w:instrText>
      </w:r>
      <w:r>
        <w:rPr>
          <w:rFonts w:ascii="宋体" w:hAnsi="宋体"/>
          <w:bCs w:val="0"/>
          <w:szCs w:val="36"/>
        </w:rPr>
        <w:fldChar w:fldCharType="separate"/>
      </w:r>
      <w:r>
        <w:rPr>
          <w:rFonts w:hint="eastAsia"/>
          <w:lang w:eastAsia="zh-CN"/>
        </w:rPr>
        <w:t>第</w:t>
      </w:r>
      <w:r>
        <w:rPr>
          <w:rFonts w:hint="eastAsia"/>
          <w:lang w:val="en-US" w:eastAsia="zh-CN"/>
        </w:rPr>
        <w:t>4章</w:t>
      </w:r>
      <w:r>
        <w:rPr>
          <w:rFonts w:hint="eastAsia"/>
        </w:rPr>
        <w:t>技术、服务、商务及其他要求</w:t>
      </w:r>
      <w:r>
        <w:tab/>
      </w:r>
      <w:r>
        <w:fldChar w:fldCharType="begin"/>
      </w:r>
      <w:r>
        <w:instrText xml:space="preserve"> PAGEREF _Toc27331 \h </w:instrText>
      </w:r>
      <w:r>
        <w:fldChar w:fldCharType="separate"/>
      </w:r>
      <w:r>
        <w:t>13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_Toc8311 </w:instrText>
      </w:r>
      <w:r>
        <w:rPr>
          <w:rFonts w:ascii="宋体" w:hAnsi="宋体"/>
          <w:bCs w:val="0"/>
          <w:szCs w:val="36"/>
        </w:rPr>
        <w:fldChar w:fldCharType="separate"/>
      </w:r>
      <w:r>
        <w:rPr>
          <w:rFonts w:hint="eastAsia" w:ascii="宋体" w:hAnsi="宋体"/>
          <w:szCs w:val="28"/>
        </w:rPr>
        <w:t>★</w:t>
      </w:r>
      <w:r>
        <w:rPr>
          <w:rFonts w:hint="default" w:ascii="Times New Roman" w:hAnsi="Times New Roman" w:cs="Times New Roman"/>
          <w:szCs w:val="28"/>
          <w:lang w:val="en-US" w:eastAsia="zh-CN"/>
        </w:rPr>
        <w:t>4.1</w:t>
      </w:r>
      <w:r>
        <w:rPr>
          <w:rFonts w:hint="eastAsia" w:ascii="Times New Roman" w:hAnsi="Times New Roman" w:cs="Times New Roman"/>
          <w:szCs w:val="28"/>
          <w:lang w:val="en-US" w:eastAsia="zh-CN"/>
        </w:rPr>
        <w:t>.1</w:t>
      </w:r>
      <w:r>
        <w:rPr>
          <w:rFonts w:hint="eastAsia"/>
        </w:rPr>
        <w:t>技术、服务、合同</w:t>
      </w:r>
      <w:r>
        <w:t>条款</w:t>
      </w:r>
      <w:r>
        <w:rPr>
          <w:rFonts w:hint="eastAsia"/>
        </w:rPr>
        <w:t>要求</w:t>
      </w:r>
      <w:r>
        <w:tab/>
      </w:r>
      <w:r>
        <w:fldChar w:fldCharType="begin"/>
      </w:r>
      <w:r>
        <w:instrText xml:space="preserve"> PAGEREF _Toc8311 \h </w:instrText>
      </w:r>
      <w:r>
        <w:fldChar w:fldCharType="separate"/>
      </w:r>
      <w:r>
        <w:t>13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_Toc5572 </w:instrText>
      </w:r>
      <w:r>
        <w:rPr>
          <w:rFonts w:ascii="宋体" w:hAnsi="宋体"/>
          <w:bCs w:val="0"/>
          <w:szCs w:val="36"/>
        </w:rPr>
        <w:fldChar w:fldCharType="separate"/>
      </w:r>
      <w:r>
        <w:rPr>
          <w:rFonts w:hint="eastAsia" w:ascii="宋体" w:hAnsi="宋体" w:eastAsia="宋体" w:cs="Times New Roman"/>
          <w:lang w:eastAsia="zh-CN"/>
        </w:rPr>
        <w:t>第</w:t>
      </w:r>
      <w:r>
        <w:rPr>
          <w:rFonts w:hint="eastAsia" w:ascii="宋体" w:hAnsi="宋体" w:eastAsia="宋体" w:cs="Times New Roman"/>
          <w:lang w:val="en-US" w:eastAsia="zh-CN"/>
        </w:rPr>
        <w:t>5章</w:t>
      </w:r>
      <w:r>
        <w:rPr>
          <w:rFonts w:hint="eastAsia" w:ascii="宋体" w:hAnsi="宋体" w:eastAsia="宋体" w:cs="Times New Roman"/>
        </w:rPr>
        <w:t>磋商办法</w:t>
      </w:r>
      <w:r>
        <w:tab/>
      </w:r>
      <w:r>
        <w:fldChar w:fldCharType="begin"/>
      </w:r>
      <w:r>
        <w:instrText xml:space="preserve"> PAGEREF _Toc5572 \h </w:instrText>
      </w:r>
      <w:r>
        <w:fldChar w:fldCharType="separate"/>
      </w:r>
      <w:r>
        <w:t>16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_Toc29523 </w:instrText>
      </w:r>
      <w:r>
        <w:rPr>
          <w:rFonts w:ascii="宋体" w:hAnsi="宋体"/>
          <w:bCs w:val="0"/>
          <w:szCs w:val="36"/>
        </w:rPr>
        <w:fldChar w:fldCharType="separate"/>
      </w:r>
      <w:r>
        <w:rPr>
          <w:rFonts w:hint="default" w:ascii="Times New Roman" w:hAnsi="Times New Roman" w:eastAsia="宋体" w:cs="Times New Roman"/>
        </w:rPr>
        <w:t xml:space="preserve">5.1 </w:t>
      </w:r>
      <w:r>
        <w:rPr>
          <w:rFonts w:hint="eastAsia"/>
        </w:rPr>
        <w:t>总则</w:t>
      </w:r>
      <w:r>
        <w:tab/>
      </w:r>
      <w:r>
        <w:fldChar w:fldCharType="begin"/>
      </w:r>
      <w:r>
        <w:instrText xml:space="preserve"> PAGEREF _Toc29523 \h </w:instrText>
      </w:r>
      <w:r>
        <w:fldChar w:fldCharType="separate"/>
      </w:r>
      <w:r>
        <w:t>16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_Toc24625 </w:instrText>
      </w:r>
      <w:r>
        <w:rPr>
          <w:rFonts w:ascii="宋体" w:hAnsi="宋体"/>
          <w:bCs w:val="0"/>
          <w:szCs w:val="36"/>
        </w:rPr>
        <w:fldChar w:fldCharType="separate"/>
      </w:r>
      <w:r>
        <w:rPr>
          <w:rFonts w:hint="default" w:ascii="Times New Roman" w:hAnsi="Times New Roman" w:eastAsia="宋体" w:cs="Times New Roman"/>
        </w:rPr>
        <w:t xml:space="preserve">5.2 </w:t>
      </w:r>
      <w:r>
        <w:rPr>
          <w:rFonts w:hint="eastAsia"/>
        </w:rPr>
        <w:t>磋商程序</w:t>
      </w:r>
      <w:r>
        <w:tab/>
      </w:r>
      <w:r>
        <w:fldChar w:fldCharType="begin"/>
      </w:r>
      <w:r>
        <w:instrText xml:space="preserve"> PAGEREF _Toc24625 \h </w:instrText>
      </w:r>
      <w:r>
        <w:fldChar w:fldCharType="separate"/>
      </w:r>
      <w:r>
        <w:t>17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_Toc3877 </w:instrText>
      </w:r>
      <w:r>
        <w:rPr>
          <w:rFonts w:ascii="宋体" w:hAnsi="宋体"/>
          <w:bCs w:val="0"/>
          <w:szCs w:val="36"/>
        </w:rPr>
        <w:fldChar w:fldCharType="separate"/>
      </w:r>
      <w:r>
        <w:rPr>
          <w:rFonts w:hint="default" w:ascii="Times New Roman" w:hAnsi="Times New Roman" w:eastAsia="宋体" w:cs="Times New Roman"/>
        </w:rPr>
        <w:t xml:space="preserve">5.3 </w:t>
      </w:r>
      <w:r>
        <w:rPr>
          <w:rFonts w:hint="eastAsia"/>
        </w:rPr>
        <w:t>评审办法和标准</w:t>
      </w:r>
      <w:r>
        <w:tab/>
      </w:r>
      <w:r>
        <w:fldChar w:fldCharType="begin"/>
      </w:r>
      <w:r>
        <w:instrText xml:space="preserve"> PAGEREF _Toc3877 \h </w:instrText>
      </w:r>
      <w:r>
        <w:fldChar w:fldCharType="separate"/>
      </w:r>
      <w:r>
        <w:t>27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_Toc20242 </w:instrText>
      </w:r>
      <w:r>
        <w:rPr>
          <w:rFonts w:ascii="宋体" w:hAnsi="宋体"/>
          <w:bCs w:val="0"/>
          <w:szCs w:val="36"/>
        </w:rPr>
        <w:fldChar w:fldCharType="separate"/>
      </w:r>
      <w:r>
        <w:rPr>
          <w:rFonts w:hint="default" w:ascii="Times New Roman" w:hAnsi="Times New Roman" w:eastAsia="宋体" w:cs="Times New Roman"/>
        </w:rPr>
        <w:t xml:space="preserve">5.4 </w:t>
      </w:r>
      <w:r>
        <w:rPr>
          <w:rFonts w:hint="eastAsia"/>
        </w:rPr>
        <w:t>采购失败情形</w:t>
      </w:r>
      <w:r>
        <w:tab/>
      </w:r>
      <w:r>
        <w:fldChar w:fldCharType="begin"/>
      </w:r>
      <w:r>
        <w:instrText xml:space="preserve"> PAGEREF _Toc20242 \h </w:instrText>
      </w:r>
      <w:r>
        <w:fldChar w:fldCharType="separate"/>
      </w:r>
      <w:r>
        <w:t>30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_Toc24733 </w:instrText>
      </w:r>
      <w:r>
        <w:rPr>
          <w:rFonts w:ascii="宋体" w:hAnsi="宋体"/>
          <w:bCs w:val="0"/>
          <w:szCs w:val="36"/>
        </w:rPr>
        <w:fldChar w:fldCharType="separate"/>
      </w:r>
      <w:r>
        <w:rPr>
          <w:rFonts w:hint="default" w:ascii="Times New Roman" w:hAnsi="Times New Roman" w:eastAsia="宋体" w:cs="Times New Roman"/>
        </w:rPr>
        <w:t xml:space="preserve">5.5 </w:t>
      </w:r>
      <w:r>
        <w:rPr>
          <w:rFonts w:hint="eastAsia"/>
        </w:rPr>
        <w:t>确定成交供应商</w:t>
      </w:r>
      <w:r>
        <w:tab/>
      </w:r>
      <w:r>
        <w:fldChar w:fldCharType="begin"/>
      </w:r>
      <w:r>
        <w:instrText xml:space="preserve"> PAGEREF _Toc24733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_Toc20727 </w:instrText>
      </w:r>
      <w:r>
        <w:rPr>
          <w:rFonts w:ascii="宋体" w:hAnsi="宋体"/>
          <w:bCs w:val="0"/>
          <w:szCs w:val="36"/>
        </w:rPr>
        <w:fldChar w:fldCharType="separate"/>
      </w:r>
      <w:r>
        <w:rPr>
          <w:rFonts w:hint="default" w:ascii="Times New Roman" w:hAnsi="Times New Roman" w:eastAsia="宋体" w:cs="Times New Roman"/>
        </w:rPr>
        <w:t xml:space="preserve">5.6 </w:t>
      </w:r>
      <w:r>
        <w:rPr>
          <w:rFonts w:hint="eastAsia"/>
        </w:rPr>
        <w:t>磋商小组成员义务</w:t>
      </w:r>
      <w:r>
        <w:tab/>
      </w:r>
      <w:r>
        <w:fldChar w:fldCharType="begin"/>
      </w:r>
      <w:r>
        <w:instrText xml:space="preserve"> PAGEREF _Toc20727 \h </w:instrText>
      </w:r>
      <w:r>
        <w:fldChar w:fldCharType="separate"/>
      </w:r>
      <w:r>
        <w:t>32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_Toc1574 </w:instrText>
      </w:r>
      <w:r>
        <w:rPr>
          <w:rFonts w:ascii="宋体" w:hAnsi="宋体"/>
          <w:bCs w:val="0"/>
          <w:szCs w:val="36"/>
        </w:rPr>
        <w:fldChar w:fldCharType="separate"/>
      </w:r>
      <w:r>
        <w:rPr>
          <w:rFonts w:hint="default" w:ascii="Times New Roman" w:hAnsi="Times New Roman" w:eastAsia="宋体" w:cs="Times New Roman"/>
        </w:rPr>
        <w:t xml:space="preserve">5.7 </w:t>
      </w:r>
      <w:r>
        <w:rPr>
          <w:rFonts w:hint="eastAsia"/>
        </w:rPr>
        <w:t>磋商小组及其成员不得有下列行为</w:t>
      </w:r>
      <w:r>
        <w:tab/>
      </w:r>
      <w:r>
        <w:fldChar w:fldCharType="begin"/>
      </w:r>
      <w:r>
        <w:instrText xml:space="preserve"> PAGEREF _Toc1574 \h </w:instrText>
      </w:r>
      <w:r>
        <w:fldChar w:fldCharType="separate"/>
      </w:r>
      <w:r>
        <w:t>33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_Toc13395 </w:instrText>
      </w:r>
      <w:r>
        <w:rPr>
          <w:rFonts w:ascii="宋体" w:hAnsi="宋体"/>
          <w:bCs w:val="0"/>
          <w:szCs w:val="36"/>
        </w:rPr>
        <w:fldChar w:fldCharType="separate"/>
      </w:r>
      <w:r>
        <w:rPr>
          <w:rFonts w:hint="default" w:ascii="Times New Roman" w:hAnsi="Times New Roman" w:eastAsia="宋体" w:cs="Times New Roman"/>
        </w:rPr>
        <w:t xml:space="preserve">5.8 </w:t>
      </w:r>
      <w:r>
        <w:rPr>
          <w:rFonts w:hint="eastAsia"/>
        </w:rPr>
        <w:t>磋商纪律</w:t>
      </w:r>
      <w:r>
        <w:tab/>
      </w:r>
      <w:r>
        <w:fldChar w:fldCharType="begin"/>
      </w:r>
      <w:r>
        <w:instrText xml:space="preserve"> PAGEREF _Toc13395 \h </w:instrText>
      </w:r>
      <w:r>
        <w:fldChar w:fldCharType="separate"/>
      </w:r>
      <w:r>
        <w:t>34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_Toc24404 </w:instrText>
      </w:r>
      <w:r>
        <w:rPr>
          <w:rFonts w:ascii="宋体" w:hAnsi="宋体"/>
          <w:bCs w:val="0"/>
          <w:szCs w:val="36"/>
        </w:rPr>
        <w:fldChar w:fldCharType="separate"/>
      </w:r>
      <w:r>
        <w:rPr>
          <w:rFonts w:hint="eastAsia"/>
          <w:lang w:eastAsia="zh-CN"/>
        </w:rPr>
        <w:t>第</w:t>
      </w:r>
      <w:r>
        <w:rPr>
          <w:rFonts w:hint="eastAsia"/>
          <w:lang w:val="en-US" w:eastAsia="zh-CN"/>
        </w:rPr>
        <w:t>6章</w:t>
      </w:r>
      <w:r>
        <w:rPr>
          <w:rFonts w:hint="eastAsia"/>
        </w:rPr>
        <w:t>政府</w:t>
      </w:r>
      <w:r>
        <w:t>采购</w:t>
      </w:r>
      <w:r>
        <w:rPr>
          <w:rFonts w:hint="eastAsia"/>
        </w:rPr>
        <w:t>合同草案</w:t>
      </w:r>
      <w:r>
        <w:tab/>
      </w:r>
      <w:r>
        <w:fldChar w:fldCharType="begin"/>
      </w:r>
      <w:r>
        <w:instrText xml:space="preserve"> PAGEREF _Toc24404 \h </w:instrText>
      </w:r>
      <w:r>
        <w:fldChar w:fldCharType="separate"/>
      </w:r>
      <w:r>
        <w:t>36</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_Toc8615 </w:instrText>
      </w:r>
      <w:r>
        <w:rPr>
          <w:rFonts w:ascii="宋体" w:hAnsi="宋体"/>
          <w:bCs w:val="0"/>
          <w:szCs w:val="36"/>
        </w:rPr>
        <w:fldChar w:fldCharType="separate"/>
      </w:r>
      <w:r>
        <w:rPr>
          <w:rFonts w:hint="eastAsia" w:ascii="宋体" w:hAnsi="宋体" w:eastAsia="宋体" w:cs="宋体"/>
          <w:szCs w:val="24"/>
        </w:rPr>
        <w:t>1.1 词语定义</w:t>
      </w:r>
      <w:r>
        <w:tab/>
      </w:r>
      <w:r>
        <w:fldChar w:fldCharType="begin"/>
      </w:r>
      <w:r>
        <w:instrText xml:space="preserve"> PAGEREF _Toc8615 \h </w:instrText>
      </w:r>
      <w:r>
        <w:fldChar w:fldCharType="separate"/>
      </w:r>
      <w:r>
        <w:t>41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_Toc9432 </w:instrText>
      </w:r>
      <w:r>
        <w:rPr>
          <w:rFonts w:ascii="宋体" w:hAnsi="宋体"/>
          <w:bCs w:val="0"/>
          <w:szCs w:val="36"/>
        </w:rPr>
        <w:fldChar w:fldCharType="separate"/>
      </w:r>
      <w:r>
        <w:rPr>
          <w:rFonts w:hint="eastAsia" w:ascii="宋体" w:hAnsi="宋体" w:eastAsia="宋体" w:cs="宋体"/>
          <w:kern w:val="0"/>
          <w:szCs w:val="24"/>
        </w:rPr>
        <w:t>1.5.2 发包人提供国外标准、规范的名称：；</w:t>
      </w:r>
      <w:r>
        <w:tab/>
      </w:r>
      <w:r>
        <w:fldChar w:fldCharType="begin"/>
      </w:r>
      <w:r>
        <w:instrText xml:space="preserve"> PAGEREF _Toc9432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_Toc16438 </w:instrText>
      </w:r>
      <w:r>
        <w:rPr>
          <w:rFonts w:ascii="宋体" w:hAnsi="宋体"/>
          <w:bCs w:val="0"/>
          <w:szCs w:val="36"/>
        </w:rPr>
        <w:fldChar w:fldCharType="separate"/>
      </w:r>
      <w:r>
        <w:rPr>
          <w:rFonts w:hint="eastAsia" w:ascii="宋体" w:hAnsi="宋体" w:eastAsia="宋体" w:cs="宋体"/>
          <w:szCs w:val="24"/>
        </w:rPr>
        <w:t>1.6 合同文件的优先顺序</w:t>
      </w:r>
      <w:r>
        <w:tab/>
      </w:r>
      <w:r>
        <w:fldChar w:fldCharType="begin"/>
      </w:r>
      <w:r>
        <w:instrText xml:space="preserve"> PAGEREF _Toc16438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_Toc13560 </w:instrText>
      </w:r>
      <w:r>
        <w:rPr>
          <w:rFonts w:ascii="宋体" w:hAnsi="宋体"/>
          <w:bCs w:val="0"/>
          <w:szCs w:val="36"/>
        </w:rPr>
        <w:fldChar w:fldCharType="separate"/>
      </w:r>
      <w:r>
        <w:rPr>
          <w:rFonts w:hint="eastAsia" w:ascii="宋体" w:hAnsi="宋体" w:eastAsia="宋体" w:cs="宋体"/>
          <w:szCs w:val="24"/>
        </w:rPr>
        <w:t>1.7 图纸和承包人文件</w:t>
      </w:r>
      <w:r>
        <w:tab/>
      </w:r>
      <w:r>
        <w:fldChar w:fldCharType="begin"/>
      </w:r>
      <w:r>
        <w:instrText xml:space="preserve"> PAGEREF _Toc13560 \h </w:instrText>
      </w:r>
      <w:r>
        <w:fldChar w:fldCharType="separate"/>
      </w:r>
      <w:r>
        <w:t>42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_Toc8465 </w:instrText>
      </w:r>
      <w:r>
        <w:rPr>
          <w:rFonts w:ascii="宋体" w:hAnsi="宋体"/>
          <w:bCs w:val="0"/>
          <w:szCs w:val="36"/>
        </w:rPr>
        <w:fldChar w:fldCharType="separate"/>
      </w:r>
      <w:r>
        <w:rPr>
          <w:rFonts w:hint="eastAsia" w:ascii="宋体" w:hAnsi="宋体" w:eastAsia="宋体" w:cs="宋体"/>
          <w:szCs w:val="24"/>
        </w:rPr>
        <w:t>1.8 联络</w:t>
      </w:r>
      <w:r>
        <w:tab/>
      </w:r>
      <w:r>
        <w:fldChar w:fldCharType="begin"/>
      </w:r>
      <w:r>
        <w:instrText xml:space="preserve"> PAGEREF _Toc8465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_Toc24793 </w:instrText>
      </w:r>
      <w:r>
        <w:rPr>
          <w:rFonts w:ascii="宋体" w:hAnsi="宋体"/>
          <w:bCs w:val="0"/>
          <w:szCs w:val="36"/>
        </w:rPr>
        <w:fldChar w:fldCharType="separate"/>
      </w:r>
      <w:r>
        <w:rPr>
          <w:rFonts w:hint="eastAsia" w:ascii="宋体" w:hAnsi="宋体" w:eastAsia="宋体" w:cs="宋体"/>
          <w:szCs w:val="24"/>
        </w:rPr>
        <w:t>1.9 交通运输</w:t>
      </w:r>
      <w:r>
        <w:tab/>
      </w:r>
      <w:r>
        <w:fldChar w:fldCharType="begin"/>
      </w:r>
      <w:r>
        <w:instrText xml:space="preserve"> PAGEREF _Toc24793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_Toc11191 </w:instrText>
      </w:r>
      <w:r>
        <w:rPr>
          <w:rFonts w:ascii="宋体" w:hAnsi="宋体"/>
          <w:bCs w:val="0"/>
          <w:szCs w:val="36"/>
        </w:rPr>
        <w:fldChar w:fldCharType="separate"/>
      </w:r>
      <w:r>
        <w:rPr>
          <w:rFonts w:hint="eastAsia" w:ascii="宋体" w:hAnsi="宋体" w:eastAsia="宋体" w:cs="宋体"/>
          <w:szCs w:val="24"/>
        </w:rPr>
        <w:t>1.9.1 出入现场的权利</w:t>
      </w:r>
      <w:r>
        <w:tab/>
      </w:r>
      <w:r>
        <w:fldChar w:fldCharType="begin"/>
      </w:r>
      <w:r>
        <w:instrText xml:space="preserve"> PAGEREF _Toc11191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_Toc10535 </w:instrText>
      </w:r>
      <w:r>
        <w:rPr>
          <w:rFonts w:ascii="宋体" w:hAnsi="宋体"/>
          <w:bCs w:val="0"/>
          <w:szCs w:val="36"/>
        </w:rPr>
        <w:fldChar w:fldCharType="separate"/>
      </w:r>
      <w:r>
        <w:rPr>
          <w:rFonts w:hint="eastAsia" w:ascii="宋体" w:hAnsi="宋体" w:eastAsia="宋体" w:cs="宋体"/>
          <w:szCs w:val="24"/>
        </w:rPr>
        <w:t>1.9.2 场内交通</w:t>
      </w:r>
      <w:r>
        <w:tab/>
      </w:r>
      <w:r>
        <w:fldChar w:fldCharType="begin"/>
      </w:r>
      <w:r>
        <w:instrText xml:space="preserve"> PAGEREF _Toc10535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_Toc24747 </w:instrText>
      </w:r>
      <w:r>
        <w:rPr>
          <w:rFonts w:ascii="宋体" w:hAnsi="宋体"/>
          <w:bCs w:val="0"/>
          <w:szCs w:val="36"/>
        </w:rPr>
        <w:fldChar w:fldCharType="separate"/>
      </w:r>
      <w:r>
        <w:rPr>
          <w:rFonts w:hint="eastAsia" w:ascii="宋体" w:hAnsi="宋体" w:eastAsia="宋体" w:cs="宋体"/>
          <w:szCs w:val="24"/>
        </w:rPr>
        <w:t>1.10 知识产权</w:t>
      </w:r>
      <w:r>
        <w:tab/>
      </w:r>
      <w:r>
        <w:fldChar w:fldCharType="begin"/>
      </w:r>
      <w:r>
        <w:instrText xml:space="preserve"> PAGEREF _Toc24747 \h </w:instrText>
      </w:r>
      <w:r>
        <w:fldChar w:fldCharType="separate"/>
      </w:r>
      <w:r>
        <w:t>43</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_Toc3285 </w:instrText>
      </w:r>
      <w:r>
        <w:rPr>
          <w:rFonts w:ascii="宋体" w:hAnsi="宋体"/>
          <w:bCs w:val="0"/>
          <w:szCs w:val="36"/>
        </w:rPr>
        <w:fldChar w:fldCharType="separate"/>
      </w:r>
      <w:r>
        <w:rPr>
          <w:rFonts w:hint="eastAsia" w:ascii="宋体" w:hAnsi="宋体" w:eastAsia="宋体" w:cs="宋体"/>
          <w:szCs w:val="24"/>
        </w:rPr>
        <w:t>1.10.2 关于承包人为实施工程所编制文件的著作权的归属：。</w:t>
      </w:r>
      <w:r>
        <w:tab/>
      </w:r>
      <w:r>
        <w:fldChar w:fldCharType="begin"/>
      </w:r>
      <w:r>
        <w:instrText xml:space="preserve"> PAGEREF _Toc3285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_Toc10658 </w:instrText>
      </w:r>
      <w:r>
        <w:rPr>
          <w:rFonts w:ascii="宋体" w:hAnsi="宋体"/>
          <w:bCs w:val="0"/>
          <w:szCs w:val="36"/>
        </w:rPr>
        <w:fldChar w:fldCharType="separate"/>
      </w:r>
      <w:r>
        <w:rPr>
          <w:rFonts w:hint="eastAsia" w:ascii="宋体" w:hAnsi="宋体" w:eastAsia="宋体" w:cs="宋体"/>
          <w:szCs w:val="24"/>
        </w:rPr>
        <w:t>1.10.3 承包人在施工过程中所采用的专利、专有技术、技术秘密的使用费的承担方式：</w:t>
      </w:r>
      <w:r>
        <w:rPr>
          <w:rFonts w:hint="eastAsia" w:ascii="宋体" w:hAnsi="宋体" w:eastAsia="宋体" w:cs="宋体"/>
          <w:kern w:val="0"/>
          <w:szCs w:val="24"/>
        </w:rPr>
        <w:t>。</w:t>
      </w:r>
      <w:r>
        <w:tab/>
      </w:r>
      <w:r>
        <w:fldChar w:fldCharType="begin"/>
      </w:r>
      <w:r>
        <w:instrText xml:space="preserve"> PAGEREF _Toc10658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_Toc25360 </w:instrText>
      </w:r>
      <w:r>
        <w:rPr>
          <w:rFonts w:ascii="宋体" w:hAnsi="宋体"/>
          <w:bCs w:val="0"/>
          <w:szCs w:val="36"/>
        </w:rPr>
        <w:fldChar w:fldCharType="separate"/>
      </w:r>
      <w:r>
        <w:rPr>
          <w:rFonts w:hint="eastAsia" w:ascii="宋体" w:hAnsi="宋体" w:eastAsia="宋体" w:cs="宋体"/>
          <w:szCs w:val="24"/>
        </w:rPr>
        <w:t>2.1 发包人代表</w:t>
      </w:r>
      <w:r>
        <w:tab/>
      </w:r>
      <w:r>
        <w:fldChar w:fldCharType="begin"/>
      </w:r>
      <w:r>
        <w:instrText xml:space="preserve"> PAGEREF _Toc25360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_Toc27703 </w:instrText>
      </w:r>
      <w:r>
        <w:rPr>
          <w:rFonts w:ascii="宋体" w:hAnsi="宋体"/>
          <w:bCs w:val="0"/>
          <w:szCs w:val="36"/>
        </w:rPr>
        <w:fldChar w:fldCharType="separate"/>
      </w:r>
      <w:r>
        <w:rPr>
          <w:rFonts w:hint="eastAsia" w:ascii="宋体" w:hAnsi="宋体" w:eastAsia="宋体" w:cs="宋体"/>
          <w:szCs w:val="24"/>
        </w:rPr>
        <w:t>2.2 施工现场、施工条件和基础资料的提供</w:t>
      </w:r>
      <w:r>
        <w:tab/>
      </w:r>
      <w:r>
        <w:fldChar w:fldCharType="begin"/>
      </w:r>
      <w:r>
        <w:instrText xml:space="preserve"> PAGEREF _Toc27703 \h </w:instrText>
      </w:r>
      <w:r>
        <w:fldChar w:fldCharType="separate"/>
      </w:r>
      <w:r>
        <w:t>44</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_Toc16796 </w:instrText>
      </w:r>
      <w:r>
        <w:rPr>
          <w:rFonts w:ascii="宋体" w:hAnsi="宋体"/>
          <w:bCs w:val="0"/>
          <w:szCs w:val="36"/>
        </w:rPr>
        <w:fldChar w:fldCharType="separate"/>
      </w:r>
      <w:r>
        <w:rPr>
          <w:rFonts w:hint="eastAsia" w:ascii="宋体" w:hAnsi="宋体" w:eastAsia="宋体" w:cs="宋体"/>
          <w:szCs w:val="24"/>
        </w:rPr>
        <w:t>（1）将施工所需的水、电、通讯线路接至施工场地的时间、地点和供应要求：。</w:t>
      </w:r>
      <w:r>
        <w:tab/>
      </w:r>
      <w:r>
        <w:fldChar w:fldCharType="begin"/>
      </w:r>
      <w:r>
        <w:instrText xml:space="preserve"> PAGEREF _Toc16796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_Toc31570 </w:instrText>
      </w:r>
      <w:r>
        <w:rPr>
          <w:rFonts w:ascii="宋体" w:hAnsi="宋体"/>
          <w:bCs w:val="0"/>
          <w:szCs w:val="36"/>
        </w:rPr>
        <w:fldChar w:fldCharType="separate"/>
      </w:r>
      <w:r>
        <w:rPr>
          <w:rFonts w:hint="eastAsia" w:ascii="宋体" w:hAnsi="宋体" w:eastAsia="宋体" w:cs="宋体"/>
          <w:szCs w:val="24"/>
        </w:rPr>
        <w:t>（2）施工场地与公共道路通道开通的时间和要求：。</w:t>
      </w:r>
      <w:r>
        <w:tab/>
      </w:r>
      <w:r>
        <w:fldChar w:fldCharType="begin"/>
      </w:r>
      <w:r>
        <w:instrText xml:space="preserve"> PAGEREF _Toc31570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_Toc15147 </w:instrText>
      </w:r>
      <w:r>
        <w:rPr>
          <w:rFonts w:ascii="宋体" w:hAnsi="宋体"/>
          <w:bCs w:val="0"/>
          <w:szCs w:val="36"/>
        </w:rPr>
        <w:fldChar w:fldCharType="separate"/>
      </w:r>
      <w:r>
        <w:rPr>
          <w:rFonts w:hint="eastAsia" w:ascii="宋体" w:hAnsi="宋体" w:eastAsia="宋体" w:cs="宋体"/>
          <w:szCs w:val="24"/>
        </w:rPr>
        <w:t>（3）工程地质和地下管线资料的提供时间：。</w:t>
      </w:r>
      <w:r>
        <w:tab/>
      </w:r>
      <w:r>
        <w:fldChar w:fldCharType="begin"/>
      </w:r>
      <w:r>
        <w:instrText xml:space="preserve"> PAGEREF _Toc15147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_Toc9375 </w:instrText>
      </w:r>
      <w:r>
        <w:rPr>
          <w:rFonts w:ascii="宋体" w:hAnsi="宋体"/>
          <w:bCs w:val="0"/>
          <w:szCs w:val="36"/>
        </w:rPr>
        <w:fldChar w:fldCharType="separate"/>
      </w:r>
      <w:r>
        <w:rPr>
          <w:rFonts w:hint="eastAsia" w:ascii="宋体" w:hAnsi="宋体" w:eastAsia="宋体" w:cs="宋体"/>
          <w:szCs w:val="24"/>
        </w:rPr>
        <w:t>（4）由发包人办理的施工所需所证、批件的名称和完成时间：。</w:t>
      </w:r>
      <w:r>
        <w:tab/>
      </w:r>
      <w:r>
        <w:fldChar w:fldCharType="begin"/>
      </w:r>
      <w:r>
        <w:instrText xml:space="preserve"> PAGEREF _Toc9375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_Toc23928 </w:instrText>
      </w:r>
      <w:r>
        <w:rPr>
          <w:rFonts w:ascii="宋体" w:hAnsi="宋体"/>
          <w:bCs w:val="0"/>
          <w:szCs w:val="36"/>
        </w:rPr>
        <w:fldChar w:fldCharType="separate"/>
      </w:r>
      <w:r>
        <w:rPr>
          <w:rFonts w:hint="eastAsia" w:ascii="宋体" w:hAnsi="宋体" w:eastAsia="宋体" w:cs="宋体"/>
          <w:szCs w:val="24"/>
        </w:rPr>
        <w:t>（5）水准点与座标控制制点交验要求：。</w:t>
      </w:r>
      <w:r>
        <w:tab/>
      </w:r>
      <w:r>
        <w:fldChar w:fldCharType="begin"/>
      </w:r>
      <w:r>
        <w:instrText xml:space="preserve"> PAGEREF _Toc23928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_Toc17087 </w:instrText>
      </w:r>
      <w:r>
        <w:rPr>
          <w:rFonts w:ascii="宋体" w:hAnsi="宋体"/>
          <w:bCs w:val="0"/>
          <w:szCs w:val="36"/>
        </w:rPr>
        <w:fldChar w:fldCharType="separate"/>
      </w:r>
      <w:r>
        <w:rPr>
          <w:rFonts w:hint="eastAsia" w:ascii="宋体" w:hAnsi="宋体" w:eastAsia="宋体" w:cs="宋体"/>
          <w:szCs w:val="24"/>
        </w:rPr>
        <w:t>（6）图纸会审和设计交底时间：</w:t>
      </w:r>
      <w:r>
        <w:tab/>
      </w:r>
      <w:r>
        <w:fldChar w:fldCharType="begin"/>
      </w:r>
      <w:r>
        <w:instrText xml:space="preserve"> PAGEREF _Toc17087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_Toc21800 </w:instrText>
      </w:r>
      <w:r>
        <w:rPr>
          <w:rFonts w:ascii="宋体" w:hAnsi="宋体"/>
          <w:bCs w:val="0"/>
          <w:szCs w:val="36"/>
        </w:rPr>
        <w:fldChar w:fldCharType="separate"/>
      </w:r>
      <w:r>
        <w:rPr>
          <w:rFonts w:hint="eastAsia" w:ascii="宋体" w:hAnsi="宋体" w:eastAsia="宋体" w:cs="宋体"/>
          <w:szCs w:val="24"/>
        </w:rPr>
        <w:t>（7）协调处理施工场地周围地下管线和邻近建筑物、构筑物（含文物保护建筑）、古树名木的保护工作：。</w:t>
      </w:r>
      <w:r>
        <w:tab/>
      </w:r>
      <w:r>
        <w:fldChar w:fldCharType="begin"/>
      </w:r>
      <w:r>
        <w:instrText xml:space="preserve"> PAGEREF _Toc21800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_Toc16932 </w:instrText>
      </w:r>
      <w:r>
        <w:rPr>
          <w:rFonts w:ascii="宋体" w:hAnsi="宋体"/>
          <w:bCs w:val="0"/>
          <w:szCs w:val="36"/>
        </w:rPr>
        <w:fldChar w:fldCharType="separate"/>
      </w:r>
      <w:r>
        <w:rPr>
          <w:rFonts w:hint="eastAsia" w:ascii="宋体" w:hAnsi="宋体" w:eastAsia="宋体" w:cs="宋体"/>
          <w:szCs w:val="24"/>
        </w:rPr>
        <w:t>（8）发包人应做的其他工作：。</w:t>
      </w:r>
      <w:r>
        <w:tab/>
      </w:r>
      <w:r>
        <w:fldChar w:fldCharType="begin"/>
      </w:r>
      <w:r>
        <w:instrText xml:space="preserve"> PAGEREF _Toc16932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_Toc3517 </w:instrText>
      </w:r>
      <w:r>
        <w:rPr>
          <w:rFonts w:ascii="宋体" w:hAnsi="宋体"/>
          <w:bCs w:val="0"/>
          <w:szCs w:val="36"/>
        </w:rPr>
        <w:fldChar w:fldCharType="separate"/>
      </w:r>
      <w:r>
        <w:rPr>
          <w:rFonts w:hint="eastAsia" w:ascii="宋体" w:hAnsi="宋体" w:eastAsia="宋体" w:cs="宋体"/>
          <w:szCs w:val="24"/>
        </w:rPr>
        <w:t>2.3 资金来源证明及支付担保</w:t>
      </w:r>
      <w:r>
        <w:tab/>
      </w:r>
      <w:r>
        <w:fldChar w:fldCharType="begin"/>
      </w:r>
      <w:r>
        <w:instrText xml:space="preserve"> PAGEREF _Toc3517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_Toc13752 </w:instrText>
      </w:r>
      <w:r>
        <w:rPr>
          <w:rFonts w:ascii="宋体" w:hAnsi="宋体"/>
          <w:bCs w:val="0"/>
          <w:szCs w:val="36"/>
        </w:rPr>
        <w:fldChar w:fldCharType="separate"/>
      </w:r>
      <w:r>
        <w:rPr>
          <w:rFonts w:hint="eastAsia" w:ascii="宋体" w:hAnsi="宋体" w:eastAsia="宋体" w:cs="宋体"/>
          <w:szCs w:val="24"/>
        </w:rPr>
        <w:t>3.2.3 承包人无正当理由拒绝更换项目经理的违约责任：。</w:t>
      </w:r>
      <w:r>
        <w:tab/>
      </w:r>
      <w:r>
        <w:fldChar w:fldCharType="begin"/>
      </w:r>
      <w:r>
        <w:instrText xml:space="preserve"> PAGEREF _Toc13752 \h </w:instrText>
      </w:r>
      <w:r>
        <w:fldChar w:fldCharType="separate"/>
      </w:r>
      <w:r>
        <w:t>47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_Toc5669 </w:instrText>
      </w:r>
      <w:r>
        <w:rPr>
          <w:rFonts w:ascii="宋体" w:hAnsi="宋体"/>
          <w:bCs w:val="0"/>
          <w:szCs w:val="36"/>
        </w:rPr>
        <w:fldChar w:fldCharType="separate"/>
      </w:r>
      <w:r>
        <w:rPr>
          <w:rFonts w:hint="eastAsia" w:ascii="宋体" w:hAnsi="宋体" w:eastAsia="宋体" w:cs="宋体"/>
          <w:szCs w:val="24"/>
        </w:rPr>
        <w:t>5.1 质量要求</w:t>
      </w:r>
      <w:r>
        <w:tab/>
      </w:r>
      <w:r>
        <w:fldChar w:fldCharType="begin"/>
      </w:r>
      <w:r>
        <w:instrText xml:space="preserve"> PAGEREF _Toc5669 \h </w:instrText>
      </w:r>
      <w:r>
        <w:fldChar w:fldCharType="separate"/>
      </w:r>
      <w:r>
        <w:t>48</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_Toc16823 </w:instrText>
      </w:r>
      <w:r>
        <w:rPr>
          <w:rFonts w:ascii="宋体" w:hAnsi="宋体"/>
          <w:bCs w:val="0"/>
          <w:szCs w:val="36"/>
        </w:rPr>
        <w:fldChar w:fldCharType="separate"/>
      </w:r>
      <w:r>
        <w:rPr>
          <w:rFonts w:hint="eastAsia" w:ascii="宋体" w:hAnsi="宋体" w:eastAsia="宋体" w:cs="宋体"/>
          <w:szCs w:val="24"/>
        </w:rPr>
        <w:t>5.2 隐蔽工程检查</w:t>
      </w:r>
      <w:r>
        <w:tab/>
      </w:r>
      <w:r>
        <w:fldChar w:fldCharType="begin"/>
      </w:r>
      <w:r>
        <w:instrText xml:space="preserve"> PAGEREF _Toc16823 \h </w:instrText>
      </w:r>
      <w:r>
        <w:fldChar w:fldCharType="separate"/>
      </w:r>
      <w:r>
        <w:t>49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_Toc5793 </w:instrText>
      </w:r>
      <w:r>
        <w:rPr>
          <w:rFonts w:ascii="宋体" w:hAnsi="宋体"/>
          <w:bCs w:val="0"/>
          <w:szCs w:val="36"/>
        </w:rPr>
        <w:fldChar w:fldCharType="separate"/>
      </w:r>
      <w:r>
        <w:rPr>
          <w:rFonts w:hint="eastAsia" w:ascii="宋体" w:hAnsi="宋体" w:eastAsia="宋体" w:cs="宋体"/>
          <w:szCs w:val="24"/>
        </w:rPr>
        <w:t>7.8 提前竣工的奖励</w:t>
      </w:r>
      <w:r>
        <w:tab/>
      </w:r>
      <w:r>
        <w:fldChar w:fldCharType="begin"/>
      </w:r>
      <w:r>
        <w:instrText xml:space="preserve"> PAGEREF _Toc5793 \h </w:instrText>
      </w:r>
      <w:r>
        <w:fldChar w:fldCharType="separate"/>
      </w:r>
      <w:r>
        <w:t>51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_Toc5740 </w:instrText>
      </w:r>
      <w:r>
        <w:rPr>
          <w:rFonts w:ascii="宋体" w:hAnsi="宋体"/>
          <w:bCs w:val="0"/>
          <w:szCs w:val="36"/>
        </w:rPr>
        <w:fldChar w:fldCharType="separate"/>
      </w:r>
      <w:r>
        <w:rPr>
          <w:rFonts w:hint="eastAsia" w:ascii="宋体" w:hAnsi="宋体" w:eastAsia="宋体" w:cs="宋体"/>
          <w:szCs w:val="24"/>
        </w:rPr>
        <w:t>8.3 样品</w:t>
      </w:r>
      <w:r>
        <w:tab/>
      </w:r>
      <w:r>
        <w:fldChar w:fldCharType="begin"/>
      </w:r>
      <w:r>
        <w:instrText xml:space="preserve"> PAGEREF _Toc5740 \h </w:instrText>
      </w:r>
      <w:r>
        <w:fldChar w:fldCharType="separate"/>
      </w:r>
      <w:r>
        <w:t>51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_Toc19235 </w:instrText>
      </w:r>
      <w:r>
        <w:rPr>
          <w:rFonts w:ascii="宋体" w:hAnsi="宋体"/>
          <w:bCs w:val="0"/>
          <w:szCs w:val="36"/>
        </w:rPr>
        <w:fldChar w:fldCharType="separate"/>
      </w:r>
      <w:r>
        <w:rPr>
          <w:rFonts w:hint="eastAsia" w:ascii="宋体" w:hAnsi="宋体" w:eastAsia="宋体" w:cs="宋体"/>
          <w:szCs w:val="24"/>
        </w:rPr>
        <w:t>8.4 施工设备和临时设施</w:t>
      </w:r>
      <w:r>
        <w:tab/>
      </w:r>
      <w:r>
        <w:fldChar w:fldCharType="begin"/>
      </w:r>
      <w:r>
        <w:instrText xml:space="preserve"> PAGEREF _Toc19235 \h </w:instrText>
      </w:r>
      <w:r>
        <w:fldChar w:fldCharType="separate"/>
      </w:r>
      <w:r>
        <w:t>51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_Toc16807 </w:instrText>
      </w:r>
      <w:r>
        <w:rPr>
          <w:rFonts w:ascii="宋体" w:hAnsi="宋体"/>
          <w:bCs w:val="0"/>
          <w:szCs w:val="36"/>
        </w:rPr>
        <w:fldChar w:fldCharType="separate"/>
      </w:r>
      <w:r>
        <w:rPr>
          <w:rFonts w:hint="eastAsia" w:ascii="宋体" w:hAnsi="宋体" w:eastAsia="宋体" w:cs="宋体"/>
          <w:szCs w:val="24"/>
        </w:rPr>
        <w:t>9.2 现场工艺试验</w:t>
      </w:r>
      <w:r>
        <w:tab/>
      </w:r>
      <w:r>
        <w:fldChar w:fldCharType="begin"/>
      </w:r>
      <w:r>
        <w:instrText xml:space="preserve"> PAGEREF _Toc16807 \h </w:instrText>
      </w:r>
      <w:r>
        <w:fldChar w:fldCharType="separate"/>
      </w:r>
      <w:r>
        <w:t>51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_Toc19790 </w:instrText>
      </w:r>
      <w:r>
        <w:rPr>
          <w:rFonts w:ascii="宋体" w:hAnsi="宋体"/>
          <w:bCs w:val="0"/>
          <w:szCs w:val="36"/>
        </w:rPr>
        <w:fldChar w:fldCharType="separate"/>
      </w:r>
      <w:r>
        <w:rPr>
          <w:rFonts w:hint="eastAsia" w:ascii="宋体" w:hAnsi="宋体" w:eastAsia="宋体" w:cs="宋体"/>
          <w:szCs w:val="24"/>
        </w:rPr>
        <w:t>10.2 变更估价</w:t>
      </w:r>
      <w:r>
        <w:tab/>
      </w:r>
      <w:r>
        <w:fldChar w:fldCharType="begin"/>
      </w:r>
      <w:r>
        <w:instrText xml:space="preserve"> PAGEREF _Toc19790 \h </w:instrText>
      </w:r>
      <w:r>
        <w:fldChar w:fldCharType="separate"/>
      </w:r>
      <w:r>
        <w:t>52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_Toc5423 </w:instrText>
      </w:r>
      <w:r>
        <w:rPr>
          <w:rFonts w:ascii="宋体" w:hAnsi="宋体"/>
          <w:bCs w:val="0"/>
          <w:szCs w:val="36"/>
        </w:rPr>
        <w:fldChar w:fldCharType="separate"/>
      </w:r>
      <w:r>
        <w:rPr>
          <w:rFonts w:hint="eastAsia" w:ascii="宋体" w:hAnsi="宋体" w:eastAsia="宋体" w:cs="宋体"/>
          <w:szCs w:val="24"/>
        </w:rPr>
        <w:t>10.4 暂估价</w:t>
      </w:r>
      <w:r>
        <w:tab/>
      </w:r>
      <w:r>
        <w:fldChar w:fldCharType="begin"/>
      </w:r>
      <w:r>
        <w:instrText xml:space="preserve"> PAGEREF _Toc5423 \h </w:instrText>
      </w:r>
      <w:r>
        <w:fldChar w:fldCharType="separate"/>
      </w:r>
      <w:r>
        <w:t>52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_Toc5051 </w:instrText>
      </w:r>
      <w:r>
        <w:rPr>
          <w:rFonts w:ascii="宋体" w:hAnsi="宋体"/>
          <w:bCs w:val="0"/>
          <w:szCs w:val="36"/>
        </w:rPr>
        <w:fldChar w:fldCharType="separate"/>
      </w:r>
      <w:r>
        <w:rPr>
          <w:rFonts w:hint="eastAsia" w:ascii="宋体" w:hAnsi="宋体" w:eastAsia="宋体" w:cs="宋体"/>
          <w:szCs w:val="24"/>
        </w:rPr>
        <w:t>13.4 竣工退场</w:t>
      </w:r>
      <w:r>
        <w:tab/>
      </w:r>
      <w:r>
        <w:fldChar w:fldCharType="begin"/>
      </w:r>
      <w:r>
        <w:instrText xml:space="preserve"> PAGEREF _Toc5051 \h </w:instrText>
      </w:r>
      <w:r>
        <w:fldChar w:fldCharType="separate"/>
      </w:r>
      <w:r>
        <w:t>56</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_Toc4477 </w:instrText>
      </w:r>
      <w:r>
        <w:rPr>
          <w:rFonts w:ascii="宋体" w:hAnsi="宋体"/>
          <w:bCs w:val="0"/>
          <w:szCs w:val="36"/>
        </w:rPr>
        <w:fldChar w:fldCharType="separate"/>
      </w:r>
      <w:r>
        <w:rPr>
          <w:rFonts w:hint="eastAsia" w:ascii="宋体" w:hAnsi="宋体" w:eastAsia="宋体" w:cs="宋体"/>
          <w:szCs w:val="24"/>
        </w:rPr>
        <w:t>14.2 竣工结算审核</w:t>
      </w:r>
      <w:r>
        <w:tab/>
      </w:r>
      <w:r>
        <w:fldChar w:fldCharType="begin"/>
      </w:r>
      <w:r>
        <w:instrText xml:space="preserve"> PAGEREF _Toc4477 \h </w:instrText>
      </w:r>
      <w:r>
        <w:fldChar w:fldCharType="separate"/>
      </w:r>
      <w:r>
        <w:t>57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_Toc30774 </w:instrText>
      </w:r>
      <w:r>
        <w:rPr>
          <w:rFonts w:ascii="宋体" w:hAnsi="宋体"/>
          <w:bCs w:val="0"/>
          <w:szCs w:val="36"/>
        </w:rPr>
        <w:fldChar w:fldCharType="separate"/>
      </w:r>
      <w:r>
        <w:rPr>
          <w:rFonts w:hint="eastAsia" w:ascii="宋体" w:hAnsi="宋体" w:eastAsia="宋体" w:cs="宋体"/>
          <w:szCs w:val="24"/>
        </w:rPr>
        <w:t>15.2 质量保证金</w:t>
      </w:r>
      <w:r>
        <w:tab/>
      </w:r>
      <w:r>
        <w:fldChar w:fldCharType="begin"/>
      </w:r>
      <w:r>
        <w:instrText xml:space="preserve"> PAGEREF _Toc30774 \h </w:instrText>
      </w:r>
      <w:r>
        <w:fldChar w:fldCharType="separate"/>
      </w:r>
      <w:r>
        <w:t>57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_Toc32635 </w:instrText>
      </w:r>
      <w:r>
        <w:rPr>
          <w:rFonts w:ascii="宋体" w:hAnsi="宋体"/>
          <w:bCs w:val="0"/>
          <w:szCs w:val="36"/>
        </w:rPr>
        <w:fldChar w:fldCharType="separate"/>
      </w:r>
      <w:r>
        <w:rPr>
          <w:rFonts w:hint="eastAsia" w:ascii="宋体" w:hAnsi="宋体" w:eastAsia="宋体" w:cs="宋体"/>
          <w:szCs w:val="24"/>
        </w:rPr>
        <w:t>15.2.1 承包人提供质量保证金的方式</w:t>
      </w:r>
      <w:r>
        <w:tab/>
      </w:r>
      <w:r>
        <w:fldChar w:fldCharType="begin"/>
      </w:r>
      <w:r>
        <w:instrText xml:space="preserve"> PAGEREF _Toc32635 \h </w:instrText>
      </w:r>
      <w:r>
        <w:fldChar w:fldCharType="separate"/>
      </w:r>
      <w:r>
        <w:t>57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_Toc25869 </w:instrText>
      </w:r>
      <w:r>
        <w:rPr>
          <w:rFonts w:ascii="宋体" w:hAnsi="宋体"/>
          <w:bCs w:val="0"/>
          <w:szCs w:val="36"/>
        </w:rPr>
        <w:fldChar w:fldCharType="separate"/>
      </w:r>
      <w:r>
        <w:rPr>
          <w:rFonts w:hint="eastAsia" w:ascii="宋体" w:hAnsi="宋体" w:eastAsia="宋体" w:cs="宋体"/>
          <w:szCs w:val="24"/>
        </w:rPr>
        <w:t>15.2.2 质量保证金的扣留</w:t>
      </w:r>
      <w:r>
        <w:tab/>
      </w:r>
      <w:r>
        <w:fldChar w:fldCharType="begin"/>
      </w:r>
      <w:r>
        <w:instrText xml:space="preserve"> PAGEREF _Toc25869 \h </w:instrText>
      </w:r>
      <w:r>
        <w:fldChar w:fldCharType="separate"/>
      </w:r>
      <w:r>
        <w:t>57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_Toc31013 </w:instrText>
      </w:r>
      <w:r>
        <w:rPr>
          <w:rFonts w:ascii="宋体" w:hAnsi="宋体"/>
          <w:bCs w:val="0"/>
          <w:szCs w:val="36"/>
        </w:rPr>
        <w:fldChar w:fldCharType="separate"/>
      </w:r>
      <w:r>
        <w:rPr>
          <w:rFonts w:hint="eastAsia" w:ascii="宋体" w:hAnsi="宋体" w:eastAsia="宋体" w:cs="宋体"/>
          <w:kern w:val="0"/>
          <w:szCs w:val="24"/>
        </w:rPr>
        <w:t>（2）工程竣工结算时一次性扣留质量保证金；</w:t>
      </w:r>
      <w:r>
        <w:tab/>
      </w:r>
      <w:r>
        <w:fldChar w:fldCharType="begin"/>
      </w:r>
      <w:r>
        <w:instrText xml:space="preserve"> PAGEREF _Toc31013 \h </w:instrText>
      </w:r>
      <w:r>
        <w:fldChar w:fldCharType="separate"/>
      </w:r>
      <w:r>
        <w:t>58</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_Toc2471 </w:instrText>
      </w:r>
      <w:r>
        <w:rPr>
          <w:rFonts w:ascii="宋体" w:hAnsi="宋体"/>
          <w:bCs w:val="0"/>
          <w:szCs w:val="36"/>
        </w:rPr>
        <w:fldChar w:fldCharType="separate"/>
      </w:r>
      <w:r>
        <w:rPr>
          <w:rFonts w:hint="eastAsia" w:ascii="宋体" w:hAnsi="宋体" w:eastAsia="宋体" w:cs="宋体"/>
          <w:szCs w:val="24"/>
        </w:rPr>
        <w:t>16.1 发包人违约</w:t>
      </w:r>
      <w:r>
        <w:tab/>
      </w:r>
      <w:r>
        <w:fldChar w:fldCharType="begin"/>
      </w:r>
      <w:r>
        <w:instrText xml:space="preserve"> PAGEREF _Toc2471 \h </w:instrText>
      </w:r>
      <w:r>
        <w:fldChar w:fldCharType="separate"/>
      </w:r>
      <w:r>
        <w:t>58</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_Toc24629 </w:instrText>
      </w:r>
      <w:r>
        <w:rPr>
          <w:rFonts w:ascii="宋体" w:hAnsi="宋体"/>
          <w:bCs w:val="0"/>
          <w:szCs w:val="36"/>
        </w:rPr>
        <w:fldChar w:fldCharType="separate"/>
      </w:r>
      <w:r>
        <w:rPr>
          <w:rFonts w:hint="eastAsia" w:ascii="宋体" w:hAnsi="宋体" w:eastAsia="宋体" w:cs="宋体"/>
          <w:szCs w:val="24"/>
        </w:rPr>
        <w:t>16.2 承包人违约</w:t>
      </w:r>
      <w:r>
        <w:tab/>
      </w:r>
      <w:r>
        <w:fldChar w:fldCharType="begin"/>
      </w:r>
      <w:r>
        <w:instrText xml:space="preserve"> PAGEREF _Toc24629 \h </w:instrText>
      </w:r>
      <w:r>
        <w:fldChar w:fldCharType="separate"/>
      </w:r>
      <w:r>
        <w:t>59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_Toc14586 </w:instrText>
      </w:r>
      <w:r>
        <w:rPr>
          <w:rFonts w:ascii="宋体" w:hAnsi="宋体"/>
          <w:bCs w:val="0"/>
          <w:szCs w:val="36"/>
        </w:rPr>
        <w:fldChar w:fldCharType="separate"/>
      </w:r>
      <w:r>
        <w:rPr>
          <w:rFonts w:hint="eastAsia" w:ascii="宋体" w:hAnsi="宋体" w:eastAsia="宋体" w:cs="宋体"/>
          <w:szCs w:val="24"/>
        </w:rPr>
        <w:t>17.2 因不可抗力解除合同</w:t>
      </w:r>
      <w:r>
        <w:tab/>
      </w:r>
      <w:r>
        <w:fldChar w:fldCharType="begin"/>
      </w:r>
      <w:r>
        <w:instrText xml:space="preserve"> PAGEREF _Toc14586 \h </w:instrText>
      </w:r>
      <w:r>
        <w:fldChar w:fldCharType="separate"/>
      </w:r>
      <w:r>
        <w:t>59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_Toc31566 </w:instrText>
      </w:r>
      <w:r>
        <w:rPr>
          <w:rFonts w:ascii="宋体" w:hAnsi="宋体"/>
          <w:bCs w:val="0"/>
          <w:szCs w:val="36"/>
        </w:rPr>
        <w:fldChar w:fldCharType="separate"/>
      </w:r>
      <w:r>
        <w:rPr>
          <w:rFonts w:hint="eastAsia" w:ascii="宋体" w:hAnsi="宋体" w:eastAsia="宋体" w:cs="宋体"/>
          <w:szCs w:val="24"/>
        </w:rPr>
        <w:t>18.2 其他保险</w:t>
      </w:r>
      <w:r>
        <w:tab/>
      </w:r>
      <w:r>
        <w:fldChar w:fldCharType="begin"/>
      </w:r>
      <w:r>
        <w:instrText xml:space="preserve"> PAGEREF _Toc31566 \h </w:instrText>
      </w:r>
      <w:r>
        <w:fldChar w:fldCharType="separate"/>
      </w:r>
      <w:r>
        <w:t>59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_Toc26783 </w:instrText>
      </w:r>
      <w:r>
        <w:rPr>
          <w:rFonts w:ascii="宋体" w:hAnsi="宋体"/>
          <w:bCs w:val="0"/>
          <w:szCs w:val="36"/>
        </w:rPr>
        <w:fldChar w:fldCharType="separate"/>
      </w:r>
      <w:r>
        <w:rPr>
          <w:rFonts w:hint="eastAsia" w:ascii="宋体" w:hAnsi="宋体" w:eastAsia="宋体" w:cs="宋体"/>
          <w:szCs w:val="24"/>
        </w:rPr>
        <w:t>19.1 争议评审</w:t>
      </w:r>
      <w:r>
        <w:tab/>
      </w:r>
      <w:r>
        <w:fldChar w:fldCharType="begin"/>
      </w:r>
      <w:r>
        <w:instrText xml:space="preserve"> PAGEREF _Toc26783 \h </w:instrText>
      </w:r>
      <w:r>
        <w:fldChar w:fldCharType="separate"/>
      </w:r>
      <w:r>
        <w:t>60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_Toc30002 </w:instrText>
      </w:r>
      <w:r>
        <w:rPr>
          <w:rFonts w:ascii="宋体" w:hAnsi="宋体"/>
          <w:bCs w:val="0"/>
          <w:szCs w:val="36"/>
        </w:rPr>
        <w:fldChar w:fldCharType="separate"/>
      </w:r>
      <w:r>
        <w:rPr>
          <w:rFonts w:hint="eastAsia" w:ascii="宋体" w:hAnsi="宋体" w:eastAsia="宋体" w:cs="宋体"/>
          <w:szCs w:val="24"/>
        </w:rPr>
        <w:t>19.1.1 争议评审小组的确定</w:t>
      </w:r>
      <w:r>
        <w:tab/>
      </w:r>
      <w:r>
        <w:fldChar w:fldCharType="begin"/>
      </w:r>
      <w:r>
        <w:instrText xml:space="preserve"> PAGEREF _Toc30002 \h </w:instrText>
      </w:r>
      <w:r>
        <w:fldChar w:fldCharType="separate"/>
      </w:r>
      <w:r>
        <w:t>60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_Toc15763 </w:instrText>
      </w:r>
      <w:r>
        <w:rPr>
          <w:rFonts w:ascii="宋体" w:hAnsi="宋体"/>
          <w:bCs w:val="0"/>
          <w:szCs w:val="36"/>
        </w:rPr>
        <w:fldChar w:fldCharType="separate"/>
      </w:r>
      <w:r>
        <w:rPr>
          <w:rFonts w:hint="eastAsia" w:ascii="宋体" w:hAnsi="宋体" w:eastAsia="宋体" w:cs="宋体"/>
          <w:kern w:val="0"/>
          <w:szCs w:val="24"/>
        </w:rPr>
        <w:t>19.1.2 争议评审小组的决定</w:t>
      </w:r>
      <w:r>
        <w:tab/>
      </w:r>
      <w:r>
        <w:fldChar w:fldCharType="begin"/>
      </w:r>
      <w:r>
        <w:instrText xml:space="preserve"> PAGEREF _Toc15763 \h </w:instrText>
      </w:r>
      <w:r>
        <w:fldChar w:fldCharType="separate"/>
      </w:r>
      <w:r>
        <w:t>60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_Toc5906 </w:instrText>
      </w:r>
      <w:r>
        <w:rPr>
          <w:rFonts w:ascii="宋体" w:hAnsi="宋体"/>
          <w:bCs w:val="0"/>
          <w:szCs w:val="36"/>
        </w:rPr>
        <w:fldChar w:fldCharType="separate"/>
      </w:r>
      <w:r>
        <w:rPr>
          <w:rFonts w:hint="eastAsia" w:ascii="宋体" w:hAnsi="宋体" w:eastAsia="宋体" w:cs="宋体"/>
          <w:szCs w:val="24"/>
        </w:rPr>
        <w:t>19.2 仲裁或诉讼</w:t>
      </w:r>
      <w:r>
        <w:tab/>
      </w:r>
      <w:r>
        <w:fldChar w:fldCharType="begin"/>
      </w:r>
      <w:r>
        <w:instrText xml:space="preserve"> PAGEREF _Toc5906 \h </w:instrText>
      </w:r>
      <w:r>
        <w:fldChar w:fldCharType="separate"/>
      </w:r>
      <w:r>
        <w:t>60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_Toc15329 </w:instrText>
      </w:r>
      <w:r>
        <w:rPr>
          <w:rFonts w:ascii="宋体" w:hAnsi="宋体"/>
          <w:bCs w:val="0"/>
          <w:szCs w:val="36"/>
        </w:rPr>
        <w:fldChar w:fldCharType="separate"/>
      </w:r>
      <w:r>
        <w:rPr>
          <w:rFonts w:hint="eastAsia" w:ascii="宋体" w:hAnsi="宋体" w:eastAsia="宋体" w:cs="宋体"/>
          <w:szCs w:val="24"/>
        </w:rPr>
        <w:t>5.1 双方约定的其他工程质量保修事项:</w:t>
      </w:r>
      <w:r>
        <w:tab/>
      </w:r>
      <w:r>
        <w:fldChar w:fldCharType="begin"/>
      </w:r>
      <w:r>
        <w:instrText xml:space="preserve"> PAGEREF _Toc15329 \h </w:instrText>
      </w:r>
      <w:r>
        <w:fldChar w:fldCharType="separate"/>
      </w:r>
      <w:r>
        <w:t>62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_Toc7674 </w:instrText>
      </w:r>
      <w:r>
        <w:rPr>
          <w:rFonts w:ascii="宋体" w:hAnsi="宋体"/>
          <w:bCs w:val="0"/>
          <w:szCs w:val="36"/>
        </w:rPr>
        <w:fldChar w:fldCharType="separate"/>
      </w:r>
      <w:r>
        <w:rPr>
          <w:rFonts w:hint="eastAsia" w:ascii="宋体" w:hAnsi="宋体" w:eastAsia="宋体" w:cs="宋体"/>
          <w:szCs w:val="24"/>
        </w:rPr>
        <w:t>5.2 本工程质量保修书,由施工合同发包人、承包人双方在竣工验收前共同签署，作为施工合同附件，其有效期限至保修期满。</w:t>
      </w:r>
      <w:r>
        <w:tab/>
      </w:r>
      <w:r>
        <w:fldChar w:fldCharType="begin"/>
      </w:r>
      <w:r>
        <w:instrText xml:space="preserve"> PAGEREF _Toc7674 \h </w:instrText>
      </w:r>
      <w:r>
        <w:fldChar w:fldCharType="separate"/>
      </w:r>
      <w:r>
        <w:t>62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_Toc6352 </w:instrText>
      </w:r>
      <w:r>
        <w:rPr>
          <w:rFonts w:ascii="宋体" w:hAnsi="宋体"/>
          <w:bCs w:val="0"/>
          <w:szCs w:val="36"/>
        </w:rPr>
        <w:fldChar w:fldCharType="separate"/>
      </w:r>
      <w:r>
        <w:rPr>
          <w:rFonts w:hint="eastAsia"/>
          <w:lang w:eastAsia="zh-CN"/>
        </w:rPr>
        <w:t>第</w:t>
      </w:r>
      <w:r>
        <w:rPr>
          <w:rFonts w:hint="eastAsia"/>
          <w:lang w:val="en-US" w:eastAsia="zh-CN"/>
        </w:rPr>
        <w:t>7章</w:t>
      </w:r>
      <w:r>
        <w:rPr>
          <w:rFonts w:hint="eastAsia"/>
        </w:rPr>
        <w:t>工程量清单和图纸</w:t>
      </w:r>
      <w:r>
        <w:tab/>
      </w:r>
      <w:r>
        <w:fldChar w:fldCharType="begin"/>
      </w:r>
      <w:r>
        <w:instrText xml:space="preserve"> PAGEREF _Toc6352 \h </w:instrText>
      </w:r>
      <w:r>
        <w:fldChar w:fldCharType="separate"/>
      </w:r>
      <w:r>
        <w:t>63</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pgNumType w:fmt="decimal"/>
          <w:cols w:space="720" w:num="1"/>
          <w:titlePg/>
          <w:docGrid w:type="lines" w:linePitch="312" w:charSpace="0"/>
        </w:sectPr>
      </w:pPr>
      <w:r>
        <w:rPr>
          <w:rFonts w:ascii="宋体" w:hAnsi="宋体"/>
          <w:bCs w:val="0"/>
          <w:szCs w:val="36"/>
        </w:rPr>
        <w:fldChar w:fldCharType="end"/>
      </w:r>
    </w:p>
    <w:p>
      <w:pPr>
        <w:pStyle w:val="3"/>
        <w:numPr>
          <w:ilvl w:val="0"/>
          <w:numId w:val="0"/>
        </w:numPr>
        <w:spacing w:before="0" w:after="0"/>
        <w:ind w:left="-142" w:leftChars="0"/>
        <w:jc w:val="center"/>
      </w:pPr>
      <w:bookmarkStart w:id="0" w:name="_Toc23889"/>
      <w:r>
        <w:rPr>
          <w:rFonts w:hint="eastAsia"/>
          <w:lang w:eastAsia="zh-CN"/>
        </w:rPr>
        <w:t>第</w:t>
      </w:r>
      <w:r>
        <w:rPr>
          <w:rFonts w:hint="eastAsia"/>
          <w:lang w:val="en-US" w:eastAsia="zh-CN"/>
        </w:rPr>
        <w:t>1章</w:t>
      </w:r>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eastAsia="zh-CN"/>
        </w:rPr>
        <w:t>崇州市</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eastAsia="zh-CN"/>
        </w:rPr>
        <w:t>崇</w:t>
      </w:r>
      <w:r>
        <w:rPr>
          <w:rFonts w:hint="eastAsia" w:ascii="宋体" w:hAnsi="宋体"/>
          <w:sz w:val="28"/>
          <w:szCs w:val="28"/>
        </w:rPr>
        <w:t>公资交易中心”)受</w:t>
      </w:r>
      <w:r>
        <w:rPr>
          <w:rFonts w:hint="eastAsia" w:ascii="宋体" w:hAnsi="宋体"/>
          <w:b/>
          <w:bCs/>
          <w:sz w:val="28"/>
          <w:szCs w:val="28"/>
          <w:lang w:eastAsia="zh-CN"/>
        </w:rPr>
        <w:t>崇州市怀远镇人民政府</w:t>
      </w:r>
      <w:r>
        <w:rPr>
          <w:rFonts w:hint="eastAsia" w:ascii="宋体" w:hAnsi="宋体"/>
          <w:sz w:val="28"/>
          <w:szCs w:val="28"/>
        </w:rPr>
        <w:t>委托,拟对</w:t>
      </w:r>
      <w:r>
        <w:rPr>
          <w:rFonts w:hint="eastAsia" w:ascii="宋体" w:hAnsi="宋体"/>
          <w:b/>
          <w:sz w:val="28"/>
          <w:szCs w:val="28"/>
          <w:lang w:eastAsia="zh-CN"/>
        </w:rPr>
        <w:t>崇州市怀远镇人民政府崇州市怀远镇安乐社区外联通道建设项目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华文中宋" w:hAnsi="华文中宋" w:eastAsia="华文中宋"/>
          <w:color w:val="auto"/>
          <w:kern w:val="0"/>
          <w:sz w:val="32"/>
          <w:szCs w:val="32"/>
          <w:lang w:eastAsia="zh-CN"/>
        </w:rPr>
        <w:t>崇州市政采（2021）A0020号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宋体" w:hAnsi="宋体"/>
          <w:b/>
          <w:color w:val="auto"/>
          <w:sz w:val="28"/>
          <w:szCs w:val="28"/>
        </w:rPr>
        <w:t>：</w:t>
      </w:r>
      <w:r>
        <w:rPr>
          <w:rFonts w:hint="eastAsia" w:ascii="华文中宋" w:hAnsi="华文中宋" w:eastAsia="华文中宋"/>
          <w:color w:val="auto"/>
          <w:kern w:val="0"/>
          <w:sz w:val="32"/>
          <w:szCs w:val="32"/>
          <w:lang w:eastAsia="zh-CN"/>
        </w:rPr>
        <w:t>510184202100137</w:t>
      </w:r>
      <w:r>
        <w:rPr>
          <w:rFonts w:hint="eastAsia" w:ascii="宋体" w:hAnsi="宋体"/>
          <w:b/>
          <w:sz w:val="28"/>
          <w:szCs w:val="28"/>
        </w:rPr>
        <w:t>）</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bCs/>
          <w:sz w:val="28"/>
          <w:szCs w:val="28"/>
          <w:lang w:eastAsia="zh-CN"/>
        </w:rPr>
        <w:t>崇州市怀远镇人民政府崇州市怀远镇安乐社区外联通道建设项目</w:t>
      </w:r>
    </w:p>
    <w:p>
      <w:pPr>
        <w:numPr>
          <w:ilvl w:val="0"/>
          <w:numId w:val="3"/>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b/>
          <w:color w:val="auto"/>
          <w:sz w:val="28"/>
          <w:szCs w:val="28"/>
          <w:lang w:eastAsia="zh-CN"/>
        </w:rPr>
        <w:t>（2021）0</w:t>
      </w:r>
      <w:r>
        <w:rPr>
          <w:rFonts w:hint="eastAsia" w:ascii="宋体" w:hAnsi="宋体"/>
          <w:b/>
          <w:color w:val="auto"/>
          <w:sz w:val="28"/>
          <w:szCs w:val="28"/>
          <w:lang w:val="en-US" w:eastAsia="zh-CN"/>
        </w:rPr>
        <w:t>075</w:t>
      </w:r>
      <w:r>
        <w:rPr>
          <w:rFonts w:hint="eastAsia" w:ascii="宋体" w:hAnsi="宋体"/>
          <w:b/>
          <w:color w:val="auto"/>
          <w:sz w:val="28"/>
          <w:szCs w:val="28"/>
          <w:lang w:eastAsia="zh-CN"/>
        </w:rPr>
        <w:t>号</w:t>
      </w:r>
      <w:r>
        <w:rPr>
          <w:rFonts w:hint="eastAsia" w:ascii="宋体" w:hAnsi="宋体"/>
          <w:sz w:val="28"/>
          <w:szCs w:val="28"/>
        </w:rPr>
        <w:t>；预算品目：</w:t>
      </w:r>
      <w:r>
        <w:rPr>
          <w:rFonts w:hint="eastAsia" w:ascii="宋体" w:hAnsi="宋体"/>
          <w:b/>
          <w:sz w:val="28"/>
          <w:szCs w:val="28"/>
          <w:lang w:eastAsia="zh-CN"/>
        </w:rPr>
        <w:t>B99其他建设工程</w:t>
      </w:r>
      <w:r>
        <w:rPr>
          <w:rFonts w:hint="eastAsia" w:ascii="宋体" w:hAnsi="宋体"/>
          <w:sz w:val="28"/>
          <w:szCs w:val="28"/>
        </w:rPr>
        <w:t>；预算金额：</w:t>
      </w:r>
      <w:r>
        <w:rPr>
          <w:rFonts w:hint="eastAsia" w:eastAsia="仿宋_GB2312"/>
          <w:b/>
          <w:bCs/>
          <w:color w:val="auto"/>
          <w:sz w:val="32"/>
          <w:szCs w:val="32"/>
          <w:u w:val="none"/>
          <w:lang w:val="en-US" w:eastAsia="zh-CN"/>
        </w:rPr>
        <w:t>2560000</w:t>
      </w:r>
      <w:r>
        <w:rPr>
          <w:rFonts w:hint="eastAsia" w:ascii="宋体" w:hAnsi="宋体"/>
          <w:b/>
          <w:color w:val="auto"/>
          <w:sz w:val="28"/>
          <w:szCs w:val="28"/>
        </w:rPr>
        <w:t>元，最高限价（控制价）：</w:t>
      </w:r>
      <w:r>
        <w:rPr>
          <w:rFonts w:hint="eastAsia" w:eastAsia="仿宋_GB2312"/>
          <w:b/>
          <w:bCs/>
          <w:sz w:val="32"/>
          <w:szCs w:val="32"/>
          <w:u w:val="none"/>
          <w:lang w:val="en-US" w:eastAsia="zh-CN"/>
        </w:rPr>
        <w:t>2527950</w:t>
      </w:r>
      <w:r>
        <w:rPr>
          <w:rFonts w:hint="eastAsia" w:ascii="宋体" w:hAnsi="宋体" w:eastAsia="宋体" w:cs="Times New Roman"/>
          <w:b/>
          <w:color w:val="auto"/>
          <w:sz w:val="28"/>
          <w:szCs w:val="28"/>
        </w:rPr>
        <w:t>元</w:t>
      </w:r>
      <w:r>
        <w:rPr>
          <w:rFonts w:hint="eastAsia" w:ascii="宋体" w:hAnsi="宋体" w:eastAsia="宋体" w:cs="Times New Roman"/>
          <w:b/>
          <w:color w:val="000000" w:themeColor="text1"/>
          <w:sz w:val="28"/>
          <w:szCs w:val="28"/>
          <w14:textFill>
            <w14:solidFill>
              <w14:schemeClr w14:val="tx1"/>
            </w14:solidFill>
          </w14:textFill>
        </w:rPr>
        <w:t>（其中含暂列金</w:t>
      </w:r>
      <w:r>
        <w:rPr>
          <w:rFonts w:hint="eastAsia" w:ascii="宋体" w:hAnsi="宋体" w:cs="Times New Roman"/>
          <w:b/>
          <w:color w:val="000000" w:themeColor="text1"/>
          <w:sz w:val="28"/>
          <w:szCs w:val="28"/>
          <w:lang w:val="en-US" w:eastAsia="zh-CN"/>
          <w14:textFill>
            <w14:solidFill>
              <w14:schemeClr w14:val="tx1"/>
            </w14:solidFill>
          </w14:textFill>
        </w:rPr>
        <w:t>73630</w:t>
      </w:r>
      <w:r>
        <w:rPr>
          <w:rFonts w:hint="eastAsia" w:ascii="宋体" w:hAnsi="宋体" w:eastAsia="宋体" w:cs="Times New Roman"/>
          <w:b/>
          <w:color w:val="000000" w:themeColor="text1"/>
          <w:sz w:val="28"/>
          <w:szCs w:val="28"/>
          <w14:textFill>
            <w14:solidFill>
              <w14:schemeClr w14:val="tx1"/>
            </w14:solidFill>
          </w14:textFill>
        </w:rPr>
        <w:t>元）</w:t>
      </w:r>
      <w:r>
        <w:rPr>
          <w:rFonts w:hint="eastAsia" w:ascii="宋体" w:hAnsi="宋体"/>
          <w:sz w:val="28"/>
          <w:szCs w:val="28"/>
        </w:rPr>
        <w:t>；采购标的及所属行业：</w:t>
      </w:r>
      <w:r>
        <w:rPr>
          <w:rFonts w:hint="eastAsia" w:ascii="宋体" w:hAnsi="宋体"/>
          <w:b/>
          <w:bCs/>
          <w:sz w:val="28"/>
          <w:szCs w:val="28"/>
          <w:lang w:eastAsia="zh-CN"/>
        </w:rPr>
        <w:t>崇州市怀远镇人民政府崇州市怀远镇安乐社区外联通道建设项目</w:t>
      </w:r>
      <w:r>
        <w:rPr>
          <w:rFonts w:hint="eastAsia" w:ascii="宋体" w:hAnsi="宋体"/>
          <w:sz w:val="28"/>
          <w:szCs w:val="28"/>
        </w:rPr>
        <w:t>，所属行业为</w:t>
      </w:r>
      <w:r>
        <w:rPr>
          <w:rFonts w:hint="eastAsia" w:ascii="宋体" w:hAnsi="宋体"/>
          <w:b/>
          <w:bCs/>
          <w:sz w:val="28"/>
          <w:szCs w:val="28"/>
        </w:rPr>
        <w:t>建筑业</w:t>
      </w:r>
      <w:r>
        <w:rPr>
          <w:rFonts w:hint="eastAsia" w:ascii="宋体" w:hAnsi="宋体"/>
          <w:sz w:val="28"/>
          <w:szCs w:val="28"/>
        </w:rPr>
        <w:t>。采购</w:t>
      </w:r>
      <w:r>
        <w:rPr>
          <w:rFonts w:hint="eastAsia" w:ascii="宋体" w:hAnsi="宋体"/>
          <w:b/>
          <w:bCs/>
          <w:sz w:val="28"/>
          <w:szCs w:val="28"/>
          <w:lang w:eastAsia="zh-CN"/>
        </w:rPr>
        <w:t>崇州市怀远镇人民政府崇州市怀远镇安乐社区外联通道建设项目</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widowControl/>
        <w:numPr>
          <w:ilvl w:val="0"/>
          <w:numId w:val="0"/>
        </w:numPr>
        <w:spacing w:after="0" w:line="240" w:lineRule="auto"/>
        <w:ind w:left="0" w:leftChars="0"/>
        <w:rPr>
          <w:rFonts w:ascii="宋体" w:hAnsi="宋体"/>
          <w:b/>
          <w:sz w:val="28"/>
          <w:szCs w:val="28"/>
        </w:rPr>
      </w:pPr>
      <w:r>
        <w:rPr>
          <w:rFonts w:hint="eastAsia" w:ascii="宋体" w:hAnsi="宋体"/>
          <w:b/>
          <w:sz w:val="28"/>
          <w:szCs w:val="28"/>
          <w:lang w:eastAsia="zh-CN"/>
        </w:rPr>
        <w:t>　　</w:t>
      </w:r>
      <w:r>
        <w:rPr>
          <w:rFonts w:hint="eastAsia" w:ascii="宋体" w:hAnsi="宋体"/>
          <w:sz w:val="28"/>
          <w:szCs w:val="28"/>
        </w:rPr>
        <w:t>本项目为</w:t>
      </w:r>
      <w:r>
        <w:rPr>
          <w:rFonts w:hint="eastAsia" w:ascii="宋体" w:hAnsi="宋体"/>
          <w:b/>
          <w:sz w:val="28"/>
          <w:szCs w:val="28"/>
          <w:u w:val="none"/>
          <w:lang w:eastAsia="zh-CN"/>
        </w:rPr>
        <w:t>崇州市怀远镇人民政府崇州市怀远镇安乐社区外联通道建设项目</w:t>
      </w:r>
      <w:r>
        <w:rPr>
          <w:rFonts w:hint="eastAsia" w:ascii="宋体" w:hAnsi="宋体"/>
          <w:sz w:val="28"/>
          <w:szCs w:val="28"/>
        </w:rPr>
        <w:t>，</w:t>
      </w:r>
      <w:r>
        <w:rPr>
          <w:rFonts w:hint="default" w:ascii="宋体" w:hAnsi="宋体"/>
          <w:b w:val="0"/>
          <w:bCs/>
          <w:color w:val="auto"/>
          <w:sz w:val="28"/>
          <w:szCs w:val="28"/>
          <w:lang w:val="zh-CN"/>
        </w:rPr>
        <w:t>建设内容</w:t>
      </w:r>
      <w:r>
        <w:rPr>
          <w:rFonts w:hint="eastAsia" w:ascii="宋体" w:hAnsi="宋体"/>
          <w:b w:val="0"/>
          <w:bCs/>
          <w:color w:val="auto"/>
          <w:sz w:val="28"/>
          <w:szCs w:val="28"/>
          <w:lang w:val="en-US" w:eastAsia="zh-CN"/>
        </w:rPr>
        <w:t>修建6.5米宽约600米外联通道沥青路以及配套边沟、保坡、涵管和板涵</w:t>
      </w:r>
      <w:r>
        <w:rPr>
          <w:rFonts w:hint="default" w:ascii="宋体" w:hAnsi="宋体"/>
          <w:b w:val="0"/>
          <w:bCs/>
          <w:color w:val="auto"/>
          <w:sz w:val="28"/>
          <w:szCs w:val="28"/>
          <w:lang w:val="zh-CN"/>
        </w:rPr>
        <w:t>，修建</w:t>
      </w:r>
      <w:r>
        <w:rPr>
          <w:rFonts w:hint="eastAsia" w:ascii="宋体" w:hAnsi="宋体"/>
          <w:b w:val="0"/>
          <w:bCs/>
          <w:color w:val="auto"/>
          <w:sz w:val="28"/>
          <w:szCs w:val="28"/>
          <w:lang w:val="en-US" w:eastAsia="zh-CN"/>
        </w:rPr>
        <w:t>长约140米</w:t>
      </w:r>
      <w:r>
        <w:rPr>
          <w:rFonts w:hint="default" w:ascii="宋体" w:hAnsi="宋体"/>
          <w:b w:val="0"/>
          <w:bCs/>
          <w:color w:val="auto"/>
          <w:sz w:val="28"/>
          <w:szCs w:val="28"/>
          <w:lang w:val="zh-CN"/>
        </w:rPr>
        <w:t>，</w:t>
      </w:r>
      <w:r>
        <w:rPr>
          <w:rFonts w:hint="eastAsia" w:ascii="宋体" w:hAnsi="宋体"/>
          <w:b w:val="0"/>
          <w:bCs/>
          <w:color w:val="auto"/>
          <w:sz w:val="28"/>
          <w:szCs w:val="28"/>
          <w:lang w:val="en-US" w:eastAsia="zh-CN"/>
        </w:rPr>
        <w:t>宽1.5米的堡坎等。</w:t>
      </w:r>
      <w:r>
        <w:rPr>
          <w:rFonts w:hint="eastAsia" w:ascii="宋体" w:hAnsi="宋体"/>
          <w:b w:val="0"/>
          <w:bCs/>
          <w:color w:val="auto"/>
          <w:sz w:val="28"/>
          <w:szCs w:val="28"/>
          <w:lang w:val="zh-CN" w:eastAsia="zh-CN"/>
        </w:rPr>
        <w:t>建设工期：</w:t>
      </w:r>
      <w:r>
        <w:rPr>
          <w:rFonts w:hint="eastAsia" w:ascii="宋体" w:hAnsi="宋体"/>
          <w:b w:val="0"/>
          <w:bCs/>
          <w:color w:val="auto"/>
          <w:sz w:val="28"/>
          <w:szCs w:val="28"/>
          <w:lang w:val="en-US" w:eastAsia="zh-CN"/>
        </w:rPr>
        <w:t>签订合同后90日历天。</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4家</w:t>
      </w:r>
      <w:r>
        <w:rPr>
          <w:rFonts w:hint="eastAsia" w:ascii="宋体" w:hAnsi="宋体"/>
          <w:sz w:val="28"/>
        </w:rPr>
        <w:t>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lang w:eastAsia="zh-CN"/>
        </w:rPr>
        <w:t>供应商具备国家行政主管部门颁发公路工程施工总承包三级及以上资质</w:t>
      </w:r>
      <w:r>
        <w:rPr>
          <w:rFonts w:hint="eastAsia" w:ascii="宋体" w:hAnsi="宋体" w:eastAsia="宋体" w:cs="Times New Roman"/>
          <w:sz w:val="28"/>
          <w:szCs w:val="28"/>
        </w:rPr>
        <w:t>；</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省外注册企业应具有有效的《四川省省外建筑企业入川承揽业务验证登记证》或带二维码的《四川省省外施工、发包入川承揽业务信息录入证》或带二维码的《四川省省外建筑企业入川信息电子登记表》；</w:t>
      </w:r>
    </w:p>
    <w:p>
      <w:pPr>
        <w:pStyle w:val="81"/>
        <w:numPr>
          <w:ilvl w:val="0"/>
          <w:numId w:val="5"/>
        </w:numPr>
        <w:tabs>
          <w:tab w:val="left" w:pos="993"/>
          <w:tab w:val="left" w:pos="1134"/>
        </w:tabs>
        <w:spacing w:after="0" w:line="600" w:lineRule="exact"/>
        <w:ind w:left="0" w:firstLine="567" w:firstLineChars="0"/>
        <w:jc w:val="left"/>
        <w:rPr>
          <w:rFonts w:ascii="宋体" w:hAnsi="宋体" w:eastAsia="宋体" w:cs="Times New Roman"/>
          <w:sz w:val="28"/>
          <w:szCs w:val="28"/>
        </w:rPr>
      </w:pPr>
      <w:r>
        <w:rPr>
          <w:rFonts w:hint="eastAsia" w:ascii="宋体" w:hAnsi="宋体" w:eastAsia="宋体" w:cs="Times New Roman"/>
          <w:sz w:val="28"/>
          <w:szCs w:val="28"/>
        </w:rPr>
        <w:t>供应商为本项目配备的项目经理具有</w:t>
      </w:r>
      <w:r>
        <w:rPr>
          <w:rFonts w:hint="eastAsia" w:ascii="宋体" w:hAnsi="宋体" w:eastAsia="宋体" w:cs="Times New Roman"/>
          <w:sz w:val="28"/>
          <w:szCs w:val="28"/>
          <w:lang w:val="en-US" w:eastAsia="zh-CN"/>
        </w:rPr>
        <w:t>公路工程专业二级或以上建造师执业资格和有效的安全生产考核合格B证</w:t>
      </w:r>
      <w:r>
        <w:rPr>
          <w:rFonts w:hint="eastAsia" w:ascii="宋体" w:hAnsi="宋体" w:eastAsia="宋体" w:cs="Times New Roman"/>
          <w:sz w:val="28"/>
          <w:szCs w:val="28"/>
        </w:rPr>
        <w:t xml:space="preserve">； </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供应商为本项目配备的项目技术负责人应具备</w:t>
      </w:r>
      <w:r>
        <w:rPr>
          <w:rFonts w:hint="eastAsia" w:ascii="宋体" w:hAnsi="宋体" w:eastAsia="宋体" w:cs="Times New Roman"/>
          <w:sz w:val="28"/>
          <w:szCs w:val="28"/>
          <w:lang w:eastAsia="zh-CN"/>
        </w:rPr>
        <w:t>公路</w:t>
      </w:r>
      <w:r>
        <w:rPr>
          <w:rFonts w:hint="eastAsia" w:ascii="宋体" w:hAnsi="宋体" w:eastAsia="宋体" w:cs="Times New Roman"/>
          <w:sz w:val="28"/>
          <w:szCs w:val="28"/>
        </w:rPr>
        <w:t>工程专业中级或以上职称。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（一）磋商文件获取时间：2021年</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18</w:t>
      </w:r>
      <w:r>
        <w:rPr>
          <w:rFonts w:hint="eastAsia" w:ascii="宋体" w:hAnsi="宋体"/>
          <w:color w:val="auto"/>
          <w:sz w:val="28"/>
          <w:szCs w:val="28"/>
        </w:rPr>
        <w:t>日至</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27</w:t>
      </w:r>
      <w:r>
        <w:rPr>
          <w:rFonts w:hint="eastAsia" w:ascii="宋体" w:hAnsi="宋体"/>
          <w:color w:val="auto"/>
          <w:sz w:val="28"/>
          <w:szCs w:val="28"/>
        </w:rPr>
        <w:t>日。</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（二）公告期限：2021年</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18</w:t>
      </w:r>
      <w:r>
        <w:rPr>
          <w:rFonts w:hint="eastAsia" w:ascii="宋体" w:hAnsi="宋体"/>
          <w:color w:val="auto"/>
          <w:sz w:val="28"/>
          <w:szCs w:val="28"/>
        </w:rPr>
        <w:t>日至</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26</w:t>
      </w:r>
      <w:r>
        <w:rPr>
          <w:rFonts w:hint="eastAsia" w:ascii="宋体" w:hAnsi="宋体"/>
          <w:color w:val="auto"/>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7"/>
        </w:numPr>
        <w:tabs>
          <w:tab w:val="left" w:pos="1418"/>
        </w:tabs>
        <w:spacing w:line="600" w:lineRule="exact"/>
        <w:ind w:left="0" w:firstLine="567" w:firstLineChars="0"/>
        <w:jc w:val="both"/>
        <w:rPr>
          <w:rFonts w:ascii="宋体" w:hAnsi="宋体" w:eastAsia="宋体"/>
          <w:b/>
          <w:color w:val="auto"/>
          <w:sz w:val="28"/>
          <w:szCs w:val="28"/>
        </w:rPr>
      </w:pPr>
      <w:r>
        <w:rPr>
          <w:rFonts w:hint="eastAsia" w:ascii="宋体" w:hAnsi="宋体" w:eastAsia="宋体"/>
          <w:b/>
          <w:color w:val="auto"/>
          <w:sz w:val="28"/>
          <w:szCs w:val="28"/>
        </w:rPr>
        <w:t>施工响应文件递交截止时间及开启时间：2021</w:t>
      </w:r>
      <w:r>
        <w:rPr>
          <w:rFonts w:ascii="宋体" w:hAnsi="宋体" w:eastAsia="宋体"/>
          <w:b/>
          <w:color w:val="auto"/>
          <w:sz w:val="28"/>
          <w:szCs w:val="28"/>
        </w:rPr>
        <w:t>年</w:t>
      </w:r>
      <w:r>
        <w:rPr>
          <w:rFonts w:hint="eastAsia" w:ascii="宋体" w:hAnsi="宋体" w:eastAsia="宋体"/>
          <w:b/>
          <w:color w:val="auto"/>
          <w:sz w:val="28"/>
          <w:szCs w:val="28"/>
          <w:lang w:val="en-US" w:eastAsia="zh-CN"/>
        </w:rPr>
        <w:t>9</w:t>
      </w:r>
      <w:r>
        <w:rPr>
          <w:rFonts w:ascii="宋体" w:hAnsi="宋体" w:eastAsia="宋体"/>
          <w:b/>
          <w:color w:val="auto"/>
          <w:sz w:val="28"/>
          <w:szCs w:val="28"/>
        </w:rPr>
        <w:t>月</w:t>
      </w:r>
      <w:r>
        <w:rPr>
          <w:rFonts w:hint="eastAsia" w:ascii="宋体" w:hAnsi="宋体" w:eastAsia="宋体"/>
          <w:b/>
          <w:color w:val="auto"/>
          <w:sz w:val="28"/>
          <w:szCs w:val="28"/>
          <w:lang w:val="en-US" w:eastAsia="zh-CN"/>
        </w:rPr>
        <w:t>28</w:t>
      </w:r>
      <w:r>
        <w:rPr>
          <w:rFonts w:ascii="宋体" w:hAnsi="宋体" w:eastAsia="宋体"/>
          <w:b/>
          <w:color w:val="auto"/>
          <w:sz w:val="28"/>
          <w:szCs w:val="28"/>
        </w:rPr>
        <w:t>日</w:t>
      </w:r>
      <w:r>
        <w:rPr>
          <w:rFonts w:hint="eastAsia" w:ascii="宋体" w:hAnsi="宋体" w:eastAsia="宋体"/>
          <w:b/>
          <w:color w:val="auto"/>
          <w:sz w:val="28"/>
          <w:szCs w:val="28"/>
        </w:rPr>
        <w:t>上午9</w:t>
      </w:r>
      <w:r>
        <w:rPr>
          <w:rFonts w:ascii="宋体" w:hAnsi="宋体" w:eastAsia="宋体"/>
          <w:b/>
          <w:color w:val="auto"/>
          <w:sz w:val="28"/>
          <w:szCs w:val="28"/>
        </w:rPr>
        <w:t>:</w:t>
      </w:r>
      <w:r>
        <w:rPr>
          <w:rFonts w:hint="eastAsia" w:ascii="宋体" w:hAnsi="宋体" w:eastAsia="宋体"/>
          <w:b/>
          <w:color w:val="auto"/>
          <w:sz w:val="28"/>
          <w:szCs w:val="28"/>
        </w:rPr>
        <w:t>30。</w:t>
      </w:r>
    </w:p>
    <w:p>
      <w:pPr>
        <w:pStyle w:val="81"/>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sz w:val="28"/>
          <w:szCs w:val="28"/>
        </w:rPr>
        <w:t>崇州市级政府采购信用融资信息一览表》</w:t>
      </w:r>
      <w:r>
        <w:rPr>
          <w:rFonts w:hint="eastAsia" w:ascii="宋体" w:hAnsi="宋体"/>
          <w:sz w:val="28"/>
          <w:szCs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ascii="宋体" w:hAnsi="宋体"/>
          <w:b/>
          <w:sz w:val="28"/>
          <w:szCs w:val="28"/>
        </w:rPr>
      </w:pPr>
      <w:r>
        <w:rPr>
          <w:rFonts w:hint="eastAsia" w:ascii="宋体" w:hAnsi="宋体"/>
          <w:b/>
          <w:sz w:val="28"/>
          <w:szCs w:val="28"/>
        </w:rPr>
        <w:t>采购人：</w:t>
      </w:r>
      <w:r>
        <w:rPr>
          <w:rFonts w:hint="eastAsia" w:ascii="宋体" w:hAnsi="宋体"/>
          <w:b/>
          <w:sz w:val="28"/>
          <w:szCs w:val="28"/>
          <w:lang w:eastAsia="zh-CN"/>
        </w:rPr>
        <w:t>崇州市怀远镇人民政府</w:t>
      </w:r>
      <w:r>
        <w:rPr>
          <w:rFonts w:hint="eastAsia" w:ascii="宋体" w:hAnsi="宋体"/>
          <w:b/>
          <w:sz w:val="28"/>
          <w:szCs w:val="28"/>
        </w:rPr>
        <w:t xml:space="preserve"> </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宋体" w:hAnsi="宋体" w:cs="Times New Roman"/>
          <w:sz w:val="28"/>
          <w:szCs w:val="28"/>
        </w:rPr>
        <w:t>崇州市怀远镇</w:t>
      </w:r>
      <w:r>
        <w:rPr>
          <w:rFonts w:hint="eastAsia" w:ascii="宋体" w:hAnsi="宋体" w:cs="Times New Roman"/>
          <w:sz w:val="28"/>
          <w:szCs w:val="28"/>
          <w:lang w:eastAsia="zh-CN"/>
        </w:rPr>
        <w:t>藤艺路</w:t>
      </w:r>
      <w:r>
        <w:rPr>
          <w:rFonts w:hint="eastAsia" w:ascii="宋体" w:hAnsi="宋体" w:cs="Times New Roman"/>
          <w:sz w:val="28"/>
          <w:szCs w:val="28"/>
        </w:rPr>
        <w:t>1</w:t>
      </w:r>
      <w:r>
        <w:rPr>
          <w:rFonts w:hint="eastAsia" w:ascii="宋体" w:hAnsi="宋体" w:cs="Times New Roman"/>
          <w:sz w:val="28"/>
          <w:szCs w:val="28"/>
          <w:lang w:val="en-US" w:eastAsia="zh-CN"/>
        </w:rPr>
        <w:t>7</w:t>
      </w:r>
      <w:r>
        <w:rPr>
          <w:rFonts w:hint="eastAsia" w:ascii="宋体" w:hAnsi="宋体" w:cs="Times New Roman"/>
          <w:sz w:val="28"/>
          <w:szCs w:val="28"/>
        </w:rPr>
        <w:t>号</w:t>
      </w:r>
      <w:r>
        <w:rPr>
          <w:rFonts w:hint="eastAsia" w:ascii="宋体" w:hAnsi="宋体"/>
          <w:sz w:val="28"/>
          <w:szCs w:val="28"/>
        </w:rPr>
        <w:t xml:space="preserve">  </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 xml:space="preserve">联系人： </w:t>
      </w:r>
      <w:r>
        <w:rPr>
          <w:rFonts w:hint="eastAsia" w:ascii="宋体" w:hAnsi="宋体"/>
          <w:sz w:val="28"/>
          <w:szCs w:val="28"/>
          <w:lang w:eastAsia="zh-CN"/>
        </w:rPr>
        <w:t>刘高原</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cs="Times New Roman"/>
          <w:color w:val="auto"/>
          <w:sz w:val="28"/>
          <w:szCs w:val="28"/>
          <w:lang w:val="en-US" w:eastAsia="zh-CN"/>
        </w:rPr>
        <w:t>18708143995</w:t>
      </w:r>
    </w:p>
    <w:p>
      <w:pPr>
        <w:spacing w:line="600" w:lineRule="exact"/>
        <w:ind w:firstLine="708" w:firstLineChars="252"/>
        <w:rPr>
          <w:rFonts w:ascii="宋体" w:hAnsi="宋体"/>
          <w:b/>
          <w:sz w:val="28"/>
          <w:szCs w:val="28"/>
        </w:rPr>
      </w:pPr>
      <w:r>
        <w:rPr>
          <w:rFonts w:hint="eastAsia" w:ascii="宋体" w:hAnsi="宋体"/>
          <w:b/>
          <w:sz w:val="28"/>
          <w:szCs w:val="28"/>
          <w:lang w:eastAsia="zh-CN"/>
        </w:rPr>
        <w:t>崇州市</w:t>
      </w:r>
      <w:r>
        <w:rPr>
          <w:rFonts w:hint="eastAsia" w:ascii="宋体" w:hAnsi="宋体"/>
          <w:b/>
          <w:sz w:val="28"/>
          <w:szCs w:val="28"/>
        </w:rPr>
        <w:t>公共资源交易服务中心</w:t>
      </w:r>
    </w:p>
    <w:p>
      <w:pPr>
        <w:spacing w:line="600" w:lineRule="exact"/>
        <w:ind w:firstLine="705" w:firstLineChars="252"/>
        <w:rPr>
          <w:rFonts w:hint="default" w:ascii="宋体" w:hAnsi="宋体" w:eastAsia="宋体"/>
          <w:b/>
          <w:sz w:val="28"/>
          <w:szCs w:val="28"/>
          <w:lang w:val="en-US" w:eastAsia="zh-CN"/>
        </w:rPr>
      </w:pPr>
      <w:r>
        <w:rPr>
          <w:rFonts w:hint="eastAsia" w:ascii="宋体" w:hAnsi="宋体"/>
          <w:sz w:val="28"/>
          <w:szCs w:val="28"/>
        </w:rPr>
        <w:t>地  址：</w:t>
      </w:r>
      <w:r>
        <w:rPr>
          <w:rFonts w:hint="eastAsia" w:ascii="宋体" w:hAnsi="宋体"/>
          <w:b w:val="0"/>
          <w:bCs/>
          <w:sz w:val="28"/>
          <w:szCs w:val="28"/>
          <w:lang w:eastAsia="zh-CN"/>
        </w:rPr>
        <w:t>崇州市蜀州北路</w:t>
      </w:r>
      <w:r>
        <w:rPr>
          <w:rFonts w:hint="eastAsia" w:ascii="宋体" w:hAnsi="宋体"/>
          <w:b w:val="0"/>
          <w:bCs/>
          <w:sz w:val="28"/>
          <w:szCs w:val="28"/>
          <w:lang w:val="en-US" w:eastAsia="zh-CN"/>
        </w:rPr>
        <w:t>261号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  编：</w:t>
      </w:r>
      <w:r>
        <w:rPr>
          <w:rFonts w:hint="eastAsia" w:ascii="宋体" w:hAnsi="宋体"/>
          <w:b w:val="0"/>
          <w:bCs/>
          <w:sz w:val="28"/>
          <w:szCs w:val="28"/>
          <w:lang w:val="en-US" w:eastAsia="zh-CN"/>
        </w:rPr>
        <w:t>611230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冯杰</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b w:val="0"/>
          <w:bCs/>
          <w:sz w:val="28"/>
          <w:szCs w:val="28"/>
          <w:lang w:val="en-US" w:eastAsia="zh-CN"/>
        </w:rPr>
        <w:t>028-82200188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政府采购监督机构：</w:t>
      </w:r>
      <w:r>
        <w:rPr>
          <w:rFonts w:hint="eastAsia" w:ascii="宋体" w:hAnsi="宋体"/>
          <w:b w:val="0"/>
          <w:bCs/>
          <w:sz w:val="28"/>
          <w:szCs w:val="28"/>
          <w:lang w:eastAsia="zh-CN"/>
        </w:rPr>
        <w:t>崇州市财政局</w:t>
      </w:r>
    </w:p>
    <w:p>
      <w:pPr>
        <w:spacing w:line="600" w:lineRule="exact"/>
        <w:ind w:firstLine="705" w:firstLineChars="252"/>
        <w:rPr>
          <w:rFonts w:hint="eastAsia"/>
          <w:spacing w:val="-5"/>
          <w:lang w:val="en-US" w:eastAsia="zh-CN"/>
        </w:rPr>
      </w:pPr>
      <w:r>
        <w:rPr>
          <w:rFonts w:hint="eastAsia" w:ascii="宋体" w:hAnsi="宋体"/>
          <w:sz w:val="28"/>
          <w:szCs w:val="28"/>
        </w:rPr>
        <w:t>地 址：</w:t>
      </w:r>
      <w:r>
        <w:rPr>
          <w:rFonts w:hint="eastAsia" w:ascii="宋体" w:hAnsi="宋体" w:eastAsia="宋体" w:cs="Times New Roman"/>
          <w:b w:val="0"/>
          <w:bCs/>
          <w:sz w:val="28"/>
          <w:szCs w:val="28"/>
          <w:lang w:eastAsia="zh-CN"/>
        </w:rPr>
        <w:t>崇州市永安中路</w:t>
      </w:r>
      <w:r>
        <w:rPr>
          <w:rFonts w:hint="eastAsia" w:ascii="宋体" w:hAnsi="宋体" w:eastAsia="宋体" w:cs="Times New Roman"/>
          <w:b w:val="0"/>
          <w:bCs/>
          <w:sz w:val="28"/>
          <w:szCs w:val="28"/>
          <w:lang w:val="en-US" w:eastAsia="zh-CN"/>
        </w:rPr>
        <w:t>1号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b w:val="0"/>
          <w:bCs/>
          <w:sz w:val="28"/>
          <w:szCs w:val="28"/>
          <w:lang w:val="en-US" w:eastAsia="zh-CN"/>
        </w:rPr>
        <w:t>028-82313883</w:t>
      </w:r>
    </w:p>
    <w:p>
      <w:pPr>
        <w:spacing w:line="600" w:lineRule="exact"/>
        <w:ind w:firstLine="705" w:firstLineChars="252"/>
        <w:rPr>
          <w:rFonts w:ascii="宋体" w:hAnsi="宋体"/>
          <w:sz w:val="28"/>
          <w:szCs w:val="28"/>
        </w:rPr>
        <w:sectPr>
          <w:pgSz w:w="11906" w:h="16838"/>
          <w:pgMar w:top="1134" w:right="1274" w:bottom="1440" w:left="1418" w:header="851" w:footer="992" w:gutter="0"/>
          <w:pgNumType w:fmt="decimal"/>
          <w:cols w:space="720" w:num="1"/>
          <w:docGrid w:type="lines" w:linePitch="326" w:charSpace="0"/>
        </w:sectPr>
      </w:pPr>
      <w:r>
        <w:rPr>
          <w:rFonts w:hint="eastAsia" w:ascii="宋体" w:hAnsi="宋体"/>
          <w:sz w:val="28"/>
          <w:szCs w:val="28"/>
        </w:rPr>
        <w:t> </w:t>
      </w:r>
    </w:p>
    <w:p>
      <w:pPr>
        <w:pStyle w:val="3"/>
        <w:numPr>
          <w:ilvl w:val="0"/>
          <w:numId w:val="0"/>
        </w:numPr>
        <w:spacing w:before="0" w:after="0"/>
        <w:jc w:val="center"/>
      </w:pPr>
      <w:bookmarkStart w:id="1" w:name="_Toc391885334"/>
      <w:bookmarkStart w:id="2" w:name="_Toc11856"/>
      <w:bookmarkStart w:id="3" w:name="_Toc381263230"/>
      <w:bookmarkStart w:id="4" w:name="_Toc287623638"/>
      <w:r>
        <w:rPr>
          <w:rFonts w:hint="eastAsia"/>
          <w:lang w:eastAsia="zh-CN"/>
        </w:rPr>
        <w:t>第</w:t>
      </w:r>
      <w:r>
        <w:rPr>
          <w:rFonts w:hint="eastAsia"/>
          <w:lang w:val="en-US" w:eastAsia="zh-CN"/>
        </w:rPr>
        <w:t>2章</w:t>
      </w:r>
      <w:r>
        <w:rPr>
          <w:rFonts w:hint="eastAsia"/>
        </w:rPr>
        <w:t>供应商须知</w:t>
      </w:r>
      <w:bookmarkEnd w:id="1"/>
      <w:bookmarkEnd w:id="2"/>
    </w:p>
    <w:p>
      <w:pPr>
        <w:pStyle w:val="4"/>
        <w:numPr>
          <w:ilvl w:val="1"/>
          <w:numId w:val="0"/>
        </w:numPr>
        <w:ind w:leftChars="0"/>
      </w:pPr>
      <w:bookmarkStart w:id="5" w:name="_Toc31404"/>
      <w:r>
        <w:rPr>
          <w:rFonts w:hint="default" w:ascii="Times New Roman" w:hAnsi="Times New Roman" w:cs="Times New Roman"/>
          <w:lang w:val="en-US" w:eastAsia="zh-CN"/>
        </w:rPr>
        <w:t>2.1</w:t>
      </w:r>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806" w:type="dxa"/>
            <w:vAlign w:val="center"/>
          </w:tcPr>
          <w:p>
            <w:pPr>
              <w:pStyle w:val="149"/>
              <w:spacing w:line="360" w:lineRule="auto"/>
              <w:ind w:left="38" w:hanging="38"/>
              <w:jc w:val="center"/>
              <w:rPr>
                <w:b/>
                <w:lang w:val="zh-CN"/>
              </w:rPr>
            </w:pPr>
            <w:r>
              <w:rPr>
                <w:rFonts w:hint="eastAsia"/>
                <w:b/>
                <w:lang w:val="zh-CN"/>
              </w:rPr>
              <w:t>应知事项</w:t>
            </w:r>
          </w:p>
        </w:tc>
        <w:tc>
          <w:tcPr>
            <w:tcW w:w="6383"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9"/>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2560000</w:t>
            </w:r>
            <w:r>
              <w:rPr>
                <w:rFonts w:hint="eastAsia" w:ascii="宋体" w:hAnsi="宋体"/>
                <w:b/>
              </w:rPr>
              <w:t>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9"/>
              <w:spacing w:line="360" w:lineRule="auto"/>
              <w:ind w:firstLine="482" w:firstLineChars="200"/>
              <w:jc w:val="left"/>
              <w:rPr>
                <w:b/>
                <w:lang w:val="zh-CN"/>
              </w:rPr>
            </w:pPr>
            <w:r>
              <w:rPr>
                <w:rFonts w:hint="eastAsia" w:cs="Times New Roman"/>
                <w:b/>
                <w:kern w:val="2"/>
              </w:rPr>
              <w:t>本项目</w:t>
            </w:r>
            <w:r>
              <w:rPr>
                <w:rFonts w:hint="eastAsia" w:cs="Times New Roman"/>
                <w:b/>
                <w:kern w:val="2"/>
                <w:lang w:val="zh-CN"/>
              </w:rPr>
              <w:t>最高限价（控制价）：</w:t>
            </w:r>
            <w:r>
              <w:rPr>
                <w:rFonts w:hint="eastAsia" w:cs="Times New Roman"/>
                <w:b/>
                <w:kern w:val="2"/>
                <w:lang w:val="en-US" w:eastAsia="zh-CN"/>
              </w:rPr>
              <w:t>2527950</w:t>
            </w:r>
            <w:r>
              <w:rPr>
                <w:rFonts w:hint="eastAsia" w:cs="Times New Roman"/>
                <w:b/>
                <w:kern w:val="2"/>
                <w:lang w:val="zh-CN"/>
              </w:rPr>
              <w:t>元（其中含暂列金</w:t>
            </w:r>
            <w:r>
              <w:rPr>
                <w:rFonts w:hint="eastAsia" w:cs="Times New Roman"/>
                <w:b/>
                <w:kern w:val="2"/>
                <w:lang w:val="en-US" w:eastAsia="zh-CN"/>
              </w:rPr>
              <w:t>73630</w:t>
            </w:r>
            <w:r>
              <w:rPr>
                <w:rFonts w:hint="eastAsia" w:cs="Times New Roman"/>
                <w:b/>
                <w:kern w:val="2"/>
                <w:lang w:val="zh-CN"/>
              </w:rPr>
              <w:t>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lang w:val="zh-CN"/>
              </w:rPr>
              <w:t>采购方式</w:t>
            </w:r>
          </w:p>
        </w:tc>
        <w:tc>
          <w:tcPr>
            <w:tcW w:w="6383" w:type="dxa"/>
            <w:vAlign w:val="center"/>
          </w:tcPr>
          <w:p>
            <w:pPr>
              <w:pStyle w:val="149"/>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rPr>
              <w:t>资格预审合格的申请人在评审阶段（磋商）资格发生变化</w:t>
            </w:r>
          </w:p>
        </w:tc>
        <w:tc>
          <w:tcPr>
            <w:tcW w:w="6383" w:type="dxa"/>
            <w:vAlign w:val="center"/>
          </w:tcPr>
          <w:p>
            <w:pPr>
              <w:pStyle w:val="149"/>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b/>
                <w:bCs/>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本项目收/不收取磋商保证金。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详见磋商文件2.8.4。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崇</w:t>
            </w:r>
            <w:r>
              <w:rPr>
                <w:rFonts w:hint="eastAsia" w:ascii="宋体" w:hAnsi="宋体"/>
              </w:rPr>
              <w:t>公资交易中心提出，并由</w:t>
            </w:r>
            <w:r>
              <w:rPr>
                <w:rFonts w:hint="eastAsia" w:ascii="宋体" w:hAnsi="宋体"/>
                <w:lang w:eastAsia="zh-CN"/>
              </w:rPr>
              <w:t>崇</w:t>
            </w:r>
            <w:r>
              <w:rPr>
                <w:rFonts w:hint="eastAsia" w:ascii="宋体" w:hAnsi="宋体"/>
              </w:rPr>
              <w:t>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eastAsia="zh-CN"/>
              </w:rPr>
              <w:t>崇州</w:t>
            </w:r>
            <w:r>
              <w:rPr>
                <w:rFonts w:hint="eastAsia" w:ascii="宋体" w:hAnsi="宋体"/>
              </w:rPr>
              <w:t>市财政局。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lang w:val="en-US" w:eastAsia="zh-CN"/>
              </w:rPr>
              <w:t>82313883</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w:t>
            </w:r>
            <w:r>
              <w:rPr>
                <w:rFonts w:hint="eastAsia" w:ascii="宋体" w:hAnsi="宋体"/>
                <w:lang w:eastAsia="zh-CN"/>
              </w:rPr>
              <w:t>崇州市永安中路</w:t>
            </w:r>
            <w:r>
              <w:rPr>
                <w:rFonts w:hint="eastAsia" w:ascii="宋体" w:hAnsi="宋体"/>
                <w:lang w:val="en-US" w:eastAsia="zh-CN"/>
              </w:rPr>
              <w:t>1</w:t>
            </w:r>
            <w:r>
              <w:rPr>
                <w:rFonts w:ascii="宋体" w:hAnsi="宋体"/>
              </w:rPr>
              <w:t>号。</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lang w:val="en-US" w:eastAsia="zh-CN"/>
              </w:rPr>
              <w:t>1230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color w:val="auto"/>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崇州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eastAsia="宋体" w:cs="Times New Roman"/>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0"/>
        </w:numPr>
        <w:spacing w:line="600" w:lineRule="exact"/>
        <w:ind w:leftChars="0"/>
      </w:pPr>
      <w:bookmarkStart w:id="7" w:name="_Toc494095619"/>
      <w:bookmarkEnd w:id="7"/>
      <w:bookmarkStart w:id="8" w:name="_Toc494356973"/>
      <w:bookmarkEnd w:id="8"/>
      <w:bookmarkStart w:id="9" w:name="_Toc23613"/>
      <w:r>
        <w:rPr>
          <w:rFonts w:hint="default" w:ascii="Times New Roman" w:hAnsi="Times New Roman" w:cs="Times New Roman"/>
          <w:lang w:val="en-US" w:eastAsia="zh-CN"/>
        </w:rPr>
        <w:t>2.2</w:t>
      </w:r>
      <w:r>
        <w:rPr>
          <w:rFonts w:hint="eastAsia"/>
        </w:rPr>
        <w:t>总则</w:t>
      </w:r>
      <w:bookmarkEnd w:id="9"/>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2.2.1</w:t>
      </w: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崇</w:t>
      </w:r>
      <w:r>
        <w:rPr>
          <w:rFonts w:hint="eastAsia" w:ascii="宋体" w:hAnsi="宋体"/>
          <w:sz w:val="28"/>
          <w:szCs w:val="28"/>
        </w:rPr>
        <w:t>公资交易中心享有。磋商文件中供应商参加本次政府采购活动应当具备的条件、技术、服务及其他要求、评分标准由采购人负责解释。除上述磋商文件内容，其他内容由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崇</w:t>
      </w:r>
      <w:r>
        <w:rPr>
          <w:rFonts w:hint="eastAsia" w:ascii="宋体" w:hAnsi="宋体"/>
          <w:sz w:val="28"/>
          <w:szCs w:val="28"/>
        </w:rPr>
        <w:t>公资交易中心负责解释。</w:t>
      </w:r>
    </w:p>
    <w:p>
      <w:pPr>
        <w:pStyle w:val="5"/>
        <w:numPr>
          <w:ilvl w:val="2"/>
          <w:numId w:val="0"/>
        </w:numPr>
        <w:spacing w:line="600" w:lineRule="exact"/>
        <w:ind w:leftChars="0"/>
        <w:rPr>
          <w:color w:val="auto"/>
        </w:rPr>
      </w:pPr>
      <w:bookmarkStart w:id="10" w:name="_Toc287623639"/>
      <w:r>
        <w:rPr>
          <w:rFonts w:hint="default" w:ascii="Times New Roman" w:hAnsi="Times New Roman" w:cs="Times New Roman"/>
          <w:color w:val="auto"/>
          <w:lang w:val="en-US" w:eastAsia="zh-CN"/>
        </w:rPr>
        <w:t>2.2.2</w:t>
      </w:r>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u w:val="single"/>
          <w:lang w:eastAsia="zh-CN"/>
        </w:rPr>
        <w:t>崇州市怀远镇人民政府</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2.2.3</w:t>
      </w: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numPr>
          <w:ilvl w:val="2"/>
          <w:numId w:val="0"/>
        </w:numPr>
        <w:spacing w:line="600" w:lineRule="exact"/>
        <w:ind w:leftChars="0"/>
        <w:rPr>
          <w:color w:val="auto"/>
        </w:rPr>
      </w:pPr>
      <w:bookmarkStart w:id="11" w:name="_Toc287623640"/>
      <w:bookmarkStart w:id="12" w:name="_Toc320698717"/>
      <w:r>
        <w:rPr>
          <w:rFonts w:hint="default" w:ascii="Times New Roman" w:hAnsi="Times New Roman" w:cs="Times New Roman"/>
          <w:color w:val="auto"/>
          <w:lang w:val="en-US" w:eastAsia="zh-CN"/>
        </w:rPr>
        <w:t>2.2.4</w:t>
      </w:r>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2.2.5</w:t>
      </w: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pStyle w:val="164"/>
        <w:tabs>
          <w:tab w:val="left" w:pos="851"/>
        </w:tabs>
        <w:spacing w:line="600" w:lineRule="exact"/>
        <w:ind w:firstLine="565" w:firstLineChars="202"/>
        <w:rPr>
          <w:rFonts w:ascii="宋体" w:hAnsi="宋体"/>
          <w:color w:val="0000FF"/>
          <w:sz w:val="28"/>
          <w:szCs w:val="28"/>
        </w:rPr>
      </w:pPr>
      <w:r>
        <w:rPr>
          <w:rFonts w:hint="eastAsia" w:hAnsi="宋体"/>
          <w:color w:val="auto"/>
          <w:sz w:val="28"/>
          <w:szCs w:val="28"/>
          <w:lang w:eastAsia="zh-CN"/>
        </w:rPr>
        <w:t>三、</w:t>
      </w:r>
      <w:r>
        <w:rPr>
          <w:rFonts w:hint="eastAsia" w:ascii="宋体" w:hAnsi="宋体"/>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sz w:val="28"/>
          <w:szCs w:val="28"/>
        </w:rPr>
        <w:t>（说明：</w:t>
      </w:r>
      <w:r>
        <w:rPr>
          <w:rFonts w:hint="eastAsia" w:hAnsi="宋体"/>
          <w:b/>
          <w:bCs/>
          <w:sz w:val="28"/>
          <w:szCs w:val="28"/>
          <w:lang w:eastAsia="zh-CN"/>
        </w:rPr>
        <w:t>四川科辉工程设计研究有限责任公司</w:t>
      </w:r>
      <w:r>
        <w:rPr>
          <w:rFonts w:hint="eastAsia" w:hAnsi="宋体"/>
          <w:b/>
          <w:bCs/>
          <w:sz w:val="28"/>
          <w:szCs w:val="28"/>
        </w:rPr>
        <w:t>、</w:t>
      </w:r>
      <w:r>
        <w:rPr>
          <w:rFonts w:hint="eastAsia" w:hAnsi="宋体"/>
          <w:b/>
          <w:bCs/>
          <w:sz w:val="28"/>
          <w:szCs w:val="28"/>
          <w:lang w:val="zh-CN"/>
        </w:rPr>
        <w:t>四川现代建设咨询监理有限公司</w:t>
      </w:r>
      <w:r>
        <w:rPr>
          <w:rFonts w:hint="eastAsia" w:hAnsi="宋体"/>
          <w:b/>
          <w:bCs/>
          <w:sz w:val="28"/>
          <w:szCs w:val="28"/>
          <w:lang w:val="zh-CN" w:eastAsia="zh-CN"/>
        </w:rPr>
        <w:t>为</w:t>
      </w:r>
      <w:r>
        <w:rPr>
          <w:rFonts w:hint="default" w:hAnsi="宋体"/>
          <w:b/>
          <w:bCs/>
          <w:sz w:val="28"/>
          <w:szCs w:val="28"/>
          <w:lang w:val="zh-CN"/>
        </w:rPr>
        <w:t>本项目提供整体设计、规范编制或者项目管理、监理、检测等服务</w:t>
      </w:r>
      <w:r>
        <w:rPr>
          <w:rFonts w:hint="eastAsia" w:hAnsi="宋体"/>
          <w:b/>
          <w:bCs w:val="0"/>
          <w:color w:val="auto"/>
          <w:sz w:val="28"/>
          <w:szCs w:val="28"/>
        </w:rPr>
        <w:t>。</w:t>
      </w:r>
      <w:r>
        <w:rPr>
          <w:rFonts w:hint="eastAsia" w:hAnsi="宋体"/>
          <w:b/>
          <w:sz w:val="28"/>
          <w:szCs w:val="28"/>
        </w:rPr>
        <w:t>）</w:t>
      </w:r>
    </w:p>
    <w:p>
      <w:pPr>
        <w:widowControl w:val="0"/>
        <w:numPr>
          <w:ilvl w:val="0"/>
          <w:numId w:val="0"/>
        </w:numPr>
        <w:tabs>
          <w:tab w:val="left" w:pos="1134"/>
        </w:tabs>
        <w:snapToGrid w:val="0"/>
        <w:spacing w:line="240" w:lineRule="auto"/>
        <w:ind w:left="0" w:leftChars="0"/>
        <w:jc w:val="both"/>
        <w:rPr>
          <w:rFonts w:hint="eastAsia" w:ascii="宋体" w:hAnsi="宋体" w:eastAsia="宋体" w:cs="Times New Roman"/>
          <w:color w:val="auto"/>
          <w:kern w:val="0"/>
          <w:sz w:val="28"/>
          <w:szCs w:val="28"/>
          <w:lang w:val="en-US" w:eastAsia="zh-CN" w:bidi="ar-SA"/>
        </w:rPr>
      </w:pPr>
      <w:r>
        <w:rPr>
          <w:rFonts w:hint="eastAsia" w:ascii="宋体" w:hAnsi="宋体" w:cs="Times New Roman"/>
          <w:sz w:val="28"/>
          <w:szCs w:val="28"/>
          <w:lang w:eastAsia="zh-CN"/>
        </w:rPr>
        <w:t>　　</w:t>
      </w:r>
      <w:r>
        <w:rPr>
          <w:rFonts w:hint="eastAsia" w:ascii="宋体" w:hAnsi="宋体" w:eastAsia="宋体" w:cs="Times New Roman"/>
          <w:color w:val="auto"/>
          <w:kern w:val="0"/>
          <w:sz w:val="28"/>
          <w:szCs w:val="28"/>
          <w:lang w:val="en-US" w:eastAsia="zh-CN" w:bidi="ar-SA"/>
        </w:rPr>
        <w:t>四、同一母公司的两家以上的子公司只能组成联合体参加本项目同一合同项下的采购活动，不得以不同供应商身份同时参加本项目同一合同项下的采购活动。</w:t>
      </w:r>
    </w:p>
    <w:p>
      <w:pPr>
        <w:pStyle w:val="4"/>
        <w:numPr>
          <w:ilvl w:val="1"/>
          <w:numId w:val="0"/>
        </w:numPr>
        <w:spacing w:line="600" w:lineRule="exact"/>
        <w:ind w:leftChars="0"/>
      </w:pPr>
      <w:bookmarkStart w:id="13" w:name="_Toc5518"/>
      <w:r>
        <w:rPr>
          <w:rFonts w:hint="default" w:ascii="Times New Roman" w:hAnsi="Times New Roman" w:cs="Times New Roman"/>
          <w:lang w:val="en-US" w:eastAsia="zh-CN"/>
        </w:rPr>
        <w:t>2.3</w:t>
      </w:r>
      <w:r>
        <w:rPr>
          <w:rFonts w:hint="eastAsia"/>
        </w:rPr>
        <w:t>磋商</w:t>
      </w:r>
      <w:r>
        <w:t>文件</w:t>
      </w:r>
      <w:bookmarkEnd w:id="13"/>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2.3.1</w:t>
      </w: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numPr>
          <w:ilvl w:val="2"/>
          <w:numId w:val="0"/>
        </w:numPr>
        <w:spacing w:line="600" w:lineRule="exact"/>
        <w:ind w:leftChars="0"/>
        <w:rPr>
          <w:color w:val="auto"/>
        </w:rPr>
      </w:pPr>
      <w:bookmarkStart w:id="14" w:name="_Toc183682348"/>
      <w:bookmarkStart w:id="15" w:name="_Toc183582211"/>
      <w:bookmarkStart w:id="16" w:name="_Toc217446040"/>
      <w:r>
        <w:rPr>
          <w:rFonts w:hint="default" w:ascii="Times New Roman" w:hAnsi="Times New Roman" w:cs="Times New Roman"/>
          <w:color w:val="auto"/>
          <w:lang w:val="en-US" w:eastAsia="zh-CN"/>
        </w:rPr>
        <w:t>2.3.2</w:t>
      </w:r>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崇</w:t>
      </w:r>
      <w:r>
        <w:rPr>
          <w:rFonts w:hint="eastAsia" w:ascii="宋体" w:hAnsi="宋体"/>
          <w:sz w:val="28"/>
          <w:szCs w:val="28"/>
        </w:rPr>
        <w:t>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崇</w:t>
      </w:r>
      <w:r>
        <w:rPr>
          <w:rFonts w:hint="eastAsia" w:ascii="宋体" w:hAnsi="宋体"/>
          <w:sz w:val="28"/>
          <w:szCs w:val="28"/>
        </w:rPr>
        <w:t>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崇</w:t>
      </w:r>
      <w:r>
        <w:rPr>
          <w:rFonts w:hint="eastAsia" w:ascii="宋体" w:hAnsi="宋体"/>
          <w:sz w:val="28"/>
          <w:szCs w:val="28"/>
        </w:rPr>
        <w:t>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numPr>
          <w:ilvl w:val="1"/>
          <w:numId w:val="0"/>
        </w:numPr>
        <w:spacing w:line="600" w:lineRule="exact"/>
        <w:ind w:leftChars="0"/>
      </w:pPr>
      <w:bookmarkStart w:id="17" w:name="_Toc320698720"/>
      <w:bookmarkStart w:id="18" w:name="_Toc31165"/>
      <w:r>
        <w:rPr>
          <w:rFonts w:hint="default" w:ascii="Times New Roman" w:hAnsi="Times New Roman" w:cs="Times New Roman"/>
          <w:lang w:val="en-US" w:eastAsia="zh-CN"/>
        </w:rPr>
        <w:t>2.4</w:t>
      </w:r>
      <w:r>
        <w:rPr>
          <w:rFonts w:hint="eastAsia"/>
        </w:rPr>
        <w:t>施工响应文件</w:t>
      </w:r>
      <w:bookmarkEnd w:id="17"/>
      <w:bookmarkEnd w:id="18"/>
    </w:p>
    <w:p>
      <w:pPr>
        <w:pStyle w:val="5"/>
        <w:numPr>
          <w:ilvl w:val="2"/>
          <w:numId w:val="0"/>
        </w:numPr>
        <w:spacing w:line="600" w:lineRule="exact"/>
        <w:ind w:leftChars="0"/>
        <w:rPr>
          <w:color w:val="auto"/>
        </w:rPr>
      </w:pPr>
      <w:bookmarkStart w:id="19" w:name="_Toc320698721"/>
      <w:r>
        <w:rPr>
          <w:rFonts w:hint="default" w:ascii="Times New Roman" w:hAnsi="Times New Roman" w:cs="Times New Roman"/>
          <w:color w:val="auto"/>
          <w:lang w:val="en-US" w:eastAsia="zh-CN"/>
        </w:rPr>
        <w:t>2.4.1</w:t>
      </w:r>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崇</w:t>
      </w:r>
      <w:r>
        <w:rPr>
          <w:rFonts w:hint="eastAsia" w:ascii="宋体" w:hAnsi="宋体"/>
          <w:sz w:val="28"/>
          <w:szCs w:val="28"/>
        </w:rPr>
        <w:t>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2.4.2</w:t>
      </w: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numPr>
          <w:ilvl w:val="2"/>
          <w:numId w:val="0"/>
        </w:numPr>
        <w:spacing w:line="600" w:lineRule="exact"/>
        <w:ind w:leftChars="0"/>
        <w:rPr>
          <w:color w:val="auto"/>
        </w:rPr>
      </w:pPr>
      <w:bookmarkStart w:id="20" w:name="_Toc320698722"/>
      <w:r>
        <w:rPr>
          <w:rFonts w:hint="default" w:ascii="Times New Roman" w:hAnsi="Times New Roman" w:cs="Times New Roman"/>
          <w:color w:val="auto"/>
          <w:lang w:val="en-US" w:eastAsia="zh-CN"/>
        </w:rPr>
        <w:t>2.4.3</w:t>
      </w:r>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numPr>
          <w:ilvl w:val="2"/>
          <w:numId w:val="0"/>
        </w:numPr>
        <w:spacing w:line="600" w:lineRule="exact"/>
        <w:ind w:leftChars="0"/>
        <w:rPr>
          <w:color w:val="auto"/>
        </w:rPr>
      </w:pPr>
      <w:r>
        <w:rPr>
          <w:rFonts w:hint="default" w:ascii="Times New Roman" w:hAnsi="Times New Roman" w:eastAsia="宋体" w:cs="Times New Roman"/>
          <w:color w:val="auto"/>
          <w:lang w:val="en-US" w:eastAsia="zh-CN"/>
        </w:rPr>
        <w:t>2.4.4</w:t>
      </w: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numPr>
          <w:ilvl w:val="2"/>
          <w:numId w:val="0"/>
        </w:numPr>
        <w:spacing w:line="600" w:lineRule="exact"/>
        <w:ind w:leftChars="0"/>
        <w:rPr>
          <w:color w:val="auto"/>
        </w:rPr>
      </w:pPr>
      <w:bookmarkStart w:id="22" w:name="_Toc217446047"/>
      <w:r>
        <w:rPr>
          <w:rFonts w:hint="default" w:ascii="Times New Roman" w:hAnsi="Times New Roman" w:cs="Times New Roman"/>
          <w:color w:val="auto"/>
          <w:lang w:val="en-US" w:eastAsia="zh-CN"/>
        </w:rPr>
        <w:t>2.4.5</w:t>
      </w:r>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numPr>
          <w:ilvl w:val="2"/>
          <w:numId w:val="0"/>
        </w:numPr>
        <w:spacing w:line="600" w:lineRule="exact"/>
        <w:ind w:leftChars="0"/>
        <w:rPr>
          <w:color w:val="auto"/>
        </w:rPr>
      </w:pPr>
      <w:bookmarkStart w:id="23" w:name="_Toc320698724"/>
      <w:bookmarkStart w:id="24" w:name="_Toc320698725"/>
      <w:r>
        <w:rPr>
          <w:rFonts w:hint="default" w:ascii="Times New Roman" w:hAnsi="Times New Roman" w:cs="Times New Roman"/>
          <w:color w:val="auto"/>
          <w:lang w:val="en-US" w:eastAsia="zh-CN"/>
        </w:rPr>
        <w:t>2.4.6</w:t>
      </w:r>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2"/>
          <w:numId w:val="0"/>
        </w:numPr>
        <w:spacing w:line="600" w:lineRule="exact"/>
        <w:ind w:leftChars="0"/>
        <w:rPr>
          <w:color w:val="auto"/>
        </w:rPr>
      </w:pPr>
      <w:bookmarkStart w:id="25" w:name="_Toc320698726"/>
      <w:r>
        <w:rPr>
          <w:rFonts w:hint="default" w:ascii="Times New Roman" w:hAnsi="Times New Roman" w:cs="Times New Roman"/>
          <w:color w:val="auto"/>
          <w:lang w:val="en-US" w:eastAsia="zh-CN"/>
        </w:rPr>
        <w:t>2.4.6.1</w:t>
      </w:r>
      <w:r>
        <w:rPr>
          <w:rFonts w:hint="eastAsia"/>
          <w:color w:val="auto"/>
        </w:rPr>
        <w:t>施工响应文件</w:t>
      </w:r>
      <w:bookmarkEnd w:id="25"/>
    </w:p>
    <w:p>
      <w:pPr>
        <w:pStyle w:val="5"/>
        <w:numPr>
          <w:ilvl w:val="2"/>
          <w:numId w:val="0"/>
        </w:numPr>
        <w:spacing w:line="240" w:lineRule="auto"/>
        <w:ind w:left="0" w:leftChars="0"/>
      </w:pPr>
      <w:r>
        <w:rPr>
          <w:rFonts w:hint="default" w:ascii="Times New Roman" w:hAnsi="Times New Roman" w:cs="Times New Roman"/>
          <w:lang w:val="en-US" w:eastAsia="zh-CN"/>
        </w:rPr>
        <w:t>2.4.6.1.1</w:t>
      </w:r>
      <w:r>
        <w:rPr>
          <w:rFonts w:hint="eastAsia"/>
        </w:rPr>
        <w:t>商务技术响应文件</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2"/>
          <w:numId w:val="0"/>
        </w:numPr>
        <w:spacing w:line="240" w:lineRule="auto"/>
        <w:ind w:left="0" w:leftChars="0"/>
      </w:pPr>
      <w:r>
        <w:rPr>
          <w:rFonts w:hint="default" w:ascii="Times New Roman" w:hAnsi="Times New Roman" w:cs="Times New Roman"/>
          <w:color w:val="auto"/>
          <w:lang w:val="en-US" w:eastAsia="zh-CN"/>
        </w:rPr>
        <w:t>2.4.6.2</w:t>
      </w:r>
      <w:r>
        <w:rPr>
          <w:rFonts w:hint="eastAsia"/>
          <w:color w:val="auto"/>
        </w:rPr>
        <w:t>报价要求响应文件</w:t>
      </w:r>
    </w:p>
    <w:p>
      <w:pPr>
        <w:pStyle w:val="155"/>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2"/>
          <w:numId w:val="0"/>
        </w:numPr>
        <w:spacing w:line="600" w:lineRule="exact"/>
        <w:ind w:leftChars="0"/>
        <w:rPr>
          <w:color w:val="auto"/>
        </w:rPr>
      </w:pPr>
      <w:bookmarkStart w:id="26" w:name="_Toc320698727"/>
      <w:r>
        <w:rPr>
          <w:rFonts w:hint="default" w:ascii="Times New Roman" w:hAnsi="Times New Roman" w:cs="Times New Roman"/>
          <w:color w:val="auto"/>
          <w:lang w:val="en-US" w:eastAsia="zh-CN"/>
        </w:rPr>
        <w:t>2.4.6.3</w:t>
      </w:r>
      <w:r>
        <w:rPr>
          <w:rFonts w:hint="eastAsia"/>
          <w:color w:val="auto"/>
        </w:rPr>
        <w:t>最后报价</w:t>
      </w:r>
    </w:p>
    <w:p>
      <w:pPr>
        <w:pStyle w:val="83"/>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2.4.7</w:t>
      </w: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2.4.8</w:t>
      </w: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numPr>
          <w:ilvl w:val="2"/>
          <w:numId w:val="0"/>
        </w:numPr>
        <w:spacing w:line="600" w:lineRule="exact"/>
        <w:ind w:leftChars="0"/>
        <w:rPr>
          <w:color w:val="auto"/>
        </w:rPr>
      </w:pPr>
      <w:bookmarkStart w:id="27" w:name="_Toc320698728"/>
      <w:r>
        <w:rPr>
          <w:rFonts w:hint="default" w:ascii="Times New Roman" w:hAnsi="Times New Roman" w:cs="Times New Roman"/>
          <w:color w:val="auto"/>
          <w:lang w:val="en-US" w:eastAsia="zh-CN"/>
        </w:rPr>
        <w:t>2.4.9</w:t>
      </w:r>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2.4.10</w:t>
      </w:r>
      <w:r>
        <w:rPr>
          <w:rFonts w:hint="eastAsia"/>
          <w:color w:val="auto"/>
        </w:rPr>
        <w:t>施工响应文件有效期</w:t>
      </w:r>
      <w:bookmarkEnd w:id="27"/>
    </w:p>
    <w:p>
      <w:pPr>
        <w:pStyle w:val="81"/>
        <w:numPr>
          <w:ilvl w:val="0"/>
          <w:numId w:val="22"/>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cs="Times New Roman"/>
          <w:b/>
          <w:bCs/>
          <w:color w:val="auto"/>
          <w:kern w:val="2"/>
          <w:sz w:val="28"/>
          <w:szCs w:val="28"/>
          <w:lang w:val="zh-CN" w:eastAsia="zh-CN" w:bidi="ar-SA"/>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1"/>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numPr>
          <w:ilvl w:val="2"/>
          <w:numId w:val="0"/>
        </w:numPr>
        <w:spacing w:line="600" w:lineRule="exact"/>
        <w:ind w:leftChars="0"/>
        <w:rPr>
          <w:color w:val="auto"/>
        </w:rPr>
      </w:pPr>
      <w:bookmarkStart w:id="28" w:name="_Toc320698729"/>
      <w:bookmarkStart w:id="29" w:name="_Toc320698730"/>
      <w:r>
        <w:rPr>
          <w:rFonts w:hint="default" w:ascii="Times New Roman" w:hAnsi="Times New Roman" w:cs="Times New Roman"/>
          <w:color w:val="auto"/>
          <w:lang w:val="en-US" w:eastAsia="zh-CN"/>
        </w:rPr>
        <w:t>2.4.11</w:t>
      </w:r>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eastAsia="宋体" w:cs="Times New Roman"/>
          <w:b/>
          <w:bCs/>
          <w:color w:val="auto"/>
          <w:kern w:val="2"/>
          <w:sz w:val="28"/>
          <w:szCs w:val="28"/>
          <w:lang w:val="zh-CN" w:eastAsia="zh-CN" w:bidi="ar-SA"/>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b w:val="0"/>
          <w:bCs/>
          <w:sz w:val="28"/>
          <w:szCs w:val="28"/>
        </w:rPr>
      </w:pPr>
      <w:r>
        <w:rPr>
          <w:rFonts w:hint="eastAsia" w:ascii="宋体" w:hAnsi="宋体"/>
          <w:sz w:val="28"/>
          <w:szCs w:val="28"/>
        </w:rPr>
        <w:t>2、</w:t>
      </w:r>
      <w:r>
        <w:rPr>
          <w:rFonts w:hint="eastAsia" w:ascii="仿宋" w:hAnsi="仿宋" w:eastAsia="仿宋" w:cs="Times New Roman"/>
          <w:b/>
          <w:bCs/>
          <w:color w:val="auto"/>
          <w:kern w:val="2"/>
          <w:sz w:val="28"/>
          <w:szCs w:val="21"/>
          <w:lang w:val="zh-CN" w:eastAsia="zh-CN" w:bidi="ar-SA"/>
        </w:rPr>
        <w:t>（实质性要求）</w:t>
      </w:r>
      <w:r>
        <w:rPr>
          <w:rFonts w:hint="eastAsia" w:ascii="宋体" w:hAnsi="宋体"/>
          <w:b w:val="0"/>
          <w:bCs/>
          <w:sz w:val="28"/>
          <w:szCs w:val="28"/>
        </w:rPr>
        <w:t>施工响应文件应加盖供应商（法定名称）电子签章，不得使用供应商专用章（如经济合同章、投标专用章等）或下属单位印章代替。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numPr>
          <w:ilvl w:val="2"/>
          <w:numId w:val="0"/>
        </w:numPr>
        <w:spacing w:line="600" w:lineRule="exact"/>
        <w:ind w:leftChars="0"/>
        <w:rPr>
          <w:color w:val="auto"/>
        </w:rPr>
      </w:pPr>
      <w:bookmarkStart w:id="30" w:name="_Toc320698731"/>
      <w:r>
        <w:rPr>
          <w:rFonts w:hint="default" w:ascii="Times New Roman" w:hAnsi="Times New Roman" w:cs="Times New Roman"/>
          <w:color w:val="auto"/>
          <w:lang w:val="en-US" w:eastAsia="zh-CN"/>
        </w:rPr>
        <w:t>2.4.12</w:t>
      </w:r>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cs="Times New Roman"/>
          <w:b/>
          <w:bCs/>
          <w:color w:val="auto"/>
          <w:kern w:val="2"/>
          <w:sz w:val="28"/>
          <w:szCs w:val="21"/>
          <w:lang w:val="zh-CN" w:eastAsia="zh-CN" w:bidi="ar-SA"/>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numPr>
          <w:ilvl w:val="2"/>
          <w:numId w:val="0"/>
        </w:numPr>
        <w:spacing w:line="600" w:lineRule="exact"/>
        <w:ind w:leftChars="0"/>
        <w:rPr>
          <w:color w:val="auto"/>
        </w:rPr>
      </w:pPr>
      <w:bookmarkStart w:id="31" w:name="_Toc446487098"/>
      <w:r>
        <w:rPr>
          <w:rFonts w:hint="default" w:ascii="Times New Roman" w:hAnsi="Times New Roman" w:cs="Times New Roman"/>
          <w:color w:val="auto"/>
          <w:lang w:val="en-US" w:eastAsia="zh-CN"/>
        </w:rPr>
        <w:t>2.4.13</w:t>
      </w:r>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2.4.14</w:t>
      </w: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崇</w:t>
      </w:r>
      <w:r>
        <w:rPr>
          <w:rFonts w:hint="eastAsia" w:ascii="宋体" w:hAnsi="宋体"/>
          <w:sz w:val="28"/>
          <w:szCs w:val="28"/>
        </w:rPr>
        <w:t>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numPr>
          <w:ilvl w:val="1"/>
          <w:numId w:val="0"/>
        </w:numPr>
        <w:tabs>
          <w:tab w:val="clear" w:pos="567"/>
        </w:tabs>
        <w:spacing w:line="600" w:lineRule="exact"/>
        <w:ind w:leftChars="0"/>
      </w:pPr>
      <w:bookmarkStart w:id="34" w:name="_Toc183582232"/>
      <w:bookmarkStart w:id="35" w:name="_Toc183682369"/>
      <w:bookmarkStart w:id="36" w:name="_Toc217446057"/>
      <w:bookmarkStart w:id="37" w:name="_Toc24124"/>
      <w:r>
        <w:rPr>
          <w:rFonts w:hint="default" w:ascii="Times New Roman" w:hAnsi="Times New Roman" w:cs="Times New Roman"/>
          <w:lang w:val="en-US" w:eastAsia="zh-CN"/>
        </w:rPr>
        <w:t>2.5</w:t>
      </w:r>
      <w:r>
        <w:rPr>
          <w:rFonts w:hint="eastAsia"/>
        </w:rPr>
        <w:t>开标</w:t>
      </w:r>
      <w:bookmarkEnd w:id="34"/>
      <w:bookmarkEnd w:id="35"/>
      <w:bookmarkEnd w:id="36"/>
      <w:r>
        <w:rPr>
          <w:rFonts w:hint="eastAsia"/>
        </w:rPr>
        <w:t>及开标程序</w:t>
      </w:r>
      <w:bookmarkEnd w:id="37"/>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公资交易中心断电、断网、系统故障或其他不可抗力等因素，导致系统无法使用外，供应商在规定的解密时间内，未成功解密的施工响应文件将视为无效施工响应文件。</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公资交易中心对投标人提出的询问或者回避申请应当及时处理。</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numPr>
          <w:ilvl w:val="1"/>
          <w:numId w:val="0"/>
        </w:numPr>
        <w:tabs>
          <w:tab w:val="clear" w:pos="567"/>
        </w:tabs>
        <w:spacing w:line="600" w:lineRule="exact"/>
        <w:ind w:leftChars="0"/>
      </w:pPr>
      <w:bookmarkStart w:id="38" w:name="_Toc31052"/>
      <w:r>
        <w:rPr>
          <w:rFonts w:hint="default" w:ascii="Times New Roman" w:hAnsi="Times New Roman" w:cs="Times New Roman"/>
          <w:lang w:val="en-US" w:eastAsia="zh-CN"/>
        </w:rPr>
        <w:t>2.6</w:t>
      </w:r>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numPr>
          <w:ilvl w:val="1"/>
          <w:numId w:val="0"/>
        </w:numPr>
        <w:spacing w:line="600" w:lineRule="exact"/>
        <w:ind w:leftChars="0"/>
      </w:pPr>
      <w:bookmarkStart w:id="39" w:name="_Toc7009"/>
      <w:r>
        <w:rPr>
          <w:rFonts w:hint="default" w:ascii="Times New Roman" w:hAnsi="Times New Roman" w:cs="Times New Roman"/>
          <w:lang w:val="en-US" w:eastAsia="zh-CN"/>
        </w:rPr>
        <w:t>2.7</w:t>
      </w:r>
      <w:r>
        <w:t>成交通知书</w:t>
      </w:r>
      <w:bookmarkEnd w:id="39"/>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numPr>
          <w:ilvl w:val="1"/>
          <w:numId w:val="0"/>
        </w:numPr>
        <w:spacing w:line="600" w:lineRule="exact"/>
        <w:ind w:leftChars="0"/>
      </w:pPr>
      <w:bookmarkStart w:id="40" w:name="_Toc13446"/>
      <w:bookmarkStart w:id="41" w:name="_Toc287623650"/>
      <w:r>
        <w:rPr>
          <w:rFonts w:hint="default" w:ascii="Times New Roman" w:hAnsi="Times New Roman" w:cs="Times New Roman"/>
          <w:lang w:val="en-US" w:eastAsia="zh-CN"/>
        </w:rPr>
        <w:t>2.8</w:t>
      </w:r>
      <w:r>
        <w:rPr>
          <w:rFonts w:hint="eastAsia"/>
        </w:rPr>
        <w:t>签订及履行合同和验收</w:t>
      </w:r>
      <w:bookmarkEnd w:id="40"/>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2.8.1</w:t>
      </w: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numPr>
          <w:ilvl w:val="2"/>
          <w:numId w:val="0"/>
        </w:numPr>
        <w:spacing w:line="600" w:lineRule="exact"/>
        <w:ind w:leftChars="0"/>
        <w:rPr>
          <w:color w:val="auto"/>
        </w:rPr>
      </w:pPr>
      <w:bookmarkStart w:id="43" w:name="_Toc217446066"/>
      <w:r>
        <w:rPr>
          <w:rFonts w:hint="default" w:ascii="Times New Roman" w:hAnsi="Times New Roman" w:cs="Times New Roman"/>
          <w:color w:val="auto"/>
          <w:lang w:val="en-US" w:eastAsia="zh-CN"/>
        </w:rPr>
        <w:t>2.8.2</w:t>
      </w:r>
      <w:r>
        <w:rPr>
          <w:rFonts w:hint="eastAsia"/>
          <w:color w:val="auto"/>
        </w:rPr>
        <w:t>合同分包</w:t>
      </w:r>
      <w:bookmarkEnd w:id="4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numPr>
          <w:ilvl w:val="2"/>
          <w:numId w:val="0"/>
        </w:numPr>
        <w:spacing w:line="600" w:lineRule="exact"/>
        <w:ind w:leftChars="0"/>
        <w:rPr>
          <w:color w:val="auto"/>
        </w:rPr>
      </w:pPr>
      <w:bookmarkStart w:id="44" w:name="_Toc217446067"/>
      <w:r>
        <w:rPr>
          <w:rFonts w:hint="default" w:ascii="Times New Roman" w:hAnsi="Times New Roman" w:cs="Times New Roman"/>
          <w:color w:val="auto"/>
          <w:lang w:val="en-US" w:eastAsia="zh-CN"/>
        </w:rPr>
        <w:t>2.8.3</w:t>
      </w:r>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numPr>
          <w:ilvl w:val="2"/>
          <w:numId w:val="0"/>
        </w:numPr>
        <w:spacing w:line="600" w:lineRule="exact"/>
        <w:ind w:leftChars="0"/>
        <w:rPr>
          <w:color w:val="auto"/>
        </w:rPr>
      </w:pPr>
      <w:bookmarkStart w:id="45" w:name="_Toc217446068"/>
      <w:r>
        <w:rPr>
          <w:rFonts w:hint="default" w:ascii="Times New Roman" w:hAnsi="Times New Roman" w:cs="Times New Roman"/>
          <w:color w:val="auto"/>
          <w:lang w:val="en-US" w:eastAsia="zh-CN"/>
        </w:rPr>
        <w:t>2.8.4</w:t>
      </w:r>
      <w:r>
        <w:rPr>
          <w:rFonts w:hint="eastAsia"/>
          <w:color w:val="auto"/>
        </w:rPr>
        <w:t>履约保证金</w:t>
      </w:r>
      <w:bookmarkEnd w:id="45"/>
      <w:r>
        <w:rPr>
          <w:rFonts w:hint="eastAsia" w:asciiTheme="minorEastAsia" w:hAnsiTheme="minorEastAsia" w:eastAsiaTheme="minorEastAsia" w:cstheme="minorEastAsia"/>
          <w:b w:val="0"/>
          <w:bCs w:val="0"/>
          <w:color w:val="auto"/>
          <w:kern w:val="0"/>
          <w:sz w:val="28"/>
          <w:szCs w:val="28"/>
          <w:lang w:val="zh-CN" w:eastAsia="zh-CN" w:bidi="ar-SA"/>
        </w:rPr>
        <w:t>（实质性要求）</w:t>
      </w:r>
    </w:p>
    <w:p>
      <w:pPr>
        <w:widowControl w:val="0"/>
        <w:numPr>
          <w:ilvl w:val="0"/>
          <w:numId w:val="31"/>
        </w:numPr>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本项目履约保证金为成交金额的 </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 xml:space="preserve">%，供应商应在成交通知书发出后合同签订前三个工作日内，以支票、汇票、本票或者金融机构出具的保函等非现金形式向采购人交纳规定金额的履约保证金，履约保证金在项目验收合格并出具验收报告经甲方签字确认后10个工作日内无息退还。因采购人原因逾期退还的，还应向投标人支付未退还金额万分之五/天的违约金。 </w:t>
      </w:r>
    </w:p>
    <w:p>
      <w:pPr>
        <w:widowControl w:val="0"/>
        <w:numPr>
          <w:ilvl w:val="0"/>
          <w:numId w:val="31"/>
        </w:numPr>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履约保证金汇入的银行及账号： </w:t>
      </w:r>
    </w:p>
    <w:p>
      <w:pPr>
        <w:widowControl w:val="0"/>
        <w:tabs>
          <w:tab w:val="left" w:pos="1134"/>
        </w:tabs>
        <w:spacing w:after="200" w:line="600" w:lineRule="exact"/>
        <w:ind w:firstLine="560" w:firstLineChars="200"/>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收款账号：崇州市财政服务大厅（归集户）</w:t>
      </w:r>
    </w:p>
    <w:p>
      <w:pPr>
        <w:widowControl w:val="0"/>
        <w:tabs>
          <w:tab w:val="left" w:pos="1134"/>
        </w:tabs>
        <w:spacing w:after="200" w:line="600" w:lineRule="exact"/>
        <w:ind w:firstLine="560" w:firstLineChars="200"/>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开户行：成都市工行崇州支行 </w:t>
      </w:r>
    </w:p>
    <w:p>
      <w:pPr>
        <w:widowControl w:val="0"/>
        <w:tabs>
          <w:tab w:val="left" w:pos="1134"/>
        </w:tabs>
        <w:spacing w:after="200" w:line="600" w:lineRule="exact"/>
        <w:ind w:firstLine="560" w:firstLineChars="200"/>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银行账号：4402225009026414531 </w:t>
      </w:r>
    </w:p>
    <w:p>
      <w:pPr>
        <w:widowControl w:val="0"/>
        <w:tabs>
          <w:tab w:val="left" w:pos="1134"/>
        </w:tabs>
        <w:spacing w:after="200" w:line="600" w:lineRule="exact"/>
        <w:ind w:firstLine="560" w:firstLineChars="200"/>
        <w:jc w:val="both"/>
        <w:rPr>
          <w:rFonts w:ascii="宋体" w:hAnsi="宋体"/>
          <w:sz w:val="28"/>
          <w:szCs w:val="28"/>
        </w:rPr>
      </w:pPr>
      <w:r>
        <w:rPr>
          <w:rFonts w:hint="eastAsia" w:asciiTheme="minorEastAsia" w:hAnsiTheme="minorEastAsia" w:eastAsiaTheme="minorEastAsia" w:cstheme="minorEastAsia"/>
          <w:sz w:val="28"/>
          <w:szCs w:val="28"/>
        </w:rPr>
        <w:t>三、如成交供应商未按时足额向采购人交纳履约保证金，采购人有权按照评审报告确定的成交候选人名单顺序，确定下一候选人为成交供应商，或重新开展政府采购活动</w:t>
      </w:r>
      <w:r>
        <w:rPr>
          <w:rFonts w:hint="eastAsia" w:ascii="宋体" w:hAnsi="宋体"/>
          <w:sz w:val="28"/>
          <w:szCs w:val="28"/>
        </w:rPr>
        <w:t>。</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2.8.5</w:t>
      </w: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2.8.6</w:t>
      </w: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2"/>
    <w:p>
      <w:pPr>
        <w:pStyle w:val="5"/>
        <w:numPr>
          <w:ilvl w:val="2"/>
          <w:numId w:val="0"/>
        </w:numPr>
        <w:spacing w:line="600" w:lineRule="exact"/>
        <w:ind w:leftChars="0"/>
        <w:rPr>
          <w:color w:val="auto"/>
        </w:rPr>
      </w:pPr>
      <w:bookmarkStart w:id="46" w:name="_Toc217446070"/>
      <w:r>
        <w:rPr>
          <w:rFonts w:hint="default" w:ascii="Times New Roman" w:hAnsi="Times New Roman" w:cs="Times New Roman"/>
          <w:color w:val="auto"/>
          <w:lang w:val="en-US" w:eastAsia="zh-CN"/>
        </w:rPr>
        <w:t>2.8.7</w:t>
      </w:r>
      <w:r>
        <w:rPr>
          <w:rFonts w:hint="eastAsia" w:cs="宋体"/>
          <w:color w:val="auto"/>
        </w:rPr>
        <w:t>履行</w:t>
      </w:r>
      <w:r>
        <w:rPr>
          <w:rFonts w:hint="eastAsia"/>
          <w:color w:val="auto"/>
        </w:rPr>
        <w:t>合同</w:t>
      </w:r>
    </w:p>
    <w:p>
      <w:pPr>
        <w:widowControl w:val="0"/>
        <w:numPr>
          <w:ilvl w:val="0"/>
          <w:numId w:val="32"/>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2"/>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2.8.8</w:t>
      </w: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2.8.9</w:t>
      </w: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numPr>
          <w:ilvl w:val="1"/>
          <w:numId w:val="0"/>
        </w:numPr>
        <w:spacing w:line="600" w:lineRule="exact"/>
        <w:ind w:leftChars="0"/>
      </w:pPr>
      <w:bookmarkStart w:id="47" w:name="_Toc8031"/>
      <w:r>
        <w:rPr>
          <w:rFonts w:hint="default" w:ascii="Times New Roman" w:hAnsi="Times New Roman" w:cs="Times New Roman"/>
          <w:lang w:val="en-US" w:eastAsia="zh-CN"/>
        </w:rPr>
        <w:t>2.9</w:t>
      </w:r>
      <w:r>
        <w:rPr>
          <w:rFonts w:hint="eastAsia"/>
        </w:rPr>
        <w:t>竞争性磋商工作纪律及要求</w:t>
      </w:r>
      <w:bookmarkEnd w:id="47"/>
    </w:p>
    <w:p>
      <w:pPr>
        <w:pStyle w:val="5"/>
        <w:numPr>
          <w:ilvl w:val="2"/>
          <w:numId w:val="0"/>
        </w:numPr>
        <w:spacing w:line="600" w:lineRule="exact"/>
        <w:ind w:leftChars="0"/>
        <w:rPr>
          <w:color w:val="auto"/>
        </w:rPr>
      </w:pPr>
      <w:bookmarkStart w:id="48" w:name="_Toc217446075"/>
      <w:r>
        <w:rPr>
          <w:rFonts w:hint="default" w:ascii="Times New Roman" w:hAnsi="Times New Roman" w:cs="Times New Roman"/>
          <w:color w:val="auto"/>
          <w:lang w:val="en-US" w:eastAsia="zh-CN"/>
        </w:rPr>
        <w:t>2.9.1</w:t>
      </w:r>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崇</w:t>
      </w:r>
      <w:r>
        <w:rPr>
          <w:rFonts w:hint="eastAsia" w:ascii="宋体" w:hAnsi="宋体"/>
          <w:sz w:val="28"/>
          <w:szCs w:val="28"/>
        </w:rPr>
        <w:t>公资交易中心、其他供应商恶意串通；</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崇</w:t>
      </w:r>
      <w:r>
        <w:rPr>
          <w:rFonts w:hint="eastAsia" w:ascii="宋体" w:hAnsi="宋体"/>
          <w:sz w:val="28"/>
          <w:szCs w:val="28"/>
        </w:rPr>
        <w:t>公资交易中心、磋商小组成员行贿或者提供其他不正当利益；</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3"/>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numPr>
          <w:ilvl w:val="2"/>
          <w:numId w:val="0"/>
        </w:numPr>
        <w:spacing w:line="600" w:lineRule="exact"/>
        <w:ind w:leftChars="0"/>
        <w:rPr>
          <w:color w:val="auto"/>
        </w:rPr>
      </w:pPr>
      <w:bookmarkStart w:id="49" w:name="_Toc314574786"/>
      <w:r>
        <w:rPr>
          <w:rFonts w:hint="default" w:ascii="Times New Roman" w:hAnsi="Times New Roman" w:cs="Times New Roman"/>
          <w:color w:val="auto"/>
          <w:lang w:val="en-US" w:eastAsia="zh-CN"/>
        </w:rPr>
        <w:t>2.9.2</w:t>
      </w:r>
      <w:r>
        <w:rPr>
          <w:rFonts w:hint="eastAsia"/>
          <w:color w:val="auto"/>
        </w:rPr>
        <w:t>保密</w:t>
      </w:r>
      <w:bookmarkEnd w:id="49"/>
    </w:p>
    <w:p>
      <w:pPr>
        <w:pStyle w:val="13"/>
        <w:numPr>
          <w:ilvl w:val="0"/>
          <w:numId w:val="34"/>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4"/>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numPr>
          <w:ilvl w:val="2"/>
          <w:numId w:val="0"/>
        </w:numPr>
        <w:spacing w:line="600" w:lineRule="exact"/>
        <w:ind w:leftChars="0"/>
        <w:rPr>
          <w:color w:val="auto"/>
        </w:rPr>
      </w:pPr>
      <w:r>
        <w:rPr>
          <w:rFonts w:hint="default" w:ascii="Times New Roman" w:hAnsi="Times New Roman" w:cs="Times New Roman"/>
          <w:color w:val="auto"/>
          <w:lang w:val="en-US" w:eastAsia="zh-CN"/>
        </w:rPr>
        <w:t>2.9.3</w:t>
      </w: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0"/>
        </w:numPr>
        <w:spacing w:line="600" w:lineRule="exact"/>
        <w:ind w:leftChars="0"/>
      </w:pPr>
      <w:bookmarkStart w:id="50" w:name="_Toc405886181"/>
      <w:bookmarkStart w:id="51" w:name="_Toc24233"/>
      <w:r>
        <w:rPr>
          <w:rFonts w:hint="default" w:ascii="Times New Roman" w:hAnsi="Times New Roman" w:cs="Times New Roman"/>
          <w:lang w:val="en-US" w:eastAsia="zh-CN"/>
        </w:rPr>
        <w:t>2.10</w:t>
      </w:r>
      <w:r>
        <w:rPr>
          <w:rFonts w:hint="eastAsia"/>
        </w:rPr>
        <w:t>询问、质疑</w:t>
      </w:r>
      <w:bookmarkEnd w:id="50"/>
      <w:r>
        <w:rPr>
          <w:rFonts w:hint="eastAsia"/>
        </w:rPr>
        <w:t>和投诉</w:t>
      </w:r>
      <w:bookmarkEnd w:id="51"/>
    </w:p>
    <w:p>
      <w:pPr>
        <w:pStyle w:val="27"/>
        <w:numPr>
          <w:ilvl w:val="0"/>
          <w:numId w:val="35"/>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35"/>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6"/>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6"/>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崇</w:t>
      </w:r>
      <w:r>
        <w:rPr>
          <w:rFonts w:hint="eastAsia" w:ascii="宋体" w:hAnsi="宋体"/>
          <w:sz w:val="28"/>
          <w:szCs w:val="28"/>
        </w:rPr>
        <w:t>公资交易中心提出。</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0"/>
        </w:numPr>
        <w:spacing w:line="600" w:lineRule="exact"/>
        <w:ind w:leftChars="0"/>
      </w:pPr>
      <w:bookmarkStart w:id="52" w:name="_Toc376425021"/>
      <w:bookmarkEnd w:id="52"/>
      <w:bookmarkStart w:id="53" w:name="_Toc3363724"/>
      <w:bookmarkStart w:id="54" w:name="_Toc31035"/>
      <w:r>
        <w:rPr>
          <w:rFonts w:hint="default" w:ascii="Times New Roman" w:hAnsi="Times New Roman" w:cs="Times New Roman"/>
          <w:lang w:val="en-US" w:eastAsia="zh-CN"/>
        </w:rPr>
        <w:t>2.11</w:t>
      </w:r>
      <w:r>
        <w:rPr>
          <w:rFonts w:hint="eastAsia"/>
        </w:rPr>
        <w:t>中小企业政府采购信用融资</w:t>
      </w:r>
      <w:bookmarkEnd w:id="53"/>
      <w:bookmarkEnd w:id="54"/>
    </w:p>
    <w:p>
      <w:pPr>
        <w:pStyle w:val="27"/>
        <w:numPr>
          <w:ilvl w:val="0"/>
          <w:numId w:val="3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7"/>
        <w:numPr>
          <w:ilvl w:val="0"/>
          <w:numId w:val="3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崇州市级政府采购信用融资信息一览表》见附件。</w:t>
      </w:r>
    </w:p>
    <w:p>
      <w:pPr>
        <w:pStyle w:val="4"/>
        <w:numPr>
          <w:ilvl w:val="1"/>
          <w:numId w:val="0"/>
        </w:numPr>
        <w:spacing w:line="600" w:lineRule="exact"/>
        <w:ind w:leftChars="0"/>
      </w:pPr>
      <w:bookmarkStart w:id="55" w:name="_Toc22627"/>
      <w:r>
        <w:rPr>
          <w:rFonts w:hint="default" w:ascii="Times New Roman" w:hAnsi="Times New Roman" w:cs="Times New Roman"/>
          <w:lang w:val="en-US" w:eastAsia="zh-CN"/>
        </w:rPr>
        <w:t>2.12</w:t>
      </w: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134" w:right="1274" w:bottom="1440" w:left="1418" w:header="851" w:footer="992" w:gutter="0"/>
          <w:pgNumType w:fmt="decimal"/>
          <w:cols w:space="720" w:num="1"/>
          <w:titlePg/>
          <w:docGrid w:type="lines" w:linePitch="312" w:charSpace="0"/>
        </w:sectPr>
      </w:pPr>
    </w:p>
    <w:p>
      <w:pPr>
        <w:pStyle w:val="3"/>
        <w:numPr>
          <w:ilvl w:val="0"/>
          <w:numId w:val="0"/>
        </w:numPr>
        <w:spacing w:before="0" w:after="0"/>
        <w:jc w:val="center"/>
      </w:pPr>
      <w:bookmarkStart w:id="56" w:name="_Toc17855"/>
      <w:r>
        <w:rPr>
          <w:rFonts w:hint="eastAsia"/>
          <w:lang w:eastAsia="zh-CN"/>
        </w:rPr>
        <w:t>第</w:t>
      </w:r>
      <w:r>
        <w:rPr>
          <w:rFonts w:hint="eastAsia"/>
          <w:lang w:val="en-US" w:eastAsia="zh-CN"/>
        </w:rPr>
        <w:t>3章</w:t>
      </w:r>
      <w:r>
        <w:rPr>
          <w:rFonts w:hint="eastAsia"/>
        </w:rPr>
        <w:t>施工响应文件格式</w:t>
      </w:r>
      <w:bookmarkEnd w:id="56"/>
    </w:p>
    <w:p>
      <w:pPr>
        <w:pStyle w:val="4"/>
        <w:numPr>
          <w:ilvl w:val="1"/>
          <w:numId w:val="0"/>
        </w:numPr>
        <w:ind w:leftChars="0"/>
      </w:pPr>
      <w:bookmarkStart w:id="57" w:name="_Toc22242"/>
      <w:bookmarkStart w:id="58" w:name="_Toc448403805"/>
      <w:bookmarkStart w:id="59" w:name="_Toc320698765"/>
      <w:r>
        <w:rPr>
          <w:rFonts w:hint="default" w:ascii="Times New Roman" w:hAnsi="Times New Roman" w:cs="Times New Roman"/>
          <w:lang w:val="en-US" w:eastAsia="zh-CN"/>
        </w:rPr>
        <w:t>3.1</w:t>
      </w:r>
      <w:r>
        <w:rPr>
          <w:rFonts w:hint="eastAsia"/>
        </w:rPr>
        <w:t>施工响应文件格式</w:t>
      </w:r>
      <w:bookmarkEnd w:id="57"/>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3.1.1</w:t>
      </w: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崇州市怀远镇人民政府崇州市怀远镇安乐社区外联通道建设项目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eastAsia="zh-CN"/>
        </w:rPr>
        <w:t>崇州市政采（2021）A0020号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color w:val="auto"/>
        </w:rPr>
        <w:t>商务技术响应文件</w:t>
      </w: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3.1.2.1</w:t>
      </w: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cs="Times New Roman"/>
          <w:b/>
          <w:sz w:val="28"/>
          <w:szCs w:val="28"/>
          <w:u w:val="single"/>
          <w:lang w:eastAsia="zh-CN"/>
        </w:rPr>
        <w:t>崇州市怀远镇人民政府崇州市怀远镇安乐社区外联通道建设项目</w:t>
      </w:r>
    </w:p>
    <w:p>
      <w:pPr>
        <w:snapToGrid w:val="0"/>
        <w:spacing w:line="360" w:lineRule="auto"/>
        <w:rPr>
          <w:rFonts w:hint="default" w:ascii="宋体" w:hAnsi="宋体" w:eastAsia="宋体"/>
          <w:b/>
          <w:sz w:val="28"/>
          <w:szCs w:val="28"/>
          <w:u w:val="single"/>
          <w:lang w:val="en-US" w:eastAsia="zh-CN"/>
        </w:rPr>
      </w:pPr>
      <w:r>
        <w:rPr>
          <w:rFonts w:hint="eastAsia" w:ascii="宋体" w:hAnsi="宋体"/>
          <w:b/>
          <w:sz w:val="28"/>
          <w:szCs w:val="28"/>
        </w:rPr>
        <w:t>项目编号：</w:t>
      </w:r>
      <w:r>
        <w:rPr>
          <w:rFonts w:hint="eastAsia" w:ascii="宋体" w:hAnsi="宋体"/>
          <w:b/>
          <w:sz w:val="28"/>
          <w:szCs w:val="28"/>
          <w:lang w:eastAsia="zh-CN"/>
        </w:rPr>
        <w:t>崇州市政采（2021）A0020号</w:t>
      </w:r>
    </w:p>
    <w:p>
      <w:pPr>
        <w:spacing w:line="588" w:lineRule="exact"/>
        <w:rPr>
          <w:rFonts w:ascii="宋体" w:hAnsi="宋体"/>
          <w:spacing w:val="6"/>
          <w:sz w:val="28"/>
          <w:szCs w:val="28"/>
        </w:rPr>
      </w:pPr>
      <w:r>
        <w:rPr>
          <w:rFonts w:hint="eastAsia" w:ascii="宋体" w:hAnsi="宋体"/>
          <w:spacing w:val="6"/>
          <w:sz w:val="28"/>
          <w:szCs w:val="28"/>
          <w:lang w:val="en-US" w:eastAsia="zh-CN"/>
        </w:rPr>
        <w:t>崇州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cs="Times New Roman"/>
          <w:b/>
          <w:sz w:val="28"/>
          <w:szCs w:val="28"/>
          <w:u w:val="single"/>
          <w:lang w:eastAsia="zh-CN"/>
        </w:rPr>
        <w:t>崇州市怀远镇人民政府崇州市怀远镇安乐社区外联通道建设项目</w:t>
      </w:r>
      <w:r>
        <w:rPr>
          <w:rFonts w:hint="eastAsia" w:ascii="宋体" w:hAnsi="宋体"/>
          <w:b/>
          <w:bCs/>
          <w:sz w:val="28"/>
          <w:szCs w:val="28"/>
          <w:u w:val="single"/>
        </w:rPr>
        <w:t>”（项目编号：</w:t>
      </w:r>
      <w:r>
        <w:rPr>
          <w:rFonts w:hint="eastAsia" w:ascii="宋体" w:hAnsi="宋体"/>
          <w:b/>
          <w:bCs/>
          <w:sz w:val="28"/>
          <w:szCs w:val="28"/>
          <w:u w:val="single"/>
          <w:lang w:eastAsia="zh-CN"/>
        </w:rPr>
        <w:t>崇州市政采（2021）A0020号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3.1.2.2</w:t>
      </w: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3</w:t>
      </w:r>
      <w:r>
        <w:rPr>
          <w:rFonts w:hint="eastAsia"/>
          <w:color w:val="auto"/>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b/>
          <w:spacing w:val="-20"/>
          <w:sz w:val="28"/>
          <w:szCs w:val="28"/>
        </w:rPr>
        <w:t>项目名称：</w:t>
      </w:r>
      <w:r>
        <w:rPr>
          <w:rFonts w:hint="eastAsia" w:ascii="宋体" w:hAnsi="宋体" w:cs="Times New Roman"/>
          <w:b/>
          <w:sz w:val="28"/>
          <w:szCs w:val="28"/>
          <w:u w:val="single"/>
          <w:lang w:eastAsia="zh-CN"/>
        </w:rPr>
        <w:t>崇州市怀远镇人民政府崇州市怀远镇安乐社区外联通道建设项目</w:t>
      </w:r>
    </w:p>
    <w:p>
      <w:pPr>
        <w:snapToGrid w:val="0"/>
        <w:spacing w:line="360" w:lineRule="auto"/>
        <w:rPr>
          <w:rFonts w:hint="default" w:ascii="宋体" w:hAnsi="宋体" w:eastAsia="宋体"/>
          <w:b/>
          <w:sz w:val="28"/>
          <w:szCs w:val="28"/>
          <w:u w:val="single"/>
          <w:lang w:val="en-US" w:eastAsia="zh-CN"/>
        </w:rPr>
      </w:pPr>
      <w:r>
        <w:rPr>
          <w:rFonts w:hint="eastAsia" w:ascii="宋体" w:hAnsi="宋体"/>
          <w:b/>
          <w:sz w:val="28"/>
          <w:szCs w:val="28"/>
        </w:rPr>
        <w:t>项目编号：</w:t>
      </w:r>
      <w:r>
        <w:rPr>
          <w:rFonts w:hint="eastAsia" w:ascii="宋体" w:hAnsi="宋体"/>
          <w:b/>
          <w:sz w:val="28"/>
          <w:szCs w:val="28"/>
          <w:lang w:eastAsia="zh-CN"/>
        </w:rPr>
        <w:t>崇州市政采（2021）A0020号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cs="Times New Roman"/>
          <w:b/>
          <w:sz w:val="28"/>
          <w:szCs w:val="28"/>
          <w:u w:val="single"/>
          <w:lang w:eastAsia="zh-CN"/>
        </w:rPr>
        <w:t>崇州市怀远镇人民政府崇州市怀远镇安乐社区外联通道建设项目</w:t>
      </w:r>
      <w:r>
        <w:rPr>
          <w:rFonts w:hint="eastAsia" w:ascii="宋体" w:hAnsi="宋体"/>
          <w:sz w:val="28"/>
        </w:rPr>
        <w:t>的竞争性磋商的供应商，在此郑重承诺：</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3"/>
        <w:rPr>
          <w:rFonts w:ascii="宋体" w:hAnsi="宋体"/>
          <w:sz w:val="28"/>
          <w:szCs w:val="28"/>
        </w:rPr>
      </w:pP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4</w:t>
      </w: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5</w:t>
      </w: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6</w:t>
      </w:r>
      <w:r>
        <w:rPr>
          <w:rFonts w:hint="eastAsia"/>
          <w:color w:val="auto"/>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7</w:t>
      </w:r>
      <w:r>
        <w:rPr>
          <w:rFonts w:hint="eastAsia"/>
          <w:color w:val="auto"/>
        </w:rPr>
        <w:t>相关管理机构主要人员简历表</w:t>
      </w: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3.1.3</w:t>
      </w:r>
      <w:r>
        <w:rPr>
          <w:rFonts w:hint="eastAsia"/>
          <w:color w:val="auto"/>
        </w:rPr>
        <w:t>报价要求响应文件</w:t>
      </w:r>
    </w:p>
    <w:p>
      <w:pPr>
        <w:pStyle w:val="5"/>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3.1.3.1</w:t>
      </w: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rPr>
          <w:rFonts w:hint="eastAsia"/>
          <w:lang w:eastAsia="zh-CN"/>
        </w:rPr>
      </w:pPr>
      <w:r>
        <w:rPr>
          <w:rFonts w:hint="eastAsia"/>
          <w:lang w:eastAsia="zh-CN"/>
        </w:rPr>
        <w:br w:type="page"/>
      </w:r>
    </w:p>
    <w:p>
      <w:pPr>
        <w:pStyle w:val="3"/>
        <w:numPr>
          <w:ilvl w:val="0"/>
          <w:numId w:val="0"/>
        </w:numPr>
        <w:spacing w:before="0" w:after="0"/>
        <w:jc w:val="center"/>
      </w:pPr>
      <w:bookmarkStart w:id="60" w:name="_Toc27331"/>
      <w:r>
        <w:rPr>
          <w:rFonts w:hint="eastAsia"/>
          <w:lang w:eastAsia="zh-CN"/>
        </w:rPr>
        <w:t>第</w:t>
      </w:r>
      <w:r>
        <w:rPr>
          <w:rFonts w:hint="eastAsia"/>
          <w:lang w:val="en-US" w:eastAsia="zh-CN"/>
        </w:rPr>
        <w:t>4章</w:t>
      </w:r>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61" w:name="_Toc60658339"/>
      <w:bookmarkStart w:id="62" w:name="_Toc8311"/>
      <w:bookmarkStart w:id="63" w:name="_Toc496702872"/>
      <w:bookmarkStart w:id="64" w:name="_Toc321334066"/>
      <w:r>
        <w:rPr>
          <w:rFonts w:hint="eastAsia" w:ascii="宋体" w:hAnsi="宋体"/>
          <w:b/>
          <w:sz w:val="28"/>
          <w:szCs w:val="28"/>
        </w:rPr>
        <w:t>★</w:t>
      </w:r>
      <w:r>
        <w:rPr>
          <w:rFonts w:hint="default" w:ascii="Times New Roman" w:hAnsi="Times New Roman" w:cs="Times New Roman"/>
          <w:b/>
          <w:sz w:val="28"/>
          <w:szCs w:val="28"/>
          <w:lang w:val="en-US" w:eastAsia="zh-CN"/>
        </w:rPr>
        <w:t>4.1</w:t>
      </w:r>
      <w:r>
        <w:rPr>
          <w:rFonts w:hint="eastAsia" w:ascii="Times New Roman" w:hAnsi="Times New Roman" w:cs="Times New Roman"/>
          <w:b/>
          <w:sz w:val="28"/>
          <w:szCs w:val="28"/>
          <w:lang w:val="en-US" w:eastAsia="zh-CN"/>
        </w:rPr>
        <w:t>.1</w:t>
      </w:r>
      <w:r>
        <w:rPr>
          <w:rFonts w:hint="eastAsia"/>
        </w:rPr>
        <w:t>技术、服务、合同</w:t>
      </w:r>
      <w:r>
        <w:t>条款</w:t>
      </w:r>
      <w:r>
        <w:rPr>
          <w:rFonts w:hint="eastAsia"/>
        </w:rPr>
        <w:t>要求</w:t>
      </w:r>
      <w:bookmarkEnd w:id="61"/>
      <w:bookmarkEnd w:id="62"/>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Arial"/>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jc w:val="center"/>
              <w:rPr>
                <w:rFonts w:hint="default" w:ascii="宋体" w:hAnsi="宋体" w:eastAsia="宋体"/>
                <w:b/>
                <w:sz w:val="28"/>
                <w:szCs w:val="28"/>
                <w:lang w:val="en-US" w:eastAsia="zh-CN"/>
              </w:rPr>
            </w:pPr>
            <w:r>
              <w:rPr>
                <w:rFonts w:hint="eastAsia" w:ascii="宋体" w:hAnsi="宋体"/>
                <w:b w:val="0"/>
                <w:bCs/>
                <w:color w:val="auto"/>
                <w:sz w:val="28"/>
                <w:szCs w:val="28"/>
                <w:lang w:val="en-US" w:eastAsia="zh-CN"/>
              </w:rPr>
              <w:t>签订合同后90日历天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default" w:ascii="宋体" w:hAnsi="宋体" w:eastAsia="宋体" w:cs="Arial"/>
                <w:b/>
                <w:sz w:val="28"/>
                <w:szCs w:val="28"/>
                <w:lang w:val="en-US" w:eastAsia="zh-CN"/>
              </w:rPr>
            </w:pPr>
            <w:r>
              <w:rPr>
                <w:rFonts w:hint="eastAsia" w:ascii="宋体" w:hAnsi="宋体" w:eastAsia="宋体" w:cs="Times New Roman"/>
                <w:b w:val="0"/>
                <w:bCs/>
                <w:sz w:val="28"/>
                <w:szCs w:val="28"/>
                <w:lang w:val="en-US" w:eastAsia="zh-CN"/>
              </w:rPr>
              <w:t>24个月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Arial"/>
                <w:b/>
                <w:sz w:val="28"/>
                <w:szCs w:val="28"/>
                <w:lang w:eastAsia="zh-CN"/>
              </w:rPr>
            </w:pPr>
            <w:r>
              <w:rPr>
                <w:rFonts w:hint="eastAsia" w:ascii="宋体" w:hAnsi="宋体" w:eastAsia="宋体" w:cs="Times New Roman"/>
                <w:b w:val="0"/>
                <w:bCs/>
                <w:sz w:val="28"/>
                <w:szCs w:val="28"/>
                <w:lang w:val="en-US" w:eastAsia="zh-CN"/>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Arial"/>
                <w:b/>
                <w:sz w:val="28"/>
                <w:szCs w:val="28"/>
                <w:lang w:eastAsia="zh-CN"/>
              </w:rPr>
            </w:pPr>
            <w:r>
              <w:rPr>
                <w:rFonts w:hint="eastAsia" w:ascii="宋体" w:hAnsi="宋体" w:eastAsia="宋体" w:cs="Times New Roman"/>
                <w:b w:val="0"/>
                <w:bCs/>
                <w:sz w:val="28"/>
                <w:szCs w:val="28"/>
                <w:lang w:val="en-US" w:eastAsia="zh-CN"/>
              </w:rPr>
              <w:t>不调整</w:t>
            </w:r>
          </w:p>
        </w:tc>
      </w:tr>
      <w:tr>
        <w:tblPrEx>
          <w:tblLayout w:type="fixed"/>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cs="MingLiU"/>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default" w:ascii="宋体" w:hAnsi="宋体" w:eastAsia="宋体"/>
                <w:b/>
                <w:sz w:val="28"/>
                <w:szCs w:val="28"/>
                <w:lang w:val="en-US" w:eastAsia="zh-CN"/>
              </w:rPr>
            </w:pPr>
            <w:r>
              <w:rPr>
                <w:rFonts w:hint="eastAsia" w:ascii="宋体" w:hAnsi="宋体" w:eastAsia="宋体" w:cs="Times New Roman"/>
                <w:b w:val="0"/>
                <w:bCs/>
                <w:sz w:val="28"/>
                <w:szCs w:val="28"/>
                <w:lang w:val="en-US" w:eastAsia="zh-CN"/>
              </w:rPr>
              <w:t>采购合同总金额的</w:t>
            </w:r>
            <w:r>
              <w:rPr>
                <w:rFonts w:hint="eastAsia" w:ascii="宋体" w:hAnsi="宋体" w:cs="Times New Roman"/>
                <w:b w:val="0"/>
                <w:bCs/>
                <w:sz w:val="28"/>
                <w:szCs w:val="28"/>
                <w:lang w:val="en-US" w:eastAsia="zh-CN"/>
              </w:rPr>
              <w:t>5</w:t>
            </w:r>
            <w:r>
              <w:rPr>
                <w:rFonts w:hint="eastAsia" w:ascii="宋体" w:hAnsi="宋体" w:eastAsia="宋体" w:cs="Times New Roman"/>
                <w:b w:val="0"/>
                <w:bCs/>
                <w:sz w:val="28"/>
                <w:szCs w:val="28"/>
                <w:lang w:val="en-US"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cs="MingLiU"/>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hint="eastAsia" w:ascii="宋体" w:hAnsi="宋体"/>
                <w:sz w:val="28"/>
                <w:szCs w:val="28"/>
                <w:lang w:val="zh-CN"/>
              </w:rPr>
            </w:pPr>
            <w:r>
              <w:rPr>
                <w:rFonts w:hint="eastAsia" w:ascii="宋体" w:hAnsi="宋体"/>
                <w:sz w:val="28"/>
                <w:szCs w:val="28"/>
                <w:lang w:val="en-US" w:eastAsia="zh-CN"/>
              </w:rPr>
              <w:t>1、</w:t>
            </w:r>
            <w:r>
              <w:rPr>
                <w:rFonts w:hint="eastAsia" w:ascii="宋体" w:hAnsi="宋体"/>
                <w:sz w:val="28"/>
                <w:szCs w:val="28"/>
                <w:lang w:val="zh-CN"/>
              </w:rPr>
              <w:t>工程款按进度支付比例不超过已完工程量的70%；2、工程完工验收合格且审计资料送审后工程款支付比例不超过送审价（扣除暂列金）70%；3、审计结算完成后支付至审计结算价97%；4、</w:t>
            </w:r>
            <w:r>
              <w:rPr>
                <w:rFonts w:hint="eastAsia" w:ascii="宋体" w:hAnsi="宋体"/>
                <w:sz w:val="28"/>
                <w:szCs w:val="28"/>
                <w:lang w:val="en-US" w:eastAsia="zh-CN"/>
              </w:rPr>
              <w:t>剩余合同金额的3%自动转为质保金，从项目验收合格之日算起1年后无任何质量问题，采购人在15个工作日内无息退还3%质保金。</w:t>
            </w:r>
          </w:p>
          <w:p>
            <w:pPr>
              <w:spacing w:line="360" w:lineRule="auto"/>
              <w:ind w:right="24" w:rightChars="10"/>
              <w:jc w:val="left"/>
              <w:rPr>
                <w:rFonts w:ascii="宋体" w:hAnsi="宋体"/>
                <w:sz w:val="28"/>
                <w:szCs w:val="28"/>
              </w:rPr>
            </w:pPr>
          </w:p>
        </w:tc>
      </w:tr>
    </w:tbl>
    <w:p>
      <w:pPr>
        <w:keepNext w:val="0"/>
        <w:keepLines w:val="0"/>
        <w:pageBreakBefore w:val="0"/>
        <w:widowControl/>
        <w:kinsoku/>
        <w:wordWrap/>
        <w:overflowPunct/>
        <w:topLinePunct w:val="0"/>
        <w:autoSpaceDE w:val="0"/>
        <w:autoSpaceDN w:val="0"/>
        <w:bidi w:val="0"/>
        <w:spacing w:line="360" w:lineRule="auto"/>
        <w:ind w:firstLine="480" w:firstLineChars="200"/>
        <w:jc w:val="left"/>
        <w:textAlignment w:val="auto"/>
        <w:rPr>
          <w:rFonts w:hint="eastAsia" w:ascii="宋体" w:hAnsi="宋体" w:eastAsia="宋体" w:cs="宋体"/>
          <w:sz w:val="24"/>
          <w:szCs w:val="24"/>
        </w:rPr>
      </w:pPr>
      <w:r>
        <w:rPr>
          <w:rFonts w:hint="eastAsia"/>
        </w:rPr>
        <w:t xml:space="preserve"> </w:t>
      </w:r>
      <w:bookmarkEnd w:id="63"/>
      <w:bookmarkEnd w:id="64"/>
      <w:r>
        <w:rPr>
          <w:rFonts w:hint="eastAsia" w:ascii="宋体" w:hAnsi="宋体" w:eastAsia="宋体" w:cs="宋体"/>
          <w:sz w:val="24"/>
          <w:szCs w:val="24"/>
        </w:rPr>
        <w:t>★</w:t>
      </w:r>
      <w:r>
        <w:rPr>
          <w:rFonts w:hint="eastAsia" w:ascii="宋体" w:hAnsi="宋体" w:eastAsia="宋体" w:cs="宋体"/>
          <w:sz w:val="24"/>
          <w:szCs w:val="24"/>
          <w:lang w:val="en-US" w:eastAsia="zh-CN"/>
        </w:rPr>
        <w:t>4.1.</w:t>
      </w:r>
      <w:r>
        <w:rPr>
          <w:rFonts w:hint="eastAsia" w:ascii="宋体" w:hAnsi="宋体" w:eastAsia="宋体" w:cs="宋体"/>
          <w:sz w:val="24"/>
          <w:szCs w:val="24"/>
        </w:rPr>
        <w:t>2漏项工程处理：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kinsoku/>
        <w:wordWrap/>
        <w:overflowPunct/>
        <w:topLinePunct w:val="0"/>
        <w:autoSpaceDE w:val="0"/>
        <w:autoSpaceDN w:val="0"/>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4.1.3</w:t>
      </w:r>
      <w:r>
        <w:rPr>
          <w:rFonts w:hint="eastAsia" w:ascii="宋体" w:hAnsi="宋体" w:eastAsia="宋体" w:cs="宋体"/>
          <w:sz w:val="24"/>
          <w:szCs w:val="24"/>
        </w:rPr>
        <w:t>供应商针对本项目的施工，必须达到国家及行业现行技术规范标准，符合国家及行业验收合格标准。</w:t>
      </w:r>
    </w:p>
    <w:p>
      <w:pPr>
        <w:keepNext w:val="0"/>
        <w:keepLines w:val="0"/>
        <w:pageBreakBefore w:val="0"/>
        <w:widowControl/>
        <w:kinsoku/>
        <w:wordWrap/>
        <w:overflowPunct/>
        <w:topLinePunct w:val="0"/>
        <w:autoSpaceDE w:val="0"/>
        <w:autoSpaceDN w:val="0"/>
        <w:bidi w:val="0"/>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1.4</w:t>
      </w:r>
      <w:r>
        <w:rPr>
          <w:rFonts w:hint="eastAsia" w:ascii="宋体" w:hAnsi="宋体" w:eastAsia="宋体" w:cs="宋体"/>
          <w:sz w:val="24"/>
          <w:szCs w:val="24"/>
        </w:rPr>
        <w:t>针对本项目的其他技术服务要求</w:t>
      </w:r>
      <w:r>
        <w:rPr>
          <w:rFonts w:hint="eastAsia" w:ascii="宋体" w:hAnsi="宋体" w:cs="宋体"/>
          <w:sz w:val="24"/>
          <w:szCs w:val="24"/>
          <w:lang w:eastAsia="zh-CN"/>
        </w:rPr>
        <w:t>：</w:t>
      </w:r>
      <w:r>
        <w:rPr>
          <w:rFonts w:hint="eastAsia" w:ascii="宋体" w:hAnsi="宋体" w:cs="宋体"/>
          <w:sz w:val="24"/>
          <w:szCs w:val="24"/>
          <w:lang w:val="en-US" w:eastAsia="zh-CN"/>
        </w:rPr>
        <w:t>无。</w:t>
      </w:r>
    </w:p>
    <w:p>
      <w:pPr>
        <w:keepNext w:val="0"/>
        <w:keepLines w:val="0"/>
        <w:pageBreakBefore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4.2</w:t>
      </w:r>
      <w:r>
        <w:rPr>
          <w:rFonts w:hint="eastAsia" w:ascii="宋体" w:hAnsi="宋体" w:eastAsia="宋体" w:cs="宋体"/>
          <w:b/>
          <w:bCs/>
          <w:sz w:val="24"/>
          <w:szCs w:val="24"/>
        </w:rPr>
        <w:t>施工组织设计：</w:t>
      </w:r>
      <w:r>
        <w:rPr>
          <w:rFonts w:hint="eastAsia" w:ascii="宋体" w:hAnsi="宋体" w:eastAsia="宋体" w:cs="宋体"/>
          <w:sz w:val="24"/>
          <w:szCs w:val="24"/>
        </w:rPr>
        <w:t xml:space="preserve">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4.2.1</w:t>
      </w:r>
      <w:r>
        <w:rPr>
          <w:rFonts w:hint="eastAsia" w:ascii="宋体" w:hAnsi="宋体" w:eastAsia="宋体" w:cs="宋体"/>
          <w:sz w:val="24"/>
          <w:szCs w:val="24"/>
        </w:rPr>
        <w:t xml:space="preserve">施工工艺内容：重点、关键部位描述，质量通病的原因分析，防治措施。人员配置及分工，各个分部工程施工方法及工艺，施工安排及施工前的准备，用电、用水、交通等合理规划部署。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4.2.2</w:t>
      </w:r>
      <w:r>
        <w:rPr>
          <w:rFonts w:hint="eastAsia" w:ascii="宋体" w:hAnsi="宋体" w:eastAsia="宋体" w:cs="宋体"/>
          <w:sz w:val="24"/>
          <w:szCs w:val="24"/>
        </w:rPr>
        <w:t>资源配置计划：拟投入主要物资计划，拟投入主要施工机械设备计划，拟投入劳动力计划等。</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4.2.3</w:t>
      </w:r>
      <w:r>
        <w:rPr>
          <w:rFonts w:hint="eastAsia" w:ascii="宋体" w:hAnsi="宋体" w:eastAsia="宋体" w:cs="宋体"/>
          <w:sz w:val="24"/>
          <w:szCs w:val="24"/>
        </w:rPr>
        <w:t xml:space="preserve">质量保证措施：质量管理目标和质量管理制度，质量管理职责，质量保证措施（工程质量标准、技术质量措施）等。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4.2.4</w:t>
      </w:r>
      <w:r>
        <w:rPr>
          <w:rFonts w:hint="eastAsia" w:ascii="宋体" w:hAnsi="宋体" w:eastAsia="宋体" w:cs="宋体"/>
          <w:sz w:val="24"/>
          <w:szCs w:val="24"/>
        </w:rPr>
        <w:t xml:space="preserve">安全保障措施：安全生产技术组织措施（安全管理经济措施），安全生产管理目标和安全管理制度，安全管理管理职责，安全应急救援预案等。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4.2.5</w:t>
      </w:r>
      <w:r>
        <w:rPr>
          <w:rFonts w:hint="eastAsia" w:ascii="宋体" w:hAnsi="宋体" w:eastAsia="宋体" w:cs="宋体"/>
          <w:sz w:val="24"/>
          <w:szCs w:val="24"/>
        </w:rPr>
        <w:t xml:space="preserve">环保文明措施：文明施工及工地标准化管理制度，生活卫生保证措施，环境保护措施等。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4.2.6</w:t>
      </w:r>
      <w:r>
        <w:rPr>
          <w:rFonts w:hint="eastAsia" w:ascii="宋体" w:hAnsi="宋体" w:eastAsia="宋体" w:cs="宋体"/>
          <w:sz w:val="24"/>
          <w:szCs w:val="24"/>
        </w:rPr>
        <w:t xml:space="preserve">进度计划：项目进度计划（横道图或网络图），时间计划及节点规划， 影响工程实施因素及赶工措施等。 </w:t>
      </w:r>
    </w:p>
    <w:p>
      <w:pPr>
        <w:pStyle w:val="2"/>
        <w:keepNext w:val="0"/>
        <w:keepLines w:val="0"/>
        <w:pageBreakBefore w:val="0"/>
        <w:kinsoku/>
        <w:wordWrap/>
        <w:overflowPunct/>
        <w:topLinePunct w:val="0"/>
        <w:autoSpaceDE w:val="0"/>
        <w:autoSpaceDN w:val="0"/>
        <w:bidi w:val="0"/>
        <w:spacing w:before="1" w:line="360" w:lineRule="auto"/>
        <w:ind w:right="521"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4.2.7</w:t>
      </w:r>
      <w:r>
        <w:rPr>
          <w:rFonts w:hint="eastAsia" w:ascii="宋体" w:hAnsi="宋体" w:eastAsia="宋体" w:cs="宋体"/>
          <w:sz w:val="24"/>
          <w:szCs w:val="24"/>
        </w:rPr>
        <w:t xml:space="preserve">应急预案：应急预案；应急方案的执行原则、范围、内容；突发事件的处理措施等。 </w:t>
      </w:r>
    </w:p>
    <w:p>
      <w:pPr>
        <w:keepNext w:val="0"/>
        <w:keepLines w:val="0"/>
        <w:pageBreakBefore w:val="0"/>
        <w:kinsoku/>
        <w:wordWrap/>
        <w:overflowPunct/>
        <w:topLinePunct w:val="0"/>
        <w:autoSpaceDE w:val="0"/>
        <w:autoSpaceDN w:val="0"/>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4.3</w:t>
      </w:r>
      <w:r>
        <w:rPr>
          <w:rFonts w:hint="eastAsia" w:ascii="宋体" w:hAnsi="宋体" w:eastAsia="宋体" w:cs="宋体"/>
          <w:b/>
          <w:bCs/>
          <w:sz w:val="24"/>
          <w:szCs w:val="24"/>
          <w:highlight w:val="none"/>
        </w:rPr>
        <w:t xml:space="preserve">履约要求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4.3.1</w:t>
      </w:r>
      <w:r>
        <w:rPr>
          <w:rFonts w:hint="eastAsia" w:ascii="宋体" w:hAnsi="宋体" w:eastAsia="宋体" w:cs="宋体"/>
          <w:sz w:val="24"/>
          <w:szCs w:val="24"/>
          <w:highlight w:val="none"/>
        </w:rPr>
        <w:t>履约地点：</w:t>
      </w:r>
      <w:r>
        <w:rPr>
          <w:rFonts w:hint="eastAsia" w:ascii="宋体" w:hAnsi="宋体" w:eastAsia="宋体" w:cs="宋体"/>
          <w:sz w:val="24"/>
          <w:szCs w:val="24"/>
        </w:rPr>
        <w:t>崇州市怀远镇安乐社区</w:t>
      </w:r>
      <w:r>
        <w:rPr>
          <w:rFonts w:hint="eastAsia" w:ascii="宋体" w:hAnsi="宋体" w:eastAsia="宋体" w:cs="宋体"/>
          <w:sz w:val="24"/>
          <w:szCs w:val="24"/>
          <w:highlight w:val="none"/>
        </w:rPr>
        <w:t xml:space="preserve">。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4.3.2</w:t>
      </w:r>
      <w:r>
        <w:rPr>
          <w:rFonts w:hint="eastAsia" w:ascii="宋体" w:hAnsi="宋体" w:eastAsia="宋体" w:cs="宋体"/>
          <w:sz w:val="24"/>
          <w:szCs w:val="24"/>
          <w:highlight w:val="none"/>
        </w:rPr>
        <w:t xml:space="preserve">履约验收方法和标准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（1）供应商在竣工完成后通知采购人，采购人在接到通知后 5 日内组织履约验收， 验收合格，双方签署《质量验收合格报告》。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验收标准：按国家有关验收规范以及磋商文件的施工及质量要求、供应商的响应文件及承诺与本合同约定标准进行验收；采购人与供应商双方如对施工及质量要求的约定标准有相互抵触或异议的事项，由采购人在磋商文件及响应文件中按施工及质量要求比较优胜的原则确定该项的约定标准进行验收。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验收时如发现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（4）如质量验收合格，双方签署质量验收报告。 </w:t>
      </w:r>
    </w:p>
    <w:p>
      <w:pPr>
        <w:pStyle w:val="2"/>
        <w:keepNext w:val="0"/>
        <w:keepLines w:val="0"/>
        <w:pageBreakBefore w:val="0"/>
        <w:kinsoku/>
        <w:wordWrap/>
        <w:overflowPunct/>
        <w:topLinePunct w:val="0"/>
        <w:autoSpaceDE w:val="0"/>
        <w:autoSpaceDN w:val="0"/>
        <w:bidi w:val="0"/>
        <w:spacing w:before="190" w:line="360" w:lineRule="auto"/>
        <w:ind w:right="522" w:firstLine="480" w:firstLineChars="200"/>
        <w:textAlignment w:val="auto"/>
        <w:rPr>
          <w:rFonts w:hint="eastAsia" w:ascii="宋体" w:hAnsi="宋体" w:eastAsia="宋体" w:cs="宋体"/>
          <w:color w:val="auto"/>
          <w:kern w:val="2"/>
          <w:sz w:val="28"/>
          <w:szCs w:val="28"/>
          <w:lang w:val="en-US" w:eastAsia="zh-CN"/>
        </w:rPr>
      </w:pPr>
      <w:r>
        <w:rPr>
          <w:rFonts w:hint="eastAsia" w:ascii="宋体" w:hAnsi="宋体" w:eastAsia="宋体" w:cs="宋体"/>
          <w:sz w:val="24"/>
          <w:szCs w:val="24"/>
        </w:rPr>
        <w:t>（5）项目验收结果合格</w:t>
      </w:r>
      <w:r>
        <w:rPr>
          <w:rFonts w:hint="eastAsia" w:ascii="宋体" w:hAnsi="宋体" w:eastAsia="宋体" w:cs="宋体"/>
          <w:color w:val="auto"/>
          <w:sz w:val="24"/>
          <w:szCs w:val="24"/>
        </w:rPr>
        <w:t>的，供应商凭验收合格报告至履约保证金收取单位办理履约保证金的退付手续；验收结果</w:t>
      </w:r>
      <w:r>
        <w:rPr>
          <w:rFonts w:hint="eastAsia" w:ascii="宋体" w:hAnsi="宋体" w:eastAsia="宋体" w:cs="宋体"/>
          <w:sz w:val="24"/>
          <w:szCs w:val="24"/>
        </w:rPr>
        <w:t xml:space="preserve">不合格且拒不整改的，履约保证金将不予退还，也将不予支付采购资金，还可能上报本项目同级财政部门按照政府采购法律法规及《四川省政府采购当事人诚信管理办法》（川财采〔2015〕33 号）等有关规定给予行政处罚或者以失信行为记入诚信档案。 </w:t>
      </w:r>
    </w:p>
    <w:p>
      <w:pPr>
        <w:adjustRightInd w:val="0"/>
        <w:snapToGrid w:val="0"/>
        <w:spacing w:line="560" w:lineRule="exact"/>
        <w:jc w:val="left"/>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rPr>
        <w:t>注：本章采购需求中标注“★”号的条款为本次磋商采购项目的实质性要求，供应商在磋商结束后应全部满足</w:t>
      </w:r>
      <w:r>
        <w:rPr>
          <w:rFonts w:hint="eastAsia" w:ascii="宋体" w:hAnsi="宋体" w:eastAsia="宋体" w:cs="宋体"/>
          <w:b/>
          <w:bCs/>
          <w:color w:val="auto"/>
          <w:sz w:val="28"/>
          <w:szCs w:val="28"/>
          <w:lang w:eastAsia="zh-CN"/>
        </w:rPr>
        <w:t>，磋商后仍</w:t>
      </w:r>
      <w:r>
        <w:rPr>
          <w:rFonts w:hint="eastAsia" w:ascii="宋体" w:hAnsi="宋体" w:eastAsia="宋体" w:cs="宋体"/>
          <w:b/>
          <w:bCs/>
          <w:color w:val="auto"/>
          <w:sz w:val="28"/>
          <w:szCs w:val="28"/>
        </w:rPr>
        <w:t>未能</w:t>
      </w:r>
      <w:r>
        <w:rPr>
          <w:rFonts w:hint="eastAsia" w:ascii="宋体" w:hAnsi="宋体" w:eastAsia="宋体" w:cs="宋体"/>
          <w:b/>
          <w:bCs/>
          <w:color w:val="auto"/>
          <w:sz w:val="28"/>
          <w:szCs w:val="28"/>
          <w:lang w:eastAsia="zh-CN"/>
        </w:rPr>
        <w:t>满足</w:t>
      </w:r>
      <w:r>
        <w:rPr>
          <w:rFonts w:hint="eastAsia" w:ascii="宋体" w:hAnsi="宋体" w:eastAsia="宋体" w:cs="宋体"/>
          <w:b/>
          <w:bCs/>
          <w:color w:val="auto"/>
          <w:sz w:val="28"/>
          <w:szCs w:val="28"/>
        </w:rPr>
        <w:t>做无效投标处理</w:t>
      </w:r>
      <w:r>
        <w:rPr>
          <w:rFonts w:hint="eastAsia" w:ascii="宋体" w:hAnsi="宋体" w:eastAsia="宋体" w:cs="宋体"/>
          <w:b/>
          <w:bCs/>
          <w:color w:val="auto"/>
          <w:sz w:val="28"/>
          <w:szCs w:val="28"/>
          <w:lang w:eastAsia="zh-CN"/>
        </w:rPr>
        <w:t>。</w:t>
      </w:r>
    </w:p>
    <w:p>
      <w:pPr>
        <w:spacing w:line="560" w:lineRule="exact"/>
        <w:ind w:firstLine="484" w:firstLineChars="202"/>
        <w:rPr>
          <w:rFonts w:ascii="宋体" w:hAnsi="宋体"/>
          <w:b/>
          <w:sz w:val="28"/>
          <w:szCs w:val="28"/>
        </w:rPr>
      </w:pPr>
      <w:r>
        <w:br w:type="page"/>
      </w:r>
    </w:p>
    <w:p>
      <w:pPr>
        <w:pStyle w:val="3"/>
        <w:numPr>
          <w:ilvl w:val="0"/>
          <w:numId w:val="0"/>
        </w:numPr>
        <w:spacing w:before="0" w:after="0"/>
        <w:jc w:val="center"/>
        <w:rPr>
          <w:rFonts w:hint="eastAsia" w:ascii="宋体" w:hAnsi="宋体" w:eastAsia="宋体" w:cs="Times New Roman"/>
        </w:rPr>
      </w:pPr>
      <w:bookmarkStart w:id="65" w:name="_Toc5572"/>
      <w:bookmarkStart w:id="66" w:name="_Toc205604899"/>
      <w:bookmarkStart w:id="67" w:name="_Toc238273564"/>
      <w:bookmarkStart w:id="68" w:name="_Toc360696963"/>
      <w:bookmarkStart w:id="69" w:name="_Toc236285891"/>
      <w:r>
        <w:rPr>
          <w:rFonts w:hint="eastAsia" w:ascii="宋体" w:hAnsi="宋体" w:eastAsia="宋体" w:cs="Times New Roman"/>
          <w:lang w:eastAsia="zh-CN"/>
        </w:rPr>
        <w:t>第</w:t>
      </w:r>
      <w:r>
        <w:rPr>
          <w:rFonts w:hint="eastAsia" w:ascii="宋体" w:hAnsi="宋体" w:eastAsia="宋体" w:cs="Times New Roman"/>
          <w:lang w:val="en-US" w:eastAsia="zh-CN"/>
        </w:rPr>
        <w:t>5章</w:t>
      </w:r>
      <w:r>
        <w:rPr>
          <w:rFonts w:hint="eastAsia" w:ascii="宋体" w:hAnsi="宋体" w:eastAsia="宋体" w:cs="Times New Roman"/>
        </w:rPr>
        <w:t>磋商办法</w:t>
      </w:r>
      <w:bookmarkEnd w:id="65"/>
    </w:p>
    <w:p>
      <w:pPr>
        <w:pStyle w:val="4"/>
        <w:numPr>
          <w:ilvl w:val="1"/>
          <w:numId w:val="42"/>
        </w:numPr>
        <w:tabs>
          <w:tab w:val="left" w:pos="993"/>
          <w:tab w:val="clear" w:pos="426"/>
          <w:tab w:val="clear" w:pos="567"/>
        </w:tabs>
        <w:ind w:left="567" w:leftChars="0" w:hanging="567" w:firstLineChars="0"/>
      </w:pPr>
      <w:bookmarkStart w:id="70" w:name="_Toc29523"/>
      <w:r>
        <w:rPr>
          <w:rFonts w:hint="eastAsia"/>
        </w:rPr>
        <w:t>总则</w:t>
      </w:r>
      <w:bookmarkEnd w:id="70"/>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崇</w:t>
      </w:r>
      <w:r>
        <w:rPr>
          <w:rFonts w:hint="eastAsia" w:ascii="宋体" w:hAnsi="宋体"/>
          <w:sz w:val="28"/>
          <w:szCs w:val="28"/>
        </w:rPr>
        <w:t>公资交易中心负责组织，具体评审事务由采购人和</w:t>
      </w:r>
      <w:r>
        <w:rPr>
          <w:rFonts w:hint="eastAsia" w:ascii="宋体" w:hAnsi="宋体"/>
          <w:sz w:val="28"/>
          <w:szCs w:val="28"/>
          <w:lang w:eastAsia="zh-CN"/>
        </w:rPr>
        <w:t>崇</w:t>
      </w:r>
      <w:r>
        <w:rPr>
          <w:rFonts w:hint="eastAsia" w:ascii="宋体" w:hAnsi="宋体"/>
          <w:sz w:val="28"/>
          <w:szCs w:val="28"/>
        </w:rPr>
        <w:t>公资交易中心依法组建的磋商小组负责。磋商小组由采购人代表和评审专家组成。</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numPr>
          <w:ilvl w:val="1"/>
          <w:numId w:val="42"/>
        </w:numPr>
        <w:tabs>
          <w:tab w:val="left" w:pos="993"/>
          <w:tab w:val="clear" w:pos="426"/>
          <w:tab w:val="clear" w:pos="567"/>
        </w:tabs>
        <w:ind w:left="567" w:leftChars="0" w:hanging="567" w:firstLineChars="0"/>
      </w:pPr>
      <w:bookmarkStart w:id="71" w:name="_Toc24625"/>
      <w:r>
        <w:rPr>
          <w:rFonts w:hint="eastAsia"/>
        </w:rPr>
        <w:t>磋商程序</w:t>
      </w:r>
      <w:bookmarkEnd w:id="71"/>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崇</w:t>
      </w:r>
      <w:r>
        <w:rPr>
          <w:rFonts w:hint="eastAsia" w:ascii="宋体" w:hAnsi="宋体"/>
          <w:sz w:val="28"/>
          <w:szCs w:val="28"/>
        </w:rPr>
        <w:t>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0"/>
        </w:numPr>
        <w:bidi w:val="0"/>
        <w:ind w:leftChars="0"/>
      </w:pPr>
      <w:bookmarkStart w:id="72" w:name="_Toc320698736"/>
      <w:bookmarkStart w:id="73" w:name="_Toc63084321"/>
      <w:bookmarkStart w:id="74" w:name="_Toc63437907"/>
      <w:r>
        <w:rPr>
          <w:rFonts w:hint="default" w:ascii="Times New Roman" w:hAnsi="Times New Roman" w:cs="Times New Roman"/>
          <w:lang w:val="en-US" w:eastAsia="zh-CN"/>
        </w:rPr>
        <w:t>5.2.1</w:t>
      </w:r>
      <w:r>
        <w:rPr>
          <w:rFonts w:hint="eastAsia"/>
        </w:rPr>
        <w:t>递交施工响应文件</w:t>
      </w:r>
      <w:bookmarkEnd w:id="72"/>
      <w:bookmarkEnd w:id="73"/>
      <w:bookmarkEnd w:id="74"/>
    </w:p>
    <w:p>
      <w:pPr>
        <w:tabs>
          <w:tab w:val="left" w:pos="1134"/>
        </w:tabs>
        <w:spacing w:line="360" w:lineRule="auto"/>
        <w:ind w:firstLine="560" w:firstLineChars="200"/>
        <w:outlineLvl w:val="9"/>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5"/>
        <w:numPr>
          <w:ilvl w:val="2"/>
          <w:numId w:val="0"/>
        </w:numPr>
        <w:bidi w:val="0"/>
        <w:ind w:leftChars="0"/>
      </w:pPr>
      <w:bookmarkStart w:id="75" w:name="_Toc63437908"/>
      <w:bookmarkStart w:id="76" w:name="_Toc63084322"/>
      <w:r>
        <w:rPr>
          <w:rFonts w:hint="default" w:ascii="Times New Roman" w:hAnsi="Times New Roman" w:cs="Times New Roman"/>
          <w:lang w:val="en-US" w:eastAsia="zh-CN"/>
        </w:rPr>
        <w:t>5.2.2</w:t>
      </w:r>
      <w:r>
        <w:rPr>
          <w:rFonts w:hint="eastAsia"/>
        </w:rPr>
        <w:t>确定邀请参加磋商的供应商数量</w:t>
      </w:r>
      <w:bookmarkEnd w:id="75"/>
      <w:bookmarkEnd w:id="76"/>
    </w:p>
    <w:p>
      <w:pPr>
        <w:tabs>
          <w:tab w:val="left" w:pos="1134"/>
        </w:tabs>
        <w:spacing w:line="360" w:lineRule="auto"/>
        <w:ind w:firstLine="560" w:firstLineChars="200"/>
        <w:outlineLvl w:val="9"/>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5"/>
        <w:numPr>
          <w:ilvl w:val="2"/>
          <w:numId w:val="0"/>
        </w:numPr>
        <w:bidi w:val="0"/>
        <w:ind w:leftChars="0"/>
      </w:pPr>
      <w:bookmarkStart w:id="77" w:name="_Toc63084323"/>
      <w:bookmarkStart w:id="78" w:name="_Toc63437909"/>
      <w:bookmarkStart w:id="79" w:name="_Toc287623646"/>
      <w:r>
        <w:rPr>
          <w:rFonts w:hint="default" w:ascii="Times New Roman" w:hAnsi="Times New Roman" w:cs="Times New Roman"/>
          <w:lang w:val="en-US" w:eastAsia="zh-CN"/>
        </w:rPr>
        <w:t>5.2.3</w:t>
      </w:r>
      <w:r>
        <w:rPr>
          <w:rFonts w:hint="eastAsia"/>
        </w:rPr>
        <w:t>成立磋商小组</w:t>
      </w:r>
      <w:bookmarkEnd w:id="77"/>
      <w:bookmarkEnd w:id="78"/>
      <w:bookmarkEnd w:id="79"/>
    </w:p>
    <w:p>
      <w:pPr>
        <w:pStyle w:val="24"/>
        <w:spacing w:line="360" w:lineRule="auto"/>
        <w:ind w:firstLine="560" w:firstLineChars="200"/>
        <w:outlineLvl w:val="9"/>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5"/>
        <w:numPr>
          <w:ilvl w:val="2"/>
          <w:numId w:val="0"/>
        </w:numPr>
        <w:bidi w:val="0"/>
        <w:ind w:leftChars="0"/>
      </w:pPr>
      <w:bookmarkStart w:id="80" w:name="_Toc63084324"/>
      <w:bookmarkStart w:id="81" w:name="_Toc63437910"/>
      <w:r>
        <w:rPr>
          <w:rFonts w:hint="default" w:ascii="Times New Roman" w:hAnsi="Times New Roman" w:cs="Times New Roman"/>
          <w:lang w:val="en-US" w:eastAsia="zh-CN"/>
        </w:rPr>
        <w:t>5.2.4</w:t>
      </w:r>
      <w:r>
        <w:rPr>
          <w:rFonts w:hint="eastAsia"/>
        </w:rPr>
        <w:t>磋商</w:t>
      </w:r>
      <w:bookmarkEnd w:id="80"/>
      <w:bookmarkEnd w:id="81"/>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0"/>
        </w:numPr>
        <w:bidi w:val="0"/>
        <w:ind w:leftChars="0"/>
      </w:pPr>
      <w:bookmarkStart w:id="82" w:name="_Toc63084325"/>
      <w:bookmarkStart w:id="83" w:name="_Toc63437911"/>
      <w:r>
        <w:rPr>
          <w:rFonts w:hint="default" w:ascii="Times New Roman" w:hAnsi="Times New Roman" w:cs="Times New Roman"/>
          <w:lang w:val="en-US" w:eastAsia="zh-CN"/>
        </w:rPr>
        <w:t>5.2.5</w:t>
      </w:r>
      <w:r>
        <w:rPr>
          <w:rFonts w:hint="eastAsia"/>
        </w:rPr>
        <w:t>符合性审查</w:t>
      </w:r>
      <w:bookmarkEnd w:id="82"/>
      <w:bookmarkEnd w:id="83"/>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7"/>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7"/>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8"/>
        </w:numPr>
        <w:tabs>
          <w:tab w:val="left" w:pos="1134"/>
        </w:tabs>
        <w:autoSpaceDE/>
        <w:autoSpaceDN/>
        <w:adjustRightInd/>
        <w:snapToGrid w:val="0"/>
        <w:spacing w:line="360" w:lineRule="auto"/>
        <w:ind w:left="0" w:firstLine="567"/>
        <w:outlineLvl w:val="9"/>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8"/>
        </w:numPr>
        <w:tabs>
          <w:tab w:val="left" w:pos="1134"/>
        </w:tabs>
        <w:autoSpaceDE/>
        <w:autoSpaceDN/>
        <w:adjustRightInd/>
        <w:snapToGrid w:val="0"/>
        <w:spacing w:line="360" w:lineRule="auto"/>
        <w:ind w:left="0" w:firstLine="567"/>
        <w:outlineLvl w:val="9"/>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outlineLvl w:val="9"/>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outlineLvl w:val="9"/>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outlineLvl w:val="9"/>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hint="eastAsia" w:ascii="宋体" w:hAnsi="宋体" w:eastAsia="宋体"/>
                <w:b/>
                <w:lang w:eastAsia="zh-CN"/>
              </w:rPr>
            </w:pPr>
            <w:r>
              <w:rPr>
                <w:rFonts w:hint="eastAsia"/>
                <w:lang w:eastAsia="zh-CN"/>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hint="eastAsia" w:ascii="宋体" w:hAnsi="宋体" w:eastAsia="宋体"/>
                <w:szCs w:val="28"/>
                <w:lang w:eastAsia="zh-CN"/>
              </w:rPr>
            </w:pPr>
            <w:r>
              <w:rPr>
                <w:rFonts w:hint="eastAsia" w:ascii="宋体" w:hAnsi="宋体"/>
                <w:szCs w:val="28"/>
              </w:rPr>
              <w:t>符合磋商文件</w:t>
            </w:r>
            <w:r>
              <w:rPr>
                <w:rFonts w:ascii="宋体" w:hAnsi="宋体"/>
                <w:szCs w:val="28"/>
              </w:rPr>
              <w:t>2.4.6的要</w:t>
            </w:r>
            <w:r>
              <w:rPr>
                <w:rFonts w:hint="eastAsia" w:ascii="宋体" w:hAnsi="宋体"/>
                <w:szCs w:val="28"/>
                <w:lang w:eastAsia="zh-CN"/>
              </w:rPr>
              <w:t>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hint="eastAsia" w:ascii="宋体" w:hAnsi="宋体" w:eastAsia="宋体"/>
                <w:lang w:eastAsia="zh-CN"/>
              </w:rPr>
            </w:pPr>
            <w:r>
              <w:rPr>
                <w:rFonts w:hint="eastAsia" w:ascii="宋体" w:hAnsi="宋体"/>
              </w:rPr>
              <w:t>符合磋商文件规定的实质性要求和采购项目最低要求</w:t>
            </w:r>
            <w:r>
              <w:rPr>
                <w:rFonts w:hint="eastAsia" w:ascii="宋体" w:hAnsi="宋体"/>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1"/>
              <w:tabs>
                <w:tab w:val="left" w:pos="742"/>
              </w:tabs>
              <w:snapToGrid w:val="0"/>
              <w:spacing w:line="360" w:lineRule="auto"/>
              <w:ind w:left="33" w:firstLine="0" w:firstLineChars="0"/>
              <w:outlineLvl w:val="9"/>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bl>
    <w:p>
      <w:pPr>
        <w:pStyle w:val="81"/>
        <w:widowControl w:val="0"/>
        <w:numPr>
          <w:ilvl w:val="0"/>
          <w:numId w:val="51"/>
        </w:numPr>
        <w:tabs>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1"/>
        <w:widowControl w:val="0"/>
        <w:numPr>
          <w:ilvl w:val="0"/>
          <w:numId w:val="51"/>
        </w:numPr>
        <w:tabs>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崇</w:t>
      </w:r>
      <w:r>
        <w:rPr>
          <w:rFonts w:hint="eastAsia" w:ascii="宋体" w:hAnsi="宋体" w:eastAsia="宋体"/>
          <w:sz w:val="28"/>
          <w:szCs w:val="28"/>
        </w:rPr>
        <w:t>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51"/>
        </w:numPr>
        <w:tabs>
          <w:tab w:val="left" w:pos="851"/>
          <w:tab w:val="left" w:pos="993"/>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outlineLvl w:val="9"/>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5"/>
        <w:numPr>
          <w:ilvl w:val="2"/>
          <w:numId w:val="0"/>
        </w:numPr>
        <w:bidi w:val="0"/>
        <w:ind w:leftChars="0"/>
      </w:pPr>
      <w:bookmarkStart w:id="84" w:name="_Toc63437912"/>
      <w:bookmarkStart w:id="85" w:name="_Toc63084326"/>
      <w:r>
        <w:rPr>
          <w:rFonts w:hint="default" w:ascii="Times New Roman" w:hAnsi="Times New Roman" w:cs="Times New Roman"/>
          <w:lang w:val="en-US" w:eastAsia="zh-CN"/>
        </w:rPr>
        <w:t>5.2.6</w:t>
      </w:r>
      <w:r>
        <w:rPr>
          <w:rFonts w:hint="eastAsia"/>
        </w:rPr>
        <w:t>最后报价审查</w:t>
      </w:r>
      <w:bookmarkEnd w:id="84"/>
      <w:bookmarkEnd w:id="85"/>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最后报价一旦递交后，供应商不得以任何理由撤回。</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最后报价为有效报价应符合下列条件：</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最后报价唯一，且不高于最高限价。</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4"/>
        </w:numPr>
        <w:tabs>
          <w:tab w:val="left" w:pos="1134"/>
          <w:tab w:val="clear" w:pos="846"/>
        </w:tabs>
        <w:snapToGrid w:val="0"/>
        <w:spacing w:line="620" w:lineRule="exact"/>
        <w:ind w:left="0" w:firstLine="567" w:firstLineChars="0"/>
        <w:outlineLvl w:val="9"/>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4"/>
        </w:numPr>
        <w:tabs>
          <w:tab w:val="left" w:pos="1134"/>
          <w:tab w:val="clear" w:pos="846"/>
        </w:tabs>
        <w:snapToGrid w:val="0"/>
        <w:spacing w:line="620" w:lineRule="exact"/>
        <w:ind w:left="0" w:firstLine="525" w:firstLineChars="0"/>
        <w:outlineLvl w:val="9"/>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4"/>
        </w:numPr>
        <w:tabs>
          <w:tab w:val="left" w:pos="1134"/>
          <w:tab w:val="clear" w:pos="846"/>
        </w:tabs>
        <w:snapToGrid w:val="0"/>
        <w:spacing w:line="620" w:lineRule="exact"/>
        <w:ind w:left="0" w:firstLine="525" w:firstLineChars="0"/>
        <w:outlineLvl w:val="9"/>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outlineLvl w:val="9"/>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outlineLvl w:val="9"/>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2"/>
        </w:numPr>
        <w:tabs>
          <w:tab w:val="left" w:pos="1134"/>
        </w:tabs>
        <w:snapToGrid w:val="0"/>
        <w:spacing w:line="620" w:lineRule="exact"/>
        <w:ind w:left="0" w:firstLine="560" w:firstLineChars="200"/>
        <w:outlineLvl w:val="9"/>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sz w:val="28"/>
          <w:szCs w:val="28"/>
        </w:rPr>
        <w:t>有效最后报价的供应商不足三家的，采购失败。</w:t>
      </w:r>
    </w:p>
    <w:p>
      <w:pPr>
        <w:pStyle w:val="5"/>
        <w:numPr>
          <w:ilvl w:val="2"/>
          <w:numId w:val="0"/>
        </w:numPr>
        <w:bidi w:val="0"/>
        <w:ind w:leftChars="0"/>
      </w:pPr>
      <w:bookmarkStart w:id="86" w:name="_Toc63437913"/>
      <w:bookmarkStart w:id="87" w:name="_Toc63084327"/>
      <w:r>
        <w:rPr>
          <w:rFonts w:hint="default" w:ascii="Times New Roman" w:hAnsi="Times New Roman" w:cs="Times New Roman"/>
          <w:lang w:val="en-US" w:eastAsia="zh-CN"/>
        </w:rPr>
        <w:t>5.2.7</w:t>
      </w:r>
      <w:r>
        <w:rPr>
          <w:rFonts w:hint="eastAsia"/>
        </w:rPr>
        <w:t>解释、澄清、说明的有关问题</w:t>
      </w:r>
      <w:bookmarkEnd w:id="86"/>
      <w:bookmarkEnd w:id="87"/>
    </w:p>
    <w:p>
      <w:pPr>
        <w:widowControl w:val="0"/>
        <w:numPr>
          <w:ilvl w:val="0"/>
          <w:numId w:val="55"/>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崇</w:t>
      </w:r>
      <w:r>
        <w:rPr>
          <w:rFonts w:hint="eastAsia" w:ascii="宋体" w:hAnsi="宋体"/>
          <w:sz w:val="28"/>
          <w:szCs w:val="28"/>
        </w:rPr>
        <w:t>公资交易中心书面解释。</w:t>
      </w:r>
      <w:r>
        <w:rPr>
          <w:rFonts w:hint="eastAsia" w:ascii="宋体" w:hAnsi="宋体"/>
          <w:sz w:val="28"/>
          <w:szCs w:val="28"/>
          <w:lang w:eastAsia="zh-CN"/>
        </w:rPr>
        <w:t>崇</w:t>
      </w:r>
      <w:r>
        <w:rPr>
          <w:rFonts w:hint="eastAsia" w:ascii="宋体" w:hAnsi="宋体"/>
          <w:sz w:val="28"/>
          <w:szCs w:val="28"/>
        </w:rPr>
        <w:t>公资交易中心的解释不得改变磋商文件的原义或者影响公平、公正，解释事项如果涉及供应商权益的以有利于供应商的原则进行解释。</w:t>
      </w:r>
    </w:p>
    <w:p>
      <w:pPr>
        <w:widowControl w:val="0"/>
        <w:numPr>
          <w:ilvl w:val="0"/>
          <w:numId w:val="55"/>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outlineLvl w:val="9"/>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outlineLvl w:val="9"/>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0"/>
        </w:numPr>
        <w:bidi w:val="0"/>
        <w:ind w:leftChars="0"/>
      </w:pPr>
      <w:bookmarkStart w:id="88" w:name="_Toc63084328"/>
      <w:bookmarkStart w:id="89" w:name="_Toc63437914"/>
      <w:r>
        <w:rPr>
          <w:rFonts w:hint="default" w:ascii="Times New Roman" w:hAnsi="Times New Roman" w:cs="Times New Roman"/>
          <w:lang w:val="en-US" w:eastAsia="zh-CN"/>
        </w:rPr>
        <w:t>5.2.8</w:t>
      </w:r>
      <w:r>
        <w:rPr>
          <w:rFonts w:hint="eastAsia"/>
        </w:rPr>
        <w:t>比较与评价</w:t>
      </w:r>
      <w:bookmarkEnd w:id="88"/>
      <w:bookmarkEnd w:id="89"/>
    </w:p>
    <w:p>
      <w:pPr>
        <w:ind w:firstLine="560" w:firstLineChars="200"/>
        <w:outlineLvl w:val="9"/>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5"/>
        <w:numPr>
          <w:ilvl w:val="2"/>
          <w:numId w:val="0"/>
        </w:numPr>
        <w:bidi w:val="0"/>
        <w:ind w:leftChars="0"/>
      </w:pPr>
      <w:bookmarkStart w:id="90" w:name="_Toc63437915"/>
      <w:bookmarkStart w:id="91" w:name="_Toc63084329"/>
      <w:r>
        <w:rPr>
          <w:rFonts w:hint="default" w:ascii="Times New Roman" w:hAnsi="Times New Roman" w:cs="Times New Roman"/>
          <w:lang w:val="en-US" w:eastAsia="zh-CN"/>
        </w:rPr>
        <w:t>5.2.9</w:t>
      </w:r>
      <w:r>
        <w:rPr>
          <w:rFonts w:hint="eastAsia"/>
        </w:rPr>
        <w:t>磋商小组复核</w:t>
      </w:r>
      <w:bookmarkEnd w:id="90"/>
      <w:bookmarkEnd w:id="91"/>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崇</w:t>
      </w:r>
      <w:r>
        <w:rPr>
          <w:rFonts w:hint="eastAsia" w:ascii="宋体" w:hAnsi="宋体"/>
          <w:sz w:val="28"/>
          <w:szCs w:val="28"/>
        </w:rPr>
        <w:t>公资交易中心应当组织2名以上的工作人员，在采购现场监督人员的监督之下，依据有关的法律制度和采购文件对评审结果进行复核，出具复核报告。</w:t>
      </w:r>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资格性认定错误；</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outlineLvl w:val="9"/>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outlineLvl w:val="9"/>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0"/>
        </w:numPr>
        <w:bidi w:val="0"/>
        <w:ind w:leftChars="0"/>
      </w:pPr>
      <w:bookmarkStart w:id="92" w:name="_Toc63437916"/>
      <w:bookmarkStart w:id="93" w:name="_Toc63084330"/>
      <w:r>
        <w:rPr>
          <w:rFonts w:hint="default" w:ascii="Times New Roman" w:hAnsi="Times New Roman" w:cs="Times New Roman"/>
          <w:lang w:val="en-US" w:eastAsia="zh-CN"/>
        </w:rPr>
        <w:t>5.2.10</w:t>
      </w:r>
      <w:r>
        <w:rPr>
          <w:rFonts w:hint="eastAsia"/>
        </w:rPr>
        <w:t>推荐成交候选供应商</w:t>
      </w:r>
      <w:bookmarkEnd w:id="92"/>
      <w:bookmarkEnd w:id="93"/>
    </w:p>
    <w:p>
      <w:pPr>
        <w:ind w:firstLine="560" w:firstLineChars="200"/>
        <w:outlineLvl w:val="9"/>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0"/>
        </w:numPr>
        <w:bidi w:val="0"/>
        <w:ind w:leftChars="0"/>
      </w:pPr>
      <w:bookmarkStart w:id="94" w:name="_Toc63084331"/>
      <w:bookmarkStart w:id="95" w:name="_Toc63437917"/>
      <w:r>
        <w:rPr>
          <w:rFonts w:hint="default" w:ascii="Times New Roman" w:hAnsi="Times New Roman" w:cs="Times New Roman"/>
          <w:lang w:val="en-US" w:eastAsia="zh-CN"/>
        </w:rPr>
        <w:t>5.2.11</w:t>
      </w:r>
      <w:r>
        <w:rPr>
          <w:rFonts w:hint="eastAsia"/>
        </w:rPr>
        <w:t>编写磋商报告</w:t>
      </w:r>
      <w:bookmarkEnd w:id="94"/>
      <w:bookmarkEnd w:id="95"/>
    </w:p>
    <w:p>
      <w:pPr>
        <w:spacing w:line="360" w:lineRule="auto"/>
        <w:ind w:firstLine="560" w:firstLineChars="200"/>
        <w:outlineLvl w:val="9"/>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outlineLvl w:val="9"/>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outlineLvl w:val="9"/>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outlineLvl w:val="9"/>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outlineLvl w:val="9"/>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outlineLvl w:val="9"/>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outlineLvl w:val="9"/>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0"/>
        </w:numPr>
        <w:bidi w:val="0"/>
        <w:ind w:leftChars="0"/>
      </w:pPr>
      <w:bookmarkStart w:id="96" w:name="_Toc63084332"/>
      <w:bookmarkStart w:id="97" w:name="_Toc54948232"/>
      <w:bookmarkStart w:id="98" w:name="_Toc63437918"/>
      <w:r>
        <w:rPr>
          <w:rFonts w:hint="default" w:ascii="Times New Roman" w:hAnsi="Times New Roman" w:cs="Times New Roman"/>
          <w:lang w:val="en-US" w:eastAsia="zh-CN"/>
        </w:rPr>
        <w:t>5.2.12</w:t>
      </w:r>
      <w:r>
        <w:rPr>
          <w:rFonts w:hint="eastAsia"/>
        </w:rPr>
        <w:t>争议处理规则</w:t>
      </w:r>
      <w:bookmarkEnd w:id="96"/>
      <w:bookmarkEnd w:id="97"/>
      <w:bookmarkEnd w:id="98"/>
    </w:p>
    <w:p>
      <w:pPr>
        <w:ind w:firstLine="560" w:firstLineChars="200"/>
        <w:outlineLvl w:val="9"/>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w:t>
      </w:r>
      <w:r>
        <w:rPr>
          <w:rFonts w:hint="eastAsia" w:ascii="宋体" w:hAnsi="宋体"/>
          <w:sz w:val="28"/>
          <w:szCs w:val="28"/>
          <w:lang w:eastAsia="zh-CN"/>
        </w:rPr>
        <w:t>崇</w:t>
      </w:r>
      <w:r>
        <w:rPr>
          <w:rFonts w:hint="eastAsia" w:ascii="宋体" w:hAnsi="宋体"/>
          <w:sz w:val="28"/>
          <w:szCs w:val="28"/>
        </w:rPr>
        <w:t>公资交易中心收到书面反映后，应当书面报告采购项目同级财政部门依法处理。</w:t>
      </w:r>
    </w:p>
    <w:p>
      <w:pPr>
        <w:pStyle w:val="5"/>
        <w:numPr>
          <w:ilvl w:val="2"/>
          <w:numId w:val="0"/>
        </w:numPr>
        <w:bidi w:val="0"/>
        <w:ind w:leftChars="0"/>
      </w:pPr>
      <w:bookmarkStart w:id="99" w:name="_Toc63437919"/>
      <w:bookmarkStart w:id="100" w:name="_Toc63084333"/>
      <w:r>
        <w:rPr>
          <w:rFonts w:hint="default" w:ascii="Times New Roman" w:hAnsi="Times New Roman" w:cs="Times New Roman"/>
          <w:lang w:val="en-US" w:eastAsia="zh-CN"/>
        </w:rPr>
        <w:t>5.2.13</w:t>
      </w:r>
      <w:r>
        <w:rPr>
          <w:rFonts w:hint="eastAsia"/>
        </w:rPr>
        <w:t>供应商澄清、说明</w:t>
      </w:r>
      <w:bookmarkEnd w:id="99"/>
      <w:bookmarkEnd w:id="100"/>
    </w:p>
    <w:p>
      <w:pPr>
        <w:widowControl w:val="0"/>
        <w:numPr>
          <w:ilvl w:val="0"/>
          <w:numId w:val="58"/>
        </w:numPr>
        <w:tabs>
          <w:tab w:val="left" w:pos="1134"/>
        </w:tabs>
        <w:spacing w:after="200" w:line="360" w:lineRule="auto"/>
        <w:ind w:left="0" w:firstLine="565" w:firstLineChars="202"/>
        <w:jc w:val="both"/>
        <w:outlineLvl w:val="9"/>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8"/>
        </w:numPr>
        <w:tabs>
          <w:tab w:val="left" w:pos="1134"/>
        </w:tabs>
        <w:spacing w:after="200" w:line="360" w:lineRule="auto"/>
        <w:ind w:left="0" w:firstLine="565" w:firstLineChars="202"/>
        <w:jc w:val="both"/>
        <w:outlineLvl w:val="9"/>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42"/>
        </w:numPr>
        <w:spacing w:after="200"/>
        <w:ind w:left="567" w:leftChars="0" w:hanging="567" w:firstLineChars="0"/>
      </w:pPr>
      <w:bookmarkStart w:id="101" w:name="_Toc63437920"/>
      <w:bookmarkStart w:id="102" w:name="_Toc54948233"/>
      <w:bookmarkStart w:id="103" w:name="_Toc3877"/>
      <w:r>
        <w:rPr>
          <w:rFonts w:hint="eastAsia"/>
        </w:rPr>
        <w:t>评审办法和标准</w:t>
      </w:r>
      <w:bookmarkEnd w:id="101"/>
      <w:bookmarkEnd w:id="102"/>
      <w:bookmarkEnd w:id="103"/>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9"/>
        </w:numPr>
        <w:bidi w:val="0"/>
        <w:ind w:left="709" w:leftChars="0" w:hanging="709" w:firstLineChars="0"/>
      </w:pPr>
      <w:r>
        <w:rPr>
          <w:rFonts w:hint="eastAsia"/>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9"/>
        </w:numPr>
        <w:bidi w:val="0"/>
        <w:ind w:left="709" w:leftChars="0" w:hanging="709" w:firstLineChars="0"/>
      </w:pPr>
      <w:r>
        <w:rPr>
          <w:rFonts w:hint="eastAsia"/>
        </w:rPr>
        <w:t>评分标准</w:t>
      </w:r>
    </w:p>
    <w:tbl>
      <w:tblPr>
        <w:tblStyle w:val="45"/>
        <w:tblW w:w="10094" w:type="dxa"/>
        <w:jc w:val="center"/>
        <w:tblInd w:w="0" w:type="dxa"/>
        <w:tblLayout w:type="fixed"/>
        <w:tblCellMar>
          <w:top w:w="0" w:type="dxa"/>
          <w:left w:w="108" w:type="dxa"/>
          <w:bottom w:w="0" w:type="dxa"/>
          <w:right w:w="108" w:type="dxa"/>
        </w:tblCellMar>
      </w:tblPr>
      <w:tblGrid>
        <w:gridCol w:w="615"/>
        <w:gridCol w:w="1655"/>
        <w:gridCol w:w="5860"/>
        <w:gridCol w:w="1964"/>
      </w:tblGrid>
      <w:tr>
        <w:tblPrEx>
          <w:tblLayout w:type="fixed"/>
          <w:tblCellMar>
            <w:top w:w="0" w:type="dxa"/>
            <w:left w:w="108" w:type="dxa"/>
            <w:bottom w:w="0" w:type="dxa"/>
            <w:right w:w="108" w:type="dxa"/>
          </w:tblCellMar>
        </w:tblPrEx>
        <w:trPr>
          <w:trHeight w:val="280" w:hRule="atLeast"/>
          <w:tblHeader/>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评分因素及分值</w:t>
            </w:r>
          </w:p>
        </w:tc>
        <w:tc>
          <w:tcPr>
            <w:tcW w:w="5860" w:type="dxa"/>
            <w:tcBorders>
              <w:top w:val="single" w:color="auto" w:sz="4" w:space="0"/>
              <w:left w:val="nil"/>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评分标准</w:t>
            </w:r>
          </w:p>
        </w:tc>
        <w:tc>
          <w:tcPr>
            <w:tcW w:w="1964" w:type="dxa"/>
            <w:tcBorders>
              <w:top w:val="single" w:color="auto" w:sz="4" w:space="0"/>
              <w:left w:val="nil"/>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说明</w:t>
            </w:r>
          </w:p>
        </w:tc>
      </w:tr>
      <w:tr>
        <w:tblPrEx>
          <w:tblLayout w:type="fixed"/>
          <w:tblCellMar>
            <w:top w:w="0" w:type="dxa"/>
            <w:left w:w="108" w:type="dxa"/>
            <w:bottom w:w="0" w:type="dxa"/>
            <w:right w:w="108" w:type="dxa"/>
          </w:tblCellMar>
        </w:tblPrEx>
        <w:trPr>
          <w:trHeight w:val="448" w:hRule="atLeast"/>
          <w:jc w:val="center"/>
        </w:trPr>
        <w:tc>
          <w:tcPr>
            <w:tcW w:w="615" w:type="dxa"/>
            <w:tcBorders>
              <w:top w:val="nil"/>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655" w:type="dxa"/>
            <w:tcBorders>
              <w:top w:val="nil"/>
              <w:left w:val="single" w:color="auto" w:sz="4" w:space="0"/>
              <w:bottom w:val="single" w:color="auto" w:sz="4" w:space="0"/>
              <w:right w:val="single" w:color="auto" w:sz="4" w:space="0"/>
            </w:tcBorders>
            <w:vAlign w:val="center"/>
          </w:tcPr>
          <w:p>
            <w:pPr>
              <w:spacing w:line="360" w:lineRule="exact"/>
              <w:jc w:val="center"/>
              <w:rPr>
                <w:rFonts w:ascii="宋体" w:hAnsi="宋体" w:cs="宋体"/>
                <w:sz w:val="24"/>
                <w:szCs w:val="24"/>
              </w:rPr>
            </w:pPr>
            <w:r>
              <w:rPr>
                <w:rFonts w:hint="eastAsia" w:ascii="宋体" w:hAnsi="宋体" w:cs="宋体"/>
                <w:sz w:val="24"/>
                <w:szCs w:val="24"/>
              </w:rPr>
              <w:t>报价</w:t>
            </w:r>
          </w:p>
          <w:p>
            <w:pPr>
              <w:spacing w:line="360" w:lineRule="exact"/>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47.5</w:t>
            </w:r>
            <w:r>
              <w:rPr>
                <w:rFonts w:hint="eastAsia" w:ascii="宋体" w:hAnsi="宋体" w:cs="宋体"/>
                <w:sz w:val="24"/>
                <w:szCs w:val="24"/>
              </w:rPr>
              <w:t>分）</w:t>
            </w:r>
          </w:p>
        </w:tc>
        <w:tc>
          <w:tcPr>
            <w:tcW w:w="5860" w:type="dxa"/>
            <w:tcBorders>
              <w:top w:val="single" w:color="auto" w:sz="4" w:space="0"/>
              <w:left w:val="nil"/>
              <w:bottom w:val="single" w:color="auto" w:sz="4" w:space="0"/>
              <w:right w:val="single" w:color="auto" w:sz="4" w:space="0"/>
            </w:tcBorders>
            <w:vAlign w:val="center"/>
          </w:tcPr>
          <w:p>
            <w:pPr>
              <w:tabs>
                <w:tab w:val="left" w:pos="7665"/>
              </w:tabs>
              <w:snapToGrid w:val="0"/>
              <w:spacing w:line="360" w:lineRule="exact"/>
              <w:ind w:firstLine="240" w:firstLineChars="100"/>
              <w:rPr>
                <w:rFonts w:hint="eastAsia" w:ascii="宋体" w:hAnsi="宋体" w:cs="宋体"/>
                <w:sz w:val="24"/>
                <w:szCs w:val="24"/>
              </w:rPr>
            </w:pPr>
            <w:r>
              <w:rPr>
                <w:rFonts w:hint="eastAsia" w:ascii="宋体" w:hAnsi="宋体" w:cs="宋体"/>
                <w:sz w:val="24"/>
                <w:szCs w:val="24"/>
              </w:rPr>
              <w:t>满足磋商文件要求且最后报价最低的供应商的价格为磋商基准价，其价格分为满分。其他供应商的价格分统一按照下列公式计算：</w:t>
            </w:r>
          </w:p>
          <w:p>
            <w:pPr>
              <w:tabs>
                <w:tab w:val="left" w:pos="7665"/>
              </w:tabs>
              <w:snapToGrid w:val="0"/>
              <w:spacing w:line="360" w:lineRule="exact"/>
              <w:ind w:firstLine="240" w:firstLineChars="100"/>
              <w:rPr>
                <w:rFonts w:hint="default" w:ascii="宋体" w:hAnsi="宋体" w:cs="宋体"/>
                <w:sz w:val="24"/>
                <w:szCs w:val="24"/>
                <w:lang w:val="en-US"/>
              </w:rPr>
            </w:pPr>
            <w:r>
              <w:rPr>
                <w:rFonts w:hint="eastAsia" w:ascii="宋体" w:hAnsi="宋体" w:cs="宋体"/>
                <w:sz w:val="24"/>
                <w:szCs w:val="24"/>
              </w:rPr>
              <w:t>磋商报价得分=（磋商基准价/最后磋商报价）×</w:t>
            </w:r>
            <w:r>
              <w:rPr>
                <w:rFonts w:hint="eastAsia" w:ascii="宋体" w:hAnsi="宋体" w:cs="宋体"/>
                <w:sz w:val="24"/>
                <w:szCs w:val="24"/>
                <w:lang w:val="en-US" w:eastAsia="zh-CN"/>
              </w:rPr>
              <w:t>47.5</w:t>
            </w:r>
          </w:p>
          <w:p>
            <w:pPr>
              <w:tabs>
                <w:tab w:val="left" w:pos="7665"/>
              </w:tabs>
              <w:snapToGrid w:val="0"/>
              <w:spacing w:line="360" w:lineRule="exact"/>
              <w:ind w:firstLine="240" w:firstLineChars="100"/>
              <w:rPr>
                <w:rFonts w:ascii="宋体" w:hAnsi="宋体" w:cs="宋体"/>
                <w:sz w:val="24"/>
                <w:szCs w:val="24"/>
              </w:rPr>
            </w:pPr>
          </w:p>
        </w:tc>
        <w:tc>
          <w:tcPr>
            <w:tcW w:w="1964" w:type="dxa"/>
            <w:tcBorders>
              <w:top w:val="single" w:color="auto" w:sz="4" w:space="0"/>
              <w:left w:val="nil"/>
              <w:bottom w:val="single" w:color="auto" w:sz="4" w:space="0"/>
              <w:right w:val="single" w:color="auto" w:sz="4" w:space="0"/>
            </w:tcBorders>
            <w:vAlign w:val="center"/>
          </w:tcPr>
          <w:p>
            <w:pPr>
              <w:spacing w:line="360" w:lineRule="exact"/>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共同评分因素</w:t>
            </w:r>
          </w:p>
        </w:tc>
      </w:tr>
      <w:tr>
        <w:tblPrEx>
          <w:tblLayout w:type="fixed"/>
          <w:tblCellMar>
            <w:top w:w="0" w:type="dxa"/>
            <w:left w:w="108" w:type="dxa"/>
            <w:bottom w:w="0" w:type="dxa"/>
            <w:right w:w="108" w:type="dxa"/>
          </w:tblCellMar>
        </w:tblPrEx>
        <w:trPr>
          <w:trHeight w:val="1438" w:hRule="atLeast"/>
          <w:jc w:val="center"/>
        </w:trPr>
        <w:tc>
          <w:tcPr>
            <w:tcW w:w="615" w:type="dxa"/>
            <w:tcBorders>
              <w:top w:val="nil"/>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655" w:type="dxa"/>
            <w:tcBorders>
              <w:top w:val="nil"/>
              <w:left w:val="single" w:color="auto" w:sz="4" w:space="0"/>
              <w:bottom w:val="single" w:color="auto" w:sz="4" w:space="0"/>
              <w:right w:val="single" w:color="auto" w:sz="4" w:space="0"/>
            </w:tcBorders>
            <w:vAlign w:val="center"/>
          </w:tcPr>
          <w:p>
            <w:pPr>
              <w:spacing w:line="360" w:lineRule="exact"/>
              <w:jc w:val="center"/>
              <w:rPr>
                <w:rFonts w:ascii="宋体" w:hAnsi="宋体" w:cs="宋体"/>
                <w:sz w:val="24"/>
                <w:szCs w:val="24"/>
              </w:rPr>
            </w:pPr>
            <w:r>
              <w:rPr>
                <w:rFonts w:hint="eastAsia" w:ascii="宋体" w:hAnsi="宋体" w:cs="宋体"/>
                <w:sz w:val="24"/>
                <w:szCs w:val="24"/>
              </w:rPr>
              <w:t>施工组织设计</w:t>
            </w:r>
          </w:p>
          <w:p>
            <w:pPr>
              <w:spacing w:line="360" w:lineRule="exact"/>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35</w:t>
            </w:r>
            <w:r>
              <w:rPr>
                <w:rFonts w:hint="eastAsia" w:ascii="宋体" w:hAnsi="宋体" w:cs="宋体"/>
                <w:sz w:val="24"/>
                <w:szCs w:val="24"/>
              </w:rPr>
              <w:t>分）</w:t>
            </w:r>
          </w:p>
        </w:tc>
        <w:tc>
          <w:tcPr>
            <w:tcW w:w="5860" w:type="dxa"/>
            <w:tcBorders>
              <w:top w:val="single" w:color="auto" w:sz="4" w:space="0"/>
              <w:left w:val="nil"/>
              <w:bottom w:val="single" w:color="auto" w:sz="4" w:space="0"/>
              <w:right w:val="single" w:color="auto" w:sz="4" w:space="0"/>
            </w:tcBorders>
            <w:vAlign w:val="center"/>
          </w:tcPr>
          <w:p>
            <w:pPr>
              <w:spacing w:line="360" w:lineRule="exact"/>
              <w:ind w:firstLine="240" w:firstLineChars="100"/>
              <w:rPr>
                <w:rFonts w:ascii="宋体" w:hAnsi="宋体" w:cs="宋体"/>
                <w:sz w:val="24"/>
                <w:szCs w:val="24"/>
              </w:rPr>
            </w:pPr>
            <w:r>
              <w:rPr>
                <w:rFonts w:hint="eastAsia" w:ascii="宋体" w:hAnsi="宋体" w:eastAsia="宋体" w:cs="宋体"/>
                <w:sz w:val="24"/>
                <w:szCs w:val="24"/>
              </w:rPr>
              <w:t>供应商提供的施工组织设计方案</w:t>
            </w:r>
            <w:r>
              <w:rPr>
                <w:rFonts w:hint="eastAsia" w:ascii="宋体" w:hAnsi="宋体" w:eastAsia="宋体" w:cs="宋体"/>
                <w:sz w:val="24"/>
                <w:szCs w:val="24"/>
                <w:lang w:val="en-US" w:eastAsia="zh-CN"/>
              </w:rPr>
              <w:t>(</w:t>
            </w:r>
            <w:r>
              <w:rPr>
                <w:rFonts w:hint="eastAsia" w:ascii="宋体" w:hAnsi="宋体" w:eastAsia="宋体" w:cs="宋体"/>
                <w:sz w:val="24"/>
                <w:szCs w:val="24"/>
              </w:rPr>
              <w:t>包含</w:t>
            </w:r>
            <w:r>
              <w:rPr>
                <w:rFonts w:hint="eastAsia" w:ascii="宋体" w:hAnsi="宋体" w:eastAsia="宋体" w:cs="宋体"/>
                <w:sz w:val="24"/>
                <w:szCs w:val="24"/>
                <w:lang w:val="en-US" w:eastAsia="zh-CN"/>
              </w:rPr>
              <w:t>:①</w:t>
            </w:r>
            <w:r>
              <w:rPr>
                <w:rFonts w:hint="eastAsia" w:ascii="宋体" w:hAnsi="宋体" w:eastAsia="宋体" w:cs="宋体"/>
                <w:sz w:val="24"/>
                <w:szCs w:val="24"/>
              </w:rPr>
              <w:t>进度计划、</w:t>
            </w:r>
            <w:r>
              <w:rPr>
                <w:rFonts w:hint="eastAsia" w:ascii="宋体" w:hAnsi="宋体" w:eastAsia="宋体" w:cs="宋体"/>
                <w:sz w:val="24"/>
                <w:szCs w:val="24"/>
                <w:lang w:val="en-US" w:eastAsia="zh-CN"/>
              </w:rPr>
              <w:t>②</w:t>
            </w:r>
            <w:r>
              <w:rPr>
                <w:rFonts w:hint="eastAsia" w:ascii="宋体" w:hAnsi="宋体" w:eastAsia="宋体" w:cs="宋体"/>
                <w:sz w:val="24"/>
                <w:szCs w:val="24"/>
              </w:rPr>
              <w:t>质量保证措施、</w:t>
            </w:r>
            <w:r>
              <w:rPr>
                <w:rFonts w:hint="eastAsia" w:ascii="宋体" w:hAnsi="宋体" w:eastAsia="宋体" w:cs="宋体"/>
                <w:sz w:val="24"/>
                <w:szCs w:val="24"/>
                <w:lang w:val="en-US" w:eastAsia="zh-CN"/>
              </w:rPr>
              <w:t>③</w:t>
            </w:r>
            <w:r>
              <w:rPr>
                <w:rFonts w:hint="eastAsia" w:ascii="宋体" w:hAnsi="宋体" w:eastAsia="宋体" w:cs="宋体"/>
                <w:sz w:val="24"/>
                <w:szCs w:val="24"/>
              </w:rPr>
              <w:t>安全保证措施、</w:t>
            </w:r>
            <w:r>
              <w:rPr>
                <w:rFonts w:hint="eastAsia" w:ascii="宋体" w:hAnsi="宋体" w:eastAsia="宋体" w:cs="宋体"/>
                <w:sz w:val="24"/>
                <w:szCs w:val="24"/>
                <w:lang w:val="en-US" w:eastAsia="zh-CN"/>
              </w:rPr>
              <w:t>④</w:t>
            </w:r>
            <w:r>
              <w:rPr>
                <w:rFonts w:hint="eastAsia" w:ascii="宋体" w:hAnsi="宋体" w:eastAsia="宋体" w:cs="宋体"/>
                <w:sz w:val="24"/>
                <w:szCs w:val="24"/>
              </w:rPr>
              <w:t>资源配置计划、</w:t>
            </w:r>
            <w:r>
              <w:rPr>
                <w:rFonts w:hint="eastAsia" w:ascii="宋体" w:hAnsi="宋体" w:eastAsia="宋体" w:cs="宋体"/>
                <w:sz w:val="24"/>
                <w:szCs w:val="24"/>
                <w:lang w:val="en-US" w:eastAsia="zh-CN"/>
              </w:rPr>
              <w:t>⑤</w:t>
            </w:r>
            <w:r>
              <w:rPr>
                <w:rFonts w:hint="eastAsia" w:ascii="宋体" w:hAnsi="宋体" w:eastAsia="宋体" w:cs="宋体"/>
                <w:sz w:val="24"/>
                <w:szCs w:val="24"/>
              </w:rPr>
              <w:t>环保文明措施、</w:t>
            </w:r>
            <w:r>
              <w:rPr>
                <w:rFonts w:hint="eastAsia" w:ascii="宋体" w:hAnsi="宋体" w:eastAsia="宋体" w:cs="宋体"/>
                <w:sz w:val="24"/>
                <w:szCs w:val="24"/>
                <w:lang w:val="en-US" w:eastAsia="zh-CN"/>
              </w:rPr>
              <w:t>⑥</w:t>
            </w:r>
            <w:r>
              <w:rPr>
                <w:rFonts w:hint="eastAsia" w:ascii="宋体" w:hAnsi="宋体" w:eastAsia="宋体" w:cs="宋体"/>
                <w:sz w:val="24"/>
                <w:szCs w:val="24"/>
              </w:rPr>
              <w:t>应急预案、</w:t>
            </w:r>
            <w:r>
              <w:rPr>
                <w:rFonts w:hint="eastAsia" w:ascii="宋体" w:hAnsi="宋体" w:eastAsia="宋体" w:cs="宋体"/>
                <w:sz w:val="24"/>
                <w:szCs w:val="24"/>
                <w:lang w:val="en-US" w:eastAsia="zh-CN"/>
              </w:rPr>
              <w:t>⑦</w:t>
            </w:r>
            <w:r>
              <w:rPr>
                <w:rFonts w:hint="eastAsia" w:ascii="宋体" w:hAnsi="宋体" w:eastAsia="宋体" w:cs="宋体"/>
                <w:sz w:val="24"/>
                <w:szCs w:val="24"/>
              </w:rPr>
              <w:t>施工工艺内容</w:t>
            </w:r>
            <w:r>
              <w:rPr>
                <w:rFonts w:hint="eastAsia" w:ascii="宋体" w:hAnsi="宋体" w:eastAsia="宋体" w:cs="宋体"/>
                <w:sz w:val="24"/>
                <w:szCs w:val="24"/>
                <w:lang w:val="en-US" w:eastAsia="zh-CN"/>
              </w:rPr>
              <w:t>)</w:t>
            </w:r>
            <w:r>
              <w:rPr>
                <w:rFonts w:hint="eastAsia" w:ascii="宋体" w:hAnsi="宋体" w:eastAsia="宋体" w:cs="宋体"/>
                <w:sz w:val="24"/>
                <w:szCs w:val="24"/>
              </w:rPr>
              <w:t>且响应磋商文件的得</w:t>
            </w:r>
            <w:r>
              <w:rPr>
                <w:rFonts w:hint="eastAsia" w:ascii="宋体" w:hAnsi="宋体" w:eastAsia="宋体" w:cs="宋体"/>
                <w:sz w:val="24"/>
                <w:szCs w:val="24"/>
                <w:lang w:val="en-US" w:eastAsia="zh-CN"/>
              </w:rPr>
              <w:t>35</w:t>
            </w:r>
            <w:r>
              <w:rPr>
                <w:rFonts w:hint="eastAsia" w:ascii="宋体" w:hAnsi="宋体" w:eastAsia="宋体" w:cs="宋体"/>
                <w:sz w:val="24"/>
                <w:szCs w:val="24"/>
              </w:rPr>
              <w:t>分，每缺少一项内容或有一项内容错误（内容错误指：项目名称、实施地点、涉及的规范、标准与本项目要求不一致；进度计划超期）的，每缺少一项内容扣</w:t>
            </w:r>
            <w:r>
              <w:rPr>
                <w:rFonts w:hint="eastAsia" w:ascii="宋体" w:hAnsi="宋体" w:eastAsia="宋体" w:cs="宋体"/>
                <w:sz w:val="24"/>
                <w:szCs w:val="24"/>
                <w:lang w:val="en-US" w:eastAsia="zh-CN"/>
              </w:rPr>
              <w:t>5</w:t>
            </w:r>
            <w:r>
              <w:rPr>
                <w:rFonts w:hint="eastAsia" w:ascii="宋体" w:hAnsi="宋体" w:eastAsia="宋体" w:cs="宋体"/>
                <w:sz w:val="24"/>
                <w:szCs w:val="24"/>
              </w:rPr>
              <w:t>分，每有一处错误扣</w:t>
            </w:r>
            <w:r>
              <w:rPr>
                <w:rFonts w:hint="eastAsia" w:ascii="宋体" w:hAnsi="宋体" w:eastAsia="宋体" w:cs="宋体"/>
                <w:sz w:val="24"/>
                <w:szCs w:val="24"/>
                <w:lang w:val="en-US" w:eastAsia="zh-CN"/>
              </w:rPr>
              <w:t>1</w:t>
            </w:r>
            <w:r>
              <w:rPr>
                <w:rFonts w:hint="eastAsia" w:ascii="宋体" w:hAnsi="宋体" w:eastAsia="宋体" w:cs="宋体"/>
                <w:sz w:val="24"/>
                <w:szCs w:val="24"/>
              </w:rPr>
              <w:t>分，扣完为止。</w:t>
            </w:r>
          </w:p>
        </w:tc>
        <w:tc>
          <w:tcPr>
            <w:tcW w:w="1964" w:type="dxa"/>
            <w:tcBorders>
              <w:top w:val="single" w:color="auto" w:sz="4" w:space="0"/>
              <w:left w:val="nil"/>
              <w:bottom w:val="single" w:color="auto" w:sz="4" w:space="0"/>
              <w:right w:val="single" w:color="auto" w:sz="4" w:space="0"/>
            </w:tcBorders>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技术评分因素</w:t>
            </w:r>
          </w:p>
        </w:tc>
      </w:tr>
      <w:tr>
        <w:tblPrEx>
          <w:tblLayout w:type="fixed"/>
          <w:tblCellMar>
            <w:top w:w="0" w:type="dxa"/>
            <w:left w:w="108" w:type="dxa"/>
            <w:bottom w:w="0" w:type="dxa"/>
            <w:right w:w="108" w:type="dxa"/>
          </w:tblCellMar>
        </w:tblPrEx>
        <w:trPr>
          <w:trHeight w:val="278" w:hRule="atLeast"/>
          <w:jc w:val="center"/>
        </w:trPr>
        <w:tc>
          <w:tcPr>
            <w:tcW w:w="615" w:type="dxa"/>
            <w:tcBorders>
              <w:top w:val="nil"/>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655" w:type="dxa"/>
            <w:tcBorders>
              <w:top w:val="nil"/>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业绩</w:t>
            </w:r>
          </w:p>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分)</w:t>
            </w:r>
          </w:p>
        </w:tc>
        <w:tc>
          <w:tcPr>
            <w:tcW w:w="5860" w:type="dxa"/>
            <w:tcBorders>
              <w:top w:val="single" w:color="auto" w:sz="4" w:space="0"/>
              <w:left w:val="nil"/>
              <w:bottom w:val="single" w:color="auto" w:sz="4" w:space="0"/>
              <w:right w:val="single" w:color="auto" w:sz="4" w:space="0"/>
            </w:tcBorders>
          </w:tcPr>
          <w:p>
            <w:pPr>
              <w:rPr>
                <w:rFonts w:hint="eastAsia" w:ascii="宋体" w:hAnsi="宋体" w:eastAsia="宋体" w:cs="宋体"/>
                <w:sz w:val="24"/>
                <w:szCs w:val="24"/>
              </w:rPr>
            </w:pPr>
            <w:r>
              <w:rPr>
                <w:rFonts w:hint="eastAsia" w:ascii="宋体" w:hAnsi="宋体" w:eastAsia="宋体" w:cs="宋体"/>
                <w:sz w:val="24"/>
                <w:szCs w:val="24"/>
              </w:rPr>
              <w:t>供应商20</w:t>
            </w:r>
            <w:r>
              <w:rPr>
                <w:rFonts w:hint="eastAsia" w:ascii="宋体" w:hAnsi="宋体" w:eastAsia="宋体" w:cs="宋体"/>
                <w:sz w:val="24"/>
                <w:szCs w:val="24"/>
                <w:lang w:val="en-US" w:eastAsia="zh-CN"/>
              </w:rPr>
              <w:t>18</w:t>
            </w:r>
            <w:r>
              <w:rPr>
                <w:rFonts w:hint="eastAsia" w:ascii="宋体" w:hAnsi="宋体" w:eastAsia="宋体" w:cs="宋体"/>
                <w:sz w:val="24"/>
                <w:szCs w:val="24"/>
              </w:rPr>
              <w:t>年1月1日（含1日）以来具有一个已完成类似项目业绩的得</w:t>
            </w:r>
            <w:r>
              <w:rPr>
                <w:rFonts w:hint="eastAsia" w:ascii="宋体" w:hAnsi="宋体" w:eastAsia="宋体" w:cs="宋体"/>
                <w:sz w:val="24"/>
                <w:szCs w:val="24"/>
                <w:lang w:val="en-US" w:eastAsia="zh-CN"/>
              </w:rPr>
              <w:t>3</w:t>
            </w:r>
            <w:r>
              <w:rPr>
                <w:rFonts w:hint="eastAsia" w:ascii="宋体" w:hAnsi="宋体" w:eastAsia="宋体" w:cs="宋体"/>
                <w:sz w:val="24"/>
                <w:szCs w:val="24"/>
              </w:rPr>
              <w:t>分，在此基础上每增加1个加</w:t>
            </w:r>
            <w:r>
              <w:rPr>
                <w:rFonts w:hint="eastAsia" w:ascii="宋体" w:hAnsi="宋体" w:eastAsia="宋体" w:cs="宋体"/>
                <w:sz w:val="24"/>
                <w:szCs w:val="24"/>
                <w:lang w:val="en-US" w:eastAsia="zh-CN"/>
              </w:rPr>
              <w:t>3</w:t>
            </w:r>
            <w:r>
              <w:rPr>
                <w:rFonts w:hint="eastAsia" w:ascii="宋体" w:hAnsi="宋体" w:eastAsia="宋体" w:cs="宋体"/>
                <w:sz w:val="24"/>
                <w:szCs w:val="24"/>
              </w:rPr>
              <w:t>分，最多得</w:t>
            </w:r>
            <w:r>
              <w:rPr>
                <w:rFonts w:hint="eastAsia" w:ascii="宋体" w:hAnsi="宋体" w:eastAsia="宋体" w:cs="宋体"/>
                <w:sz w:val="24"/>
                <w:szCs w:val="24"/>
                <w:lang w:val="en-US" w:eastAsia="zh-CN"/>
              </w:rPr>
              <w:t>9</w:t>
            </w:r>
            <w:r>
              <w:rPr>
                <w:rFonts w:hint="eastAsia" w:ascii="宋体" w:hAnsi="宋体" w:eastAsia="宋体" w:cs="宋体"/>
                <w:sz w:val="24"/>
                <w:szCs w:val="24"/>
              </w:rPr>
              <w:t>分。（提供施工合同复印件和竣工验收报告复印件。）</w:t>
            </w:r>
          </w:p>
          <w:p>
            <w:pPr>
              <w:spacing w:line="360" w:lineRule="exact"/>
              <w:ind w:firstLine="240" w:firstLineChars="100"/>
              <w:rPr>
                <w:rFonts w:asciiTheme="minorEastAsia" w:hAnsiTheme="minorEastAsia" w:eastAsiaTheme="minorEastAsia" w:cstheme="minorEastAsia"/>
                <w:sz w:val="24"/>
                <w:szCs w:val="24"/>
              </w:rPr>
            </w:pPr>
            <w:r>
              <w:rPr>
                <w:rFonts w:hint="eastAsia" w:ascii="宋体" w:hAnsi="宋体" w:eastAsia="宋体" w:cs="宋体"/>
                <w:sz w:val="24"/>
                <w:szCs w:val="24"/>
              </w:rPr>
              <w:t>类似项目是指：</w:t>
            </w:r>
            <w:r>
              <w:rPr>
                <w:rFonts w:hint="eastAsia" w:ascii="宋体" w:hAnsi="宋体" w:eastAsia="宋体" w:cs="宋体"/>
                <w:sz w:val="24"/>
                <w:szCs w:val="24"/>
                <w:lang w:val="en-US" w:eastAsia="zh-CN"/>
              </w:rPr>
              <w:t>公路</w:t>
            </w:r>
            <w:r>
              <w:rPr>
                <w:rFonts w:hint="eastAsia" w:ascii="宋体" w:hAnsi="宋体" w:eastAsia="宋体" w:cs="宋体"/>
                <w:sz w:val="24"/>
                <w:szCs w:val="24"/>
              </w:rPr>
              <w:t>工程项目。</w:t>
            </w:r>
          </w:p>
        </w:tc>
        <w:tc>
          <w:tcPr>
            <w:tcW w:w="1964" w:type="dxa"/>
            <w:tcBorders>
              <w:top w:val="single" w:color="auto" w:sz="4" w:space="0"/>
              <w:left w:val="nil"/>
              <w:bottom w:val="single" w:color="auto" w:sz="4" w:space="0"/>
              <w:right w:val="single" w:color="auto" w:sz="4" w:space="0"/>
            </w:tcBorders>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共同评分因素</w:t>
            </w:r>
          </w:p>
        </w:tc>
      </w:tr>
      <w:tr>
        <w:tblPrEx>
          <w:tblLayout w:type="fixed"/>
          <w:tblCellMar>
            <w:top w:w="0" w:type="dxa"/>
            <w:left w:w="108" w:type="dxa"/>
            <w:bottom w:w="0" w:type="dxa"/>
            <w:right w:w="108" w:type="dxa"/>
          </w:tblCellMar>
        </w:tblPrEx>
        <w:trPr>
          <w:trHeight w:val="108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优先采购节能、环境标志、无线局域网产品</w:t>
            </w:r>
          </w:p>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c>
          <w:tcPr>
            <w:tcW w:w="5860" w:type="dxa"/>
            <w:tcBorders>
              <w:top w:val="single" w:color="auto" w:sz="4" w:space="0"/>
              <w:left w:val="nil"/>
              <w:bottom w:val="single" w:color="auto" w:sz="4" w:space="0"/>
              <w:right w:val="single" w:color="auto" w:sz="4" w:space="0"/>
            </w:tcBorders>
            <w:vAlign w:val="center"/>
          </w:tcPr>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w:t>
            </w:r>
          </w:p>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1、可重复计分；</w:t>
            </w:r>
          </w:p>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2、本项目采购的产品中属于节能产品或环境标志产品政府采购品目清单中强制采购范围的，不属于本项评分范围。</w:t>
            </w:r>
          </w:p>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3、响应的产品属于节能产品或环境标志产品政府采购品目清单中优先采购范围的，应当在响应文件中提供国家确定的认证机构的认证结果信息发布平台公布的该产品认证信息截图或者打印资料，否则不予给分。</w:t>
            </w:r>
          </w:p>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4、所投产品属于优先采购范围内的无线局域网产品的，需提供《中国政府采购网》公布的无线局域网产品政府采购清单封面及对应页且在有效期内</w:t>
            </w:r>
            <w:bookmarkStart w:id="758" w:name="_GoBack"/>
            <w:bookmarkEnd w:id="758"/>
            <w:r>
              <w:rPr>
                <w:rFonts w:hint="eastAsia" w:asciiTheme="minorEastAsia" w:hAnsiTheme="minorEastAsia" w:eastAsiaTheme="minorEastAsia" w:cstheme="minorEastAsia"/>
                <w:sz w:val="24"/>
                <w:szCs w:val="24"/>
              </w:rPr>
              <w:t>。</w:t>
            </w:r>
          </w:p>
          <w:p>
            <w:pPr>
              <w:spacing w:line="36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964" w:type="dxa"/>
            <w:tcBorders>
              <w:top w:val="single" w:color="auto" w:sz="4" w:space="0"/>
              <w:left w:val="nil"/>
              <w:bottom w:val="single" w:color="auto" w:sz="4" w:space="0"/>
              <w:right w:val="single" w:color="auto" w:sz="4" w:space="0"/>
            </w:tcBorders>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共同评分因素</w:t>
            </w:r>
          </w:p>
        </w:tc>
      </w:tr>
      <w:tr>
        <w:tblPrEx>
          <w:tblLayout w:type="fixed"/>
          <w:tblCellMar>
            <w:top w:w="0" w:type="dxa"/>
            <w:left w:w="108" w:type="dxa"/>
            <w:bottom w:w="0" w:type="dxa"/>
            <w:right w:w="108" w:type="dxa"/>
          </w:tblCellMar>
        </w:tblPrEx>
        <w:trPr>
          <w:trHeight w:val="484"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扶持少数民族地区</w:t>
            </w:r>
          </w:p>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（1.5分）</w:t>
            </w:r>
          </w:p>
        </w:tc>
        <w:tc>
          <w:tcPr>
            <w:tcW w:w="5860" w:type="dxa"/>
            <w:tcBorders>
              <w:top w:val="single" w:color="auto" w:sz="4" w:space="0"/>
              <w:left w:val="nil"/>
              <w:bottom w:val="single" w:color="auto" w:sz="4" w:space="0"/>
              <w:right w:val="single" w:color="auto" w:sz="4" w:space="0"/>
            </w:tcBorders>
            <w:vAlign w:val="center"/>
          </w:tcPr>
          <w:p>
            <w:pPr>
              <w:spacing w:line="36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供应商属于少数民族地区中小建筑企业的得1.5分。（指供应商注册地在民族自治州、自治县、自治乡的中小建筑企业，提供营业执照复印件。）</w:t>
            </w:r>
          </w:p>
        </w:tc>
        <w:tc>
          <w:tcPr>
            <w:tcW w:w="1964" w:type="dxa"/>
            <w:tcBorders>
              <w:top w:val="single" w:color="auto" w:sz="4" w:space="0"/>
              <w:left w:val="nil"/>
              <w:bottom w:val="single" w:color="auto" w:sz="4" w:space="0"/>
              <w:right w:val="single" w:color="auto" w:sz="4" w:space="0"/>
            </w:tcBorders>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共同评分因素</w:t>
            </w:r>
          </w:p>
        </w:tc>
      </w:tr>
      <w:tr>
        <w:tblPrEx>
          <w:tblLayout w:type="fixed"/>
          <w:tblCellMar>
            <w:top w:w="0" w:type="dxa"/>
            <w:left w:w="108" w:type="dxa"/>
            <w:bottom w:w="0" w:type="dxa"/>
            <w:right w:w="108" w:type="dxa"/>
          </w:tblCellMar>
        </w:tblPrEx>
        <w:trPr>
          <w:trHeight w:val="484"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65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响应文件的规范性</w:t>
            </w:r>
          </w:p>
          <w:p>
            <w:pPr>
              <w:spacing w:line="36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（1分）</w:t>
            </w:r>
          </w:p>
        </w:tc>
        <w:tc>
          <w:tcPr>
            <w:tcW w:w="5860" w:type="dxa"/>
            <w:tcBorders>
              <w:top w:val="single" w:color="auto" w:sz="4" w:space="0"/>
              <w:left w:val="nil"/>
              <w:bottom w:val="single" w:color="auto" w:sz="4" w:space="0"/>
              <w:right w:val="single" w:color="auto" w:sz="4" w:space="0"/>
            </w:tcBorders>
            <w:vAlign w:val="center"/>
          </w:tcPr>
          <w:p>
            <w:pPr>
              <w:spacing w:line="36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没有细微偏差情形的得1分；有一项细微偏差扣0.1分，直至该分项值扣完为止。</w:t>
            </w:r>
          </w:p>
          <w:p>
            <w:pPr>
              <w:spacing w:line="36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1964" w:type="dxa"/>
            <w:tcBorders>
              <w:top w:val="single" w:color="auto" w:sz="4" w:space="0"/>
              <w:left w:val="nil"/>
              <w:bottom w:val="single" w:color="auto" w:sz="4" w:space="0"/>
              <w:right w:val="single" w:color="auto" w:sz="4" w:space="0"/>
            </w:tcBorders>
            <w:vAlign w:val="center"/>
          </w:tcPr>
          <w:p>
            <w:pPr>
              <w:spacing w:line="36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共同评分因素</w:t>
            </w:r>
          </w:p>
        </w:tc>
      </w:tr>
      <w:tr>
        <w:tblPrEx>
          <w:tblLayout w:type="fixed"/>
          <w:tblCellMar>
            <w:top w:w="0" w:type="dxa"/>
            <w:left w:w="108" w:type="dxa"/>
            <w:bottom w:w="0" w:type="dxa"/>
            <w:right w:w="108" w:type="dxa"/>
          </w:tblCellMar>
        </w:tblPrEx>
        <w:trPr>
          <w:trHeight w:val="70" w:hRule="atLeast"/>
          <w:jc w:val="center"/>
        </w:trPr>
        <w:tc>
          <w:tcPr>
            <w:tcW w:w="615"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40" w:firstLineChars="100"/>
              <w:jc w:val="center"/>
              <w:rPr>
                <w:rFonts w:asciiTheme="minorEastAsia" w:hAnsiTheme="minorEastAsia" w:eastAsiaTheme="minorEastAsia" w:cstheme="minorEastAsia"/>
                <w:sz w:val="24"/>
                <w:szCs w:val="24"/>
              </w:rPr>
            </w:pPr>
          </w:p>
        </w:tc>
        <w:tc>
          <w:tcPr>
            <w:tcW w:w="9479"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42"/>
        </w:numPr>
        <w:spacing w:after="200"/>
        <w:ind w:left="567" w:leftChars="0" w:hanging="567" w:firstLineChars="0"/>
      </w:pPr>
      <w:bookmarkStart w:id="104" w:name="_Toc494357023"/>
      <w:bookmarkEnd w:id="104"/>
      <w:bookmarkStart w:id="105" w:name="_Toc494357033"/>
      <w:bookmarkEnd w:id="105"/>
      <w:bookmarkStart w:id="106" w:name="_Toc494095671"/>
      <w:bookmarkEnd w:id="106"/>
      <w:bookmarkStart w:id="107" w:name="_Toc494095677"/>
      <w:bookmarkEnd w:id="107"/>
      <w:bookmarkStart w:id="108" w:name="_Toc494357029"/>
      <w:bookmarkEnd w:id="108"/>
      <w:bookmarkStart w:id="109" w:name="_Toc494357028"/>
      <w:bookmarkEnd w:id="109"/>
      <w:bookmarkStart w:id="110" w:name="_Toc494357035"/>
      <w:bookmarkEnd w:id="110"/>
      <w:bookmarkStart w:id="111" w:name="_Toc494357021"/>
      <w:bookmarkEnd w:id="111"/>
      <w:bookmarkStart w:id="112" w:name="_Toc494095678"/>
      <w:bookmarkEnd w:id="112"/>
      <w:bookmarkStart w:id="113" w:name="_Toc494357024"/>
      <w:bookmarkEnd w:id="113"/>
      <w:bookmarkStart w:id="114" w:name="_Toc494357030"/>
      <w:bookmarkEnd w:id="114"/>
      <w:bookmarkStart w:id="115" w:name="_Toc494095681"/>
      <w:bookmarkEnd w:id="115"/>
      <w:bookmarkStart w:id="116" w:name="_Toc494357034"/>
      <w:bookmarkEnd w:id="116"/>
      <w:bookmarkStart w:id="117" w:name="_Toc494095682"/>
      <w:bookmarkEnd w:id="117"/>
      <w:bookmarkStart w:id="118" w:name="_Toc494095672"/>
      <w:bookmarkEnd w:id="118"/>
      <w:bookmarkStart w:id="119" w:name="_Toc494357022"/>
      <w:bookmarkEnd w:id="119"/>
      <w:bookmarkStart w:id="120" w:name="_Toc494095669"/>
      <w:bookmarkEnd w:id="120"/>
      <w:bookmarkStart w:id="121" w:name="_Toc494095674"/>
      <w:bookmarkEnd w:id="121"/>
      <w:bookmarkStart w:id="122" w:name="_Toc494095679"/>
      <w:bookmarkEnd w:id="122"/>
      <w:bookmarkStart w:id="123" w:name="_Toc494357025"/>
      <w:bookmarkEnd w:id="123"/>
      <w:bookmarkStart w:id="124" w:name="_Toc494357026"/>
      <w:bookmarkEnd w:id="124"/>
      <w:bookmarkStart w:id="125" w:name="_Toc494357027"/>
      <w:bookmarkEnd w:id="125"/>
      <w:bookmarkStart w:id="126" w:name="_Toc494095673"/>
      <w:bookmarkEnd w:id="126"/>
      <w:bookmarkStart w:id="127" w:name="_Toc494095680"/>
      <w:bookmarkEnd w:id="127"/>
      <w:bookmarkStart w:id="128" w:name="_Toc494095676"/>
      <w:bookmarkEnd w:id="128"/>
      <w:bookmarkStart w:id="129" w:name="_Toc494095670"/>
      <w:bookmarkEnd w:id="129"/>
      <w:bookmarkStart w:id="130" w:name="_Toc494095668"/>
      <w:bookmarkEnd w:id="130"/>
      <w:bookmarkStart w:id="131" w:name="_Toc494357032"/>
      <w:bookmarkEnd w:id="131"/>
      <w:bookmarkStart w:id="132" w:name="_Toc494357031"/>
      <w:bookmarkEnd w:id="132"/>
      <w:bookmarkStart w:id="133" w:name="_Toc494095675"/>
      <w:bookmarkEnd w:id="133"/>
      <w:bookmarkStart w:id="134" w:name="_Toc54948234"/>
      <w:bookmarkStart w:id="135" w:name="_Toc20242"/>
      <w:r>
        <w:rPr>
          <w:rFonts w:hint="eastAsia"/>
        </w:rPr>
        <w:t>采购失败情形</w:t>
      </w:r>
      <w:bookmarkEnd w:id="134"/>
      <w:bookmarkEnd w:id="135"/>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5"/>
        <w:numPr>
          <w:ilvl w:val="2"/>
          <w:numId w:val="0"/>
        </w:numPr>
        <w:bidi w:val="0"/>
        <w:ind w:leftChars="0" w:firstLine="562" w:firstLineChars="200"/>
      </w:pPr>
      <w:bookmarkStart w:id="136" w:name="_Toc63084336"/>
      <w:bookmarkStart w:id="137" w:name="_Toc63437922"/>
      <w:r>
        <w:rPr>
          <w:rFonts w:hint="default" w:ascii="Times New Roman" w:hAnsi="Times New Roman" w:cs="Times New Roman"/>
          <w:lang w:val="en-US" w:eastAsia="zh-CN"/>
        </w:rPr>
        <w:t>5.4.1</w:t>
      </w:r>
      <w:r>
        <w:rPr>
          <w:rFonts w:hint="eastAsia"/>
        </w:rPr>
        <w:t>其他</w:t>
      </w:r>
      <w:bookmarkEnd w:id="136"/>
      <w:bookmarkEnd w:id="137"/>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42"/>
        </w:numPr>
        <w:spacing w:after="200"/>
        <w:ind w:left="567" w:leftChars="0" w:hanging="567" w:firstLineChars="0"/>
      </w:pPr>
      <w:bookmarkStart w:id="138" w:name="_Toc54948235"/>
      <w:bookmarkStart w:id="139" w:name="_Toc24733"/>
      <w:r>
        <w:rPr>
          <w:rFonts w:hint="eastAsia"/>
        </w:rPr>
        <w:t>确定成交供应商</w:t>
      </w:r>
      <w:bookmarkEnd w:id="138"/>
      <w:bookmarkEnd w:id="139"/>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0"/>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崇</w:t>
      </w:r>
      <w:r>
        <w:rPr>
          <w:rFonts w:hint="eastAsia" w:ascii="宋体" w:hAnsi="宋体" w:cs="宋体"/>
          <w:sz w:val="28"/>
          <w:szCs w:val="28"/>
        </w:rPr>
        <w:t>公资交易中心在评审结束之日起2个工作日内将评审报告及有关资料送交采购人确定1名成交供应商。</w:t>
      </w:r>
    </w:p>
    <w:p>
      <w:pPr>
        <w:numPr>
          <w:ilvl w:val="0"/>
          <w:numId w:val="60"/>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40" w:name="_Toc287623649"/>
      <w:r>
        <w:rPr>
          <w:rFonts w:hint="eastAsia" w:ascii="宋体" w:hAnsi="宋体" w:cs="宋体"/>
          <w:sz w:val="28"/>
          <w:szCs w:val="28"/>
        </w:rPr>
        <w:t>成交候选供应商存在违法、违纪行为的；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崇</w:t>
      </w:r>
      <w:r>
        <w:rPr>
          <w:rFonts w:hint="eastAsia" w:ascii="宋体" w:hAnsi="宋体" w:cs="宋体"/>
          <w:sz w:val="28"/>
          <w:szCs w:val="28"/>
        </w:rPr>
        <w:t>公资交易中心不解释成交或未成交原因，不退回施工响应文件和其他磋商资料。</w:t>
      </w:r>
      <w:bookmarkEnd w:id="140"/>
    </w:p>
    <w:p>
      <w:pPr>
        <w:pStyle w:val="4"/>
        <w:numPr>
          <w:ilvl w:val="1"/>
          <w:numId w:val="42"/>
        </w:numPr>
        <w:spacing w:after="200"/>
        <w:ind w:left="567" w:leftChars="0" w:hanging="567" w:firstLineChars="0"/>
        <w:jc w:val="left"/>
      </w:pPr>
      <w:bookmarkStart w:id="141" w:name="_Toc54948236"/>
      <w:bookmarkStart w:id="142" w:name="_Toc20727"/>
      <w:r>
        <w:rPr>
          <w:rFonts w:hint="eastAsia"/>
        </w:rPr>
        <w:t>磋商小组成员义务</w:t>
      </w:r>
      <w:bookmarkEnd w:id="141"/>
      <w:bookmarkEnd w:id="142"/>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42"/>
        </w:numPr>
        <w:spacing w:after="200"/>
        <w:ind w:left="567" w:leftChars="0" w:hanging="567" w:firstLineChars="0"/>
        <w:jc w:val="left"/>
      </w:pPr>
      <w:bookmarkStart w:id="143" w:name="_Toc54948237"/>
      <w:bookmarkStart w:id="144" w:name="_Toc1574"/>
      <w:r>
        <w:rPr>
          <w:rFonts w:hint="eastAsia"/>
        </w:rPr>
        <w:t>磋商小组及其成员不得有下列行为</w:t>
      </w:r>
      <w:bookmarkEnd w:id="143"/>
      <w:bookmarkEnd w:id="144"/>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42"/>
        </w:numPr>
        <w:spacing w:after="200"/>
        <w:ind w:left="567" w:leftChars="0" w:hanging="567" w:firstLineChars="0"/>
        <w:jc w:val="left"/>
      </w:pPr>
      <w:bookmarkStart w:id="145" w:name="_Toc54948238"/>
      <w:bookmarkStart w:id="146" w:name="_Toc13395"/>
      <w:r>
        <w:rPr>
          <w:rFonts w:hint="eastAsia"/>
        </w:rPr>
        <w:t>磋商纪律</w:t>
      </w:r>
      <w:bookmarkEnd w:id="145"/>
      <w:bookmarkEnd w:id="146"/>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崇</w:t>
      </w:r>
      <w:r>
        <w:rPr>
          <w:rFonts w:hint="eastAsia" w:ascii="宋体" w:hAnsi="宋体"/>
          <w:sz w:val="28"/>
          <w:szCs w:val="28"/>
        </w:rPr>
        <w:t>公资交易中心也可要求该评审专家回避。</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崇</w:t>
      </w:r>
      <w:r>
        <w:rPr>
          <w:rFonts w:hint="eastAsia" w:ascii="宋体" w:hAnsi="宋体"/>
          <w:sz w:val="28"/>
          <w:szCs w:val="28"/>
        </w:rPr>
        <w:t>公资交易中心的现场秩序管理，接受评审现场监督人员的合法监督。</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Pr>
        <w:pStyle w:val="2"/>
      </w:pPr>
    </w:p>
    <w:p>
      <w:pPr>
        <w:pStyle w:val="3"/>
        <w:numPr>
          <w:ilvl w:val="0"/>
          <w:numId w:val="0"/>
        </w:numPr>
        <w:spacing w:before="0" w:after="0" w:line="240" w:lineRule="auto"/>
        <w:ind w:left="0" w:leftChars="0"/>
        <w:jc w:val="center"/>
      </w:pPr>
      <w:bookmarkStart w:id="147" w:name="_Toc24404"/>
      <w:r>
        <w:rPr>
          <w:rFonts w:hint="eastAsia"/>
          <w:lang w:eastAsia="zh-CN"/>
        </w:rPr>
        <w:t>第</w:t>
      </w:r>
      <w:r>
        <w:rPr>
          <w:rFonts w:hint="eastAsia"/>
          <w:lang w:val="en-US" w:eastAsia="zh-CN"/>
        </w:rPr>
        <w:t>6章</w:t>
      </w:r>
      <w:r>
        <w:rPr>
          <w:rFonts w:hint="eastAsia"/>
        </w:rPr>
        <w:t>政府</w:t>
      </w:r>
      <w:r>
        <w:t>采购</w:t>
      </w:r>
      <w:r>
        <w:rPr>
          <w:rFonts w:hint="eastAsia"/>
        </w:rPr>
        <w:t>合同草案</w:t>
      </w:r>
      <w:bookmarkEnd w:id="147"/>
    </w:p>
    <w:p>
      <w:pPr>
        <w:pStyle w:val="81"/>
        <w:numPr>
          <w:ilvl w:val="0"/>
          <w:numId w:val="0"/>
        </w:numPr>
        <w:tabs>
          <w:tab w:val="left" w:pos="7665"/>
        </w:tabs>
        <w:spacing w:line="360" w:lineRule="auto"/>
        <w:ind w:left="567" w:leftChars="0"/>
        <w:jc w:val="center"/>
        <w:rPr>
          <w:rFonts w:hint="eastAsia" w:ascii="宋体" w:hAnsi="宋体" w:eastAsia="宋体" w:cs="宋体"/>
        </w:rPr>
      </w:pPr>
      <w:bookmarkStart w:id="148" w:name="_Toc41037910"/>
      <w:bookmarkStart w:id="149" w:name="_Toc509579148"/>
      <w:bookmarkStart w:id="150" w:name="_Toc296503113"/>
      <w:bookmarkStart w:id="151" w:name="_Toc296346614"/>
      <w:bookmarkStart w:id="152" w:name="_Toc337558811"/>
      <w:r>
        <w:rPr>
          <w:rFonts w:hint="eastAsia" w:ascii="宋体" w:hAnsi="宋体" w:eastAsia="宋体" w:cs="宋体"/>
          <w:b/>
          <w:bCs/>
          <w:sz w:val="36"/>
          <w:szCs w:val="36"/>
        </w:rPr>
        <w:t>政府采购合同（草案）</w:t>
      </w:r>
      <w:bookmarkEnd w:id="148"/>
      <w:bookmarkEnd w:id="149"/>
    </w:p>
    <w:p>
      <w:pPr>
        <w:spacing w:line="360" w:lineRule="auto"/>
        <w:rPr>
          <w:rFonts w:hint="eastAsia" w:ascii="宋体" w:hAnsi="宋体" w:eastAsia="宋体" w:cs="宋体"/>
          <w:sz w:val="24"/>
          <w:szCs w:val="24"/>
        </w:rPr>
      </w:pPr>
    </w:p>
    <w:p>
      <w:pPr>
        <w:pStyle w:val="157"/>
        <w:spacing w:line="360" w:lineRule="auto"/>
        <w:ind w:firstLine="31680"/>
        <w:rPr>
          <w:rFonts w:hint="eastAsia" w:ascii="宋体" w:hAnsi="宋体" w:eastAsia="宋体" w:cs="宋体"/>
        </w:rPr>
      </w:pPr>
      <w:r>
        <w:rPr>
          <w:rFonts w:hint="eastAsia" w:ascii="宋体" w:hAnsi="宋体" w:eastAsia="宋体" w:cs="宋体"/>
        </w:rPr>
        <w:t>根据《中华人民共和国政府采购法》、《中华人民共和国</w:t>
      </w:r>
      <w:r>
        <w:rPr>
          <w:rFonts w:hint="eastAsia" w:ascii="宋体" w:hAnsi="宋体" w:eastAsia="宋体" w:cs="宋体"/>
          <w:lang w:val="en-US" w:eastAsia="zh-CN"/>
        </w:rPr>
        <w:t>民法典</w:t>
      </w:r>
      <w:r>
        <w:rPr>
          <w:rFonts w:hint="eastAsia" w:ascii="宋体" w:hAnsi="宋体" w:eastAsia="宋体" w:cs="宋体"/>
        </w:rPr>
        <w:t>》、《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31680"/>
        <w:rPr>
          <w:rFonts w:hint="eastAsia" w:ascii="宋体" w:hAnsi="宋体" w:eastAsia="宋体" w:cs="宋体"/>
        </w:rPr>
      </w:pPr>
      <w:r>
        <w:rPr>
          <w:rFonts w:hint="eastAsia" w:ascii="宋体" w:hAnsi="宋体" w:eastAsia="宋体" w:cs="宋体"/>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ind w:firstLine="31680"/>
        <w:rPr>
          <w:rFonts w:hint="eastAsia" w:ascii="宋体" w:hAnsi="宋体" w:eastAsia="宋体" w:cs="宋体"/>
        </w:rPr>
      </w:pPr>
      <w:r>
        <w:rPr>
          <w:rFonts w:hint="eastAsia" w:ascii="宋体" w:hAnsi="宋体" w:eastAsia="宋体" w:cs="宋体"/>
        </w:rPr>
        <w:t>本项目通用合同条款参照《建设工程施工合同(示范文本)》(GF-2017-0201)通用合同条款执行。如有最新版本，参照最新版本执行。</w:t>
      </w:r>
    </w:p>
    <w:p>
      <w:pPr>
        <w:pStyle w:val="157"/>
        <w:spacing w:line="360" w:lineRule="auto"/>
        <w:ind w:firstLine="31680"/>
        <w:rPr>
          <w:rFonts w:hint="eastAsia" w:ascii="宋体" w:hAnsi="宋体" w:eastAsia="宋体" w:cs="宋体"/>
        </w:rPr>
      </w:pPr>
      <w:r>
        <w:rPr>
          <w:rFonts w:hint="eastAsia" w:ascii="宋体" w:hAnsi="宋体" w:eastAsia="宋体" w:cs="宋体"/>
        </w:rPr>
        <w:t>注：本采购合同中出现的措辞“发包人”与磋商文件中的“采购人”含义相同；</w:t>
      </w:r>
    </w:p>
    <w:p>
      <w:pPr>
        <w:pStyle w:val="157"/>
        <w:spacing w:line="360" w:lineRule="auto"/>
        <w:ind w:firstLine="31680"/>
        <w:rPr>
          <w:rFonts w:hint="eastAsia" w:ascii="宋体" w:hAnsi="宋体" w:eastAsia="宋体" w:cs="宋体"/>
        </w:rPr>
      </w:pPr>
      <w:r>
        <w:rPr>
          <w:rFonts w:hint="eastAsia" w:ascii="宋体" w:hAnsi="宋体" w:eastAsia="宋体" w:cs="宋体"/>
        </w:rPr>
        <w:t>“投标人”与“供应商“含义相同；</w:t>
      </w:r>
    </w:p>
    <w:p>
      <w:pPr>
        <w:pStyle w:val="157"/>
        <w:spacing w:line="360" w:lineRule="auto"/>
        <w:ind w:firstLine="31680"/>
        <w:rPr>
          <w:rFonts w:hint="eastAsia" w:ascii="宋体" w:hAnsi="宋体" w:eastAsia="宋体" w:cs="宋体"/>
        </w:rPr>
      </w:pPr>
      <w:r>
        <w:rPr>
          <w:rFonts w:hint="eastAsia" w:ascii="宋体" w:hAnsi="宋体" w:eastAsia="宋体" w:cs="宋体"/>
        </w:rPr>
        <w:t>“招标文件”与“采购文件”及“磋商文件”含义相同。</w:t>
      </w:r>
    </w:p>
    <w:p>
      <w:pPr>
        <w:widowControl/>
        <w:spacing w:line="360" w:lineRule="auto"/>
        <w:jc w:val="left"/>
        <w:rPr>
          <w:rFonts w:hint="eastAsia" w:ascii="宋体" w:hAnsi="宋体" w:eastAsia="宋体" w:cs="宋体"/>
          <w:sz w:val="32"/>
          <w:szCs w:val="32"/>
        </w:rPr>
        <w:sectPr>
          <w:footerReference r:id="rId7" w:type="default"/>
          <w:pgSz w:w="11907" w:h="16840"/>
          <w:pgMar w:top="1440" w:right="1797" w:bottom="1440" w:left="1797" w:header="720" w:footer="720" w:gutter="0"/>
          <w:pgNumType w:fmt="decimal" w:start="1"/>
          <w:cols w:space="720" w:num="1"/>
        </w:sectPr>
      </w:pPr>
    </w:p>
    <w:p>
      <w:pPr>
        <w:keepNext/>
        <w:keepLines/>
        <w:spacing w:before="260" w:after="260" w:line="360" w:lineRule="auto"/>
        <w:jc w:val="center"/>
        <w:outlineLvl w:val="2"/>
        <w:rPr>
          <w:rFonts w:hint="eastAsia" w:ascii="宋体" w:hAnsi="宋体" w:eastAsia="宋体" w:cs="宋体"/>
          <w:sz w:val="24"/>
          <w:szCs w:val="24"/>
        </w:rPr>
      </w:pPr>
      <w:r>
        <w:rPr>
          <w:rFonts w:hint="eastAsia" w:ascii="宋体" w:hAnsi="宋体" w:eastAsia="宋体" w:cs="宋体"/>
          <w:sz w:val="24"/>
          <w:szCs w:val="24"/>
        </w:rPr>
        <w:t>第一节合同协议书</w:t>
      </w:r>
    </w:p>
    <w:p>
      <w:pPr>
        <w:spacing w:line="360" w:lineRule="auto"/>
        <w:rPr>
          <w:rFonts w:hint="eastAsia" w:ascii="宋体" w:hAnsi="宋体" w:eastAsia="宋体" w:cs="宋体"/>
          <w:b/>
          <w:bCs/>
          <w:sz w:val="24"/>
          <w:szCs w:val="24"/>
          <w:u w:val="single"/>
        </w:rPr>
      </w:pPr>
      <w:r>
        <w:rPr>
          <w:rFonts w:hint="eastAsia" w:ascii="宋体" w:hAnsi="宋体" w:eastAsia="宋体" w:cs="宋体"/>
          <w:b/>
          <w:bCs/>
          <w:sz w:val="24"/>
          <w:szCs w:val="24"/>
        </w:rPr>
        <w:t>发包人（全称）：（甲方）</w:t>
      </w:r>
    </w:p>
    <w:p>
      <w:pPr>
        <w:spacing w:line="360" w:lineRule="auto"/>
        <w:rPr>
          <w:rFonts w:hint="eastAsia" w:ascii="宋体" w:hAnsi="宋体" w:eastAsia="宋体" w:cs="宋体"/>
          <w:b/>
          <w:bCs/>
          <w:sz w:val="24"/>
          <w:szCs w:val="24"/>
          <w:u w:val="single"/>
        </w:rPr>
      </w:pPr>
      <w:r>
        <w:rPr>
          <w:rFonts w:hint="eastAsia" w:ascii="宋体" w:hAnsi="宋体" w:eastAsia="宋体" w:cs="宋体"/>
          <w:b/>
          <w:bCs/>
          <w:sz w:val="24"/>
          <w:szCs w:val="24"/>
        </w:rPr>
        <w:t>承包人（全称）：（乙方）</w:t>
      </w:r>
    </w:p>
    <w:p>
      <w:pPr>
        <w:spacing w:line="360" w:lineRule="auto"/>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b/>
          <w:bCs/>
          <w:sz w:val="24"/>
          <w:szCs w:val="24"/>
        </w:rPr>
      </w:pPr>
      <w:bookmarkStart w:id="153" w:name="_Toc351203481"/>
      <w:r>
        <w:rPr>
          <w:rFonts w:hint="eastAsia" w:ascii="宋体" w:hAnsi="宋体" w:eastAsia="宋体" w:cs="宋体"/>
          <w:sz w:val="24"/>
          <w:szCs w:val="24"/>
        </w:rPr>
        <w:t>一、工程概况</w:t>
      </w:r>
      <w:bookmarkEnd w:id="153"/>
    </w:p>
    <w:p>
      <w:pPr>
        <w:spacing w:line="360" w:lineRule="auto"/>
        <w:ind w:firstLine="470" w:firstLineChars="196"/>
        <w:rPr>
          <w:rFonts w:hint="eastAsia" w:ascii="宋体" w:hAnsi="宋体" w:eastAsia="宋体" w:cs="宋体"/>
          <w:sz w:val="24"/>
          <w:szCs w:val="24"/>
          <w:u w:val="single"/>
        </w:rPr>
      </w:pPr>
      <w:r>
        <w:rPr>
          <w:rFonts w:hint="eastAsia" w:ascii="宋体" w:hAnsi="宋体" w:eastAsia="宋体" w:cs="宋体"/>
          <w:sz w:val="24"/>
          <w:szCs w:val="24"/>
        </w:rPr>
        <w:t>1.工程名称：。</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2.工程地点：。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3.项目编号：。</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4.工程内容：。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5.工程承包范围：。</w:t>
      </w:r>
    </w:p>
    <w:p>
      <w:pPr>
        <w:keepNext/>
        <w:keepLines/>
        <w:spacing w:before="120" w:after="120" w:line="360" w:lineRule="auto"/>
        <w:outlineLvl w:val="3"/>
        <w:rPr>
          <w:rFonts w:hint="eastAsia" w:ascii="宋体" w:hAnsi="宋体" w:eastAsia="宋体" w:cs="宋体"/>
          <w:sz w:val="24"/>
          <w:szCs w:val="24"/>
        </w:rPr>
      </w:pPr>
      <w:bookmarkStart w:id="154" w:name="_Toc351203482"/>
      <w:r>
        <w:rPr>
          <w:rFonts w:hint="eastAsia" w:ascii="宋体" w:hAnsi="宋体" w:eastAsia="宋体" w:cs="宋体"/>
          <w:sz w:val="24"/>
          <w:szCs w:val="24"/>
        </w:rPr>
        <w:t>二、合同工期</w:t>
      </w:r>
      <w:bookmarkEnd w:id="154"/>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计划开工日期：年月日。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计划竣工日期：年月日。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工期总日历天数：天。工期总日历天数与根据前述计划开竣工日期计算的工期天数不一致的，以工期总日历天数为准。</w:t>
      </w:r>
    </w:p>
    <w:p>
      <w:pPr>
        <w:keepNext/>
        <w:keepLines/>
        <w:spacing w:before="120" w:after="120" w:line="360" w:lineRule="auto"/>
        <w:outlineLvl w:val="3"/>
        <w:rPr>
          <w:rFonts w:hint="eastAsia" w:ascii="宋体" w:hAnsi="宋体" w:eastAsia="宋体" w:cs="宋体"/>
          <w:b/>
          <w:bCs/>
          <w:sz w:val="24"/>
          <w:szCs w:val="24"/>
        </w:rPr>
      </w:pPr>
      <w:bookmarkStart w:id="155" w:name="_Toc351203483"/>
      <w:r>
        <w:rPr>
          <w:rFonts w:hint="eastAsia" w:ascii="宋体" w:hAnsi="宋体" w:eastAsia="宋体" w:cs="宋体"/>
          <w:sz w:val="24"/>
          <w:szCs w:val="24"/>
        </w:rPr>
        <w:t>三、质量标准</w:t>
      </w:r>
      <w:bookmarkEnd w:id="155"/>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工程质量符合标准。</w:t>
      </w:r>
    </w:p>
    <w:p>
      <w:pPr>
        <w:keepNext/>
        <w:keepLines/>
        <w:spacing w:before="120" w:after="120" w:line="360" w:lineRule="auto"/>
        <w:outlineLvl w:val="3"/>
        <w:rPr>
          <w:rFonts w:hint="eastAsia" w:ascii="宋体" w:hAnsi="宋体" w:eastAsia="宋体" w:cs="宋体"/>
          <w:b/>
          <w:bCs/>
          <w:sz w:val="24"/>
          <w:szCs w:val="24"/>
        </w:rPr>
      </w:pPr>
      <w:bookmarkStart w:id="156" w:name="_Toc351203484"/>
      <w:r>
        <w:rPr>
          <w:rFonts w:hint="eastAsia" w:ascii="宋体" w:hAnsi="宋体" w:eastAsia="宋体" w:cs="宋体"/>
          <w:sz w:val="24"/>
          <w:szCs w:val="24"/>
        </w:rPr>
        <w:t>四、签约合同价与合同价格形式</w:t>
      </w:r>
      <w:bookmarkEnd w:id="156"/>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1.签约合同价为：</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人民币（大写）(¥元)；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（1）安全文明施工费：</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（2）材料和工程设备暂估价金额：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（3）专业工程暂估价金额：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（4）暂列金额：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2.合同价格形式：。</w:t>
      </w:r>
    </w:p>
    <w:p>
      <w:pPr>
        <w:keepNext/>
        <w:keepLines/>
        <w:spacing w:before="120" w:after="120" w:line="360" w:lineRule="auto"/>
        <w:outlineLvl w:val="3"/>
        <w:rPr>
          <w:rFonts w:hint="eastAsia" w:ascii="宋体" w:hAnsi="宋体" w:eastAsia="宋体" w:cs="宋体"/>
          <w:sz w:val="24"/>
          <w:szCs w:val="24"/>
        </w:rPr>
      </w:pPr>
      <w:bookmarkStart w:id="157" w:name="_Toc351203485"/>
      <w:r>
        <w:rPr>
          <w:rFonts w:hint="eastAsia" w:ascii="宋体" w:hAnsi="宋体" w:eastAsia="宋体" w:cs="宋体"/>
          <w:sz w:val="24"/>
          <w:szCs w:val="24"/>
        </w:rPr>
        <w:t>五、</w:t>
      </w:r>
      <w:bookmarkEnd w:id="157"/>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承包人项目经理：。</w:t>
      </w:r>
    </w:p>
    <w:p>
      <w:pPr>
        <w:keepNext/>
        <w:keepLines/>
        <w:spacing w:before="120" w:after="120" w:line="360" w:lineRule="auto"/>
        <w:outlineLvl w:val="3"/>
        <w:rPr>
          <w:rFonts w:hint="eastAsia" w:ascii="宋体" w:hAnsi="宋体" w:eastAsia="宋体" w:cs="宋体"/>
          <w:b/>
          <w:bCs/>
          <w:sz w:val="24"/>
          <w:szCs w:val="24"/>
        </w:rPr>
      </w:pPr>
      <w:bookmarkStart w:id="158" w:name="_Toc351203486"/>
      <w:r>
        <w:rPr>
          <w:rFonts w:hint="eastAsia" w:ascii="宋体" w:hAnsi="宋体" w:eastAsia="宋体" w:cs="宋体"/>
          <w:sz w:val="24"/>
          <w:szCs w:val="24"/>
        </w:rPr>
        <w:t>六、合同文件构成</w:t>
      </w:r>
      <w:bookmarkEnd w:id="15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（10）其他合同文件。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hint="eastAsia" w:ascii="宋体" w:hAnsi="宋体" w:eastAsia="宋体" w:cs="宋体"/>
          <w:sz w:val="24"/>
          <w:szCs w:val="24"/>
        </w:rPr>
      </w:pPr>
      <w:bookmarkStart w:id="159" w:name="_Toc351203487"/>
      <w:r>
        <w:rPr>
          <w:rFonts w:hint="eastAsia" w:ascii="宋体" w:hAnsi="宋体" w:eastAsia="宋体" w:cs="宋体"/>
          <w:sz w:val="24"/>
          <w:szCs w:val="24"/>
        </w:rPr>
        <w:t>七、承诺</w:t>
      </w:r>
      <w:bookmarkEnd w:id="15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宋体"/>
          <w:sz w:val="24"/>
          <w:szCs w:val="24"/>
        </w:rPr>
      </w:pPr>
      <w:bookmarkStart w:id="160" w:name="_Toc351203488"/>
      <w:r>
        <w:rPr>
          <w:rFonts w:hint="eastAsia" w:ascii="宋体" w:hAnsi="宋体" w:eastAsia="宋体" w:cs="宋体"/>
          <w:b/>
          <w:bCs/>
          <w:sz w:val="24"/>
          <w:szCs w:val="24"/>
        </w:rPr>
        <w:t>八、词语含义</w:t>
      </w:r>
      <w:bookmarkEnd w:id="16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本协议书中词语含义与第二部分通用合同条款中赋予的含义相同。</w:t>
      </w:r>
    </w:p>
    <w:p>
      <w:pPr>
        <w:keepNext/>
        <w:keepLines/>
        <w:spacing w:before="120" w:after="120" w:line="360" w:lineRule="auto"/>
        <w:outlineLvl w:val="3"/>
        <w:rPr>
          <w:rFonts w:hint="eastAsia" w:ascii="宋体" w:hAnsi="宋体" w:eastAsia="宋体" w:cs="宋体"/>
          <w:b/>
          <w:bCs/>
          <w:sz w:val="24"/>
          <w:szCs w:val="24"/>
        </w:rPr>
      </w:pPr>
      <w:bookmarkStart w:id="161" w:name="_Toc351203489"/>
      <w:r>
        <w:rPr>
          <w:rFonts w:hint="eastAsia" w:ascii="宋体" w:hAnsi="宋体" w:eastAsia="宋体" w:cs="宋体"/>
          <w:sz w:val="24"/>
          <w:szCs w:val="24"/>
        </w:rPr>
        <w:t>九、签订时间</w:t>
      </w:r>
      <w:bookmarkEnd w:id="16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本合同于XX年XX月XX日签订。</w:t>
      </w:r>
    </w:p>
    <w:p>
      <w:pPr>
        <w:keepNext/>
        <w:keepLines/>
        <w:spacing w:before="120" w:after="120" w:line="360" w:lineRule="auto"/>
        <w:outlineLvl w:val="3"/>
        <w:rPr>
          <w:rFonts w:hint="eastAsia" w:ascii="宋体" w:hAnsi="宋体" w:eastAsia="宋体" w:cs="宋体"/>
          <w:b/>
          <w:bCs/>
          <w:sz w:val="24"/>
          <w:szCs w:val="24"/>
        </w:rPr>
      </w:pPr>
      <w:bookmarkStart w:id="162" w:name="_Toc351203490"/>
      <w:r>
        <w:rPr>
          <w:rFonts w:hint="eastAsia" w:ascii="宋体" w:hAnsi="宋体" w:eastAsia="宋体" w:cs="宋体"/>
          <w:sz w:val="24"/>
          <w:szCs w:val="24"/>
        </w:rPr>
        <w:t>十、签订地点</w:t>
      </w:r>
      <w:bookmarkEnd w:id="16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本合同在XXX签订。</w:t>
      </w:r>
    </w:p>
    <w:p>
      <w:pPr>
        <w:keepNext/>
        <w:keepLines/>
        <w:spacing w:before="120" w:after="120" w:line="360" w:lineRule="auto"/>
        <w:outlineLvl w:val="3"/>
        <w:rPr>
          <w:rFonts w:hint="eastAsia" w:ascii="宋体" w:hAnsi="宋体" w:eastAsia="宋体" w:cs="宋体"/>
          <w:b/>
          <w:bCs/>
          <w:sz w:val="24"/>
          <w:szCs w:val="24"/>
        </w:rPr>
      </w:pPr>
      <w:bookmarkStart w:id="163" w:name="_Toc351203491"/>
      <w:r>
        <w:rPr>
          <w:rFonts w:hint="eastAsia" w:ascii="宋体" w:hAnsi="宋体" w:eastAsia="宋体" w:cs="宋体"/>
          <w:sz w:val="24"/>
          <w:szCs w:val="24"/>
        </w:rPr>
        <w:t>十一、补充协议</w:t>
      </w:r>
      <w:bookmarkEnd w:id="163"/>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合同未尽事宜，合同当事人另行签订补充协议，补充协议是合同的组成部分。</w:t>
      </w:r>
    </w:p>
    <w:p>
      <w:pPr>
        <w:keepNext/>
        <w:keepLines/>
        <w:spacing w:before="120" w:after="120" w:line="360" w:lineRule="auto"/>
        <w:outlineLvl w:val="3"/>
        <w:rPr>
          <w:rFonts w:hint="eastAsia" w:ascii="宋体" w:hAnsi="宋体" w:eastAsia="宋体" w:cs="宋体"/>
          <w:b/>
          <w:bCs/>
          <w:sz w:val="24"/>
          <w:szCs w:val="24"/>
        </w:rPr>
      </w:pPr>
      <w:bookmarkStart w:id="164" w:name="_Toc351203492"/>
      <w:r>
        <w:rPr>
          <w:rFonts w:hint="eastAsia" w:ascii="宋体" w:hAnsi="宋体" w:eastAsia="宋体" w:cs="宋体"/>
          <w:sz w:val="24"/>
          <w:szCs w:val="24"/>
        </w:rPr>
        <w:t>十二、合同生效</w:t>
      </w:r>
      <w:bookmarkEnd w:id="164"/>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本合同自生效。</w:t>
      </w:r>
    </w:p>
    <w:p>
      <w:pPr>
        <w:keepNext/>
        <w:keepLines/>
        <w:spacing w:before="120" w:after="120" w:line="360" w:lineRule="auto"/>
        <w:outlineLvl w:val="3"/>
        <w:rPr>
          <w:rFonts w:hint="eastAsia" w:ascii="宋体" w:hAnsi="宋体" w:eastAsia="宋体" w:cs="宋体"/>
          <w:b/>
          <w:bCs/>
          <w:sz w:val="24"/>
          <w:szCs w:val="24"/>
        </w:rPr>
      </w:pPr>
      <w:bookmarkStart w:id="165" w:name="_Toc351203493"/>
      <w:r>
        <w:rPr>
          <w:rFonts w:hint="eastAsia" w:ascii="宋体" w:hAnsi="宋体" w:eastAsia="宋体" w:cs="宋体"/>
          <w:sz w:val="24"/>
          <w:szCs w:val="24"/>
        </w:rPr>
        <w:t>十三、合同份数</w:t>
      </w:r>
      <w:bookmarkEnd w:id="16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本合同一式份，均具有同等法律效力，发包人执份，承包人执份。</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  (公章)                    承包人：  (公章)</w:t>
      </w:r>
    </w:p>
    <w:p>
      <w:pPr>
        <w:spacing w:line="360" w:lineRule="auto"/>
        <w:rPr>
          <w:rFonts w:hint="eastAsia" w:ascii="宋体" w:hAnsi="宋体" w:eastAsia="宋体" w:cs="宋体"/>
          <w:sz w:val="24"/>
          <w:szCs w:val="24"/>
          <w:u w:val="single"/>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法定代表人或其委托代理人：法定代表人或其委托代理人：</w:t>
      </w:r>
    </w:p>
    <w:p>
      <w:pPr>
        <w:spacing w:line="360" w:lineRule="auto"/>
        <w:rPr>
          <w:rFonts w:hint="eastAsia" w:ascii="宋体" w:hAnsi="宋体" w:eastAsia="宋体" w:cs="宋体"/>
          <w:sz w:val="24"/>
          <w:szCs w:val="24"/>
        </w:rPr>
      </w:pPr>
      <w:r>
        <w:rPr>
          <w:rFonts w:hint="eastAsia" w:ascii="宋体" w:hAnsi="宋体" w:eastAsia="宋体" w:cs="宋体"/>
          <w:sz w:val="24"/>
          <w:szCs w:val="24"/>
        </w:rPr>
        <w:t>（签字）（签字）</w:t>
      </w:r>
    </w:p>
    <w:p>
      <w:pPr>
        <w:spacing w:line="360" w:lineRule="auto"/>
        <w:rPr>
          <w:rFonts w:hint="eastAsia" w:ascii="宋体" w:hAnsi="宋体" w:eastAsia="宋体" w:cs="宋体"/>
          <w:sz w:val="24"/>
          <w:szCs w:val="24"/>
          <w:u w:val="single"/>
        </w:rPr>
      </w:pPr>
    </w:p>
    <w:p>
      <w:pPr>
        <w:tabs>
          <w:tab w:val="left" w:pos="4410"/>
        </w:tabs>
        <w:spacing w:line="360" w:lineRule="auto"/>
        <w:rPr>
          <w:rFonts w:hint="eastAsia" w:ascii="宋体" w:hAnsi="宋体" w:eastAsia="宋体" w:cs="宋体"/>
          <w:sz w:val="24"/>
          <w:szCs w:val="24"/>
        </w:rPr>
      </w:pPr>
      <w:r>
        <w:rPr>
          <w:rFonts w:hint="eastAsia" w:ascii="宋体" w:hAnsi="宋体" w:eastAsia="宋体" w:cs="宋体"/>
          <w:sz w:val="24"/>
          <w:szCs w:val="24"/>
        </w:rPr>
        <w:t>组织机构代码：组织机构代码：</w:t>
      </w:r>
    </w:p>
    <w:p>
      <w:pPr>
        <w:spacing w:line="360" w:lineRule="auto"/>
        <w:rPr>
          <w:rFonts w:hint="eastAsia" w:ascii="宋体" w:hAnsi="宋体" w:eastAsia="宋体" w:cs="宋体"/>
          <w:sz w:val="24"/>
          <w:szCs w:val="24"/>
        </w:rPr>
      </w:pPr>
      <w:r>
        <w:rPr>
          <w:rFonts w:hint="eastAsia" w:ascii="宋体" w:hAnsi="宋体" w:eastAsia="宋体" w:cs="宋体"/>
          <w:sz w:val="24"/>
          <w:szCs w:val="24"/>
        </w:rPr>
        <w:t>地址：地址：</w:t>
      </w:r>
    </w:p>
    <w:p>
      <w:pPr>
        <w:spacing w:line="360" w:lineRule="auto"/>
        <w:rPr>
          <w:rFonts w:hint="eastAsia" w:ascii="宋体" w:hAnsi="宋体" w:eastAsia="宋体" w:cs="宋体"/>
          <w:sz w:val="24"/>
          <w:szCs w:val="24"/>
        </w:rPr>
      </w:pPr>
      <w:r>
        <w:rPr>
          <w:rFonts w:hint="eastAsia" w:ascii="宋体" w:hAnsi="宋体" w:eastAsia="宋体" w:cs="宋体"/>
          <w:sz w:val="24"/>
          <w:szCs w:val="24"/>
        </w:rPr>
        <w:t>邮政编码：邮政编码：</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法定代表人：法定代表人：</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委托代理人：委托代理人：</w:t>
      </w:r>
    </w:p>
    <w:p>
      <w:pPr>
        <w:spacing w:line="360" w:lineRule="auto"/>
        <w:rPr>
          <w:rFonts w:hint="eastAsia" w:ascii="宋体" w:hAnsi="宋体" w:eastAsia="宋体" w:cs="宋体"/>
          <w:sz w:val="24"/>
          <w:szCs w:val="24"/>
        </w:rPr>
      </w:pPr>
      <w:r>
        <w:rPr>
          <w:rFonts w:hint="eastAsia" w:ascii="宋体" w:hAnsi="宋体" w:eastAsia="宋体" w:cs="宋体"/>
          <w:sz w:val="24"/>
          <w:szCs w:val="24"/>
        </w:rPr>
        <w:t>电话：电话：</w:t>
      </w:r>
    </w:p>
    <w:p>
      <w:pPr>
        <w:spacing w:line="360" w:lineRule="auto"/>
        <w:rPr>
          <w:rFonts w:hint="eastAsia" w:ascii="宋体" w:hAnsi="宋体" w:eastAsia="宋体" w:cs="宋体"/>
          <w:sz w:val="24"/>
          <w:szCs w:val="24"/>
        </w:rPr>
      </w:pPr>
      <w:r>
        <w:rPr>
          <w:rFonts w:hint="eastAsia" w:ascii="宋体" w:hAnsi="宋体" w:eastAsia="宋体" w:cs="宋体"/>
          <w:sz w:val="24"/>
          <w:szCs w:val="24"/>
        </w:rPr>
        <w:t>传真：传真：</w:t>
      </w:r>
    </w:p>
    <w:p>
      <w:pPr>
        <w:spacing w:line="360" w:lineRule="auto"/>
        <w:rPr>
          <w:rFonts w:hint="eastAsia" w:ascii="宋体" w:hAnsi="宋体" w:eastAsia="宋体" w:cs="宋体"/>
          <w:sz w:val="24"/>
          <w:szCs w:val="24"/>
        </w:rPr>
      </w:pPr>
      <w:r>
        <w:rPr>
          <w:rFonts w:hint="eastAsia" w:ascii="宋体" w:hAnsi="宋体" w:eastAsia="宋体" w:cs="宋体"/>
          <w:sz w:val="24"/>
          <w:szCs w:val="24"/>
        </w:rPr>
        <w:t>电子信箱：电子信箱：</w:t>
      </w:r>
    </w:p>
    <w:p>
      <w:pPr>
        <w:spacing w:line="360" w:lineRule="auto"/>
        <w:rPr>
          <w:rFonts w:hint="eastAsia" w:ascii="宋体" w:hAnsi="宋体" w:eastAsia="宋体" w:cs="宋体"/>
          <w:sz w:val="24"/>
          <w:szCs w:val="24"/>
        </w:rPr>
      </w:pPr>
      <w:r>
        <w:rPr>
          <w:rFonts w:hint="eastAsia" w:ascii="宋体" w:hAnsi="宋体" w:eastAsia="宋体" w:cs="宋体"/>
          <w:sz w:val="24"/>
          <w:szCs w:val="24"/>
        </w:rPr>
        <w:t>开户银行：开户银行：</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账号：账号：</w:t>
      </w:r>
    </w:p>
    <w:p>
      <w:pPr>
        <w:spacing w:line="360" w:lineRule="auto"/>
        <w:jc w:val="center"/>
        <w:rPr>
          <w:rFonts w:hint="eastAsia" w:ascii="宋体" w:hAnsi="宋体" w:eastAsia="宋体" w:cs="宋体"/>
          <w:sz w:val="24"/>
          <w:szCs w:val="24"/>
        </w:rPr>
      </w:pPr>
      <w:bookmarkStart w:id="166" w:name="_Toc351203494"/>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b/>
          <w:bCs/>
          <w:sz w:val="24"/>
          <w:szCs w:val="24"/>
        </w:rPr>
      </w:pPr>
      <w:r>
        <w:rPr>
          <w:rFonts w:hint="eastAsia" w:ascii="宋体" w:hAnsi="宋体" w:eastAsia="宋体" w:cs="宋体"/>
          <w:sz w:val="24"/>
          <w:szCs w:val="24"/>
        </w:rPr>
        <w:t>第二节通用合同条款</w:t>
      </w:r>
      <w:bookmarkEnd w:id="166"/>
      <w:bookmarkStart w:id="167" w:name="_Toc337558727"/>
    </w:p>
    <w:bookmarkEnd w:id="167"/>
    <w:p>
      <w:pPr>
        <w:keepNext/>
        <w:keepLines/>
        <w:spacing w:before="260" w:after="260" w:line="360" w:lineRule="auto"/>
        <w:jc w:val="left"/>
        <w:outlineLvl w:val="2"/>
        <w:rPr>
          <w:rFonts w:hint="eastAsia" w:ascii="宋体" w:hAnsi="宋体" w:eastAsia="宋体" w:cs="宋体"/>
          <w:sz w:val="24"/>
          <w:szCs w:val="24"/>
        </w:rPr>
      </w:pPr>
      <w:bookmarkStart w:id="168" w:name="_Toc351203632"/>
      <w:r>
        <w:rPr>
          <w:rFonts w:hint="eastAsia" w:ascii="宋体" w:hAnsi="宋体" w:eastAsia="宋体" w:cs="宋体"/>
          <w:sz w:val="24"/>
          <w:szCs w:val="24"/>
        </w:rPr>
        <w:t>备注：</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1、本项目通用合同条款参照《建设工程施工合同(示范文本)》(GF-2017-0201)通用合同条款执行。</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2、如有最新版本，参照最新版本执行。</w:t>
      </w:r>
    </w:p>
    <w:p>
      <w:pPr>
        <w:keepNext/>
        <w:keepLines/>
        <w:spacing w:before="260" w:after="260" w:line="360" w:lineRule="auto"/>
        <w:jc w:val="center"/>
        <w:outlineLvl w:val="2"/>
        <w:rPr>
          <w:rFonts w:hint="eastAsia" w:ascii="宋体" w:hAnsi="宋体" w:eastAsia="宋体" w:cs="宋体"/>
          <w:b/>
          <w:bCs/>
          <w:sz w:val="24"/>
          <w:szCs w:val="24"/>
        </w:rPr>
      </w:pPr>
      <w:r>
        <w:rPr>
          <w:rFonts w:hint="eastAsia" w:ascii="宋体" w:hAnsi="宋体" w:eastAsia="宋体" w:cs="宋体"/>
          <w:b/>
          <w:bCs/>
          <w:sz w:val="24"/>
          <w:szCs w:val="24"/>
        </w:rPr>
        <w:br w:type="page"/>
      </w:r>
      <w:r>
        <w:rPr>
          <w:rFonts w:hint="eastAsia" w:ascii="宋体" w:hAnsi="宋体" w:eastAsia="宋体" w:cs="宋体"/>
          <w:sz w:val="24"/>
          <w:szCs w:val="24"/>
        </w:rPr>
        <w:t>第三节专用合同条款</w:t>
      </w:r>
      <w:bookmarkEnd w:id="168"/>
    </w:p>
    <w:p>
      <w:pPr>
        <w:keepNext/>
        <w:keepLines/>
        <w:spacing w:before="120" w:after="120" w:line="360" w:lineRule="auto"/>
        <w:outlineLvl w:val="3"/>
        <w:rPr>
          <w:rFonts w:hint="eastAsia" w:ascii="宋体" w:hAnsi="宋体" w:eastAsia="宋体" w:cs="宋体"/>
          <w:sz w:val="24"/>
          <w:szCs w:val="24"/>
        </w:rPr>
      </w:pPr>
      <w:bookmarkStart w:id="169" w:name="_Toc351203633"/>
      <w:r>
        <w:rPr>
          <w:rFonts w:hint="eastAsia" w:ascii="宋体" w:hAnsi="宋体" w:eastAsia="宋体" w:cs="宋体"/>
          <w:sz w:val="24"/>
          <w:szCs w:val="24"/>
        </w:rPr>
        <w:t>1</w:t>
      </w:r>
      <w:bookmarkStart w:id="170" w:name="_Toc296944495"/>
      <w:bookmarkStart w:id="171" w:name="_Toc296346657"/>
      <w:bookmarkStart w:id="172" w:name="_Toc297048342"/>
      <w:bookmarkStart w:id="173" w:name="_Toc292559866"/>
      <w:bookmarkStart w:id="174" w:name="_Toc296503156"/>
      <w:bookmarkStart w:id="175" w:name="_Toc296347155"/>
      <w:bookmarkStart w:id="176" w:name="_Toc296891196"/>
      <w:bookmarkStart w:id="177" w:name="_Toc296890984"/>
      <w:bookmarkStart w:id="178" w:name="_Toc297120456"/>
      <w:bookmarkStart w:id="179" w:name="_Toc292559361"/>
      <w:r>
        <w:rPr>
          <w:rFonts w:hint="eastAsia" w:ascii="宋体" w:hAnsi="宋体" w:eastAsia="宋体" w:cs="宋体"/>
          <w:sz w:val="24"/>
          <w:szCs w:val="24"/>
        </w:rPr>
        <w:t>. 一般约定</w:t>
      </w:r>
      <w:bookmarkEnd w:id="169"/>
    </w:p>
    <w:bookmarkEnd w:id="170"/>
    <w:bookmarkEnd w:id="171"/>
    <w:bookmarkEnd w:id="172"/>
    <w:bookmarkEnd w:id="173"/>
    <w:bookmarkEnd w:id="174"/>
    <w:bookmarkEnd w:id="175"/>
    <w:bookmarkEnd w:id="176"/>
    <w:bookmarkEnd w:id="177"/>
    <w:bookmarkEnd w:id="178"/>
    <w:bookmarkEnd w:id="179"/>
    <w:p>
      <w:pPr>
        <w:spacing w:after="120" w:line="360" w:lineRule="auto"/>
        <w:ind w:firstLine="480" w:firstLineChars="200"/>
        <w:outlineLvl w:val="0"/>
        <w:rPr>
          <w:rFonts w:hint="eastAsia" w:ascii="宋体" w:hAnsi="宋体" w:eastAsia="宋体" w:cs="宋体"/>
          <w:sz w:val="24"/>
          <w:szCs w:val="24"/>
        </w:rPr>
      </w:pPr>
      <w:bookmarkStart w:id="180" w:name="_Toc8615"/>
      <w:r>
        <w:rPr>
          <w:rFonts w:hint="eastAsia" w:ascii="宋体" w:hAnsi="宋体" w:eastAsia="宋体" w:cs="宋体"/>
          <w:sz w:val="24"/>
          <w:szCs w:val="24"/>
        </w:rPr>
        <w:t>1.1 词语定义</w:t>
      </w:r>
      <w:bookmarkEnd w:id="180"/>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1.1.1合同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1.1.1.1其他合同文件包括：</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合同当事人及其他相关方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 监理人：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设计人：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工程和设备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作为施工现场组成部分的其他场所包括：。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1.3.2 永久占地包括：。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 临时占地包括：。</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1.4法律</w:t>
      </w:r>
    </w:p>
    <w:p>
      <w:pPr>
        <w:autoSpaceDE w:val="0"/>
        <w:autoSpaceDN w:val="0"/>
        <w:adjustRightInd w:val="0"/>
        <w:spacing w:line="360" w:lineRule="auto"/>
        <w:ind w:left="682" w:leftChars="284"/>
        <w:jc w:val="left"/>
        <w:rPr>
          <w:rFonts w:hint="eastAsia" w:ascii="宋体" w:hAnsi="宋体" w:eastAsia="宋体" w:cs="宋体"/>
          <w:sz w:val="24"/>
          <w:szCs w:val="24"/>
        </w:rPr>
      </w:pPr>
      <w:r>
        <w:rPr>
          <w:rFonts w:hint="eastAsia" w:ascii="宋体" w:hAnsi="宋体" w:eastAsia="宋体" w:cs="宋体"/>
          <w:sz w:val="24"/>
          <w:szCs w:val="24"/>
        </w:rPr>
        <w:t>适用于合同的其他规范性文件：。</w:t>
      </w:r>
    </w:p>
    <w:p>
      <w:pPr>
        <w:autoSpaceDE w:val="0"/>
        <w:autoSpaceDN w:val="0"/>
        <w:adjustRightInd w:val="0"/>
        <w:spacing w:line="360" w:lineRule="auto"/>
        <w:ind w:left="682" w:leftChars="284"/>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标准和规范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1.5.1适用于工程的标准规范包括：。</w:t>
      </w:r>
    </w:p>
    <w:p>
      <w:pPr>
        <w:spacing w:line="360" w:lineRule="auto"/>
        <w:ind w:firstLine="480" w:firstLineChars="200"/>
        <w:outlineLvl w:val="0"/>
        <w:rPr>
          <w:rFonts w:hint="eastAsia" w:ascii="宋体" w:hAnsi="宋体" w:eastAsia="宋体" w:cs="宋体"/>
          <w:kern w:val="0"/>
          <w:sz w:val="24"/>
          <w:szCs w:val="24"/>
        </w:rPr>
      </w:pPr>
      <w:bookmarkStart w:id="181" w:name="_Toc9432"/>
      <w:r>
        <w:rPr>
          <w:rFonts w:hint="eastAsia" w:ascii="宋体" w:hAnsi="宋体" w:eastAsia="宋体" w:cs="宋体"/>
          <w:kern w:val="0"/>
          <w:sz w:val="24"/>
          <w:szCs w:val="24"/>
        </w:rPr>
        <w:t>1.5.2 发包人提供国外标准、规范的名称：；</w:t>
      </w:r>
      <w:bookmarkEnd w:id="181"/>
    </w:p>
    <w:p>
      <w:pPr>
        <w:spacing w:line="360" w:lineRule="auto"/>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发包人提供国外标准、规范的份数：；</w:t>
      </w:r>
    </w:p>
    <w:p>
      <w:pPr>
        <w:spacing w:line="360" w:lineRule="auto"/>
        <w:ind w:firstLine="1200" w:firstLineChars="500"/>
        <w:rPr>
          <w:rFonts w:hint="eastAsia" w:ascii="宋体" w:hAnsi="宋体" w:eastAsia="宋体" w:cs="宋体"/>
          <w:sz w:val="24"/>
          <w:szCs w:val="24"/>
        </w:rPr>
      </w:pPr>
      <w:r>
        <w:rPr>
          <w:rFonts w:hint="eastAsia" w:ascii="宋体" w:hAnsi="宋体" w:eastAsia="宋体" w:cs="宋体"/>
          <w:kern w:val="0"/>
          <w:sz w:val="24"/>
          <w:szCs w:val="24"/>
        </w:rPr>
        <w:t>发包人提供国外标准、规范的名称：。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1.5.3发包人对工程的技术标准和功能要求的特殊要求：。</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82" w:name="_Toc16438"/>
      <w:r>
        <w:rPr>
          <w:rFonts w:hint="eastAsia" w:ascii="宋体" w:hAnsi="宋体" w:eastAsia="宋体" w:cs="宋体"/>
          <w:sz w:val="24"/>
          <w:szCs w:val="24"/>
        </w:rPr>
        <w:t>1.6 合同文件的优先顺序</w:t>
      </w:r>
      <w:bookmarkEnd w:id="182"/>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合同文件组成及优先顺序为：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（1）合同协议书；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（11）其他合同文件。</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83" w:name="_Toc13560"/>
      <w:r>
        <w:rPr>
          <w:rFonts w:hint="eastAsia" w:ascii="宋体" w:hAnsi="宋体" w:eastAsia="宋体" w:cs="宋体"/>
          <w:sz w:val="24"/>
          <w:szCs w:val="24"/>
        </w:rPr>
        <w:t>1.7 图纸和承包人文件</w:t>
      </w:r>
      <w:bookmarkEnd w:id="183"/>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图纸的提供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发包人向承包人提供图纸的数量：；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承包人文件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需要由承包人提供的文件，包括：；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承包人提供的文件的期限为：；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承包人提供的文件的数量为：；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承包人提供的文件的形式为：；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发包人审批承包人文件的期限：。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 现场图纸准备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关于现场图纸准备的约定：。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84" w:name="_Toc8465"/>
      <w:r>
        <w:rPr>
          <w:rFonts w:hint="eastAsia" w:ascii="宋体" w:hAnsi="宋体" w:eastAsia="宋体" w:cs="宋体"/>
          <w:sz w:val="24"/>
          <w:szCs w:val="24"/>
        </w:rPr>
        <w:t>1.8 联络</w:t>
      </w:r>
      <w:bookmarkEnd w:id="184"/>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1.8.2 发包人接收文件的地点：；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监理人指定的接收人为：。</w:t>
      </w:r>
    </w:p>
    <w:p>
      <w:pPr>
        <w:spacing w:line="360" w:lineRule="auto"/>
        <w:ind w:firstLine="480" w:firstLineChars="200"/>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185" w:name="_Toc24793"/>
      <w:r>
        <w:rPr>
          <w:rFonts w:hint="eastAsia" w:ascii="宋体" w:hAnsi="宋体" w:eastAsia="宋体" w:cs="宋体"/>
          <w:sz w:val="24"/>
          <w:szCs w:val="24"/>
        </w:rPr>
        <w:t>1.9 交通运输</w:t>
      </w:r>
      <w:bookmarkEnd w:id="185"/>
    </w:p>
    <w:p>
      <w:pPr>
        <w:spacing w:line="360" w:lineRule="auto"/>
        <w:ind w:firstLine="480" w:firstLineChars="200"/>
        <w:outlineLvl w:val="0"/>
        <w:rPr>
          <w:rFonts w:hint="eastAsia" w:ascii="宋体" w:hAnsi="宋体" w:eastAsia="宋体" w:cs="宋体"/>
          <w:sz w:val="24"/>
          <w:szCs w:val="24"/>
        </w:rPr>
      </w:pPr>
      <w:bookmarkStart w:id="186" w:name="_Toc11191"/>
      <w:r>
        <w:rPr>
          <w:rFonts w:hint="eastAsia" w:ascii="宋体" w:hAnsi="宋体" w:eastAsia="宋体" w:cs="宋体"/>
          <w:sz w:val="24"/>
          <w:szCs w:val="24"/>
        </w:rPr>
        <w:t>1</w:t>
      </w:r>
      <w:bookmarkStart w:id="187" w:name="_Toc304295521"/>
      <w:bookmarkStart w:id="188" w:name="_Toc300934943"/>
      <w:bookmarkStart w:id="189" w:name="_Toc312677986"/>
      <w:bookmarkStart w:id="190" w:name="_Toc318581155"/>
      <w:bookmarkStart w:id="191" w:name="_Toc303539100"/>
      <w:r>
        <w:rPr>
          <w:rFonts w:hint="eastAsia" w:ascii="宋体" w:hAnsi="宋体" w:eastAsia="宋体" w:cs="宋体"/>
          <w:sz w:val="24"/>
          <w:szCs w:val="24"/>
        </w:rPr>
        <w:t>.9.1 出入现场的权利</w:t>
      </w:r>
      <w:bookmarkEnd w:id="186"/>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关于出入现场的权利的约定：。</w:t>
      </w:r>
    </w:p>
    <w:bookmarkEnd w:id="187"/>
    <w:bookmarkEnd w:id="188"/>
    <w:bookmarkEnd w:id="189"/>
    <w:bookmarkEnd w:id="190"/>
    <w:bookmarkEnd w:id="191"/>
    <w:p>
      <w:pPr>
        <w:spacing w:line="360" w:lineRule="auto"/>
        <w:ind w:firstLine="480" w:firstLineChars="200"/>
        <w:jc w:val="left"/>
        <w:outlineLvl w:val="0"/>
        <w:rPr>
          <w:rFonts w:hint="eastAsia" w:ascii="宋体" w:hAnsi="宋体" w:eastAsia="宋体" w:cs="宋体"/>
          <w:sz w:val="24"/>
          <w:szCs w:val="24"/>
        </w:rPr>
      </w:pPr>
      <w:bookmarkStart w:id="192" w:name="_Toc10535"/>
      <w:r>
        <w:rPr>
          <w:rFonts w:hint="eastAsia" w:ascii="宋体" w:hAnsi="宋体" w:eastAsia="宋体" w:cs="宋体"/>
          <w:sz w:val="24"/>
          <w:szCs w:val="24"/>
        </w:rPr>
        <w:t>1</w:t>
      </w:r>
      <w:bookmarkStart w:id="193" w:name="_Toc304295522"/>
      <w:bookmarkStart w:id="194" w:name="_Toc300934944"/>
      <w:bookmarkStart w:id="195" w:name="_Toc312677987"/>
      <w:bookmarkStart w:id="196" w:name="_Toc318581156"/>
      <w:bookmarkStart w:id="197" w:name="_Toc303539101"/>
      <w:r>
        <w:rPr>
          <w:rFonts w:hint="eastAsia" w:ascii="宋体" w:hAnsi="宋体" w:eastAsia="宋体" w:cs="宋体"/>
          <w:sz w:val="24"/>
          <w:szCs w:val="24"/>
        </w:rPr>
        <w:t>.9.2 场内交通</w:t>
      </w:r>
      <w:bookmarkEnd w:id="192"/>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关于场外交通和场内交通的边界的约定：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关于发包人向承包人免费提供满足工程施工需要的场内道路和交通设施的约定：。</w:t>
      </w:r>
      <w:bookmarkEnd w:id="193"/>
      <w:bookmarkEnd w:id="194"/>
      <w:bookmarkEnd w:id="195"/>
      <w:bookmarkEnd w:id="196"/>
      <w:bookmarkEnd w:id="197"/>
      <w:bookmarkStart w:id="198" w:name="_Toc31858115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1.9.3 超大件和超重件的运输</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运输超大件或超重件所需的道路和桥梁临时加固改造费用和其他有关费用由承担。</w:t>
      </w:r>
    </w:p>
    <w:bookmarkEnd w:id="198"/>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199" w:name="_Toc24747"/>
      <w:r>
        <w:rPr>
          <w:rFonts w:hint="eastAsia" w:ascii="宋体" w:hAnsi="宋体" w:eastAsia="宋体" w:cs="宋体"/>
          <w:sz w:val="24"/>
          <w:szCs w:val="24"/>
        </w:rPr>
        <w:t>1.10 知识产权</w:t>
      </w:r>
      <w:bookmarkEnd w:id="199"/>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关于发包人提供的上述文件的使用限制的要求：。</w:t>
      </w:r>
    </w:p>
    <w:p>
      <w:pPr>
        <w:spacing w:line="360" w:lineRule="auto"/>
        <w:ind w:firstLine="480" w:firstLineChars="200"/>
        <w:outlineLvl w:val="0"/>
        <w:rPr>
          <w:rFonts w:hint="eastAsia" w:ascii="宋体" w:hAnsi="宋体" w:eastAsia="宋体" w:cs="宋体"/>
          <w:sz w:val="24"/>
          <w:szCs w:val="24"/>
        </w:rPr>
      </w:pPr>
      <w:bookmarkStart w:id="200" w:name="_Toc3285"/>
      <w:r>
        <w:rPr>
          <w:rFonts w:hint="eastAsia" w:ascii="宋体" w:hAnsi="宋体" w:eastAsia="宋体" w:cs="宋体"/>
          <w:sz w:val="24"/>
          <w:szCs w:val="24"/>
        </w:rPr>
        <w:t>1.10.2 关于承包人为实施工程所编制文件的著作权的归属：。</w:t>
      </w:r>
      <w:bookmarkEnd w:id="20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关于承包人提供的上述文件的使用限制的要求：。</w:t>
      </w:r>
    </w:p>
    <w:p>
      <w:pPr>
        <w:spacing w:line="360" w:lineRule="auto"/>
        <w:ind w:firstLine="480" w:firstLineChars="200"/>
        <w:outlineLvl w:val="0"/>
        <w:rPr>
          <w:rFonts w:hint="eastAsia" w:ascii="宋体" w:hAnsi="宋体" w:eastAsia="宋体" w:cs="宋体"/>
          <w:kern w:val="0"/>
          <w:sz w:val="24"/>
          <w:szCs w:val="24"/>
        </w:rPr>
      </w:pPr>
      <w:bookmarkStart w:id="201" w:name="_Toc10658"/>
      <w:r>
        <w:rPr>
          <w:rFonts w:hint="eastAsia" w:ascii="宋体" w:hAnsi="宋体" w:eastAsia="宋体" w:cs="宋体"/>
          <w:sz w:val="24"/>
          <w:szCs w:val="24"/>
        </w:rPr>
        <w:t>1.10.3 承包人在施工过程中所采用的专利、专有技术、技术秘密的使用费的承担方式：</w:t>
      </w:r>
      <w:r>
        <w:rPr>
          <w:rFonts w:hint="eastAsia" w:ascii="宋体" w:hAnsi="宋体" w:eastAsia="宋体" w:cs="宋体"/>
          <w:kern w:val="0"/>
          <w:sz w:val="24"/>
          <w:szCs w:val="24"/>
        </w:rPr>
        <w:t>。</w:t>
      </w:r>
      <w:bookmarkEnd w:id="201"/>
    </w:p>
    <w:p>
      <w:pPr>
        <w:spacing w:line="360" w:lineRule="auto"/>
        <w:ind w:firstLine="480" w:firstLineChars="200"/>
        <w:outlineLvl w:val="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1.11工程量清单错误的修正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出现工程量清单错误时，是否调整合同价格：</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sz w:val="24"/>
          <w:szCs w:val="24"/>
        </w:rPr>
        <w:t>允许调整合同价格的工程量偏差范围：</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202" w:name="_Toc351203634"/>
      <w:r>
        <w:rPr>
          <w:rFonts w:hint="eastAsia" w:ascii="宋体" w:hAnsi="宋体" w:eastAsia="宋体" w:cs="宋体"/>
          <w:sz w:val="24"/>
          <w:szCs w:val="24"/>
        </w:rPr>
        <w:t>2</w:t>
      </w:r>
      <w:bookmarkStart w:id="203" w:name="_Toc296890985"/>
      <w:bookmarkStart w:id="204" w:name="_Toc297048343"/>
      <w:bookmarkStart w:id="205" w:name="_Toc296346658"/>
      <w:bookmarkStart w:id="206" w:name="_Toc296347156"/>
      <w:bookmarkStart w:id="207" w:name="_Toc296944496"/>
      <w:bookmarkStart w:id="208" w:name="_Toc297120457"/>
      <w:bookmarkStart w:id="209" w:name="_Toc296503157"/>
      <w:bookmarkStart w:id="210" w:name="_Toc296891197"/>
      <w:bookmarkStart w:id="211" w:name="_Toc292559867"/>
      <w:bookmarkStart w:id="212" w:name="_Toc292559362"/>
      <w:r>
        <w:rPr>
          <w:rFonts w:hint="eastAsia" w:ascii="宋体" w:hAnsi="宋体" w:eastAsia="宋体" w:cs="宋体"/>
          <w:sz w:val="24"/>
          <w:szCs w:val="24"/>
        </w:rPr>
        <w:t>. 发包人</w:t>
      </w:r>
      <w:bookmarkEnd w:id="202"/>
    </w:p>
    <w:bookmarkEnd w:id="203"/>
    <w:bookmarkEnd w:id="204"/>
    <w:bookmarkEnd w:id="205"/>
    <w:bookmarkEnd w:id="206"/>
    <w:bookmarkEnd w:id="207"/>
    <w:bookmarkEnd w:id="208"/>
    <w:bookmarkEnd w:id="209"/>
    <w:bookmarkEnd w:id="210"/>
    <w:bookmarkEnd w:id="211"/>
    <w:bookmarkEnd w:id="212"/>
    <w:p>
      <w:pPr>
        <w:spacing w:after="120" w:line="360" w:lineRule="auto"/>
        <w:ind w:firstLine="480" w:firstLineChars="200"/>
        <w:outlineLvl w:val="0"/>
        <w:rPr>
          <w:rFonts w:hint="eastAsia" w:ascii="宋体" w:hAnsi="宋体" w:eastAsia="宋体" w:cs="宋体"/>
          <w:sz w:val="24"/>
          <w:szCs w:val="24"/>
        </w:rPr>
      </w:pPr>
      <w:bookmarkStart w:id="213" w:name="_Toc25360"/>
      <w:r>
        <w:rPr>
          <w:rFonts w:hint="eastAsia" w:ascii="宋体" w:hAnsi="宋体" w:eastAsia="宋体" w:cs="宋体"/>
          <w:sz w:val="24"/>
          <w:szCs w:val="24"/>
        </w:rPr>
        <w:t>2.1 发包人代表</w:t>
      </w:r>
      <w:bookmarkEnd w:id="21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发包人代表：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发包人对发包人代表的授权范围如下：。</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14" w:name="_Toc27703"/>
      <w:r>
        <w:rPr>
          <w:rFonts w:hint="eastAsia" w:ascii="宋体" w:hAnsi="宋体" w:eastAsia="宋体" w:cs="宋体"/>
          <w:sz w:val="24"/>
          <w:szCs w:val="24"/>
        </w:rPr>
        <w:t>2.2 施工现场、施工条件和基础资料的提供</w:t>
      </w:r>
      <w:bookmarkEnd w:id="214"/>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 提供施工现场</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关于发包人移交施工现场的期限要求：。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2.4.2 提供施工条件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关于发包人应负责提供施工所需要的条件，包括：</w:t>
      </w:r>
    </w:p>
    <w:p>
      <w:pPr>
        <w:spacing w:after="120" w:line="360" w:lineRule="auto"/>
        <w:ind w:firstLine="480" w:firstLineChars="200"/>
        <w:outlineLvl w:val="0"/>
        <w:rPr>
          <w:rFonts w:hint="eastAsia" w:ascii="宋体" w:hAnsi="宋体" w:eastAsia="宋体" w:cs="宋体"/>
          <w:sz w:val="24"/>
          <w:szCs w:val="24"/>
          <w:u w:val="single"/>
        </w:rPr>
      </w:pPr>
      <w:bookmarkStart w:id="215" w:name="_Toc16796"/>
      <w:r>
        <w:rPr>
          <w:rFonts w:hint="eastAsia" w:ascii="宋体" w:hAnsi="宋体" w:eastAsia="宋体" w:cs="宋体"/>
          <w:sz w:val="24"/>
          <w:szCs w:val="24"/>
        </w:rPr>
        <w:t>（1）将施工所需的水、电、通讯线路接至施工场地的时间、地点和供应要求：。</w:t>
      </w:r>
      <w:bookmarkEnd w:id="215"/>
    </w:p>
    <w:p>
      <w:pPr>
        <w:spacing w:after="120" w:line="360" w:lineRule="auto"/>
        <w:ind w:firstLine="480" w:firstLineChars="200"/>
        <w:outlineLvl w:val="0"/>
        <w:rPr>
          <w:rFonts w:hint="eastAsia" w:ascii="宋体" w:hAnsi="宋体" w:eastAsia="宋体" w:cs="宋体"/>
          <w:sz w:val="24"/>
          <w:szCs w:val="24"/>
        </w:rPr>
      </w:pPr>
      <w:bookmarkStart w:id="216" w:name="_Toc31570"/>
      <w:r>
        <w:rPr>
          <w:rFonts w:hint="eastAsia" w:ascii="宋体" w:hAnsi="宋体" w:eastAsia="宋体" w:cs="宋体"/>
          <w:sz w:val="24"/>
          <w:szCs w:val="24"/>
        </w:rPr>
        <w:t>（2）施工场地与公共道路通道开通的时间和要求：。</w:t>
      </w:r>
      <w:bookmarkEnd w:id="216"/>
    </w:p>
    <w:p>
      <w:pPr>
        <w:spacing w:after="120" w:line="360" w:lineRule="auto"/>
        <w:ind w:firstLine="480" w:firstLineChars="200"/>
        <w:outlineLvl w:val="0"/>
        <w:rPr>
          <w:rFonts w:hint="eastAsia" w:ascii="宋体" w:hAnsi="宋体" w:eastAsia="宋体" w:cs="宋体"/>
          <w:sz w:val="24"/>
          <w:szCs w:val="24"/>
        </w:rPr>
      </w:pPr>
      <w:bookmarkStart w:id="217" w:name="_Toc15147"/>
      <w:r>
        <w:rPr>
          <w:rFonts w:hint="eastAsia" w:ascii="宋体" w:hAnsi="宋体" w:eastAsia="宋体" w:cs="宋体"/>
          <w:sz w:val="24"/>
          <w:szCs w:val="24"/>
        </w:rPr>
        <w:t>（3）工程地质和地下管线资料的提供时间：。</w:t>
      </w:r>
      <w:bookmarkEnd w:id="217"/>
    </w:p>
    <w:p>
      <w:pPr>
        <w:spacing w:after="120" w:line="360" w:lineRule="auto"/>
        <w:ind w:firstLine="480" w:firstLineChars="200"/>
        <w:outlineLvl w:val="0"/>
        <w:rPr>
          <w:rFonts w:hint="eastAsia" w:ascii="宋体" w:hAnsi="宋体" w:eastAsia="宋体" w:cs="宋体"/>
          <w:sz w:val="24"/>
          <w:szCs w:val="24"/>
        </w:rPr>
      </w:pPr>
      <w:bookmarkStart w:id="218" w:name="_Toc9375"/>
      <w:r>
        <w:rPr>
          <w:rFonts w:hint="eastAsia" w:ascii="宋体" w:hAnsi="宋体" w:eastAsia="宋体" w:cs="宋体"/>
          <w:sz w:val="24"/>
          <w:szCs w:val="24"/>
        </w:rPr>
        <w:t>（4）由发包人办理的施工所需所证、批件的名称和完成时间：。</w:t>
      </w:r>
      <w:bookmarkEnd w:id="218"/>
    </w:p>
    <w:p>
      <w:pPr>
        <w:spacing w:after="120" w:line="360" w:lineRule="auto"/>
        <w:ind w:firstLine="480" w:firstLineChars="200"/>
        <w:outlineLvl w:val="0"/>
        <w:rPr>
          <w:rFonts w:hint="eastAsia" w:ascii="宋体" w:hAnsi="宋体" w:eastAsia="宋体" w:cs="宋体"/>
          <w:sz w:val="24"/>
          <w:szCs w:val="24"/>
        </w:rPr>
      </w:pPr>
      <w:bookmarkStart w:id="219" w:name="_Toc23928"/>
      <w:r>
        <w:rPr>
          <w:rFonts w:hint="eastAsia" w:ascii="宋体" w:hAnsi="宋体" w:eastAsia="宋体" w:cs="宋体"/>
          <w:sz w:val="24"/>
          <w:szCs w:val="24"/>
        </w:rPr>
        <w:t>（5）水准点与座标控制制点交验要求：。</w:t>
      </w:r>
      <w:bookmarkEnd w:id="219"/>
    </w:p>
    <w:p>
      <w:pPr>
        <w:spacing w:after="120" w:line="360" w:lineRule="auto"/>
        <w:ind w:firstLine="480" w:firstLineChars="200"/>
        <w:outlineLvl w:val="0"/>
        <w:rPr>
          <w:rFonts w:hint="eastAsia" w:ascii="宋体" w:hAnsi="宋体" w:eastAsia="宋体" w:cs="宋体"/>
          <w:sz w:val="24"/>
          <w:szCs w:val="24"/>
          <w:u w:val="single"/>
        </w:rPr>
      </w:pPr>
      <w:bookmarkStart w:id="220" w:name="_Toc17087"/>
      <w:r>
        <w:rPr>
          <w:rFonts w:hint="eastAsia" w:ascii="宋体" w:hAnsi="宋体" w:eastAsia="宋体" w:cs="宋体"/>
          <w:sz w:val="24"/>
          <w:szCs w:val="24"/>
        </w:rPr>
        <w:t>（6）图纸会审和设计交底时间：</w:t>
      </w:r>
      <w:bookmarkEnd w:id="220"/>
    </w:p>
    <w:p>
      <w:pPr>
        <w:spacing w:after="120" w:line="360" w:lineRule="auto"/>
        <w:ind w:firstLine="480" w:firstLineChars="200"/>
        <w:outlineLvl w:val="0"/>
        <w:rPr>
          <w:rFonts w:hint="eastAsia" w:ascii="宋体" w:hAnsi="宋体" w:eastAsia="宋体" w:cs="宋体"/>
          <w:sz w:val="24"/>
          <w:szCs w:val="24"/>
          <w:u w:val="single"/>
        </w:rPr>
      </w:pPr>
      <w:bookmarkStart w:id="221" w:name="_Toc21800"/>
      <w:r>
        <w:rPr>
          <w:rFonts w:hint="eastAsia" w:ascii="宋体" w:hAnsi="宋体" w:eastAsia="宋体" w:cs="宋体"/>
          <w:sz w:val="24"/>
          <w:szCs w:val="24"/>
        </w:rPr>
        <w:t>（7）协调处理施工场地周围地下管线和邻近建筑物、构筑物（含文物保护建筑）、古树名木的保护工作：。</w:t>
      </w:r>
      <w:bookmarkEnd w:id="221"/>
    </w:p>
    <w:p>
      <w:pPr>
        <w:spacing w:after="120" w:line="360" w:lineRule="auto"/>
        <w:ind w:firstLine="480" w:firstLineChars="200"/>
        <w:outlineLvl w:val="0"/>
        <w:rPr>
          <w:rFonts w:hint="eastAsia" w:ascii="宋体" w:hAnsi="宋体" w:eastAsia="宋体" w:cs="宋体"/>
          <w:sz w:val="24"/>
          <w:szCs w:val="24"/>
        </w:rPr>
      </w:pPr>
      <w:bookmarkStart w:id="222" w:name="_Toc16932"/>
      <w:r>
        <w:rPr>
          <w:rFonts w:hint="eastAsia" w:ascii="宋体" w:hAnsi="宋体" w:eastAsia="宋体" w:cs="宋体"/>
          <w:sz w:val="24"/>
          <w:szCs w:val="24"/>
        </w:rPr>
        <w:t>（8）发包人应做的其他工作：。</w:t>
      </w:r>
      <w:bookmarkEnd w:id="222"/>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23" w:name="_Toc3517"/>
      <w:r>
        <w:rPr>
          <w:rFonts w:hint="eastAsia" w:ascii="宋体" w:hAnsi="宋体" w:eastAsia="宋体" w:cs="宋体"/>
          <w:sz w:val="24"/>
          <w:szCs w:val="24"/>
        </w:rPr>
        <w:t>2.3 资金来源证明及支付担保</w:t>
      </w:r>
      <w:bookmarkEnd w:id="223"/>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发包人提供资金来源证明的期限要求：。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发包人是否提供支付担保：。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发包人提供支付担保的形式：。</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224" w:name="_Toc351203635"/>
      <w:r>
        <w:rPr>
          <w:rFonts w:hint="eastAsia" w:ascii="宋体" w:hAnsi="宋体" w:eastAsia="宋体" w:cs="宋体"/>
          <w:sz w:val="24"/>
          <w:szCs w:val="24"/>
        </w:rPr>
        <w:t>3</w:t>
      </w:r>
      <w:bookmarkStart w:id="225" w:name="_Toc292559363"/>
      <w:bookmarkStart w:id="226" w:name="_Toc297120458"/>
      <w:bookmarkStart w:id="227" w:name="_Toc296890986"/>
      <w:bookmarkStart w:id="228" w:name="_Toc292559868"/>
      <w:bookmarkStart w:id="229" w:name="_Toc297048344"/>
      <w:bookmarkStart w:id="230" w:name="_Toc296346659"/>
      <w:bookmarkStart w:id="231" w:name="_Toc296347157"/>
      <w:bookmarkStart w:id="232" w:name="_Toc296944497"/>
      <w:bookmarkStart w:id="233" w:name="_Toc296503158"/>
      <w:bookmarkStart w:id="234" w:name="_Toc296891198"/>
      <w:r>
        <w:rPr>
          <w:rFonts w:hint="eastAsia" w:ascii="宋体" w:hAnsi="宋体" w:eastAsia="宋体" w:cs="宋体"/>
          <w:sz w:val="24"/>
          <w:szCs w:val="24"/>
        </w:rPr>
        <w:t>. 承包人</w:t>
      </w:r>
      <w:bookmarkEnd w:id="224"/>
    </w:p>
    <w:bookmarkEnd w:id="225"/>
    <w:bookmarkEnd w:id="226"/>
    <w:bookmarkEnd w:id="227"/>
    <w:bookmarkEnd w:id="228"/>
    <w:bookmarkEnd w:id="229"/>
    <w:bookmarkEnd w:id="230"/>
    <w:bookmarkEnd w:id="231"/>
    <w:bookmarkEnd w:id="232"/>
    <w:bookmarkEnd w:id="233"/>
    <w:bookmarkEnd w:id="234"/>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承包人的一般义务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承包人提交的竣工资料的内容：。</w:t>
      </w:r>
    </w:p>
    <w:p>
      <w:pPr>
        <w:spacing w:line="360" w:lineRule="auto"/>
        <w:ind w:firstLine="720" w:firstLineChars="300"/>
        <w:jc w:val="left"/>
        <w:rPr>
          <w:rFonts w:hint="eastAsia" w:ascii="宋体" w:hAnsi="宋体" w:eastAsia="宋体" w:cs="宋体"/>
          <w:sz w:val="24"/>
          <w:szCs w:val="24"/>
        </w:rPr>
      </w:pPr>
      <w:r>
        <w:rPr>
          <w:rFonts w:hint="eastAsia" w:ascii="宋体" w:hAnsi="宋体" w:eastAsia="宋体" w:cs="宋体"/>
          <w:sz w:val="24"/>
          <w:szCs w:val="24"/>
        </w:rPr>
        <w:t>承包人需要提交的竣工资料套数：。</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承包人提交的竣工资料的费用承担：。</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承包人提交的竣工资料移交时间：。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承包人提交的竣工资料形式要求：。</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（2）承包人应履行的其他义务：</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完成深化设计文件提交时间：。</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应提供计划、报表的名称及完成时间：。</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承担施工安全保卫工作及非夜间施工照明的责任和要求：。</w:t>
      </w:r>
    </w:p>
    <w:p>
      <w:pPr>
        <w:pStyle w:val="81"/>
        <w:numPr>
          <w:ilvl w:val="2"/>
          <w:numId w:val="65"/>
        </w:numPr>
        <w:spacing w:line="360" w:lineRule="auto"/>
        <w:ind w:firstLineChars="0"/>
        <w:rPr>
          <w:rFonts w:hint="eastAsia" w:ascii="宋体" w:hAnsi="宋体" w:eastAsia="宋体" w:cs="宋体"/>
          <w:u w:val="single"/>
        </w:rPr>
      </w:pPr>
      <w:r>
        <w:rPr>
          <w:rFonts w:hint="eastAsia" w:ascii="宋体" w:hAnsi="宋体" w:eastAsia="宋体" w:cs="宋体"/>
        </w:rPr>
        <w:t>向发包人提供的办公和生活房屋及设施的要求：</w:t>
      </w:r>
      <w:r>
        <w:rPr>
          <w:rFonts w:hint="eastAsia" w:ascii="宋体" w:hAnsi="宋体" w:eastAsia="宋体" w:cs="宋体"/>
          <w:u w:val="single"/>
        </w:rPr>
        <w:t>无</w:t>
      </w:r>
      <w:r>
        <w:rPr>
          <w:rFonts w:hint="eastAsia" w:ascii="宋体" w:hAnsi="宋体" w:eastAsia="宋体" w:cs="宋体"/>
        </w:rPr>
        <w:t>。</w:t>
      </w:r>
    </w:p>
    <w:p>
      <w:pPr>
        <w:pStyle w:val="81"/>
        <w:numPr>
          <w:ilvl w:val="2"/>
          <w:numId w:val="65"/>
        </w:numPr>
        <w:spacing w:line="360" w:lineRule="auto"/>
        <w:ind w:firstLineChars="0"/>
        <w:rPr>
          <w:rFonts w:hint="eastAsia" w:ascii="宋体" w:hAnsi="宋体" w:eastAsia="宋体" w:cs="宋体"/>
          <w:u w:val="single"/>
        </w:rPr>
      </w:pPr>
      <w:r>
        <w:rPr>
          <w:rFonts w:hint="eastAsia" w:ascii="宋体" w:hAnsi="宋体" w:eastAsia="宋体" w:cs="宋体"/>
        </w:rPr>
        <w:t>需承包人办理的有关施工场地交通、环卫和施工噪音管理手续：。</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已完工程成品保护的特殊要求及费用承担：。</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施工场地周围地下管线和邻近建筑物、构筑物（含文物保护建筑）、古树名木的保护要求及费用承担：。</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施工场地清洁卫生的要求：。</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消防相关工程、资料完善并确保通过消防验收。</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按合同约定支付竣工结算效益审计费用。</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承包人应按有关法律规定纳税，应缴纳的税金包括在合同价格内。</w:t>
      </w:r>
    </w:p>
    <w:p>
      <w:pPr>
        <w:pStyle w:val="81"/>
        <w:numPr>
          <w:ilvl w:val="2"/>
          <w:numId w:val="65"/>
        </w:numPr>
        <w:spacing w:line="360" w:lineRule="auto"/>
        <w:ind w:firstLineChars="0"/>
        <w:rPr>
          <w:rFonts w:hint="eastAsia" w:ascii="宋体" w:hAnsi="宋体" w:eastAsia="宋体" w:cs="宋体"/>
        </w:rPr>
      </w:pPr>
      <w:r>
        <w:rPr>
          <w:rFonts w:hint="eastAsia" w:ascii="宋体" w:hAnsi="宋体" w:eastAsia="宋体" w:cs="宋体"/>
        </w:rPr>
        <w:t>双方约定承包人应做的其他工作：。</w:t>
      </w:r>
    </w:p>
    <w:p>
      <w:pPr>
        <w:pStyle w:val="81"/>
        <w:spacing w:line="360" w:lineRule="auto"/>
        <w:ind w:left="840" w:firstLine="0" w:firstLineChars="0"/>
        <w:rPr>
          <w:rFonts w:hint="eastAsia" w:ascii="宋体" w:hAnsi="宋体" w:eastAsia="宋体" w:cs="宋体"/>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 xml:space="preserve">3.2.1 </w:t>
      </w:r>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建造师执业资格等级：；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建造师注册证书号：；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建造师执业印章号：；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安全生产考核合格证书号：；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承包人对项目经理的授权范围如下：。</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关于项目经理每月在施工现场的时间要求：</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承包人未提交劳动合同，以及没有为项目经理缴纳社会保险证明的违约责任：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承包人擅自更换项目经理或技术负责人的违约责任：。</w:t>
      </w:r>
    </w:p>
    <w:p>
      <w:pPr>
        <w:spacing w:line="360" w:lineRule="auto"/>
        <w:ind w:firstLine="480"/>
        <w:outlineLvl w:val="0"/>
        <w:rPr>
          <w:rFonts w:hint="eastAsia" w:ascii="宋体" w:hAnsi="宋体" w:eastAsia="宋体" w:cs="宋体"/>
          <w:sz w:val="24"/>
          <w:szCs w:val="24"/>
        </w:rPr>
      </w:pPr>
      <w:bookmarkStart w:id="235" w:name="_Toc13752"/>
      <w:r>
        <w:rPr>
          <w:rFonts w:hint="eastAsia" w:ascii="宋体" w:hAnsi="宋体" w:eastAsia="宋体" w:cs="宋体"/>
          <w:sz w:val="24"/>
          <w:szCs w:val="24"/>
        </w:rPr>
        <w:t>3.2.3 承包人无正当理由拒绝更换项目经理的违约责任：。</w:t>
      </w:r>
      <w:bookmarkEnd w:id="235"/>
    </w:p>
    <w:p>
      <w:pPr>
        <w:spacing w:line="360" w:lineRule="auto"/>
        <w:ind w:firstLine="480"/>
        <w:outlineLvl w:val="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承包人人员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承包人提交项目管理机构及施工现场管理人员安排报告的期限：。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承包人无正当理由拒绝撤换主要施工管理人员的违约责任：。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承包人主要施工管理人员离开施工现场的批准要求：。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承包人擅自更换主要施工管理人员的违约责任：。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3.3.5 承包人主要施工管理人员擅自离开施工现场的违约责任：。</w:t>
      </w: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236" w:name="_Toc292559364"/>
      <w:bookmarkStart w:id="237" w:name="_Toc303539102"/>
      <w:bookmarkStart w:id="238" w:name="_Toc296944498"/>
      <w:bookmarkStart w:id="239" w:name="_Toc300934945"/>
      <w:bookmarkStart w:id="240" w:name="_Toc312677988"/>
      <w:bookmarkStart w:id="241" w:name="_Toc297120459"/>
      <w:bookmarkStart w:id="242" w:name="_Toc297123492"/>
      <w:bookmarkStart w:id="243" w:name="_Toc297216151"/>
      <w:bookmarkStart w:id="244" w:name="_Toc296346660"/>
      <w:bookmarkStart w:id="245" w:name="_Toc296891199"/>
      <w:bookmarkStart w:id="246" w:name="_Toc296890987"/>
      <w:bookmarkStart w:id="247" w:name="_Toc296503159"/>
      <w:bookmarkStart w:id="248" w:name="_Toc297048345"/>
      <w:bookmarkStart w:id="249" w:name="_Toc296347158"/>
      <w:bookmarkStart w:id="250" w:name="_Toc304295523"/>
      <w:bookmarkStart w:id="251" w:name="_Toc292559869"/>
      <w:r>
        <w:rPr>
          <w:rFonts w:hint="eastAsia" w:ascii="宋体" w:hAnsi="宋体" w:eastAsia="宋体" w:cs="宋体"/>
          <w:sz w:val="24"/>
          <w:szCs w:val="24"/>
        </w:rPr>
        <w:t>.4 分包</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252" w:name="_Toc296503160"/>
      <w:bookmarkStart w:id="253" w:name="_Toc296347159"/>
      <w:bookmarkStart w:id="254" w:name="_Toc297216152"/>
      <w:bookmarkStart w:id="255" w:name="_Toc303539103"/>
      <w:bookmarkStart w:id="256" w:name="_Toc300934946"/>
      <w:bookmarkStart w:id="257" w:name="_Toc292559870"/>
      <w:bookmarkStart w:id="258" w:name="_Toc296890988"/>
      <w:bookmarkStart w:id="259" w:name="_Toc297048346"/>
      <w:bookmarkStart w:id="260" w:name="_Toc292559365"/>
      <w:bookmarkStart w:id="261" w:name="_Toc297120460"/>
      <w:bookmarkStart w:id="262" w:name="_Toc296891200"/>
      <w:bookmarkStart w:id="263" w:name="_Toc297123493"/>
      <w:bookmarkStart w:id="264" w:name="_Toc304295524"/>
      <w:bookmarkStart w:id="265" w:name="_Toc296346661"/>
      <w:bookmarkStart w:id="266" w:name="_Toc296944499"/>
      <w:bookmarkStart w:id="267" w:name="_Toc318581158"/>
      <w:bookmarkStart w:id="268" w:name="_Toc312677989"/>
      <w:r>
        <w:rPr>
          <w:rFonts w:hint="eastAsia" w:ascii="宋体" w:hAnsi="宋体" w:eastAsia="宋体" w:cs="宋体"/>
          <w:sz w:val="24"/>
          <w:szCs w:val="24"/>
        </w:rPr>
        <w:t>.4.1 分包的一般约定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禁止分包的工程包括：</w:t>
      </w:r>
      <w:r>
        <w:rPr>
          <w:rFonts w:hint="eastAsia" w:ascii="宋体" w:hAnsi="宋体" w:eastAsia="宋体" w:cs="宋体"/>
          <w:sz w:val="24"/>
          <w:szCs w:val="24"/>
          <w:u w:val="single"/>
        </w:rPr>
        <w:t>本工程无分包</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主体结构、关键性工作的范围：。</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Start w:id="269" w:name="_Toc296944500"/>
      <w:bookmarkStart w:id="270" w:name="_Toc303539104"/>
      <w:bookmarkStart w:id="271" w:name="_Toc296347160"/>
      <w:bookmarkStart w:id="272" w:name="_Toc296891201"/>
      <w:bookmarkStart w:id="273" w:name="_Toc300934947"/>
      <w:bookmarkStart w:id="274" w:name="_Toc296890989"/>
      <w:bookmarkStart w:id="275" w:name="_Toc297123494"/>
      <w:bookmarkStart w:id="276" w:name="_Toc304295525"/>
      <w:bookmarkStart w:id="277" w:name="_Toc296503161"/>
      <w:bookmarkStart w:id="278" w:name="_Toc296346662"/>
      <w:bookmarkStart w:id="279" w:name="_Toc297048347"/>
      <w:bookmarkStart w:id="280" w:name="_Toc297120461"/>
      <w:bookmarkStart w:id="281" w:name="_Toc297216153"/>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w:t>
      </w:r>
      <w:bookmarkStart w:id="282" w:name="_Toc312677990"/>
      <w:bookmarkStart w:id="283" w:name="_Toc318581159"/>
      <w:r>
        <w:rPr>
          <w:rFonts w:hint="eastAsia" w:ascii="宋体" w:hAnsi="宋体" w:eastAsia="宋体" w:cs="宋体"/>
          <w:sz w:val="24"/>
          <w:szCs w:val="24"/>
        </w:rPr>
        <w:t>.4.2分包的确定</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允许分包的专业工程包括：</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其他关于分包的约定：。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3.4.3 分包合同价款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关于分包合同价款支付的约定：。</w:t>
      </w:r>
    </w:p>
    <w:p>
      <w:pPr>
        <w:spacing w:line="360" w:lineRule="auto"/>
        <w:ind w:firstLine="480" w:firstLineChars="200"/>
        <w:rPr>
          <w:rFonts w:hint="eastAsia" w:ascii="宋体" w:hAnsi="宋体" w:eastAsia="宋体" w:cs="宋体"/>
          <w:sz w:val="24"/>
          <w:szCs w:val="24"/>
        </w:rPr>
      </w:pPr>
    </w:p>
    <w:bookmarkEnd w:id="282"/>
    <w:bookmarkEnd w:id="283"/>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工程照管与成品、半成品保护</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承包人负责照管工程及工程相关的材料、工程设备的起始时间：。</w:t>
      </w:r>
    </w:p>
    <w:p>
      <w:pPr>
        <w:spacing w:before="120" w:after="120" w:line="360" w:lineRule="auto"/>
        <w:ind w:firstLine="480" w:firstLineChars="20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 履约担保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承包人是否提供履约担保：。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承包人提供履约担保的形式、金额及期限：。</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284" w:name="_Toc351203636"/>
      <w:r>
        <w:rPr>
          <w:rFonts w:hint="eastAsia" w:ascii="宋体" w:hAnsi="宋体" w:eastAsia="宋体" w:cs="宋体"/>
          <w:sz w:val="24"/>
          <w:szCs w:val="24"/>
        </w:rPr>
        <w:t>4</w:t>
      </w:r>
      <w:bookmarkStart w:id="285" w:name="_Toc296944501"/>
      <w:bookmarkStart w:id="286" w:name="_Toc296503162"/>
      <w:bookmarkStart w:id="287" w:name="_Toc297120462"/>
      <w:bookmarkStart w:id="288" w:name="_Toc296890990"/>
      <w:bookmarkStart w:id="289" w:name="_Toc296891202"/>
      <w:bookmarkStart w:id="290" w:name="_Toc292559366"/>
      <w:bookmarkStart w:id="291" w:name="_Toc297048348"/>
      <w:bookmarkStart w:id="292" w:name="_Toc296347161"/>
      <w:bookmarkStart w:id="293" w:name="_Toc267251413"/>
      <w:bookmarkStart w:id="294" w:name="_Toc292559871"/>
      <w:bookmarkStart w:id="295" w:name="_Toc296346663"/>
      <w:r>
        <w:rPr>
          <w:rFonts w:hint="eastAsia" w:ascii="宋体" w:hAnsi="宋体" w:eastAsia="宋体" w:cs="宋体"/>
          <w:sz w:val="24"/>
          <w:szCs w:val="24"/>
        </w:rPr>
        <w:t>. 监</w:t>
      </w:r>
      <w:bookmarkEnd w:id="285"/>
      <w:bookmarkEnd w:id="286"/>
      <w:bookmarkEnd w:id="287"/>
      <w:bookmarkEnd w:id="288"/>
      <w:bookmarkEnd w:id="289"/>
      <w:bookmarkEnd w:id="290"/>
      <w:bookmarkEnd w:id="291"/>
      <w:bookmarkEnd w:id="292"/>
      <w:bookmarkEnd w:id="293"/>
      <w:bookmarkEnd w:id="294"/>
      <w:bookmarkEnd w:id="295"/>
      <w:r>
        <w:rPr>
          <w:rFonts w:hint="eastAsia" w:ascii="宋体" w:hAnsi="宋体" w:eastAsia="宋体" w:cs="宋体"/>
          <w:sz w:val="24"/>
          <w:szCs w:val="24"/>
        </w:rPr>
        <w:t>理人</w:t>
      </w:r>
      <w:bookmarkEnd w:id="28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4.1监理人的一般规定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关于监理人的监理内容：。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关于监理人的监理权限：。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关于监理人在施工现场的办公场所、生活场所的提供和费用承担的约定：。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 监理人员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总监理工程师：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监理工程师执业资格证书号：；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关于监理人的其他约定：。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 商定或确定</w:t>
      </w:r>
    </w:p>
    <w:p>
      <w:pPr>
        <w:spacing w:line="360" w:lineRule="auto"/>
        <w:ind w:firstLine="480" w:firstLineChars="200"/>
        <w:rPr>
          <w:rFonts w:hint="eastAsia" w:ascii="宋体" w:hAnsi="宋体" w:eastAsia="宋体" w:cs="宋体"/>
          <w:sz w:val="24"/>
          <w:szCs w:val="24"/>
        </w:rPr>
      </w:pPr>
      <w:bookmarkStart w:id="296" w:name="_Toc267251418"/>
      <w:r>
        <w:rPr>
          <w:rFonts w:hint="eastAsia" w:ascii="宋体" w:hAnsi="宋体" w:eastAsia="宋体" w:cs="宋体"/>
          <w:sz w:val="24"/>
          <w:szCs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（3）</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297" w:name="_Toc351203637"/>
      <w:r>
        <w:rPr>
          <w:rFonts w:hint="eastAsia" w:ascii="宋体" w:hAnsi="宋体" w:eastAsia="宋体" w:cs="宋体"/>
          <w:sz w:val="24"/>
          <w:szCs w:val="24"/>
        </w:rPr>
        <w:t>5</w:t>
      </w:r>
      <w:bookmarkEnd w:id="296"/>
      <w:bookmarkStart w:id="298" w:name="_Toc296944502"/>
      <w:bookmarkStart w:id="299" w:name="_Toc297048349"/>
      <w:bookmarkStart w:id="300" w:name="_Toc296346664"/>
      <w:bookmarkStart w:id="301" w:name="_Toc292559872"/>
      <w:bookmarkStart w:id="302" w:name="_Toc296890991"/>
      <w:bookmarkStart w:id="303" w:name="_Toc296347162"/>
      <w:bookmarkStart w:id="304" w:name="_Toc296503163"/>
      <w:bookmarkStart w:id="305" w:name="_Toc297120463"/>
      <w:bookmarkStart w:id="306" w:name="_Toc296891203"/>
      <w:bookmarkStart w:id="307" w:name="_Toc292559367"/>
      <w:r>
        <w:rPr>
          <w:rFonts w:hint="eastAsia" w:ascii="宋体" w:hAnsi="宋体" w:eastAsia="宋体" w:cs="宋体"/>
          <w:sz w:val="24"/>
          <w:szCs w:val="24"/>
        </w:rPr>
        <w:t>. 工程质量</w:t>
      </w:r>
      <w:bookmarkEnd w:id="297"/>
    </w:p>
    <w:p>
      <w:pPr>
        <w:spacing w:after="120" w:line="360" w:lineRule="auto"/>
        <w:ind w:firstLine="480" w:firstLineChars="200"/>
        <w:outlineLvl w:val="0"/>
        <w:rPr>
          <w:rFonts w:hint="eastAsia" w:ascii="宋体" w:hAnsi="宋体" w:eastAsia="宋体" w:cs="宋体"/>
          <w:sz w:val="24"/>
          <w:szCs w:val="24"/>
        </w:rPr>
      </w:pPr>
      <w:bookmarkStart w:id="308" w:name="_Toc5669"/>
      <w:r>
        <w:rPr>
          <w:rFonts w:hint="eastAsia" w:ascii="宋体" w:hAnsi="宋体" w:eastAsia="宋体" w:cs="宋体"/>
          <w:sz w:val="24"/>
          <w:szCs w:val="24"/>
        </w:rPr>
        <w:t>5.1 质量要求</w:t>
      </w:r>
      <w:bookmarkEnd w:id="308"/>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w:t>
      </w:r>
      <w:bookmarkStart w:id="309" w:name="_Toc297216155"/>
      <w:bookmarkStart w:id="310" w:name="_Toc312677997"/>
      <w:bookmarkStart w:id="311" w:name="_Toc304295527"/>
      <w:bookmarkStart w:id="312" w:name="_Toc303539106"/>
      <w:bookmarkStart w:id="313" w:name="_Toc300934949"/>
      <w:bookmarkStart w:id="314" w:name="_Toc297123496"/>
      <w:bookmarkStart w:id="315" w:name="_Toc318581164"/>
      <w:r>
        <w:rPr>
          <w:rFonts w:hint="eastAsia" w:ascii="宋体" w:hAnsi="宋体" w:eastAsia="宋体" w:cs="宋体"/>
          <w:sz w:val="24"/>
          <w:szCs w:val="24"/>
        </w:rPr>
        <w:t>.1.1 特殊质量标准和要求：。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关于工程奖项的约定：。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16" w:name="_Toc16823"/>
      <w:r>
        <w:rPr>
          <w:rFonts w:hint="eastAsia" w:ascii="宋体" w:hAnsi="宋体" w:eastAsia="宋体" w:cs="宋体"/>
          <w:sz w:val="24"/>
          <w:szCs w:val="24"/>
        </w:rPr>
        <w:t>5.2 隐蔽工程检查</w:t>
      </w:r>
      <w:bookmarkEnd w:id="31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5.2.1承包人提前通知监理人隐蔽工程检查的期限的约定：。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监理人不能按时进行检查时，应提前X小时提交书面延期要求。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317" w:name="_Toc351203638"/>
      <w:r>
        <w:rPr>
          <w:rFonts w:hint="eastAsia" w:ascii="宋体" w:hAnsi="宋体" w:eastAsia="宋体" w:cs="宋体"/>
          <w:sz w:val="24"/>
          <w:szCs w:val="24"/>
        </w:rPr>
        <w:t>6. 安全文明施工与环境保护</w:t>
      </w:r>
      <w:bookmarkEnd w:id="317"/>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6.1安全文明施工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6.1.1 项目安全生产的达标目标及相应事项的约定：。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6.1.2 关于治安保卫的特别约定：。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6.1.3 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合同当事人对文明施工的要求：。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6.1.4 关于安全文明施工费支付比例和支付期限的约定：。</w:t>
      </w:r>
    </w:p>
    <w:p>
      <w:pPr>
        <w:spacing w:line="360" w:lineRule="auto"/>
        <w:ind w:firstLine="480" w:firstLineChars="200"/>
        <w:jc w:val="left"/>
        <w:rPr>
          <w:rFonts w:hint="eastAsia" w:ascii="宋体" w:hAnsi="宋体" w:eastAsia="宋体" w:cs="宋体"/>
          <w:sz w:val="24"/>
          <w:szCs w:val="24"/>
        </w:rPr>
      </w:pPr>
    </w:p>
    <w:bookmarkEnd w:id="309"/>
    <w:bookmarkEnd w:id="310"/>
    <w:bookmarkEnd w:id="311"/>
    <w:bookmarkEnd w:id="312"/>
    <w:bookmarkEnd w:id="313"/>
    <w:bookmarkEnd w:id="314"/>
    <w:bookmarkEnd w:id="315"/>
    <w:p>
      <w:pPr>
        <w:keepNext/>
        <w:keepLines/>
        <w:spacing w:before="120" w:after="120" w:line="360" w:lineRule="auto"/>
        <w:outlineLvl w:val="3"/>
        <w:rPr>
          <w:rFonts w:hint="eastAsia" w:ascii="宋体" w:hAnsi="宋体" w:eastAsia="宋体" w:cs="宋体"/>
          <w:sz w:val="24"/>
          <w:szCs w:val="24"/>
        </w:rPr>
      </w:pPr>
      <w:bookmarkStart w:id="318" w:name="_Toc351203639"/>
      <w:r>
        <w:rPr>
          <w:rFonts w:hint="eastAsia" w:ascii="宋体" w:hAnsi="宋体" w:eastAsia="宋体" w:cs="宋体"/>
          <w:sz w:val="24"/>
          <w:szCs w:val="24"/>
        </w:rPr>
        <w:t>7. 工期和进度</w:t>
      </w:r>
      <w:bookmarkEnd w:id="318"/>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施工组织设计</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7.1.1 合</w:t>
      </w:r>
      <w:r>
        <w:rPr>
          <w:rFonts w:hint="eastAsia" w:ascii="宋体" w:hAnsi="宋体" w:eastAsia="宋体" w:cs="宋体"/>
          <w:kern w:val="0"/>
          <w:sz w:val="24"/>
          <w:szCs w:val="24"/>
        </w:rPr>
        <w:t>同当事人约定的施工组织设计应包括的其他内容：</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 xml:space="preserve">7.1.2 </w:t>
      </w:r>
      <w:r>
        <w:rPr>
          <w:rFonts w:hint="eastAsia" w:ascii="宋体" w:hAnsi="宋体" w:eastAsia="宋体" w:cs="宋体"/>
          <w:kern w:val="0"/>
          <w:sz w:val="24"/>
          <w:szCs w:val="24"/>
        </w:rPr>
        <w:t>施工组织设计的提交和修改</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承包人提交详细施工组织设计的期限的约定：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发包人和监理人在收到详细的施工组织设计后确认或提出修改意见的期限：。</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319" w:name="_Toc312677479"/>
      <w:bookmarkStart w:id="320" w:name="_Toc300934966"/>
      <w:bookmarkStart w:id="321" w:name="_Toc312678005"/>
      <w:bookmarkStart w:id="322" w:name="_Toc304295541"/>
      <w:bookmarkStart w:id="323" w:name="_Toc297123514"/>
      <w:bookmarkStart w:id="324" w:name="_Toc303539123"/>
      <w:bookmarkStart w:id="325" w:name="_Toc297216173"/>
      <w:r>
        <w:rPr>
          <w:rFonts w:hint="eastAsia" w:ascii="宋体" w:hAnsi="宋体" w:eastAsia="宋体" w:cs="宋体"/>
          <w:sz w:val="24"/>
          <w:szCs w:val="24"/>
        </w:rPr>
        <w:t>.2 施工进度计划</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7.2.1 施工进度计划的修订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承包人提供施工组织设计（施工方案）和进度计划的时间：。</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开工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7.3.1 开工准备</w:t>
      </w:r>
    </w:p>
    <w:p>
      <w:pPr>
        <w:spacing w:line="360" w:lineRule="auto"/>
        <w:ind w:firstLine="645"/>
        <w:jc w:val="left"/>
        <w:rPr>
          <w:rFonts w:hint="eastAsia" w:ascii="宋体" w:hAnsi="宋体" w:eastAsia="宋体" w:cs="宋体"/>
          <w:sz w:val="24"/>
          <w:szCs w:val="24"/>
          <w:u w:val="single"/>
        </w:rPr>
      </w:pPr>
      <w:r>
        <w:rPr>
          <w:rFonts w:hint="eastAsia" w:ascii="宋体" w:hAnsi="宋体" w:eastAsia="宋体" w:cs="宋体"/>
          <w:sz w:val="24"/>
          <w:szCs w:val="24"/>
        </w:rPr>
        <w:t>关于承包人提交</w:t>
      </w:r>
      <w:r>
        <w:rPr>
          <w:rFonts w:hint="eastAsia" w:ascii="宋体" w:hAnsi="宋体" w:eastAsia="宋体" w:cs="宋体"/>
          <w:kern w:val="0"/>
          <w:sz w:val="24"/>
          <w:szCs w:val="24"/>
        </w:rPr>
        <w:t>工程开工报审表的期限：</w:t>
      </w:r>
      <w:r>
        <w:rPr>
          <w:rFonts w:hint="eastAsia" w:ascii="宋体" w:hAnsi="宋体" w:eastAsia="宋体" w:cs="宋体"/>
          <w:sz w:val="24"/>
          <w:szCs w:val="24"/>
        </w:rPr>
        <w:t>。</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关于发包人应完成的其他开工准备工作及期限：。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关于承包人应完成的其他开工准备工作及期限：。</w:t>
      </w:r>
    </w:p>
    <w:p>
      <w:pPr>
        <w:spacing w:line="360" w:lineRule="auto"/>
        <w:ind w:firstLine="480" w:firstLineChars="200"/>
        <w:jc w:val="left"/>
        <w:rPr>
          <w:rFonts w:hint="eastAsia" w:ascii="宋体" w:hAnsi="宋体" w:eastAsia="宋体" w:cs="宋体"/>
          <w:sz w:val="24"/>
          <w:szCs w:val="24"/>
        </w:rPr>
      </w:pP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7.3.2开工通知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因发包人原因造成监理人未能在计划开工日期之日起X天内发出开工通知的，承包人有权提出价格调整要求，或者解除合同。</w:t>
      </w:r>
    </w:p>
    <w:p>
      <w:pPr>
        <w:spacing w:line="360" w:lineRule="auto"/>
        <w:ind w:firstLine="480" w:firstLineChars="200"/>
        <w:jc w:val="left"/>
        <w:rPr>
          <w:rFonts w:hint="eastAsia" w:ascii="宋体" w:hAnsi="宋体" w:eastAsia="宋体" w:cs="宋体"/>
          <w:sz w:val="24"/>
          <w:szCs w:val="24"/>
        </w:rPr>
      </w:pPr>
    </w:p>
    <w:bookmarkEnd w:id="319"/>
    <w:bookmarkEnd w:id="320"/>
    <w:bookmarkEnd w:id="321"/>
    <w:bookmarkEnd w:id="322"/>
    <w:bookmarkEnd w:id="323"/>
    <w:bookmarkEnd w:id="324"/>
    <w:bookmarkEnd w:id="325"/>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测量放线</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7.4.1发包人通过监理人向承包人提供测量基准点、基准线和水准点及其书面资料的期限：。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326" w:name="_Toc297123516"/>
      <w:bookmarkStart w:id="327" w:name="_Toc312678010"/>
      <w:bookmarkStart w:id="328" w:name="_Toc300934968"/>
      <w:bookmarkStart w:id="329" w:name="_Toc312677484"/>
      <w:bookmarkStart w:id="330" w:name="_Toc297216175"/>
      <w:bookmarkStart w:id="331" w:name="_Toc303539125"/>
      <w:bookmarkStart w:id="332" w:name="_Toc304295546"/>
      <w:r>
        <w:rPr>
          <w:rFonts w:hint="eastAsia" w:ascii="宋体" w:hAnsi="宋体" w:eastAsia="宋体" w:cs="宋体"/>
          <w:sz w:val="24"/>
          <w:szCs w:val="24"/>
        </w:rPr>
        <w:t>.5 工期延误</w:t>
      </w:r>
    </w:p>
    <w:bookmarkEnd w:id="326"/>
    <w:bookmarkEnd w:id="327"/>
    <w:bookmarkEnd w:id="328"/>
    <w:bookmarkEnd w:id="329"/>
    <w:bookmarkEnd w:id="330"/>
    <w:bookmarkEnd w:id="331"/>
    <w:bookmarkEnd w:id="332"/>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因发包人原因导致工期延误的其他情形：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w:t>
      </w:r>
      <w:bookmarkStart w:id="333" w:name="_Toc312677486"/>
      <w:bookmarkStart w:id="334" w:name="_Toc318581169"/>
      <w:bookmarkStart w:id="335" w:name="_Toc312678012"/>
      <w:bookmarkStart w:id="336" w:name="_Toc304295548"/>
      <w:bookmarkStart w:id="337" w:name="_Toc300934970"/>
      <w:bookmarkStart w:id="338" w:name="_Toc297216177"/>
      <w:bookmarkStart w:id="339" w:name="_Toc303539127"/>
      <w:bookmarkStart w:id="340" w:name="_Toc297123518"/>
      <w:r>
        <w:rPr>
          <w:rFonts w:hint="eastAsia" w:ascii="宋体" w:hAnsi="宋体" w:eastAsia="宋体" w:cs="宋体"/>
          <w:sz w:val="24"/>
          <w:szCs w:val="24"/>
        </w:rPr>
        <w:t>.5.2 因承包人原因导致工期延误</w:t>
      </w:r>
    </w:p>
    <w:bookmarkEnd w:id="333"/>
    <w:bookmarkEnd w:id="334"/>
    <w:bookmarkEnd w:id="335"/>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因</w:t>
      </w:r>
      <w:bookmarkStart w:id="341" w:name="_Toc312678013"/>
      <w:bookmarkStart w:id="342" w:name="_Toc318581170"/>
      <w:bookmarkStart w:id="343" w:name="_Toc312677487"/>
      <w:r>
        <w:rPr>
          <w:rFonts w:hint="eastAsia" w:ascii="宋体" w:hAnsi="宋体" w:eastAsia="宋体" w:cs="宋体"/>
          <w:sz w:val="24"/>
          <w:szCs w:val="24"/>
        </w:rPr>
        <w:t>承包人原因造成工期延误，逾期竣工违约金的计算方法为：</w:t>
      </w:r>
    </w:p>
    <w:bookmarkEnd w:id="336"/>
    <w:bookmarkEnd w:id="337"/>
    <w:bookmarkEnd w:id="338"/>
    <w:bookmarkEnd w:id="339"/>
    <w:bookmarkEnd w:id="340"/>
    <w:bookmarkEnd w:id="341"/>
    <w:bookmarkEnd w:id="342"/>
    <w:bookmarkEnd w:id="343"/>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344" w:name="_Toc318581171"/>
      <w:bookmarkStart w:id="345" w:name="_Toc312678014"/>
      <w:r>
        <w:rPr>
          <w:rFonts w:hint="eastAsia" w:ascii="宋体" w:hAnsi="宋体" w:eastAsia="宋体" w:cs="宋体"/>
          <w:sz w:val="24"/>
          <w:szCs w:val="24"/>
        </w:rPr>
        <w:t>期竣工违约金的上限：</w:t>
      </w:r>
      <w:r>
        <w:rPr>
          <w:rFonts w:hint="eastAsia" w:ascii="宋体" w:hAnsi="宋体" w:eastAsia="宋体" w:cs="宋体"/>
          <w:sz w:val="24"/>
          <w:szCs w:val="24"/>
          <w:u w:val="single"/>
        </w:rPr>
        <w:t>签约合同价款的10%</w:t>
      </w:r>
      <w:r>
        <w:rPr>
          <w:rFonts w:hint="eastAsia" w:ascii="宋体" w:hAnsi="宋体" w:eastAsia="宋体" w:cs="宋体"/>
          <w:sz w:val="24"/>
          <w:szCs w:val="24"/>
        </w:rPr>
        <w:t>。</w:t>
      </w:r>
    </w:p>
    <w:bookmarkEnd w:id="344"/>
    <w:bookmarkEnd w:id="345"/>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346" w:name="_Toc303539128"/>
      <w:bookmarkStart w:id="347" w:name="_Toc300934971"/>
      <w:bookmarkStart w:id="348" w:name="_Toc304295549"/>
      <w:bookmarkStart w:id="349" w:name="_Toc297123519"/>
      <w:bookmarkStart w:id="350" w:name="_Toc297216178"/>
      <w:bookmarkStart w:id="351" w:name="_Toc312678015"/>
      <w:r>
        <w:rPr>
          <w:rFonts w:hint="eastAsia" w:ascii="宋体" w:hAnsi="宋体" w:eastAsia="宋体" w:cs="宋体"/>
          <w:sz w:val="24"/>
          <w:szCs w:val="24"/>
        </w:rPr>
        <w:t>.6 不</w:t>
      </w:r>
      <w:bookmarkEnd w:id="346"/>
      <w:bookmarkEnd w:id="347"/>
      <w:bookmarkEnd w:id="348"/>
      <w:bookmarkEnd w:id="349"/>
      <w:bookmarkEnd w:id="350"/>
      <w:bookmarkEnd w:id="351"/>
      <w:r>
        <w:rPr>
          <w:rFonts w:hint="eastAsia" w:ascii="宋体" w:hAnsi="宋体" w:eastAsia="宋体" w:cs="宋体"/>
          <w:sz w:val="24"/>
          <w:szCs w:val="24"/>
        </w:rPr>
        <w:t>利物质条件</w:t>
      </w:r>
    </w:p>
    <w:p>
      <w:pPr>
        <w:spacing w:line="360" w:lineRule="auto"/>
        <w:ind w:firstLine="480" w:firstLineChars="200"/>
        <w:jc w:val="left"/>
        <w:rPr>
          <w:rFonts w:hint="eastAsia" w:ascii="宋体" w:hAnsi="宋体" w:eastAsia="宋体" w:cs="宋体"/>
          <w:sz w:val="24"/>
          <w:szCs w:val="24"/>
        </w:rPr>
      </w:pPr>
      <w:bookmarkStart w:id="352" w:name="_Toc303539129"/>
      <w:bookmarkStart w:id="353" w:name="_Toc300934972"/>
      <w:bookmarkStart w:id="354" w:name="_Toc297216179"/>
      <w:bookmarkStart w:id="355" w:name="_Toc318581172"/>
      <w:bookmarkStart w:id="356" w:name="_Toc297123520"/>
      <w:bookmarkStart w:id="357" w:name="_Toc312678016"/>
      <w:bookmarkStart w:id="358" w:name="_Toc304295550"/>
      <w:r>
        <w:rPr>
          <w:rFonts w:hint="eastAsia" w:ascii="宋体" w:hAnsi="宋体" w:eastAsia="宋体" w:cs="宋体"/>
          <w:sz w:val="24"/>
          <w:szCs w:val="24"/>
        </w:rPr>
        <w:t>不利物质条件的其他情形和有关约定：。</w:t>
      </w:r>
    </w:p>
    <w:p>
      <w:pPr>
        <w:spacing w:line="360" w:lineRule="auto"/>
        <w:ind w:firstLine="480" w:firstLineChars="200"/>
        <w:jc w:val="left"/>
        <w:rPr>
          <w:rFonts w:hint="eastAsia" w:ascii="宋体" w:hAnsi="宋体" w:eastAsia="宋体" w:cs="宋体"/>
          <w:sz w:val="24"/>
          <w:szCs w:val="24"/>
        </w:rPr>
      </w:pPr>
    </w:p>
    <w:bookmarkEnd w:id="352"/>
    <w:bookmarkEnd w:id="353"/>
    <w:bookmarkEnd w:id="354"/>
    <w:bookmarkEnd w:id="355"/>
    <w:bookmarkEnd w:id="356"/>
    <w:bookmarkEnd w:id="357"/>
    <w:bookmarkEnd w:id="358"/>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359" w:name="_Toc303539130"/>
      <w:bookmarkStart w:id="360" w:name="_Toc297216180"/>
      <w:bookmarkStart w:id="361" w:name="_Toc300934973"/>
      <w:bookmarkStart w:id="362" w:name="_Toc304295551"/>
      <w:bookmarkStart w:id="363" w:name="_Toc297123521"/>
      <w:bookmarkStart w:id="364" w:name="_Toc312678017"/>
      <w:r>
        <w:rPr>
          <w:rFonts w:hint="eastAsia" w:ascii="宋体" w:hAnsi="宋体" w:eastAsia="宋体" w:cs="宋体"/>
          <w:sz w:val="24"/>
          <w:szCs w:val="24"/>
        </w:rPr>
        <w:t>.7异常恶劣的气候条件</w:t>
      </w:r>
    </w:p>
    <w:bookmarkEnd w:id="359"/>
    <w:bookmarkEnd w:id="360"/>
    <w:bookmarkEnd w:id="361"/>
    <w:bookmarkEnd w:id="362"/>
    <w:bookmarkEnd w:id="363"/>
    <w:bookmarkEnd w:id="36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65" w:name="_Toc5793"/>
      <w:r>
        <w:rPr>
          <w:rFonts w:hint="eastAsia" w:ascii="宋体" w:hAnsi="宋体" w:eastAsia="宋体" w:cs="宋体"/>
          <w:sz w:val="24"/>
          <w:szCs w:val="24"/>
        </w:rPr>
        <w:t>7.8 提前竣工的奖励</w:t>
      </w:r>
      <w:bookmarkEnd w:id="36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7.8.1提前竣工的奖励：</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366" w:name="_Toc351203640"/>
      <w:r>
        <w:rPr>
          <w:rFonts w:hint="eastAsia" w:ascii="宋体" w:hAnsi="宋体" w:eastAsia="宋体" w:cs="宋体"/>
          <w:sz w:val="24"/>
          <w:szCs w:val="24"/>
        </w:rPr>
        <w:t>8. 材料与设备</w:t>
      </w:r>
      <w:bookmarkEnd w:id="366"/>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8.1承包人采购材料与工程设备</w:t>
      </w:r>
    </w:p>
    <w:p>
      <w:pPr>
        <w:spacing w:after="120" w:line="360" w:lineRule="auto"/>
        <w:ind w:firstLine="480" w:firstLineChars="200"/>
        <w:rPr>
          <w:rFonts w:hint="eastAsia" w:ascii="宋体" w:hAnsi="宋体" w:eastAsia="宋体" w:cs="宋体"/>
          <w:sz w:val="24"/>
          <w:szCs w:val="24"/>
        </w:rPr>
      </w:pPr>
    </w:p>
    <w:bookmarkEnd w:id="298"/>
    <w:bookmarkEnd w:id="299"/>
    <w:bookmarkEnd w:id="300"/>
    <w:bookmarkEnd w:id="301"/>
    <w:bookmarkEnd w:id="302"/>
    <w:bookmarkEnd w:id="303"/>
    <w:bookmarkEnd w:id="304"/>
    <w:bookmarkEnd w:id="305"/>
    <w:bookmarkEnd w:id="306"/>
    <w:bookmarkEnd w:id="307"/>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bookmarkStart w:id="367" w:name="_Toc296890995"/>
      <w:bookmarkStart w:id="368" w:name="_Toc296347166"/>
      <w:bookmarkStart w:id="369" w:name="_Toc312678019"/>
      <w:bookmarkStart w:id="370" w:name="_Toc304295556"/>
      <w:bookmarkStart w:id="371" w:name="_Toc280868654"/>
      <w:bookmarkStart w:id="372" w:name="_Toc292559877"/>
      <w:bookmarkStart w:id="373" w:name="_Toc300934979"/>
      <w:bookmarkStart w:id="374" w:name="_Toc297123527"/>
      <w:bookmarkStart w:id="375" w:name="_Toc297216186"/>
      <w:bookmarkStart w:id="376" w:name="_Toc296891207"/>
      <w:bookmarkStart w:id="377" w:name="_Toc303539136"/>
      <w:bookmarkStart w:id="378" w:name="_Toc296503167"/>
      <w:bookmarkStart w:id="379" w:name="_Toc297048353"/>
      <w:bookmarkStart w:id="380" w:name="_Toc296944506"/>
      <w:bookmarkStart w:id="381" w:name="_Toc312677493"/>
      <w:bookmarkStart w:id="382" w:name="_Toc292559372"/>
      <w:bookmarkStart w:id="383" w:name="_Toc296346668"/>
      <w:bookmarkStart w:id="384" w:name="_Toc297120467"/>
      <w:bookmarkStart w:id="385" w:name="_Toc280868656"/>
      <w:bookmarkStart w:id="386" w:name="_Toc280868655"/>
      <w:bookmarkStart w:id="387" w:name="_Toc267251424"/>
      <w:r>
        <w:rPr>
          <w:rFonts w:hint="eastAsia" w:ascii="宋体" w:hAnsi="宋体" w:eastAsia="宋体" w:cs="宋体"/>
          <w:sz w:val="24"/>
          <w:szCs w:val="24"/>
        </w:rPr>
        <w:t>.2材料与工程设备的保管与使用</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w:t>
      </w:r>
      <w:bookmarkStart w:id="388" w:name="_Toc292559878"/>
      <w:bookmarkStart w:id="389" w:name="_Toc292559373"/>
      <w:bookmarkStart w:id="390" w:name="_Toc300934980"/>
      <w:bookmarkStart w:id="391" w:name="_Toc312678020"/>
      <w:bookmarkStart w:id="392" w:name="_Toc296503168"/>
      <w:bookmarkStart w:id="393" w:name="_Toc296347167"/>
      <w:bookmarkStart w:id="394" w:name="_Toc296890996"/>
      <w:bookmarkStart w:id="395" w:name="_Toc297048354"/>
      <w:bookmarkStart w:id="396" w:name="_Toc304295557"/>
      <w:bookmarkStart w:id="397" w:name="_Toc296891208"/>
      <w:bookmarkStart w:id="398" w:name="_Toc318581173"/>
      <w:bookmarkStart w:id="399" w:name="_Toc297216187"/>
      <w:bookmarkStart w:id="400" w:name="_Toc303539137"/>
      <w:bookmarkStart w:id="401" w:name="_Toc297123528"/>
      <w:bookmarkStart w:id="402" w:name="_Toc312677494"/>
      <w:bookmarkStart w:id="403" w:name="_Toc296346669"/>
      <w:bookmarkStart w:id="404" w:name="_Toc297120468"/>
      <w:bookmarkStart w:id="405" w:name="_Toc296944507"/>
      <w:r>
        <w:rPr>
          <w:rFonts w:hint="eastAsia" w:ascii="宋体" w:hAnsi="宋体" w:eastAsia="宋体" w:cs="宋体"/>
          <w:sz w:val="24"/>
          <w:szCs w:val="24"/>
        </w:rPr>
        <w:t>.2.1发包人供应的材料设备的保管费用的承担：。</w:t>
      </w:r>
      <w:bookmarkEnd w:id="388"/>
      <w:bookmarkEnd w:id="389"/>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06" w:name="_Toc5740"/>
      <w:r>
        <w:rPr>
          <w:rFonts w:hint="eastAsia" w:ascii="宋体" w:hAnsi="宋体" w:eastAsia="宋体" w:cs="宋体"/>
          <w:sz w:val="24"/>
          <w:szCs w:val="24"/>
        </w:rPr>
        <w:t>8.3 样品</w:t>
      </w:r>
      <w:bookmarkEnd w:id="406"/>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8.3.1</w:t>
      </w:r>
      <w:r>
        <w:rPr>
          <w:rFonts w:hint="eastAsia" w:ascii="宋体" w:hAnsi="宋体" w:eastAsia="宋体" w:cs="宋体"/>
          <w:kern w:val="0"/>
          <w:sz w:val="24"/>
          <w:szCs w:val="24"/>
        </w:rPr>
        <w:tab/>
      </w:r>
      <w:r>
        <w:rPr>
          <w:rFonts w:hint="eastAsia" w:ascii="宋体" w:hAnsi="宋体" w:eastAsia="宋体" w:cs="宋体"/>
          <w:kern w:val="0"/>
          <w:sz w:val="24"/>
          <w:szCs w:val="24"/>
        </w:rPr>
        <w:t>样品的报送与封存</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需要承包人报送样品的材料或工程设备，样品的种类、名称、规格、数量要求：</w:t>
      </w:r>
      <w:r>
        <w:rPr>
          <w:rFonts w:hint="eastAsia" w:ascii="宋体" w:hAnsi="宋体" w:eastAsia="宋体" w:cs="宋体"/>
          <w:sz w:val="24"/>
          <w:szCs w:val="24"/>
        </w:rPr>
        <w:t>。</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07" w:name="_Toc19235"/>
      <w:r>
        <w:rPr>
          <w:rFonts w:hint="eastAsia" w:ascii="宋体" w:hAnsi="宋体" w:eastAsia="宋体" w:cs="宋体"/>
          <w:sz w:val="24"/>
          <w:szCs w:val="24"/>
        </w:rPr>
        <w:t>8.4 施工设备和临时设施</w:t>
      </w:r>
      <w:bookmarkEnd w:id="407"/>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8.4.1 承包人提供的施工设备和临时设施</w:t>
      </w:r>
    </w:p>
    <w:p>
      <w:pPr>
        <w:autoSpaceDE w:val="0"/>
        <w:autoSpaceDN w:val="0"/>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8.4.2 关于修建临时设施费用承担的约定：。</w:t>
      </w:r>
    </w:p>
    <w:p>
      <w:pPr>
        <w:autoSpaceDE w:val="0"/>
        <w:autoSpaceDN w:val="0"/>
        <w:adjustRightInd w:val="0"/>
        <w:spacing w:line="360" w:lineRule="auto"/>
        <w:ind w:firstLine="480" w:firstLineChars="200"/>
        <w:rPr>
          <w:rFonts w:hint="eastAsia" w:ascii="宋体" w:hAnsi="宋体" w:eastAsia="宋体" w:cs="宋体"/>
          <w:sz w:val="24"/>
          <w:szCs w:val="24"/>
        </w:rPr>
      </w:pPr>
    </w:p>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Pr>
        <w:keepNext/>
        <w:keepLines/>
        <w:spacing w:before="120" w:after="120" w:line="360" w:lineRule="auto"/>
        <w:outlineLvl w:val="3"/>
        <w:rPr>
          <w:rFonts w:hint="eastAsia" w:ascii="宋体" w:hAnsi="宋体" w:eastAsia="宋体" w:cs="宋体"/>
          <w:sz w:val="24"/>
          <w:szCs w:val="24"/>
        </w:rPr>
      </w:pPr>
      <w:bookmarkStart w:id="408" w:name="_Toc351203641"/>
      <w:r>
        <w:rPr>
          <w:rFonts w:hint="eastAsia" w:ascii="宋体" w:hAnsi="宋体" w:eastAsia="宋体" w:cs="宋体"/>
          <w:sz w:val="24"/>
          <w:szCs w:val="24"/>
        </w:rPr>
        <w:t>9</w:t>
      </w:r>
      <w:bookmarkEnd w:id="385"/>
      <w:bookmarkEnd w:id="386"/>
      <w:bookmarkEnd w:id="387"/>
      <w:bookmarkStart w:id="409" w:name="_Toc312677495"/>
      <w:bookmarkStart w:id="410" w:name="_Toc312678021"/>
      <w:bookmarkStart w:id="411" w:name="_Toc304295559"/>
      <w:bookmarkStart w:id="412" w:name="_Toc300934982"/>
      <w:bookmarkStart w:id="413" w:name="_Toc297216192"/>
      <w:bookmarkStart w:id="414" w:name="_Toc303539139"/>
      <w:bookmarkStart w:id="415" w:name="_Toc297123533"/>
      <w:bookmarkStart w:id="416" w:name="_Toc296503173"/>
      <w:bookmarkStart w:id="417" w:name="_Toc296346674"/>
      <w:bookmarkStart w:id="418" w:name="_Toc267251427"/>
      <w:bookmarkStart w:id="419" w:name="_Toc267251428"/>
      <w:bookmarkStart w:id="420" w:name="_Toc297120473"/>
      <w:bookmarkStart w:id="421" w:name="_Toc292559378"/>
      <w:bookmarkStart w:id="422" w:name="_Toc296347172"/>
      <w:bookmarkStart w:id="423" w:name="_Toc296891213"/>
      <w:bookmarkStart w:id="424" w:name="_Toc297048359"/>
      <w:bookmarkStart w:id="425" w:name="_Toc296944512"/>
      <w:bookmarkStart w:id="426" w:name="_Toc292559883"/>
      <w:bookmarkStart w:id="427" w:name="_Toc296891001"/>
      <w:r>
        <w:rPr>
          <w:rFonts w:hint="eastAsia" w:ascii="宋体" w:hAnsi="宋体" w:eastAsia="宋体" w:cs="宋体"/>
          <w:sz w:val="24"/>
          <w:szCs w:val="24"/>
        </w:rPr>
        <w:t>. 试验与检验</w:t>
      </w:r>
      <w:bookmarkEnd w:id="408"/>
    </w:p>
    <w:bookmarkEnd w:id="409"/>
    <w:bookmarkEnd w:id="410"/>
    <w:bookmarkEnd w:id="411"/>
    <w:bookmarkEnd w:id="412"/>
    <w:bookmarkEnd w:id="413"/>
    <w:bookmarkEnd w:id="414"/>
    <w:bookmarkEnd w:id="415"/>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bookmarkStart w:id="428" w:name="_Toc300934983"/>
      <w:bookmarkStart w:id="429" w:name="_Toc312678022"/>
      <w:bookmarkStart w:id="430" w:name="_Toc297123534"/>
      <w:bookmarkStart w:id="431" w:name="_Toc303539140"/>
      <w:bookmarkStart w:id="432" w:name="_Toc297216193"/>
      <w:bookmarkStart w:id="433" w:name="_Toc304295560"/>
      <w:bookmarkStart w:id="434" w:name="_Toc312677496"/>
      <w:r>
        <w:rPr>
          <w:rFonts w:hint="eastAsia" w:ascii="宋体" w:hAnsi="宋体" w:eastAsia="宋体" w:cs="宋体"/>
          <w:sz w:val="24"/>
          <w:szCs w:val="24"/>
        </w:rPr>
        <w:t>.1试验设备与试验人员</w:t>
      </w:r>
    </w:p>
    <w:bookmarkEnd w:id="428"/>
    <w:bookmarkEnd w:id="429"/>
    <w:bookmarkEnd w:id="430"/>
    <w:bookmarkEnd w:id="431"/>
    <w:bookmarkEnd w:id="432"/>
    <w:bookmarkEnd w:id="433"/>
    <w:bookmarkEnd w:id="43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w:t>
      </w:r>
      <w:bookmarkStart w:id="435" w:name="_Toc312678023"/>
      <w:bookmarkStart w:id="436" w:name="_Toc297216194"/>
      <w:bookmarkStart w:id="437" w:name="_Toc297123535"/>
      <w:bookmarkStart w:id="438" w:name="_Toc312677497"/>
      <w:bookmarkStart w:id="439" w:name="_Toc304295561"/>
      <w:bookmarkStart w:id="440" w:name="_Toc303539141"/>
      <w:bookmarkStart w:id="441" w:name="_Toc300934984"/>
      <w:bookmarkStart w:id="442" w:name="_Toc318581174"/>
      <w:r>
        <w:rPr>
          <w:rFonts w:hint="eastAsia" w:ascii="宋体" w:hAnsi="宋体" w:eastAsia="宋体" w:cs="宋体"/>
          <w:sz w:val="24"/>
          <w:szCs w:val="24"/>
        </w:rPr>
        <w:t>.1.1 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施工现场需要配置的试验场所：</w:t>
      </w:r>
      <w:bookmarkEnd w:id="435"/>
      <w:bookmarkEnd w:id="436"/>
      <w:bookmarkEnd w:id="437"/>
      <w:bookmarkEnd w:id="438"/>
      <w:bookmarkEnd w:id="439"/>
      <w:bookmarkEnd w:id="440"/>
      <w:bookmarkEnd w:id="441"/>
      <w:bookmarkStart w:id="443" w:name="_Toc303539142"/>
      <w:bookmarkStart w:id="444" w:name="_Toc312678024"/>
      <w:bookmarkStart w:id="445" w:name="_Toc312677498"/>
      <w:bookmarkStart w:id="446" w:name="_Toc300934985"/>
      <w:bookmarkStart w:id="447" w:name="_Toc304295562"/>
      <w:bookmarkStart w:id="448" w:name="_Toc297123536"/>
      <w:bookmarkStart w:id="449" w:name="_Toc297216195"/>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施工现场需要配备的试验设备：。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施工现场需要具备的其他试验条件：。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50" w:name="_Toc16807"/>
      <w:r>
        <w:rPr>
          <w:rFonts w:hint="eastAsia" w:ascii="宋体" w:hAnsi="宋体" w:eastAsia="宋体" w:cs="宋体"/>
          <w:sz w:val="24"/>
          <w:szCs w:val="24"/>
        </w:rPr>
        <w:t>9.2 现场工艺试验</w:t>
      </w:r>
      <w:bookmarkEnd w:id="450"/>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现场工艺试验的有关约定：。</w:t>
      </w:r>
    </w:p>
    <w:p>
      <w:pPr>
        <w:spacing w:line="360" w:lineRule="auto"/>
        <w:ind w:firstLine="480" w:firstLineChars="200"/>
        <w:jc w:val="left"/>
        <w:rPr>
          <w:rFonts w:hint="eastAsia" w:ascii="宋体" w:hAnsi="宋体" w:eastAsia="宋体" w:cs="宋体"/>
          <w:sz w:val="24"/>
          <w:szCs w:val="24"/>
        </w:rPr>
      </w:pPr>
    </w:p>
    <w:bookmarkEnd w:id="442"/>
    <w:bookmarkEnd w:id="443"/>
    <w:bookmarkEnd w:id="444"/>
    <w:bookmarkEnd w:id="445"/>
    <w:bookmarkEnd w:id="446"/>
    <w:bookmarkEnd w:id="447"/>
    <w:bookmarkEnd w:id="448"/>
    <w:bookmarkEnd w:id="449"/>
    <w:p>
      <w:pPr>
        <w:keepNext/>
        <w:keepLines/>
        <w:spacing w:before="120" w:after="120" w:line="360" w:lineRule="auto"/>
        <w:outlineLvl w:val="3"/>
        <w:rPr>
          <w:rFonts w:hint="eastAsia" w:ascii="宋体" w:hAnsi="宋体" w:eastAsia="宋体" w:cs="宋体"/>
          <w:sz w:val="24"/>
          <w:szCs w:val="24"/>
        </w:rPr>
      </w:pPr>
      <w:bookmarkStart w:id="451" w:name="_Toc351203642"/>
      <w:r>
        <w:rPr>
          <w:rFonts w:hint="eastAsia" w:ascii="宋体" w:hAnsi="宋体" w:eastAsia="宋体" w:cs="宋体"/>
          <w:sz w:val="24"/>
          <w:szCs w:val="24"/>
        </w:rPr>
        <w:t>1</w:t>
      </w:r>
      <w:bookmarkEnd w:id="416"/>
      <w:bookmarkEnd w:id="417"/>
      <w:bookmarkEnd w:id="418"/>
      <w:bookmarkEnd w:id="419"/>
      <w:bookmarkEnd w:id="420"/>
      <w:bookmarkEnd w:id="421"/>
      <w:bookmarkEnd w:id="422"/>
      <w:bookmarkEnd w:id="423"/>
      <w:bookmarkEnd w:id="424"/>
      <w:bookmarkEnd w:id="425"/>
      <w:bookmarkEnd w:id="426"/>
      <w:bookmarkEnd w:id="427"/>
      <w:bookmarkStart w:id="452" w:name="_Toc300934989"/>
      <w:bookmarkStart w:id="453" w:name="_Toc297216199"/>
      <w:bookmarkStart w:id="454" w:name="_Toc292559903"/>
      <w:bookmarkStart w:id="455" w:name="_Toc292559398"/>
      <w:bookmarkStart w:id="456" w:name="_Toc304295566"/>
      <w:bookmarkStart w:id="457" w:name="_Toc297048379"/>
      <w:bookmarkStart w:id="458" w:name="_Toc297123540"/>
      <w:bookmarkStart w:id="459" w:name="_Toc296891233"/>
      <w:bookmarkStart w:id="460" w:name="_Toc296891021"/>
      <w:bookmarkStart w:id="461" w:name="_Toc303539146"/>
      <w:bookmarkStart w:id="462" w:name="_Toc297120493"/>
      <w:bookmarkStart w:id="463" w:name="_Toc296503193"/>
      <w:bookmarkStart w:id="464" w:name="_Toc296944532"/>
      <w:bookmarkStart w:id="465" w:name="_Toc296346694"/>
      <w:bookmarkStart w:id="466" w:name="_Toc296347192"/>
      <w:bookmarkStart w:id="467" w:name="_Toc312677499"/>
      <w:bookmarkStart w:id="468" w:name="_Toc312678025"/>
      <w:bookmarkStart w:id="469" w:name="_Toc267251433"/>
      <w:bookmarkStart w:id="470" w:name="_Toc267251439"/>
      <w:bookmarkStart w:id="471" w:name="_Toc267251435"/>
      <w:bookmarkStart w:id="472" w:name="_Toc267251437"/>
      <w:bookmarkStart w:id="473" w:name="_Toc267251440"/>
      <w:bookmarkStart w:id="474" w:name="_Toc267251441"/>
      <w:bookmarkStart w:id="475" w:name="_Toc267251442"/>
      <w:r>
        <w:rPr>
          <w:rFonts w:hint="eastAsia" w:ascii="宋体" w:hAnsi="宋体" w:eastAsia="宋体" w:cs="宋体"/>
          <w:sz w:val="24"/>
          <w:szCs w:val="24"/>
        </w:rPr>
        <w:t>0. 变更</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End w:id="467"/>
    <w:bookmarkEnd w:id="468"/>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Start w:id="476" w:name="_Toc296503194"/>
      <w:bookmarkStart w:id="477" w:name="_Toc312678026"/>
      <w:bookmarkStart w:id="478" w:name="_Toc296346695"/>
      <w:bookmarkStart w:id="479" w:name="_Toc297120494"/>
      <w:bookmarkStart w:id="480" w:name="_Toc297048380"/>
      <w:bookmarkStart w:id="481" w:name="_Toc296891022"/>
      <w:bookmarkStart w:id="482" w:name="_Toc300934990"/>
      <w:bookmarkStart w:id="483" w:name="_Toc304295567"/>
      <w:bookmarkStart w:id="484" w:name="_Toc292559904"/>
      <w:bookmarkStart w:id="485" w:name="_Toc297123541"/>
      <w:bookmarkStart w:id="486" w:name="_Toc296347193"/>
      <w:bookmarkStart w:id="487" w:name="_Toc303539147"/>
      <w:bookmarkStart w:id="488" w:name="_Toc297216200"/>
      <w:bookmarkStart w:id="489" w:name="_Toc296891234"/>
      <w:bookmarkStart w:id="490" w:name="_Toc296944533"/>
      <w:bookmarkStart w:id="491" w:name="_Toc292559399"/>
      <w:bookmarkStart w:id="492" w:name="_Toc312677500"/>
      <w:r>
        <w:rPr>
          <w:rFonts w:hint="eastAsia" w:ascii="宋体" w:hAnsi="宋体" w:eastAsia="宋体" w:cs="宋体"/>
          <w:sz w:val="24"/>
          <w:szCs w:val="24"/>
        </w:rPr>
        <w:t>0.1 变更的范围</w:t>
      </w:r>
    </w:p>
    <w:p>
      <w:pPr>
        <w:spacing w:line="360" w:lineRule="auto"/>
        <w:ind w:firstLine="600"/>
        <w:jc w:val="left"/>
        <w:rPr>
          <w:rFonts w:hint="eastAsia" w:ascii="宋体" w:hAnsi="宋体" w:eastAsia="宋体" w:cs="宋体"/>
          <w:sz w:val="24"/>
          <w:szCs w:val="24"/>
        </w:rPr>
      </w:pPr>
      <w:r>
        <w:rPr>
          <w:rFonts w:hint="eastAsia" w:ascii="宋体" w:hAnsi="宋体" w:eastAsia="宋体" w:cs="宋体"/>
          <w:sz w:val="24"/>
          <w:szCs w:val="24"/>
        </w:rPr>
        <w:t>关于变更的范围的约定：。</w:t>
      </w:r>
    </w:p>
    <w:p>
      <w:pPr>
        <w:spacing w:line="360" w:lineRule="auto"/>
        <w:ind w:firstLine="6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93" w:name="_Toc19790"/>
      <w:r>
        <w:rPr>
          <w:rFonts w:hint="eastAsia" w:ascii="宋体" w:hAnsi="宋体" w:eastAsia="宋体" w:cs="宋体"/>
          <w:sz w:val="24"/>
          <w:szCs w:val="24"/>
        </w:rPr>
        <w:t>10.2 变更估价</w:t>
      </w:r>
      <w:bookmarkEnd w:id="49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10.2.1 变更估价原则</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关于变更估价的约定: 。</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Start w:id="494" w:name="_Toc296503197"/>
      <w:bookmarkStart w:id="495" w:name="_Toc297216203"/>
      <w:bookmarkStart w:id="496" w:name="_Toc300934993"/>
      <w:bookmarkStart w:id="497" w:name="_Toc296944536"/>
      <w:bookmarkStart w:id="498" w:name="_Toc296347196"/>
      <w:bookmarkStart w:id="499" w:name="_Toc297123544"/>
      <w:bookmarkStart w:id="500" w:name="_Toc297120497"/>
      <w:bookmarkStart w:id="501" w:name="_Toc292559907"/>
      <w:bookmarkStart w:id="502" w:name="_Toc296891237"/>
      <w:bookmarkStart w:id="503" w:name="_Toc297048383"/>
      <w:bookmarkStart w:id="504" w:name="_Toc303539150"/>
      <w:bookmarkStart w:id="505" w:name="_Toc292559402"/>
      <w:bookmarkStart w:id="506" w:name="_Toc296346698"/>
      <w:bookmarkStart w:id="507" w:name="_Toc296891025"/>
      <w:bookmarkStart w:id="508" w:name="_Toc312677503"/>
      <w:bookmarkStart w:id="509" w:name="_Toc304295570"/>
      <w:bookmarkStart w:id="510" w:name="_Toc312678029"/>
      <w:r>
        <w:rPr>
          <w:rFonts w:hint="eastAsia" w:ascii="宋体" w:hAnsi="宋体" w:eastAsia="宋体" w:cs="宋体"/>
          <w:sz w:val="24"/>
          <w:szCs w:val="24"/>
        </w:rPr>
        <w:t>0.3 承</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Start w:id="511" w:name="_Toc297120503"/>
      <w:bookmarkStart w:id="512" w:name="_Toc296944542"/>
      <w:bookmarkStart w:id="513" w:name="_Toc297048389"/>
      <w:bookmarkStart w:id="514" w:name="_Toc292559408"/>
      <w:bookmarkStart w:id="515" w:name="_Toc296346704"/>
      <w:bookmarkStart w:id="516" w:name="_Toc297123545"/>
      <w:bookmarkStart w:id="517" w:name="_Toc292559913"/>
      <w:bookmarkStart w:id="518" w:name="_Toc297216204"/>
      <w:bookmarkStart w:id="519" w:name="_Toc303539151"/>
      <w:bookmarkStart w:id="520" w:name="_Toc300934994"/>
      <w:bookmarkStart w:id="521" w:name="_Toc296503203"/>
      <w:bookmarkStart w:id="522" w:name="_Toc296347202"/>
      <w:bookmarkStart w:id="523" w:name="_Toc296891031"/>
      <w:bookmarkStart w:id="524" w:name="_Toc296891243"/>
      <w:r>
        <w:rPr>
          <w:rFonts w:hint="eastAsia" w:ascii="宋体" w:hAnsi="宋体" w:eastAsia="宋体" w:cs="宋体"/>
          <w:sz w:val="24"/>
          <w:szCs w:val="24"/>
        </w:rPr>
        <w:t>包人的合理化建议</w:t>
      </w:r>
    </w:p>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监理人审查承包人合理化建议的期限：。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w:t>
      </w:r>
      <w:bookmarkStart w:id="525" w:name="_Toc296944543"/>
      <w:bookmarkStart w:id="526" w:name="_Toc296347203"/>
      <w:bookmarkStart w:id="527" w:name="_Toc312677504"/>
      <w:bookmarkStart w:id="528" w:name="_Toc312678030"/>
      <w:bookmarkStart w:id="529" w:name="_Toc303539152"/>
      <w:bookmarkStart w:id="530" w:name="_Toc296891244"/>
      <w:bookmarkStart w:id="531" w:name="_Toc297216205"/>
      <w:bookmarkStart w:id="532" w:name="_Toc318581175"/>
      <w:bookmarkStart w:id="533" w:name="_Toc292559409"/>
      <w:bookmarkStart w:id="534" w:name="_Toc292559914"/>
      <w:bookmarkStart w:id="535" w:name="_Toc304295571"/>
      <w:bookmarkStart w:id="536" w:name="_Toc297123546"/>
      <w:bookmarkStart w:id="537" w:name="_Toc300934995"/>
      <w:bookmarkStart w:id="538" w:name="_Toc296346705"/>
      <w:bookmarkStart w:id="539" w:name="_Toc297048390"/>
      <w:bookmarkStart w:id="540" w:name="_Toc296503204"/>
      <w:bookmarkStart w:id="541" w:name="_Toc296891032"/>
      <w:bookmarkStart w:id="542" w:name="_Toc297120504"/>
      <w:r>
        <w:rPr>
          <w:rFonts w:hint="eastAsia" w:ascii="宋体" w:hAnsi="宋体" w:eastAsia="宋体" w:cs="宋体"/>
          <w:sz w:val="24"/>
          <w:szCs w:val="24"/>
        </w:rPr>
        <w:t>包人提出的合理化建议降低了合同价格或者提高了工程经济效益的奖励的方法和金额为：。</w:t>
      </w:r>
    </w:p>
    <w:p>
      <w:pPr>
        <w:spacing w:line="360" w:lineRule="auto"/>
        <w:ind w:firstLine="480" w:firstLineChars="200"/>
        <w:jc w:val="left"/>
        <w:rPr>
          <w:rFonts w:hint="eastAsia" w:ascii="宋体" w:hAnsi="宋体" w:eastAsia="宋体" w:cs="宋体"/>
          <w:sz w:val="24"/>
          <w:szCs w:val="24"/>
        </w:rPr>
      </w:pPr>
    </w:p>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Pr>
        <w:spacing w:after="120" w:line="360" w:lineRule="auto"/>
        <w:ind w:firstLine="480" w:firstLineChars="200"/>
        <w:outlineLvl w:val="0"/>
        <w:rPr>
          <w:rFonts w:hint="eastAsia" w:ascii="宋体" w:hAnsi="宋体" w:eastAsia="宋体" w:cs="宋体"/>
          <w:sz w:val="24"/>
          <w:szCs w:val="24"/>
        </w:rPr>
      </w:pPr>
      <w:bookmarkStart w:id="543" w:name="_Toc5423"/>
      <w:r>
        <w:rPr>
          <w:rFonts w:hint="eastAsia" w:ascii="宋体" w:hAnsi="宋体" w:eastAsia="宋体" w:cs="宋体"/>
          <w:sz w:val="24"/>
          <w:szCs w:val="24"/>
        </w:rPr>
        <w:t>1</w:t>
      </w:r>
      <w:bookmarkStart w:id="544" w:name="_Toc312677507"/>
      <w:bookmarkStart w:id="545" w:name="_Toc296503199"/>
      <w:bookmarkStart w:id="546" w:name="_Toc297120499"/>
      <w:bookmarkStart w:id="547" w:name="_Toc304295574"/>
      <w:bookmarkStart w:id="548" w:name="_Toc297216207"/>
      <w:bookmarkStart w:id="549" w:name="_Toc296346700"/>
      <w:bookmarkStart w:id="550" w:name="_Toc297123548"/>
      <w:bookmarkStart w:id="551" w:name="_Toc296944538"/>
      <w:bookmarkStart w:id="552" w:name="_Toc297048385"/>
      <w:bookmarkStart w:id="553" w:name="_Toc292559909"/>
      <w:bookmarkStart w:id="554" w:name="_Toc296891239"/>
      <w:bookmarkStart w:id="555" w:name="_Toc300934997"/>
      <w:bookmarkStart w:id="556" w:name="_Toc296891027"/>
      <w:bookmarkStart w:id="557" w:name="_Toc292559404"/>
      <w:bookmarkStart w:id="558" w:name="_Toc312678033"/>
      <w:bookmarkStart w:id="559" w:name="_Toc303539154"/>
      <w:bookmarkStart w:id="560" w:name="_Toc296347198"/>
      <w:r>
        <w:rPr>
          <w:rFonts w:hint="eastAsia" w:ascii="宋体" w:hAnsi="宋体" w:eastAsia="宋体" w:cs="宋体"/>
          <w:sz w:val="24"/>
          <w:szCs w:val="24"/>
        </w:rPr>
        <w:t>0.4 暂估价</w:t>
      </w:r>
      <w:bookmarkEnd w:id="543"/>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Start w:id="561" w:name="_Toc312678035"/>
      <w:bookmarkStart w:id="562" w:name="_Toc312677509"/>
      <w:bookmarkStart w:id="563" w:name="_Toc318581177"/>
      <w:r>
        <w:rPr>
          <w:rFonts w:hint="eastAsia" w:ascii="宋体" w:hAnsi="宋体" w:eastAsia="宋体" w:cs="宋体"/>
          <w:sz w:val="24"/>
          <w:szCs w:val="24"/>
        </w:rPr>
        <w:t>0.4.1 依法必须招标的暂估价项目</w:t>
      </w:r>
    </w:p>
    <w:bookmarkEnd w:id="561"/>
    <w:bookmarkEnd w:id="562"/>
    <w:bookmarkEnd w:id="563"/>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对于依法必须招标的暂估价项目的确认和批准采取第种方式确定。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10.4.2 不属于依法必须招标的暂估价项目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对于不属于依法必须招标的暂估价项目的确认和批准采取第X种方式确定。</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第3种方式：</w:t>
      </w:r>
      <w:r>
        <w:rPr>
          <w:rFonts w:hint="eastAsia" w:ascii="宋体" w:hAnsi="宋体" w:eastAsia="宋体" w:cs="宋体"/>
          <w:kern w:val="0"/>
          <w:sz w:val="24"/>
          <w:szCs w:val="24"/>
        </w:rPr>
        <w:t>承包人直接实施的暂估价项目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承包人直接实施的暂估价项目的约定：。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10.5 暂列金额</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合同当事人关于暂列金额使用的约定：。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564" w:name="_Toc351203643"/>
      <w:r>
        <w:rPr>
          <w:rFonts w:hint="eastAsia" w:ascii="宋体" w:hAnsi="宋体" w:eastAsia="宋体" w:cs="宋体"/>
          <w:sz w:val="24"/>
          <w:szCs w:val="24"/>
        </w:rPr>
        <w:t>11. 价格调整</w:t>
      </w:r>
      <w:bookmarkEnd w:id="564"/>
    </w:p>
    <w:p>
      <w:pPr>
        <w:spacing w:after="120" w:line="360" w:lineRule="auto"/>
        <w:ind w:firstLine="480" w:firstLineChars="200"/>
        <w:rPr>
          <w:rFonts w:hint="eastAsia" w:ascii="宋体" w:hAnsi="宋体" w:eastAsia="宋体" w:cs="宋体"/>
          <w:sz w:val="24"/>
          <w:szCs w:val="24"/>
        </w:rPr>
      </w:pPr>
      <w:bookmarkStart w:id="565" w:name="_Toc296346702"/>
      <w:bookmarkStart w:id="566" w:name="_Toc297048387"/>
      <w:bookmarkStart w:id="567" w:name="_Toc300935000"/>
      <w:bookmarkStart w:id="568" w:name="_Toc297216209"/>
      <w:bookmarkStart w:id="569" w:name="_Toc292559911"/>
      <w:bookmarkStart w:id="570" w:name="_Toc296891241"/>
      <w:bookmarkStart w:id="571" w:name="_Toc297120501"/>
      <w:bookmarkStart w:id="572" w:name="_Toc297123550"/>
      <w:bookmarkStart w:id="573" w:name="_Toc303539157"/>
      <w:bookmarkStart w:id="574" w:name="_Toc304295577"/>
      <w:bookmarkStart w:id="575" w:name="_Toc312678039"/>
      <w:bookmarkStart w:id="576" w:name="_Toc296503201"/>
      <w:bookmarkStart w:id="577" w:name="_Toc296944540"/>
      <w:bookmarkStart w:id="578" w:name="_Toc296347200"/>
      <w:bookmarkStart w:id="579" w:name="_Toc292559406"/>
      <w:bookmarkStart w:id="580" w:name="_Toc296891029"/>
      <w:r>
        <w:rPr>
          <w:rFonts w:hint="eastAsia" w:ascii="宋体" w:hAnsi="宋体" w:eastAsia="宋体" w:cs="宋体"/>
          <w:sz w:val="24"/>
          <w:szCs w:val="24"/>
        </w:rPr>
        <w:t>11.1 市场价格波动引起的调整</w:t>
      </w:r>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市场价格波动是否调整合同价格的约定：</w:t>
      </w:r>
      <w:r>
        <w:rPr>
          <w:rFonts w:hint="eastAsia" w:ascii="宋体" w:hAnsi="宋体" w:eastAsia="宋体" w:cs="宋体"/>
          <w:sz w:val="24"/>
          <w:szCs w:val="24"/>
          <w:u w:val="single"/>
        </w:rPr>
        <w:t>不调整</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因市场价格波动调整合同价格，采用以下第X种方式对合同价格进行调整：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第1种方式：采用价格指数进行价格调整。</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关于各可调因子、定值和变值权重，以及基本价格指数及其来源的约定：；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第2种方式：采用造价信息进行价格调整。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（2）关于基准价格的约定：。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第3种方式：其他价格调整方式：。</w:t>
      </w:r>
    </w:p>
    <w:p>
      <w:pPr>
        <w:spacing w:line="360" w:lineRule="auto"/>
        <w:ind w:firstLine="645"/>
        <w:jc w:val="left"/>
        <w:rPr>
          <w:rFonts w:hint="eastAsia" w:ascii="宋体" w:hAnsi="宋体" w:eastAsia="宋体" w:cs="宋体"/>
          <w:sz w:val="24"/>
          <w:szCs w:val="24"/>
        </w:rPr>
      </w:pPr>
    </w:p>
    <w:bookmarkEnd w:id="469"/>
    <w:bookmarkEnd w:id="470"/>
    <w:bookmarkEnd w:id="471"/>
    <w:bookmarkEnd w:id="472"/>
    <w:bookmarkEnd w:id="473"/>
    <w:bookmarkEnd w:id="474"/>
    <w:p>
      <w:pPr>
        <w:keepNext/>
        <w:keepLines/>
        <w:spacing w:before="120" w:after="120" w:line="360" w:lineRule="auto"/>
        <w:outlineLvl w:val="3"/>
        <w:rPr>
          <w:rFonts w:hint="eastAsia" w:ascii="宋体" w:hAnsi="宋体" w:eastAsia="宋体" w:cs="宋体"/>
          <w:sz w:val="24"/>
          <w:szCs w:val="24"/>
        </w:rPr>
      </w:pPr>
      <w:bookmarkStart w:id="581" w:name="_Toc292559410"/>
      <w:bookmarkStart w:id="582" w:name="_Toc297120505"/>
      <w:bookmarkStart w:id="583" w:name="_Toc296891033"/>
      <w:bookmarkStart w:id="584" w:name="_Toc296503205"/>
      <w:bookmarkStart w:id="585" w:name="_Toc297048391"/>
      <w:bookmarkStart w:id="586" w:name="_Toc296346706"/>
      <w:bookmarkStart w:id="587" w:name="_Toc296347204"/>
      <w:bookmarkStart w:id="588" w:name="_Toc296944544"/>
      <w:bookmarkStart w:id="589" w:name="_Toc292559915"/>
      <w:bookmarkStart w:id="590" w:name="_Toc296891245"/>
      <w:bookmarkStart w:id="591" w:name="_Toc351203644"/>
      <w:bookmarkStart w:id="592" w:name="_Toc304295579"/>
      <w:bookmarkStart w:id="593" w:name="_Toc297123552"/>
      <w:bookmarkStart w:id="594" w:name="_Toc303539159"/>
      <w:bookmarkStart w:id="595" w:name="_Toc300935002"/>
      <w:bookmarkStart w:id="596" w:name="_Toc297216211"/>
      <w:bookmarkStart w:id="597" w:name="_Toc312678040"/>
      <w:r>
        <w:rPr>
          <w:rFonts w:hint="eastAsia" w:ascii="宋体" w:hAnsi="宋体" w:eastAsia="宋体" w:cs="宋体"/>
          <w:sz w:val="24"/>
          <w:szCs w:val="24"/>
        </w:rPr>
        <w:t xml:space="preserve">12. </w:t>
      </w:r>
      <w:bookmarkEnd w:id="581"/>
      <w:bookmarkEnd w:id="582"/>
      <w:bookmarkEnd w:id="583"/>
      <w:bookmarkEnd w:id="584"/>
      <w:bookmarkEnd w:id="585"/>
      <w:bookmarkEnd w:id="586"/>
      <w:bookmarkEnd w:id="587"/>
      <w:bookmarkEnd w:id="588"/>
      <w:bookmarkEnd w:id="589"/>
      <w:bookmarkEnd w:id="590"/>
      <w:r>
        <w:rPr>
          <w:rFonts w:hint="eastAsia" w:ascii="宋体" w:hAnsi="宋体" w:eastAsia="宋体" w:cs="宋体"/>
          <w:sz w:val="24"/>
          <w:szCs w:val="24"/>
        </w:rPr>
        <w:t>合同价格、计量与支付</w:t>
      </w:r>
      <w:bookmarkEnd w:id="591"/>
    </w:p>
    <w:bookmarkEnd w:id="592"/>
    <w:bookmarkEnd w:id="593"/>
    <w:bookmarkEnd w:id="594"/>
    <w:bookmarkEnd w:id="595"/>
    <w:bookmarkEnd w:id="596"/>
    <w:bookmarkEnd w:id="597"/>
    <w:p>
      <w:pPr>
        <w:spacing w:after="120" w:line="360" w:lineRule="auto"/>
        <w:ind w:firstLine="480" w:firstLineChars="200"/>
        <w:rPr>
          <w:rFonts w:hint="eastAsia" w:ascii="宋体" w:hAnsi="宋体" w:eastAsia="宋体" w:cs="宋体"/>
          <w:sz w:val="24"/>
          <w:szCs w:val="24"/>
        </w:rPr>
      </w:pPr>
      <w:bookmarkStart w:id="598" w:name="_Toc267251461"/>
      <w:bookmarkStart w:id="599" w:name="_Toc292559411"/>
      <w:bookmarkStart w:id="600" w:name="_Toc292559916"/>
      <w:bookmarkStart w:id="601" w:name="_Toc296891246"/>
      <w:bookmarkStart w:id="602" w:name="_Toc297120506"/>
      <w:bookmarkStart w:id="603" w:name="_Toc296503206"/>
      <w:bookmarkStart w:id="604" w:name="_Toc296891034"/>
      <w:bookmarkStart w:id="605" w:name="_Toc296346707"/>
      <w:bookmarkStart w:id="606" w:name="_Toc296944545"/>
      <w:bookmarkStart w:id="607" w:name="_Toc297048392"/>
      <w:bookmarkStart w:id="608" w:name="_Toc296347205"/>
      <w:bookmarkStart w:id="609" w:name="_Toc312678041"/>
      <w:bookmarkStart w:id="610" w:name="_Toc297123553"/>
      <w:bookmarkStart w:id="611" w:name="_Toc300935003"/>
      <w:bookmarkStart w:id="612" w:name="_Toc304295580"/>
      <w:bookmarkStart w:id="613" w:name="_Toc297216212"/>
      <w:bookmarkStart w:id="614" w:name="_Toc303539160"/>
      <w:bookmarkStart w:id="615" w:name="_Toc300935004"/>
      <w:bookmarkStart w:id="616" w:name="_Toc304295581"/>
      <w:bookmarkStart w:id="617" w:name="_Toc303539161"/>
      <w:bookmarkStart w:id="618" w:name="_Toc297123554"/>
      <w:bookmarkStart w:id="619" w:name="_Toc312678042"/>
      <w:bookmarkStart w:id="620" w:name="_Toc297216213"/>
      <w:bookmarkStart w:id="621" w:name="_Toc296503207"/>
      <w:bookmarkStart w:id="622" w:name="_Toc296891247"/>
      <w:bookmarkStart w:id="623" w:name="_Toc296347206"/>
      <w:bookmarkStart w:id="624" w:name="_Toc292559917"/>
      <w:bookmarkStart w:id="625" w:name="_Toc297120507"/>
      <w:bookmarkStart w:id="626" w:name="_Toc292559412"/>
      <w:bookmarkStart w:id="627" w:name="_Toc296891035"/>
      <w:bookmarkStart w:id="628" w:name="_Toc296346708"/>
      <w:bookmarkStart w:id="629" w:name="_Toc296944546"/>
      <w:bookmarkStart w:id="630" w:name="_Toc297048393"/>
      <w:r>
        <w:rPr>
          <w:rFonts w:hint="eastAsia" w:ascii="宋体" w:hAnsi="宋体" w:eastAsia="宋体" w:cs="宋体"/>
          <w:sz w:val="24"/>
          <w:szCs w:val="24"/>
        </w:rPr>
        <w:t>12.1 合</w:t>
      </w:r>
      <w:bookmarkEnd w:id="598"/>
      <w:bookmarkEnd w:id="599"/>
      <w:bookmarkEnd w:id="600"/>
      <w:r>
        <w:rPr>
          <w:rFonts w:hint="eastAsia" w:ascii="宋体" w:hAnsi="宋体" w:eastAsia="宋体" w:cs="宋体"/>
          <w:sz w:val="24"/>
          <w:szCs w:val="24"/>
        </w:rPr>
        <w:t>同价</w:t>
      </w:r>
      <w:bookmarkEnd w:id="601"/>
      <w:bookmarkEnd w:id="602"/>
      <w:bookmarkEnd w:id="603"/>
      <w:bookmarkEnd w:id="604"/>
      <w:bookmarkEnd w:id="605"/>
      <w:bookmarkEnd w:id="606"/>
      <w:bookmarkEnd w:id="607"/>
      <w:bookmarkEnd w:id="608"/>
      <w:r>
        <w:rPr>
          <w:rFonts w:hint="eastAsia" w:ascii="宋体" w:hAnsi="宋体" w:eastAsia="宋体" w:cs="宋体"/>
          <w:sz w:val="24"/>
          <w:szCs w:val="24"/>
        </w:rPr>
        <w:t>格形式</w:t>
      </w:r>
    </w:p>
    <w:bookmarkEnd w:id="609"/>
    <w:bookmarkEnd w:id="610"/>
    <w:bookmarkEnd w:id="611"/>
    <w:bookmarkEnd w:id="612"/>
    <w:bookmarkEnd w:id="613"/>
    <w:bookmarkEnd w:id="61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12.1.1 单价合同。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综合单价包含的风险范围：。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12.1.2 总价合同。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12.1.3 其他价格方式：。</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预付款</w:t>
      </w:r>
    </w:p>
    <w:bookmarkEnd w:id="615"/>
    <w:bookmarkEnd w:id="616"/>
    <w:bookmarkEnd w:id="617"/>
    <w:bookmarkEnd w:id="618"/>
    <w:bookmarkEnd w:id="619"/>
    <w:bookmarkEnd w:id="62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12.2.1 预付款的支付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预付款支付比例或金额（比例20%-40%）：。</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预付款扣回的方式：。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12.2.2 预付款担保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承包人提交预付款担保的期限：。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预付款担保的形式为：。</w:t>
      </w:r>
    </w:p>
    <w:p>
      <w:pPr>
        <w:spacing w:line="360" w:lineRule="auto"/>
        <w:ind w:firstLine="480" w:firstLineChars="200"/>
        <w:jc w:val="left"/>
        <w:rPr>
          <w:rFonts w:hint="eastAsia" w:ascii="宋体" w:hAnsi="宋体" w:eastAsia="宋体" w:cs="宋体"/>
          <w:sz w:val="24"/>
          <w:szCs w:val="24"/>
        </w:rPr>
      </w:pPr>
    </w:p>
    <w:bookmarkEnd w:id="621"/>
    <w:bookmarkEnd w:id="622"/>
    <w:bookmarkEnd w:id="623"/>
    <w:bookmarkEnd w:id="624"/>
    <w:bookmarkEnd w:id="625"/>
    <w:bookmarkEnd w:id="626"/>
    <w:bookmarkEnd w:id="627"/>
    <w:bookmarkEnd w:id="628"/>
    <w:bookmarkEnd w:id="629"/>
    <w:bookmarkEnd w:id="630"/>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 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 计量原则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工程量计算规则：。</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12.3.1.1总价措施项目的计量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安全文明施工费的计量、支付与结算按川建发〔2017〕5号执行。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12.3.1.2规费的计量</w:t>
      </w:r>
      <w:r>
        <w:rPr>
          <w:rFonts w:hint="eastAsia" w:ascii="宋体" w:hAnsi="宋体" w:eastAsia="宋体" w:cs="宋体"/>
          <w:sz w:val="24"/>
          <w:szCs w:val="24"/>
          <w:lang w:eastAsia="zh-CN"/>
        </w:rPr>
        <w:t>（如涉及）</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按建设行政主管部门核定的承包人规费费率计量和结算。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12.3.1.3税金（如涉及）</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税金按国家或省级、行业建设主管部门的规定计取。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12.3.2 计量周期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关于计量周期的约定：。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12.3.3 单价合同的计量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关于单价合同计量的约定：。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12.3.4 总价合同的计量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关于总价合同计量的约定：。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12.3.5总价合同采用支付分解表计量支付的，是否适用第</w:t>
      </w:r>
      <w:r>
        <w:rPr>
          <w:rFonts w:hint="eastAsia" w:ascii="宋体" w:hAnsi="宋体" w:eastAsia="宋体" w:cs="宋体"/>
          <w:kern w:val="0"/>
          <w:sz w:val="24"/>
          <w:szCs w:val="24"/>
        </w:rPr>
        <w:t xml:space="preserve">12.3.4 </w:t>
      </w:r>
      <w:r>
        <w:rPr>
          <w:rFonts w:hint="eastAsia" w:ascii="宋体" w:hAnsi="宋体" w:eastAsia="宋体" w:cs="宋体"/>
          <w:sz w:val="24"/>
          <w:szCs w:val="24"/>
        </w:rPr>
        <w:t>项</w:t>
      </w:r>
      <w:r>
        <w:rPr>
          <w:rFonts w:hint="eastAsia" w:ascii="宋体" w:hAnsi="宋体" w:eastAsia="宋体" w:cs="宋体"/>
          <w:kern w:val="0"/>
          <w:sz w:val="24"/>
          <w:szCs w:val="24"/>
        </w:rPr>
        <w:t>〔总价合同的计量〕</w:t>
      </w:r>
      <w:r>
        <w:rPr>
          <w:rFonts w:hint="eastAsia" w:ascii="宋体" w:hAnsi="宋体" w:eastAsia="宋体" w:cs="宋体"/>
          <w:sz w:val="24"/>
          <w:szCs w:val="24"/>
        </w:rPr>
        <w:t>约定进行计量：。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12.3.6 其他价格形式合同的计量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其他价格形式的计量方式和程序：。</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 工程进度款支付</w:t>
      </w:r>
    </w:p>
    <w:p>
      <w:pPr>
        <w:spacing w:line="360" w:lineRule="auto"/>
        <w:ind w:firstLine="480" w:firstLineChars="200"/>
        <w:jc w:val="left"/>
        <w:rPr>
          <w:rFonts w:hint="eastAsia" w:ascii="宋体" w:hAnsi="宋体" w:eastAsia="宋体" w:cs="宋体"/>
          <w:sz w:val="24"/>
          <w:szCs w:val="24"/>
        </w:rPr>
      </w:pPr>
      <w:bookmarkStart w:id="631" w:name="_Toc303539163"/>
      <w:bookmarkStart w:id="632" w:name="_Toc296944550"/>
      <w:bookmarkStart w:id="633" w:name="_Toc296347210"/>
      <w:bookmarkStart w:id="634" w:name="_Toc292559921"/>
      <w:bookmarkStart w:id="635" w:name="_Toc297216215"/>
      <w:bookmarkStart w:id="636" w:name="_Toc297123556"/>
      <w:bookmarkStart w:id="637" w:name="_Toc297048397"/>
      <w:bookmarkStart w:id="638" w:name="_Toc292559416"/>
      <w:bookmarkStart w:id="639" w:name="_Toc296503211"/>
      <w:bookmarkStart w:id="640" w:name="_Toc296891039"/>
      <w:bookmarkStart w:id="641" w:name="_Toc296891251"/>
      <w:bookmarkStart w:id="642" w:name="_Toc297120511"/>
      <w:bookmarkStart w:id="643" w:name="_Toc300935006"/>
      <w:bookmarkStart w:id="644" w:name="_Toc296346712"/>
      <w:r>
        <w:rPr>
          <w:rFonts w:hint="eastAsia" w:ascii="宋体" w:hAnsi="宋体" w:eastAsia="宋体" w:cs="宋体"/>
          <w:sz w:val="24"/>
          <w:szCs w:val="24"/>
        </w:rPr>
        <w:t>12.4.1 付款周期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关于付款周期的约定：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12.4.2 进度付款申请单的编制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关于进度付款申请单编制的约定：。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Fonts w:hint="eastAsia" w:ascii="宋体" w:hAnsi="宋体" w:eastAsia="宋体" w:cs="宋体"/>
          <w:sz w:val="24"/>
          <w:szCs w:val="24"/>
        </w:rPr>
        <w:t>2.4.3 进度付款申请单的提交</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（1）单价合同进度付款申请单提交的约定：。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（2）总价合同进度付款申请单提交的约定：。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（3）其他价格形式合同进度付款申请单提交的约定：。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12.4.4 进度款审核和支付</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（1）监理人审查并报送发包人的期限：。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发包人完成审批并签发进度款支付证书的期限：。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（2）发包人支付进度款的期限：。</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发包人逾期支付进度款的违约金的计算方式：。</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12.4.5 支付分解表的编制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（1）总价合同支付分解表的编制与审批：。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（2）单价合同的总价项目支付分解表的编制与审批：。</w:t>
      </w:r>
    </w:p>
    <w:p>
      <w:pPr>
        <w:spacing w:line="360" w:lineRule="auto"/>
        <w:ind w:firstLine="480" w:firstLineChars="200"/>
        <w:jc w:val="left"/>
        <w:rPr>
          <w:rFonts w:hint="eastAsia" w:ascii="宋体" w:hAnsi="宋体" w:eastAsia="宋体" w:cs="宋体"/>
          <w:sz w:val="24"/>
          <w:szCs w:val="24"/>
        </w:rPr>
      </w:pPr>
    </w:p>
    <w:bookmarkEnd w:id="475"/>
    <w:p>
      <w:pPr>
        <w:keepNext/>
        <w:keepLines/>
        <w:spacing w:before="120" w:after="120" w:line="360" w:lineRule="auto"/>
        <w:outlineLvl w:val="3"/>
        <w:rPr>
          <w:rFonts w:hint="eastAsia" w:ascii="宋体" w:hAnsi="宋体" w:eastAsia="宋体" w:cs="宋体"/>
          <w:sz w:val="24"/>
          <w:szCs w:val="24"/>
        </w:rPr>
      </w:pPr>
      <w:bookmarkStart w:id="645" w:name="_Toc351203645"/>
      <w:bookmarkStart w:id="646" w:name="_Toc296503219"/>
      <w:bookmarkStart w:id="647" w:name="_Toc297120519"/>
      <w:bookmarkStart w:id="648" w:name="_Toc303539172"/>
      <w:bookmarkStart w:id="649" w:name="_Toc297123564"/>
      <w:bookmarkStart w:id="650" w:name="_Toc296944558"/>
      <w:bookmarkStart w:id="651" w:name="_Toc296347218"/>
      <w:bookmarkStart w:id="652" w:name="_Toc297048405"/>
      <w:bookmarkStart w:id="653" w:name="_Toc297216223"/>
      <w:bookmarkStart w:id="654" w:name="_Toc312678053"/>
      <w:bookmarkStart w:id="655" w:name="_Toc296891259"/>
      <w:bookmarkStart w:id="656" w:name="_Toc296346720"/>
      <w:bookmarkStart w:id="657" w:name="_Toc292559929"/>
      <w:bookmarkStart w:id="658" w:name="_Toc300935015"/>
      <w:bookmarkStart w:id="659" w:name="_Toc292559424"/>
      <w:bookmarkStart w:id="660" w:name="_Toc296891047"/>
      <w:bookmarkStart w:id="661" w:name="_Toc304295593"/>
      <w:r>
        <w:rPr>
          <w:rFonts w:hint="eastAsia" w:ascii="宋体" w:hAnsi="宋体" w:eastAsia="宋体" w:cs="宋体"/>
          <w:sz w:val="24"/>
          <w:szCs w:val="24"/>
        </w:rPr>
        <w:t>13.验收和工程试车</w:t>
      </w:r>
      <w:bookmarkEnd w:id="645"/>
    </w:p>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分部分项工程验收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13.1.1监理人不能按时进行验收时，应提前X小时提交书面延期要求。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bookmarkStart w:id="662" w:name="_Toc297216224"/>
      <w:bookmarkStart w:id="663" w:name="_Toc297120523"/>
      <w:bookmarkStart w:id="664" w:name="_Toc303539173"/>
      <w:bookmarkStart w:id="665" w:name="_Toc296347222"/>
      <w:bookmarkStart w:id="666" w:name="_Toc296503223"/>
      <w:bookmarkStart w:id="667" w:name="_Toc296944562"/>
      <w:bookmarkStart w:id="668" w:name="_Toc297123565"/>
      <w:bookmarkStart w:id="669" w:name="_Toc296891263"/>
      <w:bookmarkStart w:id="670" w:name="_Toc304295596"/>
      <w:bookmarkStart w:id="671" w:name="_Toc312678056"/>
      <w:bookmarkStart w:id="672" w:name="_Toc292559428"/>
      <w:bookmarkStart w:id="673" w:name="_Toc296891051"/>
      <w:bookmarkStart w:id="674" w:name="_Toc292559933"/>
      <w:bookmarkStart w:id="675" w:name="_Toc300935016"/>
      <w:bookmarkStart w:id="676" w:name="_Toc296346724"/>
      <w:bookmarkStart w:id="677" w:name="_Toc297048409"/>
      <w:bookmarkStart w:id="678" w:name="_Toc267251476"/>
      <w:bookmarkStart w:id="679" w:name="_Toc267251471"/>
      <w:bookmarkStart w:id="680" w:name="_Toc267251470"/>
      <w:bookmarkStart w:id="681" w:name="_Toc267251475"/>
      <w:bookmarkStart w:id="682" w:name="_Toc267251474"/>
      <w:bookmarkStart w:id="683" w:name="_Toc267251472"/>
      <w:bookmarkStart w:id="684" w:name="_Toc267251473"/>
      <w:r>
        <w:rPr>
          <w:rFonts w:hint="eastAsia" w:ascii="宋体" w:hAnsi="宋体" w:eastAsia="宋体" w:cs="宋体"/>
          <w:sz w:val="24"/>
          <w:szCs w:val="24"/>
        </w:rPr>
        <w:t>13.2 竣工验收</w:t>
      </w:r>
    </w:p>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Pr>
        <w:spacing w:line="360" w:lineRule="auto"/>
        <w:ind w:firstLine="480" w:firstLineChars="200"/>
        <w:jc w:val="left"/>
        <w:rPr>
          <w:rFonts w:hint="eastAsia" w:ascii="宋体" w:hAnsi="宋体" w:eastAsia="宋体" w:cs="宋体"/>
          <w:sz w:val="24"/>
          <w:szCs w:val="24"/>
        </w:rPr>
      </w:pPr>
      <w:bookmarkStart w:id="685" w:name="_Toc280868704"/>
      <w:bookmarkStart w:id="686" w:name="_Toc280868705"/>
      <w:bookmarkStart w:id="687" w:name="_Toc280868706"/>
      <w:bookmarkStart w:id="688" w:name="_Toc280868707"/>
      <w:bookmarkStart w:id="689" w:name="_Toc280868708"/>
      <w:bookmarkStart w:id="690" w:name="_Toc280868709"/>
      <w:r>
        <w:rPr>
          <w:rFonts w:hint="eastAsia" w:ascii="宋体" w:hAnsi="宋体" w:eastAsia="宋体" w:cs="宋体"/>
          <w:sz w:val="24"/>
          <w:szCs w:val="24"/>
        </w:rPr>
        <w:t>13.2.1 竣工验收程序</w:t>
      </w:r>
    </w:p>
    <w:bookmarkEnd w:id="685"/>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关于竣工验收程序的约定：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发包人不按照本项约定组织竣工验收、颁发工程接收证书的违约金的计算方法：</w:t>
      </w:r>
      <w:r>
        <w:rPr>
          <w:rFonts w:hint="eastAsia" w:ascii="宋体" w:hAnsi="宋体" w:eastAsia="宋体" w:cs="宋体"/>
          <w:sz w:val="24"/>
          <w:szCs w:val="24"/>
        </w:rPr>
        <w:t>。</w:t>
      </w:r>
    </w:p>
    <w:bookmarkEnd w:id="686"/>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13.2.2 移交、接收全部与部分工程</w:t>
      </w:r>
    </w:p>
    <w:bookmarkEnd w:id="687"/>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承包人向发包人移交工程的期限：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kern w:val="0"/>
          <w:sz w:val="24"/>
          <w:szCs w:val="24"/>
        </w:rPr>
        <w:t>发包人未按本合同约定接收全部或部分工程的，违约金的计算方法为：</w:t>
      </w:r>
      <w:r>
        <w:rPr>
          <w:rFonts w:hint="eastAsia" w:ascii="宋体" w:hAnsi="宋体" w:eastAsia="宋体" w:cs="宋体"/>
          <w:sz w:val="24"/>
          <w:szCs w:val="24"/>
        </w:rPr>
        <w:t>。</w:t>
      </w:r>
    </w:p>
    <w:bookmarkEnd w:id="688"/>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承包人未按时移交工程的，违约金的计算方法为：。</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13.3 工程试车</w:t>
      </w:r>
    </w:p>
    <w:bookmarkEnd w:id="689"/>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13.3.1 试车程序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工程试车内容：</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（1）单机无负荷试车费用由承担；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（2）无负荷联动试车费用由承担。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13.3.2 投料试车</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关于投料试车相关事项的约定：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91" w:name="_Toc5051"/>
      <w:r>
        <w:rPr>
          <w:rFonts w:hint="eastAsia" w:ascii="宋体" w:hAnsi="宋体" w:eastAsia="宋体" w:cs="宋体"/>
          <w:sz w:val="24"/>
          <w:szCs w:val="24"/>
        </w:rPr>
        <w:t>13.4 竣工退场</w:t>
      </w:r>
      <w:bookmarkEnd w:id="691"/>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13.4.1 竣工退场</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承包人完成竣工退场的期限：。</w:t>
      </w:r>
    </w:p>
    <w:p>
      <w:pPr>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692" w:name="_Toc351203646"/>
      <w:r>
        <w:rPr>
          <w:rFonts w:hint="eastAsia" w:ascii="宋体" w:hAnsi="宋体" w:eastAsia="宋体" w:cs="宋体"/>
          <w:sz w:val="24"/>
          <w:szCs w:val="24"/>
        </w:rPr>
        <w:t>14. 竣工结算</w:t>
      </w:r>
      <w:bookmarkEnd w:id="692"/>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14.1 竣工结算申请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承包人提交竣工结算申请单的期限：。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竣工结算申请单应包括的内容：。</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93" w:name="_Toc4477"/>
      <w:r>
        <w:rPr>
          <w:rFonts w:hint="eastAsia" w:ascii="宋体" w:hAnsi="宋体" w:eastAsia="宋体" w:cs="宋体"/>
          <w:sz w:val="24"/>
          <w:szCs w:val="24"/>
        </w:rPr>
        <w:t>14.2 竣工结算审核</w:t>
      </w:r>
      <w:bookmarkEnd w:id="69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发包人审批竣工付款申请单的期限：。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发包人完成竣工付款的期限：。</w:t>
      </w:r>
    </w:p>
    <w:p>
      <w:pPr>
        <w:tabs>
          <w:tab w:val="left" w:pos="7797"/>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关于竣工付款证书异议部分复核的方式和程序：。</w:t>
      </w:r>
    </w:p>
    <w:p>
      <w:pPr>
        <w:tabs>
          <w:tab w:val="left" w:pos="7797"/>
        </w:tabs>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14.3 最终结清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14.3.1 最终结清申请单</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承包人提交最终结清申请单的份数：</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承包人提交最终结算申请单的期限：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14.3.2 最终结清证书和支付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（2）发包人完成支付的期限：。</w:t>
      </w:r>
    </w:p>
    <w:p>
      <w:pPr>
        <w:spacing w:line="360" w:lineRule="auto"/>
        <w:ind w:firstLine="480" w:firstLineChars="200"/>
        <w:jc w:val="left"/>
        <w:rPr>
          <w:rFonts w:hint="eastAsia" w:ascii="宋体" w:hAnsi="宋体" w:eastAsia="宋体" w:cs="宋体"/>
          <w:sz w:val="24"/>
          <w:szCs w:val="24"/>
        </w:rPr>
      </w:pPr>
    </w:p>
    <w:bookmarkEnd w:id="678"/>
    <w:bookmarkEnd w:id="679"/>
    <w:bookmarkEnd w:id="680"/>
    <w:bookmarkEnd w:id="681"/>
    <w:bookmarkEnd w:id="682"/>
    <w:bookmarkEnd w:id="683"/>
    <w:bookmarkEnd w:id="684"/>
    <w:bookmarkEnd w:id="690"/>
    <w:p>
      <w:pPr>
        <w:keepNext/>
        <w:keepLines/>
        <w:spacing w:before="120" w:after="120" w:line="360" w:lineRule="auto"/>
        <w:outlineLvl w:val="3"/>
        <w:rPr>
          <w:rFonts w:hint="eastAsia" w:ascii="宋体" w:hAnsi="宋体" w:eastAsia="宋体" w:cs="宋体"/>
          <w:sz w:val="24"/>
          <w:szCs w:val="24"/>
        </w:rPr>
      </w:pPr>
      <w:bookmarkStart w:id="694" w:name="_Toc351203647"/>
      <w:bookmarkStart w:id="695" w:name="_Toc267251483"/>
      <w:bookmarkStart w:id="696" w:name="_Toc267251484"/>
      <w:bookmarkStart w:id="697" w:name="_Toc267251482"/>
      <w:bookmarkStart w:id="698" w:name="_Toc267251485"/>
      <w:bookmarkStart w:id="699" w:name="_Toc267251489"/>
      <w:bookmarkStart w:id="700" w:name="_Toc267251486"/>
      <w:bookmarkStart w:id="701" w:name="_Toc267251490"/>
      <w:bookmarkStart w:id="702" w:name="_Toc267251488"/>
      <w:bookmarkStart w:id="703" w:name="_Toc267251493"/>
      <w:bookmarkStart w:id="704" w:name="_Toc267251502"/>
      <w:bookmarkStart w:id="705" w:name="_Toc267251503"/>
      <w:bookmarkStart w:id="706" w:name="_Toc267251497"/>
      <w:bookmarkStart w:id="707" w:name="_Toc267251499"/>
      <w:bookmarkStart w:id="708" w:name="_Toc267251495"/>
      <w:bookmarkStart w:id="709" w:name="_Toc267251494"/>
      <w:bookmarkStart w:id="710" w:name="_Toc267251491"/>
      <w:bookmarkStart w:id="711" w:name="_Toc267251501"/>
      <w:bookmarkStart w:id="712" w:name="_Toc267251496"/>
      <w:bookmarkStart w:id="713" w:name="_Toc267251498"/>
      <w:bookmarkStart w:id="714" w:name="_Toc267251492"/>
      <w:bookmarkStart w:id="715" w:name="_Toc267251506"/>
      <w:bookmarkStart w:id="716" w:name="_Toc267251504"/>
      <w:bookmarkStart w:id="717" w:name="_Toc267251507"/>
      <w:bookmarkStart w:id="718" w:name="_Toc267251508"/>
      <w:bookmarkStart w:id="719" w:name="_Toc267251514"/>
      <w:bookmarkStart w:id="720" w:name="_Toc267251515"/>
      <w:bookmarkStart w:id="721" w:name="_Toc267251511"/>
      <w:bookmarkStart w:id="722" w:name="_Toc267251510"/>
      <w:bookmarkStart w:id="723" w:name="_Toc267251513"/>
      <w:bookmarkStart w:id="724" w:name="_Toc267251509"/>
      <w:r>
        <w:rPr>
          <w:rFonts w:hint="eastAsia" w:ascii="宋体" w:hAnsi="宋体" w:eastAsia="宋体" w:cs="宋体"/>
          <w:sz w:val="24"/>
          <w:szCs w:val="24"/>
        </w:rPr>
        <w:t>15. 缺陷责任期与保修</w:t>
      </w:r>
      <w:bookmarkEnd w:id="69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缺陷责任期</w:t>
      </w:r>
      <w:bookmarkEnd w:id="69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缺陷责任期的具体期限：。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725" w:name="_Toc30774"/>
      <w:r>
        <w:rPr>
          <w:rFonts w:hint="eastAsia" w:ascii="宋体" w:hAnsi="宋体" w:eastAsia="宋体" w:cs="宋体"/>
          <w:sz w:val="24"/>
          <w:szCs w:val="24"/>
        </w:rPr>
        <w:t>15.2 质量保证金</w:t>
      </w:r>
      <w:bookmarkEnd w:id="72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关于是否扣留质量保证金的约定：。在工程项目竣工前，承包人按专用合同条款第3.7条提供履约担保的，发包人不得同时预留工程质量保证金。</w:t>
      </w:r>
    </w:p>
    <w:p>
      <w:pPr>
        <w:spacing w:line="360" w:lineRule="auto"/>
        <w:ind w:firstLine="480" w:firstLineChars="200"/>
        <w:jc w:val="left"/>
        <w:outlineLvl w:val="0"/>
        <w:rPr>
          <w:rFonts w:hint="eastAsia" w:ascii="宋体" w:hAnsi="宋体" w:eastAsia="宋体" w:cs="宋体"/>
          <w:sz w:val="24"/>
          <w:szCs w:val="24"/>
        </w:rPr>
      </w:pPr>
      <w:bookmarkStart w:id="726" w:name="_Toc32635"/>
      <w:r>
        <w:rPr>
          <w:rFonts w:hint="eastAsia" w:ascii="宋体" w:hAnsi="宋体" w:eastAsia="宋体" w:cs="宋体"/>
          <w:sz w:val="24"/>
          <w:szCs w:val="24"/>
        </w:rPr>
        <w:t>15.2.1 承包人提供质量保证金的方式</w:t>
      </w:r>
      <w:bookmarkEnd w:id="72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质量保证金采用以下第种方式：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（1）质量保证金保函，保证金额为：；</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（2）%的工程款；</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（3）其他方式:。</w:t>
      </w:r>
    </w:p>
    <w:p>
      <w:pPr>
        <w:spacing w:line="360" w:lineRule="auto"/>
        <w:ind w:firstLine="480" w:firstLineChars="200"/>
        <w:jc w:val="left"/>
        <w:outlineLvl w:val="0"/>
        <w:rPr>
          <w:rFonts w:hint="eastAsia" w:ascii="宋体" w:hAnsi="宋体" w:eastAsia="宋体" w:cs="宋体"/>
          <w:sz w:val="24"/>
          <w:szCs w:val="24"/>
        </w:rPr>
      </w:pPr>
      <w:bookmarkStart w:id="727" w:name="_Toc25869"/>
      <w:r>
        <w:rPr>
          <w:rFonts w:hint="eastAsia" w:ascii="宋体" w:hAnsi="宋体" w:eastAsia="宋体" w:cs="宋体"/>
          <w:sz w:val="24"/>
          <w:szCs w:val="24"/>
        </w:rPr>
        <w:t>15.2.2 质量保证金的扣留</w:t>
      </w:r>
      <w:bookmarkEnd w:id="72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质量保证金的扣留采取以下第</w:t>
      </w:r>
      <w:r>
        <w:rPr>
          <w:rFonts w:hint="eastAsia" w:ascii="宋体" w:hAnsi="宋体" w:eastAsia="宋体" w:cs="宋体"/>
          <w:sz w:val="24"/>
          <w:szCs w:val="24"/>
          <w:u w:val="single"/>
        </w:rPr>
        <w:t>（2）</w:t>
      </w:r>
      <w:r>
        <w:rPr>
          <w:rFonts w:hint="eastAsia" w:ascii="宋体" w:hAnsi="宋体" w:eastAsia="宋体" w:cs="宋体"/>
          <w:sz w:val="24"/>
          <w:szCs w:val="24"/>
        </w:rPr>
        <w:t>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728" w:name="_Toc31013"/>
      <w:r>
        <w:rPr>
          <w:rFonts w:hint="eastAsia" w:ascii="宋体" w:hAnsi="宋体" w:eastAsia="宋体" w:cs="宋体"/>
          <w:kern w:val="0"/>
          <w:sz w:val="24"/>
          <w:szCs w:val="24"/>
        </w:rPr>
        <w:t>（2）工程竣工结算时一次性扣留质量保证金；</w:t>
      </w:r>
      <w:bookmarkEnd w:id="728"/>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（3）其他扣留方式:。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关于质量保证金的补充约定：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bookmarkEnd w:id="696"/>
    <w:bookmarkEnd w:id="697"/>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保修</w:t>
      </w:r>
    </w:p>
    <w:bookmarkEnd w:id="698"/>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15.3.1 保修责任</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sz w:val="24"/>
          <w:szCs w:val="24"/>
        </w:rPr>
        <w:t>工程保修期为：</w:t>
      </w:r>
      <w:r>
        <w:rPr>
          <w:rFonts w:hint="eastAsia" w:ascii="宋体" w:hAnsi="宋体" w:eastAsia="宋体" w:cs="宋体"/>
          <w:kern w:val="0"/>
          <w:sz w:val="24"/>
          <w:szCs w:val="24"/>
        </w:rPr>
        <w:t>。</w:t>
      </w:r>
    </w:p>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15.3.2 修复通知</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kern w:val="0"/>
          <w:sz w:val="24"/>
          <w:szCs w:val="24"/>
        </w:rPr>
        <w:t>承包人收到保修通知并到达工程现场的合理时间：。</w:t>
      </w:r>
    </w:p>
    <w:p>
      <w:pPr>
        <w:spacing w:line="360" w:lineRule="auto"/>
        <w:ind w:firstLine="468" w:firstLineChars="195"/>
        <w:jc w:val="left"/>
        <w:rPr>
          <w:rFonts w:hint="eastAsia" w:ascii="宋体" w:hAnsi="宋体" w:eastAsia="宋体" w:cs="宋体"/>
          <w:kern w:val="0"/>
          <w:sz w:val="24"/>
          <w:szCs w:val="24"/>
        </w:rPr>
      </w:pPr>
    </w:p>
    <w:bookmarkEnd w:id="699"/>
    <w:bookmarkEnd w:id="700"/>
    <w:bookmarkEnd w:id="701"/>
    <w:bookmarkEnd w:id="702"/>
    <w:p>
      <w:pPr>
        <w:keepNext/>
        <w:keepLines/>
        <w:spacing w:before="120" w:after="120" w:line="360" w:lineRule="auto"/>
        <w:outlineLvl w:val="3"/>
        <w:rPr>
          <w:rFonts w:hint="eastAsia" w:ascii="宋体" w:hAnsi="宋体" w:eastAsia="宋体" w:cs="宋体"/>
          <w:sz w:val="24"/>
          <w:szCs w:val="24"/>
        </w:rPr>
      </w:pPr>
      <w:bookmarkStart w:id="729" w:name="_Toc351203648"/>
      <w:bookmarkStart w:id="730" w:name="_Toc280868717"/>
      <w:bookmarkStart w:id="731" w:name="_Toc280868718"/>
      <w:r>
        <w:rPr>
          <w:rFonts w:hint="eastAsia" w:ascii="宋体" w:hAnsi="宋体" w:eastAsia="宋体" w:cs="宋体"/>
          <w:sz w:val="24"/>
          <w:szCs w:val="24"/>
        </w:rPr>
        <w:t>16. 违约</w:t>
      </w:r>
      <w:bookmarkEnd w:id="729"/>
    </w:p>
    <w:p>
      <w:pPr>
        <w:spacing w:after="120" w:line="360" w:lineRule="auto"/>
        <w:ind w:firstLine="480" w:firstLineChars="200"/>
        <w:outlineLvl w:val="0"/>
        <w:rPr>
          <w:rFonts w:hint="eastAsia" w:ascii="宋体" w:hAnsi="宋体" w:eastAsia="宋体" w:cs="宋体"/>
          <w:sz w:val="24"/>
          <w:szCs w:val="24"/>
        </w:rPr>
      </w:pPr>
      <w:bookmarkStart w:id="732" w:name="_Toc2471"/>
      <w:r>
        <w:rPr>
          <w:rFonts w:hint="eastAsia" w:ascii="宋体" w:hAnsi="宋体" w:eastAsia="宋体" w:cs="宋体"/>
          <w:sz w:val="24"/>
          <w:szCs w:val="24"/>
        </w:rPr>
        <w:t>16.1 发包人违约</w:t>
      </w:r>
      <w:bookmarkEnd w:id="732"/>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16.1.1发包人违约的情形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发包人违约的其他情形：。</w:t>
      </w:r>
    </w:p>
    <w:p>
      <w:pPr>
        <w:spacing w:line="360" w:lineRule="auto"/>
        <w:ind w:left="31680" w:hanging="1200" w:hangingChars="5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16.1.2 发包人违约的责任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发包人违约责任的承担方式和计算方法：</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（1）因发包人原因未能在计划开工日期前7天内下达开工通知的违约责任：。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（2）因发包人原因未能按合同约定支付合同价款的违约责任：。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（3）发包人违反第10.1款〔变更的范围〕第（2）项约定，自行实施被取消的工作或转由他人实施的违约责任：。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（4）发包人提供的材料、工程设备的规格、数量或质量不符合合同约定，或因发包人原因导致交货日期延误或交货地点变更等情况的违约责任：。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（5）因发包人违反合同约定造成暂停施工的违约责任：。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（6）发包人无正当理由没有在约定期限内发出复工指示，导致承包人无法复工的违约责任：。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（7）其他：。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16.1.3 因发包人违约解除合同</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承包人按16.1.1项〔发包人违约的情形〕约定暂停施工满天后发包人仍不纠正其违约行为并致使合同目的不能实现的，承包人有权解除合同。</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733" w:name="_Toc24629"/>
      <w:r>
        <w:rPr>
          <w:rFonts w:hint="eastAsia" w:ascii="宋体" w:hAnsi="宋体" w:eastAsia="宋体" w:cs="宋体"/>
          <w:sz w:val="24"/>
          <w:szCs w:val="24"/>
        </w:rPr>
        <w:t>16.2 承包人违约</w:t>
      </w:r>
      <w:bookmarkEnd w:id="733"/>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16.2.1 承包人违约的情形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承包人违约的其他情形：。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16.2.2承包人违约的责任</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承包人违约责任的承担方式和计算方法：。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16.2.3 因承包人违约解除合同</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关于承包人违约解除合同的特别约定：。</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734" w:name="_Toc351203649"/>
      <w:r>
        <w:rPr>
          <w:rFonts w:hint="eastAsia" w:ascii="宋体" w:hAnsi="宋体" w:eastAsia="宋体" w:cs="宋体"/>
          <w:sz w:val="24"/>
          <w:szCs w:val="24"/>
        </w:rPr>
        <w:t>17. 不可抗力</w:t>
      </w:r>
      <w:bookmarkEnd w:id="730"/>
      <w:bookmarkEnd w:id="73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不可抗力的确认</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除通用合同条款约定的不可抗力事件之外，视为不可抗力的其他情形：</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735" w:name="_Toc14586"/>
      <w:r>
        <w:rPr>
          <w:rFonts w:hint="eastAsia" w:ascii="宋体" w:hAnsi="宋体" w:eastAsia="宋体" w:cs="宋体"/>
          <w:sz w:val="24"/>
          <w:szCs w:val="24"/>
        </w:rPr>
        <w:t>17.2 因不可抗力解除合同</w:t>
      </w:r>
      <w:bookmarkEnd w:id="73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合同解除后，发包人应在商定或确定发包人应支付款项后天内完成款项的支付。</w:t>
      </w:r>
    </w:p>
    <w:p>
      <w:pPr>
        <w:keepNext/>
        <w:keepLines/>
        <w:spacing w:before="120" w:after="120" w:line="360" w:lineRule="auto"/>
        <w:outlineLvl w:val="3"/>
        <w:rPr>
          <w:rFonts w:hint="eastAsia" w:ascii="宋体" w:hAnsi="宋体" w:eastAsia="宋体" w:cs="宋体"/>
          <w:sz w:val="24"/>
          <w:szCs w:val="24"/>
        </w:rPr>
      </w:pPr>
      <w:bookmarkStart w:id="736" w:name="_Toc351203650"/>
      <w:r>
        <w:rPr>
          <w:rFonts w:hint="eastAsia" w:ascii="宋体" w:hAnsi="宋体" w:eastAsia="宋体" w:cs="宋体"/>
          <w:sz w:val="24"/>
          <w:szCs w:val="24"/>
        </w:rPr>
        <w:t>18. 保险</w:t>
      </w:r>
      <w:bookmarkEnd w:id="736"/>
    </w:p>
    <w:bookmarkEnd w:id="73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18.1 工程保险</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关于工程保险的特别约定：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737" w:name="_Toc31566"/>
      <w:r>
        <w:rPr>
          <w:rFonts w:hint="eastAsia" w:ascii="宋体" w:hAnsi="宋体" w:eastAsia="宋体" w:cs="宋体"/>
          <w:sz w:val="24"/>
          <w:szCs w:val="24"/>
        </w:rPr>
        <w:t>18.2 其他保险</w:t>
      </w:r>
      <w:bookmarkEnd w:id="737"/>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sz w:val="24"/>
          <w:szCs w:val="24"/>
        </w:rPr>
        <w:t>关于其他保险的约定：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承包人是否应为其施工设备等办理财产保险：</w:t>
      </w:r>
      <w:r>
        <w:rPr>
          <w:rFonts w:hint="eastAsia" w:ascii="宋体" w:hAnsi="宋体" w:eastAsia="宋体" w:cs="宋体"/>
          <w:sz w:val="24"/>
          <w:szCs w:val="24"/>
          <w:u w:val="single"/>
        </w:rPr>
        <w:t>应当</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18.3 通知义务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关于变更保险合同时的通知义务的约定：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bookmarkEnd w:id="703"/>
    <w:bookmarkEnd w:id="704"/>
    <w:bookmarkEnd w:id="705"/>
    <w:bookmarkEnd w:id="706"/>
    <w:bookmarkEnd w:id="707"/>
    <w:bookmarkEnd w:id="708"/>
    <w:bookmarkEnd w:id="709"/>
    <w:bookmarkEnd w:id="710"/>
    <w:bookmarkEnd w:id="711"/>
    <w:bookmarkEnd w:id="712"/>
    <w:bookmarkEnd w:id="713"/>
    <w:bookmarkEnd w:id="714"/>
    <w:p>
      <w:pPr>
        <w:keepNext/>
        <w:keepLines/>
        <w:spacing w:before="120" w:after="120" w:line="360" w:lineRule="auto"/>
        <w:outlineLvl w:val="3"/>
        <w:rPr>
          <w:rFonts w:hint="eastAsia" w:ascii="宋体" w:hAnsi="宋体" w:eastAsia="宋体" w:cs="宋体"/>
          <w:sz w:val="24"/>
          <w:szCs w:val="24"/>
        </w:rPr>
      </w:pPr>
      <w:bookmarkStart w:id="738" w:name="_Toc351203651"/>
      <w:r>
        <w:rPr>
          <w:rFonts w:hint="eastAsia" w:ascii="宋体" w:hAnsi="宋体" w:eastAsia="宋体" w:cs="宋体"/>
          <w:sz w:val="24"/>
          <w:szCs w:val="24"/>
        </w:rPr>
        <w:t>19. 争议解决</w:t>
      </w:r>
      <w:bookmarkEnd w:id="738"/>
    </w:p>
    <w:bookmarkEnd w:id="715"/>
    <w:bookmarkEnd w:id="716"/>
    <w:p>
      <w:pPr>
        <w:spacing w:after="120" w:line="360" w:lineRule="auto"/>
        <w:ind w:firstLine="480" w:firstLineChars="200"/>
        <w:outlineLvl w:val="0"/>
        <w:rPr>
          <w:rFonts w:hint="eastAsia" w:ascii="宋体" w:hAnsi="宋体" w:eastAsia="宋体" w:cs="宋体"/>
          <w:sz w:val="24"/>
          <w:szCs w:val="24"/>
        </w:rPr>
      </w:pPr>
      <w:bookmarkStart w:id="739" w:name="_Toc26783"/>
      <w:r>
        <w:rPr>
          <w:rFonts w:hint="eastAsia" w:ascii="宋体" w:hAnsi="宋体" w:eastAsia="宋体" w:cs="宋体"/>
          <w:sz w:val="24"/>
          <w:szCs w:val="24"/>
        </w:rPr>
        <w:t>19.1 争</w:t>
      </w:r>
      <w:bookmarkEnd w:id="717"/>
      <w:r>
        <w:rPr>
          <w:rFonts w:hint="eastAsia" w:ascii="宋体" w:hAnsi="宋体" w:eastAsia="宋体" w:cs="宋体"/>
          <w:sz w:val="24"/>
          <w:szCs w:val="24"/>
        </w:rPr>
        <w:t>议评审</w:t>
      </w:r>
      <w:bookmarkEnd w:id="739"/>
    </w:p>
    <w:p>
      <w:pPr>
        <w:spacing w:line="360" w:lineRule="auto"/>
        <w:ind w:left="170" w:leftChars="71" w:firstLine="360" w:firstLineChars="150"/>
        <w:jc w:val="left"/>
        <w:rPr>
          <w:rFonts w:hint="eastAsia" w:ascii="宋体" w:hAnsi="宋体" w:eastAsia="宋体" w:cs="宋体"/>
          <w:sz w:val="24"/>
          <w:szCs w:val="24"/>
        </w:rPr>
      </w:pPr>
      <w:r>
        <w:rPr>
          <w:rFonts w:hint="eastAsia" w:ascii="宋体" w:hAnsi="宋体" w:eastAsia="宋体" w:cs="宋体"/>
          <w:sz w:val="24"/>
          <w:szCs w:val="24"/>
        </w:rPr>
        <w:t>合同当事人是否同意将工程争议提交争议评审小组决定：。</w:t>
      </w:r>
    </w:p>
    <w:p>
      <w:pPr>
        <w:spacing w:line="360" w:lineRule="auto"/>
        <w:ind w:firstLine="480" w:firstLineChars="200"/>
        <w:jc w:val="left"/>
        <w:outlineLvl w:val="0"/>
        <w:rPr>
          <w:rFonts w:hint="eastAsia" w:ascii="宋体" w:hAnsi="宋体" w:eastAsia="宋体" w:cs="宋体"/>
          <w:sz w:val="24"/>
          <w:szCs w:val="24"/>
        </w:rPr>
      </w:pPr>
      <w:bookmarkStart w:id="740" w:name="_Toc30002"/>
      <w:r>
        <w:rPr>
          <w:rFonts w:hint="eastAsia" w:ascii="宋体" w:hAnsi="宋体" w:eastAsia="宋体" w:cs="宋体"/>
          <w:sz w:val="24"/>
          <w:szCs w:val="24"/>
        </w:rPr>
        <w:t>19.1.1 争议评审小组的确定</w:t>
      </w:r>
      <w:bookmarkEnd w:id="740"/>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争议评审小组成员的确定：。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选定争议评审员的期限：。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争议评审小组成员的报酬承担方式：。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其他事项的约定：。</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741" w:name="_Toc15763"/>
      <w:r>
        <w:rPr>
          <w:rFonts w:hint="eastAsia" w:ascii="宋体" w:hAnsi="宋体" w:eastAsia="宋体" w:cs="宋体"/>
          <w:kern w:val="0"/>
          <w:sz w:val="24"/>
          <w:szCs w:val="24"/>
        </w:rPr>
        <w:t>19.1.2 争议评审小组的决定</w:t>
      </w:r>
      <w:bookmarkEnd w:id="741"/>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合同当事人关于本项的约定：。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742" w:name="_Toc5906"/>
      <w:r>
        <w:rPr>
          <w:rFonts w:hint="eastAsia" w:ascii="宋体" w:hAnsi="宋体" w:eastAsia="宋体" w:cs="宋体"/>
          <w:sz w:val="24"/>
          <w:szCs w:val="24"/>
        </w:rPr>
        <w:t>19.2 仲裁或诉讼</w:t>
      </w:r>
      <w:bookmarkEnd w:id="718"/>
      <w:bookmarkEnd w:id="742"/>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因合同及合同有关事项发生的争议，按下列第种方式解决：</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（1）向仲裁委员会申请仲裁；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（2）向人民法院起诉。</w:t>
      </w:r>
      <w:bookmarkEnd w:id="719"/>
      <w:bookmarkEnd w:id="720"/>
      <w:bookmarkEnd w:id="721"/>
      <w:bookmarkEnd w:id="722"/>
      <w:bookmarkEnd w:id="723"/>
      <w:bookmarkEnd w:id="724"/>
    </w:p>
    <w:p>
      <w:pPr>
        <w:widowControl/>
        <w:spacing w:line="360" w:lineRule="auto"/>
        <w:jc w:val="left"/>
        <w:rPr>
          <w:rFonts w:hint="eastAsia" w:ascii="宋体" w:hAnsi="宋体" w:eastAsia="宋体" w:cs="宋体"/>
          <w:sz w:val="24"/>
          <w:szCs w:val="24"/>
        </w:rPr>
      </w:pPr>
    </w:p>
    <w:p>
      <w:pPr>
        <w:widowControl/>
        <w:spacing w:line="360" w:lineRule="auto"/>
        <w:jc w:val="left"/>
        <w:rPr>
          <w:rFonts w:hint="eastAsia" w:ascii="宋体" w:hAnsi="宋体" w:eastAsia="宋体" w:cs="宋体"/>
          <w:sz w:val="24"/>
          <w:szCs w:val="24"/>
        </w:rPr>
      </w:pPr>
      <w:r>
        <w:rPr>
          <w:rFonts w:hint="eastAsia" w:ascii="宋体" w:hAnsi="宋体" w:eastAsia="宋体" w:cs="宋体"/>
          <w:sz w:val="24"/>
          <w:szCs w:val="24"/>
        </w:rPr>
        <w:br w:type="page"/>
      </w:r>
    </w:p>
    <w:p>
      <w:pPr>
        <w:keepNext/>
        <w:keepLines/>
        <w:spacing w:before="260" w:after="260" w:line="360" w:lineRule="auto"/>
        <w:jc w:val="center"/>
        <w:outlineLvl w:val="2"/>
        <w:rPr>
          <w:rFonts w:hint="eastAsia" w:ascii="宋体" w:hAnsi="宋体" w:eastAsia="宋体" w:cs="宋体"/>
          <w:sz w:val="24"/>
          <w:szCs w:val="24"/>
        </w:rPr>
      </w:pPr>
      <w:r>
        <w:rPr>
          <w:rFonts w:hint="eastAsia" w:ascii="宋体" w:hAnsi="宋体" w:eastAsia="宋体" w:cs="宋体"/>
          <w:sz w:val="24"/>
          <w:szCs w:val="24"/>
        </w:rPr>
        <w:t>第四节合同附件格式</w:t>
      </w:r>
    </w:p>
    <w:p>
      <w:pPr>
        <w:autoSpaceDE w:val="0"/>
        <w:autoSpaceDN w:val="0"/>
        <w:adjustRightInd w:val="0"/>
        <w:spacing w:line="360" w:lineRule="auto"/>
        <w:jc w:val="left"/>
        <w:rPr>
          <w:rFonts w:hint="eastAsia" w:ascii="宋体" w:hAnsi="宋体" w:eastAsia="宋体" w:cs="宋体"/>
          <w:kern w:val="0"/>
          <w:sz w:val="24"/>
          <w:szCs w:val="24"/>
        </w:rPr>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附件一：工程质量保修书</w:t>
      </w:r>
    </w:p>
    <w:p>
      <w:pPr>
        <w:spacing w:line="360" w:lineRule="auto"/>
        <w:ind w:firstLine="482" w:firstLineChars="200"/>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b/>
          <w:bCs/>
          <w:sz w:val="24"/>
          <w:szCs w:val="24"/>
        </w:rPr>
        <w:t>工程质量保修书</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发包人（全称）：</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承包人（全称）：</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1、工程质量保修范围和内容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承包人在质量保修期内，按照有关法律、法规、规章规定和双方约定，承担本工程质量保修责任。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eastAsia="宋体" w:cs="宋体"/>
          <w:sz w:val="24"/>
          <w:szCs w:val="24"/>
          <w:u w:val="single"/>
        </w:rPr>
        <w:t>详见《建设工程质量管理条例》第六章第39—42条。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2、质量保修期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2.1双方根据《建设工程质量管理条例》及有关规定，约定本工程的质量保修期如下：</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（1）基础设施工程、房屋建筑的地基基础工程和主体结构工程为设计文件规定的该工程合理使用年限；</w:t>
      </w:r>
    </w:p>
    <w:p>
      <w:pPr>
        <w:spacing w:line="360" w:lineRule="auto"/>
        <w:ind w:firstLine="342" w:firstLineChars="150"/>
        <w:rPr>
          <w:rFonts w:hint="eastAsia" w:ascii="宋体" w:hAnsi="宋体" w:eastAsia="宋体" w:cs="宋体"/>
          <w:spacing w:val="-6"/>
          <w:sz w:val="24"/>
          <w:szCs w:val="24"/>
        </w:rPr>
      </w:pPr>
      <w:r>
        <w:rPr>
          <w:rFonts w:hint="eastAsia" w:ascii="宋体" w:hAnsi="宋体" w:eastAsia="宋体" w:cs="宋体"/>
          <w:spacing w:val="-6"/>
          <w:sz w:val="24"/>
          <w:szCs w:val="24"/>
        </w:rPr>
        <w:t>（2）屋面防水工程、有防水要求的卫生间、房间和外墙面的防渗漏为</w:t>
      </w:r>
      <w:r>
        <w:rPr>
          <w:rFonts w:hint="eastAsia" w:ascii="宋体" w:hAnsi="宋体" w:eastAsia="宋体" w:cs="宋体"/>
          <w:spacing w:val="-6"/>
          <w:sz w:val="24"/>
          <w:szCs w:val="24"/>
          <w:u w:val="single"/>
        </w:rPr>
        <w:t>5</w:t>
      </w:r>
      <w:r>
        <w:rPr>
          <w:rFonts w:hint="eastAsia" w:ascii="宋体" w:hAnsi="宋体" w:eastAsia="宋体" w:cs="宋体"/>
          <w:spacing w:val="-6"/>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（3）装修工程为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（4）供热与供冷系统为</w:t>
      </w:r>
      <w:r>
        <w:rPr>
          <w:rFonts w:hint="eastAsia" w:ascii="宋体" w:hAnsi="宋体" w:eastAsia="宋体" w:cs="宋体"/>
          <w:sz w:val="24"/>
          <w:szCs w:val="24"/>
          <w:u w:val="single"/>
        </w:rPr>
        <w:t>2</w:t>
      </w:r>
      <w:r>
        <w:rPr>
          <w:rFonts w:hint="eastAsia" w:ascii="宋体" w:hAnsi="宋体" w:eastAsia="宋体" w:cs="宋体"/>
          <w:sz w:val="24"/>
          <w:szCs w:val="24"/>
        </w:rPr>
        <w:t>个采暖期、供冷期；</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（5）电气管线、给排水管道、设备安装工程为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4"/>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（6）住宅小区内的给排水设施、道路等配套工程为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4"/>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（7）其他项目的保修期限为</w:t>
      </w:r>
      <w:r>
        <w:rPr>
          <w:rFonts w:hint="eastAsia" w:ascii="宋体" w:hAnsi="宋体" w:eastAsia="宋体" w:cs="宋体"/>
          <w:sz w:val="24"/>
          <w:szCs w:val="24"/>
          <w:u w:val="single"/>
        </w:rPr>
        <w:t xml:space="preserve">  2  </w:t>
      </w:r>
      <w:r>
        <w:rPr>
          <w:rFonts w:hint="eastAsia" w:ascii="宋体" w:hAnsi="宋体" w:eastAsia="宋体" w:cs="宋体"/>
          <w:sz w:val="24"/>
          <w:szCs w:val="24"/>
        </w:rPr>
        <w:t>年。</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2.2 质量保修期自工程竣工验收合格之日起计算。</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3、质量保修责任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3.2 发生紧急抢修事故的，承包人在接到事故通知后，应当立即到达事故现场抢修。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3.4 质量保修完成后，由发包人组织验收。</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4、保修费用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4.1保修费用由造成质量缺陷的责任方承担。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5、其他</w:t>
      </w:r>
    </w:p>
    <w:p>
      <w:pPr>
        <w:spacing w:line="360" w:lineRule="auto"/>
        <w:ind w:firstLine="480" w:firstLineChars="200"/>
        <w:outlineLvl w:val="0"/>
        <w:rPr>
          <w:rFonts w:hint="eastAsia" w:ascii="宋体" w:hAnsi="宋体" w:eastAsia="宋体" w:cs="宋体"/>
          <w:sz w:val="24"/>
          <w:szCs w:val="24"/>
        </w:rPr>
      </w:pPr>
      <w:bookmarkStart w:id="743" w:name="_Toc207526821"/>
      <w:bookmarkStart w:id="744" w:name="_Toc211643904"/>
      <w:bookmarkStart w:id="745" w:name="_Toc199318336"/>
      <w:bookmarkStart w:id="746" w:name="_Toc435626179"/>
      <w:bookmarkStart w:id="747" w:name="_Toc247945911"/>
      <w:bookmarkStart w:id="748" w:name="_Toc15329"/>
      <w:r>
        <w:rPr>
          <w:rFonts w:hint="eastAsia" w:ascii="宋体" w:hAnsi="宋体" w:eastAsia="宋体" w:cs="宋体"/>
          <w:sz w:val="24"/>
          <w:szCs w:val="24"/>
        </w:rPr>
        <w:t>5.1 双方约定的其他工程质量保修事项:</w:t>
      </w:r>
      <w:bookmarkEnd w:id="743"/>
      <w:bookmarkEnd w:id="744"/>
      <w:bookmarkEnd w:id="745"/>
      <w:bookmarkEnd w:id="746"/>
      <w:bookmarkEnd w:id="747"/>
      <w:bookmarkEnd w:id="748"/>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outlineLvl w:val="0"/>
        <w:rPr>
          <w:rFonts w:hint="eastAsia" w:ascii="宋体" w:hAnsi="宋体" w:eastAsia="宋体" w:cs="宋体"/>
          <w:sz w:val="24"/>
          <w:szCs w:val="24"/>
        </w:rPr>
      </w:pPr>
      <w:bookmarkStart w:id="749" w:name="_Toc207526822"/>
      <w:bookmarkStart w:id="750" w:name="_Toc211643905"/>
      <w:bookmarkStart w:id="751" w:name="_Toc247945912"/>
      <w:bookmarkStart w:id="752" w:name="_Toc199318337"/>
      <w:bookmarkStart w:id="753" w:name="_Toc435626180"/>
      <w:bookmarkStart w:id="754" w:name="_Toc7674"/>
      <w:r>
        <w:rPr>
          <w:rFonts w:hint="eastAsia" w:ascii="宋体" w:hAnsi="宋体" w:eastAsia="宋体" w:cs="宋体"/>
          <w:sz w:val="24"/>
          <w:szCs w:val="24"/>
        </w:rPr>
        <w:t>5.2 本工程质量保修书,由施工合同发包人、承包人双方在竣工验收前共同签署，作为施工合同附件，其有效期限至保修期满。</w:t>
      </w:r>
      <w:bookmarkEnd w:id="749"/>
      <w:bookmarkEnd w:id="750"/>
      <w:bookmarkEnd w:id="751"/>
      <w:bookmarkEnd w:id="752"/>
      <w:bookmarkEnd w:id="753"/>
      <w:bookmarkEnd w:id="754"/>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发包人（公章）：承包人（公章）：</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法定代表人（签字）：法定代表人（签字）：</w:t>
      </w:r>
    </w:p>
    <w:p>
      <w:pPr>
        <w:spacing w:line="360" w:lineRule="auto"/>
        <w:rPr>
          <w:rFonts w:hint="eastAsia" w:ascii="宋体" w:hAnsi="宋体" w:eastAsia="宋体" w:cs="宋体"/>
          <w:sz w:val="24"/>
          <w:szCs w:val="24"/>
        </w:rPr>
      </w:pPr>
    </w:p>
    <w:p>
      <w:pPr>
        <w:autoSpaceDE w:val="0"/>
        <w:autoSpaceDN w:val="0"/>
        <w:adjustRightInd w:val="0"/>
        <w:spacing w:line="360" w:lineRule="auto"/>
        <w:ind w:firstLine="960" w:firstLineChars="400"/>
        <w:jc w:val="left"/>
        <w:rPr>
          <w:rFonts w:hint="eastAsia" w:ascii="宋体" w:hAnsi="宋体" w:eastAsia="宋体" w:cs="宋体"/>
          <w:kern w:val="0"/>
          <w:sz w:val="24"/>
          <w:szCs w:val="24"/>
        </w:rPr>
      </w:pPr>
      <w:r>
        <w:rPr>
          <w:rFonts w:hint="eastAsia" w:ascii="宋体" w:hAnsi="宋体" w:eastAsia="宋体" w:cs="宋体"/>
          <w:sz w:val="24"/>
          <w:szCs w:val="24"/>
        </w:rPr>
        <w:t>年月日年月日</w:t>
      </w:r>
    </w:p>
    <w:p>
      <w:pPr>
        <w:spacing w:line="360" w:lineRule="auto"/>
        <w:jc w:val="center"/>
        <w:rPr>
          <w:rFonts w:ascii="宋体" w:hAnsi="宋体" w:cs="宋体"/>
          <w:sz w:val="32"/>
          <w:szCs w:val="32"/>
        </w:rPr>
      </w:pPr>
    </w:p>
    <w:bookmarkEnd w:id="150"/>
    <w:bookmarkEnd w:id="151"/>
    <w:bookmarkEnd w:id="152"/>
    <w:p>
      <w:bookmarkStart w:id="755" w:name="_Toc41037911"/>
      <w:bookmarkStart w:id="756" w:name="_Toc45897714"/>
      <w:r>
        <w:rPr>
          <w:rFonts w:hint="eastAsia"/>
        </w:rPr>
        <w:br w:type="page"/>
      </w:r>
    </w:p>
    <w:p>
      <w:pPr>
        <w:pStyle w:val="3"/>
        <w:numPr>
          <w:ilvl w:val="0"/>
          <w:numId w:val="0"/>
        </w:numPr>
        <w:spacing w:before="0" w:after="0"/>
        <w:jc w:val="center"/>
      </w:pPr>
      <w:bookmarkStart w:id="757" w:name="_Toc6352"/>
      <w:r>
        <w:rPr>
          <w:rFonts w:hint="eastAsia"/>
          <w:lang w:eastAsia="zh-CN"/>
        </w:rPr>
        <w:t>第</w:t>
      </w:r>
      <w:r>
        <w:rPr>
          <w:rFonts w:hint="eastAsia"/>
          <w:lang w:val="en-US" w:eastAsia="zh-CN"/>
        </w:rPr>
        <w:t>7章</w:t>
      </w:r>
      <w:r>
        <w:rPr>
          <w:rFonts w:hint="eastAsia"/>
        </w:rPr>
        <w:t>工程量清单</w:t>
      </w:r>
      <w:bookmarkEnd w:id="755"/>
      <w:bookmarkEnd w:id="756"/>
      <w:r>
        <w:rPr>
          <w:rFonts w:hint="eastAsia"/>
        </w:rPr>
        <w:t>和图纸</w:t>
      </w:r>
      <w:bookmarkEnd w:id="757"/>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rPr>
          <w:rFonts w:hint="eastAsia"/>
        </w:rPr>
      </w:pPr>
      <w:r>
        <w:rPr>
          <w:rFonts w:hint="eastAsia"/>
        </w:rPr>
        <w:br w:type="page"/>
      </w:r>
    </w:p>
    <w:bookmarkEnd w:id="66"/>
    <w:bookmarkEnd w:id="67"/>
    <w:bookmarkEnd w:id="68"/>
    <w:bookmarkEnd w:id="69"/>
    <w:p>
      <w:pPr>
        <w:rPr>
          <w:color w:val="auto"/>
        </w:rPr>
      </w:pPr>
      <w:r>
        <w:rPr>
          <w:rFonts w:hint="eastAsia" w:ascii="宋体" w:hAnsi="宋体" w:cs="Tahoma"/>
          <w:b/>
          <w:color w:val="auto"/>
          <w:sz w:val="30"/>
          <w:szCs w:val="30"/>
        </w:rPr>
        <w:t>附件：</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69"/>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69"/>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4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70"/>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69"/>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66"/>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66"/>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66"/>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sectPr>
      <w:footerReference r:id="rId11" w:type="first"/>
      <w:headerReference r:id="rId8" w:type="default"/>
      <w:footerReference r:id="rId9" w:type="default"/>
      <w:footerReference r:id="rId10" w:type="even"/>
      <w:pgSz w:w="11906" w:h="16838"/>
      <w:pgMar w:top="1440" w:right="1274" w:bottom="1440"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Helvetica">
    <w:panose1 w:val="020B0504020202030204"/>
    <w:charset w:val="00"/>
    <w:family w:val="swiss"/>
    <w:pitch w:val="default"/>
    <w:sig w:usb0="00000007"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9"/>
                            <w:jc w:val="center"/>
                          </w:pPr>
                          <w:r>
                            <w:fldChar w:fldCharType="begin"/>
                          </w:r>
                          <w:r>
                            <w:instrText xml:space="preserve"> PAGE   \* MERGEFORMAT </w:instrText>
                          </w:r>
                          <w:r>
                            <w:fldChar w:fldCharType="separate"/>
                          </w:r>
                          <w:r>
                            <w:rPr>
                              <w:lang w:val="zh-CN"/>
                            </w:rPr>
                            <w:t>59</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T9y5nBoCAAAjBAAADgAA&#10;AAAAAAABACAAAAAfAQAAZHJzL2Uyb0RvYy54bWxQSwUGAAAAAAYABgBZAQAAqwUAAAAA&#10;">
              <v:fill on="f" focussize="0,0"/>
              <v:stroke on="f" weight="0.5pt"/>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rPr>
                        <w:lang w:val="zh-CN"/>
                      </w:rPr>
                      <w:t>59</w:t>
                    </w:r>
                    <w:r>
                      <w:rPr>
                        <w:lang w:val="zh-CN"/>
                      </w:rPr>
                      <w:fldChar w:fldCharType="end"/>
                    </w:r>
                  </w:p>
                </w:txbxContent>
              </v:textbox>
            </v:shape>
          </w:pict>
        </mc:Fallback>
      </mc:AlternateContent>
    </w:r>
  </w:p>
  <w:p>
    <w:pPr>
      <w:pStyle w:val="29"/>
      <w:tabs>
        <w:tab w:val="center" w:pos="4533"/>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2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7D9020"/>
    <w:multiLevelType w:val="multilevel"/>
    <w:tmpl w:val="9C7D902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5.3.%3"/>
      <w:lvlJc w:val="left"/>
      <w:pPr>
        <w:ind w:left="709" w:hanging="709"/>
      </w:pPr>
      <w:rPr>
        <w:rFonts w:hint="default" w:ascii="Times New Roman" w:hAnsi="Times New Roman" w:eastAsia="宋体" w:cs="Times New Roman"/>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B2AF0B"/>
    <w:multiLevelType w:val="singleLevel"/>
    <w:tmpl w:val="00B2AF0B"/>
    <w:lvl w:ilvl="0" w:tentative="0">
      <w:start w:val="1"/>
      <w:numFmt w:val="chineseCounting"/>
      <w:suff w:val="nothing"/>
      <w:lvlText w:val="%1、"/>
      <w:lvlJc w:val="left"/>
      <w:rPr>
        <w:rFonts w:hint="eastAsia"/>
        <w:sz w:val="28"/>
        <w:szCs w:val="28"/>
      </w:rPr>
    </w:lvl>
  </w:abstractNum>
  <w:abstractNum w:abstractNumId="12">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1">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7044A1D"/>
    <w:multiLevelType w:val="multilevel"/>
    <w:tmpl w:val="37044A1D"/>
    <w:lvl w:ilvl="0" w:tentative="0">
      <w:start w:val="1"/>
      <w:numFmt w:val="decimal"/>
      <w:lvlText w:val="第%1章"/>
      <w:lvlJc w:val="left"/>
      <w:pPr>
        <w:ind w:left="283" w:hanging="425"/>
      </w:pPr>
      <w:rPr>
        <w:rFonts w:hint="default" w:ascii="Times New Roman" w:hAnsi="Times New Roman" w:eastAsia="宋体"/>
        <w:b/>
        <w:i w:val="0"/>
        <w:sz w:val="44"/>
        <w:szCs w:val="44"/>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5.1.%3"/>
      <w:lvlJc w:val="left"/>
      <w:pPr>
        <w:tabs>
          <w:tab w:val="left" w:pos="0"/>
        </w:tabs>
        <w:ind w:left="567" w:hanging="567"/>
      </w:pPr>
      <w:rPr>
        <w:rFonts w:hint="default" w:ascii="宋体" w:hAnsi="宋体" w:eastAsia="宋体" w:cs="宋体"/>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32">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6">
    <w:nsid w:val="3C026C22"/>
    <w:multiLevelType w:val="multilevel"/>
    <w:tmpl w:val="3C026C22"/>
    <w:lvl w:ilvl="0" w:tentative="0">
      <w:start w:val="1"/>
      <w:numFmt w:val="decimal"/>
      <w:lvlText w:val="%1."/>
      <w:lvlJc w:val="left"/>
      <w:pPr>
        <w:ind w:left="425" w:hanging="425"/>
      </w:pPr>
      <w:rPr>
        <w:rFonts w:hint="default"/>
      </w:rPr>
    </w:lvl>
    <w:lvl w:ilvl="1" w:tentative="0">
      <w:start w:val="1"/>
      <w:numFmt w:val="decimal"/>
      <w:lvlText w:val="5.%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7">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8">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0">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1">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2">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3">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4">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9">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51">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5">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6">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7">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8">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9">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1">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31"/>
  </w:num>
  <w:num w:numId="2">
    <w:abstractNumId w:val="39"/>
  </w:num>
  <w:num w:numId="3">
    <w:abstractNumId w:val="21"/>
  </w:num>
  <w:num w:numId="4">
    <w:abstractNumId w:val="63"/>
  </w:num>
  <w:num w:numId="5">
    <w:abstractNumId w:val="15"/>
  </w:num>
  <w:num w:numId="6">
    <w:abstractNumId w:val="52"/>
  </w:num>
  <w:num w:numId="7">
    <w:abstractNumId w:val="48"/>
  </w:num>
  <w:num w:numId="8">
    <w:abstractNumId w:val="8"/>
  </w:num>
  <w:num w:numId="9">
    <w:abstractNumId w:val="33"/>
  </w:num>
  <w:num w:numId="10">
    <w:abstractNumId w:val="64"/>
  </w:num>
  <w:num w:numId="11">
    <w:abstractNumId w:val="51"/>
  </w:num>
  <w:num w:numId="12">
    <w:abstractNumId w:val="5"/>
  </w:num>
  <w:num w:numId="13">
    <w:abstractNumId w:val="17"/>
  </w:num>
  <w:num w:numId="14">
    <w:abstractNumId w:val="18"/>
  </w:num>
  <w:num w:numId="15">
    <w:abstractNumId w:val="49"/>
  </w:num>
  <w:num w:numId="16">
    <w:abstractNumId w:val="23"/>
  </w:num>
  <w:num w:numId="17">
    <w:abstractNumId w:val="27"/>
  </w:num>
  <w:num w:numId="18">
    <w:abstractNumId w:val="55"/>
  </w:num>
  <w:num w:numId="19">
    <w:abstractNumId w:val="28"/>
  </w:num>
  <w:num w:numId="20">
    <w:abstractNumId w:val="32"/>
  </w:num>
  <w:num w:numId="21">
    <w:abstractNumId w:val="9"/>
  </w:num>
  <w:num w:numId="22">
    <w:abstractNumId w:val="62"/>
  </w:num>
  <w:num w:numId="23">
    <w:abstractNumId w:val="7"/>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4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38"/>
  </w:num>
  <w:num w:numId="31">
    <w:abstractNumId w:val="11"/>
  </w:num>
  <w:num w:numId="32">
    <w:abstractNumId w:val="3"/>
  </w:num>
  <w:num w:numId="33">
    <w:abstractNumId w:val="6"/>
  </w:num>
  <w:num w:numId="34">
    <w:abstractNumId w:val="2"/>
  </w:num>
  <w:num w:numId="35">
    <w:abstractNumId w:val="60"/>
  </w:num>
  <w:num w:numId="36">
    <w:abstractNumId w:val="43"/>
  </w:num>
  <w:num w:numId="37">
    <w:abstractNumId w:val="53"/>
  </w:num>
  <w:num w:numId="38">
    <w:abstractNumId w:val="25"/>
  </w:num>
  <w:num w:numId="39">
    <w:abstractNumId w:val="42"/>
  </w:num>
  <w:num w:numId="40">
    <w:abstractNumId w:val="54"/>
  </w:num>
  <w:num w:numId="41">
    <w:abstractNumId w:val="59"/>
  </w:num>
  <w:num w:numId="42">
    <w:abstractNumId w:val="36"/>
  </w:num>
  <w:num w:numId="43">
    <w:abstractNumId w:val="10"/>
  </w:num>
  <w:num w:numId="44">
    <w:abstractNumId w:val="47"/>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 w:numId="47">
    <w:abstractNumId w:val="24"/>
  </w:num>
  <w:num w:numId="48">
    <w:abstractNumId w:val="56"/>
  </w:num>
  <w:num w:numId="49">
    <w:abstractNumId w:val="16"/>
  </w:num>
  <w:num w:numId="50">
    <w:abstractNumId w:val="30"/>
  </w:num>
  <w:num w:numId="51">
    <w:abstractNumId w:val="58"/>
  </w:num>
  <w:num w:numId="52">
    <w:abstractNumId w:val="41"/>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0"/>
  </w:num>
  <w:num w:numId="60">
    <w:abstractNumId w:val="34"/>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num>
  <w:num w:numId="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51F73"/>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B3E2E"/>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6C4E1E"/>
    <w:rsid w:val="01A33A3C"/>
    <w:rsid w:val="0232377F"/>
    <w:rsid w:val="03616BD8"/>
    <w:rsid w:val="03A470DB"/>
    <w:rsid w:val="085B18E4"/>
    <w:rsid w:val="08C74A56"/>
    <w:rsid w:val="0A8D7A5B"/>
    <w:rsid w:val="0BEA5EFE"/>
    <w:rsid w:val="0E8A5BF0"/>
    <w:rsid w:val="11545677"/>
    <w:rsid w:val="12AE2E28"/>
    <w:rsid w:val="13292863"/>
    <w:rsid w:val="14815A7A"/>
    <w:rsid w:val="15552474"/>
    <w:rsid w:val="17D7030D"/>
    <w:rsid w:val="18741F6C"/>
    <w:rsid w:val="191E6F89"/>
    <w:rsid w:val="1B49510F"/>
    <w:rsid w:val="1CBE2E62"/>
    <w:rsid w:val="1DD21DB0"/>
    <w:rsid w:val="1E224B98"/>
    <w:rsid w:val="1E597E1F"/>
    <w:rsid w:val="1EE3546F"/>
    <w:rsid w:val="20C711B5"/>
    <w:rsid w:val="20EB6C07"/>
    <w:rsid w:val="23D9551C"/>
    <w:rsid w:val="295B1914"/>
    <w:rsid w:val="29806C78"/>
    <w:rsid w:val="2A015552"/>
    <w:rsid w:val="2A4E42FF"/>
    <w:rsid w:val="2BA74CF1"/>
    <w:rsid w:val="2C3D15D2"/>
    <w:rsid w:val="2CFD5D05"/>
    <w:rsid w:val="2F76140C"/>
    <w:rsid w:val="2F947B45"/>
    <w:rsid w:val="30960873"/>
    <w:rsid w:val="31710A4B"/>
    <w:rsid w:val="32C86A0D"/>
    <w:rsid w:val="334573FC"/>
    <w:rsid w:val="344A1DF0"/>
    <w:rsid w:val="349B790E"/>
    <w:rsid w:val="37A96134"/>
    <w:rsid w:val="384178F2"/>
    <w:rsid w:val="3851194A"/>
    <w:rsid w:val="3881638D"/>
    <w:rsid w:val="388B69B0"/>
    <w:rsid w:val="3913286B"/>
    <w:rsid w:val="39D701E7"/>
    <w:rsid w:val="3A9D794E"/>
    <w:rsid w:val="3BB2650E"/>
    <w:rsid w:val="3D017D58"/>
    <w:rsid w:val="3D411BB5"/>
    <w:rsid w:val="3D6772BB"/>
    <w:rsid w:val="3D6F0118"/>
    <w:rsid w:val="41A16D61"/>
    <w:rsid w:val="480E1C7A"/>
    <w:rsid w:val="4A092F2C"/>
    <w:rsid w:val="4B895B01"/>
    <w:rsid w:val="4C757090"/>
    <w:rsid w:val="500B2D91"/>
    <w:rsid w:val="50652312"/>
    <w:rsid w:val="51CA750B"/>
    <w:rsid w:val="53884D99"/>
    <w:rsid w:val="582147B3"/>
    <w:rsid w:val="5A965492"/>
    <w:rsid w:val="5C0F3249"/>
    <w:rsid w:val="5E324363"/>
    <w:rsid w:val="5F756B3E"/>
    <w:rsid w:val="61F31428"/>
    <w:rsid w:val="62D03E2B"/>
    <w:rsid w:val="63192E65"/>
    <w:rsid w:val="637B280B"/>
    <w:rsid w:val="690846B0"/>
    <w:rsid w:val="693C72FB"/>
    <w:rsid w:val="6AB612C7"/>
    <w:rsid w:val="6B50052F"/>
    <w:rsid w:val="6CEE0FEB"/>
    <w:rsid w:val="6D323AC9"/>
    <w:rsid w:val="6E502FFF"/>
    <w:rsid w:val="6EBA2571"/>
    <w:rsid w:val="6FE22A5E"/>
    <w:rsid w:val="703829E1"/>
    <w:rsid w:val="71310177"/>
    <w:rsid w:val="73634FD8"/>
    <w:rsid w:val="74273E60"/>
    <w:rsid w:val="7625177F"/>
    <w:rsid w:val="768130BF"/>
    <w:rsid w:val="77266183"/>
    <w:rsid w:val="787A63DC"/>
    <w:rsid w:val="789442E0"/>
    <w:rsid w:val="78C37648"/>
    <w:rsid w:val="79E15C88"/>
    <w:rsid w:val="7B08256F"/>
    <w:rsid w:val="7B4B74BB"/>
    <w:rsid w:val="7C326187"/>
    <w:rsid w:val="7C57344C"/>
    <w:rsid w:val="7D8A28F3"/>
    <w:rsid w:val="7DCE093D"/>
    <w:rsid w:val="7DEA21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9"/>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1"/>
    <w:qFormat/>
    <w:uiPriority w:val="0"/>
    <w:rPr>
      <w:rFonts w:asciiTheme="minorHAnsi" w:hAnsiTheme="minorHAnsi" w:eastAsiaTheme="minorEastAsia" w:cstheme="minorBidi"/>
      <w:kern w:val="2"/>
      <w:sz w:val="18"/>
      <w:szCs w:val="18"/>
    </w:rPr>
  </w:style>
  <w:style w:type="paragraph" w:styleId="29">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2"/>
    <w:qFormat/>
    <w:uiPriority w:val="99"/>
    <w:rPr>
      <w:b/>
    </w:rPr>
  </w:style>
  <w:style w:type="paragraph" w:styleId="44">
    <w:name w:val="Body Text First Indent"/>
    <w:basedOn w:val="2"/>
    <w:link w:val="96"/>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paragraph" w:customStyle="1" w:styleId="62">
    <w:name w:val="_Style 3"/>
    <w:basedOn w:val="1"/>
    <w:next w:val="1"/>
    <w:qFormat/>
    <w:uiPriority w:val="34"/>
    <w:pPr>
      <w:ind w:firstLine="420" w:firstLineChars="200"/>
    </w:pPr>
  </w:style>
  <w:style w:type="character" w:customStyle="1" w:styleId="63">
    <w:name w:val="标题 1 Char"/>
    <w:basedOn w:val="48"/>
    <w:link w:val="3"/>
    <w:qFormat/>
    <w:uiPriority w:val="0"/>
    <w:rPr>
      <w:rFonts w:ascii="宋体" w:hAnsi="宋体" w:eastAsia="宋体" w:cs="Times New Roman"/>
      <w:b/>
      <w:bCs/>
      <w:kern w:val="44"/>
      <w:sz w:val="32"/>
      <w:szCs w:val="32"/>
    </w:rPr>
  </w:style>
  <w:style w:type="character" w:customStyle="1" w:styleId="64">
    <w:name w:val="标题 2 Char"/>
    <w:basedOn w:val="48"/>
    <w:link w:val="4"/>
    <w:qFormat/>
    <w:uiPriority w:val="99"/>
    <w:rPr>
      <w:rFonts w:ascii="宋体" w:hAnsi="宋体" w:eastAsia="宋体" w:cs="Times New Roman"/>
      <w:b/>
      <w:bCs/>
      <w:iCs/>
      <w:kern w:val="0"/>
      <w:sz w:val="28"/>
      <w:szCs w:val="28"/>
    </w:rPr>
  </w:style>
  <w:style w:type="character" w:customStyle="1" w:styleId="65">
    <w:name w:val="标题 3 Char"/>
    <w:basedOn w:val="48"/>
    <w:link w:val="5"/>
    <w:qFormat/>
    <w:uiPriority w:val="99"/>
    <w:rPr>
      <w:rFonts w:ascii="宋体" w:hAnsi="宋体" w:eastAsia="宋体" w:cs="Times New Roman"/>
      <w:b/>
      <w:bCs/>
      <w:color w:val="000000"/>
      <w:sz w:val="28"/>
      <w:szCs w:val="28"/>
    </w:rPr>
  </w:style>
  <w:style w:type="character" w:customStyle="1" w:styleId="66">
    <w:name w:val="标题 4 Char"/>
    <w:basedOn w:val="48"/>
    <w:link w:val="6"/>
    <w:qFormat/>
    <w:uiPriority w:val="0"/>
    <w:rPr>
      <w:rFonts w:ascii="宋体" w:hAnsi="宋体" w:eastAsia="宋体" w:cs="Times New Roman"/>
      <w:b/>
      <w:bCs/>
      <w:kern w:val="0"/>
      <w:sz w:val="28"/>
      <w:szCs w:val="28"/>
    </w:rPr>
  </w:style>
  <w:style w:type="character" w:customStyle="1" w:styleId="67">
    <w:name w:val="标题 5 Char"/>
    <w:basedOn w:val="48"/>
    <w:link w:val="7"/>
    <w:qFormat/>
    <w:uiPriority w:val="0"/>
    <w:rPr>
      <w:rFonts w:ascii="Times New Roman" w:hAnsi="Times New Roman" w:eastAsia="宋体" w:cs="Times New Roman"/>
      <w:b/>
      <w:bCs/>
      <w:kern w:val="0"/>
      <w:sz w:val="28"/>
      <w:szCs w:val="28"/>
    </w:rPr>
  </w:style>
  <w:style w:type="character" w:customStyle="1" w:styleId="68">
    <w:name w:val="标题 6 Char"/>
    <w:basedOn w:val="48"/>
    <w:link w:val="8"/>
    <w:qFormat/>
    <w:uiPriority w:val="0"/>
    <w:rPr>
      <w:rFonts w:ascii="Arial" w:hAnsi="Arial" w:eastAsia="黑体" w:cs="Times New Roman"/>
      <w:b/>
      <w:bCs/>
      <w:sz w:val="24"/>
      <w:szCs w:val="24"/>
    </w:rPr>
  </w:style>
  <w:style w:type="character" w:customStyle="1" w:styleId="69">
    <w:name w:val="标题 7 Char"/>
    <w:basedOn w:val="48"/>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8"/>
    <w:link w:val="10"/>
    <w:qFormat/>
    <w:uiPriority w:val="0"/>
    <w:rPr>
      <w:rFonts w:ascii="Arial" w:hAnsi="Arial" w:eastAsia="黑体" w:cs="Times New Roman"/>
      <w:sz w:val="24"/>
      <w:szCs w:val="20"/>
    </w:rPr>
  </w:style>
  <w:style w:type="character" w:customStyle="1" w:styleId="71">
    <w:name w:val="标题 9 Char"/>
    <w:basedOn w:val="48"/>
    <w:link w:val="11"/>
    <w:qFormat/>
    <w:uiPriority w:val="0"/>
    <w:rPr>
      <w:rFonts w:ascii="Arial" w:hAnsi="Arial" w:eastAsia="黑体" w:cs="Times New Roman"/>
      <w:szCs w:val="20"/>
    </w:rPr>
  </w:style>
  <w:style w:type="character" w:customStyle="1" w:styleId="72">
    <w:name w:val="批注主题 Char"/>
    <w:link w:val="43"/>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8"/>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8"/>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0"/>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8"/>
    <w:qFormat/>
    <w:uiPriority w:val="0"/>
  </w:style>
  <w:style w:type="character" w:customStyle="1" w:styleId="88">
    <w:name w:val="页脚 Char"/>
    <w:link w:val="29"/>
    <w:qFormat/>
    <w:uiPriority w:val="99"/>
    <w:rPr>
      <w:sz w:val="18"/>
      <w:szCs w:val="18"/>
    </w:rPr>
  </w:style>
  <w:style w:type="character" w:customStyle="1" w:styleId="89">
    <w:name w:val="keyword"/>
    <w:basedOn w:val="48"/>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6"/>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6"/>
    <w:qFormat/>
    <w:uiPriority w:val="0"/>
    <w:rPr>
      <w:sz w:val="16"/>
      <w:szCs w:val="16"/>
    </w:rPr>
  </w:style>
  <w:style w:type="character" w:customStyle="1" w:styleId="95">
    <w:name w:val="正文文本缩进 Char"/>
    <w:link w:val="19"/>
    <w:qFormat/>
    <w:uiPriority w:val="0"/>
    <w:rPr>
      <w:rFonts w:ascii="宋体"/>
      <w:sz w:val="30"/>
      <w:szCs w:val="24"/>
    </w:rPr>
  </w:style>
  <w:style w:type="character" w:customStyle="1" w:styleId="96">
    <w:name w:val="正文首行缩进 Char"/>
    <w:link w:val="44"/>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8"/>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8"/>
    <w:qFormat/>
    <w:uiPriority w:val="0"/>
  </w:style>
  <w:style w:type="character" w:customStyle="1" w:styleId="105">
    <w:name w:val="页眉 Char"/>
    <w:link w:val="30"/>
    <w:qFormat/>
    <w:uiPriority w:val="0"/>
    <w:rPr>
      <w:sz w:val="18"/>
      <w:szCs w:val="18"/>
    </w:rPr>
  </w:style>
  <w:style w:type="character" w:customStyle="1" w:styleId="106">
    <w:name w:val="正文文本缩进 2 Char"/>
    <w:link w:val="27"/>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2"/>
    <w:qFormat/>
    <w:uiPriority w:val="0"/>
    <w:rPr>
      <w:rFonts w:ascii="Cambria" w:hAnsi="Cambria"/>
      <w:b/>
      <w:bCs/>
      <w:sz w:val="32"/>
      <w:szCs w:val="32"/>
    </w:rPr>
  </w:style>
  <w:style w:type="character" w:customStyle="1" w:styleId="110">
    <w:name w:val="纯文本 Char3"/>
    <w:link w:val="24"/>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8"/>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8"/>
    <w:semiHidden/>
    <w:qFormat/>
    <w:uiPriority w:val="99"/>
    <w:rPr>
      <w:rFonts w:ascii="Times New Roman" w:hAnsi="Times New Roman" w:eastAsia="宋体" w:cs="Times New Roman"/>
      <w:kern w:val="0"/>
      <w:sz w:val="18"/>
      <w:szCs w:val="18"/>
    </w:rPr>
  </w:style>
  <w:style w:type="character" w:customStyle="1" w:styleId="124">
    <w:name w:val="正文文本 Char1"/>
    <w:basedOn w:val="48"/>
    <w:qFormat/>
    <w:uiPriority w:val="0"/>
    <w:rPr>
      <w:rFonts w:ascii="Times New Roman" w:hAnsi="Times New Roman" w:eastAsia="宋体" w:cs="Times New Roman"/>
      <w:kern w:val="0"/>
      <w:sz w:val="24"/>
      <w:szCs w:val="24"/>
    </w:rPr>
  </w:style>
  <w:style w:type="character" w:customStyle="1" w:styleId="125">
    <w:name w:val="批注框文本 Char1"/>
    <w:basedOn w:val="48"/>
    <w:qFormat/>
    <w:uiPriority w:val="0"/>
    <w:rPr>
      <w:rFonts w:ascii="Times New Roman" w:hAnsi="Times New Roman" w:eastAsia="宋体" w:cs="Times New Roman"/>
      <w:kern w:val="0"/>
      <w:sz w:val="18"/>
      <w:szCs w:val="18"/>
    </w:rPr>
  </w:style>
  <w:style w:type="character" w:customStyle="1" w:styleId="126">
    <w:name w:val="称呼 Char1"/>
    <w:basedOn w:val="48"/>
    <w:semiHidden/>
    <w:qFormat/>
    <w:uiPriority w:val="99"/>
    <w:rPr>
      <w:rFonts w:ascii="Times New Roman" w:hAnsi="Times New Roman" w:eastAsia="宋体" w:cs="Times New Roman"/>
      <w:kern w:val="0"/>
      <w:sz w:val="24"/>
      <w:szCs w:val="24"/>
    </w:rPr>
  </w:style>
  <w:style w:type="character" w:customStyle="1" w:styleId="127">
    <w:name w:val="批注文字 Char1"/>
    <w:basedOn w:val="48"/>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8"/>
    <w:qFormat/>
    <w:uiPriority w:val="99"/>
    <w:rPr>
      <w:rFonts w:ascii="Times New Roman" w:hAnsi="Times New Roman" w:eastAsia="宋体" w:cs="Times New Roman"/>
      <w:kern w:val="0"/>
      <w:sz w:val="24"/>
      <w:szCs w:val="24"/>
    </w:rPr>
  </w:style>
  <w:style w:type="character" w:customStyle="1" w:styleId="130">
    <w:name w:val="页脚 Char1"/>
    <w:basedOn w:val="48"/>
    <w:qFormat/>
    <w:uiPriority w:val="99"/>
    <w:rPr>
      <w:rFonts w:ascii="Times New Roman" w:hAnsi="Times New Roman" w:eastAsia="宋体" w:cs="Times New Roman"/>
      <w:kern w:val="0"/>
      <w:sz w:val="18"/>
      <w:szCs w:val="18"/>
    </w:rPr>
  </w:style>
  <w:style w:type="character" w:customStyle="1" w:styleId="131">
    <w:name w:val="正文文本 3 Char1"/>
    <w:basedOn w:val="48"/>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8"/>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8"/>
    <w:qFormat/>
    <w:uiPriority w:val="0"/>
    <w:rPr>
      <w:rFonts w:ascii="Times New Roman" w:hAnsi="Times New Roman" w:eastAsia="宋体" w:cs="Times New Roman"/>
      <w:kern w:val="0"/>
      <w:sz w:val="24"/>
      <w:szCs w:val="24"/>
    </w:rPr>
  </w:style>
  <w:style w:type="character" w:customStyle="1" w:styleId="139">
    <w:name w:val="正文文本缩进 2 Char1"/>
    <w:basedOn w:val="48"/>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8"/>
    <w:qFormat/>
    <w:uiPriority w:val="0"/>
    <w:rPr>
      <w:rFonts w:ascii="Times New Roman" w:hAnsi="Times New Roman" w:eastAsia="宋体" w:cs="Times New Roman"/>
      <w:kern w:val="0"/>
      <w:sz w:val="16"/>
      <w:szCs w:val="16"/>
    </w:rPr>
  </w:style>
  <w:style w:type="character" w:customStyle="1" w:styleId="142">
    <w:name w:val="正文文本 2 Char1"/>
    <w:basedOn w:val="48"/>
    <w:qFormat/>
    <w:uiPriority w:val="0"/>
    <w:rPr>
      <w:rFonts w:ascii="Times New Roman" w:hAnsi="Times New Roman" w:eastAsia="宋体" w:cs="Times New Roman"/>
      <w:kern w:val="0"/>
      <w:sz w:val="24"/>
      <w:szCs w:val="24"/>
    </w:rPr>
  </w:style>
  <w:style w:type="character" w:customStyle="1" w:styleId="143">
    <w:name w:val="标题 Char1"/>
    <w:basedOn w:val="48"/>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4"/>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8"/>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8"/>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8"/>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8"/>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3"/>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8"/>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8"/>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8"/>
    <w:semiHidden/>
    <w:qFormat/>
    <w:uiPriority w:val="99"/>
    <w:rPr>
      <w:rFonts w:ascii="Calibri" w:hAnsi="Calibri" w:eastAsia="宋体" w:cs="Times New Roman"/>
      <w:sz w:val="16"/>
      <w:szCs w:val="16"/>
    </w:rPr>
  </w:style>
  <w:style w:type="character" w:customStyle="1" w:styleId="265">
    <w:name w:val="批注文字 字符1"/>
    <w:basedOn w:val="48"/>
    <w:semiHidden/>
    <w:qFormat/>
    <w:uiPriority w:val="99"/>
    <w:rPr>
      <w:rFonts w:ascii="Calibri" w:hAnsi="Calibri" w:eastAsia="宋体" w:cs="Times New Roman"/>
    </w:rPr>
  </w:style>
  <w:style w:type="character" w:customStyle="1" w:styleId="266">
    <w:name w:val="正文文本 2 字符1"/>
    <w:basedOn w:val="48"/>
    <w:semiHidden/>
    <w:qFormat/>
    <w:uiPriority w:val="99"/>
    <w:rPr>
      <w:rFonts w:ascii="Calibri" w:hAnsi="Calibri" w:eastAsia="宋体" w:cs="Times New Roman"/>
    </w:rPr>
  </w:style>
  <w:style w:type="character" w:customStyle="1" w:styleId="267">
    <w:name w:val="正文文本缩进 字符1"/>
    <w:basedOn w:val="48"/>
    <w:semiHidden/>
    <w:qFormat/>
    <w:uiPriority w:val="99"/>
    <w:rPr>
      <w:rFonts w:ascii="Calibri" w:hAnsi="Calibri" w:eastAsia="宋体" w:cs="Times New Roman"/>
    </w:rPr>
  </w:style>
  <w:style w:type="character" w:customStyle="1" w:styleId="268">
    <w:name w:val="批注框文本 字符1"/>
    <w:basedOn w:val="48"/>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8"/>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8"/>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8"/>
    <w:semiHidden/>
    <w:qFormat/>
    <w:uiPriority w:val="99"/>
    <w:rPr>
      <w:rFonts w:ascii="Calibri" w:hAnsi="Calibri" w:eastAsia="宋体" w:cs="Times New Roman"/>
    </w:rPr>
  </w:style>
  <w:style w:type="character" w:customStyle="1" w:styleId="278">
    <w:name w:val="正文文本 3 字符1"/>
    <w:basedOn w:val="48"/>
    <w:semiHidden/>
    <w:qFormat/>
    <w:uiPriority w:val="99"/>
    <w:rPr>
      <w:rFonts w:ascii="Calibri" w:hAnsi="Calibri" w:eastAsia="宋体" w:cs="Times New Roman"/>
      <w:sz w:val="16"/>
      <w:szCs w:val="16"/>
    </w:rPr>
  </w:style>
  <w:style w:type="character" w:customStyle="1" w:styleId="279">
    <w:name w:val="文档结构图 字符1"/>
    <w:basedOn w:val="48"/>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8"/>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8"/>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8"/>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70">
    <w:name w:val="标题 5（有编号）（绿盟科技）"/>
    <w:basedOn w:val="1"/>
    <w:next w:val="369"/>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33</TotalTime>
  <ScaleCrop>false</ScaleCrop>
  <LinksUpToDate>false</LinksUpToDate>
  <CharactersWithSpaces>34287</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冯杰</cp:lastModifiedBy>
  <cp:lastPrinted>2021-07-12T02:34:00Z</cp:lastPrinted>
  <dcterms:modified xsi:type="dcterms:W3CDTF">2021-09-17T04:53:44Z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E776475FDC634D2CBD92FADCB654AA64</vt:lpwstr>
  </property>
</Properties>
</file>