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hint="eastAsia" w:ascii="华文中宋" w:hAnsi="华文中宋" w:eastAsia="华文中宋"/>
          <w:spacing w:val="20"/>
          <w:sz w:val="28"/>
          <w:szCs w:val="28"/>
          <w:lang w:eastAsia="zh-CN"/>
        </w:rPr>
      </w:pPr>
    </w:p>
    <w:p>
      <w:pPr>
        <w:pStyle w:val="19"/>
        <w:rPr>
          <w:rFonts w:ascii="华文中宋" w:hAnsi="华文中宋" w:eastAsia="华文中宋"/>
        </w:rPr>
      </w:pPr>
    </w:p>
    <w:p>
      <w:pPr>
        <w:spacing w:line="360" w:lineRule="auto"/>
        <w:jc w:val="center"/>
        <w:rPr>
          <w:rFonts w:ascii="华文中宋" w:hAnsi="华文中宋" w:eastAsia="华文中宋"/>
          <w:spacing w:val="-20"/>
          <w:sz w:val="120"/>
          <w:szCs w:val="120"/>
        </w:rPr>
      </w:pPr>
      <w:r>
        <w:rPr>
          <w:rFonts w:hint="eastAsia" w:ascii="华文中宋" w:hAnsi="华文中宋" w:eastAsia="华文中宋"/>
          <w:spacing w:val="-20"/>
          <w:sz w:val="120"/>
          <w:szCs w:val="120"/>
        </w:rPr>
        <w:t>询价通知书</w:t>
      </w:r>
    </w:p>
    <w:p>
      <w:pPr>
        <w:spacing w:line="360" w:lineRule="auto"/>
        <w:ind w:left="2235" w:leftChars="223" w:hanging="1700" w:hangingChars="500"/>
        <w:rPr>
          <w:rFonts w:ascii="华文中宋" w:hAnsi="华文中宋" w:eastAsia="华文中宋"/>
          <w:spacing w:val="20"/>
          <w:sz w:val="30"/>
          <w:szCs w:val="30"/>
        </w:rPr>
      </w:pPr>
    </w:p>
    <w:p>
      <w:pPr>
        <w:spacing w:line="360" w:lineRule="auto"/>
        <w:rPr>
          <w:rFonts w:ascii="华文中宋" w:hAnsi="华文中宋" w:eastAsia="华文中宋"/>
          <w:spacing w:val="20"/>
          <w:sz w:val="30"/>
          <w:szCs w:val="30"/>
        </w:rPr>
      </w:pPr>
    </w:p>
    <w:p>
      <w:pPr>
        <w:spacing w:line="360" w:lineRule="auto"/>
        <w:ind w:left="2223" w:leftChars="336" w:hanging="1417" w:hangingChars="443"/>
        <w:rPr>
          <w:rFonts w:hint="eastAsia" w:ascii="华文中宋" w:hAnsi="华文中宋" w:eastAsia="华文中宋"/>
          <w:color w:val="auto"/>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z w:val="32"/>
          <w:szCs w:val="32"/>
          <w:lang w:eastAsia="zh-CN"/>
        </w:rPr>
        <w:t>：</w:t>
      </w:r>
      <w:r>
        <w:rPr>
          <w:rFonts w:hint="eastAsia" w:ascii="华文中宋" w:hAnsi="华文中宋" w:eastAsia="华文中宋"/>
          <w:color w:val="auto"/>
          <w:sz w:val="32"/>
          <w:szCs w:val="32"/>
          <w:lang w:eastAsia="zh-CN"/>
        </w:rPr>
        <w:t>崇州市白头小学校功能室LED 显示屏询价政府采购项目（第三次）</w:t>
      </w:r>
    </w:p>
    <w:p>
      <w:pPr>
        <w:spacing w:line="360" w:lineRule="auto"/>
        <w:ind w:left="2223" w:leftChars="336" w:hanging="1417" w:hangingChars="443"/>
        <w:rPr>
          <w:rFonts w:hint="default" w:ascii="华文中宋" w:hAnsi="华文中宋" w:eastAsia="华文中宋"/>
          <w:color w:val="FF0000"/>
          <w:sz w:val="32"/>
          <w:szCs w:val="32"/>
          <w:lang w:val="en-US" w:eastAsia="zh-CN"/>
        </w:rPr>
      </w:pPr>
      <w:r>
        <w:rPr>
          <w:rFonts w:hint="eastAsia" w:ascii="华文中宋" w:hAnsi="华文中宋" w:eastAsia="华文中宋"/>
          <w:sz w:val="32"/>
          <w:szCs w:val="32"/>
        </w:rPr>
        <w:t>项目编号:</w:t>
      </w:r>
      <w:r>
        <w:rPr>
          <w:rFonts w:hint="eastAsia" w:ascii="华文中宋" w:hAnsi="华文中宋" w:eastAsia="华文中宋"/>
          <w:color w:val="auto"/>
          <w:sz w:val="32"/>
          <w:szCs w:val="32"/>
          <w:lang w:eastAsia="zh-CN"/>
        </w:rPr>
        <w:t>崇州市政采（2021）A0026号-</w:t>
      </w:r>
      <w:r>
        <w:rPr>
          <w:rFonts w:hint="eastAsia" w:ascii="华文中宋" w:hAnsi="华文中宋" w:eastAsia="华文中宋"/>
          <w:color w:val="auto"/>
          <w:sz w:val="32"/>
          <w:szCs w:val="32"/>
          <w:lang w:val="en-US" w:eastAsia="zh-CN"/>
        </w:rPr>
        <w:t>2</w:t>
      </w:r>
      <w:r>
        <w:rPr>
          <w:rFonts w:hint="eastAsia" w:ascii="华文中宋" w:hAnsi="华文中宋" w:eastAsia="华文中宋"/>
          <w:color w:val="auto"/>
          <w:sz w:val="32"/>
          <w:szCs w:val="32"/>
          <w:lang w:eastAsia="zh-CN"/>
        </w:rPr>
        <w:t xml:space="preserve"> </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rPr>
          <w:rFonts w:ascii="华文中宋" w:hAnsi="华文中宋" w:eastAsia="华文中宋"/>
          <w:kern w:val="24"/>
          <w:sz w:val="32"/>
          <w:szCs w:val="32"/>
        </w:rPr>
      </w:pPr>
    </w:p>
    <w:p>
      <w:pPr>
        <w:spacing w:line="360" w:lineRule="auto"/>
        <w:jc w:val="center"/>
        <w:rPr>
          <w:rFonts w:ascii="华文中宋" w:hAnsi="华文中宋" w:eastAsia="华文中宋"/>
          <w:color w:val="FF0000"/>
          <w:sz w:val="32"/>
          <w:szCs w:val="32"/>
        </w:rPr>
      </w:pPr>
      <w:r>
        <w:rPr>
          <w:rFonts w:hint="eastAsia" w:ascii="华文中宋" w:hAnsi="华文中宋" w:eastAsia="华文中宋"/>
          <w:color w:val="auto"/>
          <w:sz w:val="32"/>
          <w:szCs w:val="32"/>
          <w:lang w:eastAsia="zh-CN"/>
        </w:rPr>
        <w:t>崇州市白头小学校</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eastAsia="zh-CN"/>
        </w:rPr>
        <w:t>崇州</w:t>
      </w:r>
      <w:r>
        <w:rPr>
          <w:rFonts w:hint="eastAsia" w:ascii="华文中宋" w:hAnsi="华文中宋" w:eastAsia="华文中宋"/>
          <w:sz w:val="32"/>
          <w:szCs w:val="32"/>
        </w:rPr>
        <w:t>市公共资源交易服务中心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hint="default" w:ascii="华文中宋" w:hAnsi="华文中宋" w:eastAsia="华文中宋"/>
          <w:sz w:val="32"/>
          <w:szCs w:val="32"/>
          <w:lang w:val="en-US"/>
        </w:rPr>
        <w:sectPr>
          <w:headerReference r:id="rId3" w:type="default"/>
          <w:footerReference r:id="rId4" w:type="even"/>
          <w:pgSz w:w="11906" w:h="16838"/>
          <w:pgMar w:top="1134" w:right="1274" w:bottom="1440" w:left="1418" w:header="851" w:footer="992" w:gutter="0"/>
          <w:cols w:space="720" w:num="1"/>
          <w:titlePg/>
          <w:docGrid w:type="lines" w:linePitch="312" w:charSpace="0"/>
        </w:sectPr>
      </w:pPr>
      <w:r>
        <w:rPr>
          <w:rFonts w:hint="eastAsia" w:ascii="华文中宋" w:hAnsi="华文中宋" w:eastAsia="华文中宋"/>
          <w:sz w:val="32"/>
          <w:szCs w:val="32"/>
        </w:rPr>
        <w:t>二○二一年</w:t>
      </w:r>
      <w:r>
        <w:rPr>
          <w:rFonts w:hint="eastAsia" w:ascii="华文中宋" w:hAnsi="华文中宋" w:eastAsia="华文中宋"/>
          <w:sz w:val="32"/>
          <w:szCs w:val="32"/>
          <w:lang w:eastAsia="zh-CN"/>
        </w:rPr>
        <w:t>十二</w:t>
      </w:r>
      <w:r>
        <w:rPr>
          <w:rFonts w:hint="eastAsia" w:ascii="华文中宋" w:hAnsi="华文中宋" w:eastAsia="华文中宋"/>
          <w:sz w:val="32"/>
          <w:szCs w:val="32"/>
          <w:lang w:val="en-US" w:eastAsia="zh-CN"/>
        </w:rPr>
        <w:t>月</w:t>
      </w:r>
    </w:p>
    <w:p>
      <w:pPr>
        <w:pStyle w:val="2"/>
        <w:rPr>
          <w:rFonts w:hint="eastAsia"/>
        </w:rPr>
      </w:pPr>
    </w:p>
    <w:p>
      <w:pPr>
        <w:tabs>
          <w:tab w:val="center" w:pos="4153"/>
          <w:tab w:val="right" w:pos="8306"/>
        </w:tabs>
        <w:spacing w:line="360" w:lineRule="auto"/>
        <w:jc w:val="center"/>
        <w:rPr>
          <w:rFonts w:ascii="宋体" w:hAnsi="宋体"/>
          <w:b/>
          <w:bCs/>
          <w:sz w:val="36"/>
          <w:szCs w:val="36"/>
        </w:rPr>
      </w:pPr>
      <w:r>
        <w:rPr>
          <w:rFonts w:hint="eastAsia" w:ascii="宋体" w:hAnsi="宋体"/>
          <w:b/>
          <w:bCs/>
          <w:sz w:val="36"/>
          <w:szCs w:val="36"/>
        </w:rPr>
        <w:t>目 录</w:t>
      </w:r>
    </w:p>
    <w:p>
      <w:pPr>
        <w:pStyle w:val="2"/>
        <w:tabs>
          <w:tab w:val="right" w:leader="dot" w:pos="9214"/>
          <w:tab w:val="clear" w:pos="840"/>
          <w:tab w:val="clear" w:pos="9204"/>
        </w:tabs>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rPr>
          <w:rFonts w:ascii="宋体" w:hAnsi="宋体"/>
          <w:szCs w:val="36"/>
        </w:rPr>
        <w:fldChar w:fldCharType="begin"/>
      </w:r>
      <w:r>
        <w:rPr>
          <w:rFonts w:ascii="宋体" w:hAnsi="宋体"/>
          <w:szCs w:val="36"/>
        </w:rPr>
        <w:instrText xml:space="preserve"> HYPERLINK \l _Toc7154 </w:instrText>
      </w:r>
      <w:r>
        <w:rPr>
          <w:rFonts w:ascii="宋体" w:hAnsi="宋体"/>
          <w:szCs w:val="36"/>
        </w:rPr>
        <w:fldChar w:fldCharType="separate"/>
      </w:r>
      <w:r>
        <w:rPr>
          <w:rFonts w:hint="default" w:ascii="Times New Roman" w:hAnsi="Times New Roman" w:eastAsia="宋体"/>
          <w:i w:val="0"/>
          <w:szCs w:val="32"/>
        </w:rPr>
        <w:t xml:space="preserve">第1章 </w:t>
      </w:r>
      <w:r>
        <w:rPr>
          <w:rFonts w:hint="eastAsia"/>
        </w:rPr>
        <w:t>询价邀请</w:t>
      </w:r>
      <w:r>
        <w:tab/>
      </w:r>
      <w:r>
        <w:fldChar w:fldCharType="begin"/>
      </w:r>
      <w:r>
        <w:instrText xml:space="preserve"> PAGEREF _Toc7154 \h </w:instrText>
      </w:r>
      <w:r>
        <w:fldChar w:fldCharType="separate"/>
      </w:r>
      <w:r>
        <w:t>1</w:t>
      </w:r>
      <w:r>
        <w:fldChar w:fldCharType="end"/>
      </w:r>
      <w:r>
        <w:rPr>
          <w:rFonts w:ascii="宋体" w:hAnsi="宋体"/>
          <w:szCs w:val="36"/>
        </w:rPr>
        <w:fldChar w:fldCharType="end"/>
      </w:r>
    </w:p>
    <w:p>
      <w:pPr>
        <w:pStyle w:val="2"/>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_Toc935 </w:instrText>
      </w:r>
      <w:r>
        <w:rPr>
          <w:rFonts w:ascii="宋体" w:hAnsi="宋体"/>
          <w:bCs w:val="0"/>
          <w:szCs w:val="36"/>
        </w:rPr>
        <w:fldChar w:fldCharType="separate"/>
      </w:r>
      <w:r>
        <w:rPr>
          <w:rFonts w:hint="default" w:ascii="Times New Roman" w:hAnsi="Times New Roman" w:eastAsia="宋体"/>
          <w:i w:val="0"/>
          <w:szCs w:val="32"/>
        </w:rPr>
        <w:t xml:space="preserve">第2章 </w:t>
      </w:r>
      <w:r>
        <w:rPr>
          <w:rFonts w:hint="eastAsia"/>
        </w:rPr>
        <w:t>供应商须知</w:t>
      </w:r>
      <w:r>
        <w:tab/>
      </w:r>
      <w:r>
        <w:fldChar w:fldCharType="begin"/>
      </w:r>
      <w:r>
        <w:instrText xml:space="preserve"> PAGEREF _Toc935 \h </w:instrText>
      </w:r>
      <w:r>
        <w:fldChar w:fldCharType="separate"/>
      </w:r>
      <w:r>
        <w:t>5</w:t>
      </w:r>
      <w:r>
        <w:fldChar w:fldCharType="end"/>
      </w:r>
      <w:r>
        <w:rPr>
          <w:rFonts w:ascii="宋体" w:hAnsi="宋体"/>
          <w:bCs w:val="0"/>
          <w:szCs w:val="36"/>
        </w:rPr>
        <w:fldChar w:fldCharType="end"/>
      </w:r>
    </w:p>
    <w:p>
      <w:pPr>
        <w:pStyle w:val="2"/>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_Toc27503 </w:instrText>
      </w:r>
      <w:r>
        <w:rPr>
          <w:rFonts w:ascii="宋体" w:hAnsi="宋体"/>
          <w:bCs w:val="0"/>
          <w:szCs w:val="36"/>
        </w:rPr>
        <w:fldChar w:fldCharType="separate"/>
      </w:r>
      <w:r>
        <w:rPr>
          <w:rFonts w:hint="default" w:ascii="Times New Roman" w:hAnsi="Times New Roman" w:eastAsia="宋体"/>
          <w:i w:val="0"/>
          <w:szCs w:val="32"/>
        </w:rPr>
        <w:t xml:space="preserve">第3章 </w:t>
      </w:r>
      <w:r>
        <w:rPr>
          <w:rFonts w:hint="eastAsia"/>
        </w:rPr>
        <w:t>响应文件格式</w:t>
      </w:r>
      <w:r>
        <w:tab/>
      </w:r>
      <w:r>
        <w:fldChar w:fldCharType="begin"/>
      </w:r>
      <w:r>
        <w:instrText xml:space="preserve"> PAGEREF _Toc27503 \h </w:instrText>
      </w:r>
      <w:r>
        <w:fldChar w:fldCharType="separate"/>
      </w:r>
      <w:r>
        <w:t>26</w:t>
      </w:r>
      <w:r>
        <w:fldChar w:fldCharType="end"/>
      </w:r>
      <w:r>
        <w:rPr>
          <w:rFonts w:ascii="宋体" w:hAnsi="宋体"/>
          <w:bCs w:val="0"/>
          <w:szCs w:val="36"/>
        </w:rPr>
        <w:fldChar w:fldCharType="end"/>
      </w:r>
    </w:p>
    <w:p>
      <w:pPr>
        <w:pStyle w:val="2"/>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_Toc4506 </w:instrText>
      </w:r>
      <w:r>
        <w:rPr>
          <w:rFonts w:ascii="宋体" w:hAnsi="宋体"/>
          <w:bCs w:val="0"/>
          <w:szCs w:val="36"/>
        </w:rPr>
        <w:fldChar w:fldCharType="separate"/>
      </w:r>
      <w:r>
        <w:rPr>
          <w:rFonts w:hint="default" w:ascii="Times New Roman" w:hAnsi="Times New Roman" w:eastAsia="宋体"/>
          <w:i w:val="0"/>
          <w:szCs w:val="32"/>
        </w:rPr>
        <w:t xml:space="preserve">第4章 </w:t>
      </w:r>
      <w:r>
        <w:rPr>
          <w:rFonts w:hint="eastAsia"/>
        </w:rPr>
        <w:t>技术、服务、商务及其他要求</w:t>
      </w:r>
      <w:r>
        <w:tab/>
      </w:r>
      <w:r>
        <w:fldChar w:fldCharType="begin"/>
      </w:r>
      <w:r>
        <w:instrText xml:space="preserve"> PAGEREF _Toc4506 \h </w:instrText>
      </w:r>
      <w:r>
        <w:fldChar w:fldCharType="separate"/>
      </w:r>
      <w:r>
        <w:t>44</w:t>
      </w:r>
      <w:r>
        <w:fldChar w:fldCharType="end"/>
      </w:r>
      <w:r>
        <w:rPr>
          <w:rFonts w:ascii="宋体" w:hAnsi="宋体"/>
          <w:bCs w:val="0"/>
          <w:szCs w:val="36"/>
        </w:rPr>
        <w:fldChar w:fldCharType="end"/>
      </w:r>
    </w:p>
    <w:p>
      <w:pPr>
        <w:pStyle w:val="2"/>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_Toc9049 </w:instrText>
      </w:r>
      <w:r>
        <w:rPr>
          <w:rFonts w:ascii="宋体" w:hAnsi="宋体"/>
          <w:bCs w:val="0"/>
          <w:szCs w:val="36"/>
        </w:rPr>
        <w:fldChar w:fldCharType="separate"/>
      </w:r>
      <w:r>
        <w:rPr>
          <w:rFonts w:hint="default" w:ascii="Times New Roman" w:hAnsi="Times New Roman" w:eastAsia="宋体"/>
          <w:i w:val="0"/>
          <w:szCs w:val="32"/>
        </w:rPr>
        <w:t xml:space="preserve">第5章 </w:t>
      </w:r>
      <w:r>
        <w:rPr>
          <w:rFonts w:hint="eastAsia"/>
        </w:rPr>
        <w:t>询价办法</w:t>
      </w:r>
      <w:r>
        <w:tab/>
      </w:r>
      <w:r>
        <w:fldChar w:fldCharType="begin"/>
      </w:r>
      <w:r>
        <w:instrText xml:space="preserve"> PAGEREF _Toc9049 \h </w:instrText>
      </w:r>
      <w:r>
        <w:fldChar w:fldCharType="separate"/>
      </w:r>
      <w:r>
        <w:t>50</w:t>
      </w:r>
      <w:r>
        <w:fldChar w:fldCharType="end"/>
      </w:r>
      <w:r>
        <w:rPr>
          <w:rFonts w:ascii="宋体" w:hAnsi="宋体"/>
          <w:bCs w:val="0"/>
          <w:szCs w:val="36"/>
        </w:rPr>
        <w:fldChar w:fldCharType="end"/>
      </w:r>
    </w:p>
    <w:p>
      <w:pPr>
        <w:pStyle w:val="2"/>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_Toc28706 </w:instrText>
      </w:r>
      <w:r>
        <w:rPr>
          <w:rFonts w:ascii="宋体" w:hAnsi="宋体"/>
          <w:bCs w:val="0"/>
          <w:szCs w:val="36"/>
        </w:rPr>
        <w:fldChar w:fldCharType="separate"/>
      </w:r>
      <w:r>
        <w:rPr>
          <w:rFonts w:hint="default" w:ascii="Times New Roman" w:hAnsi="Times New Roman" w:eastAsia="宋体"/>
          <w:i w:val="0"/>
          <w:szCs w:val="32"/>
        </w:rPr>
        <w:t xml:space="preserve">第6章 </w:t>
      </w:r>
      <w:r>
        <w:rPr>
          <w:rFonts w:hint="eastAsia"/>
        </w:rPr>
        <w:t>政府</w:t>
      </w:r>
      <w:r>
        <w:t>采购</w:t>
      </w:r>
      <w:r>
        <w:rPr>
          <w:rFonts w:hint="eastAsia"/>
        </w:rPr>
        <w:t>合同草案</w:t>
      </w:r>
      <w:r>
        <w:tab/>
      </w:r>
      <w:r>
        <w:fldChar w:fldCharType="begin"/>
      </w:r>
      <w:r>
        <w:instrText xml:space="preserve"> PAGEREF _Toc28706 \h </w:instrText>
      </w:r>
      <w:r>
        <w:fldChar w:fldCharType="separate"/>
      </w:r>
      <w:r>
        <w:t>67</w:t>
      </w:r>
      <w:r>
        <w:fldChar w:fldCharType="end"/>
      </w:r>
      <w:r>
        <w:rPr>
          <w:rFonts w:ascii="宋体" w:hAnsi="宋体"/>
          <w:bCs w:val="0"/>
          <w:szCs w:val="36"/>
        </w:rPr>
        <w:fldChar w:fldCharType="end"/>
      </w:r>
    </w:p>
    <w:p>
      <w:pPr>
        <w:pStyle w:val="2"/>
        <w:spacing w:line="300" w:lineRule="exact"/>
        <w:rPr>
          <w:rFonts w:ascii="宋体" w:hAnsi="宋体"/>
          <w:b w:val="0"/>
          <w:bCs w:val="0"/>
          <w:sz w:val="36"/>
          <w:szCs w:val="36"/>
        </w:rPr>
        <w:sectPr>
          <w:footerReference r:id="rId5" w:type="default"/>
          <w:pgSz w:w="11906" w:h="16838"/>
          <w:pgMar w:top="1134" w:right="1274" w:bottom="1440" w:left="1418" w:header="851" w:footer="992" w:gutter="0"/>
          <w:pgNumType w:start="1"/>
          <w:cols w:space="720" w:num="1"/>
          <w:docGrid w:type="lines" w:linePitch="312" w:charSpace="0"/>
        </w:sectPr>
      </w:pPr>
      <w:r>
        <w:rPr>
          <w:rFonts w:ascii="宋体" w:hAnsi="宋体"/>
          <w:bCs w:val="0"/>
          <w:szCs w:val="36"/>
        </w:rPr>
        <w:fldChar w:fldCharType="end"/>
      </w:r>
    </w:p>
    <w:p>
      <w:pPr>
        <w:pStyle w:val="3"/>
        <w:numPr>
          <w:ilvl w:val="0"/>
          <w:numId w:val="1"/>
        </w:numPr>
        <w:spacing w:before="0" w:after="0"/>
        <w:ind w:left="0" w:firstLine="0"/>
      </w:pPr>
      <w:bookmarkStart w:id="0" w:name="_Toc7154"/>
      <w:r>
        <w:rPr>
          <w:rFonts w:hint="eastAsia"/>
        </w:rPr>
        <w:t>询价邀请</w:t>
      </w:r>
      <w:bookmarkEnd w:id="0"/>
    </w:p>
    <w:p>
      <w:pPr>
        <w:spacing w:line="360" w:lineRule="auto"/>
        <w:ind w:firstLine="562" w:firstLineChars="200"/>
        <w:rPr>
          <w:rFonts w:ascii="宋体" w:hAnsi="宋体"/>
          <w:sz w:val="28"/>
          <w:szCs w:val="28"/>
        </w:rPr>
      </w:pPr>
      <w:r>
        <w:rPr>
          <w:rFonts w:hint="eastAsia" w:ascii="宋体" w:hAnsi="宋体"/>
          <w:b/>
          <w:sz w:val="28"/>
          <w:szCs w:val="28"/>
          <w:u w:val="single"/>
          <w:lang w:eastAsia="zh-CN"/>
        </w:rPr>
        <w:t>崇州</w:t>
      </w:r>
      <w:r>
        <w:rPr>
          <w:rFonts w:hint="eastAsia" w:ascii="宋体" w:hAnsi="宋体"/>
          <w:b/>
          <w:sz w:val="28"/>
          <w:szCs w:val="28"/>
          <w:u w:val="single"/>
        </w:rPr>
        <w:t>市公共资源交易服务中心</w:t>
      </w:r>
      <w:r>
        <w:rPr>
          <w:rFonts w:hint="eastAsia" w:ascii="宋体" w:hAnsi="宋体"/>
          <w:sz w:val="28"/>
          <w:szCs w:val="28"/>
        </w:rPr>
        <w:t>(以下简称“市公资交易中心”)受</w:t>
      </w:r>
      <w:r>
        <w:rPr>
          <w:rFonts w:hint="eastAsia" w:ascii="宋体" w:hAnsi="宋体"/>
          <w:b/>
          <w:bCs/>
          <w:sz w:val="28"/>
          <w:szCs w:val="28"/>
          <w:u w:val="single"/>
          <w:lang w:eastAsia="zh-CN"/>
        </w:rPr>
        <w:t>崇州市白头小学校</w:t>
      </w:r>
      <w:r>
        <w:rPr>
          <w:rFonts w:hint="eastAsia" w:ascii="宋体" w:hAnsi="宋体"/>
          <w:sz w:val="28"/>
          <w:szCs w:val="28"/>
        </w:rPr>
        <w:t>委托,拟对</w:t>
      </w:r>
      <w:r>
        <w:rPr>
          <w:rFonts w:hint="eastAsia" w:ascii="宋体" w:hAnsi="宋体"/>
          <w:b/>
          <w:bCs/>
          <w:sz w:val="28"/>
          <w:szCs w:val="28"/>
          <w:u w:val="single"/>
          <w:lang w:eastAsia="zh-CN"/>
        </w:rPr>
        <w:t>崇州市白头小学校功能室LED 显示屏询价政府采购项目（第三次）</w:t>
      </w:r>
      <w:r>
        <w:rPr>
          <w:rFonts w:hint="eastAsia" w:ascii="宋体" w:hAnsi="宋体"/>
          <w:b w:val="0"/>
          <w:bCs w:val="0"/>
          <w:sz w:val="28"/>
          <w:szCs w:val="28"/>
          <w:u w:val="none"/>
          <w:lang w:eastAsia="zh-CN"/>
        </w:rPr>
        <w:t>采</w:t>
      </w:r>
      <w:r>
        <w:rPr>
          <w:rFonts w:hint="eastAsia" w:ascii="宋体" w:hAnsi="宋体"/>
          <w:sz w:val="28"/>
          <w:szCs w:val="28"/>
        </w:rPr>
        <w:t>用询价采购方式进行采购，欢迎供应商参加该项目的询价采购活动。</w:t>
      </w:r>
    </w:p>
    <w:p>
      <w:pPr>
        <w:spacing w:line="360" w:lineRule="auto"/>
        <w:rPr>
          <w:rFonts w:hint="eastAsia" w:ascii="宋体" w:hAnsi="宋体"/>
          <w:b/>
          <w:bCs/>
          <w:color w:val="auto"/>
          <w:sz w:val="28"/>
          <w:szCs w:val="28"/>
          <w:u w:val="none"/>
          <w:lang w:eastAsia="zh-CN"/>
        </w:rPr>
      </w:pPr>
      <w:r>
        <w:rPr>
          <w:rFonts w:hint="eastAsia" w:ascii="宋体" w:hAnsi="宋体"/>
          <w:b/>
          <w:color w:val="auto"/>
          <w:sz w:val="28"/>
          <w:szCs w:val="28"/>
          <w:lang w:eastAsia="zh-CN"/>
        </w:rPr>
        <w:t>　　一、</w:t>
      </w:r>
      <w:r>
        <w:rPr>
          <w:rFonts w:hint="eastAsia" w:ascii="宋体" w:hAnsi="宋体"/>
          <w:b/>
          <w:color w:val="auto"/>
          <w:sz w:val="28"/>
          <w:szCs w:val="28"/>
        </w:rPr>
        <w:t>项目名称</w:t>
      </w:r>
      <w:r>
        <w:rPr>
          <w:rFonts w:hint="eastAsia" w:ascii="宋体" w:hAnsi="宋体"/>
          <w:color w:val="auto"/>
          <w:sz w:val="28"/>
          <w:szCs w:val="28"/>
        </w:rPr>
        <w:t>：</w:t>
      </w:r>
      <w:r>
        <w:rPr>
          <w:rFonts w:hint="eastAsia" w:ascii="宋体" w:hAnsi="宋体"/>
          <w:b/>
          <w:bCs/>
          <w:sz w:val="28"/>
          <w:szCs w:val="28"/>
          <w:u w:val="none"/>
          <w:lang w:eastAsia="zh-CN"/>
        </w:rPr>
        <w:t>崇州市白头小学校功能室LED 显示屏询价政府采购项目（第三次）</w:t>
      </w:r>
    </w:p>
    <w:p>
      <w:pPr>
        <w:numPr>
          <w:ilvl w:val="0"/>
          <w:numId w:val="0"/>
        </w:numPr>
        <w:spacing w:line="600" w:lineRule="exact"/>
        <w:ind w:left="571" w:leftChars="0"/>
        <w:jc w:val="both"/>
        <w:rPr>
          <w:rFonts w:hint="eastAsia" w:ascii="宋体" w:hAnsi="宋体"/>
          <w:b/>
          <w:color w:val="FF0000"/>
          <w:sz w:val="28"/>
          <w:szCs w:val="28"/>
        </w:rPr>
      </w:pPr>
      <w:r>
        <w:rPr>
          <w:rFonts w:hint="eastAsia" w:ascii="宋体" w:hAnsi="宋体"/>
          <w:b/>
          <w:color w:val="auto"/>
          <w:sz w:val="28"/>
          <w:szCs w:val="28"/>
          <w:lang w:eastAsia="zh-CN"/>
        </w:rPr>
        <w:t>　　</w:t>
      </w:r>
      <w:r>
        <w:rPr>
          <w:rFonts w:hint="eastAsia" w:ascii="宋体" w:hAnsi="宋体"/>
          <w:b/>
          <w:color w:val="auto"/>
          <w:sz w:val="28"/>
          <w:szCs w:val="28"/>
        </w:rPr>
        <w:t>项目编号：</w:t>
      </w:r>
      <w:r>
        <w:rPr>
          <w:rFonts w:hint="eastAsia" w:ascii="宋体" w:hAnsi="宋体"/>
          <w:b/>
          <w:bCs/>
          <w:sz w:val="28"/>
          <w:szCs w:val="28"/>
          <w:u w:val="none"/>
          <w:lang w:eastAsia="zh-CN"/>
        </w:rPr>
        <w:t>崇州市政采（2021）A0026号-</w:t>
      </w:r>
      <w:r>
        <w:rPr>
          <w:rFonts w:hint="eastAsia" w:ascii="宋体" w:hAnsi="宋体"/>
          <w:b/>
          <w:bCs/>
          <w:sz w:val="28"/>
          <w:szCs w:val="28"/>
          <w:u w:val="none"/>
          <w:lang w:val="en-US" w:eastAsia="zh-CN"/>
        </w:rPr>
        <w:t>2</w:t>
      </w:r>
    </w:p>
    <w:p>
      <w:pPr>
        <w:numPr>
          <w:ilvl w:val="0"/>
          <w:numId w:val="0"/>
        </w:numPr>
        <w:spacing w:line="600" w:lineRule="exact"/>
        <w:ind w:left="571" w:leftChars="0"/>
        <w:jc w:val="both"/>
        <w:rPr>
          <w:rFonts w:hint="eastAsia" w:ascii="宋体" w:hAnsi="宋体"/>
          <w:b/>
          <w:bCs/>
          <w:sz w:val="28"/>
          <w:szCs w:val="28"/>
          <w:u w:val="none"/>
          <w:lang w:eastAsia="zh-CN"/>
        </w:rPr>
      </w:pPr>
      <w:r>
        <w:rPr>
          <w:rFonts w:hint="eastAsia" w:ascii="宋体" w:hAnsi="宋体"/>
          <w:b/>
          <w:bCs/>
          <w:sz w:val="28"/>
          <w:szCs w:val="28"/>
          <w:u w:val="none"/>
          <w:lang w:eastAsia="zh-CN"/>
        </w:rPr>
        <w:t>　（采购项目编号：510184202100258）</w:t>
      </w:r>
    </w:p>
    <w:p>
      <w:pPr>
        <w:numPr>
          <w:ilvl w:val="0"/>
          <w:numId w:val="3"/>
        </w:numPr>
        <w:spacing w:line="600" w:lineRule="exact"/>
        <w:ind w:left="567" w:leftChars="0"/>
        <w:jc w:val="both"/>
        <w:rPr>
          <w:rFonts w:ascii="宋体" w:hAnsi="宋体"/>
          <w:b/>
          <w:bCs/>
          <w:color w:val="auto"/>
          <w:sz w:val="28"/>
          <w:szCs w:val="28"/>
        </w:rPr>
      </w:pPr>
      <w:r>
        <w:rPr>
          <w:rFonts w:hint="eastAsia" w:ascii="宋体" w:hAnsi="宋体"/>
          <w:b/>
          <w:color w:val="auto"/>
          <w:sz w:val="28"/>
          <w:szCs w:val="28"/>
        </w:rPr>
        <w:t>资金来源、预算金额及最高限价：</w:t>
      </w:r>
      <w:r>
        <w:rPr>
          <w:rFonts w:hint="eastAsia" w:ascii="宋体" w:hAnsi="宋体"/>
          <w:color w:val="auto"/>
          <w:sz w:val="28"/>
          <w:szCs w:val="28"/>
        </w:rPr>
        <w:t>财政性资金，政府采购实施计划备案表号：</w:t>
      </w:r>
      <w:r>
        <w:rPr>
          <w:rFonts w:hint="eastAsia" w:ascii="宋体" w:hAnsi="宋体"/>
          <w:color w:val="auto"/>
          <w:sz w:val="28"/>
          <w:szCs w:val="28"/>
          <w:lang w:eastAsia="zh-CN"/>
        </w:rPr>
        <w:t>（</w:t>
      </w:r>
      <w:r>
        <w:rPr>
          <w:rFonts w:hint="eastAsia" w:ascii="宋体" w:hAnsi="宋体"/>
          <w:color w:val="auto"/>
          <w:sz w:val="28"/>
          <w:szCs w:val="28"/>
          <w:lang w:val="en-US" w:eastAsia="zh-CN"/>
        </w:rPr>
        <w:t>2021</w:t>
      </w:r>
      <w:r>
        <w:rPr>
          <w:rFonts w:hint="eastAsia" w:ascii="宋体" w:hAnsi="宋体"/>
          <w:color w:val="auto"/>
          <w:sz w:val="28"/>
          <w:szCs w:val="28"/>
          <w:lang w:eastAsia="zh-CN"/>
        </w:rPr>
        <w:t>）</w:t>
      </w:r>
      <w:r>
        <w:rPr>
          <w:rFonts w:hint="eastAsia" w:ascii="宋体" w:hAnsi="宋体"/>
          <w:color w:val="auto"/>
          <w:sz w:val="28"/>
          <w:szCs w:val="28"/>
          <w:lang w:val="en-US" w:eastAsia="zh-CN"/>
        </w:rPr>
        <w:t>0566</w:t>
      </w:r>
      <w:r>
        <w:rPr>
          <w:rFonts w:hint="eastAsia" w:ascii="宋体" w:hAnsi="宋体"/>
          <w:color w:val="auto"/>
          <w:sz w:val="28"/>
          <w:szCs w:val="28"/>
        </w:rPr>
        <w:t>号；预算品目：</w:t>
      </w:r>
      <w:r>
        <w:rPr>
          <w:rFonts w:hint="eastAsia" w:ascii="宋体" w:hAnsi="宋体"/>
          <w:color w:val="auto"/>
          <w:sz w:val="28"/>
          <w:szCs w:val="28"/>
          <w:lang w:val="en-US" w:eastAsia="zh-CN"/>
        </w:rPr>
        <w:t>LED显示屏</w:t>
      </w:r>
      <w:r>
        <w:rPr>
          <w:rFonts w:hint="eastAsia" w:ascii="宋体" w:hAnsi="宋体"/>
          <w:color w:val="auto"/>
          <w:sz w:val="28"/>
          <w:szCs w:val="28"/>
        </w:rPr>
        <w:t>；</w:t>
      </w:r>
      <w:r>
        <w:rPr>
          <w:rFonts w:hint="eastAsia" w:ascii="宋体" w:hAnsi="宋体"/>
          <w:b/>
          <w:bCs/>
          <w:color w:val="auto"/>
          <w:sz w:val="28"/>
          <w:szCs w:val="28"/>
        </w:rPr>
        <w:t>预算金额：</w:t>
      </w:r>
      <w:r>
        <w:rPr>
          <w:rFonts w:hint="eastAsia" w:ascii="宋体" w:hAnsi="宋体"/>
          <w:b/>
          <w:bCs/>
          <w:color w:val="auto"/>
          <w:sz w:val="28"/>
          <w:szCs w:val="28"/>
          <w:lang w:val="en-US" w:eastAsia="zh-CN"/>
        </w:rPr>
        <w:t>9.6</w:t>
      </w:r>
      <w:r>
        <w:rPr>
          <w:rFonts w:hint="eastAsia" w:ascii="宋体" w:hAnsi="宋体"/>
          <w:b/>
          <w:bCs/>
          <w:color w:val="auto"/>
          <w:sz w:val="28"/>
          <w:szCs w:val="28"/>
        </w:rPr>
        <w:t>万元，最高限价：</w:t>
      </w:r>
      <w:r>
        <w:rPr>
          <w:rFonts w:hint="eastAsia" w:ascii="宋体" w:hAnsi="宋体"/>
          <w:b/>
          <w:bCs/>
          <w:color w:val="auto"/>
          <w:sz w:val="28"/>
          <w:szCs w:val="28"/>
          <w:lang w:val="en-US" w:eastAsia="zh-CN"/>
        </w:rPr>
        <w:t>9.6万</w:t>
      </w:r>
      <w:r>
        <w:rPr>
          <w:rFonts w:hint="eastAsia" w:ascii="宋体" w:hAnsi="宋体"/>
          <w:b/>
          <w:bCs/>
          <w:color w:val="auto"/>
          <w:sz w:val="28"/>
          <w:szCs w:val="28"/>
        </w:rPr>
        <w:t>元</w:t>
      </w:r>
      <w:r>
        <w:rPr>
          <w:rFonts w:hint="eastAsia" w:ascii="宋体" w:hAnsi="宋体"/>
          <w:b/>
          <w:bCs/>
          <w:color w:val="auto"/>
          <w:sz w:val="28"/>
          <w:szCs w:val="28"/>
          <w:lang w:eastAsia="zh-CN"/>
        </w:rPr>
        <w:t>。</w:t>
      </w:r>
    </w:p>
    <w:p>
      <w:pPr>
        <w:numPr>
          <w:ilvl w:val="0"/>
          <w:numId w:val="3"/>
        </w:numPr>
        <w:spacing w:line="600" w:lineRule="exact"/>
        <w:ind w:left="567" w:leftChars="0"/>
        <w:jc w:val="both"/>
        <w:rPr>
          <w:rFonts w:ascii="宋体" w:hAnsi="宋体"/>
          <w:b/>
          <w:sz w:val="28"/>
          <w:szCs w:val="28"/>
        </w:rPr>
      </w:pPr>
      <w:r>
        <w:rPr>
          <w:rFonts w:hint="eastAsia" w:ascii="宋体" w:hAnsi="宋体"/>
          <w:b/>
          <w:sz w:val="28"/>
          <w:szCs w:val="28"/>
        </w:rPr>
        <w:t>采购项目简介：</w:t>
      </w:r>
      <w:r>
        <w:rPr>
          <w:rFonts w:hint="eastAsia" w:ascii="宋体" w:hAnsi="宋体"/>
          <w:sz w:val="28"/>
          <w:szCs w:val="28"/>
        </w:rPr>
        <w:t>LED显示屏一套</w:t>
      </w:r>
      <w:r>
        <w:rPr>
          <w:rFonts w:hint="eastAsia" w:ascii="宋体" w:hAnsi="宋体"/>
          <w:sz w:val="28"/>
          <w:szCs w:val="28"/>
          <w:lang w:eastAsia="zh-CN"/>
        </w:rPr>
        <w:t>。（</w:t>
      </w:r>
      <w:r>
        <w:rPr>
          <w:rFonts w:hint="eastAsia" w:ascii="宋体" w:hAnsi="宋体"/>
          <w:sz w:val="28"/>
          <w:szCs w:val="28"/>
        </w:rPr>
        <w:t>详细的技术、服务、商务及其他要求见第4章。</w:t>
      </w:r>
      <w:r>
        <w:rPr>
          <w:rFonts w:hint="eastAsia" w:eastAsia="仿宋_GB2312"/>
          <w:sz w:val="28"/>
          <w:szCs w:val="28"/>
          <w:lang w:eastAsia="zh-CN"/>
        </w:rPr>
        <w:t>）</w:t>
      </w:r>
    </w:p>
    <w:p>
      <w:pPr>
        <w:numPr>
          <w:ilvl w:val="0"/>
          <w:numId w:val="3"/>
        </w:numPr>
        <w:spacing w:line="600" w:lineRule="exact"/>
        <w:ind w:left="567" w:leftChars="0"/>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4"/>
        </w:numPr>
        <w:tabs>
          <w:tab w:val="left" w:pos="0"/>
          <w:tab w:val="left" w:pos="851"/>
          <w:tab w:val="left" w:pos="960"/>
          <w:tab w:val="left" w:pos="1276"/>
        </w:tabs>
        <w:spacing w:line="600" w:lineRule="exact"/>
        <w:ind w:left="0" w:firstLine="567"/>
        <w:jc w:val="both"/>
        <w:rPr>
          <w:rFonts w:hint="eastAsia"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4"/>
        </w:numPr>
        <w:tabs>
          <w:tab w:val="left" w:pos="0"/>
          <w:tab w:val="left" w:pos="851"/>
          <w:tab w:val="left" w:pos="960"/>
          <w:tab w:val="left" w:pos="1276"/>
        </w:tabs>
        <w:spacing w:line="600" w:lineRule="exact"/>
        <w:ind w:left="0" w:firstLine="567"/>
        <w:jc w:val="both"/>
        <w:rPr>
          <w:rFonts w:hint="eastAsia" w:ascii="宋体" w:hAnsi="宋体"/>
          <w:sz w:val="28"/>
          <w:szCs w:val="28"/>
        </w:rPr>
      </w:pPr>
      <w:r>
        <w:rPr>
          <w:rFonts w:hint="eastAsia" w:ascii="宋体" w:hAnsi="宋体"/>
          <w:sz w:val="28"/>
          <w:szCs w:val="28"/>
        </w:rPr>
        <w:t>单位负责人为同一人或者存在直接控股、管理关系的不同供应商，不得参加同一项目的政府采购活动</w:t>
      </w:r>
      <w:r>
        <w:rPr>
          <w:rFonts w:hint="eastAsia" w:ascii="宋体" w:hAnsi="宋体"/>
          <w:sz w:val="28"/>
          <w:szCs w:val="28"/>
          <w:lang w:eastAsia="zh-CN"/>
        </w:rPr>
        <w:t>；</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禁止参加询价的供应商；</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本次政府采购活动不接受供应商以联合体的形式参加询价采购</w:t>
      </w:r>
      <w:r>
        <w:rPr>
          <w:rFonts w:ascii="宋体" w:hAnsi="宋体"/>
          <w:sz w:val="28"/>
          <w:szCs w:val="28"/>
        </w:rPr>
        <w:t>活动</w:t>
      </w:r>
      <w:r>
        <w:rPr>
          <w:rFonts w:hint="eastAsia" w:ascii="宋体" w:hAnsi="宋体"/>
          <w:sz w:val="28"/>
          <w:szCs w:val="28"/>
        </w:rPr>
        <w:t>。</w:t>
      </w:r>
    </w:p>
    <w:p>
      <w:pPr>
        <w:numPr>
          <w:ilvl w:val="0"/>
          <w:numId w:val="0"/>
        </w:numPr>
        <w:tabs>
          <w:tab w:val="left" w:pos="5949"/>
        </w:tabs>
        <w:spacing w:line="600" w:lineRule="exact"/>
        <w:ind w:firstLine="562" w:firstLineChars="200"/>
        <w:jc w:val="both"/>
      </w:pPr>
      <w:r>
        <w:rPr>
          <w:rFonts w:hint="eastAsia" w:ascii="宋体" w:hAnsi="宋体"/>
          <w:b/>
          <w:bCs/>
          <w:sz w:val="28"/>
          <w:szCs w:val="28"/>
          <w:lang w:eastAsia="zh-CN"/>
        </w:rPr>
        <w:t>五、</w:t>
      </w:r>
      <w:r>
        <w:rPr>
          <w:rFonts w:hint="eastAsia" w:ascii="宋体" w:hAnsi="宋体"/>
          <w:b/>
          <w:bCs/>
          <w:sz w:val="28"/>
          <w:szCs w:val="28"/>
        </w:rPr>
        <w:t>邀请供应商：</w:t>
      </w:r>
      <w:r>
        <w:rPr>
          <w:rFonts w:hint="eastAsia" w:ascii="宋体" w:hAnsi="宋体"/>
          <w:sz w:val="28"/>
        </w:rPr>
        <w:t>本次</w:t>
      </w:r>
      <w:r>
        <w:rPr>
          <w:rFonts w:hint="eastAsia" w:ascii="宋体" w:hAnsi="宋体"/>
          <w:sz w:val="28"/>
          <w:lang w:eastAsia="zh-CN"/>
        </w:rPr>
        <w:t>询价</w:t>
      </w:r>
      <w:r>
        <w:rPr>
          <w:rFonts w:hint="eastAsia" w:ascii="宋体" w:hAnsi="宋体"/>
          <w:sz w:val="28"/>
        </w:rPr>
        <w:t>在四川政府采购网上以公告形式发布，</w:t>
      </w:r>
      <w:r>
        <w:rPr>
          <w:rFonts w:hint="eastAsia" w:ascii="宋体" w:hAnsi="宋体"/>
          <w:sz w:val="28"/>
          <w:szCs w:val="28"/>
        </w:rPr>
        <w:t>兹邀请符合本次采购要求的供应商参加本项目的</w:t>
      </w:r>
      <w:r>
        <w:rPr>
          <w:rFonts w:hint="eastAsia" w:ascii="宋体" w:hAnsi="宋体"/>
          <w:sz w:val="28"/>
          <w:szCs w:val="28"/>
          <w:lang w:eastAsia="zh-CN"/>
        </w:rPr>
        <w:t>询价</w:t>
      </w:r>
      <w:r>
        <w:rPr>
          <w:rFonts w:hint="eastAsia" w:ascii="宋体" w:hAnsi="宋体"/>
          <w:sz w:val="28"/>
        </w:rPr>
        <w:t>。</w:t>
      </w:r>
    </w:p>
    <w:p>
      <w:pPr>
        <w:widowControl w:val="0"/>
        <w:numPr>
          <w:ilvl w:val="0"/>
          <w:numId w:val="0"/>
        </w:numPr>
        <w:tabs>
          <w:tab w:val="left" w:pos="0"/>
          <w:tab w:val="left" w:pos="851"/>
          <w:tab w:val="left" w:pos="960"/>
          <w:tab w:val="left" w:pos="1276"/>
        </w:tabs>
        <w:spacing w:line="600" w:lineRule="exact"/>
        <w:ind w:left="567" w:leftChars="0"/>
        <w:jc w:val="both"/>
        <w:rPr>
          <w:rFonts w:ascii="宋体" w:hAnsi="宋体"/>
          <w:sz w:val="28"/>
          <w:szCs w:val="28"/>
        </w:rPr>
      </w:pPr>
      <w:r>
        <w:rPr>
          <w:rFonts w:hint="eastAsia" w:ascii="宋体" w:hAnsi="宋体"/>
          <w:b/>
          <w:bCs/>
          <w:sz w:val="28"/>
          <w:szCs w:val="28"/>
          <w:lang w:eastAsia="zh-CN"/>
        </w:rPr>
        <w:t>六、</w:t>
      </w:r>
      <w:r>
        <w:rPr>
          <w:rFonts w:hint="eastAsia" w:ascii="宋体" w:hAnsi="宋体"/>
          <w:b/>
          <w:sz w:val="28"/>
          <w:szCs w:val="28"/>
        </w:rPr>
        <w:t>询价通知书获取时间</w:t>
      </w:r>
    </w:p>
    <w:p>
      <w:pPr>
        <w:spacing w:line="360" w:lineRule="auto"/>
        <w:ind w:firstLine="560" w:firstLineChars="200"/>
        <w:rPr>
          <w:rFonts w:hint="eastAsia" w:ascii="宋体" w:hAnsi="宋体"/>
          <w:sz w:val="28"/>
          <w:szCs w:val="28"/>
        </w:rPr>
      </w:pPr>
      <w:r>
        <w:rPr>
          <w:rFonts w:hint="eastAsia" w:ascii="宋体" w:hAnsi="宋体"/>
          <w:color w:val="000000" w:themeColor="text1"/>
          <w:sz w:val="28"/>
          <w:szCs w:val="28"/>
          <w14:textFill>
            <w14:solidFill>
              <w14:schemeClr w14:val="tx1"/>
            </w14:solidFill>
          </w14:textFill>
        </w:rPr>
        <w:t>（一）询价</w:t>
      </w:r>
      <w:r>
        <w:rPr>
          <w:rFonts w:ascii="宋体" w:hAnsi="宋体"/>
          <w:color w:val="000000" w:themeColor="text1"/>
          <w:sz w:val="28"/>
          <w:szCs w:val="28"/>
          <w14:textFill>
            <w14:solidFill>
              <w14:schemeClr w14:val="tx1"/>
            </w14:solidFill>
          </w14:textFill>
        </w:rPr>
        <w:t>通知书</w:t>
      </w:r>
      <w:r>
        <w:rPr>
          <w:rFonts w:hint="eastAsia" w:ascii="宋体" w:hAnsi="宋体"/>
          <w:color w:val="000000" w:themeColor="text1"/>
          <w:sz w:val="28"/>
          <w:szCs w:val="28"/>
          <w14:textFill>
            <w14:solidFill>
              <w14:schemeClr w14:val="tx1"/>
            </w14:solidFill>
          </w14:textFill>
        </w:rPr>
        <w:t>获取时</w:t>
      </w:r>
      <w:r>
        <w:rPr>
          <w:rFonts w:hint="eastAsia" w:ascii="宋体" w:hAnsi="宋体"/>
          <w:sz w:val="28"/>
          <w:szCs w:val="28"/>
        </w:rPr>
        <w:t>间：2021年</w:t>
      </w:r>
      <w:r>
        <w:rPr>
          <w:rFonts w:hint="eastAsia" w:ascii="宋体" w:hAnsi="宋体"/>
          <w:sz w:val="28"/>
          <w:szCs w:val="28"/>
          <w:lang w:val="en-US" w:eastAsia="zh-CN"/>
        </w:rPr>
        <w:t>12</w:t>
      </w:r>
      <w:r>
        <w:rPr>
          <w:rFonts w:hint="eastAsia" w:ascii="宋体" w:hAnsi="宋体"/>
          <w:sz w:val="28"/>
          <w:szCs w:val="28"/>
        </w:rPr>
        <w:t>月</w:t>
      </w:r>
      <w:r>
        <w:rPr>
          <w:rFonts w:hint="eastAsia" w:ascii="宋体" w:hAnsi="宋体"/>
          <w:sz w:val="28"/>
          <w:szCs w:val="28"/>
          <w:lang w:val="en-US" w:eastAsia="zh-CN"/>
        </w:rPr>
        <w:t>16</w:t>
      </w:r>
      <w:r>
        <w:rPr>
          <w:rFonts w:hint="eastAsia" w:ascii="宋体" w:hAnsi="宋体"/>
          <w:sz w:val="28"/>
          <w:szCs w:val="28"/>
        </w:rPr>
        <w:t>日至</w:t>
      </w:r>
      <w:r>
        <w:rPr>
          <w:rFonts w:hint="eastAsia" w:ascii="宋体" w:hAnsi="宋体"/>
          <w:sz w:val="28"/>
          <w:szCs w:val="28"/>
          <w:lang w:val="en-US" w:eastAsia="zh-CN"/>
        </w:rPr>
        <w:t>12</w:t>
      </w:r>
      <w:r>
        <w:rPr>
          <w:rFonts w:hint="eastAsia" w:ascii="宋体" w:hAnsi="宋体"/>
          <w:sz w:val="28"/>
          <w:szCs w:val="28"/>
        </w:rPr>
        <w:t>月</w:t>
      </w:r>
      <w:r>
        <w:rPr>
          <w:rFonts w:hint="eastAsia" w:ascii="宋体" w:hAnsi="宋体"/>
          <w:sz w:val="28"/>
          <w:szCs w:val="28"/>
          <w:lang w:val="en-US" w:eastAsia="zh-CN"/>
        </w:rPr>
        <w:t>21</w:t>
      </w:r>
      <w:r>
        <w:rPr>
          <w:rFonts w:hint="eastAsia" w:ascii="宋体" w:hAnsi="宋体"/>
          <w:sz w:val="28"/>
          <w:szCs w:val="28"/>
        </w:rPr>
        <w:t>日。</w:t>
      </w:r>
    </w:p>
    <w:p>
      <w:pPr>
        <w:spacing w:line="360" w:lineRule="auto"/>
        <w:ind w:firstLine="560" w:firstLineChars="200"/>
        <w:rPr>
          <w:rFonts w:hint="eastAsia" w:ascii="宋体" w:hAnsi="宋体"/>
          <w:sz w:val="28"/>
          <w:szCs w:val="28"/>
        </w:rPr>
      </w:pPr>
      <w:r>
        <w:rPr>
          <w:rFonts w:hint="eastAsia" w:ascii="宋体" w:hAnsi="宋体"/>
          <w:sz w:val="28"/>
          <w:szCs w:val="28"/>
        </w:rPr>
        <w:t>（二）公告期限：2021年</w:t>
      </w:r>
      <w:r>
        <w:rPr>
          <w:rFonts w:hint="eastAsia" w:ascii="宋体" w:hAnsi="宋体"/>
          <w:sz w:val="28"/>
          <w:szCs w:val="28"/>
          <w:lang w:val="en-US" w:eastAsia="zh-CN"/>
        </w:rPr>
        <w:t>12</w:t>
      </w:r>
      <w:r>
        <w:rPr>
          <w:rFonts w:hint="eastAsia" w:ascii="宋体" w:hAnsi="宋体"/>
          <w:sz w:val="28"/>
          <w:szCs w:val="28"/>
        </w:rPr>
        <w:t>月</w:t>
      </w:r>
      <w:r>
        <w:rPr>
          <w:rFonts w:hint="eastAsia" w:ascii="宋体" w:hAnsi="宋体"/>
          <w:sz w:val="28"/>
          <w:szCs w:val="28"/>
          <w:lang w:val="en-US" w:eastAsia="zh-CN"/>
        </w:rPr>
        <w:t>16</w:t>
      </w:r>
      <w:r>
        <w:rPr>
          <w:rFonts w:hint="eastAsia" w:ascii="宋体" w:hAnsi="宋体"/>
          <w:sz w:val="28"/>
          <w:szCs w:val="28"/>
        </w:rPr>
        <w:t>日至</w:t>
      </w:r>
      <w:r>
        <w:rPr>
          <w:rFonts w:hint="eastAsia" w:ascii="宋体" w:hAnsi="宋体"/>
          <w:sz w:val="28"/>
          <w:szCs w:val="28"/>
          <w:lang w:val="en-US" w:eastAsia="zh-CN"/>
        </w:rPr>
        <w:t>12</w:t>
      </w:r>
      <w:r>
        <w:rPr>
          <w:rFonts w:hint="eastAsia" w:ascii="宋体" w:hAnsi="宋体"/>
          <w:sz w:val="28"/>
          <w:szCs w:val="28"/>
        </w:rPr>
        <w:t>月</w:t>
      </w:r>
      <w:r>
        <w:rPr>
          <w:rFonts w:hint="eastAsia" w:ascii="宋体" w:hAnsi="宋体"/>
          <w:sz w:val="28"/>
          <w:szCs w:val="28"/>
          <w:lang w:val="en-US" w:eastAsia="zh-CN"/>
        </w:rPr>
        <w:t>20</w:t>
      </w:r>
      <w:r>
        <w:rPr>
          <w:rFonts w:hint="eastAsia" w:ascii="宋体" w:hAnsi="宋体"/>
          <w:sz w:val="28"/>
          <w:szCs w:val="28"/>
        </w:rPr>
        <w:t>日。</w:t>
      </w:r>
    </w:p>
    <w:p>
      <w:pPr>
        <w:spacing w:line="600" w:lineRule="exact"/>
        <w:ind w:firstLine="562" w:firstLineChars="200"/>
        <w:rPr>
          <w:rFonts w:ascii="宋体" w:hAnsi="宋体"/>
          <w:b/>
          <w:sz w:val="28"/>
        </w:rPr>
      </w:pPr>
      <w:r>
        <w:rPr>
          <w:rFonts w:hint="eastAsia" w:ascii="宋体" w:hAnsi="宋体"/>
          <w:b/>
          <w:bCs/>
          <w:color w:val="000000" w:themeColor="text1"/>
          <w:sz w:val="28"/>
          <w:szCs w:val="28"/>
          <w:lang w:eastAsia="zh-CN"/>
          <w14:textFill>
            <w14:solidFill>
              <w14:schemeClr w14:val="tx1"/>
            </w14:solidFill>
          </w14:textFill>
        </w:rPr>
        <w:t>七、</w:t>
      </w:r>
      <w:r>
        <w:rPr>
          <w:rFonts w:hint="eastAsia" w:ascii="宋体" w:hAnsi="宋体"/>
          <w:b/>
          <w:sz w:val="28"/>
          <w:szCs w:val="28"/>
        </w:rPr>
        <w:t>询价通知书</w:t>
      </w:r>
      <w:r>
        <w:rPr>
          <w:rFonts w:hint="eastAsia" w:ascii="宋体" w:hAnsi="宋体"/>
          <w:b/>
          <w:sz w:val="28"/>
        </w:rPr>
        <w:t>获取方式</w:t>
      </w:r>
    </w:p>
    <w:p>
      <w:pPr>
        <w:spacing w:line="360" w:lineRule="auto"/>
        <w:ind w:firstLine="560" w:firstLineChars="200"/>
        <w:rPr>
          <w:rFonts w:ascii="宋体" w:hAnsi="宋体"/>
          <w:sz w:val="28"/>
          <w:szCs w:val="28"/>
        </w:rPr>
      </w:pPr>
      <w:r>
        <w:rPr>
          <w:rFonts w:hint="eastAsia" w:ascii="宋体" w:hAnsi="宋体"/>
          <w:sz w:val="28"/>
          <w:szCs w:val="28"/>
        </w:rPr>
        <w:t>供应商要参加询价，应在“政府采购云平台（</w:t>
      </w:r>
      <w:r>
        <w:rPr>
          <w:rFonts w:hint="eastAsia" w:ascii="宋体" w:hAnsi="宋体"/>
          <w:sz w:val="28"/>
          <w:szCs w:val="28"/>
        </w:rPr>
        <w:fldChar w:fldCharType="begin"/>
      </w:r>
      <w:r>
        <w:rPr>
          <w:rFonts w:hint="eastAsia" w:ascii="宋体" w:hAnsi="宋体"/>
          <w:sz w:val="28"/>
          <w:szCs w:val="28"/>
        </w:rPr>
        <w:instrText xml:space="preserve"> HYPERLINK "http://www.zcygov.cn" </w:instrText>
      </w:r>
      <w:r>
        <w:rPr>
          <w:rFonts w:hint="eastAsia" w:ascii="宋体" w:hAnsi="宋体"/>
          <w:sz w:val="28"/>
          <w:szCs w:val="28"/>
        </w:rPr>
        <w:fldChar w:fldCharType="separate"/>
      </w:r>
      <w:r>
        <w:rPr>
          <w:rFonts w:hint="eastAsia" w:ascii="宋体" w:hAnsi="宋体"/>
          <w:sz w:val="28"/>
          <w:szCs w:val="28"/>
        </w:rPr>
        <w:t>www.zcygov.cn</w:t>
      </w:r>
      <w:r>
        <w:rPr>
          <w:rFonts w:hint="eastAsia" w:ascii="宋体" w:hAnsi="宋体"/>
          <w:sz w:val="28"/>
          <w:szCs w:val="28"/>
        </w:rPr>
        <w:fldChar w:fldCharType="end"/>
      </w:r>
      <w:r>
        <w:rPr>
          <w:rFonts w:hint="eastAsia" w:ascii="宋体" w:hAnsi="宋体"/>
          <w:sz w:val="28"/>
          <w:szCs w:val="28"/>
        </w:rPr>
        <w:t>）”获取询价通知书。登录政府采购云平台(www.zcygov.cn)—我的工作台—项目采购—获取询价通知书—申请获取询价通知书。</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（1）本项目询价通知书免费获取。</w:t>
      </w:r>
    </w:p>
    <w:p>
      <w:pPr>
        <w:spacing w:line="360" w:lineRule="auto"/>
        <w:ind w:firstLine="565" w:firstLineChars="202"/>
        <w:rPr>
          <w:rFonts w:hint="eastAsia"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spacing w:line="600" w:lineRule="exact"/>
        <w:ind w:left="567"/>
        <w:jc w:val="both"/>
        <w:rPr>
          <w:rFonts w:hint="eastAsia" w:ascii="宋体" w:hAnsi="宋体"/>
          <w:sz w:val="28"/>
          <w:szCs w:val="28"/>
        </w:rPr>
      </w:pPr>
      <w:r>
        <w:rPr>
          <w:rFonts w:hint="eastAsia" w:ascii="宋体" w:hAnsi="宋体"/>
          <w:b/>
          <w:bCs/>
          <w:sz w:val="28"/>
          <w:szCs w:val="28"/>
          <w:lang w:eastAsia="zh-CN"/>
        </w:rPr>
        <w:t>八、</w:t>
      </w:r>
      <w:r>
        <w:rPr>
          <w:rFonts w:hint="eastAsia" w:ascii="宋体" w:hAnsi="宋体"/>
          <w:b/>
          <w:sz w:val="28"/>
          <w:szCs w:val="28"/>
        </w:rPr>
        <w:t>询价通知书获取地点</w:t>
      </w:r>
      <w:r>
        <w:rPr>
          <w:rFonts w:hint="eastAsia" w:ascii="宋体" w:hAnsi="宋体"/>
          <w:sz w:val="28"/>
          <w:szCs w:val="28"/>
        </w:rPr>
        <w:t>：</w:t>
      </w:r>
    </w:p>
    <w:p>
      <w:pPr>
        <w:spacing w:line="600" w:lineRule="exact"/>
        <w:ind w:left="567"/>
        <w:jc w:val="both"/>
        <w:rPr>
          <w:rFonts w:ascii="宋体" w:hAnsi="宋体"/>
          <w:sz w:val="28"/>
          <w:szCs w:val="28"/>
        </w:rPr>
      </w:pPr>
      <w:r>
        <w:rPr>
          <w:rFonts w:hint="eastAsia" w:ascii="宋体" w:hAnsi="宋体"/>
          <w:sz w:val="28"/>
        </w:rPr>
        <w:t>登录政府采购云平台（www.zcygov.cn）获取。</w:t>
      </w:r>
    </w:p>
    <w:p>
      <w:pPr>
        <w:numPr>
          <w:ilvl w:val="0"/>
          <w:numId w:val="0"/>
        </w:numPr>
        <w:spacing w:line="600" w:lineRule="exact"/>
        <w:ind w:left="567" w:leftChars="0"/>
        <w:jc w:val="both"/>
        <w:rPr>
          <w:rFonts w:ascii="宋体" w:hAnsi="宋体"/>
          <w:sz w:val="28"/>
          <w:szCs w:val="28"/>
        </w:rPr>
      </w:pPr>
      <w:r>
        <w:rPr>
          <w:rFonts w:hint="eastAsia" w:ascii="宋体" w:hAnsi="宋体"/>
          <w:b/>
          <w:sz w:val="28"/>
          <w:szCs w:val="28"/>
          <w:lang w:eastAsia="zh-CN"/>
        </w:rPr>
        <w:t>九、</w:t>
      </w:r>
      <w:r>
        <w:rPr>
          <w:rFonts w:hint="eastAsia" w:ascii="宋体" w:hAnsi="宋体"/>
          <w:b/>
          <w:sz w:val="28"/>
          <w:szCs w:val="28"/>
        </w:rPr>
        <w:t>响应文件递交截止时间及开启时间（北京时间）、地点、方式</w:t>
      </w:r>
    </w:p>
    <w:p>
      <w:pPr>
        <w:pStyle w:val="81"/>
        <w:numPr>
          <w:ilvl w:val="0"/>
          <w:numId w:val="5"/>
        </w:numPr>
        <w:tabs>
          <w:tab w:val="left" w:pos="1418"/>
        </w:tabs>
        <w:spacing w:line="600" w:lineRule="exact"/>
        <w:ind w:left="0" w:firstLine="567" w:firstLineChars="0"/>
        <w:jc w:val="both"/>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auto"/>
          <w:sz w:val="28"/>
          <w:szCs w:val="28"/>
        </w:rPr>
        <w:t>响应文件递交截止时间及开启时间：</w:t>
      </w:r>
      <w:r>
        <w:rPr>
          <w:rFonts w:hint="eastAsia" w:ascii="宋体" w:hAnsi="宋体" w:eastAsia="宋体"/>
          <w:b/>
          <w:bCs w:val="0"/>
          <w:color w:val="auto"/>
          <w:sz w:val="28"/>
          <w:szCs w:val="28"/>
        </w:rPr>
        <w:t>2021</w:t>
      </w:r>
      <w:r>
        <w:rPr>
          <w:rFonts w:ascii="宋体" w:hAnsi="宋体" w:eastAsia="宋体"/>
          <w:b/>
          <w:bCs w:val="0"/>
          <w:color w:val="auto"/>
          <w:sz w:val="28"/>
          <w:szCs w:val="28"/>
        </w:rPr>
        <w:t>年</w:t>
      </w:r>
      <w:r>
        <w:rPr>
          <w:rFonts w:hint="eastAsia" w:ascii="宋体" w:hAnsi="宋体" w:eastAsia="宋体"/>
          <w:b/>
          <w:bCs w:val="0"/>
          <w:color w:val="auto"/>
          <w:sz w:val="28"/>
          <w:szCs w:val="28"/>
          <w:lang w:val="en-US" w:eastAsia="zh-CN"/>
        </w:rPr>
        <w:t>12</w:t>
      </w:r>
      <w:r>
        <w:rPr>
          <w:rFonts w:ascii="宋体" w:hAnsi="宋体" w:eastAsia="宋体"/>
          <w:b/>
          <w:bCs w:val="0"/>
          <w:color w:val="auto"/>
          <w:sz w:val="28"/>
          <w:szCs w:val="28"/>
        </w:rPr>
        <w:t>月</w:t>
      </w:r>
      <w:r>
        <w:rPr>
          <w:rFonts w:hint="eastAsia" w:ascii="宋体" w:hAnsi="宋体" w:eastAsia="宋体"/>
          <w:b/>
          <w:bCs w:val="0"/>
          <w:color w:val="auto"/>
          <w:sz w:val="28"/>
          <w:szCs w:val="28"/>
          <w:lang w:val="en-US" w:eastAsia="zh-CN"/>
        </w:rPr>
        <w:t>22</w:t>
      </w:r>
      <w:r>
        <w:rPr>
          <w:rFonts w:ascii="宋体" w:hAnsi="宋体" w:eastAsia="宋体"/>
          <w:b/>
          <w:bCs w:val="0"/>
          <w:color w:val="auto"/>
          <w:sz w:val="28"/>
          <w:szCs w:val="28"/>
        </w:rPr>
        <w:t>日</w:t>
      </w:r>
      <w:r>
        <w:rPr>
          <w:rFonts w:hint="eastAsia" w:ascii="宋体" w:hAnsi="宋体" w:eastAsia="宋体"/>
          <w:b/>
          <w:bCs w:val="0"/>
          <w:color w:val="auto"/>
          <w:sz w:val="28"/>
          <w:szCs w:val="28"/>
        </w:rPr>
        <w:t>上午9</w:t>
      </w:r>
      <w:r>
        <w:rPr>
          <w:rFonts w:ascii="宋体" w:hAnsi="宋体" w:eastAsia="宋体"/>
          <w:b/>
          <w:bCs w:val="0"/>
          <w:color w:val="auto"/>
          <w:sz w:val="28"/>
          <w:szCs w:val="28"/>
        </w:rPr>
        <w:t>:</w:t>
      </w:r>
      <w:r>
        <w:rPr>
          <w:rFonts w:hint="eastAsia" w:ascii="宋体" w:hAnsi="宋体" w:eastAsia="宋体"/>
          <w:b/>
          <w:bCs w:val="0"/>
          <w:color w:val="auto"/>
          <w:sz w:val="28"/>
          <w:szCs w:val="28"/>
        </w:rPr>
        <w:t>30</w:t>
      </w:r>
      <w:r>
        <w:rPr>
          <w:rFonts w:hint="eastAsia" w:ascii="宋体" w:hAnsi="宋体" w:eastAsia="宋体"/>
          <w:b/>
          <w:color w:val="000000" w:themeColor="text1"/>
          <w:sz w:val="28"/>
          <w:szCs w:val="28"/>
          <w14:textFill>
            <w14:solidFill>
              <w14:schemeClr w14:val="tx1"/>
            </w14:solidFill>
          </w14:textFill>
        </w:rPr>
        <w:t>。</w:t>
      </w:r>
    </w:p>
    <w:p>
      <w:pPr>
        <w:pStyle w:val="81"/>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响应文件递交方式、地点：响应文件递交截止时间前，供应商应将加密的响应文件递交至“政府采购云平台”对应项目（包件）。</w:t>
      </w:r>
    </w:p>
    <w:p>
      <w:pPr>
        <w:pStyle w:val="81"/>
        <w:tabs>
          <w:tab w:val="left" w:pos="1418"/>
        </w:tabs>
        <w:spacing w:line="600" w:lineRule="exact"/>
        <w:ind w:left="567"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0"/>
        </w:numPr>
        <w:spacing w:line="600" w:lineRule="exact"/>
        <w:ind w:left="567" w:leftChars="0"/>
        <w:jc w:val="both"/>
        <w:rPr>
          <w:rFonts w:ascii="宋体" w:hAnsi="宋体"/>
          <w:sz w:val="28"/>
          <w:szCs w:val="28"/>
        </w:rPr>
      </w:pPr>
      <w:r>
        <w:rPr>
          <w:rFonts w:hint="eastAsia" w:ascii="宋体" w:hAnsi="宋体"/>
          <w:b/>
          <w:sz w:val="28"/>
          <w:szCs w:val="28"/>
          <w:lang w:eastAsia="zh-CN"/>
        </w:rPr>
        <w:t>十、</w:t>
      </w:r>
      <w:r>
        <w:rPr>
          <w:rFonts w:hint="eastAsia" w:ascii="宋体" w:hAnsi="宋体"/>
          <w:b/>
          <w:sz w:val="28"/>
          <w:szCs w:val="28"/>
        </w:rPr>
        <w:t>询价地点</w:t>
      </w:r>
    </w:p>
    <w:p>
      <w:pPr>
        <w:spacing w:line="360" w:lineRule="auto"/>
        <w:ind w:firstLine="580" w:firstLineChars="200"/>
        <w:rPr>
          <w:sz w:val="29"/>
          <w:szCs w:val="29"/>
        </w:rPr>
      </w:pPr>
      <w:r>
        <w:rPr>
          <w:rFonts w:hint="eastAsia"/>
          <w:sz w:val="29"/>
          <w:szCs w:val="29"/>
        </w:rPr>
        <w:t>(一)</w:t>
      </w:r>
      <w:r>
        <w:rPr>
          <w:rFonts w:hint="eastAsia"/>
          <w:sz w:val="29"/>
          <w:szCs w:val="29"/>
        </w:rPr>
        <w:tab/>
      </w:r>
      <w:r>
        <w:rPr>
          <w:rFonts w:hint="eastAsia"/>
          <w:sz w:val="29"/>
          <w:szCs w:val="29"/>
        </w:rPr>
        <w:t>本项目为不见面开标</w:t>
      </w:r>
      <w:r>
        <w:rPr>
          <w:rFonts w:hint="eastAsia"/>
          <w:sz w:val="29"/>
          <w:szCs w:val="29"/>
          <w:lang w:eastAsia="zh-CN"/>
        </w:rPr>
        <w:t>项目</w:t>
      </w:r>
      <w:r>
        <w:rPr>
          <w:rFonts w:hint="eastAsia"/>
          <w:sz w:val="29"/>
          <w:szCs w:val="29"/>
        </w:rPr>
        <w:t>。</w:t>
      </w:r>
    </w:p>
    <w:p>
      <w:pPr>
        <w:spacing w:line="360" w:lineRule="auto"/>
        <w:ind w:firstLine="580" w:firstLineChars="200"/>
        <w:rPr>
          <w:sz w:val="29"/>
          <w:szCs w:val="29"/>
        </w:rPr>
      </w:pPr>
      <w:r>
        <w:rPr>
          <w:rFonts w:hint="eastAsia"/>
          <w:sz w:val="29"/>
          <w:szCs w:val="29"/>
        </w:rPr>
        <w:t>(二)</w:t>
      </w:r>
      <w:r>
        <w:rPr>
          <w:rFonts w:hint="eastAsia"/>
          <w:sz w:val="29"/>
          <w:szCs w:val="29"/>
        </w:rPr>
        <w:tab/>
      </w:r>
      <w:r>
        <w:rPr>
          <w:rFonts w:hint="eastAsia"/>
          <w:sz w:val="29"/>
          <w:szCs w:val="29"/>
          <w:lang w:eastAsia="zh-CN"/>
        </w:rPr>
        <w:t>询价</w:t>
      </w:r>
      <w:r>
        <w:rPr>
          <w:rFonts w:hint="eastAsia"/>
          <w:sz w:val="29"/>
          <w:szCs w:val="29"/>
        </w:rPr>
        <w:t>地点为：政府采购云平台（www.zcygov.cn）。</w:t>
      </w:r>
    </w:p>
    <w:p>
      <w:pPr>
        <w:numPr>
          <w:ilvl w:val="0"/>
          <w:numId w:val="0"/>
        </w:numPr>
        <w:spacing w:line="600" w:lineRule="exact"/>
        <w:ind w:left="567" w:leftChars="0"/>
        <w:jc w:val="both"/>
        <w:rPr>
          <w:rFonts w:ascii="宋体" w:hAnsi="宋体"/>
          <w:b/>
          <w:sz w:val="28"/>
          <w:szCs w:val="28"/>
        </w:rPr>
      </w:pPr>
      <w:r>
        <w:rPr>
          <w:rFonts w:hint="eastAsia" w:ascii="宋体" w:hAnsi="宋体"/>
          <w:b/>
          <w:sz w:val="28"/>
          <w:szCs w:val="28"/>
          <w:lang w:eastAsia="zh-CN"/>
        </w:rPr>
        <w:t>十一、</w:t>
      </w: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具体内容详见询价通知书附件《成都市财政局中国人民银行成都分行营业管理部关于印发〈成都市中小企业政府采购信用融资暂行办法〉和〈成都市级支持中小企业政府采购信用融资实施方案〉的通知》（成财采[2019]17号）</w:t>
      </w:r>
      <w:r>
        <w:rPr>
          <w:rFonts w:hint="eastAsia" w:ascii="宋体" w:hAnsi="宋体"/>
          <w:color w:val="auto"/>
          <w:sz w:val="28"/>
          <w:szCs w:val="28"/>
        </w:rPr>
        <w:t>和《</w:t>
      </w:r>
      <w:r>
        <w:rPr>
          <w:rFonts w:hint="eastAsia" w:ascii="宋体" w:hAnsi="宋体" w:cs="Times New Roman"/>
          <w:color w:val="auto"/>
          <w:sz w:val="28"/>
          <w:szCs w:val="28"/>
        </w:rPr>
        <w:t>崇州市级政府采购信用融资信息一览表》</w:t>
      </w:r>
      <w:r>
        <w:rPr>
          <w:rFonts w:hint="eastAsia" w:ascii="宋体" w:hAnsi="宋体"/>
          <w:sz w:val="28"/>
          <w:szCs w:val="28"/>
        </w:rPr>
        <w:t>。</w:t>
      </w:r>
    </w:p>
    <w:p>
      <w:pPr>
        <w:snapToGrid w:val="0"/>
        <w:spacing w:line="640" w:lineRule="exact"/>
        <w:ind w:firstLine="562" w:firstLineChars="200"/>
        <w:rPr>
          <w:rFonts w:ascii="宋体" w:hAnsi="宋体"/>
          <w:b/>
          <w:bCs/>
          <w:sz w:val="28"/>
          <w:szCs w:val="28"/>
        </w:rPr>
      </w:pPr>
      <w:r>
        <w:rPr>
          <w:rFonts w:hint="eastAsia" w:ascii="宋体" w:hAnsi="宋体"/>
          <w:b/>
          <w:sz w:val="28"/>
          <w:szCs w:val="28"/>
        </w:rPr>
        <w:t>十</w:t>
      </w:r>
      <w:r>
        <w:rPr>
          <w:rFonts w:hint="eastAsia" w:ascii="宋体" w:hAnsi="宋体"/>
          <w:b/>
          <w:sz w:val="28"/>
          <w:szCs w:val="28"/>
          <w:lang w:eastAsia="zh-CN"/>
        </w:rPr>
        <w:t>二</w:t>
      </w:r>
      <w:r>
        <w:rPr>
          <w:rFonts w:hint="eastAsia" w:ascii="宋体" w:hAnsi="宋体"/>
          <w:b/>
          <w:sz w:val="28"/>
          <w:szCs w:val="28"/>
        </w:rPr>
        <w:t>、</w:t>
      </w:r>
      <w:r>
        <w:rPr>
          <w:rFonts w:hint="eastAsia" w:ascii="宋体" w:hAnsi="宋体"/>
          <w:b/>
          <w:bCs/>
          <w:sz w:val="28"/>
          <w:szCs w:val="28"/>
        </w:rPr>
        <w:t>本询价邀请在“四川政府采购网”和“成都市公共资源交易服务中心”网站上以公告形式发布</w:t>
      </w:r>
    </w:p>
    <w:p>
      <w:pPr>
        <w:snapToGrid w:val="0"/>
        <w:spacing w:line="640" w:lineRule="exact"/>
        <w:ind w:firstLine="562" w:firstLineChars="200"/>
        <w:rPr>
          <w:rFonts w:ascii="宋体" w:hAnsi="宋体"/>
          <w:sz w:val="28"/>
          <w:szCs w:val="28"/>
        </w:rPr>
      </w:pPr>
      <w:r>
        <w:rPr>
          <w:rFonts w:hint="eastAsia" w:ascii="宋体" w:hAnsi="宋体"/>
          <w:b/>
          <w:sz w:val="28"/>
          <w:szCs w:val="28"/>
        </w:rPr>
        <w:t>十</w:t>
      </w:r>
      <w:r>
        <w:rPr>
          <w:rFonts w:hint="eastAsia" w:ascii="宋体" w:hAnsi="宋体"/>
          <w:b/>
          <w:sz w:val="28"/>
          <w:szCs w:val="28"/>
          <w:lang w:eastAsia="zh-CN"/>
        </w:rPr>
        <w:t>三</w:t>
      </w:r>
      <w:r>
        <w:rPr>
          <w:rFonts w:ascii="宋体" w:hAnsi="宋体"/>
          <w:b/>
          <w:sz w:val="28"/>
          <w:szCs w:val="28"/>
        </w:rPr>
        <w:t>、</w:t>
      </w:r>
      <w:r>
        <w:rPr>
          <w:rFonts w:hint="eastAsia" w:ascii="宋体" w:hAnsi="宋体"/>
          <w:b/>
          <w:sz w:val="28"/>
          <w:szCs w:val="28"/>
        </w:rPr>
        <w:t>联系人及联系电话</w:t>
      </w:r>
    </w:p>
    <w:p>
      <w:pPr>
        <w:spacing w:line="600" w:lineRule="exact"/>
        <w:ind w:firstLine="708" w:firstLineChars="252"/>
        <w:rPr>
          <w:rFonts w:ascii="宋体" w:hAnsi="宋体"/>
          <w:b w:val="0"/>
          <w:bCs w:val="0"/>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采购人：</w:t>
      </w:r>
      <w:r>
        <w:rPr>
          <w:rFonts w:hint="eastAsia" w:ascii="宋体" w:hAnsi="宋体"/>
          <w:b w:val="0"/>
          <w:bCs w:val="0"/>
          <w:color w:val="auto"/>
          <w:sz w:val="28"/>
          <w:szCs w:val="28"/>
          <w:u w:val="none"/>
          <w:lang w:eastAsia="zh-CN"/>
        </w:rPr>
        <w:t>崇州市白头小学校</w:t>
      </w:r>
    </w:p>
    <w:p>
      <w:pPr>
        <w:spacing w:line="600" w:lineRule="exact"/>
        <w:ind w:firstLine="705" w:firstLineChars="252"/>
        <w:rPr>
          <w:rFonts w:hint="eastAsia" w:ascii="宋体" w:hAnsi="宋体" w:eastAsia="宋体" w:cs="Times New Roman"/>
          <w:b w:val="0"/>
          <w:bCs/>
          <w:sz w:val="28"/>
          <w:szCs w:val="28"/>
          <w:lang w:eastAsia="zh-CN"/>
        </w:rPr>
      </w:pPr>
      <w:r>
        <w:rPr>
          <w:rFonts w:hint="eastAsia" w:ascii="宋体" w:hAnsi="宋体" w:eastAsia="宋体" w:cs="Times New Roman"/>
          <w:b w:val="0"/>
          <w:bCs/>
          <w:sz w:val="28"/>
          <w:szCs w:val="28"/>
          <w:lang w:eastAsia="zh-CN"/>
        </w:rPr>
        <w:t>地  址：崇州市白头镇天竺南街22号</w:t>
      </w:r>
    </w:p>
    <w:p>
      <w:pPr>
        <w:spacing w:line="600" w:lineRule="exact"/>
        <w:ind w:firstLine="705" w:firstLineChars="252"/>
        <w:rPr>
          <w:rFonts w:hint="eastAsia" w:ascii="宋体" w:hAnsi="宋体" w:eastAsia="宋体" w:cs="Times New Roman"/>
          <w:b w:val="0"/>
          <w:bCs/>
          <w:sz w:val="28"/>
          <w:szCs w:val="28"/>
          <w:lang w:val="en-US" w:eastAsia="zh-CN"/>
        </w:rPr>
      </w:pPr>
      <w:r>
        <w:rPr>
          <w:rFonts w:hint="eastAsia" w:ascii="宋体" w:hAnsi="宋体" w:eastAsia="宋体" w:cs="Times New Roman"/>
          <w:b w:val="0"/>
          <w:bCs/>
          <w:sz w:val="28"/>
          <w:szCs w:val="28"/>
          <w:lang w:eastAsia="zh-CN"/>
        </w:rPr>
        <w:t>邮编：</w:t>
      </w:r>
      <w:r>
        <w:rPr>
          <w:rFonts w:hint="eastAsia" w:ascii="宋体" w:hAnsi="宋体" w:eastAsia="宋体" w:cs="Times New Roman"/>
          <w:b w:val="0"/>
          <w:bCs/>
          <w:sz w:val="28"/>
          <w:szCs w:val="28"/>
          <w:lang w:val="en-US" w:eastAsia="zh-CN"/>
        </w:rPr>
        <w:t>611230</w:t>
      </w:r>
    </w:p>
    <w:p>
      <w:pPr>
        <w:spacing w:line="600" w:lineRule="exact"/>
        <w:ind w:firstLine="705" w:firstLineChars="252"/>
        <w:rPr>
          <w:rFonts w:hint="eastAsia" w:ascii="宋体" w:hAnsi="宋体" w:eastAsia="宋体" w:cs="Times New Roman"/>
          <w:b w:val="0"/>
          <w:bCs/>
          <w:sz w:val="28"/>
          <w:szCs w:val="28"/>
          <w:lang w:eastAsia="zh-CN"/>
        </w:rPr>
      </w:pPr>
      <w:r>
        <w:rPr>
          <w:rFonts w:hint="eastAsia" w:ascii="宋体" w:hAnsi="宋体" w:eastAsia="宋体" w:cs="Times New Roman"/>
          <w:b w:val="0"/>
          <w:bCs/>
          <w:sz w:val="28"/>
          <w:szCs w:val="28"/>
          <w:lang w:eastAsia="zh-CN"/>
        </w:rPr>
        <w:t>联系人：张文忠</w:t>
      </w:r>
    </w:p>
    <w:p>
      <w:pPr>
        <w:spacing w:line="600" w:lineRule="exact"/>
        <w:ind w:firstLine="705" w:firstLineChars="252"/>
        <w:rPr>
          <w:rFonts w:hint="default" w:ascii="宋体" w:hAnsi="宋体" w:eastAsia="宋体" w:cs="Times New Roman"/>
          <w:b w:val="0"/>
          <w:bCs/>
          <w:sz w:val="28"/>
          <w:szCs w:val="28"/>
          <w:lang w:val="en-US" w:eastAsia="zh-CN"/>
        </w:rPr>
      </w:pPr>
      <w:r>
        <w:rPr>
          <w:rFonts w:hint="eastAsia" w:ascii="宋体" w:hAnsi="宋体" w:eastAsia="宋体" w:cs="Times New Roman"/>
          <w:b w:val="0"/>
          <w:bCs/>
          <w:sz w:val="28"/>
          <w:szCs w:val="28"/>
          <w:lang w:eastAsia="zh-CN"/>
        </w:rPr>
        <w:t>联系电话：</w:t>
      </w:r>
      <w:r>
        <w:rPr>
          <w:rFonts w:hint="eastAsia" w:ascii="宋体" w:hAnsi="宋体" w:eastAsia="宋体" w:cs="Times New Roman"/>
          <w:b w:val="0"/>
          <w:bCs/>
          <w:sz w:val="28"/>
          <w:szCs w:val="28"/>
          <w:lang w:val="en-US" w:eastAsia="zh-CN"/>
        </w:rPr>
        <w:t>13550027318</w:t>
      </w:r>
    </w:p>
    <w:p>
      <w:pPr>
        <w:spacing w:line="600" w:lineRule="exact"/>
        <w:ind w:firstLine="708" w:firstLineChars="252"/>
        <w:rPr>
          <w:rFonts w:hint="eastAsia" w:ascii="宋体" w:hAnsi="宋体" w:eastAsia="宋体" w:cs="Times New Roman"/>
          <w:b w:val="0"/>
          <w:bCs/>
          <w:sz w:val="28"/>
          <w:szCs w:val="28"/>
        </w:rPr>
      </w:pPr>
      <w:r>
        <w:rPr>
          <w:rFonts w:hint="eastAsia" w:ascii="宋体" w:hAnsi="宋体"/>
          <w:b/>
          <w:sz w:val="28"/>
          <w:szCs w:val="28"/>
          <w:lang w:eastAsia="zh-CN"/>
        </w:rPr>
        <w:t>集采机构：</w:t>
      </w:r>
      <w:r>
        <w:rPr>
          <w:rFonts w:hint="eastAsia" w:ascii="宋体" w:hAnsi="宋体"/>
          <w:b w:val="0"/>
          <w:bCs/>
          <w:sz w:val="28"/>
          <w:szCs w:val="28"/>
          <w:lang w:eastAsia="zh-CN"/>
        </w:rPr>
        <w:t>崇州</w:t>
      </w:r>
      <w:r>
        <w:rPr>
          <w:rFonts w:hint="eastAsia" w:ascii="宋体" w:hAnsi="宋体"/>
          <w:b w:val="0"/>
          <w:bCs/>
          <w:sz w:val="28"/>
          <w:szCs w:val="28"/>
        </w:rPr>
        <w:t>市公共</w:t>
      </w:r>
      <w:r>
        <w:rPr>
          <w:rFonts w:hint="eastAsia" w:ascii="宋体" w:hAnsi="宋体" w:eastAsia="宋体" w:cs="Times New Roman"/>
          <w:b w:val="0"/>
          <w:bCs/>
          <w:sz w:val="28"/>
          <w:szCs w:val="28"/>
        </w:rPr>
        <w:t>资源交易服务中心</w:t>
      </w:r>
    </w:p>
    <w:p>
      <w:pPr>
        <w:spacing w:line="600" w:lineRule="exact"/>
        <w:ind w:firstLine="705" w:firstLineChars="252"/>
        <w:rPr>
          <w:rFonts w:hint="eastAsia" w:ascii="宋体" w:hAnsi="宋体" w:eastAsia="宋体" w:cs="Times New Roman"/>
          <w:b w:val="0"/>
          <w:bCs/>
          <w:sz w:val="28"/>
          <w:szCs w:val="28"/>
          <w:lang w:val="en-US" w:eastAsia="zh-CN"/>
        </w:rPr>
      </w:pPr>
      <w:r>
        <w:rPr>
          <w:rFonts w:hint="eastAsia" w:ascii="宋体" w:hAnsi="宋体" w:eastAsia="宋体" w:cs="Times New Roman"/>
          <w:b w:val="0"/>
          <w:bCs/>
          <w:sz w:val="28"/>
          <w:szCs w:val="28"/>
        </w:rPr>
        <w:t>地  址：</w:t>
      </w:r>
      <w:r>
        <w:rPr>
          <w:rFonts w:hint="eastAsia" w:ascii="宋体" w:hAnsi="宋体" w:eastAsia="宋体" w:cs="Times New Roman"/>
          <w:b w:val="0"/>
          <w:bCs/>
          <w:sz w:val="28"/>
          <w:szCs w:val="28"/>
          <w:lang w:eastAsia="zh-CN"/>
        </w:rPr>
        <w:t>崇州市崇阳街道蜀州北路</w:t>
      </w:r>
      <w:r>
        <w:rPr>
          <w:rFonts w:hint="eastAsia" w:ascii="宋体" w:hAnsi="宋体" w:eastAsia="宋体" w:cs="Times New Roman"/>
          <w:b w:val="0"/>
          <w:bCs/>
          <w:sz w:val="28"/>
          <w:szCs w:val="28"/>
          <w:lang w:val="en-US" w:eastAsia="zh-CN"/>
        </w:rPr>
        <w:t>261号</w:t>
      </w:r>
    </w:p>
    <w:p>
      <w:pPr>
        <w:spacing w:line="600" w:lineRule="exact"/>
        <w:ind w:firstLine="705" w:firstLineChars="252"/>
        <w:rPr>
          <w:rFonts w:hint="default" w:ascii="宋体" w:hAnsi="宋体" w:eastAsia="宋体" w:cs="Times New Roman"/>
          <w:b w:val="0"/>
          <w:bCs/>
          <w:sz w:val="28"/>
          <w:szCs w:val="28"/>
          <w:lang w:val="en-US" w:eastAsia="zh-CN"/>
        </w:rPr>
      </w:pPr>
      <w:r>
        <w:rPr>
          <w:rFonts w:hint="eastAsia" w:ascii="宋体" w:hAnsi="宋体" w:eastAsia="宋体" w:cs="Times New Roman"/>
          <w:b w:val="0"/>
          <w:bCs/>
          <w:sz w:val="28"/>
          <w:szCs w:val="28"/>
        </w:rPr>
        <w:t>邮  编：</w:t>
      </w:r>
      <w:r>
        <w:rPr>
          <w:rFonts w:hint="eastAsia" w:ascii="宋体" w:hAnsi="宋体" w:eastAsia="宋体" w:cs="Times New Roman"/>
          <w:b w:val="0"/>
          <w:bCs/>
          <w:sz w:val="28"/>
          <w:szCs w:val="28"/>
          <w:lang w:val="en-US" w:eastAsia="zh-CN"/>
        </w:rPr>
        <w:t>611230</w:t>
      </w:r>
    </w:p>
    <w:p>
      <w:pPr>
        <w:spacing w:line="600" w:lineRule="exact"/>
        <w:ind w:firstLine="705" w:firstLineChars="252"/>
        <w:rPr>
          <w:rFonts w:hint="eastAsia" w:ascii="宋体" w:hAnsi="宋体" w:eastAsia="宋体" w:cs="Times New Roman"/>
          <w:b w:val="0"/>
          <w:bCs/>
          <w:sz w:val="28"/>
          <w:szCs w:val="28"/>
          <w:lang w:eastAsia="zh-CN"/>
        </w:rPr>
      </w:pPr>
      <w:r>
        <w:rPr>
          <w:rFonts w:hint="eastAsia" w:ascii="宋体" w:hAnsi="宋体" w:eastAsia="宋体" w:cs="Times New Roman"/>
          <w:b w:val="0"/>
          <w:bCs/>
          <w:sz w:val="28"/>
          <w:szCs w:val="28"/>
        </w:rPr>
        <w:t>联系人：</w:t>
      </w:r>
      <w:r>
        <w:rPr>
          <w:rFonts w:hint="eastAsia" w:ascii="宋体" w:hAnsi="宋体" w:cs="Times New Roman"/>
          <w:b w:val="0"/>
          <w:bCs/>
          <w:sz w:val="28"/>
          <w:szCs w:val="28"/>
          <w:lang w:eastAsia="zh-CN"/>
        </w:rPr>
        <w:t>冯杰</w:t>
      </w:r>
    </w:p>
    <w:p>
      <w:pPr>
        <w:spacing w:line="600" w:lineRule="exact"/>
        <w:ind w:firstLine="705" w:firstLineChars="252"/>
        <w:rPr>
          <w:rFonts w:hint="eastAsia" w:ascii="宋体" w:hAnsi="宋体" w:eastAsia="宋体" w:cs="Times New Roman"/>
          <w:b w:val="0"/>
          <w:bCs/>
          <w:sz w:val="28"/>
          <w:szCs w:val="28"/>
        </w:rPr>
      </w:pPr>
      <w:r>
        <w:rPr>
          <w:rFonts w:hint="eastAsia" w:ascii="宋体" w:hAnsi="宋体" w:eastAsia="宋体" w:cs="Times New Roman"/>
          <w:b w:val="0"/>
          <w:bCs/>
          <w:sz w:val="28"/>
          <w:szCs w:val="28"/>
        </w:rPr>
        <w:t>联系电话：028-8</w:t>
      </w:r>
      <w:r>
        <w:rPr>
          <w:rFonts w:hint="eastAsia" w:ascii="宋体" w:hAnsi="宋体" w:eastAsia="宋体" w:cs="Times New Roman"/>
          <w:b w:val="0"/>
          <w:bCs/>
          <w:sz w:val="28"/>
          <w:szCs w:val="28"/>
          <w:lang w:val="en-US" w:eastAsia="zh-CN"/>
        </w:rPr>
        <w:t>2200188</w:t>
      </w:r>
    </w:p>
    <w:p>
      <w:pPr>
        <w:spacing w:line="600" w:lineRule="exact"/>
        <w:ind w:firstLine="708" w:firstLineChars="252"/>
        <w:rPr>
          <w:rFonts w:hint="eastAsia" w:ascii="宋体" w:hAnsi="宋体" w:eastAsia="宋体" w:cs="Times New Roman"/>
          <w:b w:val="0"/>
          <w:bCs/>
          <w:sz w:val="28"/>
          <w:szCs w:val="28"/>
        </w:rPr>
      </w:pPr>
      <w:r>
        <w:rPr>
          <w:rFonts w:hint="eastAsia" w:ascii="宋体" w:hAnsi="宋体" w:eastAsia="宋体" w:cs="Times New Roman"/>
          <w:b/>
          <w:bCs w:val="0"/>
          <w:sz w:val="28"/>
          <w:szCs w:val="28"/>
        </w:rPr>
        <w:t>技术支持电话：</w:t>
      </w:r>
      <w:r>
        <w:rPr>
          <w:rFonts w:hint="eastAsia" w:ascii="宋体" w:hAnsi="宋体" w:eastAsia="宋体" w:cs="Times New Roman"/>
          <w:b w:val="0"/>
          <w:bCs/>
          <w:sz w:val="28"/>
          <w:szCs w:val="28"/>
        </w:rPr>
        <w:t>400-881-7190</w:t>
      </w:r>
    </w:p>
    <w:p>
      <w:pPr>
        <w:spacing w:line="600" w:lineRule="exact"/>
        <w:ind w:firstLine="708" w:firstLineChars="252"/>
        <w:rPr>
          <w:rFonts w:hint="eastAsia" w:ascii="宋体" w:hAnsi="宋体" w:eastAsia="宋体" w:cs="Times New Roman"/>
          <w:b w:val="0"/>
          <w:bCs/>
          <w:sz w:val="28"/>
          <w:szCs w:val="28"/>
        </w:rPr>
      </w:pPr>
      <w:r>
        <w:rPr>
          <w:rFonts w:hint="eastAsia" w:ascii="宋体" w:hAnsi="宋体" w:eastAsia="宋体" w:cs="Times New Roman"/>
          <w:b/>
          <w:bCs w:val="0"/>
          <w:sz w:val="28"/>
          <w:szCs w:val="28"/>
        </w:rPr>
        <w:t>政府采购监督机构：</w:t>
      </w:r>
      <w:r>
        <w:rPr>
          <w:rFonts w:hint="eastAsia" w:ascii="宋体" w:hAnsi="宋体" w:eastAsia="宋体" w:cs="Times New Roman"/>
          <w:b w:val="0"/>
          <w:bCs/>
          <w:sz w:val="28"/>
          <w:szCs w:val="28"/>
          <w:lang w:eastAsia="zh-CN"/>
        </w:rPr>
        <w:t>崇州</w:t>
      </w:r>
      <w:r>
        <w:rPr>
          <w:rFonts w:hint="eastAsia" w:ascii="宋体" w:hAnsi="宋体" w:eastAsia="宋体" w:cs="Times New Roman"/>
          <w:b w:val="0"/>
          <w:bCs/>
          <w:sz w:val="28"/>
          <w:szCs w:val="28"/>
        </w:rPr>
        <w:t>市财政局</w:t>
      </w:r>
    </w:p>
    <w:p>
      <w:pPr>
        <w:spacing w:line="600" w:lineRule="exact"/>
        <w:ind w:firstLine="705" w:firstLineChars="252"/>
        <w:rPr>
          <w:rFonts w:hint="eastAsia" w:ascii="宋体" w:hAnsi="宋体" w:eastAsia="宋体" w:cs="Times New Roman"/>
          <w:b w:val="0"/>
          <w:bCs/>
          <w:sz w:val="28"/>
          <w:szCs w:val="28"/>
        </w:rPr>
      </w:pPr>
      <w:r>
        <w:rPr>
          <w:rFonts w:hint="eastAsia" w:ascii="宋体" w:hAnsi="宋体" w:eastAsia="宋体" w:cs="Times New Roman"/>
          <w:b w:val="0"/>
          <w:bCs/>
          <w:sz w:val="28"/>
          <w:szCs w:val="28"/>
        </w:rPr>
        <w:t>地 址：崇州市崇阳街道永安中路1号</w:t>
      </w:r>
    </w:p>
    <w:p>
      <w:pPr>
        <w:spacing w:line="600" w:lineRule="exact"/>
        <w:ind w:firstLine="705" w:firstLineChars="252"/>
        <w:rPr>
          <w:rFonts w:hint="eastAsia" w:ascii="宋体" w:hAnsi="宋体" w:eastAsia="宋体" w:cs="Times New Roman"/>
          <w:b w:val="0"/>
          <w:bCs/>
          <w:sz w:val="28"/>
          <w:szCs w:val="28"/>
        </w:rPr>
      </w:pPr>
      <w:r>
        <w:rPr>
          <w:rFonts w:hint="eastAsia" w:ascii="宋体" w:hAnsi="宋体" w:eastAsia="宋体" w:cs="Times New Roman"/>
          <w:b w:val="0"/>
          <w:bCs/>
          <w:sz w:val="28"/>
          <w:szCs w:val="28"/>
        </w:rPr>
        <w:t>联系电话：028-</w:t>
      </w:r>
      <w:r>
        <w:rPr>
          <w:rFonts w:hint="eastAsia" w:ascii="宋体" w:hAnsi="宋体" w:eastAsia="宋体" w:cs="Times New Roman"/>
          <w:b w:val="0"/>
          <w:bCs/>
          <w:sz w:val="28"/>
          <w:szCs w:val="28"/>
          <w:lang w:val="en-US" w:eastAsia="zh-CN"/>
        </w:rPr>
        <w:t>82313883</w:t>
      </w:r>
    </w:p>
    <w:p>
      <w:pPr>
        <w:spacing w:line="600" w:lineRule="exact"/>
        <w:ind w:firstLine="705" w:firstLineChars="252"/>
        <w:rPr>
          <w:rFonts w:hint="eastAsia" w:ascii="宋体" w:hAnsi="宋体" w:eastAsia="宋体" w:cs="Times New Roman"/>
          <w:b w:val="0"/>
          <w:bCs/>
          <w:sz w:val="28"/>
          <w:szCs w:val="28"/>
        </w:rPr>
        <w:sectPr>
          <w:footerReference r:id="rId6" w:type="default"/>
          <w:pgSz w:w="11906" w:h="16838"/>
          <w:pgMar w:top="1134" w:right="1274" w:bottom="1440" w:left="1418" w:header="851" w:footer="992" w:gutter="0"/>
          <w:pgNumType w:fmt="decimal" w:start="1"/>
          <w:cols w:space="720" w:num="1"/>
          <w:docGrid w:type="lines" w:linePitch="326" w:charSpace="0"/>
        </w:sectPr>
      </w:pPr>
      <w:r>
        <w:rPr>
          <w:rFonts w:hint="eastAsia" w:ascii="宋体" w:hAnsi="宋体" w:eastAsia="宋体" w:cs="Times New Roman"/>
          <w:b w:val="0"/>
          <w:bCs/>
          <w:sz w:val="28"/>
          <w:szCs w:val="28"/>
        </w:rPr>
        <w:t> </w:t>
      </w:r>
    </w:p>
    <w:p>
      <w:pPr>
        <w:pStyle w:val="3"/>
        <w:numPr>
          <w:ilvl w:val="0"/>
          <w:numId w:val="1"/>
        </w:numPr>
        <w:spacing w:before="0" w:after="0"/>
        <w:ind w:left="0" w:firstLine="0"/>
      </w:pPr>
      <w:bookmarkStart w:id="1" w:name="_Toc935"/>
      <w:bookmarkStart w:id="2" w:name="_Toc391885334"/>
      <w:bookmarkStart w:id="3" w:name="_Toc287623638"/>
      <w:bookmarkStart w:id="4" w:name="_Toc381263230"/>
      <w:r>
        <w:rPr>
          <w:rFonts w:hint="eastAsia"/>
        </w:rPr>
        <w:t>供应商须知</w:t>
      </w:r>
      <w:bookmarkEnd w:id="1"/>
      <w:bookmarkEnd w:id="2"/>
    </w:p>
    <w:p>
      <w:pPr>
        <w:pStyle w:val="4"/>
        <w:ind w:left="851" w:hanging="851"/>
      </w:pPr>
      <w:bookmarkStart w:id="5" w:name="_Toc32089"/>
      <w:r>
        <w:rPr>
          <w:rFonts w:hint="eastAsia"/>
        </w:rPr>
        <w:t>供应商须知前附表</w:t>
      </w:r>
      <w:bookmarkEnd w:id="5"/>
    </w:p>
    <w:tbl>
      <w:tblPr>
        <w:tblStyle w:val="46"/>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9"/>
              <w:spacing w:line="360" w:lineRule="auto"/>
              <w:ind w:left="38" w:hanging="38"/>
              <w:jc w:val="center"/>
              <w:rPr>
                <w:b/>
              </w:rPr>
            </w:pPr>
            <w:r>
              <w:rPr>
                <w:rFonts w:hint="eastAsia"/>
                <w:b/>
                <w:lang w:val="zh-CN"/>
              </w:rPr>
              <w:t>序号</w:t>
            </w:r>
          </w:p>
        </w:tc>
        <w:tc>
          <w:tcPr>
            <w:tcW w:w="2806" w:type="dxa"/>
            <w:vAlign w:val="center"/>
          </w:tcPr>
          <w:p>
            <w:pPr>
              <w:pStyle w:val="149"/>
              <w:spacing w:line="360" w:lineRule="auto"/>
              <w:ind w:left="38" w:hanging="38"/>
              <w:jc w:val="center"/>
              <w:rPr>
                <w:b/>
                <w:lang w:val="zh-CN"/>
              </w:rPr>
            </w:pPr>
            <w:r>
              <w:rPr>
                <w:rFonts w:hint="eastAsia"/>
                <w:b/>
                <w:lang w:val="zh-CN"/>
              </w:rPr>
              <w:t>应知事项</w:t>
            </w:r>
          </w:p>
        </w:tc>
        <w:tc>
          <w:tcPr>
            <w:tcW w:w="6383" w:type="dxa"/>
            <w:vAlign w:val="center"/>
          </w:tcPr>
          <w:p>
            <w:pPr>
              <w:pStyle w:val="149"/>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9"/>
              <w:spacing w:line="360" w:lineRule="auto"/>
              <w:ind w:right="-329" w:rightChars="-137"/>
              <w:rPr>
                <w:lang w:val="zh-CN"/>
              </w:rPr>
            </w:pPr>
            <w:r>
              <w:rPr>
                <w:rFonts w:hint="eastAsia"/>
                <w:lang w:val="zh-CN"/>
              </w:rPr>
              <w:t>采购预算</w:t>
            </w:r>
          </w:p>
          <w:p>
            <w:pPr>
              <w:pStyle w:val="149"/>
              <w:spacing w:line="360" w:lineRule="auto"/>
            </w:pPr>
          </w:p>
        </w:tc>
        <w:tc>
          <w:tcPr>
            <w:tcW w:w="6383" w:type="dxa"/>
            <w:vAlign w:val="center"/>
          </w:tcPr>
          <w:p>
            <w:pPr>
              <w:spacing w:line="360" w:lineRule="auto"/>
              <w:ind w:right="210" w:firstLine="12" w:firstLineChars="5"/>
              <w:rPr>
                <w:rFonts w:ascii="宋体" w:hAnsi="宋体" w:cs="宋体"/>
                <w:b/>
                <w:color w:val="auto"/>
                <w:lang w:val="zh-CN"/>
              </w:rPr>
            </w:pPr>
            <w:r>
              <w:rPr>
                <w:rFonts w:hint="eastAsia" w:ascii="宋体" w:hAnsi="宋体"/>
                <w:b/>
                <w:color w:val="auto"/>
              </w:rPr>
              <w:t>人民币</w:t>
            </w:r>
            <w:r>
              <w:rPr>
                <w:rFonts w:hint="eastAsia" w:ascii="宋体" w:hAnsi="宋体"/>
                <w:b/>
                <w:color w:val="auto"/>
                <w:sz w:val="28"/>
                <w:szCs w:val="28"/>
                <w:lang w:val="en-US" w:eastAsia="zh-CN"/>
              </w:rPr>
              <w:t>9.6</w:t>
            </w:r>
            <w:r>
              <w:rPr>
                <w:rFonts w:hint="eastAsia" w:ascii="宋体" w:hAnsi="宋体"/>
                <w:b/>
                <w:color w:val="auto"/>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9"/>
              <w:spacing w:line="360" w:lineRule="auto"/>
              <w:rPr>
                <w:lang w:val="zh-CN"/>
              </w:rPr>
            </w:pPr>
            <w:r>
              <w:rPr>
                <w:rFonts w:hint="eastAsia"/>
                <w:lang w:val="zh-CN"/>
              </w:rPr>
              <w:t>最高限价</w:t>
            </w:r>
          </w:p>
        </w:tc>
        <w:tc>
          <w:tcPr>
            <w:tcW w:w="6383" w:type="dxa"/>
            <w:vAlign w:val="center"/>
          </w:tcPr>
          <w:p>
            <w:pPr>
              <w:pStyle w:val="149"/>
              <w:spacing w:line="360" w:lineRule="auto"/>
              <w:ind w:left="38" w:hanging="24"/>
              <w:rPr>
                <w:b/>
                <w:color w:val="auto"/>
                <w:lang w:val="zh-CN"/>
              </w:rPr>
            </w:pPr>
            <w:r>
              <w:rPr>
                <w:rFonts w:hint="eastAsia" w:cs="Times New Roman"/>
                <w:b/>
                <w:color w:val="auto"/>
                <w:kern w:val="2"/>
              </w:rPr>
              <w:t>本项目最高限价为人民币</w:t>
            </w:r>
            <w:r>
              <w:rPr>
                <w:rFonts w:hint="eastAsia"/>
                <w:b/>
                <w:color w:val="auto"/>
                <w:sz w:val="28"/>
                <w:szCs w:val="28"/>
                <w:lang w:val="en-US" w:eastAsia="zh-CN"/>
              </w:rPr>
              <w:t>9.6</w:t>
            </w:r>
            <w:r>
              <w:rPr>
                <w:rFonts w:hint="eastAsia" w:cs="Times New Roman"/>
                <w:b/>
                <w:color w:val="auto"/>
                <w:kern w:val="2"/>
              </w:rPr>
              <w:t>万元，供应商报价高于最高限价的则其响应文件将按无效响应文件处理。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9"/>
              <w:spacing w:line="360" w:lineRule="auto"/>
              <w:jc w:val="both"/>
              <w:rPr>
                <w:lang w:val="zh-CN"/>
              </w:rPr>
            </w:pPr>
            <w:r>
              <w:rPr>
                <w:rFonts w:hint="eastAsia"/>
                <w:lang w:val="zh-CN"/>
              </w:rPr>
              <w:t>采购方式</w:t>
            </w:r>
          </w:p>
        </w:tc>
        <w:tc>
          <w:tcPr>
            <w:tcW w:w="6383" w:type="dxa"/>
            <w:vAlign w:val="center"/>
          </w:tcPr>
          <w:p>
            <w:pPr>
              <w:pStyle w:val="149"/>
              <w:spacing w:line="360" w:lineRule="auto"/>
              <w:jc w:val="both"/>
              <w:rPr>
                <w:lang w:val="zh-CN"/>
              </w:rPr>
            </w:pPr>
            <w:r>
              <w:rPr>
                <w:rFonts w:hint="eastAsia"/>
                <w:lang w:val="zh-CN"/>
              </w:rPr>
              <w:t>询价采购。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9"/>
              <w:spacing w:line="360" w:lineRule="auto"/>
              <w:rPr>
                <w:lang w:val="zh-CN"/>
              </w:rPr>
            </w:pPr>
            <w:r>
              <w:rPr>
                <w:rFonts w:hint="eastAsia"/>
                <w:lang w:val="zh-CN"/>
              </w:rPr>
              <w:t>低于成本价不正当竞争预防措施</w:t>
            </w:r>
          </w:p>
        </w:tc>
        <w:tc>
          <w:tcPr>
            <w:tcW w:w="6383" w:type="dxa"/>
            <w:vAlign w:val="center"/>
          </w:tcPr>
          <w:p>
            <w:pPr>
              <w:adjustRightInd w:val="0"/>
              <w:snapToGrid w:val="0"/>
              <w:spacing w:line="400" w:lineRule="exact"/>
              <w:ind w:firstLine="480" w:firstLineChars="200"/>
              <w:rPr>
                <w:rFonts w:ascii="宋体" w:hAnsi="宋体" w:cs="宋体"/>
                <w:lang w:val="zh-CN"/>
              </w:rPr>
            </w:pPr>
            <w:r>
              <w:rPr>
                <w:rFonts w:hint="eastAsia" w:ascii="宋体" w:hAnsi="宋体" w:cs="宋体"/>
                <w:lang w:val="zh-CN"/>
              </w:rPr>
              <w:t>在询价采购过程中，询价小组认为供应商报价明显低于其他通过符合性审查供应商的报价，有可能影响产品质量或者不能诚信履约的，询价小组应当要求其在合理的时间内提供书面说明，必要时提交相关证明材料。</w:t>
            </w:r>
          </w:p>
          <w:p>
            <w:pPr>
              <w:adjustRightInd w:val="0"/>
              <w:snapToGrid w:val="0"/>
              <w:spacing w:line="400" w:lineRule="exact"/>
              <w:ind w:firstLine="480" w:firstLineChars="200"/>
              <w:rPr>
                <w:rFonts w:ascii="宋体" w:hAnsi="宋体"/>
                <w:b/>
              </w:rPr>
            </w:pPr>
            <w:r>
              <w:rPr>
                <w:rFonts w:hint="eastAsia" w:ascii="宋体" w:hAnsi="宋体" w:cs="宋体"/>
                <w:lang w:val="zh-CN"/>
              </w:rPr>
              <w:t>供应商提交的书面说明、相关证明材料（如涉及），应当加盖供应商（法定名称）电子签章，在询价小组要求的时间内通过政府采购云平台进行提交，否则无效。如因断电、断网、系统故障或其他不可抗力等因素，导致系统无法使用的，由供应商按询价小组的要求进行澄清或者说明。供应商不能证明其报价合理性的，询价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9"/>
              <w:spacing w:line="360" w:lineRule="auto"/>
              <w:rPr>
                <w:lang w:val="zh-CN"/>
              </w:rPr>
            </w:pPr>
            <w:r>
              <w:rPr>
                <w:rFonts w:hint="eastAsia"/>
                <w:lang w:val="zh-CN"/>
              </w:rPr>
              <w:t>小微企业价格扣除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1、根据财政部 工业和信息化部《关于印发&lt;政府采购促进中小企业发展管理办法&gt;的通知》（财库[2020]46号）的规定，对小微企业制造的货物的价格给予10%的价格扣除，用扣除后的价格参加评审。供应商提供的货物既有中小企业制造货物，也有大型企业制造货物的，不享受价格扣除。</w:t>
            </w:r>
          </w:p>
          <w:p>
            <w:pPr>
              <w:adjustRightInd w:val="0"/>
              <w:snapToGrid w:val="0"/>
              <w:spacing w:line="400" w:lineRule="exact"/>
              <w:ind w:firstLine="240" w:firstLineChars="100"/>
              <w:rPr>
                <w:rFonts w:ascii="宋体" w:hAnsi="宋体" w:cs="宋体"/>
              </w:rPr>
            </w:pPr>
            <w:r>
              <w:rPr>
                <w:rFonts w:hint="eastAsia" w:ascii="宋体" w:hAnsi="宋体" w:cs="宋体"/>
              </w:rPr>
              <w:t xml:space="preserve"> 2、供应商应提供《中小企业声明函》原件。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9"/>
              <w:spacing w:line="360" w:lineRule="auto"/>
              <w:rPr>
                <w:lang w:val="zh-CN"/>
              </w:rPr>
            </w:pPr>
            <w:r>
              <w:rPr>
                <w:rFonts w:hint="eastAsia"/>
                <w:lang w:val="zh-CN"/>
              </w:rPr>
              <w:t>监狱企业价格扣除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１、根据《关于政府采购支持监狱企业发展有关问题的通知》（财库[2014]68号）的规定，监狱企业视同小型和微型企业，对监狱企业制造的货物的价格给予10%的价格扣除，用扣除后的价格参与评审。</w:t>
            </w:r>
          </w:p>
          <w:p>
            <w:pPr>
              <w:adjustRightInd w:val="0"/>
              <w:snapToGrid w:val="0"/>
              <w:spacing w:line="400" w:lineRule="exact"/>
              <w:ind w:firstLine="240" w:firstLineChars="100"/>
              <w:rPr>
                <w:rFonts w:ascii="宋体" w:hAnsi="宋体" w:cs="宋体"/>
              </w:rPr>
            </w:pPr>
            <w:r>
              <w:rPr>
                <w:rFonts w:hint="eastAsia" w:ascii="宋体" w:hAnsi="宋体" w:cs="宋体"/>
              </w:rPr>
              <w:t>２、产品中为监狱企业生产的产品应提供由省级以上监狱管理局、戒毒管理局（含新疆生产建设兵团）出具的供应商属于监狱企业的证明文件复印件。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9"/>
              <w:spacing w:line="360" w:lineRule="auto"/>
              <w:rPr>
                <w:lang w:val="zh-CN"/>
              </w:rPr>
            </w:pPr>
          </w:p>
          <w:p>
            <w:pPr>
              <w:pStyle w:val="149"/>
              <w:spacing w:line="360" w:lineRule="auto"/>
              <w:rPr>
                <w:lang w:val="zh-CN"/>
              </w:rPr>
            </w:pPr>
            <w:r>
              <w:rPr>
                <w:rFonts w:hint="eastAsia"/>
                <w:lang w:val="zh-CN"/>
              </w:rPr>
              <w:t>残疾人福利性单位价格扣除</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1、根据《三部门联合发布关于促进残疾人就业政府采购政策的通知》（财库[2017]141号）的规定，残疾人福利性单位视同小型和微型企业，对残疾人福利性单位制造的货物的价格给予10%的价格扣除，用扣除后的价格参与评审。</w:t>
            </w:r>
          </w:p>
          <w:p>
            <w:pPr>
              <w:adjustRightInd w:val="0"/>
              <w:snapToGrid w:val="0"/>
              <w:spacing w:line="400" w:lineRule="exact"/>
              <w:ind w:firstLine="240" w:firstLineChars="100"/>
              <w:rPr>
                <w:rFonts w:ascii="宋体" w:hAnsi="宋体" w:cs="宋体"/>
              </w:rPr>
            </w:pPr>
            <w:r>
              <w:rPr>
                <w:rFonts w:hint="eastAsia" w:ascii="宋体" w:hAnsi="宋体" w:cs="宋体"/>
              </w:rPr>
              <w:t>2、供应商应提供《残疾人福利性单位声明函》原件。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9"/>
              <w:spacing w:line="360" w:lineRule="auto"/>
              <w:jc w:val="both"/>
              <w:rPr>
                <w:lang w:val="zh-CN"/>
              </w:rPr>
            </w:pPr>
            <w:r>
              <w:rPr>
                <w:rFonts w:hint="eastAsia"/>
                <w:lang w:val="zh-CN"/>
              </w:rPr>
              <w:t>询价保证金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本项目不收取询价保证金。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ascii="宋体" w:hAnsi="宋体"/>
                <w:b/>
              </w:rPr>
              <w:t>本项目不收取</w:t>
            </w:r>
            <w:r>
              <w:rPr>
                <w:rFonts w:hint="eastAsia" w:ascii="宋体" w:hAnsi="宋体"/>
                <w:b/>
                <w:lang w:eastAsia="zh-CN"/>
              </w:rPr>
              <w:t>履约</w:t>
            </w:r>
            <w:r>
              <w:rPr>
                <w:rFonts w:hint="eastAsia" w:ascii="宋体" w:hAnsi="宋体"/>
                <w:b/>
              </w:rPr>
              <w:t>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w:t>
            </w:r>
            <w:r>
              <w:rPr>
                <w:rFonts w:hint="eastAsia" w:ascii="宋体" w:hAnsi="宋体"/>
                <w:lang w:eastAsia="zh-CN"/>
              </w:rPr>
              <w:t>制作、</w:t>
            </w:r>
            <w:r>
              <w:rPr>
                <w:rFonts w:hint="eastAsia" w:ascii="宋体" w:hAnsi="宋体"/>
              </w:rPr>
              <w:t>签章和加密</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响应文件的递交</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w:t>
            </w:r>
            <w:r>
              <w:rPr>
                <w:rFonts w:ascii="宋体" w:hAnsi="宋体"/>
              </w:rPr>
              <w:t>响应文件</w:t>
            </w:r>
            <w:r>
              <w:rPr>
                <w:rFonts w:hint="eastAsia" w:ascii="宋体" w:hAnsi="宋体"/>
              </w:rPr>
              <w:t>截止时间前，将响应文件上传至政府</w:t>
            </w:r>
            <w:r>
              <w:rPr>
                <w:rFonts w:ascii="宋体" w:hAnsi="宋体"/>
              </w:rPr>
              <w:t>采购</w:t>
            </w:r>
            <w:r>
              <w:rPr>
                <w:rFonts w:hint="eastAsia" w:ascii="宋体" w:hAnsi="宋体"/>
              </w:rPr>
              <w:t>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lang w:eastAsia="zh-CN"/>
              </w:rPr>
              <w:t>询价开启活动</w:t>
            </w:r>
            <w:r>
              <w:rPr>
                <w:rFonts w:hint="eastAsia"/>
                <w:b/>
              </w:rPr>
              <w:t>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w:t>
            </w:r>
          </w:p>
          <w:p>
            <w:pPr>
              <w:snapToGrid w:val="0"/>
              <w:spacing w:line="360" w:lineRule="auto"/>
              <w:rPr>
                <w:rFonts w:ascii="宋体" w:hAnsi="宋体"/>
                <w:b/>
              </w:rPr>
            </w:pPr>
            <w:r>
              <w:rPr>
                <w:rFonts w:hint="eastAsia" w:ascii="宋体" w:hAnsi="宋体"/>
                <w:b/>
              </w:rPr>
              <w:t>响应文件解密：开启解密后，供应商应在系统提示的解密开始时间后</w:t>
            </w:r>
            <w:r>
              <w:rPr>
                <w:rFonts w:ascii="宋体" w:hAnsi="宋体"/>
                <w:b/>
              </w:rPr>
              <w:t>60</w:t>
            </w:r>
            <w:r>
              <w:rPr>
                <w:rFonts w:hint="eastAsia" w:ascii="宋体" w:hAnsi="宋体"/>
                <w:b/>
              </w:rPr>
              <w:t>分钟内，使用对响应文件进行加密的CA证书在线完成对供应商</w:t>
            </w:r>
            <w:r>
              <w:rPr>
                <w:rFonts w:hint="eastAsia" w:ascii="宋体" w:hAnsi="宋体"/>
                <w:b/>
                <w:lang w:eastAsia="zh-CN"/>
              </w:rPr>
              <w:t>提</w:t>
            </w:r>
            <w:r>
              <w:rPr>
                <w:rFonts w:hint="eastAsia" w:ascii="宋体" w:hAnsi="宋体"/>
                <w:b/>
              </w:rPr>
              <w:t>交至政府采购云平台的响应文件的解密。</w:t>
            </w:r>
          </w:p>
          <w:p>
            <w:pPr>
              <w:snapToGrid w:val="0"/>
              <w:spacing w:line="360" w:lineRule="auto"/>
              <w:rPr>
                <w:rFonts w:hint="eastAsia"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snapToGrid w:val="0"/>
              <w:spacing w:line="360" w:lineRule="auto"/>
              <w:rPr>
                <w:rFonts w:hint="eastAsia" w:ascii="宋体" w:hAnsi="宋体"/>
                <w:b/>
              </w:rPr>
            </w:pPr>
            <w:r>
              <w:rPr>
                <w:rFonts w:hint="eastAsia" w:ascii="宋体" w:hAnsi="宋体"/>
                <w:b/>
              </w:rPr>
              <w:t>政府采购云平台运行基本环境要求：电脑应安装并顺利运行64位win7以上操作系统</w:t>
            </w:r>
            <w:r>
              <w:rPr>
                <w:rFonts w:hint="eastAsia" w:ascii="宋体" w:hAnsi="宋体"/>
                <w:b/>
                <w:lang w:eastAsia="zh-CN"/>
              </w:rPr>
              <w:t>，</w:t>
            </w:r>
            <w:r>
              <w:rPr>
                <w:rFonts w:ascii="宋体" w:hAnsi="宋体"/>
                <w:b/>
              </w:rPr>
              <w:t>摄像头、耳麦等用于音视频</w:t>
            </w:r>
            <w:r>
              <w:rPr>
                <w:rFonts w:hint="eastAsia" w:ascii="宋体" w:hAnsi="宋体"/>
                <w:b/>
              </w:rPr>
              <w:t>交流的</w:t>
            </w:r>
            <w:r>
              <w:rPr>
                <w:rFonts w:ascii="宋体" w:hAnsi="宋体"/>
                <w:b/>
              </w:rPr>
              <w:t>设备</w:t>
            </w:r>
            <w:r>
              <w:rPr>
                <w:rFonts w:hint="eastAsia" w:ascii="宋体" w:hAnsi="宋体"/>
                <w:b/>
                <w:lang w:eastAsia="zh-CN"/>
              </w:rPr>
              <w:t>，</w:t>
            </w:r>
            <w:r>
              <w:rPr>
                <w:rFonts w:hint="eastAsia" w:ascii="宋体" w:hAnsi="宋体"/>
                <w:b/>
              </w:rPr>
              <w:t>谷歌浏览器</w:t>
            </w:r>
            <w:r>
              <w:rPr>
                <w:rFonts w:hint="eastAsia" w:ascii="宋体" w:hAnsi="宋体"/>
                <w:b/>
                <w:lang w:eastAsia="zh-CN"/>
              </w:rPr>
              <w:t>，</w:t>
            </w:r>
            <w:r>
              <w:rPr>
                <w:rFonts w:hint="eastAsia" w:ascii="宋体" w:hAnsi="宋体"/>
                <w:b/>
              </w:rPr>
              <w:t>正确的CA及签章驱动等；能流畅访问互联网。</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对询价通知书中供应商参加本次政府采购活动应当具备的条件、项目技术、服务、商务及其他要求的询问、质疑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对询价通知书中的其他内容、采购过程及成交结果的询问、质疑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向市公资交易中心提出，并由市公资交易中心按相关规定作出答复（详见供应商须知2.9）。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cs="宋体"/>
              </w:rPr>
            </w:pPr>
            <w:r>
              <w:rPr>
                <w:rFonts w:hint="eastAsia" w:ascii="宋体" w:hAnsi="宋体"/>
              </w:rPr>
              <w:t>投诉受理单位：本项目同级财政部门，即</w:t>
            </w:r>
            <w:r>
              <w:rPr>
                <w:rFonts w:hint="eastAsia" w:ascii="宋体" w:hAnsi="宋体"/>
                <w:lang w:eastAsia="zh-CN"/>
              </w:rPr>
              <w:t>崇州</w:t>
            </w:r>
            <w:r>
              <w:rPr>
                <w:rFonts w:hint="eastAsia" w:ascii="宋体" w:hAnsi="宋体"/>
              </w:rPr>
              <w:t>市财政局。</w:t>
            </w:r>
          </w:p>
          <w:p>
            <w:pPr>
              <w:tabs>
                <w:tab w:val="left" w:pos="7665"/>
              </w:tabs>
              <w:snapToGrid w:val="0"/>
              <w:spacing w:line="360" w:lineRule="auto"/>
              <w:rPr>
                <w:rFonts w:ascii="宋体" w:hAnsi="宋体"/>
              </w:rPr>
            </w:pPr>
            <w:r>
              <w:rPr>
                <w:rFonts w:hint="eastAsia" w:ascii="宋体" w:hAnsi="宋体"/>
              </w:rPr>
              <w:t>联系电话：</w:t>
            </w:r>
            <w:r>
              <w:rPr>
                <w:rFonts w:ascii="宋体" w:hAnsi="宋体"/>
              </w:rPr>
              <w:t>028-</w:t>
            </w:r>
            <w:r>
              <w:rPr>
                <w:rFonts w:hint="eastAsia" w:ascii="宋体" w:hAnsi="宋体"/>
                <w:lang w:val="en-US" w:eastAsia="zh-CN"/>
              </w:rPr>
              <w:t>82313883</w:t>
            </w:r>
            <w:r>
              <w:rPr>
                <w:rFonts w:hint="eastAsia" w:ascii="宋体" w:hAnsi="宋体"/>
              </w:rPr>
              <w:t>。</w:t>
            </w:r>
          </w:p>
          <w:p>
            <w:pPr>
              <w:tabs>
                <w:tab w:val="left" w:pos="7665"/>
              </w:tabs>
              <w:snapToGrid w:val="0"/>
              <w:spacing w:line="360" w:lineRule="auto"/>
              <w:rPr>
                <w:rFonts w:ascii="宋体" w:hAnsi="宋体"/>
              </w:rPr>
            </w:pPr>
            <w:r>
              <w:rPr>
                <w:rFonts w:hint="eastAsia" w:ascii="宋体" w:hAnsi="宋体"/>
              </w:rPr>
              <w:t>地址：</w:t>
            </w:r>
            <w:r>
              <w:rPr>
                <w:rFonts w:hint="eastAsia" w:ascii="宋体" w:hAnsi="宋体"/>
                <w:color w:val="auto"/>
              </w:rPr>
              <w:t>崇州市崇阳街道永安中路1号</w:t>
            </w:r>
            <w:r>
              <w:rPr>
                <w:rFonts w:ascii="宋体" w:hAnsi="宋体"/>
              </w:rPr>
              <w:t>。</w:t>
            </w:r>
          </w:p>
          <w:p>
            <w:pPr>
              <w:tabs>
                <w:tab w:val="left" w:pos="7665"/>
              </w:tabs>
              <w:snapToGrid w:val="0"/>
              <w:spacing w:line="360" w:lineRule="auto"/>
              <w:rPr>
                <w:rFonts w:ascii="宋体" w:hAnsi="宋体"/>
              </w:rPr>
            </w:pPr>
            <w:r>
              <w:rPr>
                <w:rFonts w:hint="eastAsia" w:ascii="宋体" w:hAnsi="宋体"/>
              </w:rPr>
              <w:t>邮编：</w:t>
            </w:r>
            <w:r>
              <w:rPr>
                <w:rFonts w:ascii="宋体" w:hAnsi="宋体"/>
              </w:rPr>
              <w:t>61</w:t>
            </w:r>
            <w:r>
              <w:rPr>
                <w:rFonts w:hint="eastAsia" w:ascii="宋体" w:hAnsi="宋体"/>
                <w:lang w:val="en-US" w:eastAsia="zh-CN"/>
              </w:rPr>
              <w:t>1230</w:t>
            </w:r>
            <w:r>
              <w:rPr>
                <w:rFonts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资格性检查情况、响应文件符合性检查情况、评审结果等将在“成都市公共资源交易服务中心网”、“四川政府采购网”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w:t>
            </w:r>
            <w:r>
              <w:rPr>
                <w:rFonts w:hint="eastAsia" w:ascii="宋体" w:hAnsi="宋体"/>
                <w:lang w:eastAsia="zh-CN"/>
              </w:rPr>
              <w:t>崇州</w:t>
            </w:r>
            <w:r>
              <w:rPr>
                <w:rFonts w:hint="eastAsia" w:ascii="宋体" w:hAnsi="宋体"/>
              </w:rPr>
              <w:t>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w:t>
            </w:r>
            <w:r>
              <w:rPr>
                <w:rFonts w:hint="eastAsia" w:ascii="宋体" w:hAnsi="宋体"/>
                <w:lang w:eastAsia="zh-CN"/>
              </w:rPr>
              <w:t>崇州</w:t>
            </w:r>
            <w:r>
              <w:rPr>
                <w:rFonts w:hint="eastAsia" w:ascii="宋体" w:hAnsi="宋体"/>
              </w:rPr>
              <w:t>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rPr>
            </w:pPr>
            <w:r>
              <w:rPr>
                <w:rFonts w:hint="eastAsia" w:ascii="宋体" w:hAnsi="宋体"/>
              </w:rPr>
              <w:t>参加本次采购活动成交的中小企业无需提供财产抵押或第三方担保，凭借政府采购合同可向融资机构申请融资。具体内容详见询价通知书附件《成都市财政局中国人民银行成都分行营业管理部关于印发〈成都市中小企业政府采购信用融资暂行办法〉和〈成都市级支持中小企业政府采购信用融资实施方案〉的通知》（成财采[2019]17号）</w:t>
            </w:r>
            <w:r>
              <w:rPr>
                <w:rFonts w:hint="eastAsia" w:ascii="宋体" w:hAnsi="宋体"/>
                <w:color w:val="auto"/>
              </w:rPr>
              <w:t>和</w:t>
            </w:r>
            <w:r>
              <w:rPr>
                <w:rFonts w:hint="eastAsia" w:ascii="宋体" w:hAnsi="宋体"/>
                <w:color w:val="auto"/>
                <w:sz w:val="28"/>
                <w:szCs w:val="28"/>
              </w:rPr>
              <w:t>《</w:t>
            </w:r>
            <w:r>
              <w:rPr>
                <w:rFonts w:hint="eastAsia" w:ascii="宋体" w:hAnsi="宋体" w:cs="Times New Roman"/>
                <w:color w:val="auto"/>
              </w:rPr>
              <w:t>崇州市级政府采购信用融资信息一览表》。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询价通知书中未载明“允许采购进口产品”的产品，拒绝进口产品的报价。询价通知书中载明“允许采购进口产品”的产品，允许国产产品参与竞争。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6" w:name="_Toc494356973"/>
      <w:bookmarkEnd w:id="6"/>
      <w:bookmarkStart w:id="7" w:name="_Toc494095619"/>
      <w:bookmarkEnd w:id="7"/>
      <w:bookmarkStart w:id="8" w:name="_Toc10496"/>
      <w:r>
        <w:rPr>
          <w:rFonts w:hint="eastAsia"/>
        </w:rPr>
        <w:t>总则</w:t>
      </w:r>
      <w:bookmarkEnd w:id="8"/>
    </w:p>
    <w:p>
      <w:pPr>
        <w:pStyle w:val="5"/>
        <w:spacing w:line="600" w:lineRule="exact"/>
        <w:rPr>
          <w:color w:val="auto"/>
        </w:rPr>
      </w:pPr>
      <w:r>
        <w:rPr>
          <w:rFonts w:hint="eastAsia"/>
          <w:color w:val="auto"/>
        </w:rPr>
        <w:t>适用范围</w:t>
      </w:r>
      <w:bookmarkEnd w:id="3"/>
      <w:bookmarkEnd w:id="4"/>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本询价通知书仅适用于本询价邀请中所叙述项目的采购。</w:t>
      </w:r>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本询价通知书的最终解释权由采购人或市公资交易中心享有。询价通知书中供应商参加本次政府采购活动应当具备的条件、技术、服务</w:t>
      </w:r>
      <w:r>
        <w:rPr>
          <w:rFonts w:hint="eastAsia" w:ascii="宋体" w:hAnsi="宋体"/>
          <w:sz w:val="28"/>
          <w:szCs w:val="28"/>
          <w:lang w:eastAsia="zh-CN"/>
        </w:rPr>
        <w:t>、商务</w:t>
      </w:r>
      <w:r>
        <w:rPr>
          <w:rFonts w:hint="eastAsia" w:ascii="宋体" w:hAnsi="宋体"/>
          <w:sz w:val="28"/>
          <w:szCs w:val="28"/>
        </w:rPr>
        <w:t>及其他要求由采购人负责解释。除上述询价通知书内容，其他内容由市公资交易中心负责解释。</w:t>
      </w:r>
    </w:p>
    <w:p>
      <w:pPr>
        <w:pStyle w:val="5"/>
        <w:spacing w:line="600" w:lineRule="exact"/>
        <w:rPr>
          <w:color w:val="auto"/>
        </w:rPr>
      </w:pPr>
      <w:bookmarkStart w:id="9" w:name="_Toc287623639"/>
      <w:r>
        <w:rPr>
          <w:rFonts w:hint="eastAsia"/>
          <w:color w:val="auto"/>
        </w:rPr>
        <w:t>有关定义</w:t>
      </w:r>
      <w:bookmarkEnd w:id="9"/>
    </w:p>
    <w:p>
      <w:pPr>
        <w:widowControl w:val="0"/>
        <w:numPr>
          <w:ilvl w:val="0"/>
          <w:numId w:val="8"/>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w:t>
      </w:r>
      <w:r>
        <w:rPr>
          <w:rFonts w:hint="eastAsia" w:ascii="宋体" w:hAnsi="宋体"/>
          <w:sz w:val="28"/>
          <w:szCs w:val="28"/>
          <w:lang w:eastAsia="zh-CN"/>
        </w:rPr>
        <w:t>崇州</w:t>
      </w:r>
      <w:r>
        <w:rPr>
          <w:rFonts w:hint="eastAsia" w:ascii="宋体" w:hAnsi="宋体"/>
          <w:sz w:val="28"/>
          <w:szCs w:val="28"/>
        </w:rPr>
        <w:t>市级机关、事业单位、团体组织。本次询价采购项目的采购人是</w:t>
      </w:r>
      <w:r>
        <w:rPr>
          <w:rFonts w:hint="eastAsia" w:ascii="宋体" w:hAnsi="宋体"/>
          <w:b/>
          <w:bCs/>
          <w:color w:val="auto"/>
          <w:sz w:val="28"/>
          <w:szCs w:val="28"/>
          <w:u w:val="single"/>
          <w:lang w:eastAsia="zh-CN"/>
        </w:rPr>
        <w:t>崇州市白头小学校</w:t>
      </w:r>
      <w:r>
        <w:rPr>
          <w:rFonts w:hint="eastAsia" w:ascii="宋体" w:hAnsi="宋体"/>
          <w:sz w:val="28"/>
          <w:szCs w:val="28"/>
        </w:rPr>
        <w:t>。</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“供应商”系指在按照</w:t>
      </w:r>
      <w:r>
        <w:rPr>
          <w:rFonts w:hint="eastAsia" w:ascii="宋体" w:hAnsi="宋体"/>
          <w:sz w:val="28"/>
          <w:szCs w:val="28"/>
          <w:lang w:eastAsia="zh-CN"/>
        </w:rPr>
        <w:t>询价通知书</w:t>
      </w:r>
      <w:r>
        <w:rPr>
          <w:rFonts w:hint="eastAsia" w:ascii="宋体" w:hAnsi="宋体"/>
          <w:sz w:val="28"/>
          <w:szCs w:val="28"/>
        </w:rPr>
        <w:t>“</w:t>
      </w:r>
      <w:r>
        <w:rPr>
          <w:rFonts w:hint="eastAsia" w:ascii="宋体" w:hAnsi="宋体"/>
          <w:sz w:val="28"/>
          <w:szCs w:val="28"/>
          <w:lang w:eastAsia="zh-CN"/>
        </w:rPr>
        <w:t>询价</w:t>
      </w:r>
      <w:r>
        <w:rPr>
          <w:rFonts w:hint="eastAsia" w:ascii="宋体" w:hAnsi="宋体"/>
          <w:sz w:val="28"/>
          <w:szCs w:val="28"/>
        </w:rPr>
        <w:t>邀请”中第</w:t>
      </w:r>
      <w:r>
        <w:rPr>
          <w:rFonts w:hint="eastAsia" w:ascii="宋体" w:hAnsi="宋体"/>
          <w:sz w:val="28"/>
          <w:szCs w:val="28"/>
          <w:lang w:eastAsia="zh-CN"/>
        </w:rPr>
        <w:t>四</w:t>
      </w:r>
      <w:r>
        <w:rPr>
          <w:rFonts w:hint="eastAsia" w:ascii="宋体" w:hAnsi="宋体"/>
          <w:sz w:val="28"/>
          <w:szCs w:val="28"/>
        </w:rPr>
        <w:t>、</w:t>
      </w:r>
      <w:r>
        <w:rPr>
          <w:rFonts w:hint="eastAsia" w:ascii="宋体" w:hAnsi="宋体"/>
          <w:sz w:val="28"/>
          <w:szCs w:val="28"/>
          <w:lang w:eastAsia="zh-CN"/>
        </w:rPr>
        <w:t>六</w:t>
      </w:r>
      <w:r>
        <w:rPr>
          <w:rFonts w:hint="eastAsia" w:ascii="宋体" w:hAnsi="宋体"/>
          <w:sz w:val="28"/>
          <w:szCs w:val="28"/>
        </w:rPr>
        <w:t>、</w:t>
      </w:r>
      <w:r>
        <w:rPr>
          <w:rFonts w:hint="eastAsia" w:ascii="宋体" w:hAnsi="宋体"/>
          <w:sz w:val="28"/>
          <w:szCs w:val="28"/>
          <w:lang w:eastAsia="zh-CN"/>
        </w:rPr>
        <w:t>七</w:t>
      </w:r>
      <w:r>
        <w:rPr>
          <w:rFonts w:hint="eastAsia" w:ascii="宋体" w:hAnsi="宋体"/>
          <w:sz w:val="28"/>
          <w:szCs w:val="28"/>
        </w:rPr>
        <w:t>条规定获取了</w:t>
      </w:r>
      <w:r>
        <w:rPr>
          <w:rFonts w:hint="eastAsia" w:ascii="宋体" w:hAnsi="宋体"/>
          <w:sz w:val="28"/>
          <w:szCs w:val="28"/>
          <w:lang w:eastAsia="zh-CN"/>
        </w:rPr>
        <w:t>询价通知书</w:t>
      </w:r>
      <w:r>
        <w:rPr>
          <w:rFonts w:hint="eastAsia" w:ascii="宋体" w:hAnsi="宋体"/>
          <w:sz w:val="28"/>
          <w:szCs w:val="28"/>
        </w:rPr>
        <w:t>，拟参加</w:t>
      </w:r>
      <w:r>
        <w:rPr>
          <w:rFonts w:hint="eastAsia" w:ascii="宋体" w:hAnsi="宋体"/>
          <w:sz w:val="28"/>
          <w:szCs w:val="28"/>
          <w:lang w:eastAsia="zh-CN"/>
        </w:rPr>
        <w:t>询价</w:t>
      </w:r>
      <w:r>
        <w:rPr>
          <w:rFonts w:hint="eastAsia" w:ascii="宋体" w:hAnsi="宋体"/>
          <w:sz w:val="28"/>
          <w:szCs w:val="28"/>
        </w:rPr>
        <w:t>和向采购人提供货物的供应商。“乙方”是指本项目的成交供应商。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询价通知书</w:t>
      </w:r>
      <w:r>
        <w:rPr>
          <w:rFonts w:ascii="宋体" w:hAnsi="宋体"/>
          <w:sz w:val="28"/>
          <w:szCs w:val="28"/>
        </w:rPr>
        <w:t>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询价通知书中所称的“以上”、“以下”、“内”、“以内”，包括本数；所称的“不足”，不包括本数。</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本</w:t>
      </w:r>
      <w:r>
        <w:rPr>
          <w:rFonts w:ascii="宋体" w:hAnsi="宋体"/>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不见面开标是指，市公资交易中心依托政府采购云平台组织询价采购活动，供应商在线参与询价</w:t>
      </w:r>
      <w:r>
        <w:rPr>
          <w:rFonts w:ascii="宋体" w:hAnsi="宋体"/>
          <w:sz w:val="28"/>
          <w:szCs w:val="28"/>
        </w:rPr>
        <w:t>采购活动</w:t>
      </w:r>
      <w:r>
        <w:rPr>
          <w:rFonts w:hint="eastAsia" w:ascii="宋体" w:hAnsi="宋体"/>
          <w:sz w:val="28"/>
          <w:szCs w:val="28"/>
        </w:rPr>
        <w:t>的一种组织形式。</w:t>
      </w:r>
    </w:p>
    <w:p>
      <w:pPr>
        <w:pStyle w:val="5"/>
        <w:spacing w:line="600" w:lineRule="exact"/>
        <w:rPr>
          <w:color w:val="auto"/>
        </w:rPr>
      </w:pPr>
      <w:r>
        <w:rPr>
          <w:rFonts w:hint="eastAsia"/>
          <w:color w:val="auto"/>
        </w:rPr>
        <w:t>合格的供应商</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合格的供应商应具备以下条件：</w:t>
      </w:r>
    </w:p>
    <w:p>
      <w:pPr>
        <w:pStyle w:val="155"/>
        <w:numPr>
          <w:ilvl w:val="0"/>
          <w:numId w:val="9"/>
        </w:numPr>
        <w:tabs>
          <w:tab w:val="left" w:pos="1134"/>
        </w:tabs>
        <w:spacing w:line="600" w:lineRule="exact"/>
        <w:ind w:firstLineChars="0"/>
        <w:rPr>
          <w:rFonts w:ascii="宋体" w:hAnsi="宋体"/>
          <w:spacing w:val="-4"/>
          <w:sz w:val="28"/>
          <w:szCs w:val="28"/>
        </w:rPr>
      </w:pPr>
      <w:r>
        <w:rPr>
          <w:rFonts w:hint="eastAsia" w:ascii="宋体" w:hAnsi="宋体"/>
          <w:sz w:val="28"/>
          <w:szCs w:val="28"/>
        </w:rPr>
        <w:t>符合</w:t>
      </w:r>
      <w:r>
        <w:rPr>
          <w:rFonts w:hint="eastAsia" w:ascii="宋体" w:hAnsi="宋体"/>
          <w:sz w:val="28"/>
          <w:szCs w:val="28"/>
          <w:lang w:eastAsia="zh-CN"/>
        </w:rPr>
        <w:t>询价通知书</w:t>
      </w:r>
      <w:r>
        <w:rPr>
          <w:rFonts w:hint="eastAsia" w:ascii="宋体" w:hAnsi="宋体"/>
          <w:sz w:val="28"/>
          <w:szCs w:val="28"/>
        </w:rPr>
        <w:t>第</w:t>
      </w:r>
      <w:r>
        <w:rPr>
          <w:rFonts w:hint="eastAsia" w:ascii="宋体" w:hAnsi="宋体"/>
          <w:sz w:val="28"/>
          <w:szCs w:val="28"/>
          <w:lang w:eastAsia="zh-CN"/>
        </w:rPr>
        <w:t>四</w:t>
      </w:r>
      <w:r>
        <w:rPr>
          <w:rFonts w:hint="eastAsia" w:ascii="宋体" w:hAnsi="宋体"/>
          <w:sz w:val="28"/>
          <w:szCs w:val="28"/>
        </w:rPr>
        <w:t>条规定的条件</w:t>
      </w:r>
      <w:r>
        <w:rPr>
          <w:rFonts w:hint="eastAsia" w:ascii="宋体" w:hAnsi="宋体"/>
          <w:spacing w:val="-4"/>
          <w:sz w:val="28"/>
          <w:szCs w:val="28"/>
        </w:rPr>
        <w:t>。</w:t>
      </w:r>
    </w:p>
    <w:p>
      <w:pPr>
        <w:pStyle w:val="155"/>
        <w:numPr>
          <w:ilvl w:val="0"/>
          <w:numId w:val="9"/>
        </w:numPr>
        <w:tabs>
          <w:tab w:val="left" w:pos="1134"/>
        </w:tabs>
        <w:spacing w:line="600" w:lineRule="exact"/>
        <w:ind w:left="0" w:firstLine="560" w:firstLineChars="0"/>
        <w:rPr>
          <w:rFonts w:ascii="宋体" w:hAnsi="宋体"/>
          <w:spacing w:val="-4"/>
          <w:sz w:val="28"/>
          <w:szCs w:val="28"/>
        </w:rPr>
      </w:pPr>
      <w:r>
        <w:rPr>
          <w:rFonts w:hint="eastAsia" w:ascii="宋体" w:hAnsi="宋体"/>
          <w:sz w:val="28"/>
          <w:szCs w:val="28"/>
        </w:rPr>
        <w:t>按照</w:t>
      </w:r>
      <w:r>
        <w:rPr>
          <w:rFonts w:hint="eastAsia" w:ascii="宋体" w:hAnsi="宋体"/>
          <w:sz w:val="28"/>
          <w:szCs w:val="28"/>
          <w:lang w:eastAsia="zh-CN"/>
        </w:rPr>
        <w:t>询价通知书</w:t>
      </w:r>
      <w:r>
        <w:rPr>
          <w:rFonts w:hint="eastAsia" w:ascii="宋体" w:hAnsi="宋体"/>
          <w:sz w:val="28"/>
          <w:szCs w:val="28"/>
        </w:rPr>
        <w:t>“</w:t>
      </w:r>
      <w:r>
        <w:rPr>
          <w:rFonts w:hint="eastAsia" w:ascii="宋体" w:hAnsi="宋体"/>
          <w:sz w:val="28"/>
          <w:szCs w:val="28"/>
          <w:lang w:eastAsia="zh-CN"/>
        </w:rPr>
        <w:t>询价</w:t>
      </w:r>
      <w:r>
        <w:rPr>
          <w:rFonts w:hint="eastAsia" w:ascii="宋体" w:hAnsi="宋体"/>
          <w:sz w:val="28"/>
          <w:szCs w:val="28"/>
        </w:rPr>
        <w:t>邀请”中第</w:t>
      </w:r>
      <w:r>
        <w:rPr>
          <w:rFonts w:hint="eastAsia" w:ascii="宋体" w:hAnsi="宋体"/>
          <w:sz w:val="28"/>
          <w:szCs w:val="28"/>
          <w:lang w:eastAsia="zh-CN"/>
        </w:rPr>
        <w:t>六</w:t>
      </w:r>
      <w:r>
        <w:rPr>
          <w:rFonts w:hint="eastAsia" w:ascii="宋体" w:hAnsi="宋体"/>
          <w:sz w:val="28"/>
          <w:szCs w:val="28"/>
        </w:rPr>
        <w:t>、</w:t>
      </w:r>
      <w:r>
        <w:rPr>
          <w:rFonts w:hint="eastAsia" w:ascii="宋体" w:hAnsi="宋体"/>
          <w:sz w:val="28"/>
          <w:szCs w:val="28"/>
          <w:lang w:eastAsia="zh-CN"/>
        </w:rPr>
        <w:t>七</w:t>
      </w:r>
      <w:r>
        <w:rPr>
          <w:rFonts w:hint="eastAsia" w:ascii="宋体" w:hAnsi="宋体"/>
          <w:sz w:val="28"/>
          <w:szCs w:val="28"/>
        </w:rPr>
        <w:t>、</w:t>
      </w:r>
      <w:r>
        <w:rPr>
          <w:rFonts w:hint="eastAsia" w:ascii="宋体" w:hAnsi="宋体"/>
          <w:sz w:val="28"/>
          <w:szCs w:val="28"/>
          <w:lang w:eastAsia="zh-CN"/>
        </w:rPr>
        <w:t>八</w:t>
      </w:r>
      <w:r>
        <w:rPr>
          <w:rFonts w:hint="eastAsia" w:ascii="宋体" w:hAnsi="宋体"/>
          <w:sz w:val="28"/>
          <w:szCs w:val="28"/>
        </w:rPr>
        <w:t>条规定获取了</w:t>
      </w:r>
      <w:r>
        <w:rPr>
          <w:rFonts w:hint="eastAsia" w:ascii="宋体" w:hAnsi="宋体"/>
          <w:sz w:val="28"/>
          <w:szCs w:val="28"/>
          <w:lang w:eastAsia="zh-CN"/>
        </w:rPr>
        <w:t>询价通知书</w:t>
      </w:r>
      <w:r>
        <w:rPr>
          <w:rFonts w:hint="eastAsia" w:ascii="宋体" w:hAnsi="宋体"/>
          <w:sz w:val="28"/>
          <w:szCs w:val="28"/>
        </w:rPr>
        <w:t>。</w:t>
      </w:r>
    </w:p>
    <w:p>
      <w:pPr>
        <w:pStyle w:val="5"/>
        <w:spacing w:line="600" w:lineRule="exact"/>
        <w:rPr>
          <w:color w:val="auto"/>
        </w:rPr>
      </w:pPr>
      <w:bookmarkStart w:id="10" w:name="_Toc287623640"/>
      <w:bookmarkStart w:id="11" w:name="_Toc320698717"/>
      <w:r>
        <w:rPr>
          <w:rFonts w:hint="eastAsia"/>
          <w:color w:val="auto"/>
        </w:rPr>
        <w:t>参加询价采购的费用</w:t>
      </w:r>
      <w:bookmarkEnd w:id="10"/>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供应商应自行承担参加询价采购活动的全部费用。</w:t>
      </w:r>
    </w:p>
    <w:p>
      <w:pPr>
        <w:pStyle w:val="5"/>
        <w:spacing w:line="600" w:lineRule="exact"/>
        <w:rPr>
          <w:color w:val="auto"/>
        </w:rPr>
      </w:pPr>
      <w:r>
        <w:rPr>
          <w:rFonts w:hint="eastAsia"/>
          <w:color w:val="auto"/>
        </w:rPr>
        <w:t>充分、公平竞争保障措施</w:t>
      </w:r>
    </w:p>
    <w:p>
      <w:pPr>
        <w:pStyle w:val="164"/>
        <w:tabs>
          <w:tab w:val="left" w:pos="851"/>
        </w:tabs>
        <w:snapToGrid w:val="0"/>
        <w:spacing w:line="640" w:lineRule="exact"/>
        <w:ind w:firstLine="565" w:firstLineChars="202"/>
        <w:rPr>
          <w:rFonts w:hAnsi="宋体"/>
          <w:sz w:val="28"/>
          <w:szCs w:val="28"/>
        </w:rPr>
      </w:pPr>
      <w:r>
        <w:rPr>
          <w:rFonts w:hint="eastAsia" w:hAnsi="宋体"/>
          <w:sz w:val="28"/>
          <w:szCs w:val="28"/>
        </w:rPr>
        <w:t>一、单位负责人为同一人或者存在直接控股、管理关系的不同供应商，不得参加同一项目的询价采购活动。</w:t>
      </w:r>
    </w:p>
    <w:p>
      <w:pPr>
        <w:widowControl w:val="0"/>
        <w:tabs>
          <w:tab w:val="left" w:pos="1134"/>
        </w:tabs>
        <w:snapToGrid w:val="0"/>
        <w:spacing w:line="640" w:lineRule="exact"/>
        <w:ind w:firstLine="560" w:firstLineChars="200"/>
        <w:jc w:val="both"/>
      </w:pPr>
      <w:r>
        <w:rPr>
          <w:rFonts w:hint="eastAsia" w:hAnsi="宋体"/>
          <w:sz w:val="28"/>
          <w:szCs w:val="28"/>
        </w:rPr>
        <w:t>二、为采购项目提供整体设计、规范编制或者项目管理、监理、检测等服务的供应商，不得再参加该采购项目的其他采购活动。</w:t>
      </w:r>
      <w:r>
        <w:rPr>
          <w:rFonts w:hAnsi="宋体"/>
          <w:sz w:val="28"/>
          <w:szCs w:val="28"/>
        </w:rPr>
        <w:t>供应商为采购人、</w:t>
      </w:r>
      <w:r>
        <w:rPr>
          <w:rFonts w:hint="eastAsia" w:cs="Arial"/>
          <w:sz w:val="28"/>
          <w:szCs w:val="28"/>
        </w:rPr>
        <w:t>市公资交易中心</w:t>
      </w:r>
      <w:r>
        <w:rPr>
          <w:rFonts w:hAnsi="宋体"/>
          <w:sz w:val="28"/>
          <w:szCs w:val="28"/>
        </w:rPr>
        <w:t>在确定采购需求、编制采购文件过程中提供咨询论证，其提供的咨询论证意见成为采购文件中规定的供应商资格条件、技术</w:t>
      </w:r>
      <w:r>
        <w:rPr>
          <w:rFonts w:hint="eastAsia" w:hAnsi="宋体"/>
          <w:sz w:val="28"/>
          <w:szCs w:val="28"/>
        </w:rPr>
        <w:t>、</w:t>
      </w:r>
      <w:r>
        <w:rPr>
          <w:rFonts w:hAnsi="宋体"/>
          <w:sz w:val="28"/>
          <w:szCs w:val="28"/>
        </w:rPr>
        <w:t>服务</w:t>
      </w:r>
      <w:r>
        <w:rPr>
          <w:rFonts w:hint="eastAsia" w:hAnsi="宋体"/>
          <w:sz w:val="28"/>
          <w:szCs w:val="28"/>
        </w:rPr>
        <w:t>要求</w:t>
      </w:r>
      <w:r>
        <w:rPr>
          <w:rFonts w:hAnsi="宋体"/>
          <w:sz w:val="28"/>
          <w:szCs w:val="28"/>
        </w:rPr>
        <w:t>、</w:t>
      </w:r>
      <w:r>
        <w:rPr>
          <w:rFonts w:hint="eastAsia" w:hAnsi="宋体" w:cs="宋体"/>
          <w:sz w:val="28"/>
          <w:szCs w:val="28"/>
        </w:rPr>
        <w:t>评审因素和标准、</w:t>
      </w:r>
      <w:r>
        <w:rPr>
          <w:rFonts w:hAnsi="宋体"/>
          <w:sz w:val="28"/>
          <w:szCs w:val="28"/>
        </w:rPr>
        <w:t>政府采购合同等实质性内容条款的，视同为采购项目提供规范编制。</w:t>
      </w:r>
      <w:r>
        <w:rPr>
          <w:rFonts w:hint="eastAsia" w:hAnsi="宋体"/>
          <w:b/>
          <w:sz w:val="28"/>
          <w:szCs w:val="28"/>
        </w:rPr>
        <w:t>（说明：无供应商为本项目提供整体设计、规范编制或者项目管理、监理、检测等服务）。</w:t>
      </w:r>
    </w:p>
    <w:p>
      <w:pPr>
        <w:pStyle w:val="4"/>
        <w:spacing w:line="600" w:lineRule="exact"/>
      </w:pPr>
      <w:bookmarkStart w:id="12" w:name="_Toc6724"/>
      <w:r>
        <w:rPr>
          <w:rFonts w:hint="eastAsia"/>
        </w:rPr>
        <w:t>询价通知书</w:t>
      </w:r>
      <w:bookmarkEnd w:id="12"/>
    </w:p>
    <w:p>
      <w:pPr>
        <w:pStyle w:val="5"/>
        <w:spacing w:line="600" w:lineRule="exact"/>
        <w:rPr>
          <w:color w:val="auto"/>
        </w:rPr>
      </w:pPr>
      <w:r>
        <w:rPr>
          <w:rFonts w:hint="eastAsia"/>
          <w:color w:val="auto"/>
        </w:rPr>
        <w:t>询价通知书的构成</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一、询价通知书是供应商准备响应文件和参加询价采购</w:t>
      </w:r>
      <w:r>
        <w:rPr>
          <w:rFonts w:ascii="宋体" w:hAnsi="宋体"/>
          <w:sz w:val="28"/>
          <w:szCs w:val="28"/>
        </w:rPr>
        <w:t>活动</w:t>
      </w:r>
      <w:r>
        <w:rPr>
          <w:rFonts w:hint="eastAsia" w:ascii="宋体" w:hAnsi="宋体"/>
          <w:sz w:val="28"/>
          <w:szCs w:val="28"/>
        </w:rPr>
        <w:t>的依据，同时也是评审的重要依据。询价通知书用以阐明采购项目所需的资质、技术、服务及报价等要求、询价采购</w:t>
      </w:r>
      <w:r>
        <w:rPr>
          <w:rFonts w:ascii="宋体" w:hAnsi="宋体"/>
          <w:sz w:val="28"/>
          <w:szCs w:val="28"/>
        </w:rPr>
        <w:t>活动</w:t>
      </w:r>
      <w:r>
        <w:rPr>
          <w:rFonts w:hint="eastAsia" w:ascii="宋体" w:hAnsi="宋体"/>
          <w:sz w:val="28"/>
          <w:szCs w:val="28"/>
        </w:rPr>
        <w:t>程序、有关规定和注意事项以及合同草案条款等。本询价通知书包括以下内容：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（一）询价邀请；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（五）询价办法；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二、供应商应认真阅读和充分理解询价通知书中所有的事项、格式条款和规范要求。按照询价通知书的要求提供响应文件，并保证所提供的全部资料的真实性和有效性，一经发现有虚假行为的，将取消其参加询价</w:t>
      </w:r>
      <w:r>
        <w:rPr>
          <w:rFonts w:ascii="宋体" w:hAnsi="宋体"/>
          <w:sz w:val="28"/>
          <w:szCs w:val="28"/>
        </w:rPr>
        <w:t>采购活动</w:t>
      </w:r>
      <w:r>
        <w:rPr>
          <w:rFonts w:hint="eastAsia" w:ascii="宋体" w:hAnsi="宋体"/>
          <w:sz w:val="28"/>
          <w:szCs w:val="28"/>
        </w:rPr>
        <w:t>或成交资格，并承担相应的法律责任。供应商没有对询价通知书全面做出实质性响应所产生的风险由供应商承担。</w:t>
      </w:r>
      <w:bookmarkEnd w:id="11"/>
    </w:p>
    <w:p>
      <w:pPr>
        <w:pStyle w:val="5"/>
        <w:spacing w:line="600" w:lineRule="exact"/>
        <w:rPr>
          <w:color w:val="auto"/>
        </w:rPr>
      </w:pPr>
      <w:bookmarkStart w:id="13" w:name="_Toc183582211"/>
      <w:bookmarkStart w:id="14" w:name="_Toc183682348"/>
      <w:bookmarkStart w:id="15" w:name="_Toc217446040"/>
      <w:r>
        <w:rPr>
          <w:rFonts w:hint="eastAsia"/>
          <w:color w:val="auto"/>
        </w:rPr>
        <w:t>询价</w:t>
      </w:r>
      <w:r>
        <w:rPr>
          <w:color w:val="auto"/>
        </w:rPr>
        <w:t>通知书</w:t>
      </w:r>
      <w:r>
        <w:rPr>
          <w:rFonts w:hint="eastAsia"/>
          <w:color w:val="auto"/>
        </w:rPr>
        <w:t>的澄清</w:t>
      </w:r>
      <w:bookmarkEnd w:id="13"/>
      <w:bookmarkEnd w:id="14"/>
      <w:r>
        <w:rPr>
          <w:rFonts w:hint="eastAsia"/>
          <w:color w:val="auto"/>
        </w:rPr>
        <w:t>和修改</w:t>
      </w:r>
      <w:bookmarkEnd w:id="15"/>
    </w:p>
    <w:p>
      <w:pPr>
        <w:widowControl w:val="0"/>
        <w:numPr>
          <w:ilvl w:val="0"/>
          <w:numId w:val="10"/>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在递交响应文件截止时间前，采购人或者</w:t>
      </w:r>
      <w:r>
        <w:rPr>
          <w:rFonts w:hint="eastAsia" w:cs="Arial"/>
          <w:sz w:val="28"/>
          <w:szCs w:val="28"/>
        </w:rPr>
        <w:t>市公资交易中心</w:t>
      </w:r>
      <w:r>
        <w:rPr>
          <w:rFonts w:hint="eastAsia" w:ascii="宋体" w:hAnsi="宋体"/>
          <w:sz w:val="28"/>
          <w:szCs w:val="28"/>
        </w:rPr>
        <w:t>可以对已发出的询价通知书进行必要的澄清或者修改。</w:t>
      </w:r>
    </w:p>
    <w:p>
      <w:pPr>
        <w:widowControl w:val="0"/>
        <w:numPr>
          <w:ilvl w:val="0"/>
          <w:numId w:val="10"/>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澄清或者修改的内容，市公资交易中心将在“四川政府采购网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和“成都市公共资源交易服务中心”网站上发布澄清公告，同时通过政府采购云平台将澄清或者修改的内容告知所有已获取询价通知书</w:t>
      </w:r>
      <w:r>
        <w:rPr>
          <w:rFonts w:hint="eastAsia" w:ascii="宋体" w:hAnsi="宋体"/>
          <w:sz w:val="28"/>
          <w:szCs w:val="28"/>
          <w:lang w:eastAsia="zh-CN"/>
        </w:rPr>
        <w:t>的</w:t>
      </w:r>
      <w:r>
        <w:rPr>
          <w:rFonts w:hint="eastAsia" w:ascii="宋体" w:hAnsi="宋体"/>
          <w:sz w:val="28"/>
          <w:szCs w:val="28"/>
        </w:rPr>
        <w:t>潜在供应商（供应商通过账号或C</w:t>
      </w:r>
      <w:r>
        <w:rPr>
          <w:rFonts w:ascii="宋体" w:hAnsi="宋体"/>
          <w:sz w:val="28"/>
          <w:szCs w:val="28"/>
        </w:rPr>
        <w:t>A</w:t>
      </w:r>
      <w:r>
        <w:rPr>
          <w:rFonts w:hint="eastAsia" w:ascii="宋体" w:hAnsi="宋体"/>
          <w:sz w:val="28"/>
          <w:szCs w:val="28"/>
        </w:rPr>
        <w:t>证书登录云平台查看），该澄清或者修改的内容为询价通知书的组成部分。</w:t>
      </w:r>
    </w:p>
    <w:p>
      <w:pPr>
        <w:widowControl w:val="0"/>
        <w:numPr>
          <w:ilvl w:val="0"/>
          <w:numId w:val="10"/>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澄清或者修改的内容可能影响响应文件编制的，</w:t>
      </w:r>
      <w:r>
        <w:rPr>
          <w:rFonts w:hint="eastAsia" w:ascii="宋体" w:hAnsi="宋体"/>
          <w:sz w:val="28"/>
          <w:szCs w:val="28"/>
        </w:rPr>
        <w:t>市公资交易中心</w:t>
      </w:r>
      <w:r>
        <w:rPr>
          <w:rFonts w:ascii="宋体" w:hAnsi="宋体"/>
          <w:sz w:val="28"/>
          <w:szCs w:val="28"/>
        </w:rPr>
        <w:t>应当在提交响应文件截止时间至少3</w:t>
      </w:r>
      <w:r>
        <w:rPr>
          <w:rFonts w:hint="eastAsia" w:ascii="宋体" w:hAnsi="宋体"/>
          <w:sz w:val="28"/>
          <w:szCs w:val="28"/>
        </w:rPr>
        <w:t>个</w:t>
      </w:r>
      <w:r>
        <w:rPr>
          <w:rFonts w:ascii="宋体" w:hAnsi="宋体"/>
          <w:sz w:val="28"/>
          <w:szCs w:val="28"/>
        </w:rPr>
        <w:t>工作日前，</w:t>
      </w:r>
      <w:r>
        <w:rPr>
          <w:rFonts w:hint="eastAsia" w:ascii="宋体" w:hAnsi="宋体"/>
          <w:sz w:val="28"/>
          <w:szCs w:val="28"/>
        </w:rPr>
        <w:t>通过政府采购云平台通知所有</w:t>
      </w:r>
      <w:r>
        <w:rPr>
          <w:rFonts w:hint="eastAsia" w:ascii="宋体" w:hAnsi="宋体"/>
          <w:sz w:val="28"/>
          <w:szCs w:val="28"/>
          <w:lang w:eastAsia="zh-CN"/>
        </w:rPr>
        <w:t>已</w:t>
      </w:r>
      <w:r>
        <w:rPr>
          <w:rFonts w:hint="eastAsia" w:ascii="宋体" w:hAnsi="宋体"/>
          <w:sz w:val="28"/>
          <w:szCs w:val="28"/>
        </w:rPr>
        <w:t>获取询价通知书的潜在供应商</w:t>
      </w:r>
      <w:r>
        <w:rPr>
          <w:rFonts w:ascii="宋体" w:hAnsi="宋体"/>
          <w:sz w:val="28"/>
          <w:szCs w:val="28"/>
        </w:rPr>
        <w:t>；不足3</w:t>
      </w:r>
      <w:r>
        <w:rPr>
          <w:rFonts w:hint="eastAsia" w:ascii="宋体" w:hAnsi="宋体"/>
          <w:sz w:val="28"/>
          <w:szCs w:val="28"/>
        </w:rPr>
        <w:t>个</w:t>
      </w:r>
      <w:r>
        <w:rPr>
          <w:rFonts w:ascii="宋体" w:hAnsi="宋体"/>
          <w:sz w:val="28"/>
          <w:szCs w:val="28"/>
        </w:rPr>
        <w:t>工作日的，</w:t>
      </w:r>
      <w:r>
        <w:rPr>
          <w:rFonts w:hint="eastAsia" w:ascii="宋体" w:hAnsi="宋体"/>
          <w:sz w:val="28"/>
          <w:szCs w:val="28"/>
        </w:rPr>
        <w:t>采购人或市公资交易中心</w:t>
      </w:r>
      <w:r>
        <w:rPr>
          <w:rFonts w:ascii="宋体" w:hAnsi="宋体"/>
          <w:sz w:val="28"/>
          <w:szCs w:val="28"/>
        </w:rPr>
        <w:t>应当顺延提交响应文件截止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6" w:name="_Toc320698720"/>
      <w:bookmarkStart w:id="17" w:name="_Toc28283"/>
      <w:r>
        <w:rPr>
          <w:rFonts w:hint="eastAsia"/>
        </w:rPr>
        <w:t>响应文件</w:t>
      </w:r>
      <w:bookmarkEnd w:id="16"/>
      <w:bookmarkEnd w:id="17"/>
    </w:p>
    <w:p>
      <w:pPr>
        <w:pStyle w:val="5"/>
        <w:spacing w:line="600" w:lineRule="exact"/>
        <w:rPr>
          <w:color w:val="auto"/>
        </w:rPr>
      </w:pPr>
      <w:bookmarkStart w:id="18" w:name="_Toc320698721"/>
      <w:r>
        <w:rPr>
          <w:rFonts w:hint="eastAsia"/>
          <w:color w:val="auto"/>
        </w:rPr>
        <w:t>响应文件的语言</w:t>
      </w:r>
      <w:bookmarkEnd w:id="18"/>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供应商提交的响应文件以及供应商与采购人或市公资交易中心就有关询价采购活动的所有来往书面文件均须使用中文，响应文件中</w:t>
      </w:r>
      <w:r>
        <w:rPr>
          <w:rFonts w:hint="eastAsia" w:ascii="宋体" w:hAnsi="宋体"/>
          <w:sz w:val="28"/>
          <w:szCs w:val="28"/>
          <w:lang w:eastAsia="zh-CN"/>
        </w:rPr>
        <w:t>如</w:t>
      </w:r>
      <w:r>
        <w:rPr>
          <w:rFonts w:hint="eastAsia" w:ascii="宋体" w:hAnsi="宋体"/>
          <w:sz w:val="28"/>
          <w:szCs w:val="28"/>
        </w:rPr>
        <w:t>所附或引用的外文资料，主要部分要</w:t>
      </w:r>
      <w:r>
        <w:rPr>
          <w:rFonts w:hint="eastAsia" w:ascii="宋体" w:hAnsi="宋体"/>
          <w:sz w:val="28"/>
          <w:szCs w:val="28"/>
          <w:lang w:eastAsia="zh-CN"/>
        </w:rPr>
        <w:t>对</w:t>
      </w:r>
      <w:r>
        <w:rPr>
          <w:rFonts w:hint="eastAsia" w:ascii="宋体" w:hAnsi="宋体"/>
          <w:sz w:val="28"/>
          <w:szCs w:val="28"/>
        </w:rPr>
        <w:t>应翻译成中文</w:t>
      </w:r>
      <w:r>
        <w:rPr>
          <w:rFonts w:hint="eastAsia" w:ascii="宋体" w:hAnsi="宋体"/>
          <w:sz w:val="28"/>
          <w:szCs w:val="28"/>
          <w:lang w:eastAsia="zh-CN"/>
        </w:rPr>
        <w:t>并</w:t>
      </w:r>
      <w:r>
        <w:rPr>
          <w:rFonts w:hint="eastAsia" w:ascii="宋体" w:hAnsi="宋体"/>
          <w:sz w:val="28"/>
          <w:szCs w:val="28"/>
        </w:rPr>
        <w:t>附在相关外文资料后面。</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翻译的中文资料与外文资料如果出现差异和矛盾时，以中文为准。涉嫌提供虚假材料的按照相关法律法规处理。</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如因未翻译而造成对供应商的不利后果，由供应商承担</w:t>
      </w:r>
      <w:r>
        <w:rPr>
          <w:rFonts w:hint="eastAsia" w:ascii="宋体" w:hAnsi="宋体"/>
          <w:sz w:val="28"/>
          <w:szCs w:val="28"/>
          <w:lang w:eastAsia="zh-CN"/>
        </w:rPr>
        <w:t>。</w:t>
      </w:r>
    </w:p>
    <w:p>
      <w:pPr>
        <w:pStyle w:val="5"/>
        <w:spacing w:line="600" w:lineRule="exact"/>
        <w:rPr>
          <w:color w:val="auto"/>
        </w:rPr>
      </w:pPr>
      <w:r>
        <w:rPr>
          <w:rFonts w:hint="eastAsia"/>
          <w:color w:val="auto"/>
        </w:rPr>
        <w:t>计量单位</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除询价通知书中另有规定外，本次采购项目所有合同项下的响应均采用国家法定的计量单位。</w:t>
      </w:r>
    </w:p>
    <w:p>
      <w:pPr>
        <w:pStyle w:val="5"/>
        <w:spacing w:line="600" w:lineRule="exact"/>
        <w:rPr>
          <w:color w:val="auto"/>
        </w:rPr>
      </w:pPr>
      <w:bookmarkStart w:id="19" w:name="_Toc320698722"/>
      <w:r>
        <w:rPr>
          <w:rFonts w:hint="eastAsia"/>
          <w:color w:val="auto"/>
        </w:rPr>
        <w:t>报价货币及报价要求</w:t>
      </w:r>
      <w:bookmarkEnd w:id="19"/>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2"/>
        </w:numPr>
        <w:tabs>
          <w:tab w:val="left" w:pos="1134"/>
        </w:tabs>
        <w:spacing w:line="600" w:lineRule="exact"/>
        <w:ind w:left="0" w:firstLine="560" w:firstLineChars="200"/>
        <w:jc w:val="both"/>
        <w:rPr>
          <w:rFonts w:ascii="宋体" w:hAnsi="宋体"/>
          <w:sz w:val="28"/>
          <w:szCs w:val="28"/>
        </w:rPr>
      </w:pPr>
      <w:bookmarkStart w:id="20" w:name="_Toc320698723"/>
      <w:r>
        <w:rPr>
          <w:rFonts w:hint="eastAsia" w:ascii="宋体" w:hAnsi="宋体"/>
          <w:sz w:val="28"/>
          <w:szCs w:val="28"/>
        </w:rPr>
        <w:t>供应商的报价是其响应本项目要求的全部工作内容的价格体现，包括供应商完成本项目所需的一切费用。</w:t>
      </w:r>
    </w:p>
    <w:p>
      <w:pPr>
        <w:pStyle w:val="5"/>
        <w:spacing w:line="600" w:lineRule="exact"/>
        <w:rPr>
          <w:color w:val="auto"/>
        </w:rPr>
      </w:pPr>
      <w:r>
        <w:rPr>
          <w:rFonts w:hint="eastAsia"/>
          <w:color w:val="auto"/>
        </w:rPr>
        <w:t>联合体</w:t>
      </w:r>
      <w:bookmarkEnd w:id="20"/>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供应商以联合体的形式参加询价采购活动。</w:t>
      </w:r>
    </w:p>
    <w:p>
      <w:pPr>
        <w:pStyle w:val="5"/>
        <w:spacing w:line="600" w:lineRule="exact"/>
        <w:ind w:left="0" w:firstLine="0"/>
        <w:rPr>
          <w:color w:val="auto"/>
        </w:rPr>
      </w:pPr>
      <w:bookmarkStart w:id="21" w:name="_Toc217446047"/>
      <w:r>
        <w:rPr>
          <w:rFonts w:hint="eastAsia"/>
          <w:color w:val="auto"/>
        </w:rPr>
        <w:t>知识产权</w:t>
      </w:r>
      <w:bookmarkEnd w:id="21"/>
    </w:p>
    <w:p>
      <w:pPr>
        <w:pStyle w:val="155"/>
        <w:widowControl w:val="0"/>
        <w:numPr>
          <w:ilvl w:val="0"/>
          <w:numId w:val="13"/>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w:t>
      </w:r>
      <w:r>
        <w:rPr>
          <w:rFonts w:hint="eastAsia" w:ascii="宋体" w:hAnsi="宋体"/>
          <w:sz w:val="28"/>
          <w:szCs w:val="28"/>
          <w:lang w:eastAsia="zh-CN"/>
        </w:rPr>
        <w:t>技术、</w:t>
      </w:r>
      <w:r>
        <w:rPr>
          <w:rFonts w:hint="eastAsia" w:ascii="宋体" w:hAnsi="宋体"/>
          <w:sz w:val="28"/>
          <w:szCs w:val="28"/>
        </w:rPr>
        <w:t>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5"/>
        <w:widowControl w:val="0"/>
        <w:numPr>
          <w:ilvl w:val="0"/>
          <w:numId w:val="13"/>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非询价通知书</w:t>
      </w:r>
      <w:r>
        <w:rPr>
          <w:rFonts w:ascii="宋体" w:hAnsi="宋体"/>
          <w:sz w:val="28"/>
          <w:szCs w:val="28"/>
        </w:rPr>
        <w:t>特别规定，</w:t>
      </w:r>
      <w:r>
        <w:rPr>
          <w:rFonts w:hint="eastAsia" w:ascii="宋体" w:hAnsi="宋体"/>
          <w:sz w:val="28"/>
          <w:szCs w:val="28"/>
        </w:rPr>
        <w:t>采购人享有本项目实施过程中产生的知识成果及知识产权。</w:t>
      </w:r>
    </w:p>
    <w:p>
      <w:pPr>
        <w:pStyle w:val="155"/>
        <w:widowControl w:val="0"/>
        <w:numPr>
          <w:ilvl w:val="0"/>
          <w:numId w:val="13"/>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pStyle w:val="155"/>
        <w:widowControl w:val="0"/>
        <w:numPr>
          <w:ilvl w:val="0"/>
          <w:numId w:val="13"/>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2" w:name="_Toc320698724"/>
      <w:bookmarkStart w:id="23" w:name="_Toc320698725"/>
      <w:r>
        <w:rPr>
          <w:rFonts w:hint="eastAsia"/>
          <w:color w:val="auto"/>
        </w:rPr>
        <w:t>响应文件的</w:t>
      </w:r>
      <w:bookmarkEnd w:id="22"/>
      <w:r>
        <w:rPr>
          <w:rFonts w:hint="eastAsia"/>
          <w:color w:val="auto"/>
        </w:rPr>
        <w:t>组成</w:t>
      </w:r>
    </w:p>
    <w:p>
      <w:pPr>
        <w:pStyle w:val="155"/>
        <w:tabs>
          <w:tab w:val="left" w:pos="1200"/>
        </w:tabs>
        <w:spacing w:line="600" w:lineRule="exact"/>
        <w:ind w:firstLine="560"/>
      </w:pPr>
      <w:r>
        <w:rPr>
          <w:rFonts w:hint="eastAsia" w:ascii="宋体" w:hAnsi="宋体"/>
          <w:sz w:val="28"/>
          <w:szCs w:val="28"/>
        </w:rPr>
        <w:t>供应商应按照询价通知书的规定和要求编制响应文件。供应商编写的响应文件应包括下列部分：</w:t>
      </w:r>
    </w:p>
    <w:p>
      <w:pPr>
        <w:pStyle w:val="155"/>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资格响应文件：用于询价小组资格审查；</w:t>
      </w:r>
    </w:p>
    <w:p>
      <w:pPr>
        <w:pStyle w:val="155"/>
        <w:widowControl w:val="0"/>
        <w:numPr>
          <w:ilvl w:val="0"/>
          <w:numId w:val="14"/>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商务技术响应文件：用于询价小组进行技术、服务性响应审查；</w:t>
      </w:r>
    </w:p>
    <w:p>
      <w:pPr>
        <w:pStyle w:val="155"/>
        <w:widowControl w:val="0"/>
        <w:numPr>
          <w:ilvl w:val="0"/>
          <w:numId w:val="14"/>
        </w:numPr>
        <w:tabs>
          <w:tab w:val="left" w:pos="1134"/>
        </w:tabs>
        <w:spacing w:line="600" w:lineRule="exact"/>
        <w:ind w:left="0" w:firstLine="567" w:firstLineChars="0"/>
        <w:jc w:val="both"/>
        <w:rPr>
          <w:rFonts w:ascii="宋体" w:hAnsi="宋体"/>
          <w:color w:val="auto"/>
          <w:sz w:val="28"/>
          <w:szCs w:val="28"/>
        </w:rPr>
      </w:pPr>
      <w:r>
        <w:rPr>
          <w:rFonts w:hint="eastAsia" w:ascii="宋体" w:hAnsi="宋体"/>
          <w:sz w:val="28"/>
          <w:szCs w:val="28"/>
        </w:rPr>
        <w:t>报价要求</w:t>
      </w:r>
      <w:r>
        <w:rPr>
          <w:rFonts w:ascii="宋体" w:hAnsi="宋体"/>
          <w:sz w:val="28"/>
          <w:szCs w:val="28"/>
        </w:rPr>
        <w:t>响应文件</w:t>
      </w:r>
      <w:r>
        <w:rPr>
          <w:rFonts w:hint="eastAsia" w:ascii="宋体" w:hAnsi="宋体"/>
          <w:sz w:val="28"/>
          <w:szCs w:val="28"/>
        </w:rPr>
        <w:t>：用于报价审查，</w:t>
      </w:r>
      <w:r>
        <w:rPr>
          <w:rFonts w:hint="eastAsia" w:ascii="宋体" w:hAnsi="宋体"/>
          <w:color w:val="auto"/>
          <w:sz w:val="28"/>
          <w:szCs w:val="28"/>
        </w:rPr>
        <w:t>供应商应按询价通知的规定一次报出不得更改的价格。</w:t>
      </w:r>
    </w:p>
    <w:bookmarkEnd w:id="23"/>
    <w:p>
      <w:pPr>
        <w:pStyle w:val="5"/>
        <w:numPr>
          <w:ilvl w:val="3"/>
          <w:numId w:val="1"/>
        </w:numPr>
        <w:spacing w:line="600" w:lineRule="exact"/>
        <w:ind w:left="1843" w:hanging="1843"/>
        <w:rPr>
          <w:color w:val="auto"/>
        </w:rPr>
      </w:pPr>
      <w:bookmarkStart w:id="24" w:name="_Toc320698726"/>
      <w:r>
        <w:rPr>
          <w:rFonts w:hint="eastAsia"/>
          <w:color w:val="auto"/>
        </w:rPr>
        <w:t>响应文件</w:t>
      </w:r>
      <w:bookmarkEnd w:id="24"/>
    </w:p>
    <w:p>
      <w:pPr>
        <w:pStyle w:val="5"/>
        <w:numPr>
          <w:ilvl w:val="4"/>
          <w:numId w:val="1"/>
        </w:numPr>
        <w:spacing w:line="600" w:lineRule="exact"/>
        <w:ind w:left="993" w:hanging="993"/>
      </w:pPr>
      <w:r>
        <w:rPr>
          <w:rFonts w:hint="eastAsia"/>
        </w:rPr>
        <w:t>资格响应文件</w:t>
      </w:r>
    </w:p>
    <w:p>
      <w:pPr>
        <w:pStyle w:val="155"/>
        <w:widowControl w:val="0"/>
        <w:numPr>
          <w:ilvl w:val="0"/>
          <w:numId w:val="15"/>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供应商资格</w:t>
      </w:r>
      <w:r>
        <w:rPr>
          <w:rFonts w:ascii="宋体" w:hAnsi="宋体"/>
          <w:sz w:val="28"/>
          <w:szCs w:val="28"/>
        </w:rPr>
        <w:t>申明的函</w:t>
      </w:r>
      <w:r>
        <w:rPr>
          <w:rFonts w:hint="eastAsia" w:ascii="宋体" w:hAnsi="宋体"/>
          <w:sz w:val="28"/>
          <w:szCs w:val="28"/>
        </w:rPr>
        <w:t>；</w:t>
      </w:r>
    </w:p>
    <w:p>
      <w:pPr>
        <w:pStyle w:val="155"/>
        <w:widowControl w:val="0"/>
        <w:numPr>
          <w:ilvl w:val="0"/>
          <w:numId w:val="15"/>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声明；</w:t>
      </w:r>
    </w:p>
    <w:p>
      <w:pPr>
        <w:pStyle w:val="155"/>
        <w:widowControl w:val="0"/>
        <w:numPr>
          <w:ilvl w:val="0"/>
          <w:numId w:val="15"/>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供应商应提交的相关资格证明材料：</w:t>
      </w:r>
      <w:r>
        <w:rPr>
          <w:rFonts w:hint="eastAsia" w:ascii="宋体" w:hAnsi="宋体"/>
          <w:b/>
          <w:bCs/>
          <w:sz w:val="28"/>
          <w:szCs w:val="28"/>
          <w:lang w:eastAsia="zh-CN"/>
        </w:rPr>
        <w:t>详见询价通知书第</w:t>
      </w:r>
      <w:r>
        <w:rPr>
          <w:rFonts w:hint="eastAsia" w:ascii="宋体" w:hAnsi="宋体"/>
          <w:b/>
          <w:bCs/>
          <w:sz w:val="28"/>
          <w:szCs w:val="28"/>
          <w:lang w:val="en-US" w:eastAsia="zh-CN"/>
        </w:rPr>
        <w:t>5章。</w:t>
      </w:r>
    </w:p>
    <w:p>
      <w:pPr>
        <w:pStyle w:val="5"/>
        <w:numPr>
          <w:ilvl w:val="4"/>
          <w:numId w:val="1"/>
        </w:numPr>
        <w:spacing w:line="600" w:lineRule="exact"/>
        <w:ind w:left="993" w:hanging="993"/>
        <w:rPr>
          <w:color w:val="auto"/>
        </w:rPr>
      </w:pPr>
      <w:r>
        <w:rPr>
          <w:rFonts w:hint="eastAsia"/>
          <w:color w:val="auto"/>
        </w:rPr>
        <w:t>商务技术响应文件</w:t>
      </w:r>
    </w:p>
    <w:p>
      <w:pPr>
        <w:pStyle w:val="155"/>
        <w:widowControl w:val="0"/>
        <w:numPr>
          <w:ilvl w:val="0"/>
          <w:numId w:val="16"/>
        </w:numPr>
        <w:tabs>
          <w:tab w:val="left" w:pos="1134"/>
        </w:tabs>
        <w:spacing w:line="600" w:lineRule="exact"/>
        <w:ind w:firstLineChars="0"/>
        <w:jc w:val="both"/>
        <w:rPr>
          <w:rFonts w:ascii="宋体" w:hAnsi="宋体"/>
          <w:b w:val="0"/>
          <w:bCs w:val="0"/>
          <w:sz w:val="28"/>
          <w:szCs w:val="28"/>
        </w:rPr>
      </w:pPr>
      <w:r>
        <w:rPr>
          <w:rFonts w:hint="eastAsia" w:ascii="宋体" w:hAnsi="宋体"/>
          <w:b w:val="0"/>
          <w:bCs w:val="0"/>
          <w:sz w:val="28"/>
          <w:szCs w:val="28"/>
        </w:rPr>
        <w:t>法定代表人身份证明书；</w:t>
      </w:r>
    </w:p>
    <w:p>
      <w:pPr>
        <w:pStyle w:val="155"/>
        <w:widowControl w:val="0"/>
        <w:numPr>
          <w:ilvl w:val="0"/>
          <w:numId w:val="16"/>
        </w:numPr>
        <w:tabs>
          <w:tab w:val="left" w:pos="1134"/>
        </w:tabs>
        <w:spacing w:line="600" w:lineRule="exact"/>
        <w:ind w:firstLineChars="0"/>
        <w:jc w:val="both"/>
        <w:rPr>
          <w:rFonts w:ascii="宋体" w:hAnsi="宋体"/>
          <w:b w:val="0"/>
          <w:bCs/>
          <w:color w:val="auto"/>
          <w:sz w:val="28"/>
          <w:szCs w:val="28"/>
        </w:rPr>
      </w:pPr>
      <w:r>
        <w:rPr>
          <w:rFonts w:hint="eastAsia" w:ascii="宋体" w:hAnsi="宋体"/>
          <w:b w:val="0"/>
          <w:bCs/>
          <w:color w:val="auto"/>
          <w:sz w:val="28"/>
          <w:szCs w:val="28"/>
        </w:rPr>
        <w:t>产品技术性能、技术参数和配置的详细描述；</w:t>
      </w:r>
    </w:p>
    <w:p>
      <w:pPr>
        <w:pStyle w:val="155"/>
        <w:widowControl w:val="0"/>
        <w:numPr>
          <w:ilvl w:val="0"/>
          <w:numId w:val="16"/>
        </w:numPr>
        <w:tabs>
          <w:tab w:val="left" w:pos="1134"/>
        </w:tabs>
        <w:spacing w:line="600" w:lineRule="exact"/>
        <w:ind w:firstLineChars="0"/>
        <w:jc w:val="both"/>
        <w:rPr>
          <w:rFonts w:ascii="宋体" w:hAnsi="宋体"/>
          <w:b w:val="0"/>
          <w:bCs w:val="0"/>
          <w:color w:val="auto"/>
          <w:sz w:val="28"/>
          <w:szCs w:val="28"/>
        </w:rPr>
      </w:pPr>
      <w:r>
        <w:rPr>
          <w:rFonts w:hint="eastAsia" w:ascii="宋体" w:hAnsi="宋体"/>
          <w:b w:val="0"/>
          <w:bCs w:val="0"/>
          <w:color w:val="auto"/>
          <w:sz w:val="28"/>
          <w:szCs w:val="28"/>
          <w:lang w:eastAsia="zh-CN"/>
        </w:rPr>
        <w:t>售后服务方案</w:t>
      </w:r>
    </w:p>
    <w:p>
      <w:pPr>
        <w:pStyle w:val="155"/>
        <w:widowControl w:val="0"/>
        <w:numPr>
          <w:ilvl w:val="0"/>
          <w:numId w:val="16"/>
        </w:numPr>
        <w:tabs>
          <w:tab w:val="left" w:pos="1134"/>
        </w:tabs>
        <w:spacing w:line="600" w:lineRule="exact"/>
        <w:ind w:firstLineChars="0"/>
        <w:jc w:val="both"/>
        <w:rPr>
          <w:rFonts w:ascii="宋体" w:hAnsi="宋体"/>
          <w:b w:val="0"/>
          <w:bCs w:val="0"/>
          <w:color w:val="auto"/>
          <w:sz w:val="28"/>
          <w:szCs w:val="28"/>
        </w:rPr>
      </w:pPr>
      <w:r>
        <w:rPr>
          <w:rFonts w:hint="eastAsia" w:ascii="宋体" w:cs="宋体"/>
          <w:bCs/>
          <w:color w:val="auto"/>
          <w:sz w:val="28"/>
          <w:szCs w:val="28"/>
        </w:rPr>
        <w:t>技术</w:t>
      </w:r>
      <w:r>
        <w:rPr>
          <w:rFonts w:hint="eastAsia" w:asciiTheme="minorEastAsia" w:hAnsiTheme="minorEastAsia" w:eastAsiaTheme="minorEastAsia" w:cstheme="minorEastAsia"/>
          <w:color w:val="auto"/>
          <w:sz w:val="28"/>
          <w:szCs w:val="28"/>
          <w:lang w:eastAsia="zh-CN"/>
        </w:rPr>
        <w:t>服务（含培训）</w:t>
      </w:r>
      <w:r>
        <w:rPr>
          <w:rFonts w:hint="eastAsia" w:ascii="宋体" w:cs="宋体"/>
          <w:bCs/>
          <w:color w:val="auto"/>
          <w:sz w:val="28"/>
          <w:szCs w:val="28"/>
        </w:rPr>
        <w:t>方案</w:t>
      </w:r>
    </w:p>
    <w:p>
      <w:pPr>
        <w:pStyle w:val="155"/>
        <w:widowControl w:val="0"/>
        <w:numPr>
          <w:ilvl w:val="0"/>
          <w:numId w:val="16"/>
        </w:numPr>
        <w:tabs>
          <w:tab w:val="left" w:pos="1134"/>
        </w:tabs>
        <w:spacing w:line="600" w:lineRule="exact"/>
        <w:ind w:firstLineChars="0"/>
        <w:jc w:val="both"/>
        <w:rPr>
          <w:rFonts w:ascii="宋体" w:hAnsi="宋体"/>
          <w:b w:val="0"/>
          <w:bCs w:val="0"/>
          <w:color w:val="auto"/>
          <w:sz w:val="28"/>
          <w:szCs w:val="28"/>
        </w:rPr>
      </w:pPr>
      <w:r>
        <w:rPr>
          <w:rFonts w:hint="eastAsia" w:ascii="宋体" w:hAnsi="宋体"/>
          <w:b w:val="0"/>
          <w:bCs w:val="0"/>
          <w:sz w:val="28"/>
          <w:szCs w:val="28"/>
        </w:rPr>
        <w:t>承诺函；</w:t>
      </w:r>
    </w:p>
    <w:p>
      <w:pPr>
        <w:pStyle w:val="155"/>
        <w:widowControl w:val="0"/>
        <w:numPr>
          <w:ilvl w:val="0"/>
          <w:numId w:val="16"/>
        </w:numPr>
        <w:tabs>
          <w:tab w:val="left" w:pos="1134"/>
        </w:tabs>
        <w:spacing w:line="600" w:lineRule="exact"/>
        <w:ind w:firstLineChars="0"/>
        <w:jc w:val="both"/>
        <w:rPr>
          <w:rFonts w:ascii="宋体" w:hAnsi="宋体"/>
          <w:b w:val="0"/>
          <w:bCs w:val="0"/>
          <w:color w:val="auto"/>
          <w:sz w:val="28"/>
          <w:szCs w:val="28"/>
        </w:rPr>
      </w:pPr>
      <w:r>
        <w:rPr>
          <w:rFonts w:hint="eastAsia" w:ascii="宋体" w:hAnsi="宋体"/>
          <w:b w:val="0"/>
          <w:bCs w:val="0"/>
          <w:sz w:val="28"/>
          <w:szCs w:val="28"/>
        </w:rPr>
        <w:t>中小企业声明函（说明</w:t>
      </w:r>
      <w:r>
        <w:rPr>
          <w:rFonts w:ascii="宋体" w:hAnsi="宋体"/>
          <w:b w:val="0"/>
          <w:bCs w:val="0"/>
          <w:sz w:val="28"/>
          <w:szCs w:val="28"/>
        </w:rPr>
        <w:t>：</w:t>
      </w:r>
      <w:r>
        <w:rPr>
          <w:rFonts w:hint="eastAsia" w:ascii="宋体" w:hAnsi="宋体"/>
          <w:b w:val="0"/>
          <w:bCs w:val="0"/>
          <w:sz w:val="28"/>
          <w:szCs w:val="28"/>
        </w:rPr>
        <w:t>如未提供中小企业声明函，则不能享受询价通知书规定的价格扣除，但不影响供应商响应文件的有效性）；</w:t>
      </w:r>
    </w:p>
    <w:p>
      <w:pPr>
        <w:pStyle w:val="155"/>
        <w:widowControl w:val="0"/>
        <w:numPr>
          <w:ilvl w:val="0"/>
          <w:numId w:val="16"/>
        </w:numPr>
        <w:tabs>
          <w:tab w:val="left" w:pos="1134"/>
        </w:tabs>
        <w:spacing w:line="600" w:lineRule="exact"/>
        <w:ind w:firstLineChars="0"/>
        <w:jc w:val="both"/>
        <w:rPr>
          <w:rFonts w:ascii="宋体" w:hAnsi="宋体"/>
          <w:b w:val="0"/>
          <w:bCs w:val="0"/>
          <w:color w:val="auto"/>
          <w:sz w:val="28"/>
          <w:szCs w:val="28"/>
        </w:rPr>
      </w:pPr>
      <w:r>
        <w:rPr>
          <w:rFonts w:hint="eastAsia" w:ascii="宋体" w:hAnsi="宋体"/>
          <w:b w:val="0"/>
          <w:bCs w:val="0"/>
          <w:sz w:val="28"/>
          <w:szCs w:val="28"/>
        </w:rPr>
        <w:t>残疾人福利性单位声明函（说明</w:t>
      </w:r>
      <w:r>
        <w:rPr>
          <w:rFonts w:ascii="宋体" w:hAnsi="宋体"/>
          <w:b w:val="0"/>
          <w:bCs w:val="0"/>
          <w:sz w:val="28"/>
          <w:szCs w:val="28"/>
        </w:rPr>
        <w:t>：</w:t>
      </w:r>
      <w:r>
        <w:rPr>
          <w:rFonts w:hint="eastAsia" w:ascii="宋体" w:hAnsi="宋体"/>
          <w:b w:val="0"/>
          <w:bCs w:val="0"/>
          <w:sz w:val="28"/>
          <w:szCs w:val="28"/>
        </w:rPr>
        <w:t>如未提供残疾人福利性单位声明函，则不能享受询价通知书规定的价格扣除，但不影响供应商响应文件的有效性）</w:t>
      </w:r>
      <w:r>
        <w:rPr>
          <w:rFonts w:hint="eastAsia" w:ascii="宋体" w:hAnsi="宋体"/>
          <w:b w:val="0"/>
          <w:bCs w:val="0"/>
          <w:sz w:val="28"/>
          <w:szCs w:val="28"/>
          <w:lang w:eastAsia="zh-CN"/>
        </w:rPr>
        <w:t>；</w:t>
      </w:r>
    </w:p>
    <w:p>
      <w:pPr>
        <w:pStyle w:val="155"/>
        <w:widowControl w:val="0"/>
        <w:numPr>
          <w:ilvl w:val="0"/>
          <w:numId w:val="16"/>
        </w:numPr>
        <w:tabs>
          <w:tab w:val="left" w:pos="1134"/>
        </w:tabs>
        <w:spacing w:line="600" w:lineRule="exact"/>
        <w:ind w:firstLineChars="0"/>
        <w:jc w:val="both"/>
        <w:rPr>
          <w:rFonts w:ascii="宋体" w:hAnsi="宋体"/>
          <w:b w:val="0"/>
          <w:bCs/>
          <w:color w:val="auto"/>
          <w:sz w:val="28"/>
          <w:szCs w:val="28"/>
        </w:rPr>
      </w:pPr>
      <w:r>
        <w:rPr>
          <w:rFonts w:hint="eastAsia" w:ascii="宋体" w:hAnsi="宋体"/>
          <w:b w:val="0"/>
          <w:bCs w:val="0"/>
          <w:kern w:val="0"/>
          <w:sz w:val="28"/>
          <w:szCs w:val="28"/>
          <w:lang w:val="en-US" w:eastAsia="zh-CN"/>
        </w:rPr>
        <w:t>监狱企业证明文件</w:t>
      </w:r>
      <w:r>
        <w:rPr>
          <w:rFonts w:hint="eastAsia" w:ascii="宋体" w:hAnsi="宋体"/>
          <w:b w:val="0"/>
          <w:bCs w:val="0"/>
          <w:sz w:val="28"/>
          <w:szCs w:val="28"/>
        </w:rPr>
        <w:t>复印件（说明：1、</w:t>
      </w:r>
      <w:r>
        <w:rPr>
          <w:rFonts w:ascii="宋体" w:hAnsi="宋体"/>
          <w:b w:val="0"/>
          <w:bCs w:val="0"/>
          <w:sz w:val="28"/>
          <w:szCs w:val="28"/>
        </w:rPr>
        <w:t>提供由省级以上监狱管理局、戒毒管理局（含新疆生产建设兵团）出具的制造商属于监狱企业的证明文件复印件</w:t>
      </w:r>
      <w:r>
        <w:rPr>
          <w:rFonts w:hint="eastAsia" w:ascii="宋体" w:hAnsi="宋体"/>
          <w:b w:val="0"/>
          <w:bCs w:val="0"/>
          <w:sz w:val="28"/>
          <w:szCs w:val="28"/>
        </w:rPr>
        <w:t>；2、如未提供</w:t>
      </w:r>
      <w:r>
        <w:rPr>
          <w:rFonts w:ascii="宋体" w:hAnsi="宋体"/>
          <w:b w:val="0"/>
          <w:bCs w:val="0"/>
          <w:sz w:val="28"/>
          <w:szCs w:val="28"/>
        </w:rPr>
        <w:t>监狱企业的证明文件</w:t>
      </w:r>
      <w:r>
        <w:rPr>
          <w:rFonts w:hint="eastAsia" w:ascii="宋体" w:hAnsi="宋体"/>
          <w:b w:val="0"/>
          <w:bCs w:val="0"/>
          <w:sz w:val="28"/>
          <w:szCs w:val="28"/>
        </w:rPr>
        <w:t>复印件，则不能享受</w:t>
      </w:r>
      <w:r>
        <w:rPr>
          <w:rFonts w:hint="eastAsia" w:ascii="宋体" w:hAnsi="宋体"/>
          <w:b w:val="0"/>
          <w:bCs w:val="0"/>
          <w:sz w:val="28"/>
          <w:szCs w:val="28"/>
          <w:lang w:eastAsia="zh-CN"/>
        </w:rPr>
        <w:t>询价通知书</w:t>
      </w:r>
      <w:r>
        <w:rPr>
          <w:rFonts w:hint="eastAsia" w:ascii="宋体" w:hAnsi="宋体"/>
          <w:b w:val="0"/>
          <w:bCs w:val="0"/>
          <w:sz w:val="28"/>
          <w:szCs w:val="28"/>
        </w:rPr>
        <w:t>规定的价格扣除，但不影响</w:t>
      </w:r>
      <w:r>
        <w:rPr>
          <w:rFonts w:hint="eastAsia" w:ascii="宋体" w:hAnsi="宋体"/>
          <w:b w:val="0"/>
          <w:bCs w:val="0"/>
          <w:sz w:val="28"/>
          <w:szCs w:val="28"/>
          <w:lang w:eastAsia="zh-CN"/>
        </w:rPr>
        <w:t>供应商响应</w:t>
      </w:r>
      <w:r>
        <w:rPr>
          <w:rFonts w:hint="eastAsia" w:ascii="宋体" w:hAnsi="宋体"/>
          <w:b w:val="0"/>
          <w:bCs w:val="0"/>
          <w:sz w:val="28"/>
          <w:szCs w:val="28"/>
        </w:rPr>
        <w:t>文件的有效性。）；</w:t>
      </w:r>
    </w:p>
    <w:p>
      <w:pPr>
        <w:pStyle w:val="155"/>
        <w:widowControl w:val="0"/>
        <w:numPr>
          <w:ilvl w:val="0"/>
          <w:numId w:val="16"/>
        </w:numPr>
        <w:tabs>
          <w:tab w:val="left" w:pos="1134"/>
        </w:tabs>
        <w:spacing w:line="600" w:lineRule="exact"/>
        <w:ind w:firstLineChars="0"/>
        <w:jc w:val="both"/>
        <w:rPr>
          <w:rFonts w:hint="eastAsia" w:ascii="宋体" w:hAnsi="宋体" w:eastAsia="宋体"/>
          <w:b w:val="0"/>
          <w:bCs/>
          <w:color w:val="auto"/>
          <w:kern w:val="0"/>
          <w:sz w:val="28"/>
          <w:szCs w:val="28"/>
          <w:lang w:eastAsia="zh-CN"/>
        </w:rPr>
      </w:pPr>
      <w:r>
        <w:rPr>
          <w:rFonts w:hint="eastAsia" w:ascii="宋体" w:hAnsi="宋体"/>
          <w:b w:val="0"/>
          <w:bCs/>
          <w:color w:val="auto"/>
          <w:kern w:val="0"/>
          <w:sz w:val="28"/>
          <w:szCs w:val="28"/>
          <w:lang w:eastAsia="zh-CN"/>
        </w:rPr>
        <w:t>供应商认为其它需要递交的材料或</w:t>
      </w:r>
      <w:r>
        <w:rPr>
          <w:rFonts w:hint="eastAsia" w:ascii="宋体" w:hAnsi="宋体" w:eastAsia="宋体"/>
          <w:b w:val="0"/>
          <w:bCs/>
          <w:color w:val="auto"/>
          <w:kern w:val="0"/>
          <w:sz w:val="28"/>
          <w:szCs w:val="28"/>
          <w:lang w:eastAsia="zh-CN"/>
        </w:rPr>
        <w:t>文件（</w:t>
      </w:r>
      <w:r>
        <w:rPr>
          <w:rFonts w:hint="eastAsia" w:ascii="宋体" w:hAnsi="宋体" w:eastAsia="宋体"/>
          <w:b w:val="0"/>
          <w:bCs/>
          <w:color w:val="auto"/>
          <w:kern w:val="0"/>
          <w:sz w:val="28"/>
          <w:szCs w:val="28"/>
          <w:lang w:val="en-US" w:eastAsia="zh-CN"/>
        </w:rPr>
        <w:t>此页装订供应商认为需要提供，但询价文件未明确装订位置的资料；若认为无需要，此页也可不提供。</w:t>
      </w:r>
      <w:r>
        <w:rPr>
          <w:rFonts w:hint="eastAsia" w:ascii="宋体" w:hAnsi="宋体" w:eastAsia="宋体"/>
          <w:b w:val="0"/>
          <w:bCs/>
          <w:color w:val="auto"/>
          <w:kern w:val="0"/>
          <w:sz w:val="28"/>
          <w:szCs w:val="28"/>
          <w:lang w:eastAsia="zh-CN"/>
        </w:rPr>
        <w:t>）</w:t>
      </w:r>
    </w:p>
    <w:p>
      <w:pPr>
        <w:pStyle w:val="5"/>
        <w:numPr>
          <w:ilvl w:val="4"/>
          <w:numId w:val="1"/>
        </w:numPr>
        <w:spacing w:line="600" w:lineRule="exact"/>
        <w:ind w:left="993" w:hanging="993"/>
        <w:rPr>
          <w:color w:val="auto"/>
        </w:rPr>
      </w:pPr>
      <w:r>
        <w:rPr>
          <w:rFonts w:hint="eastAsia"/>
          <w:color w:val="auto"/>
        </w:rPr>
        <w:t>报价要求</w:t>
      </w:r>
      <w:r>
        <w:rPr>
          <w:color w:val="auto"/>
        </w:rPr>
        <w:t>响应文件</w:t>
      </w:r>
    </w:p>
    <w:p>
      <w:pPr>
        <w:ind w:firstLine="560" w:firstLineChars="200"/>
        <w:rPr>
          <w:rFonts w:ascii="宋体" w:hAnsi="宋体"/>
          <w:sz w:val="28"/>
          <w:szCs w:val="28"/>
        </w:rPr>
      </w:pPr>
      <w:r>
        <w:rPr>
          <w:rFonts w:hint="eastAsia" w:ascii="宋体" w:hAnsi="宋体"/>
          <w:sz w:val="28"/>
          <w:szCs w:val="28"/>
        </w:rPr>
        <w:t>一、</w:t>
      </w:r>
      <w:r>
        <w:rPr>
          <w:rFonts w:hint="eastAsia" w:ascii="宋体" w:hAnsi="宋体"/>
          <w:sz w:val="28"/>
          <w:szCs w:val="28"/>
        </w:rPr>
        <w:tab/>
      </w:r>
      <w:r>
        <w:rPr>
          <w:rFonts w:hint="eastAsia" w:ascii="宋体" w:hAnsi="宋体"/>
          <w:sz w:val="28"/>
          <w:szCs w:val="28"/>
        </w:rPr>
        <w:t>开标一览表；</w:t>
      </w:r>
    </w:p>
    <w:p>
      <w:pPr>
        <w:ind w:firstLine="560" w:firstLineChars="200"/>
        <w:rPr>
          <w:rFonts w:ascii="宋体" w:hAnsi="宋体"/>
          <w:sz w:val="28"/>
          <w:szCs w:val="28"/>
        </w:rPr>
      </w:pPr>
      <w:r>
        <w:rPr>
          <w:rFonts w:hint="eastAsia" w:ascii="宋体" w:hAnsi="宋体"/>
          <w:sz w:val="28"/>
          <w:szCs w:val="28"/>
        </w:rPr>
        <w:t>二、</w:t>
      </w:r>
      <w:r>
        <w:rPr>
          <w:rFonts w:hint="eastAsia" w:ascii="宋体" w:hAnsi="宋体"/>
          <w:sz w:val="28"/>
          <w:szCs w:val="28"/>
        </w:rPr>
        <w:tab/>
      </w:r>
      <w:r>
        <w:rPr>
          <w:rFonts w:hint="eastAsia" w:ascii="宋体" w:hAnsi="宋体"/>
          <w:sz w:val="28"/>
          <w:szCs w:val="28"/>
        </w:rPr>
        <w:t>分项报价明细表；</w:t>
      </w:r>
    </w:p>
    <w:p>
      <w:pPr>
        <w:pStyle w:val="5"/>
        <w:spacing w:line="600" w:lineRule="exact"/>
        <w:rPr>
          <w:color w:val="auto"/>
        </w:rPr>
      </w:pPr>
      <w:bookmarkStart w:id="25" w:name="_Toc320698727"/>
      <w:r>
        <w:rPr>
          <w:rFonts w:hint="eastAsia"/>
          <w:color w:val="auto"/>
        </w:rPr>
        <w:t>响应文件格式</w:t>
      </w:r>
    </w:p>
    <w:p>
      <w:pPr>
        <w:pStyle w:val="19"/>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一、供应商应按照询价通知书第3章中提供的“响应文件格式”填写相关内容。</w:t>
      </w:r>
    </w:p>
    <w:p>
      <w:pPr>
        <w:pStyle w:val="19"/>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二、对于没有格式要求的响应文件由供应商自行编写。</w:t>
      </w:r>
    </w:p>
    <w:p>
      <w:pPr>
        <w:pStyle w:val="5"/>
        <w:spacing w:line="600" w:lineRule="exact"/>
        <w:rPr>
          <w:color w:val="auto"/>
        </w:rPr>
      </w:pPr>
      <w:r>
        <w:rPr>
          <w:rFonts w:hint="eastAsia"/>
          <w:color w:val="auto"/>
        </w:rPr>
        <w:t>报价</w:t>
      </w:r>
    </w:p>
    <w:p>
      <w:pPr>
        <w:widowControl w:val="0"/>
        <w:numPr>
          <w:ilvl w:val="0"/>
          <w:numId w:val="17"/>
        </w:numPr>
        <w:tabs>
          <w:tab w:val="left" w:pos="1134"/>
        </w:tabs>
        <w:snapToGrid w:val="0"/>
        <w:spacing w:line="640" w:lineRule="exact"/>
        <w:ind w:left="0" w:firstLine="560"/>
        <w:jc w:val="both"/>
        <w:rPr>
          <w:rFonts w:ascii="宋体" w:hAnsi="宋体"/>
          <w:sz w:val="28"/>
          <w:szCs w:val="28"/>
        </w:rPr>
      </w:pPr>
      <w:r>
        <w:rPr>
          <w:rFonts w:hint="eastAsia" w:ascii="宋体" w:hAnsi="宋体"/>
          <w:bCs/>
          <w:sz w:val="28"/>
          <w:szCs w:val="28"/>
        </w:rPr>
        <w:t>供应商报价一律以人民币报价</w:t>
      </w:r>
      <w:r>
        <w:rPr>
          <w:rFonts w:hint="eastAsia" w:ascii="宋体" w:hAnsi="宋体"/>
          <w:bCs/>
          <w:sz w:val="28"/>
          <w:szCs w:val="28"/>
          <w:lang w:eastAsia="zh-CN"/>
        </w:rPr>
        <w:t>。</w:t>
      </w:r>
      <w:r>
        <w:rPr>
          <w:rFonts w:hint="eastAsia" w:ascii="宋体" w:hAnsi="宋体"/>
          <w:sz w:val="28"/>
          <w:szCs w:val="28"/>
        </w:rPr>
        <w:t>供应商的报价是供应商响应采购项目要求的</w:t>
      </w:r>
      <w:r>
        <w:rPr>
          <w:rFonts w:hint="eastAsia" w:ascii="宋体" w:hAnsi="宋体"/>
          <w:bCs/>
          <w:sz w:val="28"/>
          <w:szCs w:val="28"/>
        </w:rPr>
        <w:t>全部工作内容</w:t>
      </w:r>
      <w:r>
        <w:rPr>
          <w:rFonts w:hint="eastAsia" w:ascii="宋体" w:hAnsi="宋体"/>
          <w:bCs/>
          <w:sz w:val="28"/>
          <w:szCs w:val="28"/>
          <w:lang w:eastAsia="zh-CN"/>
        </w:rPr>
        <w:t>的</w:t>
      </w:r>
      <w:r>
        <w:rPr>
          <w:rFonts w:hint="eastAsia" w:ascii="宋体" w:hAnsi="宋体"/>
          <w:sz w:val="28"/>
          <w:szCs w:val="28"/>
        </w:rPr>
        <w:t>价格体现，包括供应商完成本项目所需的一切费用。</w:t>
      </w:r>
    </w:p>
    <w:p>
      <w:pPr>
        <w:widowControl w:val="0"/>
        <w:numPr>
          <w:ilvl w:val="0"/>
          <w:numId w:val="17"/>
        </w:numPr>
        <w:tabs>
          <w:tab w:val="left" w:pos="1134"/>
        </w:tabs>
        <w:snapToGrid w:val="0"/>
        <w:spacing w:line="640" w:lineRule="exact"/>
        <w:ind w:left="0" w:firstLine="560"/>
        <w:jc w:val="both"/>
        <w:rPr>
          <w:rFonts w:ascii="宋体" w:hAnsi="宋体"/>
          <w:sz w:val="28"/>
          <w:szCs w:val="28"/>
        </w:rPr>
      </w:pPr>
      <w:r>
        <w:rPr>
          <w:rFonts w:hint="eastAsia" w:ascii="宋体" w:hAnsi="宋体"/>
          <w:sz w:val="28"/>
          <w:szCs w:val="28"/>
        </w:rPr>
        <w:t>供应商每种货物及服务内容只允许有一个报价，并且在合同履行过程中是固定不变的，任何有选择或可调整的报价将不予接受，并按无效响应处理。</w:t>
      </w:r>
    </w:p>
    <w:bookmarkEnd w:id="25"/>
    <w:p>
      <w:pPr>
        <w:pStyle w:val="5"/>
        <w:spacing w:line="600" w:lineRule="exact"/>
        <w:rPr>
          <w:color w:val="auto"/>
        </w:rPr>
      </w:pPr>
      <w:bookmarkStart w:id="26" w:name="_Toc320698728"/>
      <w:r>
        <w:rPr>
          <w:rFonts w:hint="eastAsia"/>
          <w:color w:val="auto"/>
        </w:rPr>
        <w:t>询价保证金</w:t>
      </w:r>
    </w:p>
    <w:p>
      <w:pPr>
        <w:spacing w:line="600" w:lineRule="exact"/>
        <w:ind w:firstLine="560" w:firstLineChars="200"/>
        <w:rPr>
          <w:rFonts w:ascii="宋体" w:hAnsi="宋体"/>
          <w:sz w:val="28"/>
          <w:szCs w:val="28"/>
        </w:rPr>
      </w:pPr>
      <w:r>
        <w:rPr>
          <w:rFonts w:hint="eastAsia" w:ascii="宋体" w:hAnsi="宋体"/>
          <w:sz w:val="28"/>
          <w:szCs w:val="28"/>
        </w:rPr>
        <w:t>本项目不收取询价保证金。</w:t>
      </w:r>
    </w:p>
    <w:p>
      <w:pPr>
        <w:pStyle w:val="5"/>
        <w:spacing w:line="600" w:lineRule="exact"/>
        <w:rPr>
          <w:color w:val="auto"/>
        </w:rPr>
      </w:pPr>
      <w:r>
        <w:rPr>
          <w:rFonts w:hint="eastAsia"/>
          <w:color w:val="auto"/>
        </w:rPr>
        <w:t>响应文件有效期</w:t>
      </w:r>
      <w:bookmarkEnd w:id="26"/>
    </w:p>
    <w:p>
      <w:pPr>
        <w:pStyle w:val="81"/>
        <w:numPr>
          <w:ilvl w:val="0"/>
          <w:numId w:val="18"/>
        </w:numPr>
        <w:tabs>
          <w:tab w:val="left" w:pos="1134"/>
        </w:tabs>
        <w:spacing w:line="600" w:lineRule="exact"/>
        <w:ind w:left="0" w:firstLine="566" w:firstLineChars="0"/>
        <w:rPr>
          <w:rFonts w:ascii="宋体" w:hAnsi="宋体" w:eastAsia="宋体"/>
          <w:sz w:val="28"/>
          <w:szCs w:val="28"/>
        </w:rPr>
      </w:pPr>
      <w:r>
        <w:rPr>
          <w:rFonts w:hint="eastAsia" w:ascii="宋体" w:hAnsi="宋体" w:eastAsia="宋体"/>
          <w:sz w:val="28"/>
          <w:szCs w:val="28"/>
        </w:rPr>
        <w:t>响应文件有效期为递交响应文件截止之日起</w:t>
      </w:r>
      <w:r>
        <w:rPr>
          <w:rFonts w:hint="eastAsia" w:ascii="宋体" w:hAnsi="宋体" w:eastAsia="宋体"/>
          <w:sz w:val="28"/>
          <w:szCs w:val="28"/>
          <w:u w:val="single"/>
        </w:rPr>
        <w:t>120</w:t>
      </w:r>
      <w:r>
        <w:rPr>
          <w:rFonts w:hint="eastAsia" w:ascii="宋体" w:hAnsi="宋体" w:eastAsia="宋体"/>
          <w:sz w:val="28"/>
          <w:szCs w:val="28"/>
        </w:rPr>
        <w:t>天。响应文件有效期短于此规定期限的或不作响应的，其响应文件将按无效响应文件处理。</w:t>
      </w:r>
    </w:p>
    <w:p>
      <w:pPr>
        <w:pStyle w:val="81"/>
        <w:numPr>
          <w:ilvl w:val="0"/>
          <w:numId w:val="18"/>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响应文件有效期满之前要求供应商同意延长有效期，要求与答复均应为书面形式。供应商可以拒绝上述要求，其询价保证金不被没收。同意延长响应文件有效期的供应商不能修改其响应文件，关于询价保证金的有关规定在延长的响应文件有效期内继续有效。</w:t>
      </w:r>
    </w:p>
    <w:p>
      <w:pPr>
        <w:pStyle w:val="5"/>
        <w:spacing w:line="600" w:lineRule="exact"/>
        <w:rPr>
          <w:color w:val="auto"/>
        </w:rPr>
      </w:pPr>
      <w:bookmarkStart w:id="27" w:name="_Toc320698729"/>
      <w:bookmarkStart w:id="28" w:name="_Toc320698730"/>
      <w:r>
        <w:rPr>
          <w:rFonts w:hint="eastAsia"/>
          <w:color w:val="auto"/>
        </w:rPr>
        <w:t>响应文件的签章和</w:t>
      </w:r>
      <w:r>
        <w:rPr>
          <w:color w:val="auto"/>
        </w:rPr>
        <w:t>加密</w:t>
      </w:r>
      <w:bookmarkEnd w:id="27"/>
    </w:p>
    <w:p>
      <w:pPr>
        <w:spacing w:line="360" w:lineRule="auto"/>
        <w:ind w:firstLine="560" w:firstLineChars="200"/>
        <w:rPr>
          <w:rFonts w:ascii="宋体" w:hAnsi="宋体"/>
          <w:sz w:val="28"/>
          <w:szCs w:val="28"/>
        </w:rPr>
      </w:pPr>
      <w:r>
        <w:rPr>
          <w:rFonts w:hint="eastAsia" w:ascii="宋体" w:hAnsi="宋体"/>
          <w:sz w:val="28"/>
          <w:szCs w:val="28"/>
        </w:rPr>
        <w:t>一、响应文件应根据询价通知书的要求进行制作。（说明：1、响应文件中要求提供复印件证明材料的，包含提供原件的影印件或复印件。2、要求提供复印件的证明材料须清晰可辨。）</w:t>
      </w:r>
    </w:p>
    <w:p>
      <w:pPr>
        <w:spacing w:line="360" w:lineRule="auto"/>
        <w:ind w:firstLine="560" w:firstLineChars="200"/>
        <w:rPr>
          <w:rFonts w:hint="eastAsia" w:ascii="宋体" w:hAnsi="宋体"/>
          <w:sz w:val="28"/>
          <w:szCs w:val="28"/>
        </w:rPr>
      </w:pPr>
      <w:r>
        <w:rPr>
          <w:rFonts w:hint="eastAsia" w:ascii="宋体" w:hAnsi="宋体"/>
          <w:sz w:val="28"/>
          <w:szCs w:val="28"/>
        </w:rPr>
        <w:t>二、响应文件制作详情：</w:t>
      </w:r>
    </w:p>
    <w:p>
      <w:pPr>
        <w:wordWrap w:val="0"/>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1、本项目实行电子采购。供应商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供应商应按</w:t>
      </w:r>
      <w:r>
        <w:rPr>
          <w:rFonts w:hint="eastAsia" w:ascii="宋体" w:hAnsi="宋体" w:eastAsia="宋体" w:cs="Times New Roman"/>
          <w:sz w:val="28"/>
          <w:szCs w:val="28"/>
          <w:lang w:eastAsia="zh-CN"/>
        </w:rPr>
        <w:t>询价通知书</w:t>
      </w:r>
      <w:r>
        <w:rPr>
          <w:rFonts w:hint="eastAsia" w:ascii="宋体" w:hAnsi="宋体" w:eastAsia="宋体" w:cs="Times New Roman"/>
          <w:sz w:val="28"/>
          <w:szCs w:val="28"/>
        </w:rPr>
        <w:t>要求，通过“政采云投标客户端”制作、加密并提交响应文件。</w:t>
      </w:r>
    </w:p>
    <w:p>
      <w:pPr>
        <w:spacing w:line="360" w:lineRule="auto"/>
        <w:ind w:firstLine="560" w:firstLineChars="200"/>
        <w:rPr>
          <w:rFonts w:ascii="宋体" w:hAnsi="宋体"/>
          <w:b w:val="0"/>
          <w:bCs w:val="0"/>
          <w:sz w:val="28"/>
          <w:szCs w:val="28"/>
        </w:rPr>
      </w:pPr>
      <w:r>
        <w:rPr>
          <w:rFonts w:hint="eastAsia" w:ascii="宋体" w:hAnsi="宋体"/>
          <w:b w:val="0"/>
          <w:bCs w:val="0"/>
          <w:sz w:val="28"/>
          <w:szCs w:val="28"/>
        </w:rPr>
        <w:t>2、响应文件应加盖供应商（法定名称）电子签章，不得使用供应商专用章（如经济合同章、投标专用章等）或下属单位印章代替。</w:t>
      </w:r>
    </w:p>
    <w:p>
      <w:pPr>
        <w:spacing w:line="360" w:lineRule="auto"/>
        <w:ind w:firstLine="560" w:firstLineChars="200"/>
        <w:rPr>
          <w:rFonts w:hint="eastAsia" w:ascii="宋体" w:hAnsi="宋体"/>
          <w:b w:val="0"/>
          <w:bCs w:val="0"/>
          <w:sz w:val="28"/>
          <w:szCs w:val="28"/>
        </w:rPr>
      </w:pPr>
      <w:r>
        <w:rPr>
          <w:rFonts w:hint="eastAsia" w:ascii="宋体" w:hAnsi="宋体"/>
          <w:b w:val="0"/>
          <w:bCs w:val="0"/>
          <w:sz w:val="28"/>
          <w:szCs w:val="28"/>
        </w:rPr>
        <w:t>3、供应商应使用本企业CA数字证书对响应文件进行加密。</w:t>
      </w:r>
    </w:p>
    <w:p>
      <w:pPr>
        <w:spacing w:line="360" w:lineRule="auto"/>
        <w:ind w:firstLine="560" w:firstLineChars="200"/>
        <w:rPr>
          <w:rFonts w:ascii="宋体" w:hAnsi="宋体"/>
          <w:sz w:val="28"/>
          <w:szCs w:val="28"/>
        </w:rPr>
      </w:pPr>
      <w:r>
        <w:rPr>
          <w:rFonts w:hint="eastAsia" w:ascii="宋体" w:hAnsi="宋体"/>
          <w:b w:val="0"/>
          <w:bCs/>
          <w:sz w:val="28"/>
          <w:szCs w:val="28"/>
          <w:lang w:val="en-US" w:eastAsia="zh-CN"/>
        </w:rPr>
        <w:t>4、</w:t>
      </w:r>
      <w:r>
        <w:rPr>
          <w:rFonts w:hint="eastAsia" w:ascii="宋体" w:hAnsi="宋体"/>
          <w:sz w:val="28"/>
          <w:szCs w:val="28"/>
        </w:rPr>
        <w:t>询价</w:t>
      </w:r>
      <w:r>
        <w:rPr>
          <w:rFonts w:ascii="宋体" w:hAnsi="宋体"/>
          <w:sz w:val="28"/>
          <w:szCs w:val="28"/>
        </w:rPr>
        <w:t>通知书</w:t>
      </w:r>
      <w:r>
        <w:rPr>
          <w:rFonts w:hint="eastAsia" w:ascii="宋体" w:hAnsi="宋体"/>
          <w:sz w:val="28"/>
          <w:szCs w:val="28"/>
        </w:rPr>
        <w:t>有修改的，供应商须重新下载修改后的询价</w:t>
      </w:r>
      <w:r>
        <w:rPr>
          <w:rFonts w:ascii="宋体" w:hAnsi="宋体"/>
          <w:sz w:val="28"/>
          <w:szCs w:val="28"/>
        </w:rPr>
        <w:t>通知书</w:t>
      </w:r>
      <w:r>
        <w:rPr>
          <w:rFonts w:hint="eastAsia" w:ascii="宋体" w:hAnsi="宋体"/>
          <w:sz w:val="28"/>
          <w:szCs w:val="28"/>
        </w:rPr>
        <w:t>（修改后的询价</w:t>
      </w:r>
      <w:r>
        <w:rPr>
          <w:rFonts w:ascii="宋体" w:hAnsi="宋体"/>
          <w:sz w:val="28"/>
          <w:szCs w:val="28"/>
        </w:rPr>
        <w:t>通知书</w:t>
      </w:r>
      <w:r>
        <w:rPr>
          <w:rFonts w:hint="eastAsia" w:ascii="宋体" w:hAnsi="宋体"/>
          <w:sz w:val="28"/>
          <w:szCs w:val="28"/>
        </w:rPr>
        <w:t>在更正公告中下载），根据修改后的询价</w:t>
      </w:r>
      <w:r>
        <w:rPr>
          <w:rFonts w:ascii="宋体" w:hAnsi="宋体"/>
          <w:sz w:val="28"/>
          <w:szCs w:val="28"/>
        </w:rPr>
        <w:t>通知书</w:t>
      </w:r>
      <w:r>
        <w:rPr>
          <w:rFonts w:hint="eastAsia" w:ascii="宋体" w:hAnsi="宋体"/>
          <w:sz w:val="28"/>
          <w:szCs w:val="28"/>
        </w:rPr>
        <w:t>制作、撤回修改，并递交响应文件。</w:t>
      </w:r>
    </w:p>
    <w:p>
      <w:pPr>
        <w:spacing w:line="360" w:lineRule="auto"/>
        <w:ind w:firstLine="560" w:firstLineChars="200"/>
        <w:rPr>
          <w:rFonts w:hint="eastAsia" w:ascii="宋体" w:hAnsi="宋体"/>
          <w:sz w:val="28"/>
          <w:szCs w:val="28"/>
        </w:rPr>
      </w:pPr>
      <w:r>
        <w:rPr>
          <w:rFonts w:hint="eastAsia" w:ascii="宋体" w:hAnsi="宋体"/>
          <w:sz w:val="28"/>
          <w:szCs w:val="28"/>
          <w:lang w:val="en-US" w:eastAsia="zh-CN"/>
        </w:rPr>
        <w:t>5</w:t>
      </w:r>
      <w:r>
        <w:rPr>
          <w:rFonts w:hint="eastAsia" w:ascii="宋体" w:hAnsi="宋体"/>
          <w:sz w:val="28"/>
          <w:szCs w:val="28"/>
        </w:rPr>
        <w:t>、使用“政府采购云平台”（含政采云电子交易客户端）需要提前申领CA数字证书及电子签章，请自行前往四川CA、CFCA、天威CA服务点办理，</w:t>
      </w:r>
      <w:r>
        <w:rPr>
          <w:rFonts w:hint="eastAsia" w:ascii="宋体" w:hAnsi="宋体"/>
          <w:sz w:val="28"/>
          <w:szCs w:val="28"/>
          <w:lang w:eastAsia="zh-CN"/>
        </w:rPr>
        <w:t>供应商</w:t>
      </w:r>
      <w:r>
        <w:rPr>
          <w:rFonts w:hint="eastAsia" w:ascii="宋体" w:hAnsi="宋体"/>
          <w:sz w:val="28"/>
          <w:szCs w:val="28"/>
        </w:rPr>
        <w:t>只需办理其中一家CA数字证书及签章（提示：办理时请说明参与成都市政府采购项目）。供应商应及时完成在“政府采购云平台”的CA账号绑定，确保顺利参与电子采购。</w:t>
      </w:r>
    </w:p>
    <w:p>
      <w:pPr>
        <w:spacing w:line="360" w:lineRule="auto"/>
        <w:ind w:firstLine="560" w:firstLineChars="200"/>
        <w:rPr>
          <w:rFonts w:ascii="宋体" w:hAnsi="宋体"/>
          <w:sz w:val="28"/>
          <w:szCs w:val="28"/>
        </w:rPr>
      </w:pPr>
      <w:r>
        <w:rPr>
          <w:rFonts w:hint="eastAsia" w:ascii="宋体" w:hAnsi="宋体"/>
          <w:sz w:val="28"/>
          <w:szCs w:val="28"/>
        </w:rPr>
        <w:t>6、政府采购云平台所支持的CA证书及签章：四川CA及金格签章；天威CA（金润版）及金润签章；CF</w:t>
      </w:r>
      <w:r>
        <w:rPr>
          <w:rFonts w:ascii="宋体" w:hAnsi="宋体"/>
          <w:sz w:val="28"/>
          <w:szCs w:val="28"/>
        </w:rPr>
        <w:t>CA</w:t>
      </w:r>
      <w:r>
        <w:rPr>
          <w:rFonts w:hint="eastAsia" w:ascii="宋体" w:hAnsi="宋体"/>
          <w:sz w:val="28"/>
          <w:szCs w:val="28"/>
        </w:rPr>
        <w:t>及金格签章。</w:t>
      </w:r>
    </w:p>
    <w:p>
      <w:pPr>
        <w:spacing w:line="360" w:lineRule="auto"/>
        <w:ind w:firstLine="560" w:firstLineChars="200"/>
        <w:rPr>
          <w:rFonts w:ascii="宋体" w:hAnsi="宋体"/>
          <w:sz w:val="28"/>
          <w:szCs w:val="28"/>
        </w:rPr>
      </w:pPr>
      <w:r>
        <w:rPr>
          <w:rFonts w:ascii="宋体" w:hAnsi="宋体"/>
          <w:sz w:val="28"/>
          <w:szCs w:val="28"/>
        </w:rPr>
        <w:t>7</w:t>
      </w:r>
      <w:r>
        <w:rPr>
          <w:rFonts w:hint="eastAsia" w:ascii="宋体" w:hAnsi="宋体"/>
          <w:sz w:val="28"/>
          <w:szCs w:val="28"/>
        </w:rPr>
        <w:t>、政府采购云平台技术支持：（1）钉钉群号：34165101（注：本群有3家CA办理人员加入）；如遇钉钉群满，请加钉钉群号：</w:t>
      </w:r>
      <w:r>
        <w:rPr>
          <w:rFonts w:ascii="宋体" w:hAnsi="宋体"/>
          <w:sz w:val="28"/>
          <w:szCs w:val="28"/>
        </w:rPr>
        <w:t>33782435</w:t>
      </w:r>
      <w:r>
        <w:rPr>
          <w:rFonts w:hint="eastAsia" w:ascii="宋体" w:hAnsi="宋体"/>
          <w:sz w:val="28"/>
          <w:szCs w:val="28"/>
        </w:rPr>
        <w:t>（注：只加其中一个即可）</w:t>
      </w:r>
      <w:r>
        <w:rPr>
          <w:rFonts w:ascii="宋体" w:hAnsi="宋体"/>
          <w:sz w:val="28"/>
          <w:szCs w:val="28"/>
        </w:rPr>
        <w:t>。（2）</w:t>
      </w:r>
      <w:r>
        <w:rPr>
          <w:rFonts w:hint="eastAsia" w:ascii="宋体" w:hAnsi="宋体"/>
          <w:sz w:val="28"/>
          <w:szCs w:val="28"/>
        </w:rPr>
        <w:t>统一</w:t>
      </w:r>
      <w:r>
        <w:rPr>
          <w:rFonts w:ascii="宋体" w:hAnsi="宋体"/>
          <w:sz w:val="28"/>
          <w:szCs w:val="28"/>
        </w:rPr>
        <w:t>热线电话：4008817190</w:t>
      </w:r>
      <w:r>
        <w:rPr>
          <w:rFonts w:hint="eastAsia" w:ascii="宋体" w:hAnsi="宋体"/>
          <w:sz w:val="28"/>
          <w:szCs w:val="28"/>
        </w:rPr>
        <w:t>。</w:t>
      </w:r>
    </w:p>
    <w:p>
      <w:pPr>
        <w:spacing w:line="360" w:lineRule="auto"/>
        <w:ind w:firstLine="560" w:firstLineChars="200"/>
      </w:pPr>
      <w:r>
        <w:rPr>
          <w:rFonts w:ascii="宋体" w:hAnsi="宋体"/>
          <w:sz w:val="28"/>
          <w:szCs w:val="28"/>
        </w:rPr>
        <w:t>8</w:t>
      </w:r>
      <w:r>
        <w:rPr>
          <w:rFonts w:hint="eastAsia" w:ascii="宋体" w:hAnsi="宋体"/>
          <w:sz w:val="28"/>
          <w:szCs w:val="28"/>
        </w:rPr>
        <w:t>、CA技术支持：四川CA：400-0281130；天威CA：028-86694886、15928647082；CFCA：028-65785326、18033549468。</w:t>
      </w:r>
    </w:p>
    <w:bookmarkEnd w:id="28"/>
    <w:p>
      <w:pPr>
        <w:pStyle w:val="5"/>
        <w:spacing w:line="600" w:lineRule="exact"/>
        <w:rPr>
          <w:color w:val="auto"/>
        </w:rPr>
      </w:pPr>
      <w:bookmarkStart w:id="29" w:name="_Toc320698731"/>
      <w:r>
        <w:rPr>
          <w:rFonts w:hint="eastAsia"/>
          <w:color w:val="auto"/>
        </w:rPr>
        <w:t>响应文件的递交</w:t>
      </w:r>
      <w:bookmarkEnd w:id="29"/>
    </w:p>
    <w:p>
      <w:pPr>
        <w:widowControl w:val="0"/>
        <w:numPr>
          <w:ilvl w:val="0"/>
          <w:numId w:val="19"/>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供应商应当在响应文件递交截止时间前，将生成的已加密的响应文件（包括</w:t>
      </w:r>
      <w:r>
        <w:rPr>
          <w:rFonts w:ascii="宋体" w:hAnsi="宋体"/>
          <w:bCs/>
          <w:sz w:val="28"/>
          <w:szCs w:val="28"/>
        </w:rPr>
        <w:t>资格响应文件</w:t>
      </w:r>
      <w:r>
        <w:rPr>
          <w:rFonts w:hint="eastAsia" w:ascii="宋体" w:hAnsi="宋体"/>
          <w:bCs/>
          <w:sz w:val="28"/>
          <w:szCs w:val="28"/>
        </w:rPr>
        <w:t>，</w:t>
      </w:r>
      <w:r>
        <w:rPr>
          <w:rFonts w:ascii="宋体" w:hAnsi="宋体"/>
          <w:bCs/>
          <w:sz w:val="28"/>
          <w:szCs w:val="28"/>
        </w:rPr>
        <w:t>商务技术响应文件及报价要求响应文件</w:t>
      </w:r>
      <w:r>
        <w:rPr>
          <w:rFonts w:hint="eastAsia" w:ascii="宋体" w:hAnsi="宋体"/>
          <w:bCs/>
          <w:sz w:val="28"/>
          <w:szCs w:val="28"/>
        </w:rPr>
        <w:t>）成功递交至“政府采购云平台”。</w:t>
      </w:r>
    </w:p>
    <w:p>
      <w:pPr>
        <w:widowControl w:val="0"/>
        <w:numPr>
          <w:ilvl w:val="0"/>
          <w:numId w:val="19"/>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修改推迟响应文件递交截止日期的，供应商按市公资交易中心在“四川政府采购网”和“成都市公共资源交易服务中心”网站上发布的澄清公告中修改的时间递交响应文件，同时通过“政府采购云平台”将澄清或者修改的内容告知所有在系统中成功获取</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的潜在供应商。</w:t>
      </w:r>
    </w:p>
    <w:p>
      <w:pPr>
        <w:widowControl w:val="0"/>
        <w:numPr>
          <w:ilvl w:val="0"/>
          <w:numId w:val="19"/>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供应商应充分考虑递交响应文件的不可预见因素，未在递交</w:t>
      </w:r>
      <w:r>
        <w:rPr>
          <w:rFonts w:ascii="宋体" w:hAnsi="宋体"/>
          <w:bCs/>
          <w:sz w:val="28"/>
          <w:szCs w:val="28"/>
        </w:rPr>
        <w:t>响应文件</w:t>
      </w:r>
      <w:r>
        <w:rPr>
          <w:rFonts w:hint="eastAsia" w:ascii="宋体" w:hAnsi="宋体"/>
          <w:bCs/>
          <w:sz w:val="28"/>
          <w:szCs w:val="28"/>
        </w:rPr>
        <w:t>截止时间前完成递交的，在递交</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0" w:name="_Toc446487098"/>
      <w:r>
        <w:rPr>
          <w:rFonts w:hint="eastAsia"/>
          <w:color w:val="auto"/>
        </w:rPr>
        <w:t>响应文件的补充、修改和撤回</w:t>
      </w:r>
      <w:bookmarkEnd w:id="30"/>
    </w:p>
    <w:p>
      <w:pPr>
        <w:widowControl w:val="0"/>
        <w:numPr>
          <w:ilvl w:val="0"/>
          <w:numId w:val="20"/>
        </w:numPr>
        <w:tabs>
          <w:tab w:val="left" w:pos="1134"/>
        </w:tabs>
        <w:spacing w:line="360" w:lineRule="auto"/>
        <w:ind w:left="0" w:firstLine="567"/>
        <w:jc w:val="both"/>
        <w:rPr>
          <w:rFonts w:ascii="宋体" w:hAnsi="宋体"/>
          <w:sz w:val="28"/>
          <w:szCs w:val="28"/>
        </w:rPr>
      </w:pPr>
      <w:bookmarkStart w:id="31" w:name="_Toc494356977"/>
      <w:bookmarkEnd w:id="31"/>
      <w:bookmarkStart w:id="32" w:name="_Toc494095623"/>
      <w:bookmarkEnd w:id="32"/>
      <w:r>
        <w:rPr>
          <w:rFonts w:hint="eastAsia" w:ascii="宋体" w:hAnsi="宋体"/>
          <w:sz w:val="28"/>
          <w:szCs w:val="28"/>
        </w:rPr>
        <w:t>在递交</w:t>
      </w:r>
      <w:r>
        <w:rPr>
          <w:rFonts w:ascii="宋体" w:hAnsi="宋体"/>
          <w:sz w:val="28"/>
          <w:szCs w:val="28"/>
        </w:rPr>
        <w:t>响应文件</w:t>
      </w:r>
      <w:r>
        <w:rPr>
          <w:rFonts w:hint="eastAsia" w:ascii="宋体" w:hAnsi="宋体"/>
          <w:sz w:val="28"/>
          <w:szCs w:val="28"/>
        </w:rPr>
        <w:t>截止时间之前，供应商可对已递交的响应文件进行补充、修改。补充或者修改响应文件的，应当先撤回已递交的响应文件，在“政采云投标客户端”补充、修改响应文件并签章、加密后重新递交。撤回响应文件进行补充、修改，在递交响应文件截止时间前未重新递交的，视为撤回响应文件。</w:t>
      </w:r>
    </w:p>
    <w:p>
      <w:pPr>
        <w:widowControl w:val="0"/>
        <w:numPr>
          <w:ilvl w:val="0"/>
          <w:numId w:val="20"/>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在递交响应文件截止时间之后，供应商不得对其递交的响应文件做任何补充、修改。</w:t>
      </w:r>
    </w:p>
    <w:p>
      <w:pPr>
        <w:widowControl w:val="0"/>
        <w:numPr>
          <w:ilvl w:val="0"/>
          <w:numId w:val="20"/>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在递交响应文件截止时间之前，供应商可对已递交的响应文件进行撤回。在递交响应文件截止时间之后，供应商不得撤回响应文件。</w:t>
      </w:r>
    </w:p>
    <w:p>
      <w:pPr>
        <w:pStyle w:val="5"/>
        <w:spacing w:line="600" w:lineRule="exact"/>
        <w:rPr>
          <w:color w:val="auto"/>
        </w:rPr>
      </w:pPr>
      <w:r>
        <w:rPr>
          <w:rFonts w:hint="eastAsia"/>
          <w:color w:val="auto"/>
        </w:rPr>
        <w:t>响应文件的解密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登录政府采购云平台，点击“项目采购—开标评标”模块，找到对应项目，进入“开标大厅”，等待市公资交易中心开启解密后，</w:t>
      </w:r>
      <w:r>
        <w:rPr>
          <w:rFonts w:hint="eastAsia" w:ascii="宋体" w:hAnsi="宋体" w:cs="宋体"/>
          <w:sz w:val="28"/>
          <w:szCs w:val="28"/>
        </w:rPr>
        <w:t>供应商应在60分钟内，使用加密该响应文件的CA数字证书在线完成响应文件的解密。</w:t>
      </w:r>
      <w:r>
        <w:rPr>
          <w:rFonts w:hint="eastAsia" w:ascii="宋体" w:hAnsi="宋体"/>
          <w:bCs/>
          <w:sz w:val="28"/>
          <w:szCs w:val="28"/>
        </w:rPr>
        <w:t>除因</w:t>
      </w:r>
      <w:r>
        <w:rPr>
          <w:rFonts w:hint="eastAsia" w:ascii="宋体" w:hAnsi="宋体"/>
          <w:sz w:val="28"/>
          <w:szCs w:val="28"/>
        </w:rPr>
        <w:t>市公资交易中心</w:t>
      </w:r>
      <w:r>
        <w:rPr>
          <w:rFonts w:hint="eastAsia" w:ascii="宋体" w:hAnsi="宋体"/>
          <w:bCs/>
          <w:sz w:val="28"/>
          <w:szCs w:val="28"/>
        </w:rPr>
        <w:t>断电、断网、系统故障或其他不可抗力等因素，导致系统无法使用外，供应商在规定的解密时间内，未成功解密的响应文件将视为无效响应文件。</w:t>
      </w:r>
    </w:p>
    <w:p>
      <w:pPr>
        <w:pStyle w:val="4"/>
        <w:tabs>
          <w:tab w:val="clear" w:pos="567"/>
        </w:tabs>
        <w:spacing w:line="600" w:lineRule="exact"/>
        <w:ind w:left="0" w:firstLine="0"/>
      </w:pPr>
      <w:bookmarkStart w:id="33" w:name="_Toc11196"/>
      <w:r>
        <w:rPr>
          <w:rFonts w:hint="eastAsia"/>
          <w:lang w:eastAsia="zh-CN"/>
        </w:rPr>
        <w:t>询价开启活动</w:t>
      </w:r>
      <w:r>
        <w:rPr>
          <w:rFonts w:hint="eastAsia"/>
        </w:rPr>
        <w:t>程序</w:t>
      </w:r>
      <w:bookmarkEnd w:id="33"/>
    </w:p>
    <w:p>
      <w:pPr>
        <w:pStyle w:val="81"/>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递交响应文件的供应商不足3家的，不予开标。</w:t>
      </w:r>
    </w:p>
    <w:p>
      <w:pPr>
        <w:pStyle w:val="81"/>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准备工作。供应商需在开标当日、提交响应文件截止时间前登录“政府采购云平台”，通过“开标大厅”参与开标。登录政府采购云平台(www.zcygov.cn)—我的工作台—项目采购—开标评标—开标大厅[找到对应项目（包件）]。提示：供应商未按时登录不见面开标系统，错过开标解密时间的，由供应商自行承担不利后果。</w:t>
      </w:r>
    </w:p>
    <w:p>
      <w:pPr>
        <w:pStyle w:val="81"/>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响应文件。等待市公资交易中心开启解密后，供应商进行线上解密。除因市公资交易中心断电、断网、系统故障或其他不可抗力等因素，导致系统无法使用外，供应商在规定的解密时间内，未成功解密的响应文件将视为无效响应文件。</w:t>
      </w:r>
    </w:p>
    <w:p>
      <w:pPr>
        <w:pStyle w:val="81"/>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color w:val="auto"/>
          <w:sz w:val="28"/>
          <w:szCs w:val="28"/>
        </w:rPr>
        <w:t>确认。解密时间截止或者所有供应商</w:t>
      </w:r>
      <w:r>
        <w:rPr>
          <w:rFonts w:ascii="宋体" w:hAnsi="宋体" w:eastAsia="宋体" w:cs="宋体"/>
          <w:b/>
          <w:color w:val="auto"/>
          <w:sz w:val="28"/>
          <w:szCs w:val="28"/>
        </w:rPr>
        <w:t>响应文件</w:t>
      </w:r>
      <w:r>
        <w:rPr>
          <w:rFonts w:hint="eastAsia" w:ascii="宋体" w:hAnsi="宋体" w:eastAsia="宋体" w:cs="宋体"/>
          <w:b/>
          <w:color w:val="auto"/>
          <w:sz w:val="28"/>
          <w:szCs w:val="28"/>
        </w:rPr>
        <w:t>均完成解密后（以发生在先的时间为准），</w:t>
      </w:r>
      <w:r>
        <w:rPr>
          <w:rFonts w:hint="eastAsia" w:ascii="宋体" w:hAnsi="宋体" w:cs="宋体"/>
          <w:b/>
          <w:color w:val="auto"/>
          <w:sz w:val="28"/>
          <w:szCs w:val="28"/>
        </w:rPr>
        <w:t>由“政府采购云平台”系统展示供应商名称、响应文件解密情况等内容。</w:t>
      </w:r>
    </w:p>
    <w:p>
      <w:pPr>
        <w:pStyle w:val="81"/>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供应商对过程和记录有</w:t>
      </w:r>
      <w:r>
        <w:rPr>
          <w:rFonts w:hint="eastAsia" w:ascii="宋体" w:hAnsi="宋体" w:eastAsia="宋体" w:cs="宋体"/>
          <w:b/>
          <w:sz w:val="28"/>
          <w:szCs w:val="28"/>
          <w:lang w:eastAsia="zh-CN"/>
        </w:rPr>
        <w:t>异议</w:t>
      </w:r>
      <w:r>
        <w:rPr>
          <w:rFonts w:hint="eastAsia" w:ascii="宋体" w:hAnsi="宋体" w:eastAsia="宋体" w:cs="宋体"/>
          <w:b/>
          <w:sz w:val="28"/>
          <w:szCs w:val="28"/>
        </w:rPr>
        <w:t>，以及认为采购人、市公资交易中心相关工作人员有需要回避的情形的，及时向工作人员提出询问或者回避申请。采购人、市公资交易中心对供应商供应商提出的询问或者回避申请应当及时处理。</w:t>
      </w:r>
    </w:p>
    <w:p>
      <w:pPr>
        <w:pStyle w:val="81"/>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1"/>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因市公资交易中心断电、断网、系统故障或其他不可抗力等因素导致不见面开标系统无法正常运行的，开标活动中止或延迟，待系统恢复正常后继续进行开标活动。</w:t>
      </w:r>
    </w:p>
    <w:p>
      <w:pPr>
        <w:pStyle w:val="81"/>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政府采购云平台运行基本环境要求：电脑应安装并顺利运行64位win7以上操作系统，安装并顺利运行摄像头、耳麦等用于音视频交流的设备；谷歌浏览器；正确的CA及签章驱动等；能流畅访问互联网。</w:t>
      </w:r>
    </w:p>
    <w:p>
      <w:pPr>
        <w:pStyle w:val="81"/>
        <w:widowControl w:val="0"/>
        <w:numPr>
          <w:ilvl w:val="0"/>
          <w:numId w:val="21"/>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spacing w:line="600" w:lineRule="exact"/>
      </w:pPr>
      <w:bookmarkStart w:id="34" w:name="_Toc28796"/>
      <w:r>
        <w:t>成交通知书</w:t>
      </w:r>
      <w:bookmarkEnd w:id="34"/>
    </w:p>
    <w:p>
      <w:pPr>
        <w:pStyle w:val="81"/>
        <w:widowControl w:val="0"/>
        <w:numPr>
          <w:ilvl w:val="0"/>
          <w:numId w:val="22"/>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1"/>
        <w:widowControl w:val="0"/>
        <w:numPr>
          <w:ilvl w:val="0"/>
          <w:numId w:val="22"/>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w:t>
      </w:r>
    </w:p>
    <w:p>
      <w:pPr>
        <w:pStyle w:val="81"/>
        <w:widowControl w:val="0"/>
        <w:numPr>
          <w:ilvl w:val="0"/>
          <w:numId w:val="22"/>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35" w:name="_Toc28199"/>
      <w:bookmarkStart w:id="36" w:name="_Toc287623650"/>
      <w:r>
        <w:rPr>
          <w:rFonts w:hint="eastAsia"/>
        </w:rPr>
        <w:t>签订及履行合同和验收</w:t>
      </w:r>
      <w:bookmarkEnd w:id="35"/>
    </w:p>
    <w:p>
      <w:pPr>
        <w:pStyle w:val="5"/>
        <w:spacing w:line="600" w:lineRule="exact"/>
        <w:rPr>
          <w:color w:val="auto"/>
        </w:rPr>
      </w:pPr>
      <w:r>
        <w:rPr>
          <w:rFonts w:hint="eastAsia"/>
          <w:color w:val="auto"/>
        </w:rPr>
        <w:t>签订合同</w:t>
      </w:r>
      <w:bookmarkEnd w:id="36"/>
    </w:p>
    <w:p>
      <w:pPr>
        <w:widowControl w:val="0"/>
        <w:numPr>
          <w:ilvl w:val="0"/>
          <w:numId w:val="23"/>
        </w:numPr>
        <w:tabs>
          <w:tab w:val="left" w:pos="1134"/>
        </w:tabs>
        <w:spacing w:line="360" w:lineRule="auto"/>
        <w:ind w:left="0" w:firstLine="565" w:firstLineChars="202"/>
        <w:jc w:val="both"/>
        <w:rPr>
          <w:rFonts w:ascii="宋体" w:hAnsi="宋体"/>
          <w:sz w:val="28"/>
          <w:szCs w:val="28"/>
        </w:rPr>
      </w:pPr>
      <w:bookmarkStart w:id="37"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内未与采购人签订采购合同或者成交供应商拒绝与采购人签订合同的，采购人可以按照评审报告推荐的成交候选</w:t>
      </w:r>
      <w:r>
        <w:rPr>
          <w:rFonts w:hint="eastAsia" w:ascii="宋体" w:hAnsi="宋体"/>
          <w:sz w:val="28"/>
          <w:szCs w:val="28"/>
          <w:lang w:eastAsia="zh-CN"/>
        </w:rPr>
        <w:t>供应商</w:t>
      </w:r>
      <w:r>
        <w:rPr>
          <w:rFonts w:hint="eastAsia" w:ascii="宋体" w:hAnsi="宋体"/>
          <w:sz w:val="28"/>
          <w:szCs w:val="28"/>
        </w:rPr>
        <w:t>名单排序，确定下一候选人为成交供应商，也可以重新开展政府采购活动。</w:t>
      </w:r>
    </w:p>
    <w:p>
      <w:pPr>
        <w:widowControl w:val="0"/>
        <w:numPr>
          <w:ilvl w:val="0"/>
          <w:numId w:val="2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供应商私下订立背离合同实质性内容的任何协议，所签订的合同不得对询价通知书和</w:t>
      </w:r>
      <w:r>
        <w:rPr>
          <w:rFonts w:ascii="宋体" w:hAnsi="宋体"/>
          <w:sz w:val="28"/>
          <w:szCs w:val="28"/>
        </w:rPr>
        <w:t>成交</w:t>
      </w:r>
      <w:r>
        <w:rPr>
          <w:rFonts w:hint="eastAsia" w:ascii="宋体" w:hAnsi="宋体"/>
          <w:sz w:val="28"/>
          <w:szCs w:val="28"/>
        </w:rPr>
        <w:t>供应商响应文件作实质性修改。</w:t>
      </w:r>
    </w:p>
    <w:p>
      <w:pPr>
        <w:widowControl w:val="0"/>
        <w:numPr>
          <w:ilvl w:val="0"/>
          <w:numId w:val="2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询价通知书</w:t>
      </w:r>
      <w:r>
        <w:rPr>
          <w:rFonts w:ascii="宋体" w:hAnsi="宋体"/>
          <w:sz w:val="28"/>
          <w:szCs w:val="28"/>
        </w:rPr>
        <w:t>、</w:t>
      </w:r>
      <w:r>
        <w:rPr>
          <w:rFonts w:hint="eastAsia" w:ascii="宋体" w:hAnsi="宋体"/>
          <w:sz w:val="28"/>
          <w:szCs w:val="28"/>
        </w:rPr>
        <w:t>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3"/>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38" w:name="_Toc217446066"/>
      <w:r>
        <w:rPr>
          <w:rFonts w:hint="eastAsia"/>
          <w:color w:val="auto"/>
        </w:rPr>
        <w:t>合同分包</w:t>
      </w:r>
      <w:bookmarkEnd w:id="38"/>
      <w:r>
        <w:rPr>
          <w:rFonts w:hint="eastAsia"/>
          <w:color w:val="auto"/>
        </w:rPr>
        <w:t>和转包</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1"/>
        <w:widowControl w:val="0"/>
        <w:numPr>
          <w:ilvl w:val="0"/>
          <w:numId w:val="25"/>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1"/>
        <w:widowControl w:val="0"/>
        <w:numPr>
          <w:ilvl w:val="0"/>
          <w:numId w:val="25"/>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39" w:name="_Toc217446067"/>
      <w:r>
        <w:rPr>
          <w:rFonts w:hint="eastAsia"/>
          <w:color w:val="auto"/>
        </w:rPr>
        <w:t>采购人增加合同标的的权</w:t>
      </w:r>
      <w:bookmarkEnd w:id="39"/>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0" w:name="_Toc217446068"/>
      <w:r>
        <w:rPr>
          <w:rFonts w:hint="eastAsia"/>
          <w:color w:val="auto"/>
        </w:rPr>
        <w:t>履约保证金</w:t>
      </w:r>
      <w:bookmarkEnd w:id="40"/>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eastAsia="zh-CN"/>
        </w:rPr>
        <w:t>崇州</w:t>
      </w:r>
      <w:r>
        <w:rPr>
          <w:rFonts w:hint="eastAsia" w:ascii="宋体" w:hAnsi="宋体"/>
          <w:sz w:val="28"/>
          <w:szCs w:val="28"/>
        </w:rPr>
        <w:t>市财政局的要求完成合同备案工作。</w:t>
      </w:r>
    </w:p>
    <w:bookmarkEnd w:id="37"/>
    <w:p>
      <w:pPr>
        <w:pStyle w:val="5"/>
        <w:spacing w:line="600" w:lineRule="exact"/>
        <w:rPr>
          <w:color w:val="auto"/>
        </w:rPr>
      </w:pPr>
      <w:bookmarkStart w:id="41" w:name="_Toc217446070"/>
      <w:r>
        <w:rPr>
          <w:rFonts w:hint="eastAsia" w:cs="宋体"/>
          <w:color w:val="auto"/>
        </w:rPr>
        <w:t>履行</w:t>
      </w:r>
      <w:r>
        <w:rPr>
          <w:rFonts w:hint="eastAsia"/>
          <w:color w:val="auto"/>
        </w:rPr>
        <w:t>合同</w:t>
      </w:r>
    </w:p>
    <w:p>
      <w:pPr>
        <w:widowControl w:val="0"/>
        <w:numPr>
          <w:ilvl w:val="0"/>
          <w:numId w:val="26"/>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6"/>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1"/>
      <w:r>
        <w:rPr>
          <w:rFonts w:hint="eastAsia"/>
          <w:color w:val="auto"/>
          <w:lang w:eastAsia="zh-CN"/>
        </w:rPr>
        <w:t>考核</w:t>
      </w:r>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采购预算金额大的采购项目、政府向社会公共提供的公共服务项目、采购人和实际使用人或者受益者分离、有质疑投诉举报的的采购项目，可以邀请国家认可的第三方检测机构或者集采机构参与履约验收工作。</w:t>
      </w:r>
    </w:p>
    <w:p>
      <w:pPr>
        <w:pStyle w:val="5"/>
        <w:spacing w:line="600" w:lineRule="exact"/>
        <w:rPr>
          <w:color w:val="auto"/>
        </w:rPr>
      </w:pPr>
      <w:r>
        <w:rPr>
          <w:rFonts w:hint="eastAsia"/>
          <w:color w:val="auto"/>
        </w:rPr>
        <w:t>资金支付</w:t>
      </w:r>
    </w:p>
    <w:p>
      <w:pPr>
        <w:pStyle w:val="29"/>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42" w:name="_Toc3346"/>
      <w:r>
        <w:rPr>
          <w:rFonts w:hint="eastAsia"/>
        </w:rPr>
        <w:t>询价</w:t>
      </w:r>
      <w:r>
        <w:t>采购</w:t>
      </w:r>
      <w:r>
        <w:rPr>
          <w:rFonts w:hint="eastAsia"/>
        </w:rPr>
        <w:t>工作纪律及要求</w:t>
      </w:r>
      <w:bookmarkEnd w:id="42"/>
    </w:p>
    <w:p>
      <w:pPr>
        <w:pStyle w:val="5"/>
        <w:spacing w:line="600" w:lineRule="exact"/>
        <w:ind w:left="0" w:firstLine="0"/>
        <w:rPr>
          <w:color w:val="auto"/>
        </w:rPr>
      </w:pPr>
      <w:bookmarkStart w:id="43" w:name="_Toc217446075"/>
      <w:r>
        <w:rPr>
          <w:rFonts w:hint="eastAsia"/>
          <w:color w:val="auto"/>
        </w:rPr>
        <w:t>供应商不得具有的情形</w:t>
      </w:r>
      <w:bookmarkEnd w:id="43"/>
    </w:p>
    <w:p>
      <w:pPr>
        <w:pStyle w:val="13"/>
        <w:spacing w:line="600" w:lineRule="exact"/>
        <w:ind w:firstLine="560"/>
        <w:rPr>
          <w:rFonts w:ascii="宋体" w:hAnsi="宋体" w:eastAsia="宋体"/>
          <w:sz w:val="28"/>
          <w:szCs w:val="28"/>
        </w:rPr>
      </w:pPr>
      <w:r>
        <w:rPr>
          <w:rFonts w:hint="eastAsia" w:ascii="宋体" w:hAnsi="宋体" w:eastAsia="宋体"/>
          <w:sz w:val="28"/>
          <w:szCs w:val="28"/>
        </w:rPr>
        <w:t>供应商参加询价采购</w:t>
      </w:r>
      <w:r>
        <w:rPr>
          <w:rFonts w:ascii="宋体" w:hAnsi="宋体" w:eastAsia="宋体"/>
          <w:sz w:val="28"/>
          <w:szCs w:val="28"/>
        </w:rPr>
        <w:t>活动</w:t>
      </w:r>
      <w:r>
        <w:rPr>
          <w:rFonts w:hint="eastAsia" w:ascii="宋体" w:hAnsi="宋体" w:eastAsia="宋体"/>
          <w:sz w:val="28"/>
          <w:szCs w:val="28"/>
        </w:rPr>
        <w:t>不得有下列情形：</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有下列情形之一的，视为供应商串通参加本次询价采购活动：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（二）不同供应商委托同一单位或者个人办理询价事宜；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（五）不同供应商的响应文件相互混装；</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与采购人或市公资交易中心、其他供应商恶意串通；</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向采购人或市公资交易中心、询价小组成员行贿或者提供其他不正当利益；</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27"/>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27"/>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27"/>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w:t>
      </w:r>
      <w:r>
        <w:rPr>
          <w:rFonts w:hint="eastAsia" w:ascii="宋体" w:hAnsi="宋体"/>
          <w:sz w:val="28"/>
          <w:szCs w:val="28"/>
          <w:lang w:eastAsia="zh-CN"/>
        </w:rPr>
        <w:t>禁止</w:t>
      </w:r>
      <w:r>
        <w:rPr>
          <w:rFonts w:hint="eastAsia" w:ascii="宋体" w:hAnsi="宋体"/>
          <w:sz w:val="28"/>
          <w:szCs w:val="28"/>
        </w:rPr>
        <w:t>情形。</w:t>
      </w:r>
    </w:p>
    <w:p>
      <w:pPr>
        <w:pStyle w:val="13"/>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w:t>
      </w:r>
      <w:r>
        <w:rPr>
          <w:rFonts w:hint="eastAsia" w:ascii="宋体" w:hAnsi="宋体" w:eastAsia="宋体"/>
          <w:sz w:val="28"/>
          <w:szCs w:val="28"/>
          <w:lang w:eastAsia="zh-CN"/>
        </w:rPr>
        <w:t>上述</w:t>
      </w:r>
      <w:r>
        <w:rPr>
          <w:rFonts w:hint="eastAsia" w:ascii="宋体" w:hAnsi="宋体" w:eastAsia="宋体"/>
          <w:sz w:val="28"/>
          <w:szCs w:val="28"/>
        </w:rPr>
        <w:t>一至</w:t>
      </w:r>
      <w:r>
        <w:rPr>
          <w:rFonts w:hint="eastAsia" w:ascii="宋体" w:hAnsi="宋体" w:eastAsia="宋体"/>
          <w:sz w:val="28"/>
          <w:szCs w:val="28"/>
          <w:lang w:eastAsia="zh-CN"/>
        </w:rPr>
        <w:t>九</w:t>
      </w:r>
      <w:r>
        <w:rPr>
          <w:rFonts w:hint="eastAsia" w:ascii="宋体" w:hAnsi="宋体" w:eastAsia="宋体"/>
          <w:sz w:val="28"/>
          <w:szCs w:val="28"/>
        </w:rPr>
        <w:t>条情形之一的，</w:t>
      </w:r>
      <w:r>
        <w:rPr>
          <w:rFonts w:hint="eastAsia" w:ascii="宋体" w:hAnsi="宋体" w:eastAsia="宋体"/>
          <w:b w:val="0"/>
          <w:bCs/>
          <w:sz w:val="28"/>
          <w:szCs w:val="28"/>
        </w:rPr>
        <w:t>其响应文件无效，或取消被确认为成交供应商的资格或认定成交无效。</w:t>
      </w:r>
    </w:p>
    <w:p>
      <w:pPr>
        <w:pStyle w:val="5"/>
        <w:spacing w:line="600" w:lineRule="exact"/>
        <w:ind w:left="0" w:firstLine="0"/>
        <w:rPr>
          <w:color w:val="auto"/>
        </w:rPr>
      </w:pPr>
      <w:bookmarkStart w:id="44" w:name="_Toc314574786"/>
      <w:r>
        <w:rPr>
          <w:rFonts w:hint="eastAsia"/>
          <w:color w:val="auto"/>
        </w:rPr>
        <w:t>保密</w:t>
      </w:r>
      <w:bookmarkEnd w:id="44"/>
    </w:p>
    <w:p>
      <w:pPr>
        <w:pStyle w:val="13"/>
        <w:numPr>
          <w:ilvl w:val="0"/>
          <w:numId w:val="28"/>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28"/>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有关响应文件的审查、澄清、评估和比较以及合同授予意向等情况都不得对外透露。</w:t>
      </w:r>
    </w:p>
    <w:p>
      <w:pPr>
        <w:pStyle w:val="5"/>
        <w:spacing w:line="600" w:lineRule="exact"/>
        <w:ind w:left="0" w:firstLine="0"/>
        <w:rPr>
          <w:color w:val="auto"/>
        </w:rPr>
      </w:pPr>
      <w:r>
        <w:rPr>
          <w:rFonts w:hint="eastAsia"/>
          <w:color w:val="auto"/>
        </w:rPr>
        <w:t>回避</w:t>
      </w:r>
    </w:p>
    <w:p>
      <w:pPr>
        <w:pStyle w:val="42"/>
        <w:shd w:val="clear" w:color="auto" w:fill="FFFFFF"/>
        <w:spacing w:before="156" w:beforeAutospacing="0" w:after="156" w:afterAutospacing="0" w:line="600" w:lineRule="exact"/>
        <w:ind w:firstLine="565" w:firstLineChars="202"/>
        <w:jc w:val="both"/>
        <w:rPr>
          <w:rFonts w:cs="Helvetica"/>
          <w:sz w:val="28"/>
          <w:szCs w:val="28"/>
        </w:rPr>
      </w:pPr>
      <w:r>
        <w:rPr>
          <w:rFonts w:hint="eastAsia" w:cs="Helvetica"/>
          <w:sz w:val="28"/>
          <w:szCs w:val="28"/>
        </w:rPr>
        <w:t>在政府采购活动中，采购人员（如采购人内部负责采购项目的具体经办工作人员或直接分管采购项目的负责人、市公资交易中心负责采购项目的具体经办工作人员或直接分管采购活动的负责人等）及相关人员（包括</w:t>
      </w:r>
      <w:r>
        <w:rPr>
          <w:rFonts w:hint="eastAsia" w:cs="Helvetica"/>
          <w:sz w:val="28"/>
          <w:szCs w:val="28"/>
          <w:lang w:eastAsia="zh-CN"/>
        </w:rPr>
        <w:t>询价</w:t>
      </w:r>
      <w:r>
        <w:rPr>
          <w:rFonts w:hint="eastAsia" w:cs="Helvetica"/>
          <w:sz w:val="28"/>
          <w:szCs w:val="28"/>
        </w:rPr>
        <w:t>小组的组成人员）与供应商有下列利害关系之一的，应当回避</w:t>
      </w:r>
      <w:r>
        <w:rPr>
          <w:rFonts w:cs="Helvetica"/>
          <w:sz w:val="28"/>
          <w:szCs w:val="28"/>
        </w:rPr>
        <w:t>：</w:t>
      </w:r>
    </w:p>
    <w:p>
      <w:pPr>
        <w:pStyle w:val="42"/>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45" w:name="_Toc405886181"/>
      <w:bookmarkStart w:id="46" w:name="_Toc13686"/>
      <w:r>
        <w:rPr>
          <w:rFonts w:hint="eastAsia"/>
        </w:rPr>
        <w:t>询问、质疑</w:t>
      </w:r>
      <w:bookmarkEnd w:id="45"/>
      <w:r>
        <w:rPr>
          <w:rFonts w:hint="eastAsia"/>
        </w:rPr>
        <w:t>和投诉</w:t>
      </w:r>
      <w:bookmarkEnd w:id="46"/>
    </w:p>
    <w:p>
      <w:pPr>
        <w:pStyle w:val="81"/>
        <w:numPr>
          <w:ilvl w:val="0"/>
          <w:numId w:val="29"/>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9"/>
        <w:numPr>
          <w:ilvl w:val="0"/>
          <w:numId w:val="29"/>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9"/>
        <w:numPr>
          <w:ilvl w:val="1"/>
          <w:numId w:val="30"/>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供应商对询价通知书中供应商参加本次政府采购活动应当具备的条件、项目技术、服务、商务及其他要求提出询问或质疑的，应通过</w:t>
      </w:r>
      <w:r>
        <w:rPr>
          <w:rFonts w:ascii="宋体" w:hAnsi="宋体"/>
          <w:sz w:val="28"/>
          <w:szCs w:val="28"/>
        </w:rPr>
        <w:t>政府采购云平台</w:t>
      </w:r>
      <w:r>
        <w:rPr>
          <w:rFonts w:hint="eastAsia" w:ascii="宋体" w:hAnsi="宋体"/>
          <w:sz w:val="28"/>
          <w:szCs w:val="28"/>
        </w:rPr>
        <w:t>向采购人提出；</w:t>
      </w:r>
    </w:p>
    <w:p>
      <w:pPr>
        <w:pStyle w:val="29"/>
        <w:numPr>
          <w:ilvl w:val="1"/>
          <w:numId w:val="30"/>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供应商对除上述询价通知书中的其他内容、采购过程及成交结果提出询问、质疑的，应通过</w:t>
      </w:r>
      <w:r>
        <w:rPr>
          <w:rFonts w:ascii="宋体" w:hAnsi="宋体"/>
          <w:sz w:val="28"/>
          <w:szCs w:val="28"/>
        </w:rPr>
        <w:t>政府采购云平台</w:t>
      </w:r>
      <w:r>
        <w:rPr>
          <w:rFonts w:hint="eastAsia" w:ascii="宋体" w:hAnsi="宋体"/>
          <w:sz w:val="28"/>
          <w:szCs w:val="28"/>
        </w:rPr>
        <w:t>向市公资交易中心提出。</w:t>
      </w:r>
    </w:p>
    <w:p>
      <w:pPr>
        <w:pStyle w:val="29"/>
        <w:numPr>
          <w:ilvl w:val="0"/>
          <w:numId w:val="29"/>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9"/>
        <w:numPr>
          <w:ilvl w:val="0"/>
          <w:numId w:val="29"/>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9"/>
        <w:numPr>
          <w:ilvl w:val="0"/>
          <w:numId w:val="29"/>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供应商可通过“政府采购云平台”或现场递交等方式向采购人或市公资交易中心提交质疑资料。</w:t>
      </w:r>
    </w:p>
    <w:p>
      <w:pPr>
        <w:pStyle w:val="29"/>
        <w:numPr>
          <w:ilvl w:val="0"/>
          <w:numId w:val="29"/>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1"/>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sz w:val="28"/>
          <w:szCs w:val="28"/>
        </w:rPr>
        <w:t>正本</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w:t>
      </w:r>
    </w:p>
    <w:p>
      <w:pPr>
        <w:pStyle w:val="81"/>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hint="eastAsia" w:cs="Helvetica"/>
          <w:color w:val="auto"/>
          <w:sz w:val="28"/>
          <w:szCs w:val="28"/>
        </w:rPr>
        <w:t>营业执照或法人证书复印件1份</w:t>
      </w:r>
      <w:r>
        <w:rPr>
          <w:rFonts w:hint="eastAsia" w:cs="Helvetica"/>
          <w:color w:val="auto"/>
          <w:sz w:val="28"/>
          <w:szCs w:val="28"/>
          <w:lang w:eastAsia="zh-CN"/>
        </w:rPr>
        <w:t>；</w:t>
      </w:r>
    </w:p>
    <w:p>
      <w:pPr>
        <w:pStyle w:val="81"/>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sz w:val="28"/>
          <w:szCs w:val="28"/>
        </w:rPr>
        <w:t>法定代表人或主要负责人授权委托书1份</w:t>
      </w:r>
      <w:r>
        <w:rPr>
          <w:rFonts w:hint="eastAsia" w:ascii="宋体" w:hAnsi="宋体"/>
          <w:sz w:val="28"/>
          <w:szCs w:val="28"/>
          <w:lang w:eastAsia="zh-CN"/>
        </w:rPr>
        <w:t>（</w:t>
      </w:r>
      <w:r>
        <w:rPr>
          <w:rFonts w:hint="eastAsia" w:ascii="宋体" w:hAnsi="宋体" w:eastAsia="宋体"/>
          <w:sz w:val="28"/>
          <w:szCs w:val="28"/>
        </w:rPr>
        <w:t>委托代理人办理质疑事宜的需提供</w:t>
      </w:r>
      <w:r>
        <w:rPr>
          <w:rFonts w:hint="eastAsia" w:ascii="宋体" w:hAnsi="宋体"/>
          <w:sz w:val="28"/>
          <w:szCs w:val="28"/>
          <w:lang w:eastAsia="zh-CN"/>
        </w:rPr>
        <w:t>）</w:t>
      </w:r>
      <w:r>
        <w:rPr>
          <w:rFonts w:hint="eastAsia" w:ascii="宋体" w:hAnsi="宋体" w:eastAsia="宋体"/>
          <w:sz w:val="28"/>
          <w:szCs w:val="28"/>
        </w:rPr>
        <w:t>；</w:t>
      </w:r>
    </w:p>
    <w:p>
      <w:pPr>
        <w:pStyle w:val="81"/>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sz w:val="28"/>
          <w:szCs w:val="28"/>
        </w:rPr>
        <w:t>法定代表人或主要负责人身份证复印件1份</w:t>
      </w:r>
      <w:r>
        <w:rPr>
          <w:rFonts w:hint="eastAsia" w:ascii="宋体" w:hAnsi="宋体" w:eastAsia="宋体"/>
          <w:sz w:val="28"/>
          <w:szCs w:val="28"/>
        </w:rPr>
        <w:t>；</w:t>
      </w:r>
    </w:p>
    <w:p>
      <w:pPr>
        <w:pStyle w:val="81"/>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1"/>
        <w:widowControl w:val="0"/>
        <w:numPr>
          <w:ilvl w:val="1"/>
          <w:numId w:val="31"/>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9"/>
        <w:numPr>
          <w:ilvl w:val="0"/>
          <w:numId w:val="29"/>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47" w:name="_Toc376425021"/>
      <w:bookmarkEnd w:id="47"/>
      <w:bookmarkStart w:id="48" w:name="_Toc3363724"/>
      <w:bookmarkStart w:id="49" w:name="_Toc1550"/>
      <w:r>
        <w:rPr>
          <w:rFonts w:hint="eastAsia"/>
        </w:rPr>
        <w:t>中小企业政府采购信用融资</w:t>
      </w:r>
      <w:bookmarkEnd w:id="48"/>
      <w:bookmarkEnd w:id="49"/>
    </w:p>
    <w:p>
      <w:pPr>
        <w:pStyle w:val="29"/>
        <w:numPr>
          <w:ilvl w:val="0"/>
          <w:numId w:val="32"/>
        </w:numPr>
        <w:tabs>
          <w:tab w:val="left" w:pos="1134"/>
        </w:tabs>
        <w:spacing w:line="600" w:lineRule="exact"/>
        <w:ind w:left="0" w:firstLine="567" w:firstLineChars="0"/>
        <w:rPr>
          <w:rFonts w:ascii="宋体" w:hAnsi="宋体"/>
          <w:color w:val="auto"/>
          <w:spacing w:val="-20"/>
          <w:sz w:val="28"/>
          <w:szCs w:val="28"/>
        </w:rPr>
      </w:pPr>
      <w:r>
        <w:rPr>
          <w:rFonts w:hint="eastAsia" w:ascii="宋体" w:hAnsi="宋体"/>
          <w:sz w:val="28"/>
          <w:szCs w:val="28"/>
        </w:rPr>
        <w:t>参加本次采购活动成交的中小企业无需提供财产抵押或第三方担保，凭借政府采购合同可向融资机构申请融资。</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w:t>
      </w:r>
      <w:r>
        <w:rPr>
          <w:rFonts w:hint="eastAsia" w:ascii="宋体" w:hAnsi="宋体"/>
          <w:color w:val="auto"/>
          <w:sz w:val="28"/>
          <w:szCs w:val="28"/>
        </w:rPr>
        <w:t>和〈成都市级支持中小企业政府采购信用融资实施方案〉的通知》（成财采[2019]17号）和《</w:t>
      </w:r>
      <w:r>
        <w:rPr>
          <w:rFonts w:hint="eastAsia" w:ascii="宋体" w:hAnsi="宋体" w:cs="Times New Roman"/>
          <w:color w:val="auto"/>
          <w:sz w:val="28"/>
          <w:szCs w:val="28"/>
        </w:rPr>
        <w:t>崇州市级政府采购信用融资信息一览表》</w:t>
      </w:r>
      <w:r>
        <w:rPr>
          <w:rFonts w:ascii="宋体" w:hAnsi="宋体"/>
          <w:color w:val="auto"/>
          <w:sz w:val="28"/>
          <w:szCs w:val="28"/>
        </w:rPr>
        <w:t>见附件</w:t>
      </w:r>
      <w:r>
        <w:rPr>
          <w:rFonts w:hint="eastAsia" w:ascii="宋体" w:hAnsi="宋体"/>
          <w:color w:val="auto"/>
          <w:sz w:val="28"/>
          <w:szCs w:val="28"/>
        </w:rPr>
        <w:t>。</w:t>
      </w:r>
    </w:p>
    <w:p/>
    <w:p>
      <w:pPr>
        <w:sectPr>
          <w:pgSz w:w="11906" w:h="16838"/>
          <w:pgMar w:top="1134" w:right="1274" w:bottom="1440" w:left="1418" w:header="851" w:footer="992" w:gutter="0"/>
          <w:pgNumType w:fmt="decimal"/>
          <w:cols w:space="720" w:num="1"/>
          <w:titlePg/>
          <w:docGrid w:type="lines" w:linePitch="312" w:charSpace="0"/>
        </w:sectPr>
      </w:pPr>
    </w:p>
    <w:p>
      <w:pPr>
        <w:pStyle w:val="3"/>
        <w:numPr>
          <w:ilvl w:val="0"/>
          <w:numId w:val="1"/>
        </w:numPr>
        <w:spacing w:before="0" w:after="0"/>
        <w:ind w:left="0" w:firstLine="0"/>
      </w:pPr>
      <w:bookmarkStart w:id="50" w:name="_Toc27503"/>
      <w:r>
        <w:rPr>
          <w:rFonts w:hint="eastAsia"/>
        </w:rPr>
        <w:t>响应文件格式</w:t>
      </w:r>
      <w:bookmarkEnd w:id="50"/>
    </w:p>
    <w:p>
      <w:pPr>
        <w:pStyle w:val="4"/>
      </w:pPr>
      <w:bookmarkStart w:id="51" w:name="_Toc22657"/>
      <w:bookmarkStart w:id="52" w:name="_Toc75159552"/>
      <w:bookmarkStart w:id="53" w:name="_Toc448403805"/>
      <w:bookmarkStart w:id="54" w:name="_Toc320698765"/>
      <w:r>
        <w:rPr>
          <w:rFonts w:hint="eastAsia"/>
        </w:rPr>
        <w:t>响应文件格式</w:t>
      </w:r>
      <w:bookmarkEnd w:id="51"/>
      <w:bookmarkEnd w:id="52"/>
    </w:p>
    <w:p>
      <w:pPr>
        <w:pStyle w:val="5"/>
        <w:tabs>
          <w:tab w:val="left" w:pos="709"/>
        </w:tabs>
        <w:ind w:left="1135" w:hanging="1135"/>
        <w:jc w:val="left"/>
        <w:rPr>
          <w:color w:val="auto"/>
        </w:rPr>
      </w:pPr>
      <w:r>
        <w:rPr>
          <w:rFonts w:hint="eastAsia"/>
          <w:color w:val="auto"/>
        </w:rPr>
        <w:t>响应文件封面格式</w:t>
      </w:r>
      <w:bookmarkEnd w:id="53"/>
    </w:p>
    <w:p/>
    <w:p/>
    <w:p/>
    <w:p/>
    <w:p>
      <w:pPr>
        <w:spacing w:line="360" w:lineRule="auto"/>
        <w:jc w:val="center"/>
        <w:rPr>
          <w:rFonts w:ascii="宋体" w:hAnsi="宋体"/>
          <w:spacing w:val="78"/>
          <w:sz w:val="96"/>
          <w:szCs w:val="120"/>
        </w:rPr>
      </w:pPr>
      <w:r>
        <w:rPr>
          <w:rFonts w:hint="eastAsia" w:ascii="宋体" w:hAnsi="宋体"/>
          <w:spacing w:val="78"/>
          <w:sz w:val="96"/>
          <w:szCs w:val="120"/>
        </w:rPr>
        <w:t>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b/>
          <w:bCs/>
          <w:sz w:val="32"/>
          <w:szCs w:val="32"/>
          <w:lang w:eastAsia="zh-CN"/>
        </w:rPr>
      </w:pPr>
      <w:r>
        <w:rPr>
          <w:rFonts w:hint="eastAsia" w:ascii="宋体" w:hAnsi="宋体"/>
          <w:b/>
          <w:bCs/>
          <w:sz w:val="32"/>
          <w:szCs w:val="32"/>
        </w:rPr>
        <w:t>项目名称：</w:t>
      </w:r>
      <w:r>
        <w:rPr>
          <w:rFonts w:hint="eastAsia" w:ascii="宋体" w:hAnsi="宋体"/>
          <w:b/>
          <w:bCs/>
          <w:sz w:val="28"/>
          <w:szCs w:val="28"/>
          <w:u w:val="none"/>
          <w:lang w:eastAsia="zh-CN"/>
        </w:rPr>
        <w:t>崇州市白头小学校功能室LED 显示屏询价政府采购项目（第三次）</w:t>
      </w:r>
    </w:p>
    <w:p>
      <w:pPr>
        <w:spacing w:line="360" w:lineRule="auto"/>
        <w:rPr>
          <w:rFonts w:hint="default" w:ascii="宋体" w:hAnsi="宋体" w:eastAsia="宋体"/>
          <w:b/>
          <w:bCs/>
          <w:color w:val="FF0000"/>
          <w:sz w:val="32"/>
          <w:szCs w:val="32"/>
          <w:lang w:val="en-US" w:eastAsia="zh-CN"/>
        </w:rPr>
      </w:pPr>
      <w:r>
        <w:rPr>
          <w:rFonts w:hint="eastAsia" w:ascii="宋体" w:hAnsi="宋体"/>
          <w:b/>
          <w:bCs/>
          <w:sz w:val="32"/>
          <w:szCs w:val="32"/>
        </w:rPr>
        <w:t>项目编号：</w:t>
      </w:r>
      <w:r>
        <w:rPr>
          <w:rFonts w:hint="eastAsia" w:ascii="宋体" w:hAnsi="宋体"/>
          <w:b/>
          <w:bCs/>
          <w:sz w:val="28"/>
          <w:szCs w:val="28"/>
          <w:u w:val="none"/>
          <w:lang w:eastAsia="zh-CN"/>
        </w:rPr>
        <w:t>崇州市政采（2021）A0026号-</w:t>
      </w:r>
      <w:r>
        <w:rPr>
          <w:rFonts w:hint="eastAsia" w:ascii="宋体" w:hAnsi="宋体"/>
          <w:b/>
          <w:bCs/>
          <w:sz w:val="28"/>
          <w:szCs w:val="28"/>
          <w:u w:val="none"/>
          <w:lang w:val="en-US" w:eastAsia="zh-CN"/>
        </w:rPr>
        <w:t>2</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Pr>
        <w:pStyle w:val="5"/>
        <w:tabs>
          <w:tab w:val="left" w:pos="709"/>
        </w:tabs>
        <w:ind w:left="1135" w:hanging="1135"/>
        <w:jc w:val="left"/>
        <w:rPr>
          <w:color w:val="auto"/>
        </w:rPr>
      </w:pPr>
      <w:r>
        <w:rPr>
          <w:rFonts w:hint="eastAsia"/>
          <w:color w:val="auto"/>
        </w:rPr>
        <w:t>资格响应文件</w:t>
      </w:r>
    </w:p>
    <w:p>
      <w:pPr>
        <w:pStyle w:val="5"/>
        <w:numPr>
          <w:ilvl w:val="3"/>
          <w:numId w:val="1"/>
        </w:numPr>
        <w:tabs>
          <w:tab w:val="left" w:pos="709"/>
        </w:tabs>
        <w:jc w:val="left"/>
        <w:rPr>
          <w:color w:val="auto"/>
        </w:rPr>
      </w:pPr>
      <w:r>
        <w:rPr>
          <w:rFonts w:hint="eastAsia"/>
          <w:color w:val="auto"/>
        </w:rPr>
        <w:t>供应商资格</w:t>
      </w:r>
      <w:r>
        <w:rPr>
          <w:color w:val="auto"/>
        </w:rPr>
        <w:t>申明的函</w:t>
      </w:r>
    </w:p>
    <w:p>
      <w:pPr>
        <w:pStyle w:val="5"/>
        <w:numPr>
          <w:ilvl w:val="2"/>
          <w:numId w:val="0"/>
        </w:numPr>
        <w:tabs>
          <w:tab w:val="left" w:pos="709"/>
        </w:tabs>
        <w:ind w:leftChars="0"/>
        <w:jc w:val="left"/>
        <w:rPr>
          <w:rFonts w:hint="eastAsia" w:ascii="宋体" w:hAnsi="宋体"/>
          <w:bCs/>
          <w:sz w:val="28"/>
          <w:szCs w:val="28"/>
          <w:lang w:eastAsia="zh-CN"/>
        </w:rPr>
      </w:pPr>
      <w:r>
        <w:rPr>
          <w:rFonts w:hint="eastAsia" w:ascii="宋体" w:hAnsi="宋体"/>
          <w:bCs/>
          <w:sz w:val="28"/>
          <w:szCs w:val="28"/>
          <w:lang w:eastAsia="zh-CN"/>
        </w:rPr>
        <w:t>崇州</w:t>
      </w:r>
      <w:r>
        <w:rPr>
          <w:rFonts w:hint="eastAsia" w:ascii="宋体" w:hAnsi="宋体"/>
          <w:bCs/>
          <w:sz w:val="28"/>
          <w:szCs w:val="28"/>
        </w:rPr>
        <w:t>市公共资源交易服务中心：</w:t>
      </w:r>
    </w:p>
    <w:p>
      <w:pPr>
        <w:snapToGrid w:val="0"/>
        <w:spacing w:line="360" w:lineRule="auto"/>
        <w:ind w:right="-65" w:rightChars="-27"/>
        <w:rPr>
          <w:rFonts w:ascii="宋体" w:hAnsi="宋体"/>
          <w:bCs/>
          <w:sz w:val="28"/>
          <w:szCs w:val="28"/>
        </w:rPr>
      </w:pPr>
      <w:r>
        <w:rPr>
          <w:rFonts w:hint="eastAsia" w:ascii="宋体" w:hAnsi="宋体"/>
          <w:bCs/>
          <w:sz w:val="28"/>
          <w:szCs w:val="28"/>
          <w:lang w:eastAsia="zh-CN"/>
        </w:rPr>
        <w:t>　　</w:t>
      </w:r>
      <w:r>
        <w:rPr>
          <w:rFonts w:hint="eastAsia" w:ascii="宋体" w:hAnsi="宋体"/>
          <w:bCs/>
          <w:sz w:val="28"/>
          <w:szCs w:val="28"/>
        </w:rPr>
        <w:t>我方全面研究了“</w:t>
      </w:r>
      <w:r>
        <w:rPr>
          <w:rFonts w:hint="eastAsia" w:ascii="宋体" w:hAnsi="宋体"/>
          <w:b/>
          <w:bCs/>
          <w:sz w:val="28"/>
          <w:szCs w:val="28"/>
          <w:u w:val="single"/>
          <w:lang w:eastAsia="zh-CN"/>
        </w:rPr>
        <w:t>崇州市白头小学校功能室 LED 显示屏询价政府采购项目（第三次）</w:t>
      </w:r>
      <w:r>
        <w:rPr>
          <w:rFonts w:hint="eastAsia" w:ascii="宋体" w:hAnsi="宋体"/>
          <w:b/>
          <w:bCs/>
          <w:sz w:val="28"/>
          <w:szCs w:val="28"/>
          <w:u w:val="single"/>
        </w:rPr>
        <w:t>”（项目编号：</w:t>
      </w:r>
      <w:r>
        <w:rPr>
          <w:rFonts w:hint="eastAsia" w:ascii="宋体" w:hAnsi="宋体"/>
          <w:b/>
          <w:bCs/>
          <w:sz w:val="28"/>
          <w:szCs w:val="28"/>
          <w:u w:val="single"/>
          <w:lang w:eastAsia="zh-CN"/>
        </w:rPr>
        <w:t>崇州市政采（2021）A0026号-</w:t>
      </w:r>
      <w:r>
        <w:rPr>
          <w:rFonts w:hint="eastAsia" w:ascii="宋体" w:hAnsi="宋体"/>
          <w:b/>
          <w:bCs/>
          <w:sz w:val="28"/>
          <w:szCs w:val="28"/>
          <w:u w:val="single"/>
          <w:lang w:val="en-US" w:eastAsia="zh-CN"/>
        </w:rPr>
        <w:t>2</w:t>
      </w:r>
      <w:r>
        <w:rPr>
          <w:rFonts w:hint="eastAsia" w:ascii="宋体" w:hAnsi="宋体"/>
          <w:b/>
          <w:bCs/>
          <w:sz w:val="28"/>
          <w:szCs w:val="28"/>
          <w:u w:val="single"/>
        </w:rPr>
        <w:t>）</w:t>
      </w:r>
      <w:r>
        <w:rPr>
          <w:rFonts w:hint="eastAsia" w:ascii="宋体" w:hAnsi="宋体"/>
          <w:b w:val="0"/>
          <w:bCs w:val="0"/>
          <w:sz w:val="28"/>
          <w:szCs w:val="28"/>
          <w:u w:val="none"/>
          <w:lang w:eastAsia="zh-CN"/>
        </w:rPr>
        <w:t>的</w:t>
      </w:r>
      <w:r>
        <w:rPr>
          <w:rFonts w:hint="eastAsia" w:ascii="宋体" w:hAnsi="宋体"/>
          <w:bCs/>
          <w:sz w:val="28"/>
          <w:szCs w:val="28"/>
        </w:rPr>
        <w:t>询价通知书，决定参加贵单位组织的本项目</w:t>
      </w:r>
      <w:r>
        <w:rPr>
          <w:rFonts w:hint="eastAsia" w:ascii="宋体" w:hAnsi="宋体"/>
          <w:bCs/>
          <w:sz w:val="28"/>
          <w:szCs w:val="28"/>
          <w:lang w:eastAsia="zh-CN"/>
        </w:rPr>
        <w:t>的询价</w:t>
      </w:r>
      <w:r>
        <w:rPr>
          <w:rFonts w:hint="eastAsia" w:ascii="宋体" w:hAnsi="宋体"/>
          <w:bCs/>
          <w:sz w:val="28"/>
          <w:szCs w:val="28"/>
        </w:rPr>
        <w:t>。我方郑重承诺：</w:t>
      </w:r>
    </w:p>
    <w:p>
      <w:pPr>
        <w:widowControl w:val="0"/>
        <w:numPr>
          <w:ilvl w:val="1"/>
          <w:numId w:val="33"/>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我方自愿按照询价通知书规定的各项要求向采购人提供所需货物及服务，</w:t>
      </w:r>
      <w:r>
        <w:rPr>
          <w:rFonts w:hint="eastAsia" w:ascii="宋体" w:hAnsi="宋体"/>
          <w:b/>
          <w:color w:val="000000" w:themeColor="text1"/>
          <w:sz w:val="28"/>
          <w:szCs w:val="28"/>
          <w14:textFill>
            <w14:solidFill>
              <w14:schemeClr w14:val="tx1"/>
            </w14:solidFill>
          </w14:textFill>
        </w:rPr>
        <w:t>报价以《开标一览表》为准</w:t>
      </w:r>
      <w:r>
        <w:rPr>
          <w:rFonts w:hint="eastAsia" w:ascii="宋体" w:hAnsi="宋体"/>
          <w:color w:val="000000" w:themeColor="text1"/>
          <w:sz w:val="28"/>
          <w:szCs w:val="28"/>
          <w14:textFill>
            <w14:solidFill>
              <w14:schemeClr w14:val="tx1"/>
            </w14:solidFill>
          </w14:textFill>
        </w:rPr>
        <w:t>。</w:t>
      </w:r>
    </w:p>
    <w:p>
      <w:pPr>
        <w:widowControl w:val="0"/>
        <w:numPr>
          <w:ilvl w:val="1"/>
          <w:numId w:val="33"/>
        </w:numPr>
        <w:tabs>
          <w:tab w:val="left" w:pos="1134"/>
        </w:tabs>
        <w:spacing w:line="560" w:lineRule="exact"/>
        <w:ind w:left="0" w:firstLine="567"/>
        <w:jc w:val="both"/>
        <w:rPr>
          <w:rFonts w:ascii="宋体" w:hAnsi="宋体"/>
          <w:sz w:val="28"/>
          <w:szCs w:val="28"/>
        </w:rPr>
      </w:pPr>
      <w:r>
        <w:rPr>
          <w:rFonts w:hint="eastAsia" w:ascii="宋体" w:hAnsi="宋体"/>
          <w:sz w:val="28"/>
          <w:szCs w:val="28"/>
        </w:rPr>
        <w:t>如果我方成为本项目的成交供应商，我方将严格履行合同规定的责任和义务，否则将承担由此产生的一切责任。</w:t>
      </w:r>
    </w:p>
    <w:p>
      <w:pPr>
        <w:widowControl w:val="0"/>
        <w:numPr>
          <w:ilvl w:val="1"/>
          <w:numId w:val="33"/>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我方已知晓全部询价通知书的内容，包括修改文件（如有）以及全部相关资料和有关附件，并对上述文件均无异议。</w:t>
      </w:r>
    </w:p>
    <w:p>
      <w:pPr>
        <w:widowControl w:val="0"/>
        <w:numPr>
          <w:ilvl w:val="1"/>
          <w:numId w:val="33"/>
        </w:numPr>
        <w:tabs>
          <w:tab w:val="left" w:pos="1134"/>
        </w:tabs>
        <w:spacing w:line="560" w:lineRule="exact"/>
        <w:ind w:left="0" w:firstLine="567"/>
        <w:jc w:val="both"/>
        <w:rPr>
          <w:rFonts w:ascii="宋体" w:hAnsi="宋体"/>
          <w:sz w:val="28"/>
          <w:szCs w:val="28"/>
        </w:rPr>
      </w:pPr>
      <w:r>
        <w:rPr>
          <w:rFonts w:hint="eastAsia" w:ascii="宋体" w:hAnsi="宋体"/>
          <w:sz w:val="28"/>
          <w:szCs w:val="28"/>
        </w:rPr>
        <w:t>本</w:t>
      </w:r>
      <w:r>
        <w:rPr>
          <w:rFonts w:ascii="宋体" w:hAnsi="宋体"/>
          <w:sz w:val="28"/>
          <w:szCs w:val="28"/>
        </w:rPr>
        <w:t>响应文件</w:t>
      </w:r>
      <w:r>
        <w:rPr>
          <w:rFonts w:hint="eastAsia" w:ascii="宋体" w:hAnsi="宋体"/>
          <w:sz w:val="28"/>
          <w:szCs w:val="28"/>
        </w:rPr>
        <w:t>有效期为从</w:t>
      </w:r>
      <w:r>
        <w:rPr>
          <w:rFonts w:hint="eastAsia" w:ascii="宋体" w:hAnsi="宋体" w:cs="宋体"/>
          <w:bCs/>
          <w:kern w:val="2"/>
          <w:sz w:val="28"/>
          <w:szCs w:val="28"/>
        </w:rPr>
        <w:t>递交响应文件</w:t>
      </w:r>
      <w:r>
        <w:rPr>
          <w:rFonts w:hint="eastAsia" w:ascii="宋体" w:hAnsi="宋体"/>
          <w:sz w:val="28"/>
          <w:szCs w:val="28"/>
        </w:rPr>
        <w:t>截止之日起120天。</w:t>
      </w:r>
    </w:p>
    <w:p>
      <w:pPr>
        <w:widowControl w:val="0"/>
        <w:numPr>
          <w:ilvl w:val="1"/>
          <w:numId w:val="33"/>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我方愿意提供贵中心可能另外要求的，与询价</w:t>
      </w:r>
      <w:r>
        <w:rPr>
          <w:rFonts w:ascii="宋体" w:hAnsi="宋体"/>
          <w:sz w:val="28"/>
          <w:szCs w:val="28"/>
        </w:rPr>
        <w:t>采购活动</w:t>
      </w:r>
      <w:r>
        <w:rPr>
          <w:rFonts w:hint="eastAsia" w:ascii="宋体" w:hAnsi="宋体"/>
          <w:sz w:val="28"/>
          <w:szCs w:val="28"/>
        </w:rPr>
        <w:t>有关的文件资料，并保证我方已提供和将要提供的文件资料是</w:t>
      </w:r>
      <w:r>
        <w:rPr>
          <w:rFonts w:hint="eastAsia" w:ascii="宋体" w:hAnsi="宋体"/>
          <w:sz w:val="28"/>
          <w:szCs w:val="28"/>
          <w:lang w:eastAsia="zh-CN"/>
        </w:rPr>
        <w:t>合法、</w:t>
      </w:r>
      <w:r>
        <w:rPr>
          <w:rFonts w:hint="eastAsia" w:ascii="宋体" w:hAnsi="宋体"/>
          <w:sz w:val="28"/>
          <w:szCs w:val="28"/>
        </w:rPr>
        <w:t>真实、准确的，并对此承担一切法律后果。</w:t>
      </w:r>
    </w:p>
    <w:p>
      <w:pPr>
        <w:widowControl w:val="0"/>
        <w:numPr>
          <w:ilvl w:val="1"/>
          <w:numId w:val="33"/>
        </w:numPr>
        <w:tabs>
          <w:tab w:val="left" w:pos="1134"/>
        </w:tabs>
        <w:spacing w:line="360" w:lineRule="auto"/>
        <w:ind w:left="0" w:firstLine="567"/>
        <w:jc w:val="both"/>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360" w:lineRule="auto"/>
        <w:ind w:left="480" w:leftChars="200" w:firstLine="560" w:firstLineChars="200"/>
        <w:rPr>
          <w:rFonts w:hint="eastAsia" w:ascii="宋体" w:hAnsi="宋体"/>
          <w:bCs/>
          <w:sz w:val="28"/>
          <w:szCs w:val="28"/>
          <w:u w:val="single"/>
        </w:rPr>
      </w:pPr>
      <w:r>
        <w:rPr>
          <w:rFonts w:hint="eastAsia" w:ascii="宋体" w:hAnsi="宋体"/>
          <w:bCs/>
          <w:sz w:val="28"/>
          <w:szCs w:val="28"/>
        </w:rPr>
        <w:t>供应商名称：</w:t>
      </w:r>
      <w:r>
        <w:rPr>
          <w:rFonts w:hint="eastAsia" w:ascii="宋体" w:hAnsi="宋体"/>
          <w:bCs/>
          <w:sz w:val="28"/>
          <w:szCs w:val="28"/>
          <w:u w:val="single"/>
        </w:rPr>
        <w:t>XXXX</w:t>
      </w:r>
    </w:p>
    <w:p>
      <w:pPr>
        <w:spacing w:after="120" w:line="360" w:lineRule="auto"/>
        <w:ind w:left="480" w:leftChars="200" w:firstLine="560" w:firstLineChars="200"/>
        <w:rPr>
          <w:rFonts w:ascii="宋体" w:hAnsi="宋体"/>
          <w:bCs/>
          <w:sz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5"/>
        <w:numPr>
          <w:ilvl w:val="3"/>
          <w:numId w:val="1"/>
        </w:numPr>
        <w:tabs>
          <w:tab w:val="left" w:pos="709"/>
        </w:tabs>
        <w:jc w:val="left"/>
        <w:rPr>
          <w:color w:val="auto"/>
        </w:rPr>
      </w:pPr>
      <w:r>
        <w:rPr>
          <w:rFonts w:hint="eastAsia"/>
          <w:color w:val="auto"/>
        </w:rPr>
        <w:t>声明</w:t>
      </w:r>
    </w:p>
    <w:p>
      <w:pPr>
        <w:spacing w:line="360" w:lineRule="auto"/>
        <w:rPr>
          <w:rFonts w:ascii="宋体" w:hAnsi="宋体"/>
          <w:b/>
          <w:sz w:val="28"/>
          <w:szCs w:val="28"/>
        </w:rPr>
      </w:pPr>
      <w:r>
        <w:rPr>
          <w:rFonts w:hint="eastAsia" w:ascii="宋体" w:hAnsi="宋体"/>
          <w:b/>
          <w:sz w:val="28"/>
          <w:szCs w:val="28"/>
        </w:rPr>
        <w:t>致：</w:t>
      </w:r>
      <w:r>
        <w:rPr>
          <w:rFonts w:hint="eastAsia" w:ascii="宋体" w:hAnsi="宋体"/>
          <w:b/>
          <w:sz w:val="28"/>
          <w:szCs w:val="28"/>
          <w:lang w:eastAsia="zh-CN"/>
        </w:rPr>
        <w:t>崇州</w:t>
      </w:r>
      <w:r>
        <w:rPr>
          <w:rFonts w:hint="eastAsia" w:ascii="宋体" w:hAnsi="宋体"/>
          <w:b/>
          <w:sz w:val="28"/>
          <w:szCs w:val="28"/>
        </w:rPr>
        <w:t>市公共资源交易服务中心</w:t>
      </w:r>
    </w:p>
    <w:p>
      <w:pPr>
        <w:spacing w:line="600" w:lineRule="exact"/>
        <w:ind w:firstLine="560" w:firstLineChars="200"/>
        <w:rPr>
          <w:rFonts w:ascii="宋体" w:hAnsi="宋体"/>
        </w:rPr>
      </w:pPr>
      <w:r>
        <w:rPr>
          <w:rFonts w:hint="eastAsia" w:ascii="宋体" w:hAnsi="宋体"/>
          <w:sz w:val="28"/>
        </w:rPr>
        <w:t>我单位作为</w:t>
      </w:r>
      <w:r>
        <w:rPr>
          <w:rFonts w:hint="eastAsia" w:ascii="宋体" w:hAnsi="宋体"/>
          <w:b/>
          <w:bCs/>
          <w:sz w:val="28"/>
          <w:szCs w:val="28"/>
          <w:u w:val="single"/>
          <w:lang w:eastAsia="zh-CN"/>
        </w:rPr>
        <w:t>崇州市白头小学校功能室 LED 显示屏询价政府采购项目（第三次）</w:t>
      </w:r>
      <w:r>
        <w:rPr>
          <w:rFonts w:hint="eastAsia" w:ascii="宋体" w:hAnsi="宋体"/>
          <w:sz w:val="28"/>
        </w:rPr>
        <w:t>的供应商，在此郑重声明：</w:t>
      </w:r>
    </w:p>
    <w:p>
      <w:pPr>
        <w:spacing w:line="360" w:lineRule="auto"/>
        <w:ind w:firstLine="560" w:firstLineChars="200"/>
        <w:rPr>
          <w:rFonts w:ascii="宋体" w:hAnsi="宋体"/>
          <w:sz w:val="28"/>
          <w:szCs w:val="28"/>
        </w:rPr>
      </w:pPr>
      <w:r>
        <w:rPr>
          <w:rFonts w:hint="eastAsia" w:ascii="宋体" w:hAnsi="宋体"/>
          <w:sz w:val="28"/>
          <w:szCs w:val="28"/>
        </w:rPr>
        <w:t>一、我</w:t>
      </w:r>
      <w:r>
        <w:rPr>
          <w:rFonts w:hint="eastAsia" w:ascii="宋体" w:hAnsi="宋体"/>
          <w:sz w:val="28"/>
        </w:rPr>
        <w:t>单位</w:t>
      </w:r>
      <w:r>
        <w:rPr>
          <w:rFonts w:hint="eastAsia" w:ascii="宋体" w:hAnsi="宋体"/>
          <w:sz w:val="28"/>
          <w:szCs w:val="28"/>
        </w:rPr>
        <w:t>参加政府采购活动前三年内，在经营活动中</w:t>
      </w:r>
      <w:r>
        <w:rPr>
          <w:rFonts w:hint="eastAsia" w:ascii="宋体" w:hAnsi="宋体"/>
          <w:b/>
          <w:sz w:val="28"/>
          <w:szCs w:val="28"/>
          <w:u w:val="single"/>
        </w:rPr>
        <w:t>（说明：填写“无”或“有”</w:t>
      </w:r>
      <w:r>
        <w:rPr>
          <w:rFonts w:hint="eastAsia" w:ascii="宋体" w:hAnsi="宋体"/>
          <w:sz w:val="28"/>
          <w:szCs w:val="28"/>
          <w:u w:val="single"/>
        </w:rPr>
        <w:t>）</w:t>
      </w:r>
      <w:r>
        <w:rPr>
          <w:rFonts w:hint="eastAsia" w:ascii="宋体" w:hAnsi="宋体"/>
          <w:sz w:val="28"/>
          <w:szCs w:val="28"/>
        </w:rPr>
        <w:t>重大违法记录。</w:t>
      </w:r>
    </w:p>
    <w:p>
      <w:pPr>
        <w:spacing w:line="360" w:lineRule="auto"/>
        <w:ind w:firstLine="560" w:firstLineChars="200"/>
        <w:rPr>
          <w:rFonts w:ascii="宋体" w:hAnsi="宋体"/>
          <w:sz w:val="28"/>
          <w:szCs w:val="28"/>
        </w:rPr>
      </w:pPr>
      <w:r>
        <w:rPr>
          <w:rFonts w:hint="eastAsia" w:ascii="宋体" w:hAnsi="宋体"/>
          <w:sz w:val="28"/>
          <w:szCs w:val="28"/>
        </w:rPr>
        <w:t>二、我</w:t>
      </w:r>
      <w:r>
        <w:rPr>
          <w:rFonts w:hint="eastAsia" w:ascii="宋体" w:hAnsi="宋体"/>
          <w:sz w:val="28"/>
        </w:rPr>
        <w:t>单位</w:t>
      </w:r>
      <w:r>
        <w:rPr>
          <w:rFonts w:hint="eastAsia" w:ascii="宋体" w:hAnsi="宋体"/>
          <w:b/>
          <w:sz w:val="28"/>
          <w:szCs w:val="28"/>
          <w:u w:val="single"/>
        </w:rPr>
        <w:t>（说明：填写“具有”或“不具有”</w:t>
      </w:r>
      <w:r>
        <w:rPr>
          <w:rFonts w:hint="eastAsia" w:ascii="宋体" w:hAnsi="宋体"/>
          <w:sz w:val="28"/>
          <w:szCs w:val="28"/>
          <w:u w:val="single"/>
        </w:rPr>
        <w:t>）</w:t>
      </w:r>
      <w:r>
        <w:rPr>
          <w:rFonts w:hint="eastAsia" w:ascii="宋体" w:hAnsi="宋体"/>
          <w:sz w:val="28"/>
          <w:szCs w:val="28"/>
        </w:rPr>
        <w:t>良好的商业信誉。</w:t>
      </w:r>
    </w:p>
    <w:p>
      <w:pPr>
        <w:spacing w:line="360" w:lineRule="auto"/>
        <w:ind w:firstLine="560" w:firstLineChars="200"/>
        <w:rPr>
          <w:rFonts w:ascii="宋体" w:hAnsi="宋体"/>
          <w:b/>
          <w:sz w:val="28"/>
          <w:szCs w:val="28"/>
        </w:rPr>
      </w:pPr>
      <w:r>
        <w:rPr>
          <w:rFonts w:hint="eastAsia" w:ascii="宋体" w:hAnsi="宋体"/>
          <w:sz w:val="28"/>
          <w:szCs w:val="28"/>
        </w:rPr>
        <w:t>三、与我</w:t>
      </w:r>
      <w:r>
        <w:rPr>
          <w:rFonts w:hint="eastAsia" w:ascii="宋体" w:hAnsi="宋体"/>
          <w:sz w:val="28"/>
        </w:rPr>
        <w:t>单位</w:t>
      </w:r>
      <w:r>
        <w:rPr>
          <w:rFonts w:hint="eastAsia" w:ascii="宋体" w:hAnsi="宋体"/>
          <w:sz w:val="28"/>
          <w:szCs w:val="28"/>
        </w:rPr>
        <w:t>存在单位负责人为同一人、直接控股、管理关系的不同供应商：</w:t>
      </w:r>
      <w:r>
        <w:rPr>
          <w:rFonts w:hint="eastAsia" w:ascii="宋体" w:hAnsi="宋体"/>
          <w:b/>
          <w:sz w:val="28"/>
          <w:szCs w:val="28"/>
          <w:u w:val="single"/>
        </w:rPr>
        <w:t>（说明：填写“无”或“（一）供应商名称１；（二）供应商名称２ ；（三）……”）</w:t>
      </w:r>
      <w:r>
        <w:rPr>
          <w:rFonts w:hint="eastAsia" w:ascii="宋体" w:hAnsi="宋体"/>
          <w:b/>
          <w:sz w:val="28"/>
          <w:szCs w:val="28"/>
        </w:rPr>
        <w:t>。</w:t>
      </w:r>
    </w:p>
    <w:p>
      <w:pPr>
        <w:spacing w:line="360" w:lineRule="auto"/>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失信被执行人、重大税收违法案件当事人名单。</w:t>
      </w:r>
    </w:p>
    <w:p>
      <w:pPr>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政府采购严重违法失信行为记录名单。</w:t>
      </w:r>
    </w:p>
    <w:p>
      <w:pPr>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r>
        <w:rPr>
          <w:rFonts w:hint="eastAsia" w:ascii="宋体" w:hAnsi="宋体"/>
          <w:sz w:val="28"/>
          <w:szCs w:val="28"/>
        </w:rPr>
        <w:t>。</w:t>
      </w:r>
    </w:p>
    <w:p>
      <w:pPr>
        <w:tabs>
          <w:tab w:val="left" w:pos="1260"/>
        </w:tabs>
        <w:spacing w:line="360" w:lineRule="auto"/>
        <w:ind w:firstLine="560" w:firstLineChars="200"/>
        <w:rPr>
          <w:rFonts w:ascii="宋体" w:hAnsi="宋体"/>
          <w:sz w:val="28"/>
        </w:rPr>
      </w:pPr>
      <w:r>
        <w:rPr>
          <w:rFonts w:hint="eastAsia" w:ascii="宋体" w:hAnsi="宋体"/>
          <w:sz w:val="28"/>
        </w:rPr>
        <w:t>七</w:t>
      </w:r>
      <w:r>
        <w:rPr>
          <w:rFonts w:ascii="宋体" w:hAnsi="宋体"/>
          <w:sz w:val="28"/>
        </w:rPr>
        <w:t>、</w:t>
      </w:r>
      <w:r>
        <w:rPr>
          <w:rFonts w:hint="eastAsia" w:ascii="宋体" w:hAnsi="宋体"/>
          <w:sz w:val="28"/>
        </w:rPr>
        <w:t>我单位</w:t>
      </w:r>
      <w:r>
        <w:rPr>
          <w:rFonts w:hint="eastAsia" w:ascii="宋体" w:hAnsi="宋体"/>
          <w:b/>
          <w:sz w:val="28"/>
          <w:u w:val="single"/>
        </w:rPr>
        <w:t>（说明：填写“具有”或“不具有”）</w:t>
      </w:r>
      <w:r>
        <w:rPr>
          <w:rFonts w:hint="eastAsia" w:ascii="宋体" w:hAnsi="宋体"/>
          <w:sz w:val="28"/>
        </w:rPr>
        <w:t>健全的</w:t>
      </w:r>
      <w:r>
        <w:rPr>
          <w:rFonts w:ascii="宋体" w:hAnsi="宋体"/>
          <w:sz w:val="28"/>
        </w:rPr>
        <w:t>财务会计制度</w:t>
      </w:r>
      <w:r>
        <w:rPr>
          <w:rFonts w:hint="eastAsia" w:ascii="宋体" w:hAnsi="宋体"/>
          <w:sz w:val="28"/>
        </w:rPr>
        <w:t>。</w:t>
      </w:r>
    </w:p>
    <w:p>
      <w:pPr>
        <w:pStyle w:val="19"/>
        <w:ind w:firstLine="560" w:firstLineChars="200"/>
        <w:rPr>
          <w:rFonts w:ascii="宋体" w:hAnsi="宋体"/>
          <w:bCs/>
          <w:sz w:val="28"/>
          <w:szCs w:val="28"/>
        </w:rPr>
      </w:pPr>
      <w:r>
        <w:rPr>
          <w:rFonts w:hint="eastAsia" w:ascii="宋体" w:hAnsi="宋体"/>
          <w:bCs/>
          <w:sz w:val="28"/>
          <w:szCs w:val="28"/>
        </w:rPr>
        <w:t>八</w:t>
      </w:r>
      <w:r>
        <w:rPr>
          <w:rFonts w:ascii="宋体" w:hAnsi="宋体"/>
          <w:bCs/>
          <w:sz w:val="28"/>
          <w:szCs w:val="28"/>
        </w:rPr>
        <w:t>、</w:t>
      </w:r>
      <w:r>
        <w:rPr>
          <w:rFonts w:hint="eastAsia"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依法缴纳社会</w:t>
      </w:r>
      <w:r>
        <w:rPr>
          <w:rFonts w:ascii="宋体" w:hAnsi="宋体"/>
          <w:bCs/>
          <w:sz w:val="28"/>
          <w:szCs w:val="28"/>
        </w:rPr>
        <w:t>保障资金的良好记录。</w:t>
      </w:r>
    </w:p>
    <w:p>
      <w:pPr>
        <w:pStyle w:val="19"/>
        <w:ind w:firstLine="560" w:firstLineChars="200"/>
      </w:pPr>
      <w:r>
        <w:rPr>
          <w:rFonts w:hint="eastAsia" w:ascii="宋体" w:hAnsi="宋体"/>
          <w:bCs/>
          <w:sz w:val="28"/>
          <w:szCs w:val="28"/>
        </w:rPr>
        <w:t>九</w:t>
      </w:r>
      <w:r>
        <w:rPr>
          <w:rFonts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依法缴纳税收</w:t>
      </w:r>
      <w:r>
        <w:rPr>
          <w:rFonts w:ascii="宋体" w:hAnsi="宋体"/>
          <w:bCs/>
          <w:sz w:val="28"/>
          <w:szCs w:val="28"/>
        </w:rPr>
        <w:t>的良好记录。</w:t>
      </w:r>
    </w:p>
    <w:p>
      <w:pPr>
        <w:spacing w:line="360" w:lineRule="auto"/>
        <w:ind w:firstLine="560" w:firstLineChars="200"/>
        <w:rPr>
          <w:rFonts w:ascii="宋体" w:hAnsi="宋体"/>
          <w:sz w:val="28"/>
          <w:szCs w:val="28"/>
        </w:rPr>
      </w:pPr>
    </w:p>
    <w:p>
      <w:pPr>
        <w:rPr>
          <w:rFonts w:ascii="宋体" w:hAnsi="宋体"/>
        </w:rPr>
      </w:pPr>
    </w:p>
    <w:p>
      <w:pPr>
        <w:spacing w:line="600" w:lineRule="exact"/>
        <w:ind w:firstLine="537" w:firstLineChars="192"/>
        <w:rPr>
          <w:rFonts w:ascii="宋体" w:hAnsi="宋体"/>
          <w:sz w:val="28"/>
          <w:szCs w:val="28"/>
        </w:rPr>
      </w:pPr>
      <w:r>
        <w:rPr>
          <w:rFonts w:hint="eastAsia" w:ascii="宋体" w:hAnsi="宋体"/>
          <w:sz w:val="28"/>
          <w:szCs w:val="28"/>
        </w:rPr>
        <w:t>特此声明。</w:t>
      </w:r>
    </w:p>
    <w:p>
      <w:pPr>
        <w:spacing w:line="560" w:lineRule="exact"/>
        <w:ind w:firstLine="537" w:firstLineChars="192"/>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spacing w:line="560" w:lineRule="exact"/>
        <w:ind w:firstLine="525"/>
        <w:rPr>
          <w:rFonts w:ascii="宋体" w:hAnsi="宋体"/>
          <w:bCs/>
          <w:sz w:val="28"/>
          <w:szCs w:val="28"/>
          <w:u w:val="single"/>
        </w:rPr>
      </w:pPr>
      <w:r>
        <w:rPr>
          <w:rFonts w:hint="eastAsia" w:ascii="宋体" w:hAnsi="宋体"/>
          <w:bCs/>
          <w:sz w:val="28"/>
          <w:szCs w:val="28"/>
        </w:rPr>
        <w:t>日      期：XX年XX月XX日</w:t>
      </w:r>
    </w:p>
    <w:p>
      <w:pPr>
        <w:spacing w:line="560" w:lineRule="exact"/>
        <w:ind w:firstLine="525"/>
        <w:rPr>
          <w:rFonts w:ascii="宋体" w:hAnsi="宋体"/>
          <w:sz w:val="28"/>
          <w:szCs w:val="28"/>
        </w:rPr>
      </w:pPr>
      <w:r>
        <w:rPr>
          <w:rFonts w:hint="eastAsia" w:ascii="宋体" w:hAnsi="宋体"/>
          <w:bCs/>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1.对声明中第一条的说明：如供应商在参加政府采购活动前三年内，在经营活动中有重大违法记录的，应填写“有”，供应商响应文件将被认定为无效；</w:t>
      </w:r>
      <w:r>
        <w:rPr>
          <w:rFonts w:ascii="宋体" w:hAnsi="宋体"/>
          <w:sz w:val="28"/>
          <w:szCs w:val="28"/>
        </w:rPr>
        <w:t xml:space="preserve"> </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供应商根据中国裁判文书网（https://wenshu.court.gov.cn）查询结果，如果供应商及其现任法定代表人、主要负责人有行贿犯罪记录的，供应商应填写“有”，供应商响应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供应商如被列入失信被执行人、重大税收违法案件当事人名单，应填写“被列入”，供应商响应文件将被认定为无效；供应商如被列入政府采购严重违法失信行为记录名单，应填写“被列入”，供应商响应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5.对声明中第六条的说明：如供应商处于被行政部门禁止参加政府采购活动期限内的，该声明填“处于”，供应商响应文件将被认定为无效；</w:t>
      </w:r>
    </w:p>
    <w:p>
      <w:pPr>
        <w:spacing w:line="360" w:lineRule="auto"/>
        <w:ind w:firstLine="560" w:firstLineChars="200"/>
        <w:rPr>
          <w:rFonts w:ascii="宋体" w:hAnsi="宋体"/>
          <w:sz w:val="28"/>
          <w:szCs w:val="28"/>
        </w:rPr>
      </w:pPr>
      <w:r>
        <w:rPr>
          <w:rFonts w:hint="eastAsia" w:ascii="宋体" w:hAnsi="宋体"/>
          <w:sz w:val="28"/>
          <w:szCs w:val="28"/>
        </w:rPr>
        <w:t>6.</w:t>
      </w:r>
      <w:r>
        <w:rPr>
          <w:rFonts w:ascii="宋体" w:hAnsi="宋体"/>
          <w:sz w:val="28"/>
          <w:szCs w:val="28"/>
        </w:rPr>
        <w:t>对声明中第七条的说明：</w:t>
      </w:r>
      <w:r>
        <w:rPr>
          <w:rFonts w:hint="eastAsia" w:ascii="宋体" w:hAnsi="宋体"/>
          <w:sz w:val="28"/>
          <w:szCs w:val="28"/>
        </w:rPr>
        <w:t>供应商</w:t>
      </w:r>
      <w:r>
        <w:rPr>
          <w:rFonts w:ascii="宋体" w:hAnsi="宋体"/>
          <w:sz w:val="28"/>
          <w:szCs w:val="28"/>
        </w:rPr>
        <w:t>不具有健全的财务会计制度的，应填写“</w:t>
      </w:r>
      <w:r>
        <w:rPr>
          <w:rFonts w:hint="eastAsia" w:ascii="宋体" w:hAnsi="宋体"/>
          <w:sz w:val="28"/>
          <w:szCs w:val="28"/>
        </w:rPr>
        <w:t>不具有</w:t>
      </w:r>
      <w:r>
        <w:rPr>
          <w:rFonts w:ascii="宋体" w:hAnsi="宋体"/>
          <w:sz w:val="28"/>
          <w:szCs w:val="28"/>
        </w:rPr>
        <w:t>”</w:t>
      </w:r>
      <w:r>
        <w:rPr>
          <w:rFonts w:hint="eastAsia" w:ascii="宋体" w:hAnsi="宋体"/>
          <w:sz w:val="28"/>
          <w:szCs w:val="28"/>
        </w:rPr>
        <w:t>，供应商响应文件将被认定为无效；</w:t>
      </w:r>
    </w:p>
    <w:p>
      <w:pPr>
        <w:spacing w:line="360" w:lineRule="auto"/>
        <w:ind w:firstLine="560" w:firstLineChars="200"/>
        <w:rPr>
          <w:rFonts w:ascii="宋体" w:hAnsi="宋体"/>
          <w:sz w:val="28"/>
          <w:szCs w:val="28"/>
        </w:rPr>
      </w:pPr>
      <w:r>
        <w:rPr>
          <w:rFonts w:ascii="宋体" w:hAnsi="宋体"/>
          <w:sz w:val="28"/>
          <w:szCs w:val="28"/>
        </w:rPr>
        <w:t>7</w:t>
      </w:r>
      <w:r>
        <w:rPr>
          <w:rFonts w:hint="eastAsia" w:ascii="宋体" w:hAnsi="宋体"/>
          <w:sz w:val="28"/>
          <w:szCs w:val="28"/>
        </w:rPr>
        <w:t>.</w:t>
      </w:r>
      <w:r>
        <w:rPr>
          <w:rFonts w:ascii="宋体" w:hAnsi="宋体"/>
          <w:sz w:val="28"/>
          <w:szCs w:val="28"/>
        </w:rPr>
        <w:t>对声明中第八条的说明：如</w:t>
      </w:r>
      <w:r>
        <w:rPr>
          <w:rFonts w:hint="eastAsia" w:ascii="宋体" w:hAnsi="宋体"/>
          <w:sz w:val="28"/>
          <w:szCs w:val="28"/>
        </w:rPr>
        <w:t>供应商无依法缴纳社会</w:t>
      </w:r>
      <w:r>
        <w:rPr>
          <w:rFonts w:ascii="宋体" w:hAnsi="宋体"/>
          <w:sz w:val="28"/>
          <w:szCs w:val="28"/>
        </w:rPr>
        <w:t>保障资金的良好记录</w:t>
      </w:r>
      <w:r>
        <w:rPr>
          <w:rFonts w:hint="eastAsia" w:ascii="宋体" w:hAnsi="宋体"/>
          <w:sz w:val="28"/>
          <w:szCs w:val="28"/>
        </w:rPr>
        <w:t>的，</w:t>
      </w:r>
      <w:r>
        <w:rPr>
          <w:rFonts w:ascii="宋体" w:hAnsi="宋体"/>
          <w:sz w:val="28"/>
          <w:szCs w:val="28"/>
        </w:rPr>
        <w:t>应填写“</w:t>
      </w:r>
      <w:r>
        <w:rPr>
          <w:rFonts w:hint="eastAsia" w:ascii="宋体" w:hAnsi="宋体"/>
          <w:sz w:val="28"/>
          <w:szCs w:val="28"/>
        </w:rPr>
        <w:t>无</w:t>
      </w:r>
      <w:r>
        <w:rPr>
          <w:rFonts w:ascii="宋体" w:hAnsi="宋体"/>
          <w:sz w:val="28"/>
          <w:szCs w:val="28"/>
        </w:rPr>
        <w:t>”</w:t>
      </w:r>
      <w:r>
        <w:rPr>
          <w:rFonts w:hint="eastAsia" w:ascii="宋体" w:hAnsi="宋体"/>
          <w:sz w:val="28"/>
          <w:szCs w:val="28"/>
        </w:rPr>
        <w:t>，供应商响应文件将被认定为</w:t>
      </w:r>
      <w:r>
        <w:rPr>
          <w:rFonts w:ascii="宋体" w:hAnsi="宋体"/>
          <w:sz w:val="28"/>
          <w:szCs w:val="28"/>
        </w:rPr>
        <w:t>无效</w:t>
      </w:r>
      <w:r>
        <w:rPr>
          <w:rFonts w:hint="eastAsia" w:ascii="宋体" w:hAnsi="宋体"/>
          <w:sz w:val="28"/>
          <w:szCs w:val="28"/>
        </w:rPr>
        <w:t>；</w:t>
      </w:r>
    </w:p>
    <w:p>
      <w:pPr>
        <w:pStyle w:val="83"/>
        <w:snapToGrid w:val="0"/>
        <w:ind w:firstLineChars="176"/>
        <w:rPr>
          <w:sz w:val="28"/>
        </w:rPr>
      </w:pPr>
      <w:r>
        <w:rPr>
          <w:rFonts w:ascii="宋体" w:hAnsi="宋体"/>
          <w:sz w:val="28"/>
        </w:rPr>
        <w:t>8</w:t>
      </w:r>
      <w:r>
        <w:rPr>
          <w:rFonts w:hint="eastAsia" w:ascii="宋体" w:hAnsi="宋体"/>
          <w:sz w:val="28"/>
        </w:rPr>
        <w:t>.</w:t>
      </w:r>
      <w:r>
        <w:rPr>
          <w:rFonts w:ascii="宋体" w:hAnsi="宋体"/>
          <w:sz w:val="28"/>
        </w:rPr>
        <w:t>对声明中第九条的说明：如</w:t>
      </w:r>
      <w:r>
        <w:rPr>
          <w:rFonts w:hint="eastAsia" w:ascii="宋体" w:hAnsi="宋体"/>
          <w:sz w:val="28"/>
        </w:rPr>
        <w:t>供应商无依法缴纳税收</w:t>
      </w:r>
      <w:r>
        <w:rPr>
          <w:rFonts w:ascii="宋体" w:hAnsi="宋体"/>
          <w:sz w:val="28"/>
        </w:rPr>
        <w:t>的良好记录</w:t>
      </w:r>
      <w:r>
        <w:rPr>
          <w:rFonts w:hint="eastAsia" w:ascii="宋体" w:hAnsi="宋体"/>
          <w:sz w:val="28"/>
        </w:rPr>
        <w:t>的，</w:t>
      </w:r>
      <w:r>
        <w:rPr>
          <w:rFonts w:ascii="宋体" w:hAnsi="宋体"/>
          <w:sz w:val="28"/>
        </w:rPr>
        <w:t>应填写“</w:t>
      </w:r>
      <w:r>
        <w:rPr>
          <w:rFonts w:hint="eastAsia" w:ascii="宋体" w:hAnsi="宋体"/>
          <w:sz w:val="28"/>
        </w:rPr>
        <w:t>无</w:t>
      </w:r>
      <w:r>
        <w:rPr>
          <w:rFonts w:ascii="宋体" w:hAnsi="宋体"/>
          <w:sz w:val="28"/>
        </w:rPr>
        <w:t>”</w:t>
      </w:r>
      <w:r>
        <w:rPr>
          <w:rFonts w:hint="eastAsia" w:ascii="宋体" w:hAnsi="宋体"/>
          <w:sz w:val="28"/>
        </w:rPr>
        <w:t>，供应商响应文件将被认定为</w:t>
      </w:r>
      <w:r>
        <w:rPr>
          <w:rFonts w:ascii="宋体" w:hAnsi="宋体"/>
          <w:sz w:val="28"/>
        </w:rPr>
        <w:t>无效</w:t>
      </w:r>
      <w:r>
        <w:rPr>
          <w:rFonts w:hint="eastAsia" w:ascii="宋体" w:hAnsi="宋体"/>
          <w:sz w:val="28"/>
        </w:rPr>
        <w:t>。</w:t>
      </w:r>
    </w:p>
    <w:p>
      <w:pPr>
        <w:pStyle w:val="83"/>
        <w:snapToGrid w:val="0"/>
        <w:ind w:firstLineChars="176"/>
        <w:rPr>
          <w:sz w:val="28"/>
        </w:rPr>
      </w:pPr>
    </w:p>
    <w:p>
      <w:r>
        <w:rPr>
          <w:sz w:val="28"/>
        </w:rPr>
        <w:br w:type="page"/>
      </w:r>
    </w:p>
    <w:p/>
    <w:p>
      <w:pPr>
        <w:pStyle w:val="5"/>
        <w:numPr>
          <w:ilvl w:val="3"/>
          <w:numId w:val="1"/>
        </w:numPr>
        <w:tabs>
          <w:tab w:val="left" w:pos="709"/>
        </w:tabs>
        <w:jc w:val="left"/>
        <w:rPr>
          <w:lang w:val="zh-CN"/>
        </w:rPr>
      </w:pPr>
      <w:r>
        <w:rPr>
          <w:rFonts w:hint="eastAsia"/>
          <w:color w:val="auto"/>
        </w:rPr>
        <w:t>供应商应提交的相关资格证明材料</w:t>
      </w:r>
    </w:p>
    <w:p>
      <w:pPr>
        <w:rPr>
          <w:lang w:val="zh-CN"/>
        </w:rPr>
      </w:pPr>
      <w:r>
        <w:rPr>
          <w:rFonts w:hint="eastAsia" w:ascii="宋体" w:hAnsi="宋体"/>
          <w:sz w:val="28"/>
          <w:szCs w:val="28"/>
          <w:lang w:eastAsia="zh-CN"/>
        </w:rPr>
        <w:t>详见询价通知书第</w:t>
      </w:r>
      <w:r>
        <w:rPr>
          <w:rFonts w:hint="eastAsia" w:ascii="宋体" w:hAnsi="宋体"/>
          <w:sz w:val="28"/>
          <w:szCs w:val="28"/>
          <w:lang w:val="en-US" w:eastAsia="zh-CN"/>
        </w:rPr>
        <w:t>5章。</w:t>
      </w:r>
    </w:p>
    <w:p>
      <w:pPr>
        <w:rPr>
          <w:lang w:val="zh-CN"/>
        </w:rPr>
      </w:pPr>
      <w:r>
        <w:rPr>
          <w:lang w:val="zh-CN"/>
        </w:rPr>
        <w:br w:type="page"/>
      </w:r>
    </w:p>
    <w:p>
      <w:pPr>
        <w:pStyle w:val="5"/>
        <w:tabs>
          <w:tab w:val="left" w:pos="709"/>
        </w:tabs>
        <w:ind w:left="1135" w:hanging="1135"/>
        <w:jc w:val="left"/>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法定代表人</w:t>
      </w:r>
      <w:r>
        <w:rPr>
          <w:rFonts w:hint="eastAsia"/>
          <w:color w:val="auto"/>
          <w:lang w:eastAsia="zh-CN"/>
        </w:rPr>
        <w:t>或主要负责人</w:t>
      </w:r>
      <w:r>
        <w:rPr>
          <w:rFonts w:hint="eastAsia"/>
          <w:color w:val="auto"/>
        </w:rPr>
        <w:t>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（法定代表人或主要负责人姓名）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r>
        <w:rPr>
          <w:rFonts w:hint="eastAsia" w:ascii="宋体" w:hAnsi="宋体"/>
          <w:sz w:val="28"/>
          <w:szCs w:val="28"/>
          <w:u w:val="none"/>
          <w:lang w:val="zh-CN"/>
        </w:rPr>
        <w:t>或主要负责人</w:t>
      </w:r>
      <w:r>
        <w:rPr>
          <w:rFonts w:hint="eastAsia" w:ascii="宋体" w:hAnsi="宋体"/>
          <w:sz w:val="28"/>
          <w:szCs w:val="28"/>
          <w:lang w:val="zh-CN"/>
        </w:rPr>
        <w:t>）。</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1）上述证明文件在响应文件中附有法定代表人或主要负责人身份证复印件（身份证两面均应复印）或护照复印件（供应商的法定代表人或主要负责人为外籍人士的，则提供护照复印件）时才能生效。（2）主要负责人为供应商提供的其具有独立承担民事责任能力的证明材料中的主要负责人员。</w:t>
      </w:r>
    </w:p>
    <w:p>
      <w:pPr>
        <w:snapToGrid w:val="0"/>
        <w:spacing w:line="360" w:lineRule="auto"/>
        <w:rPr>
          <w:rFonts w:ascii="宋体" w:hAnsi="宋体"/>
          <w:b/>
          <w:sz w:val="28"/>
          <w:szCs w:val="28"/>
        </w:rPr>
      </w:pPr>
    </w:p>
    <w:p>
      <w:pPr>
        <w:adjustRightInd w:val="0"/>
        <w:spacing w:line="400" w:lineRule="exact"/>
        <w:rPr>
          <w:rFonts w:ascii="宋体" w:hAnsi="宋体"/>
          <w:bCs/>
          <w:sz w:val="28"/>
          <w:u w:val="single"/>
        </w:rPr>
      </w:pPr>
      <w:bookmarkStart w:id="55" w:name="_Toc263768877"/>
      <w:bookmarkStart w:id="56" w:name="_Toc302997928"/>
      <w:bookmarkStart w:id="57" w:name="_Toc263753619"/>
    </w:p>
    <w:bookmarkEnd w:id="55"/>
    <w:bookmarkEnd w:id="56"/>
    <w:bookmarkEnd w:id="57"/>
    <w:p>
      <w:pPr>
        <w:pStyle w:val="5"/>
        <w:numPr>
          <w:ilvl w:val="3"/>
          <w:numId w:val="1"/>
        </w:numPr>
        <w:tabs>
          <w:tab w:val="left" w:pos="709"/>
        </w:tabs>
        <w:jc w:val="left"/>
        <w:rPr>
          <w:b/>
          <w:bCs w:val="0"/>
          <w:color w:val="000000" w:themeColor="text1"/>
          <w14:textFill>
            <w14:solidFill>
              <w14:schemeClr w14:val="tx1"/>
            </w14:solidFill>
          </w14:textFill>
        </w:rPr>
      </w:pPr>
      <w:r>
        <w:rPr>
          <w:rFonts w:hint="eastAsia" w:ascii="宋体" w:hAnsi="宋体"/>
          <w:b/>
          <w:bCs w:val="0"/>
          <w:color w:val="000000" w:themeColor="text1"/>
          <w:sz w:val="28"/>
          <w:szCs w:val="28"/>
          <w14:textFill>
            <w14:solidFill>
              <w14:schemeClr w14:val="tx1"/>
            </w14:solidFill>
          </w14:textFill>
        </w:rPr>
        <w:t>产品技术性能、技术参数和配置的详细描述</w:t>
      </w:r>
    </w:p>
    <w:p>
      <w:pPr>
        <w:snapToGrid w:val="0"/>
        <w:spacing w:line="360" w:lineRule="auto"/>
        <w:ind w:left="1276" w:right="-65" w:rightChars="-27" w:hanging="1276" w:hangingChars="454"/>
        <w:rPr>
          <w:rFonts w:hint="eastAsia" w:ascii="宋体" w:hAnsi="宋体"/>
          <w:b/>
          <w:sz w:val="28"/>
          <w:u w:val="single"/>
          <w:lang w:eastAsia="zh-CN"/>
        </w:rPr>
      </w:pPr>
      <w:r>
        <w:rPr>
          <w:rFonts w:hint="eastAsia" w:ascii="宋体" w:hAnsi="宋体"/>
          <w:b/>
          <w:sz w:val="28"/>
        </w:rPr>
        <w:t>项目名称：</w:t>
      </w:r>
      <w:r>
        <w:rPr>
          <w:rFonts w:hint="eastAsia" w:ascii="宋体" w:hAnsi="宋体"/>
          <w:b/>
          <w:bCs/>
          <w:sz w:val="28"/>
          <w:szCs w:val="28"/>
          <w:u w:val="single"/>
          <w:lang w:eastAsia="zh-CN"/>
        </w:rPr>
        <w:t>崇州市白头小学校功能室LED 显示屏询价政府采购项目（第三次）</w:t>
      </w:r>
    </w:p>
    <w:p>
      <w:pPr>
        <w:snapToGrid w:val="0"/>
        <w:spacing w:line="360" w:lineRule="auto"/>
        <w:ind w:left="1276" w:right="-65" w:rightChars="-27" w:hanging="1276" w:hangingChars="454"/>
        <w:rPr>
          <w:rFonts w:ascii="宋体" w:hAnsi="宋体"/>
          <w:b/>
          <w:sz w:val="28"/>
          <w:szCs w:val="28"/>
          <w:u w:val="single"/>
        </w:rPr>
      </w:pPr>
      <w:r>
        <w:rPr>
          <w:rFonts w:hint="eastAsia" w:ascii="宋体" w:hAnsi="宋体"/>
          <w:b/>
          <w:sz w:val="28"/>
        </w:rPr>
        <w:t>项目编号：</w:t>
      </w:r>
      <w:r>
        <w:rPr>
          <w:rFonts w:hint="eastAsia" w:ascii="宋体" w:hAnsi="宋体"/>
          <w:b/>
          <w:bCs/>
          <w:sz w:val="28"/>
          <w:szCs w:val="28"/>
          <w:u w:val="none"/>
          <w:lang w:eastAsia="zh-CN"/>
        </w:rPr>
        <w:t>崇州市政采（2021）A0026号-</w:t>
      </w:r>
      <w:r>
        <w:rPr>
          <w:rFonts w:hint="eastAsia" w:ascii="宋体" w:hAnsi="宋体"/>
          <w:b/>
          <w:bCs/>
          <w:sz w:val="28"/>
          <w:szCs w:val="28"/>
          <w:u w:val="none"/>
          <w:lang w:val="en-US" w:eastAsia="zh-CN"/>
        </w:rPr>
        <w:t>2</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80" w:left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lang w:eastAsia="zh-CN"/>
        </w:rPr>
        <w:t>售后服务方案</w:t>
      </w:r>
    </w:p>
    <w:p>
      <w:pPr>
        <w:snapToGrid w:val="0"/>
        <w:spacing w:line="360" w:lineRule="auto"/>
        <w:rPr>
          <w:rFonts w:hint="eastAsia" w:ascii="宋体" w:hAnsi="宋体"/>
          <w:b/>
          <w:bCs/>
          <w:sz w:val="28"/>
          <w:szCs w:val="28"/>
          <w:u w:val="single"/>
          <w:lang w:eastAsia="zh-CN"/>
        </w:rPr>
      </w:pPr>
      <w:r>
        <w:rPr>
          <w:rFonts w:hint="eastAsia" w:ascii="宋体" w:hAnsi="宋体"/>
          <w:b/>
          <w:spacing w:val="-20"/>
          <w:sz w:val="28"/>
          <w:szCs w:val="28"/>
        </w:rPr>
        <w:t>项目名称：</w:t>
      </w:r>
      <w:r>
        <w:rPr>
          <w:rFonts w:hint="eastAsia" w:ascii="宋体" w:hAnsi="宋体"/>
          <w:b/>
          <w:bCs/>
          <w:sz w:val="28"/>
          <w:szCs w:val="28"/>
          <w:u w:val="single"/>
          <w:lang w:eastAsia="zh-CN"/>
        </w:rPr>
        <w:t>崇州市白头小学校功能室LED 显示屏询价政府采购项目（第三次）</w:t>
      </w:r>
    </w:p>
    <w:p>
      <w:pPr>
        <w:snapToGrid w:val="0"/>
        <w:spacing w:line="360" w:lineRule="auto"/>
        <w:rPr>
          <w:rFonts w:hint="default" w:ascii="宋体" w:hAnsi="宋体" w:eastAsia="宋体"/>
          <w:color w:val="000000" w:themeColor="text1"/>
          <w:sz w:val="28"/>
          <w:szCs w:val="28"/>
          <w:lang w:val="en-US" w:eastAsia="zh-CN"/>
          <w14:textFill>
            <w14:solidFill>
              <w14:schemeClr w14:val="tx1"/>
            </w14:solidFill>
          </w14:textFill>
        </w:rPr>
      </w:pPr>
      <w:r>
        <w:rPr>
          <w:rFonts w:hint="eastAsia" w:ascii="宋体" w:hAnsi="宋体"/>
          <w:b/>
          <w:sz w:val="28"/>
          <w:szCs w:val="28"/>
        </w:rPr>
        <w:t>项目编号：</w:t>
      </w:r>
      <w:r>
        <w:rPr>
          <w:rFonts w:hint="eastAsia" w:ascii="宋体" w:hAnsi="宋体"/>
          <w:b/>
          <w:bCs/>
          <w:sz w:val="28"/>
          <w:szCs w:val="28"/>
          <w:u w:val="none"/>
          <w:lang w:eastAsia="zh-CN"/>
        </w:rPr>
        <w:t>崇州市政采（2021）A0026号-</w:t>
      </w:r>
      <w:r>
        <w:rPr>
          <w:rFonts w:hint="eastAsia" w:ascii="宋体" w:hAnsi="宋体"/>
          <w:b/>
          <w:bCs/>
          <w:sz w:val="28"/>
          <w:szCs w:val="28"/>
          <w:u w:val="none"/>
          <w:lang w:val="en-US" w:eastAsia="zh-CN"/>
        </w:rPr>
        <w:t>2</w:t>
      </w: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jc w:val="left"/>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jc w:val="left"/>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rPr>
          <w:color w:val="auto"/>
        </w:rPr>
      </w:pPr>
    </w:p>
    <w:p>
      <w:r>
        <w:br w:type="page"/>
      </w:r>
    </w:p>
    <w:p>
      <w:pPr>
        <w:pStyle w:val="5"/>
        <w:numPr>
          <w:ilvl w:val="3"/>
          <w:numId w:val="1"/>
        </w:numPr>
        <w:tabs>
          <w:tab w:val="left" w:pos="709"/>
        </w:tabs>
        <w:jc w:val="left"/>
        <w:rPr>
          <w:color w:val="auto"/>
        </w:rPr>
      </w:pPr>
      <w:r>
        <w:rPr>
          <w:rFonts w:hint="eastAsia" w:ascii="宋体" w:cs="宋体"/>
          <w:bCs/>
          <w:sz w:val="28"/>
          <w:szCs w:val="28"/>
        </w:rPr>
        <w:t>技术</w:t>
      </w:r>
      <w:r>
        <w:rPr>
          <w:rFonts w:hint="eastAsia" w:cs="宋体"/>
          <w:bCs/>
          <w:sz w:val="28"/>
          <w:szCs w:val="28"/>
          <w:lang w:eastAsia="zh-CN"/>
        </w:rPr>
        <w:t>服务（含</w:t>
      </w:r>
      <w:r>
        <w:rPr>
          <w:rFonts w:hint="eastAsia" w:ascii="宋体" w:cs="宋体"/>
          <w:bCs/>
          <w:sz w:val="28"/>
          <w:szCs w:val="28"/>
        </w:rPr>
        <w:t>培训</w:t>
      </w:r>
      <w:r>
        <w:rPr>
          <w:rFonts w:hint="eastAsia" w:cs="宋体"/>
          <w:bCs/>
          <w:sz w:val="28"/>
          <w:szCs w:val="28"/>
          <w:lang w:eastAsia="zh-CN"/>
        </w:rPr>
        <w:t>）</w:t>
      </w:r>
      <w:r>
        <w:rPr>
          <w:rFonts w:hint="eastAsia" w:ascii="宋体" w:cs="宋体"/>
          <w:bCs/>
          <w:sz w:val="28"/>
          <w:szCs w:val="28"/>
        </w:rPr>
        <w:t>方案</w:t>
      </w:r>
    </w:p>
    <w:p>
      <w:pPr>
        <w:snapToGrid w:val="0"/>
        <w:spacing w:line="360" w:lineRule="auto"/>
        <w:rPr>
          <w:rFonts w:hint="eastAsia" w:ascii="宋体" w:hAnsi="宋体"/>
          <w:b/>
          <w:bCs/>
          <w:sz w:val="28"/>
          <w:szCs w:val="28"/>
          <w:u w:val="none"/>
          <w:lang w:eastAsia="zh-CN"/>
        </w:rPr>
      </w:pPr>
      <w:r>
        <w:rPr>
          <w:rFonts w:hint="eastAsia" w:ascii="宋体" w:hAnsi="宋体"/>
          <w:b/>
          <w:spacing w:val="-20"/>
          <w:sz w:val="28"/>
          <w:szCs w:val="28"/>
        </w:rPr>
        <w:t>项目名称：</w:t>
      </w:r>
      <w:r>
        <w:rPr>
          <w:rFonts w:hint="eastAsia" w:ascii="宋体" w:hAnsi="宋体"/>
          <w:b/>
          <w:bCs/>
          <w:sz w:val="28"/>
          <w:szCs w:val="28"/>
          <w:u w:val="single"/>
          <w:lang w:eastAsia="zh-CN"/>
        </w:rPr>
        <w:t>崇州市白头小学校功能室LED 显示屏询价政府采购项目（第三次）</w:t>
      </w:r>
    </w:p>
    <w:p>
      <w:pPr>
        <w:snapToGrid w:val="0"/>
        <w:spacing w:line="360" w:lineRule="auto"/>
        <w:rPr>
          <w:rFonts w:hint="default" w:ascii="宋体" w:hAnsi="宋体" w:eastAsia="宋体"/>
          <w:b/>
          <w:color w:val="FF0000"/>
          <w:sz w:val="28"/>
          <w:szCs w:val="28"/>
          <w:u w:val="single"/>
          <w:lang w:val="en-US" w:eastAsia="zh-CN"/>
        </w:rPr>
      </w:pPr>
      <w:r>
        <w:rPr>
          <w:rFonts w:hint="eastAsia" w:ascii="宋体" w:hAnsi="宋体"/>
          <w:b/>
          <w:sz w:val="28"/>
          <w:szCs w:val="28"/>
        </w:rPr>
        <w:t>项目编号：</w:t>
      </w:r>
      <w:r>
        <w:rPr>
          <w:rFonts w:hint="eastAsia" w:ascii="宋体" w:hAnsi="宋体"/>
          <w:b/>
          <w:bCs/>
          <w:sz w:val="28"/>
          <w:szCs w:val="28"/>
          <w:u w:val="none"/>
          <w:lang w:eastAsia="zh-CN"/>
        </w:rPr>
        <w:t>崇州市政采（2021）A0026号-</w:t>
      </w:r>
      <w:r>
        <w:rPr>
          <w:rFonts w:hint="eastAsia" w:ascii="宋体" w:hAnsi="宋体"/>
          <w:b/>
          <w:bCs/>
          <w:sz w:val="28"/>
          <w:szCs w:val="28"/>
          <w:u w:val="none"/>
          <w:lang w:val="en-US" w:eastAsia="zh-CN"/>
        </w:rPr>
        <w:t>2</w:t>
      </w:r>
    </w:p>
    <w:p/>
    <w:p/>
    <w:p/>
    <w:p/>
    <w:p/>
    <w:p/>
    <w:p/>
    <w:p/>
    <w:p/>
    <w:p/>
    <w:p/>
    <w:p/>
    <w:p/>
    <w:p/>
    <w:p/>
    <w:p/>
    <w:p/>
    <w:p/>
    <w:p/>
    <w:p/>
    <w:p/>
    <w:p/>
    <w:p/>
    <w:p/>
    <w:p/>
    <w:p/>
    <w:p/>
    <w:p/>
    <w:p/>
    <w:p/>
    <w:p>
      <w:pPr>
        <w:jc w:val="left"/>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jc w:val="left"/>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
      <w:r>
        <w:br w:type="page"/>
      </w:r>
    </w:p>
    <w:p>
      <w:pPr>
        <w:pStyle w:val="5"/>
        <w:numPr>
          <w:ilvl w:val="3"/>
          <w:numId w:val="1"/>
        </w:numPr>
        <w:tabs>
          <w:tab w:val="left" w:pos="709"/>
        </w:tabs>
        <w:jc w:val="left"/>
        <w:rPr>
          <w:color w:val="auto"/>
        </w:rPr>
      </w:pPr>
      <w:r>
        <w:rPr>
          <w:rFonts w:hint="eastAsia"/>
          <w:color w:val="auto"/>
        </w:rPr>
        <w:t>承诺函</w:t>
      </w:r>
    </w:p>
    <w:p>
      <w:pPr>
        <w:snapToGrid w:val="0"/>
        <w:spacing w:line="360" w:lineRule="auto"/>
        <w:rPr>
          <w:rFonts w:hint="eastAsia" w:ascii="宋体" w:hAnsi="宋体"/>
          <w:b/>
          <w:sz w:val="28"/>
          <w:u w:val="single"/>
          <w:lang w:eastAsia="zh-CN"/>
        </w:rPr>
      </w:pPr>
      <w:r>
        <w:rPr>
          <w:rFonts w:hint="eastAsia" w:ascii="宋体" w:hAnsi="宋体"/>
          <w:b/>
          <w:color w:val="auto"/>
          <w:spacing w:val="-20"/>
          <w:sz w:val="28"/>
          <w:szCs w:val="28"/>
        </w:rPr>
        <w:t>项目名称：</w:t>
      </w:r>
      <w:r>
        <w:rPr>
          <w:rFonts w:hint="eastAsia" w:ascii="宋体" w:hAnsi="宋体"/>
          <w:b/>
          <w:bCs/>
          <w:sz w:val="28"/>
          <w:szCs w:val="28"/>
          <w:u w:val="single"/>
          <w:lang w:eastAsia="zh-CN"/>
        </w:rPr>
        <w:t>崇州市白头小学校功能室LED 显示屏询价政府采购项目（第三次）</w:t>
      </w:r>
    </w:p>
    <w:p>
      <w:pPr>
        <w:snapToGrid w:val="0"/>
        <w:spacing w:line="360" w:lineRule="auto"/>
        <w:rPr>
          <w:rFonts w:hint="eastAsia" w:ascii="宋体" w:hAnsi="宋体"/>
          <w:color w:val="auto"/>
          <w:sz w:val="28"/>
          <w:lang w:eastAsia="zh-CN"/>
        </w:rPr>
      </w:pPr>
      <w:r>
        <w:rPr>
          <w:rFonts w:hint="eastAsia" w:ascii="宋体" w:hAnsi="宋体"/>
          <w:b/>
          <w:color w:val="auto"/>
          <w:sz w:val="28"/>
          <w:szCs w:val="28"/>
        </w:rPr>
        <w:t>项目编号：</w:t>
      </w:r>
      <w:r>
        <w:rPr>
          <w:rFonts w:hint="eastAsia" w:ascii="宋体" w:hAnsi="宋体"/>
          <w:b/>
          <w:bCs/>
          <w:sz w:val="28"/>
          <w:szCs w:val="28"/>
          <w:u w:val="none"/>
          <w:lang w:eastAsia="zh-CN"/>
        </w:rPr>
        <w:t>崇州市政采（2021）A0026号-</w:t>
      </w:r>
      <w:r>
        <w:rPr>
          <w:rFonts w:hint="eastAsia" w:ascii="宋体" w:hAnsi="宋体"/>
          <w:b/>
          <w:bCs/>
          <w:sz w:val="28"/>
          <w:szCs w:val="28"/>
          <w:u w:val="none"/>
          <w:lang w:val="en-US" w:eastAsia="zh-CN"/>
        </w:rPr>
        <w:t>2</w:t>
      </w:r>
      <w:r>
        <w:rPr>
          <w:rFonts w:hint="eastAsia" w:ascii="宋体" w:hAnsi="宋体"/>
          <w:color w:val="auto"/>
          <w:sz w:val="28"/>
          <w:lang w:eastAsia="zh-CN"/>
        </w:rPr>
        <w:t>　　</w:t>
      </w:r>
    </w:p>
    <w:p>
      <w:pPr>
        <w:snapToGrid w:val="0"/>
        <w:spacing w:line="360" w:lineRule="auto"/>
        <w:rPr>
          <w:rFonts w:ascii="宋体" w:hAnsi="宋体"/>
          <w:color w:val="auto"/>
          <w:sz w:val="28"/>
        </w:rPr>
      </w:pPr>
      <w:r>
        <w:rPr>
          <w:rFonts w:hint="eastAsia" w:ascii="宋体" w:hAnsi="宋体"/>
          <w:color w:val="auto"/>
          <w:sz w:val="28"/>
          <w:lang w:eastAsia="zh-CN"/>
        </w:rPr>
        <w:t>　　</w:t>
      </w:r>
      <w:r>
        <w:rPr>
          <w:rFonts w:hint="eastAsia" w:ascii="宋体" w:hAnsi="宋体"/>
          <w:color w:val="auto"/>
          <w:sz w:val="28"/>
        </w:rPr>
        <w:t>我公司作为参加</w:t>
      </w:r>
      <w:r>
        <w:rPr>
          <w:rFonts w:hint="eastAsia" w:ascii="宋体" w:hAnsi="宋体"/>
          <w:b/>
          <w:bCs/>
          <w:sz w:val="28"/>
          <w:szCs w:val="28"/>
          <w:u w:val="single"/>
          <w:lang w:eastAsia="zh-CN"/>
        </w:rPr>
        <w:t>崇州市白头小学校功能室LED 显示屏询价政府采购项目（第三次）</w:t>
      </w:r>
      <w:r>
        <w:rPr>
          <w:rFonts w:hint="eastAsia" w:ascii="宋体" w:hAnsi="宋体"/>
          <w:color w:val="auto"/>
          <w:sz w:val="28"/>
        </w:rPr>
        <w:t>的供应商，在此郑重承诺：</w:t>
      </w:r>
    </w:p>
    <w:p>
      <w:pPr>
        <w:pStyle w:val="155"/>
        <w:numPr>
          <w:ilvl w:val="0"/>
          <w:numId w:val="34"/>
        </w:numPr>
        <w:tabs>
          <w:tab w:val="left" w:pos="1134"/>
        </w:tabs>
        <w:snapToGrid w:val="0"/>
        <w:spacing w:before="60" w:after="200" w:line="560" w:lineRule="exact"/>
        <w:ind w:left="0" w:right="210" w:firstLine="567" w:firstLineChars="0"/>
        <w:rPr>
          <w:rFonts w:ascii="宋体" w:hAnsi="宋体"/>
          <w:sz w:val="28"/>
          <w:szCs w:val="28"/>
        </w:rPr>
      </w:pPr>
      <w:r>
        <w:rPr>
          <w:rFonts w:hint="eastAsia" w:ascii="宋体" w:hAnsi="宋体"/>
          <w:sz w:val="28"/>
          <w:szCs w:val="28"/>
        </w:rPr>
        <w:t>为本项目提供的所有产品、辅材中</w:t>
      </w:r>
      <w:r>
        <w:rPr>
          <w:rFonts w:ascii="宋体" w:hAnsi="宋体" w:cs="宋体"/>
          <w:kern w:val="0"/>
          <w:sz w:val="28"/>
          <w:szCs w:val="28"/>
        </w:rPr>
        <w:t>属于《国家强制性产品认证目录》范围内产品的，均通过国家强制性产品认证并取得认证证书。</w:t>
      </w:r>
    </w:p>
    <w:p>
      <w:pPr>
        <w:pStyle w:val="155"/>
        <w:numPr>
          <w:ilvl w:val="0"/>
          <w:numId w:val="34"/>
        </w:numPr>
        <w:tabs>
          <w:tab w:val="left" w:pos="1134"/>
        </w:tabs>
        <w:snapToGrid w:val="0"/>
        <w:spacing w:before="60" w:after="200" w:line="560" w:lineRule="exact"/>
        <w:ind w:left="0" w:right="210" w:firstLine="567" w:firstLineChars="0"/>
        <w:rPr>
          <w:rFonts w:ascii="宋体" w:hAnsi="宋体" w:cs="宋体"/>
          <w:kern w:val="0"/>
          <w:sz w:val="28"/>
          <w:szCs w:val="28"/>
        </w:rPr>
      </w:pPr>
      <w:r>
        <w:rPr>
          <w:rFonts w:hint="eastAsia" w:ascii="宋体" w:hAnsi="宋体"/>
          <w:sz w:val="28"/>
          <w:szCs w:val="28"/>
        </w:rPr>
        <w:t>为本项目提供的所有产品、辅材符合现行的强制性国家相关标准、行业标准。</w:t>
      </w:r>
    </w:p>
    <w:p>
      <w:pPr>
        <w:pStyle w:val="155"/>
        <w:numPr>
          <w:ilvl w:val="0"/>
          <w:numId w:val="34"/>
        </w:numPr>
        <w:tabs>
          <w:tab w:val="left" w:pos="1134"/>
        </w:tabs>
        <w:snapToGrid w:val="0"/>
        <w:spacing w:before="60" w:after="200" w:line="560" w:lineRule="exact"/>
        <w:ind w:left="0" w:right="210" w:firstLine="567" w:firstLineChars="0"/>
        <w:rPr>
          <w:rFonts w:ascii="宋体" w:hAnsi="宋体"/>
          <w:sz w:val="28"/>
          <w:szCs w:val="28"/>
        </w:rPr>
      </w:pPr>
      <w:r>
        <w:rPr>
          <w:rFonts w:hint="eastAsia" w:ascii="宋体" w:hAnsi="宋体"/>
          <w:sz w:val="28"/>
          <w:szCs w:val="28"/>
        </w:rPr>
        <w:t>为本项目提供的所有产品中属于节能产品政府采购品目清单中的政府强制采购产品的，均应具有国家确定的认证机构出具的有效期内的节能产品认证证书。</w:t>
      </w:r>
    </w:p>
    <w:p>
      <w:pPr>
        <w:pStyle w:val="155"/>
        <w:widowControl w:val="0"/>
        <w:numPr>
          <w:ilvl w:val="0"/>
          <w:numId w:val="34"/>
        </w:numPr>
        <w:tabs>
          <w:tab w:val="left" w:pos="1134"/>
        </w:tabs>
        <w:snapToGrid w:val="0"/>
        <w:spacing w:before="60" w:after="200" w:line="360" w:lineRule="auto"/>
        <w:ind w:left="0" w:right="210" w:firstLine="567" w:firstLineChars="0"/>
        <w:jc w:val="both"/>
        <w:rPr>
          <w:rFonts w:ascii="宋体" w:hAnsi="宋体"/>
          <w:color w:val="auto"/>
          <w:sz w:val="28"/>
          <w:szCs w:val="28"/>
        </w:rPr>
      </w:pPr>
      <w:r>
        <w:rPr>
          <w:rFonts w:hint="eastAsia" w:ascii="宋体" w:hAnsi="宋体" w:cs="仿宋"/>
          <w:sz w:val="28"/>
          <w:szCs w:val="28"/>
        </w:rPr>
        <w:t>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由于包装不善所引起的货物损失均由我方承担。</w:t>
      </w:r>
    </w:p>
    <w:p>
      <w:pPr>
        <w:pStyle w:val="155"/>
        <w:widowControl w:val="0"/>
        <w:numPr>
          <w:ilvl w:val="0"/>
          <w:numId w:val="34"/>
        </w:numPr>
        <w:tabs>
          <w:tab w:val="left" w:pos="1134"/>
        </w:tabs>
        <w:snapToGrid w:val="0"/>
        <w:spacing w:before="60" w:after="200" w:line="360" w:lineRule="auto"/>
        <w:ind w:left="0" w:right="210" w:firstLine="567" w:firstLineChars="0"/>
        <w:jc w:val="both"/>
        <w:rPr>
          <w:rFonts w:ascii="宋体" w:hAnsi="宋体"/>
          <w:color w:val="auto"/>
          <w:sz w:val="28"/>
          <w:szCs w:val="28"/>
        </w:rPr>
      </w:pPr>
      <w:r>
        <w:rPr>
          <w:rFonts w:hint="eastAsia" w:ascii="宋体" w:cs="宋体"/>
          <w:bCs/>
          <w:color w:val="auto"/>
          <w:sz w:val="28"/>
          <w:szCs w:val="28"/>
        </w:rPr>
        <w:t>为本项目提供的所有软件系统(包含相关控制软件)质保期内升级（费用已包含在投标总价中，不另行计取）。软件及产品合法取得，任何涉及知识产权和设备合法性的纠纷，均由</w:t>
      </w:r>
      <w:r>
        <w:rPr>
          <w:rFonts w:hint="eastAsia" w:ascii="宋体" w:cs="宋体"/>
          <w:bCs/>
          <w:color w:val="auto"/>
          <w:sz w:val="28"/>
          <w:szCs w:val="28"/>
          <w:lang w:eastAsia="zh-CN"/>
        </w:rPr>
        <w:t>我方</w:t>
      </w:r>
      <w:r>
        <w:rPr>
          <w:rFonts w:hint="eastAsia" w:ascii="宋体" w:cs="宋体"/>
          <w:bCs/>
          <w:color w:val="auto"/>
          <w:sz w:val="28"/>
          <w:szCs w:val="28"/>
        </w:rPr>
        <w:t>承担，与采购人无关。</w:t>
      </w:r>
    </w:p>
    <w:p>
      <w:pPr>
        <w:snapToGrid w:val="0"/>
        <w:spacing w:line="360" w:lineRule="auto"/>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560" w:lineRule="exact"/>
        <w:ind w:firstLine="560" w:firstLineChars="200"/>
        <w:rPr>
          <w:rFonts w:ascii="宋体" w:hAnsi="宋体"/>
          <w:sz w:val="28"/>
        </w:rPr>
      </w:pPr>
      <w:r>
        <w:rPr>
          <w:rFonts w:hint="eastAsia" w:ascii="宋体" w:hAnsi="宋体"/>
          <w:sz w:val="28"/>
          <w:szCs w:val="28"/>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r>
        <w:rPr>
          <w:rFonts w:ascii="宋体" w:hAnsi="宋体"/>
        </w:rPr>
        <w:br w:type="page"/>
      </w:r>
    </w:p>
    <w:p>
      <w:pPr>
        <w:pStyle w:val="20"/>
      </w:pPr>
    </w:p>
    <w:p>
      <w:pPr>
        <w:pStyle w:val="5"/>
        <w:numPr>
          <w:ilvl w:val="3"/>
          <w:numId w:val="1"/>
        </w:numPr>
        <w:tabs>
          <w:tab w:val="left" w:pos="709"/>
        </w:tabs>
        <w:snapToGrid w:val="0"/>
        <w:jc w:val="left"/>
        <w:rPr>
          <w:spacing w:val="6"/>
        </w:rPr>
      </w:pPr>
      <w:r>
        <w:rPr>
          <w:rFonts w:hint="eastAsia"/>
          <w:color w:val="auto"/>
        </w:rPr>
        <w:t>中小企业</w:t>
      </w:r>
      <w:r>
        <w:rPr>
          <w:color w:val="auto"/>
        </w:rPr>
        <w:t>声明函</w:t>
      </w:r>
    </w:p>
    <w:p>
      <w:pPr>
        <w:spacing w:line="560" w:lineRule="exact"/>
        <w:jc w:val="center"/>
        <w:rPr>
          <w:rFonts w:ascii="宋体" w:hAnsi="宋体"/>
          <w:b/>
          <w:spacing w:val="6"/>
          <w:sz w:val="28"/>
          <w:szCs w:val="28"/>
        </w:rPr>
      </w:pPr>
      <w:r>
        <w:rPr>
          <w:rFonts w:hint="eastAsia" w:ascii="宋体" w:hAnsi="宋体"/>
          <w:b/>
          <w:spacing w:val="6"/>
          <w:sz w:val="28"/>
          <w:szCs w:val="28"/>
        </w:rPr>
        <w:t>中小企业声明函</w:t>
      </w:r>
    </w:p>
    <w:p>
      <w:pPr>
        <w:snapToGrid w:val="0"/>
        <w:spacing w:line="360" w:lineRule="auto"/>
        <w:rPr>
          <w:rFonts w:ascii="宋体" w:hAnsi="宋体"/>
          <w:sz w:val="28"/>
          <w:szCs w:val="28"/>
        </w:rPr>
      </w:pPr>
      <w:r>
        <w:rPr>
          <w:rFonts w:hint="eastAsia" w:ascii="宋体" w:hAnsi="宋体"/>
          <w:sz w:val="28"/>
          <w:szCs w:val="28"/>
          <w:lang w:eastAsia="zh-CN"/>
        </w:rPr>
        <w:t>　　</w:t>
      </w:r>
      <w:r>
        <w:rPr>
          <w:rFonts w:ascii="宋体" w:hAnsi="宋体"/>
          <w:sz w:val="28"/>
          <w:szCs w:val="28"/>
        </w:rPr>
        <w:t>本公司郑重声明，根据《政府采购促进中小企业发展管理办法》（财库﹝2020﹞</w:t>
      </w:r>
      <w:r>
        <w:rPr>
          <w:rFonts w:hint="eastAsia" w:ascii="宋体" w:hAnsi="宋体"/>
          <w:sz w:val="28"/>
          <w:szCs w:val="28"/>
        </w:rPr>
        <w:t>46</w:t>
      </w:r>
      <w:r>
        <w:rPr>
          <w:rFonts w:ascii="宋体" w:hAnsi="宋体"/>
          <w:sz w:val="28"/>
          <w:szCs w:val="28"/>
        </w:rPr>
        <w:t>号）的规定，本公司参加</w:t>
      </w:r>
      <w:r>
        <w:rPr>
          <w:rFonts w:hint="eastAsia" w:ascii="宋体" w:hAnsi="宋体"/>
          <w:b/>
          <w:bCs w:val="0"/>
          <w:sz w:val="28"/>
          <w:u w:val="single"/>
          <w:lang w:eastAsia="zh-CN"/>
        </w:rPr>
        <w:t>崇州市白头小学校</w:t>
      </w:r>
      <w:r>
        <w:rPr>
          <w:rFonts w:ascii="宋体" w:hAnsi="宋体"/>
          <w:sz w:val="28"/>
          <w:szCs w:val="28"/>
        </w:rPr>
        <w:t>的</w:t>
      </w:r>
      <w:r>
        <w:rPr>
          <w:rFonts w:hint="eastAsia" w:ascii="宋体" w:hAnsi="宋体"/>
          <w:b/>
          <w:bCs/>
          <w:sz w:val="28"/>
          <w:szCs w:val="28"/>
          <w:u w:val="single"/>
          <w:lang w:eastAsia="zh-CN"/>
        </w:rPr>
        <w:t>崇州市白头小学校功能室LED 显示屏询价政府采购项目（第三次）</w:t>
      </w:r>
      <w:r>
        <w:rPr>
          <w:rFonts w:ascii="宋体" w:hAnsi="宋体"/>
          <w:sz w:val="28"/>
          <w:szCs w:val="28"/>
        </w:rPr>
        <w:t>采购活动，</w:t>
      </w:r>
      <w:r>
        <w:rPr>
          <w:rFonts w:ascii="宋体" w:hAnsi="宋体"/>
          <w:b/>
          <w:sz w:val="28"/>
          <w:szCs w:val="28"/>
        </w:rPr>
        <w:t>提供的货物全部由符合政策要求的中小企业制造</w:t>
      </w:r>
      <w:r>
        <w:rPr>
          <w:rFonts w:ascii="宋体" w:hAnsi="宋体"/>
          <w:sz w:val="28"/>
          <w:szCs w:val="28"/>
        </w:rPr>
        <w:t>。相关企业的具体情况如下：</w:t>
      </w:r>
    </w:p>
    <w:p>
      <w:pPr>
        <w:spacing w:line="560" w:lineRule="exact"/>
        <w:ind w:firstLine="563"/>
        <w:rPr>
          <w:rFonts w:ascii="宋体" w:hAnsi="宋体"/>
          <w:sz w:val="28"/>
          <w:szCs w:val="28"/>
        </w:rPr>
      </w:pPr>
      <w:r>
        <w:rPr>
          <w:rFonts w:ascii="宋体" w:hAnsi="宋体"/>
          <w:sz w:val="28"/>
          <w:szCs w:val="28"/>
        </w:rPr>
        <w:t xml:space="preserve"> 1.</w:t>
      </w:r>
      <w:r>
        <w:rPr>
          <w:rFonts w:hint="eastAsia" w:ascii="宋体" w:hAnsi="宋体"/>
          <w:sz w:val="28"/>
          <w:szCs w:val="28"/>
          <w:u w:val="single"/>
        </w:rPr>
        <w:t xml:space="preserve"> XXXX</w:t>
      </w:r>
      <w:r>
        <w:rPr>
          <w:rFonts w:ascii="宋体" w:hAnsi="宋体"/>
          <w:sz w:val="28"/>
          <w:szCs w:val="28"/>
        </w:rPr>
        <w:t>（标的名称） ，属于</w:t>
      </w:r>
      <w:r>
        <w:rPr>
          <w:rFonts w:hint="eastAsia" w:ascii="宋体" w:hAnsi="宋体"/>
          <w:b/>
          <w:bCs/>
          <w:sz w:val="28"/>
          <w:szCs w:val="28"/>
          <w:u w:val="single"/>
          <w:lang w:eastAsia="zh-CN"/>
        </w:rPr>
        <w:t>其他电子设备制造</w:t>
      </w:r>
      <w:r>
        <w:rPr>
          <w:rFonts w:ascii="宋体" w:hAnsi="宋体"/>
          <w:sz w:val="28"/>
          <w:szCs w:val="28"/>
        </w:rPr>
        <w:t>（采购文件中明确的所属行业） 行业；制造商为</w:t>
      </w:r>
      <w:r>
        <w:rPr>
          <w:rFonts w:hint="eastAsia" w:ascii="宋体" w:hAnsi="宋体"/>
          <w:sz w:val="28"/>
          <w:szCs w:val="28"/>
          <w:u w:val="single"/>
        </w:rPr>
        <w:t>XXXX</w:t>
      </w:r>
      <w:r>
        <w:rPr>
          <w:rFonts w:ascii="宋体" w:hAnsi="宋体"/>
          <w:sz w:val="28"/>
          <w:szCs w:val="28"/>
        </w:rPr>
        <w:t>（企业名称），从业人员</w:t>
      </w:r>
      <w:r>
        <w:rPr>
          <w:rFonts w:hint="eastAsia" w:ascii="宋体" w:hAnsi="宋体"/>
          <w:sz w:val="28"/>
          <w:szCs w:val="28"/>
          <w:u w:val="single"/>
        </w:rPr>
        <w:t>_XXXX</w:t>
      </w:r>
      <w:r>
        <w:rPr>
          <w:rFonts w:ascii="宋体" w:hAnsi="宋体"/>
          <w:sz w:val="28"/>
          <w:szCs w:val="28"/>
        </w:rPr>
        <w:t>人，营业收入为</w:t>
      </w:r>
      <w:r>
        <w:rPr>
          <w:rFonts w:hint="eastAsia" w:ascii="宋体" w:hAnsi="宋体"/>
          <w:sz w:val="28"/>
          <w:szCs w:val="28"/>
          <w:u w:val="single"/>
        </w:rPr>
        <w:t>_XXXX</w:t>
      </w:r>
      <w:r>
        <w:rPr>
          <w:rFonts w:ascii="宋体" w:hAnsi="宋体"/>
          <w:sz w:val="28"/>
          <w:szCs w:val="28"/>
        </w:rPr>
        <w:t>万元，资产总额为</w:t>
      </w:r>
      <w:r>
        <w:rPr>
          <w:rFonts w:hint="eastAsia" w:ascii="宋体" w:hAnsi="宋体"/>
          <w:sz w:val="28"/>
          <w:szCs w:val="28"/>
          <w:u w:val="single"/>
        </w:rPr>
        <w:t>_XXXX</w:t>
      </w:r>
      <w:r>
        <w:rPr>
          <w:rFonts w:ascii="宋体" w:hAnsi="宋体"/>
          <w:sz w:val="28"/>
          <w:szCs w:val="28"/>
        </w:rPr>
        <w:t>万元</w:t>
      </w:r>
      <w:r>
        <w:rPr>
          <w:rFonts w:hint="eastAsia" w:ascii="宋体" w:hAnsi="宋体"/>
          <w:sz w:val="28"/>
          <w:szCs w:val="28"/>
          <w:vertAlign w:val="superscript"/>
        </w:rPr>
        <w:t>1</w:t>
      </w:r>
      <w:r>
        <w:rPr>
          <w:rFonts w:ascii="宋体" w:hAnsi="宋体"/>
          <w:sz w:val="28"/>
          <w:szCs w:val="28"/>
        </w:rPr>
        <w:t>，属于</w:t>
      </w:r>
      <w:r>
        <w:rPr>
          <w:rFonts w:hint="eastAsia" w:ascii="宋体" w:hAnsi="宋体"/>
          <w:sz w:val="28"/>
          <w:szCs w:val="28"/>
          <w:u w:val="single"/>
        </w:rPr>
        <w:t>_XXXX</w:t>
      </w:r>
      <w:r>
        <w:rPr>
          <w:rFonts w:ascii="宋体" w:hAnsi="宋体"/>
          <w:sz w:val="28"/>
          <w:szCs w:val="28"/>
        </w:rPr>
        <w:t xml:space="preserve">（中型企业、小型企业、微型企业）； </w:t>
      </w:r>
    </w:p>
    <w:p>
      <w:pPr>
        <w:spacing w:line="560" w:lineRule="exact"/>
        <w:ind w:firstLine="563"/>
        <w:rPr>
          <w:rFonts w:ascii="宋体" w:hAnsi="宋体"/>
          <w:sz w:val="28"/>
          <w:szCs w:val="28"/>
        </w:rPr>
      </w:pPr>
      <w:r>
        <w:rPr>
          <w:rFonts w:ascii="宋体" w:hAnsi="宋体"/>
          <w:sz w:val="28"/>
          <w:szCs w:val="28"/>
        </w:rPr>
        <w:t>2.</w:t>
      </w:r>
      <w:r>
        <w:rPr>
          <w:rFonts w:hint="eastAsia" w:ascii="宋体" w:hAnsi="宋体"/>
          <w:sz w:val="28"/>
          <w:szCs w:val="28"/>
        </w:rPr>
        <w:t xml:space="preserve"> </w:t>
      </w:r>
      <w:r>
        <w:rPr>
          <w:rFonts w:hint="eastAsia" w:ascii="宋体" w:hAnsi="宋体"/>
          <w:sz w:val="28"/>
          <w:szCs w:val="28"/>
          <w:u w:val="single"/>
        </w:rPr>
        <w:t>_XXXX</w:t>
      </w:r>
      <w:r>
        <w:rPr>
          <w:rFonts w:ascii="宋体" w:hAnsi="宋体"/>
          <w:sz w:val="28"/>
          <w:szCs w:val="28"/>
        </w:rPr>
        <w:t>（标的名称） ，属于</w:t>
      </w:r>
      <w:r>
        <w:rPr>
          <w:rFonts w:hint="eastAsia" w:ascii="宋体" w:hAnsi="宋体"/>
          <w:sz w:val="28"/>
          <w:szCs w:val="28"/>
          <w:u w:val="single"/>
        </w:rPr>
        <w:t>_XXXX</w:t>
      </w:r>
      <w:r>
        <w:rPr>
          <w:rFonts w:ascii="宋体" w:hAnsi="宋体"/>
          <w:sz w:val="28"/>
          <w:szCs w:val="28"/>
        </w:rPr>
        <w:t>（采购文件中明确的所属行业） 行业；制造商为</w:t>
      </w:r>
      <w:r>
        <w:rPr>
          <w:rFonts w:hint="eastAsia" w:ascii="宋体" w:hAnsi="宋体"/>
          <w:sz w:val="28"/>
          <w:szCs w:val="28"/>
          <w:u w:val="single"/>
        </w:rPr>
        <w:t>_XXXX</w:t>
      </w:r>
      <w:r>
        <w:rPr>
          <w:rFonts w:ascii="宋体" w:hAnsi="宋体"/>
          <w:sz w:val="28"/>
          <w:szCs w:val="28"/>
        </w:rPr>
        <w:t>（企业名称），从业人员</w:t>
      </w:r>
      <w:r>
        <w:rPr>
          <w:rFonts w:hint="eastAsia" w:ascii="宋体" w:hAnsi="宋体"/>
          <w:sz w:val="28"/>
          <w:szCs w:val="28"/>
          <w:u w:val="single"/>
        </w:rPr>
        <w:t>_XXXX</w:t>
      </w:r>
      <w:r>
        <w:rPr>
          <w:rFonts w:ascii="宋体" w:hAnsi="宋体"/>
          <w:sz w:val="28"/>
          <w:szCs w:val="28"/>
        </w:rPr>
        <w:t>人，营业收入为</w:t>
      </w:r>
      <w:r>
        <w:rPr>
          <w:rFonts w:hint="eastAsia" w:ascii="宋体" w:hAnsi="宋体"/>
          <w:sz w:val="28"/>
          <w:szCs w:val="28"/>
          <w:u w:val="single"/>
        </w:rPr>
        <w:t>_XXXX</w:t>
      </w:r>
      <w:r>
        <w:rPr>
          <w:rFonts w:ascii="宋体" w:hAnsi="宋体"/>
          <w:sz w:val="28"/>
          <w:szCs w:val="28"/>
        </w:rPr>
        <w:t>万元，资产总额为</w:t>
      </w:r>
      <w:r>
        <w:rPr>
          <w:rFonts w:hint="eastAsia" w:ascii="宋体" w:hAnsi="宋体"/>
          <w:sz w:val="28"/>
          <w:szCs w:val="28"/>
          <w:u w:val="single"/>
        </w:rPr>
        <w:t>_XXXX</w:t>
      </w:r>
      <w:r>
        <w:rPr>
          <w:rFonts w:ascii="宋体" w:hAnsi="宋体"/>
          <w:sz w:val="28"/>
          <w:szCs w:val="28"/>
        </w:rPr>
        <w:t>万元，属于</w:t>
      </w:r>
      <w:r>
        <w:rPr>
          <w:rFonts w:hint="eastAsia" w:ascii="宋体" w:hAnsi="宋体"/>
          <w:sz w:val="28"/>
          <w:szCs w:val="28"/>
          <w:u w:val="single"/>
        </w:rPr>
        <w:t>_XXXX</w:t>
      </w:r>
      <w:r>
        <w:rPr>
          <w:rFonts w:ascii="宋体" w:hAnsi="宋体"/>
          <w:sz w:val="28"/>
          <w:szCs w:val="28"/>
        </w:rPr>
        <w:t>（中型企业、小型企业、微型企业）；</w:t>
      </w:r>
    </w:p>
    <w:p>
      <w:pPr>
        <w:spacing w:line="560" w:lineRule="exact"/>
        <w:ind w:firstLine="563"/>
        <w:rPr>
          <w:rFonts w:ascii="宋体" w:hAnsi="宋体"/>
          <w:sz w:val="28"/>
          <w:szCs w:val="28"/>
        </w:rPr>
      </w:pPr>
      <w:r>
        <w:rPr>
          <w:rFonts w:ascii="宋体" w:hAnsi="宋体"/>
          <w:sz w:val="28"/>
          <w:szCs w:val="28"/>
        </w:rPr>
        <w:t xml:space="preserve"> …… </w:t>
      </w:r>
    </w:p>
    <w:p>
      <w:pPr>
        <w:spacing w:line="560" w:lineRule="exact"/>
        <w:ind w:firstLine="563"/>
        <w:rPr>
          <w:rFonts w:ascii="宋体" w:hAnsi="宋体"/>
          <w:sz w:val="28"/>
          <w:szCs w:val="28"/>
        </w:rPr>
      </w:pPr>
      <w:r>
        <w:rPr>
          <w:rFonts w:ascii="宋体" w:hAnsi="宋体"/>
          <w:sz w:val="28"/>
          <w:szCs w:val="28"/>
        </w:rPr>
        <w:t>以上企业，不属于大企业的分支机构，不存在控股股东为大企业的情形，也不存在与大企业的负责人为同一人的情形。</w:t>
      </w:r>
    </w:p>
    <w:p>
      <w:pPr>
        <w:spacing w:line="560" w:lineRule="exact"/>
        <w:ind w:firstLine="563"/>
        <w:rPr>
          <w:rFonts w:ascii="宋体" w:hAnsi="宋体"/>
          <w:sz w:val="28"/>
          <w:szCs w:val="28"/>
        </w:rPr>
      </w:pPr>
      <w:r>
        <w:rPr>
          <w:rFonts w:ascii="宋体" w:hAnsi="宋体"/>
          <w:sz w:val="28"/>
          <w:szCs w:val="28"/>
        </w:rPr>
        <w:t>本企业对上述声明内容的真实性负责。如有虚假，将依法承担相应责任。</w:t>
      </w:r>
    </w:p>
    <w:p>
      <w:pPr>
        <w:spacing w:line="560" w:lineRule="exact"/>
        <w:ind w:right="700" w:firstLine="565" w:firstLineChars="202"/>
        <w:rPr>
          <w:rFonts w:ascii="宋体" w:hAnsi="宋体"/>
          <w:sz w:val="28"/>
          <w:szCs w:val="28"/>
        </w:rPr>
      </w:pPr>
      <w:r>
        <w:rPr>
          <w:rFonts w:ascii="宋体" w:hAnsi="宋体"/>
          <w:sz w:val="28"/>
          <w:szCs w:val="28"/>
        </w:rPr>
        <w:t>企业名称：</w:t>
      </w:r>
      <w:r>
        <w:rPr>
          <w:rFonts w:hint="eastAsia" w:ascii="宋体" w:hAnsi="宋体"/>
          <w:sz w:val="28"/>
          <w:szCs w:val="28"/>
          <w:u w:val="single"/>
        </w:rPr>
        <w:t>XXXX</w:t>
      </w:r>
    </w:p>
    <w:p>
      <w:pPr>
        <w:spacing w:line="560" w:lineRule="exact"/>
        <w:ind w:right="1120" w:firstLine="565" w:firstLineChars="202"/>
        <w:rPr>
          <w:rFonts w:ascii="宋体" w:hAnsi="宋体"/>
          <w:sz w:val="28"/>
          <w:u w:val="single"/>
        </w:rPr>
      </w:pPr>
      <w:r>
        <w:rPr>
          <w:rFonts w:ascii="宋体" w:hAnsi="宋体"/>
          <w:sz w:val="28"/>
          <w:szCs w:val="28"/>
        </w:rPr>
        <w:t>日 期：</w:t>
      </w:r>
      <w:r>
        <w:rPr>
          <w:rFonts w:hint="eastAsia" w:ascii="宋体" w:hAnsi="宋体"/>
          <w:sz w:val="28"/>
          <w:szCs w:val="28"/>
        </w:rPr>
        <w:t>202</w:t>
      </w:r>
      <w:r>
        <w:rPr>
          <w:rFonts w:hint="eastAsia" w:ascii="宋体" w:hAnsi="宋体"/>
          <w:sz w:val="28"/>
          <w:szCs w:val="28"/>
          <w:u w:val="single"/>
        </w:rPr>
        <w:t>X</w:t>
      </w:r>
      <w:r>
        <w:rPr>
          <w:rFonts w:hint="eastAsia" w:ascii="宋体" w:hAnsi="宋体"/>
          <w:sz w:val="28"/>
        </w:rPr>
        <w:t>年</w:t>
      </w:r>
      <w:r>
        <w:rPr>
          <w:rFonts w:hint="eastAsia" w:ascii="宋体" w:hAnsi="宋体"/>
          <w:sz w:val="28"/>
          <w:szCs w:val="28"/>
          <w:u w:val="single"/>
        </w:rPr>
        <w:t>XX</w:t>
      </w:r>
      <w:r>
        <w:rPr>
          <w:rFonts w:hint="eastAsia" w:ascii="宋体" w:hAnsi="宋体"/>
          <w:sz w:val="28"/>
        </w:rPr>
        <w:t>月</w:t>
      </w:r>
      <w:r>
        <w:rPr>
          <w:rFonts w:hint="eastAsia" w:ascii="宋体" w:hAnsi="宋体"/>
          <w:sz w:val="28"/>
          <w:szCs w:val="28"/>
          <w:u w:val="single"/>
        </w:rPr>
        <w:t>XX</w:t>
      </w:r>
      <w:r>
        <w:rPr>
          <w:rFonts w:hint="eastAsia" w:ascii="宋体" w:hAnsi="宋体"/>
          <w:sz w:val="28"/>
        </w:rPr>
        <w:t>日</w:t>
      </w:r>
    </w:p>
    <w:p>
      <w:pPr>
        <w:pStyle w:val="81"/>
        <w:tabs>
          <w:tab w:val="left" w:pos="567"/>
          <w:tab w:val="left" w:pos="709"/>
          <w:tab w:val="left" w:pos="851"/>
        </w:tabs>
        <w:spacing w:before="60" w:line="360" w:lineRule="auto"/>
        <w:ind w:firstLine="0" w:firstLineChars="0"/>
        <w:rPr>
          <w:rFonts w:ascii="宋体" w:hAnsi="宋体"/>
          <w:b/>
          <w:sz w:val="28"/>
          <w:szCs w:val="28"/>
        </w:rPr>
      </w:pPr>
      <w:r>
        <w:rPr>
          <w:rFonts w:hint="eastAsia" w:ascii="宋体" w:hAnsi="宋体"/>
          <w:b/>
          <w:sz w:val="28"/>
          <w:szCs w:val="28"/>
        </w:rPr>
        <w:t>说明：</w:t>
      </w:r>
      <w:r>
        <w:rPr>
          <w:rFonts w:ascii="宋体" w:hAnsi="宋体"/>
          <w:b/>
          <w:sz w:val="28"/>
          <w:szCs w:val="28"/>
        </w:rPr>
        <w:t>从业人员、营业收入、资产总额填报上</w:t>
      </w:r>
      <w:r>
        <w:rPr>
          <w:rFonts w:hint="eastAsia" w:ascii="宋体" w:hAnsi="宋体"/>
          <w:b/>
          <w:sz w:val="28"/>
          <w:szCs w:val="28"/>
        </w:rPr>
        <w:t>一</w:t>
      </w:r>
      <w:r>
        <w:rPr>
          <w:rFonts w:ascii="宋体" w:hAnsi="宋体"/>
          <w:b/>
          <w:sz w:val="28"/>
          <w:szCs w:val="28"/>
        </w:rPr>
        <w:t>年度数据，无上一年度</w:t>
      </w:r>
      <w:r>
        <w:rPr>
          <w:rFonts w:hint="eastAsia" w:ascii="宋体" w:hAnsi="宋体"/>
          <w:b/>
          <w:sz w:val="28"/>
          <w:szCs w:val="28"/>
        </w:rPr>
        <w:t>数据</w:t>
      </w:r>
      <w:r>
        <w:rPr>
          <w:rFonts w:ascii="宋体" w:hAnsi="宋体"/>
          <w:b/>
          <w:sz w:val="28"/>
          <w:szCs w:val="28"/>
        </w:rPr>
        <w:t>的新成立企业可不填报。</w:t>
      </w:r>
    </w:p>
    <w:p>
      <w:pPr>
        <w:spacing w:line="360" w:lineRule="auto"/>
        <w:ind w:firstLine="689" w:firstLineChars="236"/>
        <w:rPr>
          <w:rFonts w:ascii="宋体" w:hAnsi="宋体"/>
          <w:spacing w:val="6"/>
          <w:sz w:val="28"/>
          <w:szCs w:val="28"/>
        </w:rPr>
      </w:pPr>
    </w:p>
    <w:p>
      <w:pPr>
        <w:spacing w:line="360" w:lineRule="auto"/>
        <w:ind w:firstLine="689" w:firstLineChars="236"/>
        <w:rPr>
          <w:rFonts w:ascii="宋体" w:hAnsi="宋体"/>
          <w:spacing w:val="6"/>
          <w:sz w:val="28"/>
          <w:szCs w:val="28"/>
        </w:rPr>
      </w:pPr>
    </w:p>
    <w:p>
      <w:pPr>
        <w:pStyle w:val="5"/>
        <w:numPr>
          <w:ilvl w:val="3"/>
          <w:numId w:val="1"/>
        </w:numPr>
        <w:tabs>
          <w:tab w:val="left" w:pos="709"/>
        </w:tabs>
        <w:snapToGrid w:val="0"/>
        <w:jc w:val="left"/>
        <w:rPr>
          <w:color w:val="auto"/>
        </w:rPr>
      </w:pPr>
      <w:r>
        <w:rPr>
          <w:rFonts w:hint="eastAsia"/>
          <w:color w:val="auto"/>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sz w:val="28"/>
          <w:u w:val="single"/>
          <w:lang w:eastAsia="zh-CN"/>
        </w:rPr>
        <w:t>崇州市白头小学校</w:t>
      </w:r>
      <w:r>
        <w:rPr>
          <w:rFonts w:hint="eastAsia" w:ascii="宋体" w:hAnsi="宋体"/>
          <w:spacing w:val="6"/>
          <w:sz w:val="28"/>
          <w:szCs w:val="28"/>
          <w:u w:val="single"/>
        </w:rPr>
        <w:t>单位的</w:t>
      </w:r>
      <w:r>
        <w:rPr>
          <w:rFonts w:hint="eastAsia" w:ascii="宋体" w:hAnsi="宋体"/>
          <w:b/>
          <w:bCs/>
          <w:sz w:val="28"/>
          <w:szCs w:val="28"/>
          <w:u w:val="single"/>
          <w:lang w:eastAsia="zh-CN"/>
        </w:rPr>
        <w:t>崇州市白头小学校功能室LED 显示屏询价政府采购项目（第三次）</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ind w:firstLine="584" w:firstLineChars="200"/>
        <w:rPr>
          <w:rFonts w:ascii="宋体" w:hAnsi="宋体"/>
          <w:spacing w:val="6"/>
          <w:sz w:val="28"/>
          <w:szCs w:val="28"/>
          <w:highlight w:val="yellow"/>
        </w:rPr>
      </w:pPr>
    </w:p>
    <w:p>
      <w:pPr>
        <w:spacing w:line="588" w:lineRule="exact"/>
        <w:rPr>
          <w:rFonts w:ascii="宋体" w:hAnsi="宋体"/>
          <w:spacing w:val="6"/>
          <w:sz w:val="28"/>
          <w:szCs w:val="28"/>
          <w:highlight w:val="yellow"/>
        </w:rPr>
      </w:pPr>
    </w:p>
    <w:p>
      <w:pPr>
        <w:spacing w:line="588" w:lineRule="exact"/>
        <w:rPr>
          <w:rFonts w:ascii="宋体" w:hAnsi="宋体"/>
          <w:spacing w:val="6"/>
          <w:sz w:val="28"/>
          <w:szCs w:val="28"/>
          <w:highlight w:val="yellow"/>
        </w:rPr>
      </w:pPr>
    </w:p>
    <w:p>
      <w:pPr>
        <w:tabs>
          <w:tab w:val="left" w:pos="3969"/>
        </w:tabs>
        <w:spacing w:line="588" w:lineRule="exact"/>
        <w:ind w:right="-58"/>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rPr>
          <w:rFonts w:hint="eastAsia" w:ascii="宋体" w:hAnsi="宋体"/>
          <w:bCs/>
          <w:sz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19"/>
        <w:rPr>
          <w:rFonts w:hint="eastAsia" w:ascii="宋体" w:hAnsi="宋体"/>
          <w:bCs/>
          <w:sz w:val="28"/>
        </w:rPr>
      </w:pPr>
    </w:p>
    <w:p>
      <w:pPr>
        <w:keepNext/>
        <w:keepLines/>
        <w:numPr>
          <w:ilvl w:val="0"/>
          <w:numId w:val="0"/>
        </w:numPr>
        <w:spacing w:line="360" w:lineRule="auto"/>
        <w:ind w:leftChars="0"/>
        <w:outlineLvl w:val="2"/>
        <w:rPr>
          <w:rFonts w:ascii="宋体" w:hAnsi="宋体"/>
          <w:sz w:val="28"/>
        </w:rPr>
      </w:pPr>
      <w:r>
        <w:rPr>
          <w:rFonts w:hint="default" w:ascii="Times New Roman" w:hAnsi="Times New Roman" w:cs="Times New Roman"/>
          <w:b/>
          <w:bCs w:val="0"/>
          <w:sz w:val="28"/>
          <w:lang w:val="en-US" w:eastAsia="zh-CN"/>
        </w:rPr>
        <w:t>3.1.3.</w:t>
      </w:r>
      <w:r>
        <w:rPr>
          <w:rFonts w:hint="eastAsia" w:cs="Times New Roman"/>
          <w:b/>
          <w:bCs w:val="0"/>
          <w:sz w:val="28"/>
          <w:lang w:val="en-US" w:eastAsia="zh-CN"/>
        </w:rPr>
        <w:t>8</w:t>
      </w:r>
      <w:r>
        <w:rPr>
          <w:rFonts w:ascii="宋体" w:hAnsi="宋体"/>
          <w:b/>
          <w:sz w:val="28"/>
          <w:szCs w:val="28"/>
        </w:rPr>
        <w:t>监狱企业的证明文件复印件</w:t>
      </w:r>
    </w:p>
    <w:p>
      <w:pPr>
        <w:tabs>
          <w:tab w:val="left" w:pos="3969"/>
        </w:tabs>
        <w:spacing w:line="588" w:lineRule="exact"/>
        <w:ind w:right="-58" w:firstLine="708" w:firstLineChars="253"/>
        <w:rPr>
          <w:rFonts w:hint="eastAsia"/>
          <w:sz w:val="28"/>
          <w:szCs w:val="28"/>
        </w:rPr>
      </w:pPr>
      <w:r>
        <w:rPr>
          <w:sz w:val="28"/>
          <w:szCs w:val="28"/>
        </w:rPr>
        <w:t>提供由省级以上监狱管理局、戒毒管理局（含新疆生产建设兵团）出具的制造商属于监狱企业的证明文件复印件</w:t>
      </w:r>
      <w:r>
        <w:rPr>
          <w:rFonts w:hint="eastAsia"/>
          <w:sz w:val="28"/>
          <w:szCs w:val="28"/>
        </w:rPr>
        <w:t>。</w:t>
      </w:r>
    </w:p>
    <w:p>
      <w:pPr>
        <w:rPr>
          <w:rFonts w:hint="default"/>
          <w:lang w:val="en-US" w:eastAsia="zh-CN"/>
        </w:rPr>
      </w:pPr>
      <w:r>
        <w:rPr>
          <w:rFonts w:hint="default" w:ascii="Times New Roman" w:hAnsi="Times New Roman" w:eastAsia="宋体" w:cs="Times New Roman"/>
          <w:b/>
          <w:bCs w:val="0"/>
          <w:lang w:val="en-US" w:eastAsia="zh-CN"/>
        </w:rPr>
        <w:br w:type="page"/>
      </w:r>
    </w:p>
    <w:p>
      <w:pPr>
        <w:pStyle w:val="155"/>
        <w:widowControl w:val="0"/>
        <w:numPr>
          <w:ilvl w:val="0"/>
          <w:numId w:val="0"/>
        </w:numPr>
        <w:tabs>
          <w:tab w:val="left" w:pos="1134"/>
        </w:tabs>
        <w:spacing w:line="600" w:lineRule="exact"/>
        <w:jc w:val="both"/>
        <w:rPr>
          <w:rFonts w:hint="eastAsia" w:ascii="宋体" w:hAnsi="宋体" w:eastAsia="宋体"/>
          <w:b/>
          <w:bCs w:val="0"/>
          <w:color w:val="auto"/>
          <w:kern w:val="0"/>
          <w:sz w:val="28"/>
          <w:szCs w:val="28"/>
          <w:lang w:eastAsia="zh-CN"/>
        </w:rPr>
      </w:pPr>
      <w:r>
        <w:rPr>
          <w:rFonts w:hint="default" w:ascii="Times New Roman" w:hAnsi="Times New Roman" w:cs="Times New Roman"/>
          <w:b/>
          <w:bCs w:val="0"/>
          <w:sz w:val="28"/>
          <w:lang w:val="en-US" w:eastAsia="zh-CN"/>
        </w:rPr>
        <w:t>3.1.3.</w:t>
      </w:r>
      <w:r>
        <w:rPr>
          <w:rFonts w:hint="eastAsia" w:cs="Times New Roman"/>
          <w:b/>
          <w:bCs w:val="0"/>
          <w:sz w:val="28"/>
          <w:lang w:val="en-US" w:eastAsia="zh-CN"/>
        </w:rPr>
        <w:t>9</w:t>
      </w:r>
      <w:r>
        <w:rPr>
          <w:rFonts w:hint="eastAsia" w:ascii="宋体" w:hAnsi="宋体"/>
          <w:b/>
          <w:bCs w:val="0"/>
          <w:color w:val="auto"/>
          <w:kern w:val="0"/>
          <w:sz w:val="28"/>
          <w:szCs w:val="28"/>
          <w:lang w:eastAsia="zh-CN"/>
        </w:rPr>
        <w:t>供应商认为其它需要递交的材料或</w:t>
      </w:r>
      <w:r>
        <w:rPr>
          <w:rFonts w:hint="eastAsia" w:ascii="宋体" w:hAnsi="宋体" w:eastAsia="宋体"/>
          <w:b/>
          <w:bCs w:val="0"/>
          <w:color w:val="auto"/>
          <w:kern w:val="0"/>
          <w:sz w:val="28"/>
          <w:szCs w:val="28"/>
          <w:lang w:eastAsia="zh-CN"/>
        </w:rPr>
        <w:t>文件</w:t>
      </w:r>
    </w:p>
    <w:p>
      <w:pPr>
        <w:pStyle w:val="155"/>
        <w:widowControl w:val="0"/>
        <w:numPr>
          <w:ilvl w:val="0"/>
          <w:numId w:val="0"/>
        </w:numPr>
        <w:tabs>
          <w:tab w:val="left" w:pos="1134"/>
        </w:tabs>
        <w:spacing w:line="600" w:lineRule="exact"/>
        <w:jc w:val="both"/>
        <w:rPr>
          <w:rFonts w:hint="eastAsia" w:ascii="宋体" w:hAnsi="宋体" w:eastAsia="宋体"/>
          <w:b w:val="0"/>
          <w:bCs/>
          <w:color w:val="auto"/>
          <w:kern w:val="0"/>
          <w:sz w:val="28"/>
          <w:szCs w:val="28"/>
          <w:lang w:eastAsia="zh-CN"/>
        </w:rPr>
      </w:pPr>
      <w:r>
        <w:rPr>
          <w:rFonts w:hint="eastAsia" w:ascii="宋体" w:hAnsi="宋体" w:eastAsia="宋体"/>
          <w:b w:val="0"/>
          <w:bCs/>
          <w:color w:val="auto"/>
          <w:kern w:val="0"/>
          <w:sz w:val="28"/>
          <w:szCs w:val="28"/>
          <w:lang w:eastAsia="zh-CN"/>
        </w:rPr>
        <w:t>（</w:t>
      </w:r>
      <w:r>
        <w:rPr>
          <w:rFonts w:hint="eastAsia" w:ascii="宋体" w:hAnsi="宋体" w:eastAsia="宋体"/>
          <w:b w:val="0"/>
          <w:bCs/>
          <w:color w:val="auto"/>
          <w:kern w:val="0"/>
          <w:sz w:val="28"/>
          <w:szCs w:val="28"/>
          <w:lang w:val="en-US" w:eastAsia="zh-CN"/>
        </w:rPr>
        <w:t>此页装订供应商认为需要提供，但询价文件未明确装订位置的资料。若认为无需要，此页也可不提供。</w:t>
      </w:r>
      <w:r>
        <w:rPr>
          <w:rFonts w:hint="eastAsia" w:ascii="宋体" w:hAnsi="宋体" w:eastAsia="宋体"/>
          <w:b w:val="0"/>
          <w:bCs/>
          <w:color w:val="auto"/>
          <w:kern w:val="0"/>
          <w:sz w:val="28"/>
          <w:szCs w:val="28"/>
          <w:lang w:eastAsia="zh-CN"/>
        </w:rPr>
        <w:t>）</w:t>
      </w:r>
    </w:p>
    <w:p>
      <w:pPr>
        <w:rPr>
          <w:rFonts w:ascii="宋体" w:hAnsi="宋体"/>
        </w:rPr>
      </w:pPr>
      <w:r>
        <w:rPr>
          <w:rFonts w:ascii="宋体" w:hAnsi="宋体"/>
        </w:rPr>
        <w:br w:type="page"/>
      </w:r>
    </w:p>
    <w:p>
      <w:pPr>
        <w:pStyle w:val="20"/>
      </w:pPr>
    </w:p>
    <w:p>
      <w:pPr>
        <w:pStyle w:val="5"/>
        <w:tabs>
          <w:tab w:val="left" w:pos="709"/>
        </w:tabs>
        <w:ind w:left="1135" w:hanging="1135"/>
        <w:jc w:val="left"/>
        <w:rPr>
          <w:color w:val="auto"/>
        </w:rPr>
      </w:pPr>
      <w:r>
        <w:rPr>
          <w:rFonts w:hint="eastAsia"/>
          <w:color w:val="auto"/>
        </w:rPr>
        <w:t>报价要求</w:t>
      </w:r>
      <w:r>
        <w:rPr>
          <w:color w:val="auto"/>
        </w:rPr>
        <w:t>响应文件</w:t>
      </w:r>
    </w:p>
    <w:p>
      <w:pPr>
        <w:pStyle w:val="5"/>
        <w:numPr>
          <w:ilvl w:val="3"/>
          <w:numId w:val="1"/>
        </w:numPr>
        <w:tabs>
          <w:tab w:val="left" w:pos="709"/>
        </w:tabs>
        <w:jc w:val="left"/>
        <w:rPr>
          <w:color w:val="auto"/>
        </w:rPr>
      </w:pPr>
      <w:r>
        <w:rPr>
          <w:rFonts w:hint="eastAsia"/>
          <w:color w:val="auto"/>
        </w:rPr>
        <w:t>开标</w:t>
      </w:r>
      <w:r>
        <w:rPr>
          <w:color w:val="auto"/>
        </w:rPr>
        <w:t>一览表</w:t>
      </w:r>
    </w:p>
    <w:p>
      <w:pPr>
        <w:snapToGrid w:val="0"/>
        <w:spacing w:line="360" w:lineRule="auto"/>
        <w:rPr>
          <w:rFonts w:hint="eastAsia" w:ascii="宋体" w:hAnsi="宋体"/>
          <w:b/>
          <w:bCs w:val="0"/>
          <w:sz w:val="28"/>
          <w:u w:val="single"/>
          <w:lang w:eastAsia="zh-CN"/>
        </w:rPr>
      </w:pPr>
      <w:r>
        <w:rPr>
          <w:rFonts w:hint="eastAsia" w:ascii="宋体" w:hAnsi="宋体"/>
          <w:b/>
          <w:spacing w:val="-20"/>
          <w:sz w:val="28"/>
          <w:szCs w:val="28"/>
        </w:rPr>
        <w:t>项目名称：</w:t>
      </w:r>
      <w:r>
        <w:rPr>
          <w:rFonts w:hint="eastAsia" w:ascii="宋体" w:hAnsi="宋体"/>
          <w:b/>
          <w:bCs/>
          <w:sz w:val="28"/>
          <w:szCs w:val="28"/>
          <w:u w:val="single"/>
          <w:lang w:eastAsia="zh-CN"/>
        </w:rPr>
        <w:t>崇州市白头小学校功能室LED 显示屏询价政府采购项目（第三次）</w:t>
      </w:r>
    </w:p>
    <w:p>
      <w:pPr>
        <w:snapToGrid w:val="0"/>
        <w:spacing w:line="360" w:lineRule="auto"/>
        <w:rPr>
          <w:rFonts w:hint="default" w:ascii="宋体" w:hAnsi="宋体" w:eastAsia="宋体"/>
          <w:b/>
          <w:color w:val="FF0000"/>
          <w:sz w:val="28"/>
          <w:szCs w:val="28"/>
          <w:u w:val="single"/>
          <w:lang w:val="en-US" w:eastAsia="zh-CN"/>
        </w:rPr>
      </w:pPr>
      <w:r>
        <w:rPr>
          <w:rFonts w:hint="eastAsia" w:ascii="宋体" w:hAnsi="宋体"/>
          <w:b/>
          <w:sz w:val="28"/>
          <w:szCs w:val="28"/>
        </w:rPr>
        <w:t>项目编号：</w:t>
      </w:r>
      <w:r>
        <w:rPr>
          <w:rFonts w:hint="eastAsia" w:ascii="宋体" w:hAnsi="宋体"/>
          <w:b/>
          <w:bCs/>
          <w:sz w:val="28"/>
          <w:szCs w:val="28"/>
          <w:u w:val="none"/>
          <w:lang w:eastAsia="zh-CN"/>
        </w:rPr>
        <w:t>崇州市政采（2021）A0026号-</w:t>
      </w:r>
      <w:r>
        <w:rPr>
          <w:rFonts w:hint="eastAsia" w:ascii="宋体" w:hAnsi="宋体"/>
          <w:b/>
          <w:bCs/>
          <w:sz w:val="28"/>
          <w:szCs w:val="28"/>
          <w:u w:val="none"/>
          <w:lang w:val="en-US" w:eastAsia="zh-CN"/>
        </w:rPr>
        <w:t>2</w:t>
      </w:r>
    </w:p>
    <w:tbl>
      <w:tblPr>
        <w:tblStyle w:val="47"/>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jc w:val="center"/>
              <w:rPr>
                <w:rFonts w:ascii="宋体" w:hAnsi="宋体"/>
                <w:sz w:val="28"/>
                <w:szCs w:val="28"/>
              </w:rPr>
            </w:pPr>
            <w:r>
              <w:rPr>
                <w:rFonts w:hint="eastAsia" w:ascii="宋体" w:hAnsi="宋体"/>
                <w:sz w:val="28"/>
                <w:szCs w:val="28"/>
                <w:lang w:eastAsia="zh-CN"/>
              </w:rPr>
              <w:t>总</w:t>
            </w:r>
            <w:r>
              <w:rPr>
                <w:rFonts w:hint="eastAsia" w:ascii="宋体" w:hAnsi="宋体"/>
                <w:sz w:val="28"/>
                <w:szCs w:val="28"/>
              </w:rPr>
              <w:t>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rPr>
                <w:rFonts w:ascii="宋体" w:hAnsi="宋体"/>
                <w:sz w:val="28"/>
                <w:szCs w:val="28"/>
              </w:rPr>
            </w:pPr>
          </w:p>
        </w:tc>
      </w:tr>
    </w:tbl>
    <w:p>
      <w:pPr>
        <w:tabs>
          <w:tab w:val="left" w:pos="1134"/>
        </w:tabs>
        <w:spacing w:line="560" w:lineRule="exact"/>
        <w:ind w:firstLine="427" w:firstLineChars="152"/>
        <w:rPr>
          <w:rFonts w:ascii="宋体" w:hAnsi="宋体"/>
          <w:b/>
          <w:bCs/>
          <w:sz w:val="28"/>
        </w:rPr>
      </w:pPr>
      <w:r>
        <w:rPr>
          <w:rFonts w:hint="eastAsia" w:ascii="宋体" w:hAnsi="宋体"/>
          <w:b/>
          <w:sz w:val="28"/>
          <w:szCs w:val="28"/>
        </w:rPr>
        <w:t>报价以供应商在政府采购云平台开标一览表中填写的报价为准。</w:t>
      </w:r>
    </w:p>
    <w:p>
      <w:pPr>
        <w:snapToGrid w:val="0"/>
        <w:spacing w:line="500" w:lineRule="exact"/>
        <w:ind w:left="1445" w:right="-65" w:rightChars="-27" w:hanging="1445" w:hangingChars="514"/>
        <w:rPr>
          <w:rFonts w:ascii="宋体" w:hAnsi="宋体"/>
          <w:b/>
          <w:bCs/>
          <w:sz w:val="28"/>
          <w:u w:val="single"/>
        </w:rPr>
      </w:pPr>
    </w:p>
    <w:p>
      <w:pPr>
        <w:snapToGrid w:val="0"/>
        <w:spacing w:line="360" w:lineRule="auto"/>
        <w:rPr>
          <w:rFonts w:hint="eastAsia" w:ascii="宋体" w:hAnsi="宋体"/>
          <w:b/>
          <w:color w:val="C00000"/>
          <w:sz w:val="28"/>
          <w:szCs w:val="28"/>
          <w:highlight w:val="none"/>
        </w:rPr>
      </w:pPr>
      <w:r>
        <w:rPr>
          <w:rFonts w:hint="eastAsia" w:ascii="宋体" w:hAnsi="宋体"/>
          <w:b/>
          <w:color w:val="C00000"/>
          <w:sz w:val="28"/>
          <w:szCs w:val="28"/>
          <w:highlight w:val="none"/>
        </w:rPr>
        <w:t>注：参加询价的供应商在响应文件里做出“一次性不可更改”的报价。</w:t>
      </w: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360" w:lineRule="auto"/>
        <w:rPr>
          <w:rFonts w:ascii="宋体" w:hAnsi="宋体"/>
          <w:spacing w:val="6"/>
          <w:sz w:val="28"/>
          <w:szCs w:val="28"/>
        </w:rPr>
      </w:pPr>
    </w:p>
    <w:p>
      <w:pPr>
        <w:pStyle w:val="5"/>
        <w:numPr>
          <w:ilvl w:val="3"/>
          <w:numId w:val="1"/>
        </w:numPr>
        <w:tabs>
          <w:tab w:val="left" w:pos="709"/>
        </w:tabs>
        <w:snapToGrid w:val="0"/>
        <w:jc w:val="left"/>
        <w:rPr>
          <w:spacing w:val="6"/>
        </w:rPr>
      </w:pPr>
      <w:r>
        <w:rPr>
          <w:rFonts w:hint="eastAsia"/>
          <w:color w:val="auto"/>
        </w:rPr>
        <w:t>分项</w:t>
      </w:r>
      <w:r>
        <w:rPr>
          <w:color w:val="auto"/>
        </w:rPr>
        <w:t>报价</w:t>
      </w:r>
      <w:r>
        <w:rPr>
          <w:rFonts w:hint="eastAsia"/>
          <w:color w:val="auto"/>
        </w:rPr>
        <w:t>明细</w:t>
      </w:r>
      <w:r>
        <w:rPr>
          <w:color w:val="auto"/>
        </w:rPr>
        <w:t>表</w:t>
      </w:r>
    </w:p>
    <w:p>
      <w:pPr>
        <w:snapToGrid w:val="0"/>
        <w:spacing w:line="360" w:lineRule="auto"/>
        <w:rPr>
          <w:rFonts w:hint="eastAsia" w:ascii="宋体" w:hAnsi="宋体"/>
          <w:b/>
          <w:bCs w:val="0"/>
          <w:sz w:val="28"/>
          <w:u w:val="single"/>
          <w:lang w:eastAsia="zh-CN"/>
        </w:rPr>
      </w:pPr>
      <w:r>
        <w:rPr>
          <w:rFonts w:hint="eastAsia" w:ascii="宋体" w:hAnsi="宋体"/>
          <w:b/>
          <w:spacing w:val="-20"/>
          <w:sz w:val="28"/>
          <w:szCs w:val="28"/>
        </w:rPr>
        <w:t>项目名称：</w:t>
      </w:r>
      <w:r>
        <w:rPr>
          <w:rFonts w:hint="eastAsia" w:ascii="宋体" w:hAnsi="宋体"/>
          <w:b/>
          <w:bCs/>
          <w:sz w:val="28"/>
          <w:szCs w:val="28"/>
          <w:u w:val="single"/>
          <w:lang w:eastAsia="zh-CN"/>
        </w:rPr>
        <w:t>崇州市白头小学校功能室LED 显示屏询价政府采购项目（第三次）</w:t>
      </w:r>
    </w:p>
    <w:p>
      <w:pPr>
        <w:snapToGrid w:val="0"/>
        <w:spacing w:line="360" w:lineRule="auto"/>
        <w:rPr>
          <w:rFonts w:hint="default" w:ascii="宋体" w:hAnsi="宋体" w:eastAsia="宋体"/>
          <w:b/>
          <w:color w:val="FF0000"/>
          <w:sz w:val="28"/>
          <w:szCs w:val="28"/>
          <w:u w:val="single"/>
          <w:lang w:val="en-US" w:eastAsia="zh-CN"/>
        </w:rPr>
      </w:pPr>
      <w:r>
        <w:rPr>
          <w:rFonts w:hint="eastAsia" w:ascii="宋体" w:hAnsi="宋体"/>
          <w:b/>
          <w:sz w:val="28"/>
          <w:szCs w:val="28"/>
        </w:rPr>
        <w:t>项目编号：</w:t>
      </w:r>
      <w:r>
        <w:rPr>
          <w:rFonts w:hint="eastAsia" w:ascii="宋体" w:hAnsi="宋体"/>
          <w:b/>
          <w:bCs/>
          <w:sz w:val="28"/>
          <w:szCs w:val="28"/>
          <w:u w:val="none"/>
          <w:lang w:eastAsia="zh-CN"/>
        </w:rPr>
        <w:t>崇州市政采（2021）A0026号-</w:t>
      </w:r>
      <w:r>
        <w:rPr>
          <w:rFonts w:hint="eastAsia" w:ascii="宋体" w:hAnsi="宋体"/>
          <w:b/>
          <w:bCs/>
          <w:sz w:val="28"/>
          <w:szCs w:val="28"/>
          <w:u w:val="none"/>
          <w:lang w:val="en-US" w:eastAsia="zh-CN"/>
        </w:rPr>
        <w:t>2</w:t>
      </w:r>
      <w:bookmarkStart w:id="190" w:name="_GoBack"/>
      <w:bookmarkEnd w:id="190"/>
    </w:p>
    <w:tbl>
      <w:tblPr>
        <w:tblStyle w:val="46"/>
        <w:tblW w:w="85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750"/>
        <w:gridCol w:w="765"/>
        <w:gridCol w:w="720"/>
        <w:gridCol w:w="810"/>
        <w:gridCol w:w="855"/>
        <w:gridCol w:w="765"/>
        <w:gridCol w:w="915"/>
        <w:gridCol w:w="870"/>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5" w:hRule="atLeast"/>
          <w:jc w:val="center"/>
        </w:trPr>
        <w:tc>
          <w:tcPr>
            <w:tcW w:w="476"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序号</w:t>
            </w:r>
          </w:p>
        </w:tc>
        <w:tc>
          <w:tcPr>
            <w:tcW w:w="75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产品名称</w:t>
            </w:r>
          </w:p>
        </w:tc>
        <w:tc>
          <w:tcPr>
            <w:tcW w:w="765"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品牌</w:t>
            </w:r>
          </w:p>
        </w:tc>
        <w:tc>
          <w:tcPr>
            <w:tcW w:w="72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规格型号</w:t>
            </w:r>
          </w:p>
        </w:tc>
        <w:tc>
          <w:tcPr>
            <w:tcW w:w="81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生产厂商</w:t>
            </w:r>
          </w:p>
        </w:tc>
        <w:tc>
          <w:tcPr>
            <w:tcW w:w="855" w:type="dxa"/>
            <w:tcBorders>
              <w:top w:val="single" w:color="auto" w:sz="4" w:space="0"/>
              <w:left w:val="single" w:color="auto" w:sz="4" w:space="0"/>
              <w:bottom w:val="single" w:color="auto" w:sz="4" w:space="0"/>
              <w:right w:val="single" w:color="auto" w:sz="4" w:space="0"/>
            </w:tcBorders>
          </w:tcPr>
          <w:p>
            <w:pPr>
              <w:spacing w:before="156" w:beforeLines="50" w:line="360" w:lineRule="auto"/>
              <w:jc w:val="center"/>
              <w:rPr>
                <w:rFonts w:ascii="宋体" w:hAnsi="宋体"/>
                <w:b/>
                <w:szCs w:val="28"/>
              </w:rPr>
            </w:pPr>
            <w:r>
              <w:rPr>
                <w:rFonts w:hint="eastAsia" w:ascii="宋体" w:hAnsi="宋体"/>
                <w:b/>
                <w:szCs w:val="28"/>
              </w:rPr>
              <w:t>进口或国产</w:t>
            </w:r>
          </w:p>
        </w:tc>
        <w:tc>
          <w:tcPr>
            <w:tcW w:w="765"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数量</w:t>
            </w:r>
          </w:p>
        </w:tc>
        <w:tc>
          <w:tcPr>
            <w:tcW w:w="915"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hint="eastAsia" w:ascii="宋体" w:hAnsi="宋体"/>
                <w:b/>
                <w:szCs w:val="28"/>
              </w:rPr>
            </w:pPr>
            <w:r>
              <w:rPr>
                <w:rFonts w:hint="eastAsia" w:ascii="宋体" w:hAnsi="宋体"/>
                <w:b/>
                <w:szCs w:val="28"/>
              </w:rPr>
              <w:t>单位</w:t>
            </w:r>
          </w:p>
        </w:tc>
        <w:tc>
          <w:tcPr>
            <w:tcW w:w="87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szCs w:val="28"/>
              </w:rPr>
            </w:pPr>
            <w:r>
              <w:rPr>
                <w:rFonts w:hint="eastAsia" w:ascii="宋体" w:hAnsi="宋体"/>
                <w:b/>
                <w:szCs w:val="28"/>
              </w:rPr>
              <w:t>单价</w:t>
            </w:r>
          </w:p>
        </w:tc>
        <w:tc>
          <w:tcPr>
            <w:tcW w:w="160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hint="eastAsia" w:ascii="宋体" w:hAnsi="宋体" w:eastAsia="宋体"/>
                <w:b/>
                <w:szCs w:val="28"/>
                <w:lang w:eastAsia="zh-CN"/>
              </w:rPr>
            </w:pPr>
            <w:r>
              <w:rPr>
                <w:rFonts w:hint="eastAsia" w:ascii="宋体" w:hAnsi="宋体"/>
                <w:b/>
                <w:szCs w:val="28"/>
              </w:rPr>
              <w:t>总价（元</w:t>
            </w:r>
            <w:r>
              <w:rPr>
                <w:rFonts w:hint="eastAsia" w:ascii="宋体" w:hAnsi="宋体"/>
                <w:b/>
                <w:szCs w:val="28"/>
                <w:lang w:eastAsia="zh-CN"/>
              </w:rPr>
              <w:t>）</w:t>
            </w:r>
            <w:r>
              <w:rPr>
                <w:rFonts w:hint="eastAsia" w:ascii="宋体" w:hAnsi="宋体"/>
                <w:b/>
                <w:bCs/>
                <w:sz w:val="24"/>
                <w:szCs w:val="28"/>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47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1"/>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855"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87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6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47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1"/>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855"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87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6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47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1"/>
              </w:rPr>
            </w:pPr>
          </w:p>
        </w:tc>
        <w:tc>
          <w:tcPr>
            <w:tcW w:w="75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855"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szCs w:val="21"/>
              </w:rPr>
            </w:pPr>
          </w:p>
        </w:tc>
        <w:tc>
          <w:tcPr>
            <w:tcW w:w="76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87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c>
          <w:tcPr>
            <w:tcW w:w="160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szCs w:val="21"/>
              </w:rPr>
            </w:pPr>
          </w:p>
        </w:tc>
      </w:tr>
    </w:tbl>
    <w:p>
      <w:pPr>
        <w:pStyle w:val="19"/>
        <w:rPr>
          <w:rFonts w:ascii="宋体" w:hAnsi="宋体"/>
        </w:rPr>
      </w:pPr>
    </w:p>
    <w:p>
      <w:pPr>
        <w:spacing w:line="360" w:lineRule="auto"/>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360" w:lineRule="auto"/>
        <w:ind w:firstLine="422" w:firstLineChars="150"/>
        <w:rPr>
          <w:rFonts w:ascii="宋体" w:hAnsi="宋体"/>
          <w:b/>
          <w:sz w:val="28"/>
          <w:szCs w:val="28"/>
        </w:rPr>
      </w:pPr>
      <w:r>
        <w:rPr>
          <w:rFonts w:ascii="宋体" w:hAnsi="宋体"/>
          <w:b/>
          <w:sz w:val="28"/>
          <w:szCs w:val="28"/>
        </w:rPr>
        <w:t>2</w:t>
      </w:r>
      <w:r>
        <w:rPr>
          <w:rFonts w:hint="eastAsia" w:ascii="宋体" w:hAnsi="宋体"/>
          <w:b/>
          <w:sz w:val="28"/>
          <w:szCs w:val="28"/>
        </w:rPr>
        <w:t>、分项报价明细表格式中要求填写品牌、规格型号、制造商、进口或国产的，</w:t>
      </w:r>
      <w:r>
        <w:rPr>
          <w:rFonts w:hint="eastAsia" w:ascii="宋体" w:hAnsi="宋体"/>
          <w:b/>
          <w:sz w:val="28"/>
          <w:szCs w:val="28"/>
          <w:lang w:eastAsia="zh-CN"/>
        </w:rPr>
        <w:t>供应商</w:t>
      </w:r>
      <w:r>
        <w:rPr>
          <w:rFonts w:hint="eastAsia" w:ascii="宋体" w:hAnsi="宋体"/>
          <w:b/>
          <w:sz w:val="28"/>
          <w:szCs w:val="28"/>
        </w:rPr>
        <w:t>必须载明其</w:t>
      </w:r>
      <w:r>
        <w:rPr>
          <w:rFonts w:hint="eastAsia" w:ascii="宋体" w:hAnsi="宋体"/>
          <w:b/>
          <w:sz w:val="28"/>
          <w:szCs w:val="28"/>
          <w:lang w:eastAsia="zh-CN"/>
        </w:rPr>
        <w:t>响应</w:t>
      </w:r>
      <w:r>
        <w:rPr>
          <w:rFonts w:hint="eastAsia" w:ascii="宋体" w:hAnsi="宋体"/>
          <w:b/>
          <w:sz w:val="28"/>
          <w:szCs w:val="28"/>
        </w:rPr>
        <w:t>产品的品牌、规格型号、制造商、进口或国产。</w:t>
      </w:r>
    </w:p>
    <w:p>
      <w:pPr>
        <w:spacing w:line="360" w:lineRule="auto"/>
        <w:ind w:firstLine="422" w:firstLineChars="150"/>
        <w:rPr>
          <w:rFonts w:ascii="宋体" w:hAnsi="宋体"/>
          <w:b/>
          <w:sz w:val="28"/>
          <w:szCs w:val="28"/>
        </w:rPr>
      </w:pPr>
      <w:r>
        <w:rPr>
          <w:rFonts w:hint="eastAsia" w:ascii="宋体" w:hAnsi="宋体"/>
          <w:b/>
          <w:sz w:val="28"/>
          <w:szCs w:val="28"/>
        </w:rPr>
        <w:t>3.报价</w:t>
      </w:r>
      <w:r>
        <w:rPr>
          <w:rFonts w:ascii="宋体" w:hAnsi="宋体"/>
          <w:b/>
          <w:sz w:val="28"/>
          <w:szCs w:val="28"/>
        </w:rPr>
        <w:t>明细以</w:t>
      </w:r>
      <w:r>
        <w:rPr>
          <w:rFonts w:hint="eastAsia" w:ascii="宋体" w:hAnsi="宋体"/>
          <w:b/>
          <w:sz w:val="28"/>
          <w:szCs w:val="28"/>
          <w:lang w:eastAsia="zh-CN"/>
        </w:rPr>
        <w:t>供应商</w:t>
      </w:r>
      <w:r>
        <w:rPr>
          <w:rFonts w:ascii="宋体" w:hAnsi="宋体"/>
          <w:b/>
          <w:sz w:val="28"/>
          <w:szCs w:val="28"/>
        </w:rPr>
        <w:t>在政府采购云平台</w:t>
      </w:r>
      <w:r>
        <w:rPr>
          <w:rFonts w:hint="eastAsia" w:ascii="宋体" w:hAnsi="宋体"/>
          <w:b/>
          <w:sz w:val="28"/>
          <w:szCs w:val="28"/>
        </w:rPr>
        <w:t>报价</w:t>
      </w:r>
      <w:r>
        <w:rPr>
          <w:rFonts w:ascii="宋体" w:hAnsi="宋体"/>
          <w:b/>
          <w:sz w:val="28"/>
          <w:szCs w:val="28"/>
        </w:rPr>
        <w:t>明细表中填写的</w:t>
      </w:r>
      <w:r>
        <w:rPr>
          <w:rFonts w:hint="eastAsia" w:ascii="宋体" w:hAnsi="宋体"/>
          <w:b/>
          <w:sz w:val="28"/>
          <w:szCs w:val="28"/>
        </w:rPr>
        <w:t>为准</w:t>
      </w:r>
      <w:r>
        <w:rPr>
          <w:rFonts w:ascii="宋体" w:hAnsi="宋体"/>
          <w:b/>
          <w:sz w:val="28"/>
          <w:szCs w:val="28"/>
        </w:rPr>
        <w:t>。</w:t>
      </w:r>
    </w:p>
    <w:p>
      <w:pPr>
        <w:spacing w:line="360" w:lineRule="auto"/>
        <w:rPr>
          <w:rFonts w:ascii="宋体" w:hAnsi="宋体"/>
          <w:bCs/>
          <w:sz w:val="28"/>
        </w:rPr>
      </w:pPr>
    </w:p>
    <w:p>
      <w:pPr>
        <w:rPr>
          <w:rFonts w:ascii="宋体" w:hAnsi="宋体"/>
        </w:rPr>
      </w:pPr>
      <w:r>
        <w:rPr>
          <w:rFonts w:ascii="宋体" w:hAnsi="宋体"/>
        </w:rPr>
        <w:br w:type="page"/>
      </w:r>
    </w:p>
    <w:p>
      <w:pPr>
        <w:pStyle w:val="19"/>
      </w:pPr>
    </w:p>
    <w:p>
      <w:pPr>
        <w:rPr>
          <w:rFonts w:ascii="宋体" w:hAnsi="宋体"/>
        </w:rPr>
      </w:pPr>
    </w:p>
    <w:bookmarkEnd w:id="54"/>
    <w:p>
      <w:pPr>
        <w:pStyle w:val="3"/>
        <w:numPr>
          <w:ilvl w:val="0"/>
          <w:numId w:val="1"/>
        </w:numPr>
        <w:spacing w:before="0" w:after="0"/>
        <w:ind w:left="0" w:firstLine="0"/>
        <w:rPr>
          <w:color w:val="auto"/>
        </w:rPr>
      </w:pPr>
      <w:bookmarkStart w:id="58" w:name="_Toc4506"/>
      <w:r>
        <w:rPr>
          <w:rFonts w:hint="eastAsia"/>
          <w:color w:val="auto"/>
        </w:rPr>
        <w:t>技术、服务、商务及其他要求</w:t>
      </w:r>
      <w:bookmarkEnd w:id="58"/>
    </w:p>
    <w:p>
      <w:pPr>
        <w:rPr>
          <w:rFonts w:asciiTheme="minorEastAsia" w:hAnsiTheme="minorEastAsia" w:eastAsiaTheme="minorEastAsia" w:cstheme="minorEastAsia"/>
          <w:sz w:val="28"/>
          <w:szCs w:val="28"/>
        </w:rPr>
      </w:pPr>
      <w:bookmarkStart w:id="59" w:name="_Toc496702872"/>
      <w:bookmarkStart w:id="60" w:name="_Toc321334066"/>
      <w:r>
        <w:rPr>
          <w:rFonts w:hint="eastAsia" w:asciiTheme="minorEastAsia" w:hAnsiTheme="minorEastAsia" w:eastAsiaTheme="minorEastAsia" w:cstheme="minorEastAsia"/>
          <w:sz w:val="28"/>
          <w:szCs w:val="28"/>
        </w:rPr>
        <w:t>一、采购内容:</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崇州市白头小学校位于崇州市白头镇天竺南街22号，为全日制小学，目前有在校学生340多人，在职教职工36多人。因教育教学的需要，为保障各类活动的正常开展，我校拟在多功能教室安装一台全彩LED显示屏，尺寸为2.40m*4.80m。具体所需清单如下</w:t>
      </w:r>
    </w:p>
    <w:tbl>
      <w:tblPr>
        <w:tblStyle w:val="47"/>
        <w:tblW w:w="8522"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49"/>
        <w:gridCol w:w="3218"/>
        <w:gridCol w:w="1352"/>
        <w:gridCol w:w="1351"/>
        <w:gridCol w:w="135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序号</w:t>
            </w:r>
          </w:p>
        </w:tc>
        <w:tc>
          <w:tcPr>
            <w:tcW w:w="3218" w:type="dxa"/>
          </w:tcPr>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品名</w:t>
            </w:r>
          </w:p>
        </w:tc>
        <w:tc>
          <w:tcPr>
            <w:tcW w:w="1352" w:type="dxa"/>
          </w:tcPr>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数量</w:t>
            </w:r>
          </w:p>
        </w:tc>
        <w:tc>
          <w:tcPr>
            <w:tcW w:w="1351" w:type="dxa"/>
          </w:tcPr>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单位</w:t>
            </w:r>
          </w:p>
        </w:tc>
        <w:tc>
          <w:tcPr>
            <w:tcW w:w="1352" w:type="dxa"/>
          </w:tcPr>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tc>
        <w:tc>
          <w:tcPr>
            <w:tcW w:w="3218" w:type="dxa"/>
          </w:tcPr>
          <w:p>
            <w:pPr>
              <w:ind w:firstLine="560" w:firstLineChars="200"/>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LED显示屏</w:t>
            </w:r>
          </w:p>
        </w:tc>
        <w:tc>
          <w:tcPr>
            <w:tcW w:w="1352" w:type="dxa"/>
          </w:tcPr>
          <w:p>
            <w:pPr>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11.52</w:t>
            </w:r>
          </w:p>
        </w:tc>
        <w:tc>
          <w:tcPr>
            <w:tcW w:w="1351" w:type="dxa"/>
          </w:tcPr>
          <w:p>
            <w:pPr>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平方米</w:t>
            </w:r>
          </w:p>
        </w:tc>
        <w:tc>
          <w:tcPr>
            <w:tcW w:w="1352" w:type="dxa"/>
          </w:tcPr>
          <w:p>
            <w:pPr>
              <w:rPr>
                <w:rFonts w:asciiTheme="minorEastAsia" w:hAnsiTheme="minorEastAsia" w:eastAsiaTheme="minorEastAsia" w:cs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tc>
        <w:tc>
          <w:tcPr>
            <w:tcW w:w="3218" w:type="dxa"/>
          </w:tcPr>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接收卡</w:t>
            </w:r>
          </w:p>
        </w:tc>
        <w:tc>
          <w:tcPr>
            <w:tcW w:w="1352" w:type="dxa"/>
            <w:vAlign w:val="center"/>
          </w:tcPr>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30</w:t>
            </w:r>
          </w:p>
        </w:tc>
        <w:tc>
          <w:tcPr>
            <w:tcW w:w="1351" w:type="dxa"/>
            <w:vAlign w:val="center"/>
          </w:tcPr>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张</w:t>
            </w:r>
          </w:p>
        </w:tc>
        <w:tc>
          <w:tcPr>
            <w:tcW w:w="1352" w:type="dxa"/>
          </w:tcPr>
          <w:p>
            <w:pPr>
              <w:rPr>
                <w:rFonts w:asciiTheme="minorEastAsia" w:hAnsiTheme="minorEastAsia" w:eastAsiaTheme="minorEastAsia" w:cs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tc>
        <w:tc>
          <w:tcPr>
            <w:tcW w:w="3218" w:type="dxa"/>
          </w:tcPr>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视频处理器</w:t>
            </w:r>
          </w:p>
        </w:tc>
        <w:tc>
          <w:tcPr>
            <w:tcW w:w="1352" w:type="dxa"/>
            <w:vAlign w:val="center"/>
          </w:tcPr>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tc>
        <w:tc>
          <w:tcPr>
            <w:tcW w:w="1351" w:type="dxa"/>
            <w:vAlign w:val="center"/>
          </w:tcPr>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台</w:t>
            </w:r>
          </w:p>
        </w:tc>
        <w:tc>
          <w:tcPr>
            <w:tcW w:w="1352" w:type="dxa"/>
          </w:tcPr>
          <w:p>
            <w:pPr>
              <w:rPr>
                <w:rFonts w:asciiTheme="minorEastAsia" w:hAnsiTheme="minorEastAsia" w:eastAsiaTheme="minorEastAsia" w:cs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w:t>
            </w:r>
          </w:p>
        </w:tc>
        <w:tc>
          <w:tcPr>
            <w:tcW w:w="3218" w:type="dxa"/>
          </w:tcPr>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钢结构及不锈钢装饰</w:t>
            </w:r>
          </w:p>
        </w:tc>
        <w:tc>
          <w:tcPr>
            <w:tcW w:w="1352" w:type="dxa"/>
            <w:vAlign w:val="center"/>
          </w:tcPr>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w:t>
            </w:r>
          </w:p>
        </w:tc>
        <w:tc>
          <w:tcPr>
            <w:tcW w:w="1351" w:type="dxa"/>
            <w:vAlign w:val="center"/>
          </w:tcPr>
          <w:p>
            <w:pPr>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米</w:t>
            </w:r>
          </w:p>
        </w:tc>
        <w:tc>
          <w:tcPr>
            <w:tcW w:w="1352" w:type="dxa"/>
          </w:tcPr>
          <w:p>
            <w:pP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r>
              <w:rPr>
                <w:rFonts w:hint="eastAsia" w:asciiTheme="minorEastAsia" w:hAnsiTheme="minorEastAsia" w:eastAsiaTheme="minorEastAsia" w:cstheme="minorEastAsia"/>
                <w:sz w:val="21"/>
                <w:szCs w:val="21"/>
                <w:lang w:eastAsia="zh-CN"/>
              </w:rPr>
              <w:t>厘米</w:t>
            </w:r>
            <w:r>
              <w:rPr>
                <w:rFonts w:hint="eastAsia" w:asciiTheme="minorEastAsia" w:hAnsiTheme="minorEastAsia" w:eastAsiaTheme="minorEastAsia" w:cstheme="minorEastAsia"/>
                <w:sz w:val="21"/>
                <w:szCs w:val="21"/>
              </w:rPr>
              <w:t>宽型材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49" w:type="dxa"/>
          </w:tcPr>
          <w:p>
            <w:pPr>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5</w:t>
            </w:r>
          </w:p>
        </w:tc>
        <w:tc>
          <w:tcPr>
            <w:tcW w:w="3218" w:type="dxa"/>
          </w:tcPr>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线材</w:t>
            </w:r>
          </w:p>
        </w:tc>
        <w:tc>
          <w:tcPr>
            <w:tcW w:w="1352" w:type="dxa"/>
            <w:vAlign w:val="center"/>
          </w:tcPr>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1.00 </w:t>
            </w:r>
          </w:p>
        </w:tc>
        <w:tc>
          <w:tcPr>
            <w:tcW w:w="1351" w:type="dxa"/>
            <w:vAlign w:val="center"/>
          </w:tcPr>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套</w:t>
            </w:r>
          </w:p>
        </w:tc>
        <w:tc>
          <w:tcPr>
            <w:tcW w:w="1352" w:type="dxa"/>
          </w:tcPr>
          <w:p>
            <w:pPr>
              <w:rPr>
                <w:rFonts w:asciiTheme="minorEastAsia" w:hAnsiTheme="minorEastAsia" w:eastAsiaTheme="minorEastAsia" w:cstheme="minorEastAsia"/>
                <w:sz w:val="28"/>
                <w:szCs w:val="28"/>
              </w:rPr>
            </w:pPr>
          </w:p>
        </w:tc>
      </w:tr>
    </w:tbl>
    <w:p>
      <w:pP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二、用途的简要说明：</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用于学校多功能室内进行公开课、展示课活动显示、展示以及教研、教改和承担区域大型活动时进行显示和展示。</w:t>
      </w:r>
    </w:p>
    <w:p>
      <w:pP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三、技术参数及要求：</w:t>
      </w:r>
    </w:p>
    <w:tbl>
      <w:tblPr>
        <w:tblStyle w:val="47"/>
        <w:tblW w:w="960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34"/>
        <w:gridCol w:w="708"/>
        <w:gridCol w:w="6663"/>
        <w:gridCol w:w="567"/>
        <w:gridCol w:w="567"/>
        <w:gridCol w:w="56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34" w:type="dxa"/>
            <w:vAlign w:val="center"/>
          </w:tcPr>
          <w:p>
            <w:pPr>
              <w:jc w:val="center"/>
              <w:rPr>
                <w:rFonts w:ascii="宋体" w:hAnsi="宋体" w:cs="宋体"/>
                <w:color w:val="000000"/>
                <w:sz w:val="15"/>
                <w:szCs w:val="15"/>
              </w:rPr>
            </w:pPr>
            <w:r>
              <w:rPr>
                <w:rFonts w:hint="eastAsia" w:ascii="黑体" w:hAnsi="黑体" w:eastAsia="黑体" w:cs="宋体"/>
                <w:sz w:val="15"/>
                <w:szCs w:val="15"/>
              </w:rPr>
              <w:t>序号</w:t>
            </w:r>
          </w:p>
        </w:tc>
        <w:tc>
          <w:tcPr>
            <w:tcW w:w="708" w:type="dxa"/>
            <w:vAlign w:val="center"/>
          </w:tcPr>
          <w:p>
            <w:pPr>
              <w:jc w:val="center"/>
              <w:rPr>
                <w:rFonts w:ascii="黑体" w:hAnsi="黑体" w:eastAsia="黑体" w:cs="宋体"/>
                <w:color w:val="000000"/>
                <w:sz w:val="15"/>
                <w:szCs w:val="15"/>
              </w:rPr>
            </w:pPr>
            <w:r>
              <w:rPr>
                <w:rFonts w:hint="eastAsia" w:ascii="黑体" w:hAnsi="黑体" w:eastAsia="黑体" w:cs="宋体"/>
                <w:sz w:val="15"/>
                <w:szCs w:val="15"/>
              </w:rPr>
              <w:t>名称</w:t>
            </w:r>
          </w:p>
        </w:tc>
        <w:tc>
          <w:tcPr>
            <w:tcW w:w="6663" w:type="dxa"/>
            <w:vAlign w:val="center"/>
          </w:tcPr>
          <w:p>
            <w:pPr>
              <w:jc w:val="center"/>
              <w:rPr>
                <w:rFonts w:ascii="宋体" w:hAnsi="宋体" w:cs="宋体"/>
                <w:color w:val="000000"/>
                <w:sz w:val="15"/>
                <w:szCs w:val="15"/>
              </w:rPr>
            </w:pPr>
            <w:r>
              <w:rPr>
                <w:rFonts w:hint="eastAsia" w:ascii="黑体" w:hAnsi="黑体" w:eastAsia="黑体" w:cs="宋体"/>
                <w:sz w:val="15"/>
                <w:szCs w:val="15"/>
              </w:rPr>
              <w:t>技术参数</w:t>
            </w:r>
          </w:p>
        </w:tc>
        <w:tc>
          <w:tcPr>
            <w:tcW w:w="567" w:type="dxa"/>
            <w:vAlign w:val="center"/>
          </w:tcPr>
          <w:p>
            <w:pPr>
              <w:jc w:val="center"/>
              <w:rPr>
                <w:rFonts w:ascii="黑体" w:hAnsi="黑体" w:eastAsia="黑体" w:cs="宋体"/>
                <w:sz w:val="15"/>
                <w:szCs w:val="15"/>
              </w:rPr>
            </w:pPr>
            <w:r>
              <w:rPr>
                <w:rFonts w:hint="eastAsia" w:ascii="黑体" w:hAnsi="黑体" w:eastAsia="黑体" w:cs="宋体"/>
                <w:sz w:val="15"/>
                <w:szCs w:val="15"/>
              </w:rPr>
              <w:t>数量</w:t>
            </w:r>
          </w:p>
        </w:tc>
        <w:tc>
          <w:tcPr>
            <w:tcW w:w="567" w:type="dxa"/>
            <w:vAlign w:val="center"/>
          </w:tcPr>
          <w:p>
            <w:pPr>
              <w:jc w:val="center"/>
              <w:rPr>
                <w:rFonts w:ascii="黑体" w:hAnsi="黑体" w:eastAsia="黑体" w:cs="宋体"/>
                <w:sz w:val="15"/>
                <w:szCs w:val="15"/>
              </w:rPr>
            </w:pPr>
            <w:r>
              <w:rPr>
                <w:rFonts w:hint="eastAsia" w:ascii="黑体" w:hAnsi="黑体" w:eastAsia="黑体" w:cs="宋体"/>
                <w:sz w:val="15"/>
                <w:szCs w:val="15"/>
              </w:rPr>
              <w:t>单位</w:t>
            </w:r>
          </w:p>
        </w:tc>
        <w:tc>
          <w:tcPr>
            <w:tcW w:w="567" w:type="dxa"/>
            <w:vAlign w:val="center"/>
          </w:tcPr>
          <w:p>
            <w:pPr>
              <w:jc w:val="center"/>
              <w:rPr>
                <w:rFonts w:ascii="黑体" w:hAnsi="黑体" w:eastAsia="黑体" w:cs="宋体"/>
                <w:sz w:val="15"/>
                <w:szCs w:val="15"/>
              </w:rPr>
            </w:pPr>
            <w:r>
              <w:rPr>
                <w:rFonts w:hint="eastAsia" w:ascii="黑体" w:hAnsi="黑体" w:eastAsia="黑体" w:cs="宋体"/>
                <w:sz w:val="15"/>
                <w:szCs w:val="15"/>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34" w:type="dxa"/>
            <w:vAlign w:val="center"/>
          </w:tcPr>
          <w:p>
            <w:pPr>
              <w:jc w:val="center"/>
              <w:rPr>
                <w:rFonts w:ascii="宋体" w:hAnsi="宋体" w:cs="宋体"/>
                <w:color w:val="000000"/>
                <w:sz w:val="15"/>
                <w:szCs w:val="15"/>
              </w:rPr>
            </w:pPr>
            <w:r>
              <w:rPr>
                <w:rFonts w:hint="eastAsia" w:ascii="宋体" w:hAnsi="宋体" w:cs="宋体"/>
                <w:color w:val="000000"/>
                <w:sz w:val="15"/>
                <w:szCs w:val="15"/>
              </w:rPr>
              <w:t>1</w:t>
            </w:r>
          </w:p>
        </w:tc>
        <w:tc>
          <w:tcPr>
            <w:tcW w:w="708" w:type="dxa"/>
            <w:vAlign w:val="center"/>
          </w:tcPr>
          <w:p>
            <w:pPr>
              <w:rPr>
                <w:rFonts w:ascii="黑体" w:hAnsi="黑体" w:eastAsia="黑体" w:cs="宋体"/>
                <w:color w:val="000000"/>
                <w:sz w:val="15"/>
                <w:szCs w:val="15"/>
              </w:rPr>
            </w:pPr>
            <w:r>
              <w:rPr>
                <w:rFonts w:hint="eastAsia" w:ascii="黑体" w:hAnsi="黑体" w:eastAsia="黑体" w:cs="宋体"/>
                <w:color w:val="000000"/>
                <w:sz w:val="15"/>
                <w:szCs w:val="15"/>
              </w:rPr>
              <w:t>LED显示屏（核心产品）</w:t>
            </w:r>
          </w:p>
        </w:tc>
        <w:tc>
          <w:tcPr>
            <w:tcW w:w="6663" w:type="dxa"/>
          </w:tcPr>
          <w:p>
            <w:pPr>
              <w:rPr>
                <w:rFonts w:ascii="宋体" w:hAnsi="宋体" w:cs="宋体"/>
                <w:color w:val="000000"/>
                <w:sz w:val="15"/>
                <w:szCs w:val="15"/>
              </w:rPr>
            </w:pPr>
            <w:r>
              <w:rPr>
                <w:rFonts w:hint="eastAsia" w:ascii="宋体" w:hAnsi="宋体" w:cs="宋体"/>
                <w:color w:val="000000"/>
                <w:sz w:val="15"/>
                <w:szCs w:val="15"/>
              </w:rPr>
              <w:t>★1.像素点间距：≤2.5mm；</w:t>
            </w:r>
          </w:p>
          <w:p>
            <w:pPr>
              <w:rPr>
                <w:rFonts w:ascii="宋体" w:hAnsi="宋体" w:cs="宋体"/>
                <w:sz w:val="15"/>
                <w:szCs w:val="15"/>
              </w:rPr>
            </w:pPr>
            <w:r>
              <w:rPr>
                <w:rFonts w:hint="eastAsia" w:ascii="宋体" w:hAnsi="宋体" w:cs="宋体"/>
                <w:color w:val="000000"/>
                <w:sz w:val="15"/>
                <w:szCs w:val="15"/>
              </w:rPr>
              <w:t>★2.主屏显示屏尺寸：</w:t>
            </w:r>
            <w:r>
              <w:rPr>
                <w:rFonts w:hint="eastAsia" w:ascii="宋体" w:hAnsi="宋体" w:cs="宋体"/>
                <w:sz w:val="15"/>
                <w:szCs w:val="15"/>
              </w:rPr>
              <w:t>2.40m*4.80m</w:t>
            </w:r>
          </w:p>
          <w:p>
            <w:pPr>
              <w:rPr>
                <w:rFonts w:hint="eastAsia" w:ascii="宋体" w:hAnsi="宋体" w:eastAsia="宋体" w:cs="宋体"/>
                <w:color w:val="000000"/>
                <w:sz w:val="15"/>
                <w:szCs w:val="15"/>
                <w:lang w:val="en-US" w:eastAsia="zh-CN"/>
              </w:rPr>
            </w:pPr>
            <w:r>
              <w:rPr>
                <w:rFonts w:hint="eastAsia" w:ascii="宋体" w:hAnsi="宋体" w:cs="宋体"/>
                <w:color w:val="000000"/>
                <w:sz w:val="15"/>
                <w:szCs w:val="15"/>
              </w:rPr>
              <w:t>★3、校正数据存储在模组里，更换模组可自动回读校正数据</w:t>
            </w:r>
            <w:r>
              <w:rPr>
                <w:rFonts w:hint="eastAsia" w:ascii="宋体" w:hAnsi="宋体" w:cs="宋体"/>
                <w:color w:val="000000"/>
                <w:sz w:val="15"/>
                <w:szCs w:val="15"/>
                <w:lang w:val="en-US" w:eastAsia="zh-CN"/>
              </w:rPr>
              <w:t>.</w:t>
            </w:r>
          </w:p>
          <w:p>
            <w:pPr>
              <w:rPr>
                <w:rFonts w:hint="eastAsia" w:ascii="宋体" w:hAnsi="宋体" w:eastAsia="宋体" w:cs="宋体"/>
                <w:color w:val="000000"/>
                <w:sz w:val="15"/>
                <w:szCs w:val="15"/>
                <w:lang w:val="en-US" w:eastAsia="zh-CN"/>
              </w:rPr>
            </w:pPr>
            <w:r>
              <w:rPr>
                <w:rFonts w:hint="eastAsia" w:ascii="宋体" w:hAnsi="宋体" w:cs="宋体"/>
                <w:color w:val="000000"/>
                <w:sz w:val="15"/>
                <w:szCs w:val="15"/>
              </w:rPr>
              <w:t>★4、支持LED单点失控点检测，失控点数据回传功能支持电源电压检测，当电源电压高于限制电压时启动报警装置支持屏体多点测温，支持温度监控.支持故障报警，支持一键自检</w:t>
            </w:r>
            <w:r>
              <w:rPr>
                <w:rFonts w:hint="eastAsia" w:ascii="宋体" w:hAnsi="宋体" w:cs="宋体"/>
                <w:color w:val="000000"/>
                <w:sz w:val="15"/>
                <w:szCs w:val="15"/>
                <w:lang w:val="en-US" w:eastAsia="zh-CN"/>
              </w:rPr>
              <w:t>.</w:t>
            </w:r>
          </w:p>
          <w:p>
            <w:pPr>
              <w:rPr>
                <w:rFonts w:ascii="宋体" w:hAnsi="宋体" w:cs="宋体"/>
                <w:color w:val="000000"/>
                <w:sz w:val="15"/>
                <w:szCs w:val="15"/>
              </w:rPr>
            </w:pPr>
            <w:r>
              <w:rPr>
                <w:rFonts w:hint="eastAsia" w:ascii="宋体" w:hAnsi="宋体" w:cs="宋体"/>
                <w:color w:val="000000"/>
                <w:sz w:val="15"/>
                <w:szCs w:val="15"/>
              </w:rPr>
              <w:t>5、产品须经过抗电强度能承受1.5KV交流电压冲击1Min后无击穿及飞弧现象</w:t>
            </w:r>
          </w:p>
          <w:p>
            <w:pPr>
              <w:rPr>
                <w:rFonts w:ascii="宋体" w:hAnsi="宋体" w:cs="宋体"/>
                <w:color w:val="000000"/>
                <w:sz w:val="15"/>
                <w:szCs w:val="15"/>
              </w:rPr>
            </w:pPr>
            <w:r>
              <w:rPr>
                <w:rFonts w:hint="eastAsia" w:ascii="宋体" w:hAnsi="宋体" w:cs="宋体"/>
                <w:color w:val="000000"/>
                <w:sz w:val="15"/>
                <w:szCs w:val="15"/>
              </w:rPr>
              <w:t>6、使用寿命≥200000H，支持7*24小时连续工作</w:t>
            </w:r>
          </w:p>
          <w:p>
            <w:pPr>
              <w:rPr>
                <w:rFonts w:hint="eastAsia" w:ascii="宋体" w:hAnsi="宋体" w:cs="宋体"/>
                <w:color w:val="000000"/>
                <w:sz w:val="15"/>
                <w:szCs w:val="15"/>
              </w:rPr>
            </w:pPr>
            <w:r>
              <w:rPr>
                <w:rFonts w:hint="eastAsia" w:ascii="宋体" w:hAnsi="宋体" w:cs="宋体"/>
                <w:color w:val="000000"/>
                <w:sz w:val="15"/>
                <w:szCs w:val="15"/>
              </w:rPr>
              <w:t>★7、为保证LED显示屏整体兼容性，LED显示屏，视频处理器，必须为同一品牌.</w:t>
            </w:r>
          </w:p>
          <w:p>
            <w:pPr>
              <w:rPr>
                <w:rFonts w:ascii="宋体" w:hAnsi="宋体" w:cs="宋体"/>
                <w:color w:val="000000"/>
                <w:sz w:val="15"/>
                <w:szCs w:val="15"/>
              </w:rPr>
            </w:pPr>
            <w:r>
              <w:rPr>
                <w:rFonts w:hint="eastAsia" w:ascii="宋体" w:hAnsi="宋体" w:cs="宋体"/>
                <w:color w:val="000000"/>
                <w:sz w:val="15"/>
                <w:szCs w:val="15"/>
              </w:rPr>
              <w:t>★8.产品需符合高动态范围图像HDR2.0显示标准，提供证书复印件及认证编号、查询网址</w:t>
            </w:r>
          </w:p>
          <w:p>
            <w:pPr>
              <w:rPr>
                <w:rFonts w:ascii="宋体" w:hAnsi="宋体" w:cs="宋体"/>
                <w:color w:val="000000"/>
                <w:sz w:val="15"/>
                <w:szCs w:val="15"/>
              </w:rPr>
            </w:pPr>
            <w:r>
              <w:rPr>
                <w:rFonts w:hint="eastAsia" w:ascii="宋体" w:hAnsi="宋体" w:cs="宋体"/>
                <w:color w:val="000000"/>
                <w:sz w:val="15"/>
                <w:szCs w:val="15"/>
              </w:rPr>
              <w:t>★9.显示屏制造商通过CESI认证，符合4K超高清显示要求，提供证书复印件及认证编号、查询网址</w:t>
            </w:r>
          </w:p>
          <w:p>
            <w:pPr>
              <w:rPr>
                <w:rFonts w:ascii="宋体" w:hAnsi="宋体" w:cs="宋体"/>
                <w:color w:val="000000"/>
                <w:sz w:val="15"/>
                <w:szCs w:val="15"/>
              </w:rPr>
            </w:pPr>
            <w:r>
              <w:rPr>
                <w:rFonts w:hint="eastAsia" w:ascii="宋体" w:hAnsi="宋体" w:cs="宋体"/>
                <w:color w:val="000000"/>
                <w:sz w:val="15"/>
                <w:szCs w:val="15"/>
              </w:rPr>
              <w:t>★10.为减少蓝光对人体的伤害，显示屏制造商产品需通过低蓝光检测标准《PPP：CCB15071A：2019》,提供证书复印件及查询网址</w:t>
            </w:r>
          </w:p>
          <w:p>
            <w:pPr>
              <w:rPr>
                <w:rFonts w:ascii="宋体" w:hAnsi="宋体" w:cs="宋体"/>
                <w:color w:val="000000"/>
                <w:sz w:val="15"/>
                <w:szCs w:val="15"/>
              </w:rPr>
            </w:pPr>
            <w:r>
              <w:rPr>
                <w:rFonts w:hint="eastAsia" w:ascii="宋体" w:hAnsi="宋体" w:cs="宋体"/>
                <w:color w:val="000000"/>
                <w:sz w:val="15"/>
                <w:szCs w:val="15"/>
              </w:rPr>
              <w:t>★</w:t>
            </w:r>
            <w:r>
              <w:rPr>
                <w:rFonts w:hint="eastAsia" w:ascii="宋体" w:hAnsi="宋体" w:cs="宋体"/>
                <w:sz w:val="15"/>
                <w:szCs w:val="15"/>
              </w:rPr>
              <w:t>11.配套LED显示屏高清管理软件，提供软件著作权登记证书</w:t>
            </w:r>
            <w:r>
              <w:rPr>
                <w:rFonts w:hint="eastAsia" w:ascii="宋体" w:hAnsi="宋体" w:cs="宋体"/>
                <w:color w:val="000000"/>
                <w:sz w:val="15"/>
                <w:szCs w:val="15"/>
              </w:rPr>
              <w:t>复印件及查询网址</w:t>
            </w:r>
          </w:p>
          <w:p>
            <w:pPr>
              <w:pStyle w:val="2"/>
              <w:rPr>
                <w:rFonts w:ascii="宋体" w:hAnsi="宋体" w:cs="宋体"/>
                <w:b w:val="0"/>
                <w:bCs w:val="0"/>
                <w:caps w:val="0"/>
                <w:sz w:val="15"/>
                <w:szCs w:val="15"/>
              </w:rPr>
            </w:pPr>
            <w:r>
              <w:rPr>
                <w:rFonts w:hint="eastAsia" w:ascii="宋体" w:hAnsi="宋体" w:cs="宋体"/>
                <w:b w:val="0"/>
                <w:bCs w:val="0"/>
                <w:caps w:val="0"/>
                <w:sz w:val="15"/>
                <w:szCs w:val="15"/>
              </w:rPr>
              <w:t>★12.高温高湿工作：通过40℃，80%RH环境中通电8H，恢复到常温后外观和功能均正常工作。</w:t>
            </w:r>
          </w:p>
          <w:p>
            <w:pPr>
              <w:pStyle w:val="2"/>
              <w:rPr>
                <w:rFonts w:ascii="宋体" w:hAnsi="宋体" w:cs="宋体"/>
                <w:b w:val="0"/>
                <w:bCs w:val="0"/>
                <w:caps w:val="0"/>
                <w:sz w:val="15"/>
                <w:szCs w:val="15"/>
              </w:rPr>
            </w:pPr>
            <w:r>
              <w:rPr>
                <w:rFonts w:hint="eastAsia" w:ascii="宋体" w:hAnsi="宋体" w:cs="宋体"/>
                <w:b w:val="0"/>
                <w:bCs w:val="0"/>
                <w:caps w:val="0"/>
                <w:sz w:val="15"/>
                <w:szCs w:val="15"/>
              </w:rPr>
              <w:t>★13.工作噪音：处理距离1米，噪音不高于8DB</w:t>
            </w:r>
          </w:p>
          <w:p>
            <w:pPr>
              <w:pStyle w:val="2"/>
              <w:rPr>
                <w:rFonts w:ascii="宋体" w:hAnsi="宋体" w:cs="宋体"/>
                <w:b w:val="0"/>
                <w:bCs w:val="0"/>
                <w:caps w:val="0"/>
                <w:sz w:val="15"/>
                <w:szCs w:val="15"/>
              </w:rPr>
            </w:pPr>
            <w:r>
              <w:rPr>
                <w:rFonts w:hint="eastAsia" w:ascii="宋体" w:hAnsi="宋体" w:cs="宋体"/>
                <w:b w:val="0"/>
                <w:bCs w:val="0"/>
                <w:caps w:val="0"/>
                <w:sz w:val="15"/>
                <w:szCs w:val="15"/>
              </w:rPr>
              <w:t>14.观看舒适度：“人眼视觉舒适度（VICO）指数低于2.0（符合中国国家标准委的人眼视觉舒适度（VICO）检测报告）；去除100%紫外线，消除80%摩尔纹。</w:t>
            </w:r>
          </w:p>
          <w:p>
            <w:pPr>
              <w:pStyle w:val="2"/>
            </w:pPr>
            <w:r>
              <w:rPr>
                <w:rFonts w:hint="eastAsia" w:ascii="宋体" w:hAnsi="宋体" w:cs="宋体"/>
                <w:b w:val="0"/>
                <w:bCs w:val="0"/>
                <w:caps w:val="0"/>
                <w:sz w:val="15"/>
                <w:szCs w:val="15"/>
              </w:rPr>
              <w:t>★1</w:t>
            </w:r>
            <w:r>
              <w:rPr>
                <w:rFonts w:hint="eastAsia" w:ascii="宋体" w:hAnsi="宋体" w:cs="宋体"/>
                <w:b w:val="0"/>
                <w:bCs w:val="0"/>
                <w:caps w:val="0"/>
                <w:sz w:val="15"/>
                <w:szCs w:val="15"/>
                <w:lang w:val="en-US" w:eastAsia="zh-CN"/>
              </w:rPr>
              <w:t>5</w:t>
            </w:r>
            <w:r>
              <w:rPr>
                <w:rFonts w:hint="eastAsia" w:ascii="宋体" w:hAnsi="宋体" w:cs="宋体"/>
                <w:b w:val="0"/>
                <w:bCs w:val="0"/>
                <w:caps w:val="0"/>
                <w:sz w:val="15"/>
                <w:szCs w:val="15"/>
              </w:rPr>
              <w:t>.投标产品通过3C认证；需提供3C证书复印件。</w:t>
            </w:r>
          </w:p>
        </w:tc>
        <w:tc>
          <w:tcPr>
            <w:tcW w:w="567" w:type="dxa"/>
            <w:vAlign w:val="center"/>
          </w:tcPr>
          <w:p>
            <w:pPr>
              <w:jc w:val="center"/>
              <w:rPr>
                <w:rFonts w:ascii="Arial" w:hAnsi="Arial" w:cs="Arial"/>
                <w:color w:val="000000"/>
                <w:sz w:val="13"/>
                <w:szCs w:val="13"/>
              </w:rPr>
            </w:pPr>
            <w:r>
              <w:rPr>
                <w:rFonts w:hint="eastAsia" w:ascii="Arial" w:hAnsi="Arial" w:cs="Arial"/>
                <w:color w:val="000000"/>
                <w:sz w:val="13"/>
                <w:szCs w:val="13"/>
              </w:rPr>
              <w:t>11.52</w:t>
            </w:r>
          </w:p>
        </w:tc>
        <w:tc>
          <w:tcPr>
            <w:tcW w:w="567" w:type="dxa"/>
            <w:vAlign w:val="center"/>
          </w:tcPr>
          <w:p>
            <w:pPr>
              <w:jc w:val="center"/>
              <w:rPr>
                <w:rFonts w:ascii="宋体" w:hAnsi="宋体" w:cs="宋体"/>
                <w:color w:val="000000"/>
                <w:sz w:val="15"/>
                <w:szCs w:val="15"/>
              </w:rPr>
            </w:pPr>
            <w:r>
              <w:rPr>
                <w:rFonts w:hint="eastAsia" w:ascii="宋体" w:hAnsi="宋体" w:cs="宋体"/>
                <w:color w:val="000000"/>
                <w:sz w:val="15"/>
                <w:szCs w:val="15"/>
              </w:rPr>
              <w:t>㎡</w:t>
            </w:r>
          </w:p>
        </w:tc>
        <w:tc>
          <w:tcPr>
            <w:tcW w:w="567" w:type="dxa"/>
            <w:vAlign w:val="center"/>
          </w:tcPr>
          <w:p>
            <w:pPr>
              <w:jc w:val="center"/>
              <w:rPr>
                <w:rFonts w:ascii="宋体" w:hAnsi="宋体" w:cs="宋体"/>
                <w:color w:val="000000"/>
                <w:sz w:val="15"/>
                <w:szCs w:val="15"/>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34" w:type="dxa"/>
            <w:vAlign w:val="center"/>
          </w:tcPr>
          <w:p>
            <w:pPr>
              <w:jc w:val="center"/>
              <w:rPr>
                <w:rFonts w:ascii="宋体" w:hAnsi="宋体" w:cs="宋体"/>
                <w:color w:val="000000"/>
                <w:sz w:val="15"/>
                <w:szCs w:val="15"/>
              </w:rPr>
            </w:pPr>
            <w:r>
              <w:rPr>
                <w:rFonts w:hint="eastAsia" w:ascii="宋体" w:hAnsi="宋体" w:cs="宋体"/>
                <w:color w:val="000000"/>
                <w:sz w:val="15"/>
                <w:szCs w:val="15"/>
              </w:rPr>
              <w:t>2</w:t>
            </w:r>
          </w:p>
        </w:tc>
        <w:tc>
          <w:tcPr>
            <w:tcW w:w="708" w:type="dxa"/>
            <w:vAlign w:val="center"/>
          </w:tcPr>
          <w:p>
            <w:pPr>
              <w:rPr>
                <w:rFonts w:ascii="黑体" w:hAnsi="黑体" w:eastAsia="黑体" w:cs="宋体"/>
                <w:color w:val="000000"/>
                <w:sz w:val="15"/>
                <w:szCs w:val="15"/>
              </w:rPr>
            </w:pPr>
            <w:r>
              <w:rPr>
                <w:rFonts w:hint="eastAsia" w:ascii="黑体" w:hAnsi="黑体" w:eastAsia="黑体" w:cs="宋体"/>
                <w:color w:val="000000"/>
                <w:sz w:val="15"/>
                <w:szCs w:val="15"/>
              </w:rPr>
              <w:t>接收卡</w:t>
            </w:r>
          </w:p>
        </w:tc>
        <w:tc>
          <w:tcPr>
            <w:tcW w:w="6663" w:type="dxa"/>
            <w:vAlign w:val="center"/>
          </w:tcPr>
          <w:p>
            <w:pPr>
              <w:rPr>
                <w:rFonts w:ascii="宋体" w:hAnsi="宋体" w:cs="宋体"/>
                <w:sz w:val="15"/>
                <w:szCs w:val="15"/>
              </w:rPr>
            </w:pPr>
            <w:r>
              <w:rPr>
                <w:rFonts w:hint="eastAsia" w:ascii="宋体" w:hAnsi="宋体" w:cs="宋体"/>
                <w:sz w:val="15"/>
                <w:szCs w:val="15"/>
              </w:rPr>
              <w:t>1、单卡12个标准HUB75E接口，输出24组RGB数据。</w:t>
            </w:r>
          </w:p>
          <w:p>
            <w:pPr>
              <w:rPr>
                <w:rFonts w:ascii="宋体" w:hAnsi="宋体" w:cs="宋体"/>
                <w:sz w:val="15"/>
                <w:szCs w:val="15"/>
              </w:rPr>
            </w:pPr>
            <w:r>
              <w:rPr>
                <w:rFonts w:hint="eastAsia" w:ascii="宋体" w:hAnsi="宋体" w:cs="宋体"/>
                <w:sz w:val="15"/>
                <w:szCs w:val="15"/>
              </w:rPr>
              <w:t>★2、支持向导式设置，用户根据软件提示即可完成操作，便于完成模组的点亮。</w:t>
            </w:r>
          </w:p>
          <w:p>
            <w:pPr>
              <w:rPr>
                <w:rFonts w:ascii="宋体" w:hAnsi="宋体" w:cs="宋体"/>
                <w:sz w:val="15"/>
                <w:szCs w:val="15"/>
              </w:rPr>
            </w:pPr>
            <w:r>
              <w:rPr>
                <w:rFonts w:hint="eastAsia" w:ascii="宋体" w:hAnsi="宋体" w:cs="宋体"/>
                <w:sz w:val="15"/>
                <w:szCs w:val="15"/>
              </w:rPr>
              <w:t>3、支持高灰高刷、低亮高灰显示，可消除某行偏暗、低灰偏红、鬼影等细节问题。</w:t>
            </w:r>
          </w:p>
          <w:p>
            <w:pPr>
              <w:rPr>
                <w:rFonts w:ascii="宋体" w:hAnsi="宋体" w:cs="宋体"/>
                <w:sz w:val="15"/>
                <w:szCs w:val="15"/>
              </w:rPr>
            </w:pPr>
            <w:r>
              <w:rPr>
                <w:rFonts w:hint="eastAsia" w:ascii="宋体" w:hAnsi="宋体" w:cs="宋体"/>
                <w:sz w:val="15"/>
                <w:szCs w:val="15"/>
              </w:rPr>
              <w:t>4、为保障屏幕色彩一致性，支持亮度、色度逐点校正，提供校正低灰补偿，保障低灰显示效果。</w:t>
            </w:r>
          </w:p>
          <w:p>
            <w:pPr>
              <w:rPr>
                <w:rFonts w:ascii="宋体" w:hAnsi="宋体" w:cs="宋体"/>
                <w:sz w:val="15"/>
                <w:szCs w:val="15"/>
              </w:rPr>
            </w:pPr>
            <w:r>
              <w:rPr>
                <w:rFonts w:hint="eastAsia" w:ascii="宋体" w:hAnsi="宋体" w:cs="宋体"/>
                <w:sz w:val="15"/>
                <w:szCs w:val="15"/>
              </w:rPr>
              <w:t>5、支持一键修缝功能，可消除显示单元间的亮暗线，且不影响原始校正系数。</w:t>
            </w:r>
          </w:p>
          <w:p>
            <w:pPr>
              <w:rPr>
                <w:rFonts w:ascii="宋体" w:hAnsi="宋体" w:cs="宋体"/>
                <w:sz w:val="15"/>
                <w:szCs w:val="15"/>
              </w:rPr>
            </w:pPr>
            <w:r>
              <w:rPr>
                <w:rFonts w:hint="eastAsia" w:ascii="宋体" w:hAnsi="宋体" w:cs="宋体"/>
                <w:sz w:val="15"/>
                <w:szCs w:val="15"/>
              </w:rPr>
              <w:t>6、支持各种PWM芯片、双锁存芯片、通用芯片；支持静态屏、1/2~1/64扫之间的任意扫描类型。</w:t>
            </w:r>
          </w:p>
          <w:p>
            <w:pPr>
              <w:rPr>
                <w:rFonts w:ascii="宋体" w:hAnsi="宋体" w:cs="宋体"/>
                <w:sz w:val="15"/>
                <w:szCs w:val="15"/>
              </w:rPr>
            </w:pPr>
            <w:r>
              <w:rPr>
                <w:rFonts w:hint="eastAsia" w:ascii="宋体" w:hAnsi="宋体" w:cs="宋体"/>
                <w:sz w:val="15"/>
                <w:szCs w:val="15"/>
              </w:rPr>
              <w:t>★7、支持智能串线功能，无需了解接收卡串线顺序，用户可根据屏幕闪烁提示，在软件上完成映射设置。</w:t>
            </w:r>
          </w:p>
          <w:p>
            <w:pPr>
              <w:rPr>
                <w:rFonts w:ascii="宋体" w:hAnsi="宋体" w:cs="宋体"/>
                <w:sz w:val="15"/>
                <w:szCs w:val="15"/>
              </w:rPr>
            </w:pPr>
            <w:r>
              <w:rPr>
                <w:rFonts w:hint="eastAsia" w:ascii="宋体" w:hAnsi="宋体" w:cs="宋体"/>
                <w:sz w:val="15"/>
                <w:szCs w:val="15"/>
              </w:rPr>
              <w:t>8、支持抽点显示与数据偏移，可完成异形屏带载。</w:t>
            </w:r>
          </w:p>
          <w:p>
            <w:pPr>
              <w:rPr>
                <w:rFonts w:ascii="宋体" w:hAnsi="宋体" w:cs="宋体"/>
                <w:sz w:val="15"/>
                <w:szCs w:val="15"/>
              </w:rPr>
            </w:pPr>
            <w:r>
              <w:rPr>
                <w:rFonts w:hint="eastAsia" w:ascii="宋体" w:hAnsi="宋体" w:cs="宋体"/>
                <w:sz w:val="15"/>
                <w:szCs w:val="15"/>
              </w:rPr>
              <w:t>★9、支持一键回读，通过软件可一键回读所有配置文件信息，方便进行产品维护。</w:t>
            </w:r>
          </w:p>
          <w:p>
            <w:pPr>
              <w:rPr>
                <w:rFonts w:ascii="宋体" w:hAnsi="宋体" w:cs="宋体"/>
                <w:sz w:val="15"/>
                <w:szCs w:val="15"/>
              </w:rPr>
            </w:pPr>
            <w:r>
              <w:rPr>
                <w:rFonts w:hint="eastAsia" w:ascii="宋体" w:hAnsi="宋体" w:cs="宋体"/>
                <w:sz w:val="15"/>
                <w:szCs w:val="15"/>
              </w:rPr>
              <w:t>★10、支持一键修复，维护更换卡时无需对其重新调试，可一键恢复参数设置。</w:t>
            </w:r>
          </w:p>
          <w:p>
            <w:pPr>
              <w:rPr>
                <w:rFonts w:ascii="宋体" w:hAnsi="宋体" w:cs="宋体"/>
                <w:sz w:val="15"/>
                <w:szCs w:val="15"/>
              </w:rPr>
            </w:pPr>
            <w:r>
              <w:rPr>
                <w:rFonts w:hint="eastAsia" w:ascii="宋体" w:hAnsi="宋体" w:cs="宋体"/>
                <w:sz w:val="15"/>
                <w:szCs w:val="15"/>
              </w:rPr>
              <w:t>11、可对产品网络通信状态进行实时检测，反馈数据包总数、错误包数及网线连接顺序、在线接收卡数量等数据。</w:t>
            </w:r>
          </w:p>
          <w:p>
            <w:pPr>
              <w:rPr>
                <w:rFonts w:ascii="宋体" w:hAnsi="宋体" w:cs="宋体"/>
                <w:sz w:val="15"/>
                <w:szCs w:val="15"/>
              </w:rPr>
            </w:pPr>
            <w:r>
              <w:rPr>
                <w:rFonts w:hint="eastAsia" w:ascii="宋体" w:hAnsi="宋体" w:cs="宋体"/>
                <w:sz w:val="15"/>
                <w:szCs w:val="15"/>
              </w:rPr>
              <w:t>12、支持接收卡网口备份功能，备份状态下，接收卡网络数据为双向传输，保障显示屏播出正常。</w:t>
            </w:r>
          </w:p>
          <w:p>
            <w:pPr>
              <w:rPr>
                <w:rFonts w:ascii="宋体" w:hAnsi="宋体" w:cs="宋体"/>
                <w:sz w:val="15"/>
                <w:szCs w:val="15"/>
              </w:rPr>
            </w:pPr>
            <w:r>
              <w:rPr>
                <w:rFonts w:hint="eastAsia" w:ascii="宋体" w:hAnsi="宋体" w:cs="宋体"/>
                <w:sz w:val="15"/>
                <w:szCs w:val="15"/>
              </w:rPr>
              <w:t>★13、具备色彩还原技术，真实地展现图像原本色彩。</w:t>
            </w:r>
          </w:p>
          <w:p>
            <w:pPr>
              <w:rPr>
                <w:rFonts w:ascii="宋体" w:hAnsi="宋体" w:cs="宋体"/>
                <w:sz w:val="15"/>
                <w:szCs w:val="15"/>
              </w:rPr>
            </w:pPr>
            <w:r>
              <w:rPr>
                <w:rFonts w:hint="eastAsia" w:ascii="宋体" w:hAnsi="宋体" w:cs="宋体"/>
                <w:sz w:val="15"/>
                <w:szCs w:val="15"/>
              </w:rPr>
              <w:t>14、为保证显示效果，接收卡的亮度有效率与刷新率、灰度等级相对独立，可单独对亮度有效率进行调节而不引起其他两项参数变化。</w:t>
            </w:r>
          </w:p>
          <w:p>
            <w:pPr>
              <w:rPr>
                <w:rFonts w:ascii="宋体" w:hAnsi="宋体" w:cs="宋体"/>
                <w:sz w:val="15"/>
                <w:szCs w:val="15"/>
              </w:rPr>
            </w:pPr>
            <w:r>
              <w:rPr>
                <w:rFonts w:hint="eastAsia" w:ascii="宋体" w:hAnsi="宋体" w:cs="宋体"/>
                <w:sz w:val="15"/>
                <w:szCs w:val="15"/>
              </w:rPr>
              <w:t>★15、为保障信号传输稳定性，图像数据由发送端到接收端只有一帧延迟。</w:t>
            </w:r>
          </w:p>
          <w:p>
            <w:pPr>
              <w:rPr>
                <w:rFonts w:hint="eastAsia" w:ascii="宋体" w:hAnsi="宋体" w:cs="宋体"/>
                <w:sz w:val="15"/>
                <w:szCs w:val="15"/>
                <w:lang w:eastAsia="zh-CN"/>
              </w:rPr>
            </w:pPr>
            <w:r>
              <w:rPr>
                <w:rFonts w:hint="eastAsia" w:ascii="宋体" w:hAnsi="宋体" w:cs="宋体"/>
                <w:sz w:val="15"/>
                <w:szCs w:val="15"/>
              </w:rPr>
              <w:t>★16、为保障系统信息安全，本产品核心运算芯片采用国产芯片</w:t>
            </w:r>
            <w:r>
              <w:rPr>
                <w:rFonts w:hint="eastAsia" w:ascii="宋体" w:hAnsi="宋体" w:cs="宋体"/>
                <w:sz w:val="15"/>
                <w:szCs w:val="15"/>
                <w:lang w:eastAsia="zh-CN"/>
              </w:rPr>
              <w:t>。</w:t>
            </w:r>
          </w:p>
          <w:p>
            <w:pPr>
              <w:rPr>
                <w:rFonts w:hint="eastAsia" w:ascii="宋体" w:hAnsi="宋体" w:eastAsia="宋体" w:cs="宋体"/>
                <w:color w:val="auto"/>
                <w:kern w:val="0"/>
                <w:sz w:val="15"/>
                <w:szCs w:val="15"/>
                <w:lang w:val="en-US" w:eastAsia="zh-CN" w:bidi="ar-SA"/>
              </w:rPr>
            </w:pPr>
            <w:r>
              <w:rPr>
                <w:rFonts w:hint="eastAsia" w:ascii="宋体" w:hAnsi="宋体" w:eastAsia="宋体" w:cs="宋体"/>
                <w:color w:val="auto"/>
                <w:kern w:val="0"/>
                <w:sz w:val="15"/>
                <w:szCs w:val="15"/>
                <w:lang w:val="en-US" w:eastAsia="zh-CN" w:bidi="ar-SA"/>
              </w:rPr>
              <w:t>17、具备电源接反保护电路，防范电源反接伤害。</w:t>
            </w:r>
          </w:p>
          <w:p>
            <w:pPr>
              <w:rPr>
                <w:rFonts w:ascii="宋体" w:hAnsi="宋体" w:cs="宋体"/>
                <w:sz w:val="15"/>
                <w:szCs w:val="15"/>
              </w:rPr>
            </w:pPr>
            <w:r>
              <w:rPr>
                <w:rFonts w:hint="eastAsia" w:ascii="宋体" w:hAnsi="宋体" w:cs="宋体"/>
                <w:sz w:val="15"/>
                <w:szCs w:val="15"/>
              </w:rPr>
              <w:t>★</w:t>
            </w:r>
            <w:r>
              <w:rPr>
                <w:rFonts w:hint="eastAsia" w:ascii="宋体" w:hAnsi="宋体" w:cs="宋体"/>
                <w:sz w:val="15"/>
                <w:szCs w:val="15"/>
                <w:lang w:val="en-US" w:eastAsia="zh-CN"/>
              </w:rPr>
              <w:t>18</w:t>
            </w:r>
            <w:r>
              <w:rPr>
                <w:rFonts w:hint="eastAsia" w:ascii="宋体" w:hAnsi="宋体" w:cs="宋体"/>
                <w:sz w:val="15"/>
                <w:szCs w:val="15"/>
              </w:rPr>
              <w:t>、提供LED控制系统计算机软件著作权登记证书。</w:t>
            </w:r>
          </w:p>
          <w:p>
            <w:pPr>
              <w:rPr>
                <w:rFonts w:ascii="宋体" w:hAnsi="宋体" w:cs="宋体"/>
                <w:sz w:val="15"/>
                <w:szCs w:val="15"/>
              </w:rPr>
            </w:pPr>
          </w:p>
        </w:tc>
        <w:tc>
          <w:tcPr>
            <w:tcW w:w="567" w:type="dxa"/>
            <w:vAlign w:val="center"/>
          </w:tcPr>
          <w:p>
            <w:pPr>
              <w:jc w:val="center"/>
              <w:rPr>
                <w:rFonts w:ascii="Arial" w:hAnsi="Arial" w:cs="Arial"/>
                <w:color w:val="000000"/>
                <w:sz w:val="13"/>
                <w:szCs w:val="13"/>
              </w:rPr>
            </w:pPr>
            <w:r>
              <w:rPr>
                <w:rFonts w:hint="eastAsia" w:ascii="Arial" w:hAnsi="Arial" w:cs="Arial"/>
                <w:color w:val="000000"/>
                <w:sz w:val="13"/>
                <w:szCs w:val="13"/>
              </w:rPr>
              <w:t>30</w:t>
            </w:r>
          </w:p>
        </w:tc>
        <w:tc>
          <w:tcPr>
            <w:tcW w:w="567" w:type="dxa"/>
            <w:vAlign w:val="center"/>
          </w:tcPr>
          <w:p>
            <w:pPr>
              <w:jc w:val="center"/>
              <w:rPr>
                <w:rFonts w:ascii="宋体" w:hAnsi="宋体" w:cs="宋体"/>
                <w:color w:val="000000"/>
                <w:sz w:val="15"/>
                <w:szCs w:val="15"/>
              </w:rPr>
            </w:pPr>
            <w:r>
              <w:rPr>
                <w:rFonts w:hint="eastAsia" w:ascii="宋体" w:hAnsi="宋体" w:cs="宋体"/>
                <w:color w:val="000000"/>
                <w:sz w:val="15"/>
                <w:szCs w:val="15"/>
              </w:rPr>
              <w:t>张</w:t>
            </w:r>
          </w:p>
        </w:tc>
        <w:tc>
          <w:tcPr>
            <w:tcW w:w="567" w:type="dxa"/>
            <w:vAlign w:val="center"/>
          </w:tcPr>
          <w:p>
            <w:pPr>
              <w:rPr>
                <w:rFonts w:ascii="宋体" w:hAnsi="宋体" w:cs="宋体"/>
                <w:color w:val="000000"/>
                <w:sz w:val="15"/>
                <w:szCs w:val="15"/>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34" w:type="dxa"/>
            <w:vAlign w:val="center"/>
          </w:tcPr>
          <w:p>
            <w:pPr>
              <w:jc w:val="center"/>
              <w:rPr>
                <w:rFonts w:ascii="宋体" w:hAnsi="宋体" w:cs="宋体"/>
                <w:color w:val="000000"/>
                <w:sz w:val="15"/>
                <w:szCs w:val="15"/>
              </w:rPr>
            </w:pPr>
            <w:r>
              <w:rPr>
                <w:rFonts w:hint="eastAsia" w:ascii="宋体" w:hAnsi="宋体" w:cs="宋体"/>
                <w:color w:val="000000"/>
                <w:sz w:val="15"/>
                <w:szCs w:val="15"/>
              </w:rPr>
              <w:t>3</w:t>
            </w:r>
          </w:p>
        </w:tc>
        <w:tc>
          <w:tcPr>
            <w:tcW w:w="708" w:type="dxa"/>
            <w:vAlign w:val="center"/>
          </w:tcPr>
          <w:p>
            <w:pPr>
              <w:rPr>
                <w:rFonts w:ascii="黑体" w:hAnsi="黑体" w:eastAsia="黑体" w:cs="宋体"/>
                <w:color w:val="000000"/>
                <w:sz w:val="15"/>
                <w:szCs w:val="15"/>
              </w:rPr>
            </w:pPr>
            <w:r>
              <w:rPr>
                <w:rFonts w:hint="eastAsia" w:ascii="黑体" w:hAnsi="黑体" w:eastAsia="黑体" w:cs="宋体"/>
                <w:color w:val="000000"/>
                <w:sz w:val="15"/>
                <w:szCs w:val="15"/>
              </w:rPr>
              <w:t>视频处理器</w:t>
            </w:r>
          </w:p>
        </w:tc>
        <w:tc>
          <w:tcPr>
            <w:tcW w:w="6663" w:type="dxa"/>
            <w:vAlign w:val="center"/>
          </w:tcPr>
          <w:p>
            <w:pPr>
              <w:rPr>
                <w:rFonts w:ascii="宋体" w:hAnsi="宋体" w:cs="宋体"/>
                <w:color w:val="000000"/>
                <w:sz w:val="15"/>
                <w:szCs w:val="15"/>
              </w:rPr>
            </w:pPr>
            <w:r>
              <w:rPr>
                <w:rFonts w:hint="eastAsia" w:ascii="宋体" w:hAnsi="宋体" w:cs="宋体"/>
                <w:color w:val="000000"/>
                <w:sz w:val="15"/>
                <w:szCs w:val="15"/>
              </w:rPr>
              <w:t>★1、支持以下视频及音频信号输入1路DVI，1路HDMI，2路VGA ，2路CVBS，4路1/8" TRS 音频。</w:t>
            </w:r>
          </w:p>
          <w:p>
            <w:pPr>
              <w:rPr>
                <w:rFonts w:ascii="宋体" w:hAnsi="宋体" w:cs="宋体"/>
                <w:color w:val="000000"/>
                <w:sz w:val="15"/>
                <w:szCs w:val="15"/>
              </w:rPr>
            </w:pPr>
            <w:r>
              <w:rPr>
                <w:rFonts w:hint="eastAsia" w:ascii="宋体" w:hAnsi="宋体" w:cs="宋体"/>
                <w:color w:val="000000"/>
                <w:sz w:val="15"/>
                <w:szCs w:val="15"/>
              </w:rPr>
              <w:t>★2、不少于以下视频及音频信号输出6路网口输出，整机分辨率可达390万像素，支持自定义分辨率，最宽可达3840像素，最高可达1536像素；1路1/4" TRS音频。</w:t>
            </w:r>
          </w:p>
          <w:p>
            <w:pPr>
              <w:rPr>
                <w:rFonts w:ascii="宋体" w:hAnsi="宋体" w:cs="宋体"/>
                <w:color w:val="000000"/>
                <w:sz w:val="15"/>
                <w:szCs w:val="15"/>
              </w:rPr>
            </w:pPr>
            <w:r>
              <w:rPr>
                <w:rFonts w:hint="eastAsia" w:ascii="宋体" w:hAnsi="宋体" w:cs="宋体"/>
                <w:color w:val="000000"/>
                <w:sz w:val="15"/>
                <w:szCs w:val="15"/>
              </w:rPr>
              <w:t>★3、支持音频与视频信号进行关联，可实现视频信号与音频信号同步切换；</w:t>
            </w:r>
          </w:p>
          <w:p>
            <w:pPr>
              <w:rPr>
                <w:rFonts w:ascii="宋体" w:hAnsi="宋体" w:cs="宋体"/>
                <w:color w:val="000000"/>
                <w:sz w:val="15"/>
                <w:szCs w:val="15"/>
              </w:rPr>
            </w:pPr>
            <w:r>
              <w:rPr>
                <w:rFonts w:hint="eastAsia" w:ascii="宋体" w:hAnsi="宋体" w:cs="宋体"/>
                <w:color w:val="000000"/>
                <w:sz w:val="15"/>
                <w:szCs w:val="15"/>
              </w:rPr>
              <w:t>4、支持双画面显示：可以在显示屏上同时输出显示两个画面，画面位置和大小可以在输出范围内任意调整。</w:t>
            </w:r>
          </w:p>
          <w:p>
            <w:pPr>
              <w:rPr>
                <w:rFonts w:ascii="宋体" w:hAnsi="宋体" w:cs="宋体"/>
                <w:color w:val="000000"/>
                <w:sz w:val="15"/>
                <w:szCs w:val="15"/>
              </w:rPr>
            </w:pPr>
            <w:r>
              <w:rPr>
                <w:rFonts w:hint="eastAsia" w:ascii="宋体" w:hAnsi="宋体" w:cs="宋体"/>
                <w:color w:val="000000"/>
                <w:sz w:val="15"/>
                <w:szCs w:val="15"/>
              </w:rPr>
              <w:t>5、支持VGA校正功能，可对VGA输入信号产生的黑边及图像偏移进行校正。</w:t>
            </w:r>
          </w:p>
          <w:p>
            <w:pPr>
              <w:rPr>
                <w:rFonts w:ascii="宋体" w:hAnsi="宋体" w:cs="宋体"/>
                <w:color w:val="000000"/>
                <w:sz w:val="15"/>
                <w:szCs w:val="15"/>
              </w:rPr>
            </w:pPr>
            <w:r>
              <w:rPr>
                <w:rFonts w:hint="eastAsia" w:ascii="宋体" w:hAnsi="宋体" w:cs="宋体"/>
                <w:color w:val="000000"/>
                <w:sz w:val="15"/>
                <w:szCs w:val="15"/>
              </w:rPr>
              <w:t>★6、能够对图像进行实时处理，提升其动态范围，使得显示屏在播放普通SDR图像素材时可以实现HDR显示效果。</w:t>
            </w:r>
          </w:p>
          <w:p>
            <w:pPr>
              <w:rPr>
                <w:rFonts w:ascii="宋体" w:hAnsi="宋体" w:cs="宋体"/>
                <w:color w:val="000000"/>
                <w:sz w:val="15"/>
                <w:szCs w:val="15"/>
              </w:rPr>
            </w:pPr>
            <w:r>
              <w:rPr>
                <w:rFonts w:hint="eastAsia" w:ascii="宋体" w:hAnsi="宋体" w:cs="宋体"/>
                <w:color w:val="000000"/>
                <w:sz w:val="15"/>
                <w:szCs w:val="15"/>
              </w:rPr>
              <w:t>★7、支持切换特效：在两个信号间进行切换时，具有淡入淡出的特效，不同类型的信号切换过程无黑屏、停顿、闪烁等现象</w:t>
            </w:r>
          </w:p>
          <w:p>
            <w:pPr>
              <w:rPr>
                <w:rFonts w:ascii="宋体" w:hAnsi="宋体" w:cs="宋体"/>
                <w:color w:val="000000"/>
                <w:sz w:val="15"/>
                <w:szCs w:val="15"/>
              </w:rPr>
            </w:pPr>
            <w:r>
              <w:rPr>
                <w:rFonts w:hint="eastAsia" w:ascii="宋体" w:hAnsi="宋体" w:cs="宋体"/>
                <w:color w:val="000000"/>
                <w:sz w:val="15"/>
                <w:szCs w:val="15"/>
              </w:rPr>
              <w:t>★8、设备可预存箱体文件信息，用户在进行箱体拼装调试时，只需通过设备的导航菜单，即可根据引导完成显示屏连接调试。</w:t>
            </w:r>
          </w:p>
          <w:p>
            <w:pPr>
              <w:rPr>
                <w:rFonts w:ascii="宋体" w:hAnsi="宋体" w:cs="宋体"/>
                <w:color w:val="000000"/>
                <w:sz w:val="15"/>
                <w:szCs w:val="15"/>
              </w:rPr>
            </w:pPr>
            <w:r>
              <w:rPr>
                <w:rFonts w:hint="eastAsia" w:ascii="宋体" w:hAnsi="宋体" w:cs="宋体"/>
                <w:color w:val="000000"/>
                <w:sz w:val="15"/>
                <w:szCs w:val="15"/>
              </w:rPr>
              <w:t>★9、进行设备更换时，新的设备可直接读取已经设置好的接收卡上的参数进行自身参数适配，无需重新设置屏幕参数。</w:t>
            </w:r>
          </w:p>
          <w:p>
            <w:pPr>
              <w:rPr>
                <w:rFonts w:ascii="宋体" w:hAnsi="宋体" w:cs="宋体"/>
                <w:color w:val="000000"/>
                <w:sz w:val="15"/>
                <w:szCs w:val="15"/>
              </w:rPr>
            </w:pPr>
            <w:r>
              <w:rPr>
                <w:rFonts w:hint="eastAsia" w:ascii="宋体" w:hAnsi="宋体" w:cs="宋体"/>
                <w:color w:val="000000"/>
                <w:sz w:val="15"/>
                <w:szCs w:val="15"/>
              </w:rPr>
              <w:t>★1</w:t>
            </w:r>
            <w:r>
              <w:rPr>
                <w:rFonts w:hint="eastAsia" w:ascii="宋体" w:hAnsi="宋体" w:cs="宋体"/>
                <w:color w:val="000000"/>
                <w:sz w:val="15"/>
                <w:szCs w:val="15"/>
                <w:lang w:val="en-US" w:eastAsia="zh-CN"/>
              </w:rPr>
              <w:t>0</w:t>
            </w:r>
            <w:r>
              <w:rPr>
                <w:rFonts w:hint="eastAsia" w:ascii="宋体" w:hAnsi="宋体" w:cs="宋体"/>
                <w:color w:val="000000"/>
                <w:sz w:val="15"/>
                <w:szCs w:val="15"/>
              </w:rPr>
              <w:t>、为保证系统稳定，操作简单方便，以及售后服务统一可靠，控制系统（视频控制器）必须具备优秀的前端视频处理功能，不再另行配置其他品牌或同一品牌下其他型号的视频处理器。控制系统（含多画面拼接器、视频控制器、独立主控、同步接收卡）及播控系统（含播控软件及服务器）采用同一生产厂家同一品牌产品。</w:t>
            </w:r>
          </w:p>
        </w:tc>
        <w:tc>
          <w:tcPr>
            <w:tcW w:w="567" w:type="dxa"/>
            <w:vAlign w:val="center"/>
          </w:tcPr>
          <w:p>
            <w:pPr>
              <w:jc w:val="center"/>
              <w:rPr>
                <w:rFonts w:ascii="Arial" w:hAnsi="Arial" w:cs="Arial"/>
                <w:color w:val="000000"/>
                <w:sz w:val="13"/>
                <w:szCs w:val="13"/>
              </w:rPr>
            </w:pPr>
            <w:r>
              <w:rPr>
                <w:rFonts w:ascii="Arial" w:hAnsi="Arial" w:cs="Arial"/>
                <w:color w:val="000000"/>
                <w:sz w:val="13"/>
                <w:szCs w:val="13"/>
              </w:rPr>
              <w:t>1</w:t>
            </w:r>
          </w:p>
        </w:tc>
        <w:tc>
          <w:tcPr>
            <w:tcW w:w="567" w:type="dxa"/>
            <w:vAlign w:val="center"/>
          </w:tcPr>
          <w:p>
            <w:pPr>
              <w:jc w:val="center"/>
              <w:rPr>
                <w:rFonts w:ascii="宋体" w:hAnsi="宋体" w:cs="宋体"/>
                <w:color w:val="000000"/>
                <w:sz w:val="15"/>
                <w:szCs w:val="15"/>
              </w:rPr>
            </w:pPr>
            <w:r>
              <w:rPr>
                <w:rFonts w:hint="eastAsia" w:ascii="宋体" w:hAnsi="宋体" w:cs="宋体"/>
                <w:color w:val="000000"/>
                <w:sz w:val="15"/>
                <w:szCs w:val="15"/>
              </w:rPr>
              <w:t>台</w:t>
            </w:r>
          </w:p>
        </w:tc>
        <w:tc>
          <w:tcPr>
            <w:tcW w:w="567" w:type="dxa"/>
            <w:vAlign w:val="center"/>
          </w:tcPr>
          <w:p>
            <w:pPr>
              <w:rPr>
                <w:rFonts w:ascii="宋体" w:hAnsi="宋体" w:cs="宋体"/>
                <w:color w:val="000000"/>
                <w:sz w:val="15"/>
                <w:szCs w:val="15"/>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34" w:type="dxa"/>
            <w:vAlign w:val="center"/>
          </w:tcPr>
          <w:p>
            <w:pPr>
              <w:jc w:val="center"/>
              <w:rPr>
                <w:rFonts w:ascii="宋体" w:hAnsi="宋体" w:cs="宋体"/>
                <w:color w:val="000000"/>
                <w:sz w:val="15"/>
                <w:szCs w:val="15"/>
              </w:rPr>
            </w:pPr>
            <w:r>
              <w:rPr>
                <w:rFonts w:hint="eastAsia" w:ascii="宋体" w:hAnsi="宋体" w:cs="宋体"/>
                <w:color w:val="000000"/>
                <w:sz w:val="15"/>
                <w:szCs w:val="15"/>
              </w:rPr>
              <w:t>4</w:t>
            </w:r>
          </w:p>
        </w:tc>
        <w:tc>
          <w:tcPr>
            <w:tcW w:w="708" w:type="dxa"/>
            <w:vAlign w:val="center"/>
          </w:tcPr>
          <w:p>
            <w:pPr>
              <w:rPr>
                <w:rFonts w:ascii="黑体" w:hAnsi="黑体" w:eastAsia="黑体" w:cs="宋体"/>
                <w:color w:val="000000"/>
                <w:sz w:val="15"/>
                <w:szCs w:val="15"/>
              </w:rPr>
            </w:pPr>
            <w:r>
              <w:rPr>
                <w:rFonts w:hint="eastAsia" w:ascii="黑体" w:hAnsi="黑体" w:eastAsia="黑体" w:cs="宋体"/>
                <w:color w:val="000000"/>
                <w:sz w:val="15"/>
                <w:szCs w:val="15"/>
              </w:rPr>
              <w:t>钢结构及不锈钢装饰</w:t>
            </w:r>
          </w:p>
        </w:tc>
        <w:tc>
          <w:tcPr>
            <w:tcW w:w="6663" w:type="dxa"/>
            <w:vAlign w:val="center"/>
          </w:tcPr>
          <w:p>
            <w:pPr>
              <w:rPr>
                <w:rFonts w:ascii="宋体" w:hAnsi="宋体" w:cs="宋体"/>
                <w:color w:val="000000"/>
                <w:sz w:val="15"/>
                <w:szCs w:val="15"/>
              </w:rPr>
            </w:pPr>
            <w:r>
              <w:rPr>
                <w:rFonts w:hint="eastAsia" w:ascii="宋体" w:hAnsi="宋体" w:cs="宋体"/>
                <w:color w:val="000000"/>
                <w:sz w:val="15"/>
                <w:szCs w:val="15"/>
              </w:rPr>
              <w:t>根据用户方提供的图纸及现场勘测,按设计图进行施工</w:t>
            </w:r>
          </w:p>
          <w:p>
            <w:pPr>
              <w:pStyle w:val="2"/>
              <w:rPr>
                <w:rFonts w:ascii="宋体" w:hAnsi="宋体" w:cs="宋体"/>
                <w:b w:val="0"/>
                <w:bCs w:val="0"/>
                <w:caps w:val="0"/>
                <w:color w:val="000000"/>
                <w:sz w:val="15"/>
                <w:szCs w:val="15"/>
              </w:rPr>
            </w:pPr>
            <w:r>
              <w:rPr>
                <w:rFonts w:hint="eastAsia" w:ascii="宋体" w:hAnsi="宋体" w:cs="宋体"/>
                <w:b w:val="0"/>
                <w:bCs w:val="0"/>
                <w:caps w:val="0"/>
                <w:color w:val="000000"/>
                <w:sz w:val="15"/>
                <w:szCs w:val="15"/>
              </w:rPr>
              <w:t>采用黑钛金不锈钢包边，银灰色，长度共计20m，分为四段安装，宽度为5cm，</w:t>
            </w:r>
          </w:p>
          <w:p>
            <w:pPr>
              <w:rPr>
                <w:rFonts w:ascii="宋体" w:hAnsi="宋体" w:cs="宋体"/>
                <w:color w:val="000000"/>
                <w:sz w:val="15"/>
                <w:szCs w:val="15"/>
              </w:rPr>
            </w:pPr>
            <w:r>
              <w:rPr>
                <w:rFonts w:hint="eastAsia" w:ascii="宋体" w:hAnsi="宋体" w:cs="宋体"/>
                <w:color w:val="000000"/>
                <w:sz w:val="15"/>
                <w:szCs w:val="15"/>
              </w:rPr>
              <w:t>按照《钢结构施工质量验收规范》GB50205-2001进行制作</w:t>
            </w:r>
          </w:p>
          <w:p>
            <w:pPr>
              <w:rPr>
                <w:rFonts w:ascii="宋体" w:hAnsi="宋体" w:cs="宋体"/>
                <w:color w:val="000000"/>
                <w:sz w:val="15"/>
                <w:szCs w:val="15"/>
              </w:rPr>
            </w:pPr>
            <w:r>
              <w:rPr>
                <w:rFonts w:hint="eastAsia" w:ascii="宋体" w:hAnsi="宋体" w:cs="宋体"/>
                <w:color w:val="000000"/>
                <w:sz w:val="15"/>
                <w:szCs w:val="15"/>
              </w:rPr>
              <w:t>设计标准:《钢结构设计规范》GB50017-2003</w:t>
            </w:r>
          </w:p>
          <w:p>
            <w:pPr>
              <w:rPr>
                <w:rFonts w:ascii="宋体" w:hAnsi="宋体" w:cs="宋体"/>
                <w:color w:val="000000"/>
                <w:sz w:val="15"/>
                <w:szCs w:val="15"/>
              </w:rPr>
            </w:pPr>
            <w:r>
              <w:rPr>
                <w:rFonts w:hint="eastAsia" w:ascii="宋体" w:hAnsi="宋体" w:cs="宋体"/>
                <w:color w:val="000000"/>
                <w:sz w:val="15"/>
                <w:szCs w:val="15"/>
              </w:rPr>
              <w:t>施工标准:《钢结构施工规范》GB50755-2012</w:t>
            </w:r>
          </w:p>
          <w:p>
            <w:pPr>
              <w:rPr>
                <w:rFonts w:ascii="宋体" w:hAnsi="宋体" w:cs="宋体"/>
                <w:color w:val="000000"/>
                <w:sz w:val="15"/>
                <w:szCs w:val="15"/>
              </w:rPr>
            </w:pPr>
            <w:r>
              <w:rPr>
                <w:rFonts w:hint="eastAsia" w:ascii="宋体" w:hAnsi="宋体" w:cs="宋体"/>
                <w:color w:val="000000"/>
                <w:sz w:val="15"/>
                <w:szCs w:val="15"/>
              </w:rPr>
              <w:t xml:space="preserve">验收规范:《钢结构工程施工质量验收规范》GB 50205 </w:t>
            </w:r>
          </w:p>
        </w:tc>
        <w:tc>
          <w:tcPr>
            <w:tcW w:w="567" w:type="dxa"/>
            <w:vAlign w:val="center"/>
          </w:tcPr>
          <w:p>
            <w:pPr>
              <w:jc w:val="center"/>
              <w:rPr>
                <w:rFonts w:ascii="Arial" w:hAnsi="Arial" w:cs="Arial"/>
                <w:color w:val="000000"/>
                <w:sz w:val="13"/>
                <w:szCs w:val="13"/>
              </w:rPr>
            </w:pPr>
            <w:r>
              <w:rPr>
                <w:rFonts w:hint="eastAsia" w:ascii="Arial" w:hAnsi="Arial" w:cs="Arial"/>
                <w:color w:val="000000"/>
                <w:sz w:val="13"/>
                <w:szCs w:val="13"/>
              </w:rPr>
              <w:t>20</w:t>
            </w:r>
            <w:r>
              <w:rPr>
                <w:rFonts w:ascii="Arial" w:hAnsi="Arial" w:cs="Arial"/>
                <w:color w:val="000000"/>
                <w:sz w:val="13"/>
                <w:szCs w:val="13"/>
              </w:rPr>
              <w:t xml:space="preserve"> </w:t>
            </w:r>
          </w:p>
        </w:tc>
        <w:tc>
          <w:tcPr>
            <w:tcW w:w="567" w:type="dxa"/>
            <w:vAlign w:val="center"/>
          </w:tcPr>
          <w:p>
            <w:pPr>
              <w:jc w:val="center"/>
              <w:rPr>
                <w:rFonts w:ascii="Arial" w:hAnsi="Arial" w:cs="Arial"/>
                <w:color w:val="000000"/>
                <w:sz w:val="15"/>
                <w:szCs w:val="15"/>
              </w:rPr>
            </w:pPr>
            <w:r>
              <w:rPr>
                <w:rFonts w:hint="eastAsia" w:ascii="宋体" w:hAnsi="宋体" w:cs="Arial"/>
                <w:color w:val="000000"/>
                <w:sz w:val="15"/>
                <w:szCs w:val="15"/>
              </w:rPr>
              <w:t>m</w:t>
            </w:r>
          </w:p>
        </w:tc>
        <w:tc>
          <w:tcPr>
            <w:tcW w:w="567" w:type="dxa"/>
            <w:vAlign w:val="center"/>
          </w:tcPr>
          <w:p>
            <w:pPr>
              <w:rPr>
                <w:rFonts w:ascii="宋体" w:hAnsi="宋体" w:cs="宋体"/>
                <w:b/>
                <w:bCs/>
                <w:color w:val="000000"/>
                <w:sz w:val="15"/>
                <w:szCs w:val="15"/>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34" w:type="dxa"/>
            <w:vAlign w:val="center"/>
          </w:tcPr>
          <w:p>
            <w:pPr>
              <w:jc w:val="center"/>
              <w:rPr>
                <w:rFonts w:ascii="宋体" w:hAnsi="宋体" w:cs="宋体"/>
                <w:color w:val="000000"/>
                <w:sz w:val="15"/>
                <w:szCs w:val="15"/>
              </w:rPr>
            </w:pPr>
            <w:r>
              <w:rPr>
                <w:rFonts w:hint="eastAsia" w:ascii="宋体" w:hAnsi="宋体" w:cs="宋体"/>
                <w:color w:val="000000"/>
                <w:sz w:val="15"/>
                <w:szCs w:val="15"/>
              </w:rPr>
              <w:t>5</w:t>
            </w:r>
          </w:p>
        </w:tc>
        <w:tc>
          <w:tcPr>
            <w:tcW w:w="708" w:type="dxa"/>
            <w:vAlign w:val="center"/>
          </w:tcPr>
          <w:p>
            <w:pPr>
              <w:rPr>
                <w:rFonts w:ascii="黑体" w:hAnsi="黑体" w:eastAsia="黑体" w:cs="宋体"/>
                <w:color w:val="000000"/>
                <w:sz w:val="15"/>
                <w:szCs w:val="15"/>
              </w:rPr>
            </w:pPr>
            <w:r>
              <w:rPr>
                <w:rFonts w:hint="eastAsia" w:ascii="黑体" w:hAnsi="黑体" w:eastAsia="黑体" w:cs="宋体"/>
                <w:color w:val="000000"/>
                <w:sz w:val="15"/>
                <w:szCs w:val="15"/>
              </w:rPr>
              <w:t>线材</w:t>
            </w:r>
          </w:p>
        </w:tc>
        <w:tc>
          <w:tcPr>
            <w:tcW w:w="6663" w:type="dxa"/>
            <w:vAlign w:val="center"/>
          </w:tcPr>
          <w:p>
            <w:pPr>
              <w:rPr>
                <w:rFonts w:ascii="宋体" w:hAnsi="宋体" w:cs="宋体"/>
                <w:color w:val="000000"/>
                <w:sz w:val="15"/>
                <w:szCs w:val="15"/>
              </w:rPr>
            </w:pPr>
            <w:r>
              <w:rPr>
                <w:rFonts w:hint="eastAsia" w:ascii="宋体" w:hAnsi="宋体" w:cs="宋体"/>
                <w:color w:val="000000"/>
                <w:sz w:val="15"/>
                <w:szCs w:val="15"/>
              </w:rPr>
              <w:t>1.机房至屏体线材需符合国标要求</w:t>
            </w:r>
          </w:p>
          <w:p>
            <w:pPr>
              <w:rPr>
                <w:rFonts w:ascii="宋体" w:hAnsi="宋体" w:cs="宋体"/>
                <w:color w:val="000000"/>
                <w:sz w:val="15"/>
                <w:szCs w:val="15"/>
              </w:rPr>
            </w:pPr>
            <w:r>
              <w:rPr>
                <w:rFonts w:hint="eastAsia" w:ascii="宋体" w:hAnsi="宋体" w:cs="宋体"/>
                <w:color w:val="000000"/>
                <w:sz w:val="15"/>
                <w:szCs w:val="15"/>
              </w:rPr>
              <w:t>2.信号电缆：距离≤100m超五类网线；</w:t>
            </w:r>
          </w:p>
          <w:p>
            <w:pPr>
              <w:rPr>
                <w:rFonts w:ascii="宋体" w:hAnsi="宋体" w:cs="宋体"/>
                <w:color w:val="000000"/>
                <w:sz w:val="15"/>
                <w:szCs w:val="15"/>
              </w:rPr>
            </w:pPr>
            <w:r>
              <w:rPr>
                <w:rFonts w:hint="eastAsia" w:ascii="宋体" w:hAnsi="宋体" w:cs="宋体"/>
                <w:color w:val="000000"/>
                <w:sz w:val="15"/>
                <w:szCs w:val="15"/>
              </w:rPr>
              <w:t>3.主供电缆：配电系统采用三相五线制供电，配电系统保证三相平衡，</w:t>
            </w:r>
          </w:p>
        </w:tc>
        <w:tc>
          <w:tcPr>
            <w:tcW w:w="567" w:type="dxa"/>
            <w:vAlign w:val="center"/>
          </w:tcPr>
          <w:p>
            <w:pPr>
              <w:jc w:val="center"/>
              <w:rPr>
                <w:rFonts w:ascii="Arial" w:hAnsi="Arial" w:cs="Arial"/>
                <w:color w:val="000000"/>
                <w:sz w:val="13"/>
                <w:szCs w:val="13"/>
              </w:rPr>
            </w:pPr>
            <w:r>
              <w:rPr>
                <w:rFonts w:ascii="Arial" w:hAnsi="Arial" w:cs="Arial"/>
                <w:color w:val="000000"/>
                <w:sz w:val="13"/>
                <w:szCs w:val="13"/>
              </w:rPr>
              <w:t xml:space="preserve">1.00 </w:t>
            </w:r>
          </w:p>
        </w:tc>
        <w:tc>
          <w:tcPr>
            <w:tcW w:w="567" w:type="dxa"/>
            <w:vAlign w:val="center"/>
          </w:tcPr>
          <w:p>
            <w:pPr>
              <w:jc w:val="center"/>
              <w:rPr>
                <w:rFonts w:ascii="宋体" w:hAnsi="宋体" w:cs="宋体"/>
                <w:color w:val="000000"/>
                <w:sz w:val="15"/>
                <w:szCs w:val="15"/>
              </w:rPr>
            </w:pPr>
            <w:r>
              <w:rPr>
                <w:rFonts w:hint="eastAsia" w:ascii="宋体" w:hAnsi="宋体" w:cs="宋体"/>
                <w:color w:val="000000"/>
                <w:sz w:val="15"/>
                <w:szCs w:val="15"/>
              </w:rPr>
              <w:t>套</w:t>
            </w:r>
          </w:p>
        </w:tc>
        <w:tc>
          <w:tcPr>
            <w:tcW w:w="567" w:type="dxa"/>
            <w:vAlign w:val="center"/>
          </w:tcPr>
          <w:p>
            <w:pPr>
              <w:rPr>
                <w:rFonts w:ascii="宋体" w:hAnsi="宋体" w:cs="宋体"/>
                <w:color w:val="000000"/>
                <w:sz w:val="15"/>
                <w:szCs w:val="15"/>
              </w:rPr>
            </w:pPr>
          </w:p>
        </w:tc>
      </w:tr>
    </w:tbl>
    <w:p>
      <w:pPr>
        <w:pStyle w:val="19"/>
      </w:pPr>
    </w:p>
    <w:p>
      <w:pPr>
        <w:pStyle w:val="2"/>
      </w:pPr>
      <w:r>
        <w:rPr>
          <w:rFonts w:hint="eastAsia"/>
          <w:sz w:val="36"/>
          <w:szCs w:val="36"/>
        </w:rPr>
        <w:t>★</w:t>
      </w:r>
      <w:r>
        <w:rPr>
          <w:rFonts w:hint="eastAsia" w:asciiTheme="minorEastAsia" w:hAnsiTheme="minorEastAsia" w:eastAsiaTheme="minorEastAsia" w:cstheme="minorEastAsia"/>
          <w:sz w:val="28"/>
          <w:szCs w:val="28"/>
        </w:rPr>
        <w:t>四</w:t>
      </w:r>
      <w:r>
        <w:rPr>
          <w:rFonts w:hint="eastAsia" w:asciiTheme="minorEastAsia" w:hAnsiTheme="minorEastAsia" w:eastAsiaTheme="minorEastAsia" w:cstheme="minorEastAsia"/>
          <w:b w:val="0"/>
          <w:bCs w:val="0"/>
          <w:sz w:val="28"/>
          <w:szCs w:val="28"/>
        </w:rPr>
        <w:t>、</w:t>
      </w:r>
      <w:r>
        <w:rPr>
          <w:rFonts w:hint="eastAsia"/>
          <w:sz w:val="28"/>
          <w:szCs w:val="28"/>
        </w:rPr>
        <w:t>商务要求：</w:t>
      </w:r>
    </w:p>
    <w:p>
      <w:pP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（一）包装、运输及保管、保险</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本采购金额包含所有包装、运输、保管、保险、安装、税费等所有费用，所有产品、配件在安装完成，采购人验收合格之前由成交供应商自行保管，若因保管不当造成的责任以及损失均由成交供应商承担。</w:t>
      </w:r>
    </w:p>
    <w:p>
      <w:pP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（二）质量保证与安装调试</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由成交供应商负责安装与调试。质保三年。提供备品备件清单。质量保证期内，在设备出现故障接到维修电话通知后,成交供应商应在 2 小时内及时响应，在 8 小时内，成交供应商技术人员到达现场，提供免费服务,并在 24 小时内修复故障。严重故障 48小时内给予修复，如 48 小时内无法修复的,质量保证期内自动更换新产品或免费提供代用产品。</w:t>
      </w:r>
    </w:p>
    <w:p>
      <w:pPr>
        <w:rPr>
          <w:rFonts w:asciiTheme="minorEastAsia" w:hAnsiTheme="minorEastAsia" w:eastAsiaTheme="minorEastAsia" w:cstheme="minorEastAsia"/>
          <w:color w:val="FF0000"/>
          <w:sz w:val="28"/>
          <w:szCs w:val="28"/>
        </w:rPr>
      </w:pPr>
      <w:r>
        <w:rPr>
          <w:rFonts w:hint="eastAsia" w:asciiTheme="minorEastAsia" w:hAnsiTheme="minorEastAsia" w:eastAsiaTheme="minorEastAsia" w:cstheme="minorEastAsia"/>
          <w:sz w:val="28"/>
          <w:szCs w:val="28"/>
        </w:rPr>
        <w:t>（三）与采购标的有关的服务要求：</w:t>
      </w:r>
    </w:p>
    <w:p>
      <w:pPr>
        <w:ind w:firstLine="560" w:firstLineChars="200"/>
        <w:rPr>
          <w:rFonts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1.提供售后服务方案、技术服务（含培训）方案。</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2.供应商为本项目提供的所有产品、辅材中属于《国家强制性产品认证目录》范围内产品的，均需通过国家强制性产品认证并取得认证证书。</w:t>
      </w:r>
      <w:r>
        <w:rPr>
          <w:rFonts w:hint="eastAsia" w:asciiTheme="minorEastAsia" w:hAnsiTheme="minorEastAsia"/>
          <w:b/>
          <w:bCs/>
          <w:sz w:val="28"/>
          <w:szCs w:val="28"/>
        </w:rPr>
        <w:t>（说明：</w:t>
      </w:r>
      <w:r>
        <w:rPr>
          <w:rFonts w:hint="eastAsia" w:ascii="宋体" w:hAnsi="宋体"/>
          <w:b/>
          <w:bCs/>
          <w:sz w:val="28"/>
          <w:szCs w:val="28"/>
        </w:rPr>
        <w:t>供应商应按询价通知书</w:t>
      </w:r>
      <w:r>
        <w:rPr>
          <w:b/>
          <w:bCs/>
          <w:sz w:val="28"/>
          <w:szCs w:val="28"/>
        </w:rPr>
        <w:t>3.</w:t>
      </w:r>
      <w:r>
        <w:rPr>
          <w:rFonts w:hint="eastAsia"/>
          <w:b/>
          <w:bCs/>
          <w:sz w:val="28"/>
          <w:szCs w:val="28"/>
        </w:rPr>
        <w:t>1</w:t>
      </w:r>
      <w:r>
        <w:rPr>
          <w:b/>
          <w:bCs/>
          <w:sz w:val="28"/>
          <w:szCs w:val="28"/>
        </w:rPr>
        <w:t>.</w:t>
      </w:r>
      <w:r>
        <w:rPr>
          <w:rFonts w:hint="eastAsia"/>
          <w:b/>
          <w:bCs/>
          <w:sz w:val="28"/>
          <w:szCs w:val="28"/>
        </w:rPr>
        <w:t>3.</w:t>
      </w:r>
      <w:r>
        <w:rPr>
          <w:rFonts w:hint="eastAsia"/>
          <w:b/>
          <w:bCs/>
          <w:sz w:val="28"/>
          <w:szCs w:val="28"/>
          <w:lang w:val="en-US" w:eastAsia="zh-CN"/>
        </w:rPr>
        <w:t>5</w:t>
      </w:r>
      <w:r>
        <w:rPr>
          <w:rFonts w:hint="eastAsia" w:ascii="宋体" w:hAnsi="宋体"/>
          <w:b/>
          <w:bCs/>
          <w:sz w:val="28"/>
          <w:szCs w:val="28"/>
        </w:rPr>
        <w:t>承诺函的格式及要求提供承诺函。</w:t>
      </w:r>
      <w:r>
        <w:rPr>
          <w:rFonts w:hint="eastAsia" w:asciiTheme="minorEastAsia" w:hAnsiTheme="minorEastAsia"/>
          <w:b/>
          <w:sz w:val="28"/>
          <w:szCs w:val="28"/>
        </w:rPr>
        <w:t>）</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3.供应商为本项目提供的所有产品、辅材符合现行的强制性国家相关标准、行业标准。</w:t>
      </w:r>
      <w:r>
        <w:rPr>
          <w:rFonts w:hint="eastAsia" w:asciiTheme="minorEastAsia" w:hAnsiTheme="minorEastAsia"/>
          <w:b/>
          <w:bCs/>
          <w:sz w:val="28"/>
          <w:szCs w:val="28"/>
        </w:rPr>
        <w:t>（说明：</w:t>
      </w:r>
      <w:r>
        <w:rPr>
          <w:rFonts w:hint="eastAsia" w:ascii="宋体" w:hAnsi="宋体"/>
          <w:b/>
          <w:bCs/>
          <w:sz w:val="28"/>
          <w:szCs w:val="28"/>
        </w:rPr>
        <w:t>供应商应按询价通知书</w:t>
      </w:r>
      <w:r>
        <w:rPr>
          <w:b/>
          <w:bCs/>
          <w:sz w:val="28"/>
          <w:szCs w:val="28"/>
        </w:rPr>
        <w:t>3.</w:t>
      </w:r>
      <w:r>
        <w:rPr>
          <w:rFonts w:hint="eastAsia"/>
          <w:b/>
          <w:bCs/>
          <w:sz w:val="28"/>
          <w:szCs w:val="28"/>
        </w:rPr>
        <w:t>1</w:t>
      </w:r>
      <w:r>
        <w:rPr>
          <w:b/>
          <w:bCs/>
          <w:sz w:val="28"/>
          <w:szCs w:val="28"/>
        </w:rPr>
        <w:t>.</w:t>
      </w:r>
      <w:r>
        <w:rPr>
          <w:rFonts w:hint="eastAsia"/>
          <w:b/>
          <w:bCs/>
          <w:sz w:val="28"/>
          <w:szCs w:val="28"/>
        </w:rPr>
        <w:t>3.</w:t>
      </w:r>
      <w:r>
        <w:rPr>
          <w:rFonts w:hint="eastAsia"/>
          <w:b/>
          <w:bCs/>
          <w:sz w:val="28"/>
          <w:szCs w:val="28"/>
          <w:lang w:val="en-US" w:eastAsia="zh-CN"/>
        </w:rPr>
        <w:t>5</w:t>
      </w:r>
      <w:r>
        <w:rPr>
          <w:rFonts w:hint="eastAsia" w:ascii="宋体" w:hAnsi="宋体"/>
          <w:b/>
          <w:bCs/>
          <w:sz w:val="28"/>
          <w:szCs w:val="28"/>
        </w:rPr>
        <w:t>承诺函的格式及要求提供承诺函。</w:t>
      </w:r>
      <w:r>
        <w:rPr>
          <w:rFonts w:hint="eastAsia" w:asciiTheme="minorEastAsia" w:hAnsiTheme="minorEastAsia"/>
          <w:b/>
          <w:sz w:val="28"/>
          <w:szCs w:val="28"/>
        </w:rPr>
        <w:t>）</w:t>
      </w:r>
    </w:p>
    <w:p>
      <w:pP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（四）交货时间</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签</w:t>
      </w:r>
      <w:r>
        <w:rPr>
          <w:rFonts w:hint="eastAsia" w:asciiTheme="minorEastAsia" w:hAnsiTheme="minorEastAsia" w:eastAsiaTheme="minorEastAsia" w:cstheme="minorEastAsia"/>
          <w:sz w:val="28"/>
          <w:szCs w:val="28"/>
          <w:lang w:eastAsia="zh-CN"/>
        </w:rPr>
        <w:t>订</w:t>
      </w:r>
      <w:r>
        <w:rPr>
          <w:rFonts w:hint="eastAsia" w:asciiTheme="minorEastAsia" w:hAnsiTheme="minorEastAsia" w:eastAsiaTheme="minorEastAsia" w:cstheme="minorEastAsia"/>
          <w:sz w:val="28"/>
          <w:szCs w:val="28"/>
        </w:rPr>
        <w:t>合同后 30 个</w:t>
      </w:r>
      <w:r>
        <w:rPr>
          <w:rFonts w:hint="eastAsia" w:asciiTheme="minorEastAsia" w:hAnsiTheme="minorEastAsia" w:eastAsiaTheme="minorEastAsia" w:cstheme="minorEastAsia"/>
          <w:sz w:val="28"/>
          <w:szCs w:val="28"/>
          <w:lang w:eastAsia="zh-CN"/>
        </w:rPr>
        <w:t>日历天</w:t>
      </w:r>
      <w:r>
        <w:rPr>
          <w:rFonts w:hint="eastAsia" w:asciiTheme="minorEastAsia" w:hAnsiTheme="minorEastAsia" w:eastAsiaTheme="minorEastAsia" w:cstheme="minorEastAsia"/>
          <w:sz w:val="28"/>
          <w:szCs w:val="28"/>
        </w:rPr>
        <w:t>。</w:t>
      </w:r>
    </w:p>
    <w:p>
      <w:pP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（五）交货地点</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崇州市白头镇天竺南街 22号崇州市白头小学校内</w:t>
      </w:r>
    </w:p>
    <w:p>
      <w:pP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（六）付款方式</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本项目无预付款。</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付款方式：通过采购人验收合格，收到正式票据后，采购人向主管部门报送请款材料，待主管部门下达资金后，支付 100%。</w:t>
      </w:r>
    </w:p>
    <w:p>
      <w:pP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（七）验收标准和方法</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验收的标准:严格按照《财政部关于进一步加强政府采购需求和履约验收管理的指导意见》(财库〔2016〕205 号)的要求以及询价通知书的质量要求和技术指标、成交供应商的响应文件及承诺与本项目合同约定标准进行验收。</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验收的时间：安装完成后进行 72 小时调试，调试正常后进行 15日以内的试运行，试运行正常后采购人通知供应商组织验收，双方对试运行结果无异议，且先培训采购人（具体操作人）现场操作后进行验收。</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验收的方式：由采购人组织，供应商配合进行。</w:t>
      </w:r>
    </w:p>
    <w:p>
      <w:pP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（八）违约责任</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1、成交供应商交付的货物质量不符合合同规定的，成交供应商应向采购人支付合同总价的 3%的违约金 并须在合同规定的交货时间内更換合格的货物给采购人，否则，视作成交供应商不能交付货物而违约，按本条本款下述第“（2）”项规定由成交供应商偿付违约賠偿金给采购人。</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2、成交供应商不能交付货物或逾期交付货物而违约的，除应及时交足货物外，应向采购人偿付逾期交货部分货款总额的 0.01%/天的违约金；逾期交货超过 30 天，采购人有权终止合同，成交供应商则应按合同总价的 3%的款额向采购人偿付赔偿金，并须全额退还采购人已经付给成交供应商的货款返其利息。</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3、成交供应商货物须达采购人质量及参数要求，有相应的合格证件。若发现货物质量不符合本合同规定标准的（经送检确认不达标准的），需按采购人标准进行产品的更换，直到达标为止。</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成交供应商保证本合同货物的权利无瑕疵，包括货物所有权及知识产权等权利无瑕疵。如任何第三方经法院（或仲裁机构）裁决有权对上述货物主张权利或国家机关依法对货物进行没收查处的，成交供应商除应向采购人返还已收款项外，还应另按合同总价的 3%向采购人支付违约金并赔偿因此给采购人造成的一切损失。</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5、成交供应商偿付的违约金不足以弥补采购人损失的，还应按采购人损失尚未弥补的部分，支付賠偿金给采购人。</w:t>
      </w:r>
    </w:p>
    <w:p>
      <w:pPr>
        <w:pStyle w:val="2"/>
        <w:rPr>
          <w:rFonts w:hint="eastAsia" w:eastAsia="宋体" w:asciiTheme="minorEastAsia" w:hAnsiTheme="minorEastAsia" w:cstheme="minorEastAsia"/>
          <w:sz w:val="28"/>
          <w:szCs w:val="28"/>
          <w:lang w:eastAsia="zh-CN"/>
        </w:rPr>
      </w:pPr>
      <w:r>
        <w:rPr>
          <w:rFonts w:hint="eastAsia" w:ascii="宋体" w:hAnsi="宋体" w:eastAsia="宋体" w:cs="宋体"/>
          <w:color w:val="000000"/>
          <w:kern w:val="0"/>
          <w:sz w:val="28"/>
          <w:szCs w:val="28"/>
        </w:rPr>
        <w:t>注：</w:t>
      </w:r>
      <w:r>
        <w:rPr>
          <w:rFonts w:hint="eastAsia" w:ascii="宋体" w:hAnsi="宋体" w:cs="宋体"/>
          <w:color w:val="000000"/>
          <w:kern w:val="0"/>
          <w:sz w:val="28"/>
          <w:szCs w:val="28"/>
          <w:lang w:eastAsia="zh-CN"/>
        </w:rPr>
        <w:t>本章加</w:t>
      </w:r>
      <w:r>
        <w:rPr>
          <w:rFonts w:hint="eastAsia" w:ascii="宋体" w:hAnsi="宋体" w:eastAsia="宋体" w:cs="宋体"/>
          <w:color w:val="000000"/>
          <w:kern w:val="0"/>
          <w:sz w:val="28"/>
          <w:szCs w:val="28"/>
        </w:rPr>
        <w:t>★号的为实质性要求，不允许偏离</w:t>
      </w:r>
      <w:r>
        <w:rPr>
          <w:rFonts w:hint="eastAsia" w:ascii="宋体" w:hAnsi="宋体" w:cs="宋体"/>
          <w:color w:val="000000"/>
          <w:kern w:val="0"/>
          <w:sz w:val="28"/>
          <w:szCs w:val="28"/>
          <w:lang w:eastAsia="zh-CN"/>
        </w:rPr>
        <w:t>。</w:t>
      </w:r>
    </w:p>
    <w:p>
      <w:r>
        <w:br w:type="page"/>
      </w:r>
    </w:p>
    <w:p>
      <w:pPr>
        <w:pStyle w:val="2"/>
      </w:pPr>
    </w:p>
    <w:p/>
    <w:p/>
    <w:bookmarkEnd w:id="59"/>
    <w:bookmarkEnd w:id="60"/>
    <w:p>
      <w:pPr>
        <w:pStyle w:val="3"/>
        <w:numPr>
          <w:ilvl w:val="0"/>
          <w:numId w:val="1"/>
        </w:numPr>
        <w:spacing w:before="0" w:after="0"/>
        <w:ind w:left="0" w:firstLine="0"/>
      </w:pPr>
      <w:bookmarkStart w:id="61" w:name="_Toc9049"/>
      <w:bookmarkStart w:id="62" w:name="_Toc236285891"/>
      <w:bookmarkStart w:id="63" w:name="_Toc238273564"/>
      <w:bookmarkStart w:id="64" w:name="_Toc205604899"/>
      <w:bookmarkStart w:id="65" w:name="_Toc360696963"/>
      <w:r>
        <w:rPr>
          <w:rFonts w:hint="eastAsia"/>
        </w:rPr>
        <w:t>询价办法</w:t>
      </w:r>
      <w:bookmarkEnd w:id="61"/>
    </w:p>
    <w:p>
      <w:pPr>
        <w:pStyle w:val="4"/>
        <w:tabs>
          <w:tab w:val="left" w:pos="993"/>
          <w:tab w:val="clear" w:pos="426"/>
          <w:tab w:val="clear" w:pos="567"/>
        </w:tabs>
        <w:ind w:left="0" w:firstLine="0"/>
      </w:pPr>
      <w:bookmarkStart w:id="66" w:name="_Toc11648"/>
      <w:r>
        <w:rPr>
          <w:rFonts w:hint="eastAsia"/>
        </w:rPr>
        <w:t>总则</w:t>
      </w:r>
      <w:bookmarkEnd w:id="66"/>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根据《中华人民共和国政府采购法》、《中华人民共和国政府采购法实施条例》和《政府采购非招标采购方式管理办法》等法律规章，结合采购项目特点制定本办法。</w:t>
      </w:r>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评审工作由市公资交易中心负责组织，具体评审事务由采购人和市公资交易中心依法组建的询价小组负责。询价小组由采购人代表和评审专家组成。</w:t>
      </w:r>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评审工作应遵循公平、公正、科学及择优的原则，并以相同的评审程序和标准对待所有的供应商。</w:t>
      </w:r>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询价小组按照询价通知书规定的询价</w:t>
      </w:r>
      <w:r>
        <w:rPr>
          <w:rFonts w:ascii="宋体" w:hAnsi="宋体"/>
          <w:sz w:val="28"/>
          <w:szCs w:val="28"/>
        </w:rPr>
        <w:t>采购活动</w:t>
      </w:r>
      <w:r>
        <w:rPr>
          <w:rFonts w:hint="eastAsia" w:ascii="宋体" w:hAnsi="宋体"/>
          <w:sz w:val="28"/>
          <w:szCs w:val="28"/>
        </w:rPr>
        <w:t>程序进行评审，并在采购活动中应当履行下列职责：</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熟悉和理解询价通知书，确定询价通知书内容是否违反国家有关强制性规定或者询价通知书存在歧义、重大缺陷，根据需要书面要求采购人、采购代理机构对询价通知书作出解释</w:t>
      </w:r>
      <w:r>
        <w:rPr>
          <w:rFonts w:ascii="宋体" w:hAnsi="宋体" w:cs="宋体"/>
          <w:sz w:val="28"/>
          <w:szCs w:val="28"/>
        </w:rPr>
        <w:t>；</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审查供应商的响应文件并作出公正评价；</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根据需要要求供应商对响应文件中含义不明确、同类问题表述不一致或者有明显文字和计算错误的内容等作出必要的澄清、说明或者更正；</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依法、客观、公平、公正开展供应商资格性审查、询价采购</w:t>
      </w:r>
      <w:r>
        <w:rPr>
          <w:rFonts w:ascii="宋体" w:hAnsi="宋体" w:cs="宋体"/>
          <w:sz w:val="28"/>
          <w:szCs w:val="28"/>
        </w:rPr>
        <w:t>活动</w:t>
      </w:r>
      <w:r>
        <w:rPr>
          <w:rFonts w:hint="eastAsia" w:ascii="宋体" w:hAnsi="宋体" w:cs="宋体"/>
          <w:sz w:val="28"/>
          <w:szCs w:val="28"/>
        </w:rPr>
        <w:t>和推荐成交候选供应商；</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36"/>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评审过程独立、保密。供应商非法干预评审过程的行为将导致其响应文件作为无效处理。</w:t>
      </w:r>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询价小组决定响应文件的响应性依据响应文件本身的内容，而不寻求外部的证据，询价通知书有明确约定的除外。</w:t>
      </w:r>
    </w:p>
    <w:p>
      <w:pPr>
        <w:widowControl w:val="0"/>
        <w:numPr>
          <w:ilvl w:val="0"/>
          <w:numId w:val="3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lang w:eastAsia="zh-CN"/>
        </w:rPr>
        <w:t>询价</w:t>
      </w:r>
      <w:r>
        <w:rPr>
          <w:rFonts w:hint="eastAsia" w:ascii="宋体" w:hAnsi="宋体"/>
          <w:sz w:val="28"/>
          <w:szCs w:val="28"/>
        </w:rPr>
        <w:t>小组发现</w:t>
      </w:r>
      <w:r>
        <w:rPr>
          <w:rFonts w:hint="eastAsia" w:ascii="宋体" w:hAnsi="宋体"/>
          <w:sz w:val="28"/>
          <w:szCs w:val="28"/>
          <w:lang w:eastAsia="zh-CN"/>
        </w:rPr>
        <w:t>询价通知书</w:t>
      </w:r>
      <w:r>
        <w:rPr>
          <w:rFonts w:hint="eastAsia" w:ascii="宋体" w:hAnsi="宋体"/>
          <w:sz w:val="28"/>
          <w:szCs w:val="28"/>
        </w:rPr>
        <w:t>表述不明确或需要说明的事项，可提请采购人和市公资交易中心书面解释说明。</w:t>
      </w:r>
    </w:p>
    <w:p>
      <w:pPr>
        <w:pStyle w:val="4"/>
        <w:tabs>
          <w:tab w:val="left" w:pos="993"/>
          <w:tab w:val="clear" w:pos="426"/>
          <w:tab w:val="clear" w:pos="567"/>
        </w:tabs>
        <w:ind w:left="0" w:firstLine="0"/>
      </w:pPr>
      <w:bookmarkStart w:id="67" w:name="_Toc6548"/>
      <w:r>
        <w:rPr>
          <w:rFonts w:hint="eastAsia"/>
        </w:rPr>
        <w:t>询价</w:t>
      </w:r>
      <w:r>
        <w:t>采购活动</w:t>
      </w:r>
      <w:r>
        <w:rPr>
          <w:rFonts w:hint="eastAsia"/>
        </w:rPr>
        <w:t>程序</w:t>
      </w:r>
      <w:bookmarkEnd w:id="67"/>
    </w:p>
    <w:p>
      <w:pPr>
        <w:spacing w:line="360" w:lineRule="auto"/>
        <w:ind w:firstLine="570"/>
        <w:rPr>
          <w:rFonts w:ascii="宋体" w:hAnsi="宋体"/>
          <w:sz w:val="28"/>
          <w:szCs w:val="28"/>
        </w:rPr>
      </w:pPr>
      <w:r>
        <w:rPr>
          <w:rFonts w:hint="eastAsia" w:ascii="宋体" w:hAnsi="宋体"/>
          <w:sz w:val="28"/>
          <w:szCs w:val="28"/>
        </w:rPr>
        <w:t>询价采购</w:t>
      </w:r>
      <w:r>
        <w:rPr>
          <w:rFonts w:ascii="宋体" w:hAnsi="宋体"/>
          <w:sz w:val="28"/>
          <w:szCs w:val="28"/>
        </w:rPr>
        <w:t>活动</w:t>
      </w:r>
      <w:r>
        <w:rPr>
          <w:rFonts w:hint="eastAsia" w:ascii="宋体" w:hAnsi="宋体"/>
          <w:sz w:val="28"/>
          <w:szCs w:val="28"/>
        </w:rPr>
        <w:t>会议在成都市公共资源交易服务中心“政府采购云平台”进行。询价采购</w:t>
      </w:r>
      <w:r>
        <w:rPr>
          <w:rFonts w:ascii="宋体" w:hAnsi="宋体"/>
          <w:sz w:val="28"/>
          <w:szCs w:val="28"/>
        </w:rPr>
        <w:t>活动</w:t>
      </w:r>
      <w:r>
        <w:rPr>
          <w:rFonts w:hint="eastAsia" w:ascii="宋体" w:hAnsi="宋体"/>
          <w:sz w:val="28"/>
          <w:szCs w:val="28"/>
        </w:rPr>
        <w:t>会议由市公资交易中心在线主持，供应商代表在线参加。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询价采购</w:t>
      </w:r>
      <w:r>
        <w:rPr>
          <w:rFonts w:ascii="宋体" w:hAnsi="宋体"/>
          <w:sz w:val="28"/>
          <w:szCs w:val="28"/>
        </w:rPr>
        <w:t>活动</w:t>
      </w:r>
      <w:r>
        <w:rPr>
          <w:rFonts w:hint="eastAsia" w:ascii="宋体" w:hAnsi="宋体"/>
          <w:sz w:val="28"/>
          <w:szCs w:val="28"/>
        </w:rPr>
        <w:t>应由监督人员在线进行监督，且可根据具体情况邀请有关监督管理部门对采购活动进行现场监督。</w:t>
      </w:r>
    </w:p>
    <w:p>
      <w:pPr>
        <w:pStyle w:val="4"/>
        <w:numPr>
          <w:ilvl w:val="2"/>
          <w:numId w:val="1"/>
        </w:numPr>
        <w:tabs>
          <w:tab w:val="left" w:pos="993"/>
          <w:tab w:val="clear" w:pos="426"/>
          <w:tab w:val="clear" w:pos="567"/>
        </w:tabs>
      </w:pPr>
      <w:bookmarkStart w:id="68" w:name="_Toc63084321"/>
      <w:bookmarkStart w:id="69" w:name="_Toc320698736"/>
      <w:bookmarkStart w:id="70" w:name="_Toc14635"/>
      <w:bookmarkStart w:id="71" w:name="_Toc63437907"/>
      <w:r>
        <w:rPr>
          <w:rFonts w:hint="eastAsia"/>
        </w:rPr>
        <w:t>递交响应文件</w:t>
      </w:r>
      <w:bookmarkEnd w:id="68"/>
      <w:bookmarkEnd w:id="69"/>
      <w:bookmarkEnd w:id="70"/>
      <w:bookmarkEnd w:id="71"/>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供应商应按询价通知书要求在</w:t>
      </w:r>
      <w:r>
        <w:rPr>
          <w:rFonts w:ascii="宋体" w:hAnsi="宋体"/>
          <w:sz w:val="28"/>
          <w:szCs w:val="28"/>
        </w:rPr>
        <w:t>政府采购云平台</w:t>
      </w:r>
      <w:r>
        <w:rPr>
          <w:rFonts w:hint="eastAsia" w:ascii="宋体" w:hAnsi="宋体"/>
          <w:sz w:val="28"/>
          <w:szCs w:val="28"/>
        </w:rPr>
        <w:t>递交响应文件。递交响应文件截止时间结束后，递交响应文件的供应商不足3家的，本次询价采购活动终止，发布终止询价采购公告。</w:t>
      </w:r>
    </w:p>
    <w:p>
      <w:pPr>
        <w:pStyle w:val="4"/>
        <w:numPr>
          <w:ilvl w:val="2"/>
          <w:numId w:val="1"/>
        </w:numPr>
        <w:tabs>
          <w:tab w:val="left" w:pos="993"/>
          <w:tab w:val="clear" w:pos="426"/>
          <w:tab w:val="clear" w:pos="567"/>
        </w:tabs>
      </w:pPr>
      <w:bookmarkStart w:id="72" w:name="_Toc63084322"/>
      <w:bookmarkStart w:id="73" w:name="_Toc63437908"/>
      <w:bookmarkStart w:id="74" w:name="_Toc25761"/>
      <w:r>
        <w:rPr>
          <w:rFonts w:hint="eastAsia"/>
        </w:rPr>
        <w:t>确定邀请参加询价</w:t>
      </w:r>
      <w:r>
        <w:t>采购活动</w:t>
      </w:r>
      <w:r>
        <w:rPr>
          <w:rFonts w:hint="eastAsia"/>
        </w:rPr>
        <w:t>的供应商数量</w:t>
      </w:r>
      <w:bookmarkEnd w:id="72"/>
      <w:bookmarkEnd w:id="73"/>
      <w:bookmarkEnd w:id="74"/>
    </w:p>
    <w:p>
      <w:pPr>
        <w:tabs>
          <w:tab w:val="left" w:pos="1134"/>
        </w:tabs>
        <w:spacing w:line="360" w:lineRule="auto"/>
        <w:ind w:firstLine="560" w:firstLineChars="200"/>
        <w:rPr>
          <w:rFonts w:ascii="宋体" w:hAnsi="宋体"/>
          <w:sz w:val="28"/>
          <w:szCs w:val="28"/>
        </w:rPr>
      </w:pPr>
      <w:r>
        <w:rPr>
          <w:rFonts w:hint="eastAsia" w:ascii="宋体" w:hAnsi="宋体" w:cs="宋体"/>
          <w:bCs/>
          <w:sz w:val="28"/>
          <w:szCs w:val="28"/>
        </w:rPr>
        <w:t>通过资格审查的供应商为被询价的供应商。</w:t>
      </w:r>
    </w:p>
    <w:p>
      <w:pPr>
        <w:pStyle w:val="4"/>
        <w:numPr>
          <w:ilvl w:val="2"/>
          <w:numId w:val="1"/>
        </w:numPr>
        <w:tabs>
          <w:tab w:val="left" w:pos="993"/>
          <w:tab w:val="clear" w:pos="426"/>
          <w:tab w:val="clear" w:pos="567"/>
        </w:tabs>
      </w:pPr>
      <w:bookmarkStart w:id="75" w:name="_Toc63084323"/>
      <w:bookmarkStart w:id="76" w:name="_Toc25214"/>
      <w:bookmarkStart w:id="77" w:name="_Toc63437909"/>
      <w:bookmarkStart w:id="78" w:name="_Toc287623646"/>
      <w:r>
        <w:rPr>
          <w:rFonts w:hint="eastAsia"/>
        </w:rPr>
        <w:t>成立询价小组</w:t>
      </w:r>
      <w:bookmarkEnd w:id="75"/>
      <w:bookmarkEnd w:id="76"/>
      <w:bookmarkEnd w:id="77"/>
      <w:bookmarkEnd w:id="78"/>
    </w:p>
    <w:p>
      <w:pPr>
        <w:pStyle w:val="26"/>
        <w:spacing w:line="360" w:lineRule="auto"/>
        <w:ind w:firstLine="560" w:firstLineChars="200"/>
        <w:rPr>
          <w:rFonts w:hAnsi="宋体" w:eastAsia="宋体"/>
          <w:sz w:val="28"/>
          <w:szCs w:val="28"/>
        </w:rPr>
      </w:pPr>
      <w:r>
        <w:rPr>
          <w:rFonts w:hint="eastAsia" w:hAnsi="宋体" w:eastAsia="宋体"/>
          <w:sz w:val="28"/>
          <w:szCs w:val="28"/>
        </w:rPr>
        <w:t>询价小组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。询价小组</w:t>
      </w:r>
      <w:r>
        <w:rPr>
          <w:rFonts w:hAnsi="宋体" w:eastAsia="宋体"/>
          <w:sz w:val="28"/>
          <w:szCs w:val="28"/>
        </w:rPr>
        <w:t>负责本项目的</w:t>
      </w:r>
      <w:r>
        <w:rPr>
          <w:rFonts w:hint="eastAsia" w:hAnsi="宋体" w:eastAsia="宋体"/>
          <w:sz w:val="28"/>
          <w:szCs w:val="28"/>
        </w:rPr>
        <w:t>询价</w:t>
      </w:r>
      <w:r>
        <w:rPr>
          <w:rFonts w:hAnsi="宋体" w:eastAsia="宋体"/>
          <w:sz w:val="28"/>
          <w:szCs w:val="28"/>
        </w:rPr>
        <w:t>采购活动和评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79" w:name="_Toc19290"/>
      <w:r>
        <w:rPr>
          <w:rFonts w:hint="eastAsia"/>
        </w:rPr>
        <w:t>资格审查</w:t>
      </w:r>
      <w:bookmarkEnd w:id="79"/>
    </w:p>
    <w:p>
      <w:pPr>
        <w:pStyle w:val="26"/>
        <w:spacing w:line="360" w:lineRule="auto"/>
        <w:ind w:firstLine="560" w:firstLineChars="200"/>
        <w:rPr>
          <w:rFonts w:hAnsi="宋体" w:eastAsia="宋体"/>
          <w:sz w:val="28"/>
          <w:szCs w:val="28"/>
        </w:rPr>
      </w:pPr>
      <w:r>
        <w:rPr>
          <w:rFonts w:hint="eastAsia" w:hAnsi="宋体"/>
          <w:sz w:val="28"/>
          <w:szCs w:val="28"/>
        </w:rPr>
        <w:t>递交响应文件截止时间结束后，由询价小组对递交响应文件的供应商进行资格审查，确定被邀请参加询价采购活动的供应商名单。询价小组在资格审查过程中，询价小组成员对供应商资格是否符合规定存在争议的，应当以少数服从多数的原则处理，但不违背政府采购法和询价通知书规定。</w:t>
      </w:r>
    </w:p>
    <w:p>
      <w:pPr>
        <w:snapToGrid w:val="0"/>
        <w:spacing w:line="620" w:lineRule="exact"/>
        <w:ind w:firstLine="599" w:firstLineChars="214"/>
        <w:rPr>
          <w:rFonts w:ascii="宋体" w:hAnsi="宋体"/>
          <w:sz w:val="28"/>
          <w:szCs w:val="28"/>
        </w:rPr>
      </w:pPr>
      <w:r>
        <w:rPr>
          <w:rFonts w:hint="eastAsia" w:ascii="宋体" w:hAnsi="宋体"/>
          <w:sz w:val="28"/>
          <w:szCs w:val="28"/>
        </w:rPr>
        <w:t>供应商资格审查的标准：</w:t>
      </w:r>
    </w:p>
    <w:tbl>
      <w:tblPr>
        <w:tblStyle w:val="4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0"/>
              </w:rPr>
            </w:pPr>
            <w:r>
              <w:rPr>
                <w:rFonts w:hint="eastAsia"/>
                <w:b/>
                <w:sz w:val="20"/>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rFonts w:hint="eastAsia" w:eastAsia="宋体"/>
                <w:sz w:val="20"/>
                <w:lang w:eastAsia="zh-CN"/>
              </w:rPr>
            </w:pPr>
            <w:r>
              <w:rPr>
                <w:rFonts w:hint="eastAsia"/>
                <w:sz w:val="20"/>
                <w:lang w:val="en-US" w:eastAsia="zh-CN"/>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供应商应具有独立承担民事责任的能力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imes New Roman" w:hAnsi="Times New Roman" w:eastAsia="宋体" w:cs="Times New Roman"/>
                <w:sz w:val="20"/>
                <w:szCs w:val="20"/>
              </w:rPr>
            </w:pPr>
            <w:r>
              <w:rPr>
                <w:rFonts w:hint="eastAsia" w:ascii="Times New Roman" w:hAnsi="Times New Roman" w:eastAsia="宋体" w:cs="Times New Roman"/>
                <w:sz w:val="20"/>
                <w:szCs w:val="20"/>
              </w:rPr>
              <w:t>营业执照（正本或副本）或法人登记证（正本或副本）或其他能够证明供应商具有独立承担民事责任能力的相关证明材料复印件【注：①营业执照或法人登记证或其他证明材料载明有期限的，应在有效期限内；②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rFonts w:hint="eastAsia" w:eastAsia="宋体"/>
                <w:sz w:val="20"/>
                <w:lang w:eastAsia="zh-CN"/>
              </w:rPr>
            </w:pPr>
            <w:r>
              <w:rPr>
                <w:rFonts w:hint="eastAsia"/>
                <w:sz w:val="20"/>
                <w:lang w:val="en-US" w:eastAsia="zh-CN"/>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供应商具有良好的商业信誉的书面声明材料。【说明：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.2.2声明的内容提供书面声明材料；②供应商具</w:t>
            </w:r>
            <w:r>
              <w:rPr>
                <w:rFonts w:hint="eastAsia" w:ascii="宋体" w:hAnsi="宋体"/>
                <w:sz w:val="20"/>
                <w:szCs w:val="28"/>
              </w:rPr>
              <w:t>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hint="eastAsia"/>
                <w:sz w:val="20"/>
                <w:lang w:val="en-US" w:eastAsia="zh-CN"/>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hint="eastAsia"/>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sz w:val="20"/>
              </w:rPr>
            </w:pPr>
            <w:r>
              <w:rPr>
                <w:rFonts w:hint="eastAsia"/>
                <w:sz w:val="20"/>
              </w:rPr>
              <w:t>具有健全的财务会计制度</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sz w:val="20"/>
              </w:rPr>
            </w:pPr>
            <w:r>
              <w:rPr>
                <w:rFonts w:hint="eastAsia"/>
                <w:sz w:val="20"/>
              </w:rPr>
              <w:t>供应商具有健全的财务会计制度的书面声明材料。【说明：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.2.2声明内容提供书面声明材料；②供应商具有健全的财务会计制度。】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hint="eastAsia"/>
                <w:sz w:val="20"/>
                <w:lang w:val="en-US" w:eastAsia="zh-CN"/>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hint="eastAsia"/>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sz w:val="20"/>
              </w:rPr>
            </w:pPr>
            <w:r>
              <w:rPr>
                <w:rFonts w:hint="eastAsia"/>
                <w:color w:val="auto"/>
                <w:sz w:val="20"/>
                <w:lang w:val="en-US" w:eastAsia="zh-CN"/>
              </w:rPr>
              <w:t>具有依法</w:t>
            </w:r>
            <w:r>
              <w:rPr>
                <w:rFonts w:hint="eastAsia"/>
                <w:color w:val="auto"/>
                <w:sz w:val="20"/>
              </w:rPr>
              <w:t>缴纳税收的</w:t>
            </w:r>
            <w:r>
              <w:rPr>
                <w:rFonts w:hint="eastAsia"/>
                <w:color w:val="auto"/>
                <w:sz w:val="20"/>
                <w:lang w:val="en-US" w:eastAsia="zh-CN"/>
              </w:rPr>
              <w:t>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sz w:val="20"/>
              </w:rPr>
            </w:pPr>
            <w:r>
              <w:rPr>
                <w:rFonts w:hint="eastAsia"/>
                <w:sz w:val="20"/>
              </w:rPr>
              <w:t>供应商具有依法缴纳税收良好记录的书面声明材料【说明：①按</w:t>
            </w:r>
            <w:r>
              <w:rPr>
                <w:rFonts w:hint="eastAsia"/>
                <w:sz w:val="20"/>
                <w:lang w:eastAsia="zh-CN"/>
              </w:rPr>
              <w:t>询价通知书</w:t>
            </w:r>
            <w:r>
              <w:rPr>
                <w:sz w:val="20"/>
              </w:rPr>
              <w:t>3.1</w:t>
            </w:r>
            <w:r>
              <w:rPr>
                <w:rFonts w:hint="eastAsia"/>
                <w:sz w:val="20"/>
              </w:rPr>
              <w:t>.2.2声明的内容提供书面声明材料；②供应商有依法缴纳税收的良好记录。】。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hint="eastAsia"/>
                <w:sz w:val="20"/>
                <w:lang w:val="en-US" w:eastAsia="zh-CN"/>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hint="eastAsia"/>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sz w:val="20"/>
              </w:rPr>
            </w:pPr>
            <w:r>
              <w:rPr>
                <w:rFonts w:hint="eastAsia" w:ascii="Times New Roman" w:hAnsi="Times New Roman" w:eastAsia="宋体" w:cs="Times New Roman"/>
                <w:color w:val="auto"/>
                <w:sz w:val="20"/>
              </w:rPr>
              <w:t>具有依法缴纳社会保障资金良好记录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sz w:val="20"/>
              </w:rPr>
            </w:pPr>
            <w:r>
              <w:rPr>
                <w:rFonts w:hint="eastAsia"/>
                <w:sz w:val="20"/>
              </w:rPr>
              <w:t>供应商具有依法缴纳社会保障资金良好记录的书面声明材料【说明：①按</w:t>
            </w:r>
            <w:r>
              <w:rPr>
                <w:rFonts w:hint="eastAsia"/>
                <w:sz w:val="20"/>
                <w:lang w:eastAsia="zh-CN"/>
              </w:rPr>
              <w:t>询价通知书</w:t>
            </w:r>
            <w:r>
              <w:rPr>
                <w:sz w:val="20"/>
              </w:rPr>
              <w:t>3.1</w:t>
            </w:r>
            <w:r>
              <w:rPr>
                <w:rFonts w:hint="eastAsia"/>
                <w:sz w:val="20"/>
              </w:rPr>
              <w:t>.2.2声明的内容提供书面声明材料；②供应商有依法缴纳社会保障资金的良好记录。】。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供应商参加政府采购活动前三年内，在经营活动中没有重大违法记录的书面声明材料。【说明：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.2.2声明的内容提供书面声明材料；</w:t>
            </w:r>
            <w:r>
              <w:rPr>
                <w:rFonts w:hint="eastAsia" w:ascii="宋体" w:hAnsi="宋体"/>
                <w:sz w:val="20"/>
                <w:szCs w:val="28"/>
              </w:rPr>
              <w:t>②供应商参加政府采购活动前三年内，在经营活动中没有重大违法记录</w:t>
            </w:r>
            <w:r>
              <w:rPr>
                <w:rFonts w:hint="eastAsia"/>
                <w:sz w:val="20"/>
              </w:rPr>
              <w:t>。】</w:t>
            </w:r>
          </w:p>
          <w:p>
            <w:pPr>
              <w:tabs>
                <w:tab w:val="left" w:pos="851"/>
              </w:tabs>
              <w:spacing w:line="360" w:lineRule="auto"/>
              <w:rPr>
                <w:sz w:val="20"/>
              </w:rPr>
            </w:pPr>
            <w:r>
              <w:rPr>
                <w:sz w:val="20"/>
              </w:rPr>
              <w:t xml:space="preserve">2. </w:t>
            </w:r>
            <w:r>
              <w:rPr>
                <w:rFonts w:hint="eastAsia"/>
                <w:sz w:val="20"/>
                <w:lang w:eastAsia="zh-CN"/>
              </w:rPr>
              <w:t>询价</w:t>
            </w:r>
            <w:r>
              <w:rPr>
                <w:rFonts w:hint="eastAsia"/>
                <w:sz w:val="20"/>
              </w:rPr>
              <w:t>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供应商未处于被行政部门禁止参与政府采购活动的期限内。【说明：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sz w:val="20"/>
              </w:rPr>
            </w:pPr>
            <w:r>
              <w:rPr>
                <w:rFonts w:hint="eastAsia"/>
                <w:sz w:val="20"/>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供应商未列入失信被执行人、重大税收违法案件当事人名单、政府采购严重违法失信行为记录名单的书面声明材料。【说明：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供应商未列入失信被执行人、重大税收违法案件当事人名单、政府采购严重违法失信行为记录名单；</w:t>
            </w:r>
            <w:r>
              <w:rPr>
                <w:rFonts w:hint="eastAsia" w:ascii="宋体" w:hAnsi="宋体"/>
                <w:sz w:val="20"/>
                <w:szCs w:val="28"/>
              </w:rPr>
              <w:t>②</w:t>
            </w:r>
            <w:r>
              <w:rPr>
                <w:rFonts w:hint="eastAsia"/>
                <w:sz w:val="20"/>
              </w:rPr>
              <w:t>按询价通知书</w:t>
            </w:r>
            <w:r>
              <w:rPr>
                <w:sz w:val="20"/>
              </w:rPr>
              <w:t>3.1</w:t>
            </w:r>
            <w:r>
              <w:rPr>
                <w:rFonts w:hint="eastAsia"/>
                <w:sz w:val="20"/>
              </w:rPr>
              <w:t>.2.2声明内容提供书面声明材料。】</w:t>
            </w:r>
          </w:p>
          <w:p>
            <w:pPr>
              <w:tabs>
                <w:tab w:val="left" w:pos="851"/>
              </w:tabs>
              <w:spacing w:line="360" w:lineRule="auto"/>
              <w:rPr>
                <w:rFonts w:hint="eastAsia"/>
                <w:sz w:val="20"/>
              </w:rPr>
            </w:pPr>
            <w:r>
              <w:rPr>
                <w:sz w:val="20"/>
              </w:rPr>
              <w:t xml:space="preserve">2. </w:t>
            </w:r>
            <w:r>
              <w:rPr>
                <w:rFonts w:hint="eastAsia"/>
                <w:sz w:val="20"/>
                <w:lang w:eastAsia="zh-CN"/>
              </w:rPr>
              <w:t>询价</w:t>
            </w:r>
            <w:r>
              <w:rPr>
                <w:rFonts w:hint="eastAsia"/>
                <w:sz w:val="20"/>
              </w:rPr>
              <w:t>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sz w:val="20"/>
              </w:rPr>
            </w:pPr>
            <w:r>
              <w:rPr>
                <w:rFonts w:hint="eastAsia"/>
                <w:sz w:val="20"/>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在行贿犯罪信息查询期限内，供应商及其现任法定代表人、主要负责人没有行贿犯罪记录的书面声明材料。【说明：</w:t>
            </w:r>
            <w:r>
              <w:rPr>
                <w:rFonts w:hint="eastAsia" w:ascii="宋体" w:hAnsi="宋体"/>
                <w:sz w:val="20"/>
                <w:szCs w:val="28"/>
              </w:rPr>
              <w:t>①</w:t>
            </w:r>
            <w:r>
              <w:rPr>
                <w:rFonts w:hint="eastAsia"/>
                <w:sz w:val="20"/>
              </w:rPr>
              <w:t>按询价通知书</w:t>
            </w:r>
            <w:r>
              <w:rPr>
                <w:sz w:val="20"/>
              </w:rPr>
              <w:t>3.1</w:t>
            </w:r>
            <w:r>
              <w:rPr>
                <w:rFonts w:hint="eastAsia"/>
                <w:sz w:val="20"/>
              </w:rPr>
              <w:t>.2.2声明内容提供书面声明材料，响应文件中不需提供中国裁判文书网（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单位负责人为同一人或者存在直接控股、管理关系的不同供应商，不得参加同一项目的政府采购活动</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负责人为同一人或者存在直接控股、管理关系的不同供应商未同时参加本项目书面声明材料。【说明：①按</w:t>
            </w:r>
            <w:r>
              <w:rPr>
                <w:rFonts w:hint="eastAsia"/>
                <w:sz w:val="20"/>
                <w:lang w:eastAsia="zh-CN"/>
              </w:rPr>
              <w:t>询价通知书</w:t>
            </w:r>
            <w:r>
              <w:rPr>
                <w:sz w:val="20"/>
              </w:rPr>
              <w:t>3.1</w:t>
            </w:r>
            <w:r>
              <w:rPr>
                <w:rFonts w:hint="eastAsia"/>
                <w:sz w:val="20"/>
              </w:rPr>
              <w:t>.2.2声明内容提供书面声明材料；②参加本项目采购活动的供应商中无与其他同时参加本项目的供应商负责人为同一人的情况，不存在直接控股、管理关系的供应商参加本项目的情况。】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rFonts w:hint="eastAsia" w:eastAsia="宋体"/>
                <w:sz w:val="20"/>
                <w:lang w:eastAsia="zh-CN"/>
              </w:rPr>
            </w:pPr>
            <w:r>
              <w:rPr>
                <w:rFonts w:hint="eastAsia"/>
                <w:sz w:val="20"/>
                <w:lang w:val="en-US" w:eastAsia="zh-CN"/>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sz w:val="20"/>
              </w:rPr>
            </w:pPr>
            <w:r>
              <w:rPr>
                <w:rFonts w:hint="eastAsia"/>
                <w:sz w:val="20"/>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sz w:val="20"/>
              </w:rPr>
            </w:pPr>
            <w:r>
              <w:rPr>
                <w:rFonts w:hint="eastAsia"/>
                <w:sz w:val="20"/>
              </w:rPr>
              <w:t>采购人对供应商履行合同所必须的设备和专业技术能力无其他特殊要求，供应商可不提供证明材料。【说明：无须提供证明材料，上传空白页即可，不对本项上传的材料作资格审查】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sz w:val="20"/>
              </w:rPr>
            </w:pPr>
            <w:r>
              <w:rPr>
                <w:rFonts w:hint="eastAsia"/>
                <w:sz w:val="20"/>
              </w:rPr>
              <w:t>采购人对法律、行政法规规定的其他条件无其他特殊要求，可不提供证明材料。【说明：无须提供证明材料，上传空白页即可，不对本项上传的材料作资格审查】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不属于其他国家相关法律法规规定的禁止参加询价采购活动的供应商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、根据询价通知书的要求不属于禁止参加询价采购</w:t>
            </w:r>
            <w:r>
              <w:rPr>
                <w:sz w:val="20"/>
              </w:rPr>
              <w:t>活动</w:t>
            </w:r>
            <w:r>
              <w:rPr>
                <w:rFonts w:hint="eastAsia"/>
                <w:sz w:val="20"/>
              </w:rPr>
              <w:t>或响应</w:t>
            </w:r>
            <w:r>
              <w:rPr>
                <w:sz w:val="20"/>
              </w:rPr>
              <w:t>文件</w:t>
            </w:r>
            <w:r>
              <w:rPr>
                <w:rFonts w:hint="eastAsia"/>
                <w:sz w:val="20"/>
              </w:rPr>
              <w:t>无效的供应商；</w:t>
            </w:r>
          </w:p>
          <w:p>
            <w:pPr>
              <w:tabs>
                <w:tab w:val="left" w:pos="851"/>
              </w:tabs>
              <w:spacing w:line="360" w:lineRule="auto"/>
              <w:rPr>
                <w:sz w:val="20"/>
              </w:rPr>
            </w:pPr>
            <w:r>
              <w:rPr>
                <w:sz w:val="20"/>
              </w:rPr>
              <w:t>2</w:t>
            </w:r>
            <w:r>
              <w:rPr>
                <w:rFonts w:hint="eastAsia"/>
                <w:sz w:val="20"/>
              </w:rPr>
              <w:t>、询价小组未发现或者未知晓供应商存在属于国家相关法律法规规定的禁止参加询价采购</w:t>
            </w:r>
            <w:r>
              <w:rPr>
                <w:sz w:val="20"/>
              </w:rPr>
              <w:t>活动</w:t>
            </w:r>
            <w:r>
              <w:rPr>
                <w:rFonts w:hint="eastAsia"/>
                <w:sz w:val="20"/>
              </w:rPr>
              <w:t>或响应</w:t>
            </w:r>
            <w:r>
              <w:rPr>
                <w:sz w:val="20"/>
              </w:rPr>
              <w:t>文件</w:t>
            </w:r>
            <w:r>
              <w:rPr>
                <w:rFonts w:hint="eastAsia"/>
                <w:sz w:val="20"/>
              </w:rPr>
              <w:t>无效的供应商。</w:t>
            </w:r>
          </w:p>
          <w:p>
            <w:pPr>
              <w:tabs>
                <w:tab w:val="left" w:pos="851"/>
              </w:tabs>
              <w:spacing w:line="360" w:lineRule="auto"/>
              <w:rPr>
                <w:sz w:val="20"/>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eastAsia="宋体"/>
                <w:sz w:val="20"/>
                <w:lang w:val="en-US" w:eastAsia="zh-CN"/>
              </w:rPr>
            </w:pPr>
            <w:r>
              <w:rPr>
                <w:rFonts w:hint="eastAsia"/>
                <w:sz w:val="20"/>
              </w:rPr>
              <w:t>联合体</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非联合体形式参加询价采购活动。【说明：无须提供证明材料，上传空白页即可，不对本项上传的材料作资格审查】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询价保证金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响应文件解密情况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除因断电、断网、系统故障或其他不可抗力等因素，导致系统无法使用外，响应文件已成功解密。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响应文件签章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响应文件加盖有供应商（法定名称）电子签章。【说明：无须提供证明材料，上传空白页即可，不对本项上传的材料作资格审查】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sz w:val="20"/>
              </w:rPr>
            </w:pPr>
            <w:r>
              <w:rPr>
                <w:rFonts w:hint="eastAsia"/>
                <w:sz w:val="20"/>
              </w:rPr>
              <w:t>响应文件</w:t>
            </w:r>
            <w:r>
              <w:rPr>
                <w:rFonts w:hint="eastAsia"/>
                <w:sz w:val="20"/>
                <w:lang w:eastAsia="zh-CN"/>
              </w:rPr>
              <w:t>的</w:t>
            </w:r>
            <w:r>
              <w:rPr>
                <w:rFonts w:hint="eastAsia"/>
                <w:sz w:val="20"/>
              </w:rPr>
              <w:t>语言</w:t>
            </w:r>
            <w:r>
              <w:rPr>
                <w:rFonts w:hint="eastAsia"/>
                <w:sz w:val="20"/>
                <w:lang w:eastAsia="zh-CN"/>
              </w:rPr>
              <w:t>、</w:t>
            </w:r>
            <w:r>
              <w:rPr>
                <w:rFonts w:hint="eastAsia"/>
                <w:sz w:val="20"/>
              </w:rPr>
              <w:t>有效期</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sz w:val="20"/>
              </w:rPr>
            </w:pPr>
            <w:r>
              <w:rPr>
                <w:rFonts w:hint="eastAsia"/>
                <w:sz w:val="20"/>
              </w:rPr>
              <w:t>语言</w:t>
            </w:r>
            <w:r>
              <w:rPr>
                <w:rFonts w:hint="eastAsia"/>
                <w:sz w:val="20"/>
                <w:lang w:eastAsia="zh-CN"/>
              </w:rPr>
              <w:t>、</w:t>
            </w:r>
            <w:r>
              <w:rPr>
                <w:rFonts w:hint="eastAsia"/>
                <w:sz w:val="20"/>
              </w:rPr>
              <w:t>有效期符合询价通知书的要求。【说明：无须提供证明材料，上传空白页即可，不对本项上传的材料作资格审查】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sz w:val="20"/>
                <w:lang w:eastAsia="zh-CN"/>
              </w:rPr>
            </w:pPr>
            <w:r>
              <w:rPr>
                <w:rFonts w:hint="eastAsia"/>
                <w:sz w:val="20"/>
              </w:rPr>
              <w:t>资格</w:t>
            </w:r>
            <w:r>
              <w:rPr>
                <w:rFonts w:hint="eastAsia"/>
                <w:sz w:val="20"/>
                <w:lang w:eastAsia="zh-CN"/>
              </w:rPr>
              <w:t>性</w:t>
            </w:r>
            <w:r>
              <w:rPr>
                <w:rFonts w:hint="eastAsia"/>
                <w:sz w:val="20"/>
              </w:rPr>
              <w:t>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符合询价通知书“</w:t>
            </w:r>
            <w:r>
              <w:rPr>
                <w:rFonts w:ascii="宋体" w:hAnsi="宋体"/>
                <w:sz w:val="20"/>
                <w:szCs w:val="28"/>
              </w:rPr>
              <w:t>2.4.</w:t>
            </w:r>
            <w:r>
              <w:rPr>
                <w:rFonts w:hint="eastAsia" w:ascii="宋体" w:hAnsi="宋体"/>
                <w:sz w:val="20"/>
                <w:szCs w:val="28"/>
              </w:rPr>
              <w:t>6响应</w:t>
            </w:r>
            <w:r>
              <w:rPr>
                <w:rFonts w:ascii="宋体" w:hAnsi="宋体"/>
                <w:sz w:val="20"/>
                <w:szCs w:val="28"/>
              </w:rPr>
              <w:t>文件的组成”规定要求。</w:t>
            </w:r>
            <w:r>
              <w:rPr>
                <w:rFonts w:hint="eastAsia"/>
                <w:sz w:val="20"/>
              </w:rPr>
              <w:t>【</w:t>
            </w:r>
            <w:r>
              <w:rPr>
                <w:rFonts w:hint="eastAsia"/>
                <w:color w:val="000000" w:themeColor="text1"/>
                <w:sz w:val="20"/>
                <w14:textFill>
                  <w14:solidFill>
                    <w14:schemeClr w14:val="tx1"/>
                  </w14:solidFill>
                </w14:textFill>
              </w:rPr>
              <w:t>说明：</w:t>
            </w:r>
            <w:r>
              <w:rPr>
                <w:rFonts w:hint="eastAsia"/>
                <w:color w:val="000000" w:themeColor="text1"/>
                <w:sz w:val="20"/>
                <w:lang w:eastAsia="zh-CN"/>
                <w14:textFill>
                  <w14:solidFill>
                    <w14:schemeClr w14:val="tx1"/>
                  </w14:solidFill>
                </w14:textFill>
              </w:rPr>
              <w:t>供应商</w:t>
            </w:r>
            <w:r>
              <w:rPr>
                <w:rFonts w:hint="eastAsia"/>
                <w:color w:val="000000" w:themeColor="text1"/>
                <w:sz w:val="20"/>
                <w14:textFill>
                  <w14:solidFill>
                    <w14:schemeClr w14:val="tx1"/>
                  </w14:solidFill>
                </w14:textFill>
              </w:rPr>
              <w:t>按</w:t>
            </w:r>
            <w:r>
              <w:rPr>
                <w:rFonts w:hint="eastAsia"/>
                <w:color w:val="000000" w:themeColor="text1"/>
                <w:sz w:val="20"/>
                <w:lang w:eastAsia="zh-CN"/>
                <w14:textFill>
                  <w14:solidFill>
                    <w14:schemeClr w14:val="tx1"/>
                  </w14:solidFill>
                </w14:textFill>
              </w:rPr>
              <w:t>询价通知书</w:t>
            </w:r>
            <w:r>
              <w:rPr>
                <w:rFonts w:hint="eastAsia"/>
                <w:color w:val="000000" w:themeColor="text1"/>
                <w:sz w:val="20"/>
                <w14:textFill>
                  <w14:solidFill>
                    <w14:schemeClr w14:val="tx1"/>
                  </w14:solidFill>
                </w14:textFill>
              </w:rPr>
              <w:t>3.</w:t>
            </w:r>
            <w:r>
              <w:rPr>
                <w:rFonts w:hint="eastAsia"/>
                <w:color w:val="000000" w:themeColor="text1"/>
                <w:sz w:val="20"/>
                <w:lang w:val="en-US" w:eastAsia="zh-CN"/>
                <w14:textFill>
                  <w14:solidFill>
                    <w14:schemeClr w14:val="tx1"/>
                  </w14:solidFill>
                </w14:textFill>
              </w:rPr>
              <w:t>1.</w:t>
            </w:r>
            <w:r>
              <w:rPr>
                <w:rFonts w:hint="eastAsia"/>
                <w:color w:val="000000" w:themeColor="text1"/>
                <w:sz w:val="20"/>
                <w14:textFill>
                  <w14:solidFill>
                    <w14:schemeClr w14:val="tx1"/>
                  </w14:solidFill>
                </w14:textFill>
              </w:rPr>
              <w:t>2.1关于</w:t>
            </w:r>
            <w:r>
              <w:rPr>
                <w:rFonts w:hint="eastAsia"/>
                <w:color w:val="000000" w:themeColor="text1"/>
                <w:sz w:val="20"/>
                <w:lang w:eastAsia="zh-CN"/>
                <w14:textFill>
                  <w14:solidFill>
                    <w14:schemeClr w14:val="tx1"/>
                  </w14:solidFill>
                </w14:textFill>
              </w:rPr>
              <w:t>供应商</w:t>
            </w:r>
            <w:r>
              <w:rPr>
                <w:rFonts w:hint="eastAsia"/>
                <w:color w:val="000000" w:themeColor="text1"/>
                <w:sz w:val="20"/>
                <w14:textFill>
                  <w14:solidFill>
                    <w14:schemeClr w14:val="tx1"/>
                  </w14:solidFill>
                </w14:textFill>
              </w:rPr>
              <w:t>资格申明的函格式及要求提供关于</w:t>
            </w:r>
            <w:r>
              <w:rPr>
                <w:rFonts w:hint="eastAsia"/>
                <w:color w:val="000000" w:themeColor="text1"/>
                <w:sz w:val="20"/>
                <w:lang w:eastAsia="zh-CN"/>
                <w14:textFill>
                  <w14:solidFill>
                    <w14:schemeClr w14:val="tx1"/>
                  </w14:solidFill>
                </w14:textFill>
              </w:rPr>
              <w:t>供应商</w:t>
            </w:r>
            <w:r>
              <w:rPr>
                <w:rFonts w:hint="eastAsia"/>
                <w:color w:val="000000" w:themeColor="text1"/>
                <w:sz w:val="20"/>
                <w14:textFill>
                  <w14:solidFill>
                    <w14:schemeClr w14:val="tx1"/>
                  </w14:solidFill>
                </w14:textFill>
              </w:rPr>
              <w:t>资格申明的函。</w:t>
            </w:r>
            <w:r>
              <w:rPr>
                <w:rFonts w:hint="eastAsia"/>
                <w:sz w:val="20"/>
              </w:rPr>
              <w:t>】</w:t>
            </w:r>
          </w:p>
        </w:tc>
      </w:tr>
    </w:tbl>
    <w:p>
      <w:pPr>
        <w:tabs>
          <w:tab w:val="left" w:pos="851"/>
        </w:tabs>
        <w:spacing w:line="360" w:lineRule="auto"/>
        <w:ind w:firstLine="560" w:firstLineChars="200"/>
        <w:rPr>
          <w:rFonts w:ascii="宋体" w:hAnsi="宋体"/>
          <w:sz w:val="28"/>
          <w:szCs w:val="28"/>
        </w:rPr>
      </w:pPr>
      <w:bookmarkStart w:id="80" w:name="_Toc63437911"/>
      <w:bookmarkStart w:id="81" w:name="_Toc63084325"/>
      <w:r>
        <w:rPr>
          <w:rFonts w:hint="eastAsia" w:ascii="宋体" w:hAnsi="宋体"/>
          <w:sz w:val="28"/>
          <w:szCs w:val="28"/>
        </w:rPr>
        <w:t>注：一、以上每一项结论均为“</w:t>
      </w:r>
      <w:r>
        <w:rPr>
          <w:rFonts w:hint="eastAsia" w:ascii="宋体" w:hAnsi="宋体"/>
          <w:sz w:val="28"/>
          <w:szCs w:val="28"/>
          <w:lang w:eastAsia="zh-CN"/>
        </w:rPr>
        <w:t>通过</w:t>
      </w:r>
      <w:r>
        <w:rPr>
          <w:rFonts w:hint="eastAsia" w:ascii="宋体" w:hAnsi="宋体"/>
          <w:sz w:val="28"/>
          <w:szCs w:val="28"/>
        </w:rPr>
        <w:t>”的，则供应商的响应文件通过资格性审查；如有其中任意一项结论为“不</w:t>
      </w:r>
      <w:r>
        <w:rPr>
          <w:rFonts w:hint="eastAsia" w:ascii="宋体" w:hAnsi="宋体"/>
          <w:sz w:val="28"/>
          <w:szCs w:val="28"/>
          <w:lang w:eastAsia="zh-CN"/>
        </w:rPr>
        <w:t>通过</w:t>
      </w:r>
      <w:r>
        <w:rPr>
          <w:rFonts w:hint="eastAsia" w:ascii="宋体" w:hAnsi="宋体"/>
          <w:sz w:val="28"/>
          <w:szCs w:val="28"/>
        </w:rPr>
        <w:t>”的，则供应商的响应文件按无效响应文件处理。如果询价小组认为供应商有任意一项不</w:t>
      </w:r>
      <w:r>
        <w:rPr>
          <w:rFonts w:hint="eastAsia" w:ascii="宋体" w:hAnsi="宋体"/>
          <w:sz w:val="28"/>
          <w:szCs w:val="28"/>
          <w:lang w:eastAsia="zh-CN"/>
        </w:rPr>
        <w:t>通过</w:t>
      </w:r>
      <w:r>
        <w:rPr>
          <w:rFonts w:hint="eastAsia" w:ascii="宋体" w:hAnsi="宋体"/>
          <w:sz w:val="28"/>
          <w:szCs w:val="28"/>
        </w:rPr>
        <w:t>的，应在资格性审查报告中载明不</w:t>
      </w:r>
      <w:r>
        <w:rPr>
          <w:rFonts w:hint="eastAsia" w:ascii="宋体" w:hAnsi="宋体"/>
          <w:sz w:val="28"/>
          <w:szCs w:val="28"/>
          <w:lang w:eastAsia="zh-CN"/>
        </w:rPr>
        <w:t>通过</w:t>
      </w:r>
      <w:r>
        <w:rPr>
          <w:rFonts w:hint="eastAsia" w:ascii="宋体" w:hAnsi="宋体"/>
          <w:sz w:val="28"/>
          <w:szCs w:val="28"/>
        </w:rPr>
        <w:t>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二、“信用中国”和“中国政府采购网”网站查询结果，将以纸质截图或将截图保存至电子介质的形式留存。</w:t>
      </w:r>
    </w:p>
    <w:p>
      <w:pPr>
        <w:spacing w:line="360" w:lineRule="auto"/>
        <w:ind w:firstLine="599" w:firstLineChars="214"/>
        <w:rPr>
          <w:rFonts w:ascii="宋体" w:hAnsi="宋体"/>
          <w:sz w:val="28"/>
          <w:szCs w:val="28"/>
        </w:rPr>
      </w:pPr>
      <w:r>
        <w:rPr>
          <w:rFonts w:hint="eastAsia" w:ascii="宋体" w:hAnsi="宋体"/>
          <w:sz w:val="28"/>
          <w:szCs w:val="28"/>
        </w:rPr>
        <w:t>三、</w:t>
      </w:r>
      <w:r>
        <w:rPr>
          <w:rFonts w:hint="eastAsia" w:ascii="宋体" w:hAnsi="宋体"/>
          <w:sz w:val="28"/>
          <w:szCs w:val="28"/>
          <w:lang w:eastAsia="zh-CN"/>
        </w:rPr>
        <w:t>询价</w:t>
      </w:r>
      <w:r>
        <w:rPr>
          <w:rFonts w:hint="eastAsia" w:ascii="宋体" w:hAnsi="宋体"/>
          <w:sz w:val="28"/>
          <w:szCs w:val="28"/>
        </w:rPr>
        <w:t>小组资格审查结束后，应当出具资格审查报告。没有通过资格审查的供应商，</w:t>
      </w:r>
      <w:r>
        <w:rPr>
          <w:rFonts w:hint="eastAsia" w:ascii="宋体" w:hAnsi="宋体"/>
          <w:sz w:val="28"/>
          <w:szCs w:val="28"/>
          <w:lang w:eastAsia="zh-CN"/>
        </w:rPr>
        <w:t>询价</w:t>
      </w:r>
      <w:r>
        <w:rPr>
          <w:rFonts w:hint="eastAsia" w:ascii="宋体" w:hAnsi="宋体"/>
          <w:sz w:val="28"/>
          <w:szCs w:val="28"/>
        </w:rPr>
        <w:t>小组应当在资格审查报告中说明原因。</w:t>
      </w:r>
    </w:p>
    <w:p>
      <w:pPr>
        <w:tabs>
          <w:tab w:val="left" w:pos="851"/>
        </w:tabs>
        <w:spacing w:line="360" w:lineRule="auto"/>
        <w:ind w:firstLine="565" w:firstLineChars="202"/>
        <w:rPr>
          <w:rFonts w:hint="eastAsia" w:ascii="宋体" w:hAnsi="宋体"/>
          <w:sz w:val="28"/>
          <w:szCs w:val="28"/>
        </w:rPr>
      </w:pPr>
      <w:r>
        <w:rPr>
          <w:rFonts w:hint="eastAsia" w:ascii="宋体" w:hAnsi="宋体"/>
          <w:sz w:val="28"/>
          <w:szCs w:val="28"/>
        </w:rPr>
        <w:t>四、通过资格性审查的供应商</w:t>
      </w:r>
      <w:r>
        <w:rPr>
          <w:rFonts w:hint="eastAsia" w:ascii="宋体" w:hAnsi="宋体"/>
          <w:sz w:val="28"/>
          <w:szCs w:val="28"/>
          <w:lang w:eastAsia="zh-CN"/>
        </w:rPr>
        <w:t>不足三家的</w:t>
      </w:r>
      <w:r>
        <w:rPr>
          <w:rFonts w:hint="eastAsia" w:ascii="宋体" w:hAnsi="宋体"/>
          <w:sz w:val="28"/>
          <w:szCs w:val="28"/>
        </w:rPr>
        <w:t>，采购失败。</w:t>
      </w:r>
    </w:p>
    <w:p>
      <w:pPr>
        <w:spacing w:line="360" w:lineRule="auto"/>
        <w:ind w:firstLine="602" w:firstLineChars="214"/>
        <w:rPr>
          <w:rFonts w:ascii="宋体" w:hAnsi="宋体"/>
          <w:sz w:val="28"/>
          <w:szCs w:val="28"/>
        </w:rPr>
      </w:pPr>
      <w:r>
        <w:rPr>
          <w:rFonts w:hint="eastAsia" w:ascii="宋体" w:hAnsi="宋体"/>
          <w:b/>
          <w:sz w:val="28"/>
          <w:szCs w:val="28"/>
        </w:rPr>
        <w:t>特别说明：</w:t>
      </w:r>
      <w:r>
        <w:rPr>
          <w:rFonts w:hint="eastAsia" w:ascii="宋体" w:hAnsi="宋体"/>
          <w:b/>
          <w:sz w:val="28"/>
          <w:szCs w:val="28"/>
          <w:lang w:eastAsia="zh-CN"/>
        </w:rPr>
        <w:t>询价通知书</w:t>
      </w:r>
      <w:r>
        <w:rPr>
          <w:rFonts w:ascii="宋体" w:hAnsi="宋体"/>
          <w:b/>
          <w:sz w:val="28"/>
          <w:szCs w:val="28"/>
        </w:rPr>
        <w:t>中要求提供复印件的证明材料的，包含原件的影印件或复印件</w:t>
      </w:r>
      <w:r>
        <w:rPr>
          <w:rFonts w:hint="eastAsia" w:ascii="宋体" w:hAnsi="宋体"/>
          <w:b/>
          <w:sz w:val="28"/>
          <w:szCs w:val="28"/>
        </w:rPr>
        <w:t>。</w:t>
      </w:r>
    </w:p>
    <w:p>
      <w:pPr>
        <w:pStyle w:val="2"/>
      </w:pPr>
    </w:p>
    <w:p>
      <w:pPr>
        <w:pStyle w:val="4"/>
        <w:numPr>
          <w:ilvl w:val="2"/>
          <w:numId w:val="1"/>
        </w:numPr>
        <w:tabs>
          <w:tab w:val="left" w:pos="993"/>
          <w:tab w:val="clear" w:pos="426"/>
          <w:tab w:val="clear" w:pos="567"/>
        </w:tabs>
      </w:pPr>
      <w:bookmarkStart w:id="82" w:name="_Toc32733"/>
      <w:r>
        <w:rPr>
          <w:rFonts w:hint="eastAsia"/>
        </w:rPr>
        <w:t>符合性审查</w:t>
      </w:r>
      <w:bookmarkEnd w:id="80"/>
      <w:bookmarkEnd w:id="81"/>
      <w:bookmarkEnd w:id="82"/>
    </w:p>
    <w:p>
      <w:pPr>
        <w:pStyle w:val="81"/>
        <w:widowControl w:val="0"/>
        <w:numPr>
          <w:ilvl w:val="0"/>
          <w:numId w:val="37"/>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ascii="宋体" w:hAnsi="宋体"/>
          <w:sz w:val="28"/>
          <w:szCs w:val="28"/>
        </w:rPr>
        <w:t>供应商资格审查结束后，由询价小组对供应商响应文件进行符合性审查。</w:t>
      </w:r>
    </w:p>
    <w:p>
      <w:pPr>
        <w:pStyle w:val="81"/>
        <w:widowControl w:val="0"/>
        <w:numPr>
          <w:ilvl w:val="0"/>
          <w:numId w:val="37"/>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81"/>
        <w:widowControl w:val="0"/>
        <w:numPr>
          <w:ilvl w:val="0"/>
          <w:numId w:val="37"/>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询价小组要求供应商澄清、说明或者更正响应文件应当以书面形式作出。供应商的澄清、说明或者更正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81"/>
        <w:widowControl w:val="0"/>
        <w:numPr>
          <w:ilvl w:val="0"/>
          <w:numId w:val="37"/>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询价小组应当积极履行澄清、说明或者更正的职责，不得滥用权力。</w:t>
      </w:r>
    </w:p>
    <w:p>
      <w:pPr>
        <w:pStyle w:val="81"/>
        <w:widowControl w:val="0"/>
        <w:numPr>
          <w:ilvl w:val="0"/>
          <w:numId w:val="37"/>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询价小组在符合性审查过程中，询价小组成员对供应商是否符合规定存在争议的，应当以少数服从多数的原则处理，但不违背政府采购法和询价通知书规定。</w:t>
      </w:r>
    </w:p>
    <w:p>
      <w:pPr>
        <w:pStyle w:val="81"/>
        <w:widowControl w:val="0"/>
        <w:numPr>
          <w:ilvl w:val="0"/>
          <w:numId w:val="37"/>
        </w:numPr>
        <w:tabs>
          <w:tab w:val="left" w:pos="1134"/>
          <w:tab w:val="left" w:pos="1276"/>
          <w:tab w:val="left" w:pos="1418"/>
        </w:tabs>
        <w:snapToGrid w:val="0"/>
        <w:spacing w:line="620" w:lineRule="exact"/>
        <w:ind w:left="0" w:firstLine="567" w:firstLineChars="0"/>
        <w:jc w:val="both"/>
        <w:rPr>
          <w:rFonts w:ascii="宋体" w:hAnsi="宋体"/>
          <w:sz w:val="28"/>
          <w:szCs w:val="28"/>
        </w:rPr>
      </w:pPr>
      <w:r>
        <w:rPr>
          <w:rFonts w:hint="eastAsia" w:hAnsi="宋体" w:eastAsia="宋体" w:cs="Times New Roman"/>
          <w:sz w:val="28"/>
          <w:szCs w:val="28"/>
        </w:rPr>
        <w:t>供应商符合性审查标准（按以下顺序审查）：</w:t>
      </w:r>
    </w:p>
    <w:tbl>
      <w:tblPr>
        <w:tblStyle w:val="46"/>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527"/>
        <w:gridCol w:w="5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序号</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Cs w:val="28"/>
              </w:rPr>
            </w:pPr>
            <w:r>
              <w:rPr>
                <w:rFonts w:hint="eastAsia" w:ascii="宋体" w:hAnsi="宋体"/>
                <w:b/>
                <w:szCs w:val="28"/>
              </w:rPr>
              <w:t>符合性审查项</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szCs w:val="28"/>
              </w:rPr>
            </w:pPr>
            <w:r>
              <w:rPr>
                <w:rFonts w:hint="eastAsia" w:ascii="宋体" w:hAnsi="宋体"/>
                <w:b/>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1</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商务技术响应文件组成</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符合询价通知书“2.4.6响应文件的组成”规定要求。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2</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商务技术响应文件的计量单位、语言</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计量单位、语言均符合询价通知书的要求。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3</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进口产品</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lang w:eastAsia="zh-CN"/>
              </w:rPr>
              <w:t>询价通知书</w:t>
            </w:r>
            <w:r>
              <w:rPr>
                <w:rFonts w:hint="eastAsia" w:ascii="宋体" w:hAnsi="宋体"/>
                <w:szCs w:val="28"/>
              </w:rPr>
              <w:t>中未载明“允许采购进口产品”的产品，报</w:t>
            </w:r>
            <w:r>
              <w:rPr>
                <w:rFonts w:ascii="宋体" w:hAnsi="宋体"/>
                <w:szCs w:val="28"/>
              </w:rPr>
              <w:t>价</w:t>
            </w:r>
            <w:r>
              <w:rPr>
                <w:rFonts w:hint="eastAsia" w:ascii="宋体" w:hAnsi="宋体"/>
                <w:szCs w:val="28"/>
              </w:rPr>
              <w:t>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Cs w:val="28"/>
              </w:rPr>
            </w:pPr>
            <w:r>
              <w:rPr>
                <w:rFonts w:hint="eastAsia" w:ascii="宋体" w:hAnsi="宋体"/>
                <w:szCs w:val="28"/>
              </w:rPr>
              <w:t>4</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第4章打★号的技术、服务、商务及其他要求</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商务技术响应文件均实质性响应</w:t>
            </w:r>
            <w:r>
              <w:rPr>
                <w:rFonts w:hint="eastAsia" w:ascii="宋体" w:hAnsi="宋体"/>
                <w:szCs w:val="28"/>
                <w:lang w:eastAsia="zh-CN"/>
              </w:rPr>
              <w:t>第</w:t>
            </w:r>
            <w:r>
              <w:rPr>
                <w:rFonts w:hint="eastAsia" w:ascii="宋体" w:hAnsi="宋体"/>
                <w:szCs w:val="28"/>
              </w:rPr>
              <w:t>4</w:t>
            </w:r>
            <w:r>
              <w:rPr>
                <w:rFonts w:hint="eastAsia" w:ascii="宋体" w:hAnsi="宋体"/>
                <w:szCs w:val="28"/>
                <w:lang w:eastAsia="zh-CN"/>
              </w:rPr>
              <w:t>章</w:t>
            </w:r>
            <w:r>
              <w:rPr>
                <w:rFonts w:hint="eastAsia" w:ascii="宋体" w:hAnsi="宋体"/>
                <w:szCs w:val="28"/>
              </w:rPr>
              <w:t>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szCs w:val="28"/>
                <w:lang w:eastAsia="zh-CN"/>
              </w:rPr>
            </w:pPr>
            <w:r>
              <w:rPr>
                <w:rFonts w:hint="eastAsia" w:ascii="宋体" w:hAnsi="宋体"/>
                <w:szCs w:val="28"/>
                <w:lang w:val="en-US" w:eastAsia="zh-CN"/>
              </w:rPr>
              <w:t>5</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法定代表人或主要负责人身份证复印件或护照复印件</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Cs w:val="28"/>
              </w:rPr>
            </w:pPr>
            <w:r>
              <w:rPr>
                <w:rFonts w:hint="eastAsia" w:ascii="宋体" w:hAnsi="宋体"/>
                <w:szCs w:val="28"/>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szCs w:val="28"/>
                <w:lang w:val="en-US" w:eastAsia="zh-CN"/>
              </w:rPr>
            </w:pPr>
            <w:r>
              <w:rPr>
                <w:rFonts w:hint="eastAsia" w:ascii="宋体" w:hAnsi="宋体"/>
                <w:szCs w:val="28"/>
                <w:lang w:val="en-US" w:eastAsia="zh-CN"/>
              </w:rPr>
              <w:t>6</w:t>
            </w:r>
          </w:p>
        </w:tc>
        <w:tc>
          <w:tcPr>
            <w:tcW w:w="252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szCs w:val="28"/>
              </w:rPr>
            </w:pPr>
            <w:r>
              <w:rPr>
                <w:rFonts w:hint="eastAsia" w:ascii="宋体" w:hAnsi="宋体"/>
                <w:szCs w:val="28"/>
              </w:rPr>
              <w:t>除资格性审查要求的证明材料外，询价通知书要求提供的其他证明材料</w:t>
            </w:r>
          </w:p>
        </w:tc>
        <w:tc>
          <w:tcPr>
            <w:tcW w:w="552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szCs w:val="28"/>
              </w:rPr>
            </w:pPr>
            <w:r>
              <w:rPr>
                <w:rFonts w:cs="仿宋_GB2312" w:asciiTheme="minorEastAsia" w:hAnsiTheme="minorEastAsia" w:eastAsiaTheme="minorEastAsia"/>
              </w:rPr>
              <w:t>承诺函【说明：①按3.1.3.</w:t>
            </w:r>
            <w:r>
              <w:rPr>
                <w:rFonts w:hint="eastAsia" w:cs="仿宋_GB2312" w:asciiTheme="minorEastAsia" w:hAnsiTheme="minorEastAsia" w:eastAsiaTheme="minorEastAsia"/>
              </w:rPr>
              <w:t>5</w:t>
            </w:r>
            <w:r>
              <w:rPr>
                <w:rFonts w:cs="仿宋_GB2312" w:asciiTheme="minorEastAsia" w:hAnsiTheme="minorEastAsia" w:eastAsiaTheme="minorEastAsia"/>
              </w:rPr>
              <w:t>承诺函</w:t>
            </w:r>
            <w:r>
              <w:rPr>
                <w:rFonts w:hint="eastAsia" w:cs="仿宋_GB2312" w:asciiTheme="minorEastAsia" w:hAnsiTheme="minorEastAsia" w:eastAsiaTheme="minorEastAsia"/>
              </w:rPr>
              <w:t>内容</w:t>
            </w:r>
            <w:r>
              <w:rPr>
                <w:rFonts w:cs="仿宋_GB2312" w:asciiTheme="minorEastAsia" w:hAnsiTheme="minorEastAsia" w:eastAsiaTheme="minorEastAsia"/>
              </w:rPr>
              <w:t>提供承诺；②承诺的内容满足</w:t>
            </w:r>
            <w:r>
              <w:rPr>
                <w:rFonts w:hint="eastAsia" w:cs="仿宋_GB2312" w:asciiTheme="minorEastAsia" w:hAnsiTheme="minorEastAsia" w:eastAsiaTheme="minorEastAsia"/>
              </w:rPr>
              <w:t>询价通知书</w:t>
            </w:r>
            <w:r>
              <w:rPr>
                <w:rFonts w:cs="仿宋_GB2312" w:asciiTheme="minorEastAsia" w:hAnsiTheme="minorEastAsia" w:eastAsiaTheme="minorEastAsia"/>
              </w:rPr>
              <w:t>的要求。】。</w:t>
            </w:r>
          </w:p>
        </w:tc>
      </w:tr>
    </w:tbl>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七</w:t>
      </w:r>
      <w:r>
        <w:rPr>
          <w:rFonts w:ascii="宋体" w:hAnsi="宋体"/>
          <w:sz w:val="28"/>
          <w:szCs w:val="28"/>
        </w:rPr>
        <w:t>、</w:t>
      </w:r>
      <w:r>
        <w:rPr>
          <w:rFonts w:hint="eastAsia" w:ascii="宋体" w:hAnsi="宋体"/>
          <w:sz w:val="28"/>
          <w:szCs w:val="28"/>
        </w:rPr>
        <w:t>以上每一项结论均为“通过”的，则供应商的响应文件通过符合性审查，才能允许其参加报价；如有任意一项结论为“不通过”的，则供应商的响应文件按无效响应文件处理，不允许其参加报价。如果询价小组认为供应商有任意一项不通过的，应在</w:t>
      </w:r>
      <w:r>
        <w:rPr>
          <w:rFonts w:hint="eastAsia" w:ascii="宋体" w:hAnsi="宋体"/>
          <w:sz w:val="28"/>
          <w:szCs w:val="28"/>
          <w:lang w:eastAsia="zh-CN"/>
        </w:rPr>
        <w:t>符合性审查</w:t>
      </w:r>
      <w:r>
        <w:rPr>
          <w:rFonts w:hint="eastAsia" w:ascii="宋体" w:hAnsi="宋体"/>
          <w:sz w:val="28"/>
          <w:szCs w:val="28"/>
        </w:rPr>
        <w:t>报告中载明不通过的具体原因。</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八</w:t>
      </w:r>
      <w:r>
        <w:rPr>
          <w:rFonts w:ascii="宋体" w:hAnsi="宋体"/>
          <w:sz w:val="28"/>
          <w:szCs w:val="28"/>
        </w:rPr>
        <w:t>、</w:t>
      </w:r>
      <w:r>
        <w:rPr>
          <w:rFonts w:hint="eastAsia" w:ascii="宋体" w:hAnsi="宋体"/>
          <w:sz w:val="28"/>
          <w:szCs w:val="28"/>
        </w:rPr>
        <w:t>询价小组符合性审查结束后，应当出具符合性审查报告，确定参加报价的供应商名单。没有通过符合性审查的供应商，</w:t>
      </w:r>
      <w:r>
        <w:rPr>
          <w:rFonts w:hint="eastAsia" w:ascii="宋体" w:hAnsi="宋体"/>
          <w:sz w:val="28"/>
          <w:szCs w:val="28"/>
          <w:lang w:eastAsia="zh-CN"/>
        </w:rPr>
        <w:t>询价</w:t>
      </w:r>
      <w:r>
        <w:rPr>
          <w:rFonts w:hint="eastAsia" w:ascii="宋体" w:hAnsi="宋体"/>
          <w:sz w:val="28"/>
          <w:szCs w:val="28"/>
        </w:rPr>
        <w:t>小组应当在符合性审查报告中载明</w:t>
      </w:r>
      <w:r>
        <w:rPr>
          <w:rFonts w:ascii="宋体" w:hAnsi="宋体"/>
          <w:sz w:val="28"/>
          <w:szCs w:val="28"/>
        </w:rPr>
        <w:t>不通过的</w:t>
      </w:r>
      <w:r>
        <w:rPr>
          <w:rFonts w:hint="eastAsia" w:ascii="宋体" w:hAnsi="宋体"/>
          <w:sz w:val="28"/>
          <w:szCs w:val="28"/>
        </w:rPr>
        <w:t>原因。</w:t>
      </w:r>
    </w:p>
    <w:p>
      <w:pPr>
        <w:widowControl w:val="0"/>
        <w:tabs>
          <w:tab w:val="left" w:pos="1134"/>
          <w:tab w:val="left" w:pos="1276"/>
          <w:tab w:val="left" w:pos="1418"/>
        </w:tabs>
        <w:snapToGrid w:val="0"/>
        <w:spacing w:line="360" w:lineRule="auto"/>
        <w:ind w:firstLine="560" w:firstLineChars="200"/>
        <w:jc w:val="both"/>
        <w:rPr>
          <w:rFonts w:ascii="宋体" w:hAnsi="宋体"/>
          <w:sz w:val="28"/>
          <w:szCs w:val="28"/>
        </w:rPr>
      </w:pPr>
      <w:r>
        <w:rPr>
          <w:rFonts w:hint="eastAsia" w:ascii="宋体" w:hAnsi="宋体"/>
          <w:sz w:val="28"/>
          <w:szCs w:val="28"/>
        </w:rPr>
        <w:t>九</w:t>
      </w:r>
      <w:r>
        <w:rPr>
          <w:rFonts w:ascii="宋体" w:hAnsi="宋体"/>
          <w:sz w:val="28"/>
          <w:szCs w:val="28"/>
        </w:rPr>
        <w:t>、</w:t>
      </w:r>
      <w:r>
        <w:rPr>
          <w:rFonts w:hint="eastAsia" w:ascii="宋体" w:hAnsi="宋体"/>
          <w:sz w:val="28"/>
          <w:szCs w:val="28"/>
        </w:rPr>
        <w:t>通过符合性审查的供应商不足三家的，本项目采购失败。</w:t>
      </w:r>
    </w:p>
    <w:p>
      <w:pPr>
        <w:pStyle w:val="26"/>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特别说明：询价通知书中要求提供复印件的证明材料的，包含原件的影印件或复印件。</w:t>
      </w:r>
    </w:p>
    <w:p>
      <w:pPr>
        <w:pStyle w:val="4"/>
        <w:numPr>
          <w:ilvl w:val="2"/>
          <w:numId w:val="1"/>
        </w:numPr>
        <w:tabs>
          <w:tab w:val="left" w:pos="993"/>
          <w:tab w:val="clear" w:pos="426"/>
          <w:tab w:val="clear" w:pos="567"/>
        </w:tabs>
      </w:pPr>
      <w:bookmarkStart w:id="83" w:name="_Toc63437912"/>
      <w:bookmarkStart w:id="84" w:name="_Toc63084326"/>
      <w:bookmarkStart w:id="85" w:name="_Toc4542"/>
      <w:r>
        <w:rPr>
          <w:rFonts w:hint="eastAsia"/>
        </w:rPr>
        <w:t>报价及</w:t>
      </w:r>
      <w:r>
        <w:t>报价</w:t>
      </w:r>
      <w:r>
        <w:rPr>
          <w:rFonts w:hint="eastAsia"/>
        </w:rPr>
        <w:t>审查</w:t>
      </w:r>
      <w:bookmarkEnd w:id="83"/>
      <w:bookmarkEnd w:id="84"/>
      <w:bookmarkEnd w:id="85"/>
    </w:p>
    <w:p>
      <w:pPr>
        <w:numPr>
          <w:ilvl w:val="0"/>
          <w:numId w:val="38"/>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符合性审查结束后，政府采购</w:t>
      </w:r>
      <w:r>
        <w:rPr>
          <w:rFonts w:ascii="宋体" w:hAnsi="宋体"/>
          <w:sz w:val="28"/>
          <w:szCs w:val="28"/>
        </w:rPr>
        <w:t>云平台展示</w:t>
      </w:r>
      <w:r>
        <w:rPr>
          <w:rFonts w:hint="eastAsia" w:ascii="宋体" w:hAnsi="宋体"/>
          <w:sz w:val="28"/>
          <w:szCs w:val="28"/>
        </w:rPr>
        <w:t>供应商开标一览表中</w:t>
      </w:r>
      <w:r>
        <w:rPr>
          <w:rFonts w:ascii="宋体" w:hAnsi="宋体"/>
          <w:sz w:val="28"/>
          <w:szCs w:val="28"/>
        </w:rPr>
        <w:t>的报价，</w:t>
      </w:r>
      <w:r>
        <w:rPr>
          <w:rFonts w:hint="eastAsia" w:ascii="宋体" w:hAnsi="宋体"/>
          <w:sz w:val="28"/>
          <w:szCs w:val="28"/>
        </w:rPr>
        <w:t>开标一览表是供应商响应文件的有效组成部分。</w:t>
      </w:r>
    </w:p>
    <w:p>
      <w:pPr>
        <w:numPr>
          <w:ilvl w:val="0"/>
          <w:numId w:val="38"/>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在</w:t>
      </w:r>
      <w:r>
        <w:rPr>
          <w:rFonts w:ascii="宋体" w:hAnsi="宋体"/>
          <w:sz w:val="28"/>
          <w:szCs w:val="28"/>
        </w:rPr>
        <w:t>响应文件递交截止时间之后</w:t>
      </w:r>
      <w:r>
        <w:rPr>
          <w:rFonts w:hint="eastAsia" w:ascii="宋体" w:hAnsi="宋体"/>
          <w:sz w:val="28"/>
          <w:szCs w:val="28"/>
        </w:rPr>
        <w:t>供应商不得以任何理由撤回报价要求响应</w:t>
      </w:r>
      <w:r>
        <w:rPr>
          <w:rFonts w:ascii="宋体" w:hAnsi="宋体"/>
          <w:sz w:val="28"/>
          <w:szCs w:val="28"/>
        </w:rPr>
        <w:t>文件</w:t>
      </w:r>
      <w:r>
        <w:rPr>
          <w:rFonts w:hint="eastAsia" w:ascii="宋体" w:hAnsi="宋体"/>
          <w:sz w:val="28"/>
          <w:szCs w:val="28"/>
        </w:rPr>
        <w:t>。</w:t>
      </w:r>
    </w:p>
    <w:p>
      <w:pPr>
        <w:numPr>
          <w:ilvl w:val="0"/>
          <w:numId w:val="38"/>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报价为有效报价应符合下列条件：</w:t>
      </w:r>
    </w:p>
    <w:p>
      <w:pPr>
        <w:numPr>
          <w:ilvl w:val="0"/>
          <w:numId w:val="39"/>
        </w:numPr>
        <w:tabs>
          <w:tab w:val="left" w:pos="-2127"/>
          <w:tab w:val="left" w:pos="1134"/>
        </w:tabs>
        <w:snapToGrid w:val="0"/>
        <w:spacing w:line="620" w:lineRule="exact"/>
        <w:ind w:left="0" w:firstLine="557"/>
        <w:jc w:val="both"/>
        <w:rPr>
          <w:rFonts w:ascii="宋体" w:hAnsi="宋体" w:cs="宋体"/>
          <w:sz w:val="28"/>
          <w:szCs w:val="28"/>
        </w:rPr>
      </w:pPr>
      <w:r>
        <w:rPr>
          <w:rFonts w:ascii="宋体" w:hAnsi="宋体"/>
          <w:sz w:val="28"/>
          <w:szCs w:val="28"/>
        </w:rPr>
        <w:t>报价</w:t>
      </w:r>
      <w:r>
        <w:rPr>
          <w:rFonts w:hint="eastAsia" w:ascii="宋体" w:hAnsi="宋体"/>
          <w:sz w:val="28"/>
          <w:szCs w:val="28"/>
        </w:rPr>
        <w:t>要求</w:t>
      </w:r>
      <w:r>
        <w:rPr>
          <w:rFonts w:ascii="宋体" w:hAnsi="宋体"/>
          <w:sz w:val="28"/>
          <w:szCs w:val="28"/>
        </w:rPr>
        <w:t>响应文件</w:t>
      </w:r>
      <w:r>
        <w:rPr>
          <w:rFonts w:hint="eastAsia" w:ascii="宋体" w:hAnsi="宋体" w:cs="宋体"/>
          <w:sz w:val="28"/>
          <w:szCs w:val="28"/>
        </w:rPr>
        <w:t>的组成、计量单位、报价</w:t>
      </w:r>
      <w:r>
        <w:rPr>
          <w:rFonts w:ascii="宋体" w:hAnsi="宋体" w:cs="宋体"/>
          <w:sz w:val="28"/>
          <w:szCs w:val="28"/>
        </w:rPr>
        <w:t>货币、</w:t>
      </w:r>
      <w:r>
        <w:rPr>
          <w:rFonts w:hint="eastAsia" w:ascii="宋体" w:hAnsi="宋体" w:cs="宋体"/>
          <w:sz w:val="28"/>
          <w:szCs w:val="28"/>
        </w:rPr>
        <w:t>语言符合询价通知书的要求。</w:t>
      </w:r>
    </w:p>
    <w:p>
      <w:pPr>
        <w:numPr>
          <w:ilvl w:val="0"/>
          <w:numId w:val="39"/>
        </w:numPr>
        <w:tabs>
          <w:tab w:val="left" w:pos="-2127"/>
          <w:tab w:val="left" w:pos="1134"/>
        </w:tabs>
        <w:snapToGrid w:val="0"/>
        <w:spacing w:line="620" w:lineRule="exact"/>
        <w:ind w:left="0" w:firstLine="557"/>
        <w:jc w:val="both"/>
        <w:rPr>
          <w:rFonts w:ascii="宋体" w:hAnsi="宋体" w:cs="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报价</w:t>
      </w:r>
      <w:r>
        <w:rPr>
          <w:rFonts w:hint="eastAsia" w:ascii="宋体" w:hAnsi="宋体"/>
          <w:color w:val="000000" w:themeColor="text1"/>
          <w:sz w:val="28"/>
          <w:szCs w:val="28"/>
          <w14:textFill>
            <w14:solidFill>
              <w14:schemeClr w14:val="tx1"/>
            </w14:solidFill>
          </w14:textFill>
        </w:rPr>
        <w:t>要求</w:t>
      </w:r>
      <w:r>
        <w:rPr>
          <w:rFonts w:ascii="宋体" w:hAnsi="宋体"/>
          <w:color w:val="000000" w:themeColor="text1"/>
          <w:sz w:val="28"/>
          <w:szCs w:val="28"/>
          <w14:textFill>
            <w14:solidFill>
              <w14:schemeClr w14:val="tx1"/>
            </w14:solidFill>
          </w14:textFill>
        </w:rPr>
        <w:t>响应文件</w:t>
      </w:r>
      <w:r>
        <w:rPr>
          <w:rFonts w:hint="eastAsia" w:ascii="宋体" w:hAnsi="宋体"/>
          <w:color w:val="000000" w:themeColor="text1"/>
          <w:sz w:val="28"/>
          <w:szCs w:val="28"/>
          <w14:textFill>
            <w14:solidFill>
              <w14:schemeClr w14:val="tx1"/>
            </w14:solidFill>
          </w14:textFill>
        </w:rPr>
        <w:t>加盖有供应商（法定名称）电子签章。</w:t>
      </w:r>
    </w:p>
    <w:p>
      <w:pPr>
        <w:numPr>
          <w:ilvl w:val="0"/>
          <w:numId w:val="39"/>
        </w:numPr>
        <w:tabs>
          <w:tab w:val="left" w:pos="-2127"/>
          <w:tab w:val="left" w:pos="1134"/>
        </w:tabs>
        <w:snapToGrid w:val="0"/>
        <w:spacing w:line="620" w:lineRule="exact"/>
        <w:ind w:left="0" w:firstLine="557"/>
        <w:jc w:val="both"/>
        <w:rPr>
          <w:rFonts w:ascii="宋体" w:hAnsi="宋体"/>
          <w:sz w:val="28"/>
          <w:szCs w:val="28"/>
        </w:rPr>
      </w:pPr>
      <w:r>
        <w:rPr>
          <w:rFonts w:hint="eastAsia" w:ascii="宋体" w:hAnsi="宋体"/>
          <w:sz w:val="28"/>
          <w:szCs w:val="28"/>
        </w:rPr>
        <w:t>报价应包含本次采购要求的所有货物及服务的费用。</w:t>
      </w:r>
    </w:p>
    <w:p>
      <w:pPr>
        <w:numPr>
          <w:ilvl w:val="0"/>
          <w:numId w:val="39"/>
        </w:numPr>
        <w:tabs>
          <w:tab w:val="left" w:pos="-2127"/>
          <w:tab w:val="left" w:pos="1134"/>
        </w:tabs>
        <w:snapToGrid w:val="0"/>
        <w:spacing w:line="620" w:lineRule="exact"/>
        <w:ind w:left="0" w:firstLine="557"/>
        <w:jc w:val="both"/>
        <w:rPr>
          <w:rFonts w:ascii="宋体" w:hAnsi="宋体"/>
          <w:sz w:val="28"/>
          <w:szCs w:val="28"/>
        </w:rPr>
      </w:pPr>
      <w:r>
        <w:rPr>
          <w:rFonts w:hint="eastAsia" w:ascii="宋体" w:hAnsi="宋体" w:cs="宋体"/>
          <w:sz w:val="28"/>
          <w:szCs w:val="28"/>
        </w:rPr>
        <w:t>供应商的报价符合询价通知书的要求。</w:t>
      </w:r>
    </w:p>
    <w:p>
      <w:pPr>
        <w:numPr>
          <w:ilvl w:val="0"/>
          <w:numId w:val="39"/>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报价唯一，且不高于最高限价。</w:t>
      </w:r>
    </w:p>
    <w:p>
      <w:pPr>
        <w:numPr>
          <w:ilvl w:val="0"/>
          <w:numId w:val="39"/>
        </w:numPr>
        <w:tabs>
          <w:tab w:val="left" w:pos="-2127"/>
          <w:tab w:val="left" w:pos="1134"/>
        </w:tabs>
        <w:snapToGrid w:val="0"/>
        <w:spacing w:line="620" w:lineRule="exact"/>
        <w:ind w:left="0" w:firstLine="557"/>
        <w:jc w:val="both"/>
        <w:rPr>
          <w:rFonts w:ascii="宋体" w:hAnsi="宋体" w:cs="宋体"/>
          <w:sz w:val="28"/>
          <w:szCs w:val="28"/>
        </w:rPr>
      </w:pPr>
      <w:r>
        <w:rPr>
          <w:rFonts w:hint="eastAsia" w:ascii="宋体" w:hAnsi="宋体" w:cs="宋体"/>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pPr>
        <w:numPr>
          <w:ilvl w:val="0"/>
          <w:numId w:val="38"/>
        </w:numPr>
        <w:tabs>
          <w:tab w:val="left" w:pos="1134"/>
        </w:tabs>
        <w:snapToGrid w:val="0"/>
        <w:spacing w:line="620" w:lineRule="exact"/>
        <w:ind w:left="0" w:firstLine="560" w:firstLineChars="200"/>
        <w:rPr>
          <w:rFonts w:ascii="宋体" w:hAnsi="宋体" w:cs="宋体"/>
          <w:sz w:val="28"/>
          <w:szCs w:val="28"/>
        </w:rPr>
      </w:pPr>
      <w:r>
        <w:rPr>
          <w:rFonts w:hint="eastAsia" w:ascii="宋体" w:hAnsi="宋体" w:cs="宋体"/>
          <w:sz w:val="28"/>
          <w:szCs w:val="28"/>
        </w:rPr>
        <w:t>价格扣除：对供应商报价产品由小型企业、微型企业、监狱企业、残疾人福利性单位制造的货物的价格给予</w:t>
      </w:r>
      <w:r>
        <w:rPr>
          <w:rFonts w:ascii="宋体" w:hAnsi="宋体" w:cs="宋体"/>
          <w:sz w:val="28"/>
          <w:szCs w:val="28"/>
        </w:rPr>
        <w:t>10%的扣除（说明：同一产品仅作一次价格扣除），用扣除后的价格参与评审。</w:t>
      </w:r>
    </w:p>
    <w:p>
      <w:pPr>
        <w:numPr>
          <w:ilvl w:val="0"/>
          <w:numId w:val="38"/>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报价出现下列情况的，不需要供应商澄清，按以下原则处理：</w:t>
      </w:r>
    </w:p>
    <w:p>
      <w:pPr>
        <w:pStyle w:val="208"/>
        <w:numPr>
          <w:ilvl w:val="0"/>
          <w:numId w:val="40"/>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报价中的大写金额和小写金额不一致的，以大写金额为准，但大写金额出现文字错误，导致金额无法判断的除外；</w:t>
      </w:r>
    </w:p>
    <w:p>
      <w:pPr>
        <w:pStyle w:val="208"/>
        <w:numPr>
          <w:ilvl w:val="0"/>
          <w:numId w:val="40"/>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单价金额小数点或者百分比有明显错位的，应以总价为准，并修改单价；</w:t>
      </w:r>
    </w:p>
    <w:p>
      <w:pPr>
        <w:pStyle w:val="208"/>
        <w:numPr>
          <w:ilvl w:val="0"/>
          <w:numId w:val="40"/>
        </w:numPr>
        <w:tabs>
          <w:tab w:val="left" w:pos="1134"/>
          <w:tab w:val="clear" w:pos="846"/>
        </w:tabs>
        <w:snapToGrid w:val="0"/>
        <w:spacing w:line="620" w:lineRule="exact"/>
        <w:ind w:left="0" w:firstLine="525" w:firstLineChars="0"/>
        <w:rPr>
          <w:rFonts w:ascii="宋体" w:hAnsi="宋体"/>
          <w:sz w:val="28"/>
          <w:szCs w:val="28"/>
        </w:rPr>
      </w:pPr>
      <w:r>
        <w:rPr>
          <w:rFonts w:hint="eastAsia" w:ascii="宋体" w:hAnsi="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08"/>
        <w:tabs>
          <w:tab w:val="left" w:pos="1134"/>
        </w:tabs>
        <w:snapToGrid w:val="0"/>
        <w:spacing w:line="620" w:lineRule="exact"/>
        <w:ind w:firstLine="523" w:firstLineChars="187"/>
        <w:rPr>
          <w:rFonts w:ascii="宋体" w:hAnsi="宋体"/>
          <w:sz w:val="28"/>
          <w:szCs w:val="28"/>
        </w:rPr>
      </w:pPr>
      <w:r>
        <w:rPr>
          <w:rFonts w:hint="eastAsia" w:ascii="宋体" w:hAnsi="宋体"/>
          <w:sz w:val="28"/>
          <w:szCs w:val="28"/>
        </w:rPr>
        <w:t>对不同语言文本响应文件的解释发生异议的，以中文文本为准。</w:t>
      </w:r>
    </w:p>
    <w:p>
      <w:pPr>
        <w:numPr>
          <w:ilvl w:val="0"/>
          <w:numId w:val="38"/>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有效报价的供应商不足三家的，本次采购活动失败。</w:t>
      </w:r>
    </w:p>
    <w:p/>
    <w:p>
      <w:pPr>
        <w:pStyle w:val="4"/>
        <w:numPr>
          <w:ilvl w:val="2"/>
          <w:numId w:val="1"/>
        </w:numPr>
        <w:tabs>
          <w:tab w:val="left" w:pos="993"/>
          <w:tab w:val="clear" w:pos="426"/>
          <w:tab w:val="clear" w:pos="567"/>
        </w:tabs>
      </w:pPr>
      <w:bookmarkStart w:id="86" w:name="_Toc6094"/>
      <w:bookmarkStart w:id="87" w:name="_Toc63437913"/>
      <w:bookmarkStart w:id="88" w:name="_Toc63084327"/>
      <w:r>
        <w:rPr>
          <w:rFonts w:hint="eastAsia"/>
        </w:rPr>
        <w:t>解释、澄清、说明的有关问题</w:t>
      </w:r>
      <w:bookmarkEnd w:id="86"/>
      <w:bookmarkEnd w:id="87"/>
      <w:bookmarkEnd w:id="88"/>
    </w:p>
    <w:p>
      <w:pPr>
        <w:widowControl w:val="0"/>
        <w:numPr>
          <w:ilvl w:val="0"/>
          <w:numId w:val="4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询价小组认为询价通知书有关事项表述不明确或需要说明的，可以提请市公资交易中心书面解释。市公资交易中心的解释不得改变询价通知书的原义或者影响公平、公正，解释事项如果涉及供应商权益的以有利于供应商的原则进行解释。</w:t>
      </w:r>
    </w:p>
    <w:p>
      <w:pPr>
        <w:widowControl w:val="0"/>
        <w:numPr>
          <w:ilvl w:val="0"/>
          <w:numId w:val="41"/>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三、询价</w:t>
      </w:r>
      <w:r>
        <w:rPr>
          <w:rFonts w:ascii="宋体" w:hAnsi="宋体"/>
          <w:b/>
          <w:sz w:val="28"/>
          <w:szCs w:val="28"/>
        </w:rPr>
        <w:t>采购活动</w:t>
      </w:r>
      <w:r>
        <w:rPr>
          <w:rFonts w:hint="eastAsia" w:ascii="宋体" w:hAnsi="宋体"/>
          <w:b/>
          <w:sz w:val="28"/>
          <w:szCs w:val="28"/>
        </w:rPr>
        <w:t>结束之前，供应商应随时关注系统提示，及时通过“政府采购云平台”在线响应询价小组发出的澄清、说明或补正要求，签章并确认提交成功。逾时回复将不能提交，视为供应商自行放弃，其损失由供应商承担。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询价小组应当积极履行澄清、说明或者更正的职责，不得滥用权力。</w:t>
      </w:r>
    </w:p>
    <w:p>
      <w:pPr>
        <w:pStyle w:val="4"/>
        <w:numPr>
          <w:ilvl w:val="2"/>
          <w:numId w:val="1"/>
        </w:numPr>
        <w:tabs>
          <w:tab w:val="left" w:pos="993"/>
          <w:tab w:val="clear" w:pos="426"/>
          <w:tab w:val="clear" w:pos="567"/>
        </w:tabs>
      </w:pPr>
      <w:bookmarkStart w:id="89" w:name="_Toc13493"/>
      <w:bookmarkStart w:id="90" w:name="_Toc63084328"/>
      <w:bookmarkStart w:id="91" w:name="_Toc63437914"/>
      <w:r>
        <w:rPr>
          <w:rFonts w:hint="eastAsia"/>
        </w:rPr>
        <w:t>比较与评价</w:t>
      </w:r>
      <w:bookmarkEnd w:id="89"/>
      <w:bookmarkEnd w:id="90"/>
      <w:bookmarkEnd w:id="91"/>
    </w:p>
    <w:p>
      <w:pPr>
        <w:tabs>
          <w:tab w:val="left" w:pos="851"/>
        </w:tabs>
        <w:spacing w:line="360" w:lineRule="auto"/>
        <w:ind w:firstLine="565" w:firstLineChars="202"/>
        <w:rPr>
          <w:rFonts w:ascii="宋体" w:hAnsi="宋体"/>
          <w:sz w:val="28"/>
          <w:szCs w:val="28"/>
        </w:rPr>
      </w:pPr>
      <w:bookmarkStart w:id="92" w:name="_Toc63437915"/>
      <w:bookmarkStart w:id="93" w:name="_Toc63084329"/>
      <w:r>
        <w:rPr>
          <w:rFonts w:hint="eastAsia" w:ascii="宋体" w:hAnsi="宋体"/>
          <w:sz w:val="28"/>
          <w:szCs w:val="28"/>
        </w:rPr>
        <w:t>按询价通知书中规定的询价方法，对符合性检查合格的响应文件进行商务和技术评估，综合比较和评价。</w:t>
      </w:r>
    </w:p>
    <w:p>
      <w:pPr>
        <w:pStyle w:val="4"/>
        <w:numPr>
          <w:ilvl w:val="2"/>
          <w:numId w:val="1"/>
        </w:numPr>
        <w:tabs>
          <w:tab w:val="left" w:pos="993"/>
          <w:tab w:val="clear" w:pos="426"/>
          <w:tab w:val="clear" w:pos="567"/>
        </w:tabs>
      </w:pPr>
      <w:bookmarkStart w:id="94" w:name="_Toc27178"/>
      <w:r>
        <w:rPr>
          <w:rFonts w:hint="eastAsia"/>
        </w:rPr>
        <w:t>询价小组复核</w:t>
      </w:r>
      <w:bookmarkEnd w:id="92"/>
      <w:bookmarkEnd w:id="93"/>
      <w:bookmarkEnd w:id="94"/>
    </w:p>
    <w:p>
      <w:pPr>
        <w:widowControl w:val="0"/>
        <w:numPr>
          <w:ilvl w:val="0"/>
          <w:numId w:val="4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评审结束后，询价小组应当进行复核，特别要对拟推荐为成交候选供应商的、报价最低的、响应文件被认定为无效的进行重点复核。</w:t>
      </w:r>
    </w:p>
    <w:p>
      <w:pPr>
        <w:widowControl w:val="0"/>
        <w:numPr>
          <w:ilvl w:val="0"/>
          <w:numId w:val="4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评审结果汇总完成后，询价小组拟出具评审报告前，市公资交易中心应当组织2名以上的工作人员，在采购现场监督人员的监督之下，依据有关的法律制度和询价</w:t>
      </w:r>
      <w:r>
        <w:rPr>
          <w:rFonts w:ascii="宋体" w:hAnsi="宋体"/>
          <w:sz w:val="28"/>
          <w:szCs w:val="28"/>
        </w:rPr>
        <w:t>通知书</w:t>
      </w:r>
      <w:r>
        <w:rPr>
          <w:rFonts w:hint="eastAsia" w:ascii="宋体" w:hAnsi="宋体"/>
          <w:sz w:val="28"/>
          <w:szCs w:val="28"/>
        </w:rPr>
        <w:t>对评审结果进行复核，出具复核报告。采购代理机构复核过程中，</w:t>
      </w:r>
      <w:r>
        <w:rPr>
          <w:rFonts w:hint="eastAsia" w:ascii="宋体" w:hAnsi="宋体"/>
          <w:sz w:val="28"/>
          <w:szCs w:val="28"/>
          <w:lang w:eastAsia="zh-CN"/>
        </w:rPr>
        <w:t>询价</w:t>
      </w:r>
      <w:r>
        <w:rPr>
          <w:rFonts w:hint="eastAsia" w:ascii="宋体" w:hAnsi="宋体"/>
          <w:sz w:val="28"/>
          <w:szCs w:val="28"/>
        </w:rPr>
        <w:t>小组成员不得离开评审现场。</w:t>
      </w:r>
    </w:p>
    <w:p>
      <w:pPr>
        <w:widowControl w:val="0"/>
        <w:numPr>
          <w:ilvl w:val="0"/>
          <w:numId w:val="4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除资格性审查认定错误和价格计算错误外，采购人或者采购代理机构不得以任何理由组织重新评审。采购人、采购代理机构发现询价小组未按照询价通知书规定的评审标准进行评审的，应当重新开展采购活动，并同时书面报告本级财政部门。</w:t>
      </w:r>
    </w:p>
    <w:p>
      <w:pPr>
        <w:pStyle w:val="4"/>
        <w:numPr>
          <w:ilvl w:val="2"/>
          <w:numId w:val="1"/>
        </w:numPr>
        <w:tabs>
          <w:tab w:val="left" w:pos="993"/>
          <w:tab w:val="clear" w:pos="426"/>
          <w:tab w:val="clear" w:pos="567"/>
        </w:tabs>
      </w:pPr>
      <w:bookmarkStart w:id="95" w:name="_Toc63084330"/>
      <w:bookmarkStart w:id="96" w:name="_Toc6400"/>
      <w:bookmarkStart w:id="97" w:name="_Toc63437916"/>
      <w:r>
        <w:rPr>
          <w:rFonts w:hint="eastAsia"/>
        </w:rPr>
        <w:t>推荐成交候选供应商</w:t>
      </w:r>
      <w:bookmarkEnd w:id="95"/>
      <w:bookmarkEnd w:id="96"/>
      <w:bookmarkEnd w:id="97"/>
    </w:p>
    <w:p>
      <w:pPr>
        <w:snapToGrid w:val="0"/>
        <w:spacing w:line="620" w:lineRule="exact"/>
        <w:ind w:firstLine="585" w:firstLineChars="209"/>
        <w:rPr>
          <w:rFonts w:hint="eastAsia" w:ascii="宋体" w:hAnsi="宋体" w:eastAsia="宋体"/>
          <w:color w:val="FF0000"/>
          <w:sz w:val="28"/>
          <w:szCs w:val="28"/>
          <w:lang w:eastAsia="zh-CN"/>
        </w:rPr>
      </w:pPr>
      <w:bookmarkStart w:id="98" w:name="_Toc63084331"/>
      <w:bookmarkStart w:id="99" w:name="_Toc63437917"/>
      <w:r>
        <w:rPr>
          <w:rFonts w:hint="eastAsia" w:ascii="宋体" w:hAnsi="宋体"/>
          <w:sz w:val="28"/>
          <w:szCs w:val="28"/>
        </w:rPr>
        <w:t>询价小组应当</w:t>
      </w:r>
      <w:r>
        <w:rPr>
          <w:rFonts w:hint="eastAsia" w:ascii="宋体" w:hAnsi="宋体"/>
          <w:sz w:val="28"/>
        </w:rPr>
        <w:t>按供应商报价（供应商报价按询价通知书</w:t>
      </w:r>
      <w:r>
        <w:rPr>
          <w:rFonts w:ascii="宋体" w:hAnsi="宋体"/>
          <w:sz w:val="28"/>
        </w:rPr>
        <w:t>5.2.6</w:t>
      </w:r>
      <w:r>
        <w:rPr>
          <w:rFonts w:hint="eastAsia" w:ascii="宋体" w:hAnsi="宋体"/>
          <w:sz w:val="28"/>
        </w:rPr>
        <w:t>的标准进行了价格扣除的，为扣除后的报价）由低到高排序，</w:t>
      </w:r>
      <w:r>
        <w:rPr>
          <w:rFonts w:hint="eastAsia" w:ascii="宋体" w:hAnsi="宋体"/>
          <w:sz w:val="28"/>
          <w:szCs w:val="28"/>
        </w:rPr>
        <w:t>推荐</w:t>
      </w:r>
      <w:r>
        <w:rPr>
          <w:rFonts w:ascii="宋体" w:hAnsi="宋体"/>
          <w:sz w:val="28"/>
          <w:szCs w:val="28"/>
        </w:rPr>
        <w:t>3名</w:t>
      </w:r>
      <w:r>
        <w:rPr>
          <w:rFonts w:hint="eastAsia" w:ascii="宋体" w:hAnsi="宋体"/>
          <w:sz w:val="28"/>
          <w:szCs w:val="28"/>
        </w:rPr>
        <w:t>及以上</w:t>
      </w:r>
      <w:r>
        <w:rPr>
          <w:rFonts w:ascii="宋体" w:hAnsi="宋体"/>
          <w:sz w:val="28"/>
          <w:szCs w:val="28"/>
        </w:rPr>
        <w:t>成交候选供应商。</w:t>
      </w:r>
      <w:r>
        <w:rPr>
          <w:rFonts w:hint="eastAsia" w:ascii="宋体" w:hAnsi="宋体"/>
          <w:sz w:val="28"/>
          <w:szCs w:val="28"/>
        </w:rPr>
        <w:t>供应商报价相同的</w:t>
      </w:r>
      <w:r>
        <w:rPr>
          <w:rFonts w:hint="eastAsia" w:ascii="宋体" w:hAnsi="宋体"/>
          <w:sz w:val="28"/>
          <w:szCs w:val="28"/>
          <w:lang w:eastAsia="zh-CN"/>
        </w:rPr>
        <w:t>并列。</w:t>
      </w:r>
    </w:p>
    <w:p>
      <w:pPr>
        <w:pStyle w:val="4"/>
        <w:numPr>
          <w:ilvl w:val="2"/>
          <w:numId w:val="1"/>
        </w:numPr>
        <w:tabs>
          <w:tab w:val="left" w:pos="993"/>
          <w:tab w:val="clear" w:pos="426"/>
          <w:tab w:val="clear" w:pos="567"/>
        </w:tabs>
      </w:pPr>
      <w:bookmarkStart w:id="100" w:name="_Toc977"/>
      <w:r>
        <w:rPr>
          <w:rFonts w:hint="eastAsia"/>
        </w:rPr>
        <w:t>编写评审报告</w:t>
      </w:r>
      <w:bookmarkEnd w:id="98"/>
      <w:bookmarkEnd w:id="99"/>
      <w:bookmarkEnd w:id="100"/>
    </w:p>
    <w:p>
      <w:pPr>
        <w:spacing w:line="360" w:lineRule="auto"/>
        <w:ind w:firstLine="560" w:firstLineChars="200"/>
        <w:rPr>
          <w:rFonts w:ascii="宋体" w:hAnsi="宋体"/>
          <w:sz w:val="28"/>
          <w:szCs w:val="28"/>
        </w:rPr>
      </w:pPr>
      <w:r>
        <w:rPr>
          <w:rFonts w:hint="eastAsia" w:ascii="宋体" w:hAnsi="宋体"/>
          <w:sz w:val="28"/>
          <w:szCs w:val="28"/>
        </w:rPr>
        <w:t>询价小组推荐成交候选供应商后，应向采购代理机构出具评审报告。评审报告应当包括以下主要内容：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（3）获取询价通知书的供应商名单和询价小组成员名单；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（4）评审情况记录和说明，包括对供应商的资格审查情况、供应商响应文件评审情况、询价</w:t>
      </w:r>
      <w:r>
        <w:rPr>
          <w:rFonts w:ascii="宋体" w:hAnsi="宋体"/>
          <w:sz w:val="28"/>
          <w:szCs w:val="28"/>
        </w:rPr>
        <w:t>采购活动</w:t>
      </w:r>
      <w:r>
        <w:rPr>
          <w:rFonts w:hint="eastAsia" w:ascii="宋体" w:hAnsi="宋体"/>
          <w:sz w:val="28"/>
          <w:szCs w:val="28"/>
        </w:rPr>
        <w:t>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（5）提出的成交候选供应商的排序名单及理由。报价最高的供应商为成交候选人的，询价小组应当对其报价的合理性予以特别说明。</w:t>
      </w:r>
    </w:p>
    <w:p>
      <w:pPr>
        <w:tabs>
          <w:tab w:val="left" w:pos="1155"/>
        </w:tabs>
        <w:snapToGrid w:val="0"/>
        <w:spacing w:line="620" w:lineRule="exact"/>
        <w:ind w:firstLine="523" w:firstLineChars="187"/>
        <w:rPr>
          <w:rFonts w:ascii="宋体" w:hAnsi="宋体"/>
          <w:sz w:val="28"/>
          <w:szCs w:val="28"/>
        </w:rPr>
      </w:pPr>
      <w:bookmarkStart w:id="101" w:name="_Toc63437918"/>
      <w:bookmarkStart w:id="102" w:name="_Toc54948232"/>
      <w:bookmarkStart w:id="103" w:name="_Toc63084332"/>
      <w:r>
        <w:rPr>
          <w:rFonts w:ascii="宋体" w:hAnsi="宋体"/>
          <w:sz w:val="28"/>
          <w:szCs w:val="28"/>
        </w:rPr>
        <w:t>评审报告应当由询价小组全体人员签字认可。询价小组成员对评审报告有异议的，询价小组按照少数服从多数的原则推荐成交候选供应商，采购程序继续进行。对评审报告有异议的询价小组成员，应当在报告上签署不同意见并说明理由，由询价小组书面记录相关情况。询价小组成员拒绝在</w:t>
      </w:r>
      <w:r>
        <w:rPr>
          <w:rFonts w:hint="eastAsia" w:ascii="宋体" w:hAnsi="宋体"/>
          <w:sz w:val="28"/>
          <w:szCs w:val="28"/>
        </w:rPr>
        <w:t>评审</w:t>
      </w:r>
      <w:r>
        <w:rPr>
          <w:rFonts w:ascii="宋体" w:hAnsi="宋体"/>
          <w:sz w:val="28"/>
          <w:szCs w:val="28"/>
        </w:rPr>
        <w:t>报告上签字又不书面说明其不同意见和理由的，视为同意评审报告。</w:t>
      </w:r>
    </w:p>
    <w:p>
      <w:pPr>
        <w:pStyle w:val="4"/>
        <w:tabs>
          <w:tab w:val="left" w:pos="993"/>
          <w:tab w:val="clear" w:pos="426"/>
          <w:tab w:val="clear" w:pos="567"/>
        </w:tabs>
        <w:ind w:left="0" w:firstLine="0"/>
      </w:pPr>
      <w:bookmarkStart w:id="104" w:name="_Toc28309"/>
      <w:r>
        <w:rPr>
          <w:rFonts w:hint="eastAsia"/>
          <w:lang w:eastAsia="zh-CN"/>
        </w:rPr>
        <w:t>询价异</w:t>
      </w:r>
      <w:r>
        <w:rPr>
          <w:rFonts w:hint="eastAsia"/>
        </w:rPr>
        <w:t>议处理规则</w:t>
      </w:r>
      <w:bookmarkEnd w:id="101"/>
      <w:bookmarkEnd w:id="102"/>
      <w:bookmarkEnd w:id="103"/>
      <w:bookmarkEnd w:id="104"/>
    </w:p>
    <w:p>
      <w:pPr>
        <w:tabs>
          <w:tab w:val="left" w:pos="1155"/>
        </w:tabs>
        <w:snapToGrid w:val="0"/>
        <w:spacing w:line="620" w:lineRule="exact"/>
        <w:ind w:firstLine="523" w:firstLineChars="187"/>
      </w:pPr>
      <w:r>
        <w:rPr>
          <w:rFonts w:hint="eastAsia" w:ascii="宋体" w:hAnsi="宋体"/>
          <w:sz w:val="28"/>
          <w:szCs w:val="28"/>
        </w:rPr>
        <w:t>询价小组在评审过程中，对于资格性审查、符合性审查、对供应商文件做无效处理及其他需要共同认定的事项存在争议的，应当以少数服从多数的原则做出结论，但不得违背法律法规和询价通知书规定。</w:t>
      </w:r>
      <w:r>
        <w:rPr>
          <w:rFonts w:hint="eastAsia" w:cs="Arial"/>
          <w:sz w:val="28"/>
          <w:szCs w:val="28"/>
        </w:rPr>
        <w:t>持不同意见的询价小组成员应当在评审报告上签署不同意见及理由，否则视为同意评审报告。</w:t>
      </w:r>
      <w:r>
        <w:rPr>
          <w:rFonts w:hint="eastAsia" w:ascii="宋体" w:hAnsi="宋体"/>
          <w:sz w:val="28"/>
          <w:szCs w:val="28"/>
        </w:rPr>
        <w:t>持不同意见的询价小组成员认为认定过程和结果不符合法律法规或者询价通知书规定的，应当及时向采购人或市公资交易中心书面反映。采购人或市公资交易中心收到书面反映后，应当书面报告采购项目同级财政部门依法处理。</w:t>
      </w:r>
    </w:p>
    <w:p>
      <w:pPr>
        <w:pStyle w:val="4"/>
        <w:tabs>
          <w:tab w:val="left" w:pos="993"/>
          <w:tab w:val="clear" w:pos="426"/>
          <w:tab w:val="clear" w:pos="567"/>
        </w:tabs>
        <w:ind w:left="0" w:firstLine="0"/>
      </w:pPr>
      <w:bookmarkStart w:id="105" w:name="_Toc494357031"/>
      <w:bookmarkEnd w:id="105"/>
      <w:bookmarkStart w:id="106" w:name="_Toc494357033"/>
      <w:bookmarkEnd w:id="106"/>
      <w:bookmarkStart w:id="107" w:name="_Toc494095674"/>
      <w:bookmarkEnd w:id="107"/>
      <w:bookmarkStart w:id="108" w:name="_Toc494095672"/>
      <w:bookmarkEnd w:id="108"/>
      <w:bookmarkStart w:id="109" w:name="_Toc494357026"/>
      <w:bookmarkEnd w:id="109"/>
      <w:bookmarkStart w:id="110" w:name="_Toc494357027"/>
      <w:bookmarkEnd w:id="110"/>
      <w:bookmarkStart w:id="111" w:name="_Toc494357022"/>
      <w:bookmarkEnd w:id="111"/>
      <w:bookmarkStart w:id="112" w:name="_Toc494095668"/>
      <w:bookmarkEnd w:id="112"/>
      <w:bookmarkStart w:id="113" w:name="_Toc494357021"/>
      <w:bookmarkEnd w:id="113"/>
      <w:bookmarkStart w:id="114" w:name="_Toc494357034"/>
      <w:bookmarkEnd w:id="114"/>
      <w:bookmarkStart w:id="115" w:name="_Toc494357032"/>
      <w:bookmarkEnd w:id="115"/>
      <w:bookmarkStart w:id="116" w:name="_Toc494095669"/>
      <w:bookmarkEnd w:id="116"/>
      <w:bookmarkStart w:id="117" w:name="_Toc494095682"/>
      <w:bookmarkEnd w:id="117"/>
      <w:bookmarkStart w:id="118" w:name="_Toc494357030"/>
      <w:bookmarkEnd w:id="118"/>
      <w:bookmarkStart w:id="119" w:name="_Toc494357028"/>
      <w:bookmarkEnd w:id="119"/>
      <w:bookmarkStart w:id="120" w:name="_Toc494095675"/>
      <w:bookmarkEnd w:id="120"/>
      <w:bookmarkStart w:id="121" w:name="_Toc494095676"/>
      <w:bookmarkEnd w:id="121"/>
      <w:bookmarkStart w:id="122" w:name="_Toc494095680"/>
      <w:bookmarkEnd w:id="122"/>
      <w:bookmarkStart w:id="123" w:name="_Toc494357029"/>
      <w:bookmarkEnd w:id="123"/>
      <w:bookmarkStart w:id="124" w:name="_Toc494357024"/>
      <w:bookmarkEnd w:id="124"/>
      <w:bookmarkStart w:id="125" w:name="_Toc494095673"/>
      <w:bookmarkEnd w:id="125"/>
      <w:bookmarkStart w:id="126" w:name="_Toc494095679"/>
      <w:bookmarkEnd w:id="126"/>
      <w:bookmarkStart w:id="127" w:name="_Toc494095670"/>
      <w:bookmarkEnd w:id="127"/>
      <w:bookmarkStart w:id="128" w:name="_Toc494357023"/>
      <w:bookmarkEnd w:id="128"/>
      <w:bookmarkStart w:id="129" w:name="_Toc494357025"/>
      <w:bookmarkEnd w:id="129"/>
      <w:bookmarkStart w:id="130" w:name="_Toc494357035"/>
      <w:bookmarkEnd w:id="130"/>
      <w:bookmarkStart w:id="131" w:name="_Toc494095671"/>
      <w:bookmarkEnd w:id="131"/>
      <w:bookmarkStart w:id="132" w:name="_Toc494095677"/>
      <w:bookmarkEnd w:id="132"/>
      <w:bookmarkStart w:id="133" w:name="_Toc494095678"/>
      <w:bookmarkEnd w:id="133"/>
      <w:bookmarkStart w:id="134" w:name="_Toc494095681"/>
      <w:bookmarkEnd w:id="134"/>
      <w:bookmarkStart w:id="135" w:name="_Toc54948234"/>
      <w:bookmarkStart w:id="136" w:name="_Toc14607"/>
      <w:r>
        <w:rPr>
          <w:rFonts w:hint="eastAsia"/>
        </w:rPr>
        <w:t>采购失败情形</w:t>
      </w:r>
      <w:bookmarkEnd w:id="135"/>
      <w:bookmarkEnd w:id="136"/>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一、因情况变化，不再符合规定的询价采购方式适用情形的；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七、通过报价审查的供应商不足三家的。</w:t>
      </w:r>
    </w:p>
    <w:p>
      <w:pPr>
        <w:pStyle w:val="4"/>
        <w:tabs>
          <w:tab w:val="left" w:pos="993"/>
          <w:tab w:val="clear" w:pos="426"/>
          <w:tab w:val="clear" w:pos="567"/>
        </w:tabs>
        <w:ind w:left="0" w:firstLine="0"/>
      </w:pPr>
      <w:bookmarkStart w:id="137" w:name="_Toc54948235"/>
      <w:bookmarkStart w:id="138" w:name="_Toc21500"/>
      <w:r>
        <w:rPr>
          <w:rFonts w:hint="eastAsia"/>
        </w:rPr>
        <w:t>确定成交供应商</w:t>
      </w:r>
      <w:bookmarkEnd w:id="137"/>
      <w:bookmarkEnd w:id="138"/>
    </w:p>
    <w:p>
      <w:pPr>
        <w:numPr>
          <w:ilvl w:val="0"/>
          <w:numId w:val="43"/>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采购人根据询价小组推荐的成交候选供应商名单，按顺序确定1名成交供应商。</w:t>
      </w:r>
      <w:r>
        <w:rPr>
          <w:rFonts w:ascii="宋体" w:hAnsi="宋体" w:cs="宋体"/>
          <w:sz w:val="28"/>
          <w:szCs w:val="28"/>
        </w:rPr>
        <w:t>成交候选供应商并列的，采购人采取随机抽取的方式确定。</w:t>
      </w:r>
    </w:p>
    <w:p>
      <w:pPr>
        <w:numPr>
          <w:ilvl w:val="0"/>
          <w:numId w:val="43"/>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评审结束后，市公资交易中心在评审结束之日起2个工作日内将评审报告及有关资料送交采购人确定1名成交供应商。</w:t>
      </w:r>
    </w:p>
    <w:p>
      <w:pPr>
        <w:numPr>
          <w:ilvl w:val="0"/>
          <w:numId w:val="44"/>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w:t>
      </w:r>
      <w:r>
        <w:rPr>
          <w:rStyle w:val="325"/>
          <w:rFonts w:hint="eastAsia"/>
          <w:sz w:val="28"/>
          <w:szCs w:val="28"/>
          <w:shd w:val="clear" w:color="auto" w:fill="FFFFFF"/>
          <w:lang w:val="en-US" w:eastAsia="zh-CN"/>
        </w:rPr>
        <w:t>5</w:t>
      </w:r>
      <w:r>
        <w:rPr>
          <w:rStyle w:val="325"/>
          <w:rFonts w:hint="eastAsia"/>
          <w:sz w:val="28"/>
          <w:szCs w:val="28"/>
          <w:shd w:val="clear" w:color="auto" w:fill="FFFFFF"/>
        </w:rPr>
        <w:t>个工作日内，按照评审报告中推荐的成交候选</w:t>
      </w:r>
      <w:r>
        <w:rPr>
          <w:rStyle w:val="325"/>
          <w:rFonts w:hint="eastAsia"/>
          <w:sz w:val="28"/>
          <w:szCs w:val="28"/>
          <w:shd w:val="clear" w:color="auto" w:fill="FFFFFF"/>
          <w:lang w:eastAsia="zh-CN"/>
        </w:rPr>
        <w:t>供应商</w:t>
      </w:r>
      <w:r>
        <w:rPr>
          <w:rStyle w:val="325"/>
          <w:rFonts w:hint="eastAsia"/>
          <w:sz w:val="28"/>
          <w:szCs w:val="28"/>
          <w:shd w:val="clear" w:color="auto" w:fill="FFFFFF"/>
        </w:rPr>
        <w:t>顺序确定成交供应商。如果成交候选</w:t>
      </w:r>
      <w:r>
        <w:rPr>
          <w:rStyle w:val="325"/>
          <w:rFonts w:hint="eastAsia"/>
          <w:sz w:val="28"/>
          <w:szCs w:val="28"/>
          <w:shd w:val="clear" w:color="auto" w:fill="FFFFFF"/>
          <w:lang w:eastAsia="zh-CN"/>
        </w:rPr>
        <w:t>供应商</w:t>
      </w:r>
      <w:r>
        <w:rPr>
          <w:rStyle w:val="325"/>
          <w:rFonts w:hint="eastAsia"/>
          <w:sz w:val="28"/>
          <w:szCs w:val="28"/>
          <w:shd w:val="clear" w:color="auto" w:fill="FFFFFF"/>
        </w:rPr>
        <w:t>及其现任法定代表人、主要负责人存在行贿犯罪记录，采购人将不确定其为中成交</w:t>
      </w:r>
      <w:r>
        <w:rPr>
          <w:rStyle w:val="325"/>
          <w:rFonts w:hint="eastAsia"/>
          <w:sz w:val="28"/>
          <w:szCs w:val="28"/>
          <w:shd w:val="clear" w:color="auto" w:fill="FFFFFF"/>
          <w:lang w:eastAsia="zh-CN"/>
        </w:rPr>
        <w:t>供应商</w:t>
      </w:r>
      <w:r>
        <w:rPr>
          <w:rStyle w:val="325"/>
          <w:rFonts w:hint="eastAsia"/>
          <w:sz w:val="28"/>
          <w:szCs w:val="28"/>
          <w:shd w:val="clear" w:color="auto" w:fill="FFFFFF"/>
        </w:rPr>
        <w:t>。</w:t>
      </w:r>
    </w:p>
    <w:p>
      <w:pPr>
        <w:numPr>
          <w:ilvl w:val="0"/>
          <w:numId w:val="43"/>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r>
        <w:rPr>
          <w:rFonts w:hint="eastAsia" w:ascii="宋体" w:hAnsi="宋体" w:cs="宋体"/>
          <w:sz w:val="28"/>
          <w:szCs w:val="28"/>
        </w:rPr>
        <w:t>如果成交候选供应商及其现任法定代表人、主要负责人存在行贿犯罪记录，采购人将不确定其为成交</w:t>
      </w:r>
      <w:r>
        <w:rPr>
          <w:rFonts w:ascii="宋体" w:hAnsi="宋体" w:cs="宋体"/>
          <w:sz w:val="28"/>
          <w:szCs w:val="28"/>
        </w:rPr>
        <w:t>供应商</w:t>
      </w:r>
      <w:r>
        <w:rPr>
          <w:rFonts w:hint="eastAsia" w:ascii="宋体" w:hAnsi="宋体" w:cs="宋体"/>
          <w:sz w:val="28"/>
          <w:szCs w:val="28"/>
        </w:rPr>
        <w:t>。</w:t>
      </w:r>
    </w:p>
    <w:p>
      <w:pPr>
        <w:numPr>
          <w:ilvl w:val="0"/>
          <w:numId w:val="44"/>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44"/>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45"/>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39" w:name="_Toc287623649"/>
      <w:r>
        <w:rPr>
          <w:rFonts w:hint="eastAsia" w:ascii="宋体" w:hAnsi="宋体" w:cs="宋体"/>
          <w:sz w:val="28"/>
          <w:szCs w:val="28"/>
        </w:rPr>
        <w:t>成交候选供应商存在违法、违纪行为的；</w:t>
      </w:r>
    </w:p>
    <w:p>
      <w:pPr>
        <w:numPr>
          <w:ilvl w:val="1"/>
          <w:numId w:val="45"/>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45"/>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成交候选供应商未按询价通知书要求，按时足额缴纳履约保证金的。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44"/>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采购人、市公资交易中心不解释成交或未成交原因，不退回响应文件和其他询价资料。</w:t>
      </w:r>
      <w:bookmarkEnd w:id="139"/>
    </w:p>
    <w:p>
      <w:pPr>
        <w:pStyle w:val="4"/>
        <w:tabs>
          <w:tab w:val="left" w:pos="993"/>
          <w:tab w:val="clear" w:pos="426"/>
          <w:tab w:val="clear" w:pos="567"/>
        </w:tabs>
        <w:ind w:left="0" w:firstLine="0"/>
      </w:pPr>
      <w:bookmarkStart w:id="140" w:name="_Toc54948236"/>
      <w:bookmarkStart w:id="141" w:name="_Toc1043"/>
      <w:r>
        <w:rPr>
          <w:rFonts w:hint="eastAsia"/>
        </w:rPr>
        <w:t>询价小组成员义务</w:t>
      </w:r>
      <w:bookmarkEnd w:id="140"/>
      <w:bookmarkEnd w:id="141"/>
    </w:p>
    <w:p>
      <w:pPr>
        <w:snapToGrid w:val="0"/>
        <w:spacing w:line="360" w:lineRule="auto"/>
        <w:ind w:firstLine="560" w:firstLineChars="200"/>
        <w:rPr>
          <w:sz w:val="28"/>
          <w:szCs w:val="28"/>
        </w:rPr>
      </w:pPr>
      <w:r>
        <w:rPr>
          <w:rFonts w:hint="eastAsia"/>
          <w:sz w:val="28"/>
          <w:szCs w:val="28"/>
        </w:rPr>
        <w:t>询价小组成员在政府采购活动中承担以下义务：</w:t>
      </w:r>
    </w:p>
    <w:p>
      <w:pPr>
        <w:numPr>
          <w:ilvl w:val="0"/>
          <w:numId w:val="46"/>
        </w:numPr>
        <w:tabs>
          <w:tab w:val="left" w:pos="1155"/>
        </w:tabs>
        <w:snapToGrid w:val="0"/>
        <w:spacing w:after="200" w:line="360" w:lineRule="auto"/>
        <w:ind w:left="0" w:firstLine="560" w:firstLineChars="200"/>
        <w:rPr>
          <w:rFonts w:ascii="宋体" w:hAnsi="宋体" w:cs="宋体"/>
          <w:sz w:val="28"/>
          <w:szCs w:val="28"/>
        </w:rPr>
      </w:pPr>
      <w:bookmarkStart w:id="142" w:name="_Toc24932"/>
      <w:bookmarkStart w:id="143" w:name="_Toc54948238"/>
      <w:r>
        <w:rPr>
          <w:rFonts w:hint="eastAsia" w:ascii="宋体" w:hAnsi="宋体" w:cs="宋体"/>
          <w:sz w:val="28"/>
          <w:szCs w:val="28"/>
        </w:rPr>
        <w:t>遵守评审工作纪律；</w:t>
      </w:r>
    </w:p>
    <w:p>
      <w:pPr>
        <w:numPr>
          <w:ilvl w:val="0"/>
          <w:numId w:val="46"/>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按照客观、公正、审慎的原则，根据采购文件规定的评审程序、评审方法和评审标准进行独立评审；</w:t>
      </w:r>
    </w:p>
    <w:p>
      <w:pPr>
        <w:numPr>
          <w:ilvl w:val="0"/>
          <w:numId w:val="46"/>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不得泄露评审文件、评审情况和在评审过程中获悉的商业秘密；</w:t>
      </w:r>
    </w:p>
    <w:p>
      <w:pPr>
        <w:numPr>
          <w:ilvl w:val="0"/>
          <w:numId w:val="46"/>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及时向财政部门报告评审过程中发现的采购人、采购代理机构向评审专家做倾向性、误导性的解释或者说明，以及供应商行贿、提供虚假材料或者串通等违法行为；</w:t>
      </w:r>
    </w:p>
    <w:p>
      <w:pPr>
        <w:numPr>
          <w:ilvl w:val="0"/>
          <w:numId w:val="46"/>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发现采购文件内容违反国家有关强制性规定或者采购文件存在歧义、重大缺陷导致评审工作无法进行时，停止评审并向采购人或者采购代理机构书面说明情况；</w:t>
      </w:r>
    </w:p>
    <w:p>
      <w:pPr>
        <w:numPr>
          <w:ilvl w:val="0"/>
          <w:numId w:val="46"/>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及时向财政、监察等部门举报在评审过程中受到非法干预的情况；</w:t>
      </w:r>
    </w:p>
    <w:p>
      <w:pPr>
        <w:numPr>
          <w:ilvl w:val="0"/>
          <w:numId w:val="46"/>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配合答复处理供应商的询问、质疑和投诉等事项；</w:t>
      </w:r>
    </w:p>
    <w:p>
      <w:pPr>
        <w:numPr>
          <w:ilvl w:val="0"/>
          <w:numId w:val="46"/>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法律、法规和规章规定的其他义务。</w:t>
      </w:r>
    </w:p>
    <w:p>
      <w:pPr>
        <w:pStyle w:val="4"/>
        <w:tabs>
          <w:tab w:val="left" w:pos="993"/>
          <w:tab w:val="clear" w:pos="426"/>
          <w:tab w:val="clear" w:pos="567"/>
        </w:tabs>
        <w:ind w:left="0" w:firstLine="0"/>
      </w:pPr>
      <w:r>
        <w:rPr>
          <w:rFonts w:hint="eastAsia"/>
        </w:rPr>
        <w:t>询价采购</w:t>
      </w:r>
      <w:r>
        <w:t>活动</w:t>
      </w:r>
      <w:r>
        <w:rPr>
          <w:rFonts w:hint="eastAsia"/>
        </w:rPr>
        <w:t>纪律</w:t>
      </w:r>
      <w:bookmarkEnd w:id="142"/>
      <w:bookmarkEnd w:id="143"/>
    </w:p>
    <w:p>
      <w:pPr>
        <w:snapToGrid w:val="0"/>
        <w:spacing w:line="360" w:lineRule="auto"/>
        <w:ind w:firstLine="560" w:firstLineChars="200"/>
        <w:rPr>
          <w:sz w:val="28"/>
          <w:szCs w:val="28"/>
        </w:rPr>
      </w:pPr>
      <w:r>
        <w:rPr>
          <w:rFonts w:hint="eastAsia"/>
          <w:sz w:val="28"/>
          <w:szCs w:val="28"/>
        </w:rPr>
        <w:t>询价小组成员在政府采购活动中应当遵守以下工作纪律：</w:t>
      </w:r>
    </w:p>
    <w:p>
      <w:pPr>
        <w:widowControl w:val="0"/>
        <w:numPr>
          <w:ilvl w:val="0"/>
          <w:numId w:val="47"/>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不得参加与自己有《中华人民共和国政府采购法实施条例》第九条规定的利害关系的政府采购项目的评审活动。发现参加了与自己有利害关系的评审活动，须主动提出回避，退出评审；</w:t>
      </w:r>
    </w:p>
    <w:p>
      <w:pPr>
        <w:widowControl w:val="0"/>
        <w:numPr>
          <w:ilvl w:val="0"/>
          <w:numId w:val="47"/>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评审前，应当将通讯工具或者相关电子设备交由采购代理机构统一保管。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市公资交易中心，不得私自转托他人；</w:t>
      </w:r>
    </w:p>
    <w:p>
      <w:pPr>
        <w:widowControl w:val="0"/>
        <w:numPr>
          <w:ilvl w:val="0"/>
          <w:numId w:val="47"/>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对需要专业</w:t>
      </w:r>
      <w:r>
        <w:rPr>
          <w:rFonts w:ascii="宋体" w:hAnsi="宋体"/>
          <w:sz w:val="28"/>
          <w:szCs w:val="28"/>
        </w:rPr>
        <w:t>判断的主</w:t>
      </w:r>
      <w:r>
        <w:rPr>
          <w:rFonts w:hint="eastAsia" w:ascii="宋体" w:hAnsi="宋体"/>
          <w:sz w:val="28"/>
          <w:szCs w:val="28"/>
          <w:lang w:eastAsia="zh-CN"/>
        </w:rPr>
        <w:t>观</w:t>
      </w:r>
      <w:r>
        <w:rPr>
          <w:rFonts w:ascii="宋体" w:hAnsi="宋体"/>
          <w:sz w:val="28"/>
          <w:szCs w:val="28"/>
        </w:rPr>
        <w:t>评审因素不得协商评分；</w:t>
      </w:r>
    </w:p>
    <w:p>
      <w:pPr>
        <w:widowControl w:val="0"/>
        <w:numPr>
          <w:ilvl w:val="0"/>
          <w:numId w:val="47"/>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在</w:t>
      </w:r>
      <w:r>
        <w:rPr>
          <w:rFonts w:ascii="宋体" w:hAnsi="宋体"/>
          <w:sz w:val="28"/>
          <w:szCs w:val="28"/>
        </w:rPr>
        <w:t>评审过程中不得擅离职守，影响</w:t>
      </w:r>
      <w:r>
        <w:rPr>
          <w:rFonts w:hint="eastAsia" w:ascii="宋体" w:hAnsi="宋体"/>
          <w:sz w:val="28"/>
          <w:szCs w:val="28"/>
        </w:rPr>
        <w:t>评审</w:t>
      </w:r>
      <w:r>
        <w:rPr>
          <w:rFonts w:ascii="宋体" w:hAnsi="宋体"/>
          <w:sz w:val="28"/>
          <w:szCs w:val="28"/>
        </w:rPr>
        <w:t>程序</w:t>
      </w:r>
      <w:r>
        <w:rPr>
          <w:rFonts w:hint="eastAsia" w:ascii="宋体" w:hAnsi="宋体"/>
          <w:sz w:val="28"/>
          <w:szCs w:val="28"/>
        </w:rPr>
        <w:t>正常进行；</w:t>
      </w:r>
    </w:p>
    <w:p>
      <w:pPr>
        <w:widowControl w:val="0"/>
        <w:numPr>
          <w:ilvl w:val="0"/>
          <w:numId w:val="47"/>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评审过程中，不得与外界联系，因发生不可预见情况，确实需要与外界联系的，应当在监督人员监督之下办理；</w:t>
      </w:r>
    </w:p>
    <w:p>
      <w:pPr>
        <w:widowControl w:val="0"/>
        <w:numPr>
          <w:ilvl w:val="0"/>
          <w:numId w:val="47"/>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明示或暗示供应商在澄清时表达与其响应文件原义不同的意见，不得以采购文件没有规定的评审方法和标准作为评审的依据，不得修改或者细化评审程序、评审方法、评审因素和评审标准，不得违规撰写评审意见，不得拒绝对自己的评审意见签字确认；</w:t>
      </w:r>
    </w:p>
    <w:p>
      <w:pPr>
        <w:widowControl w:val="0"/>
        <w:numPr>
          <w:ilvl w:val="0"/>
          <w:numId w:val="47"/>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在评审过程中和评审结束后，不得记录、复制或带走任何评审资料，不得向外界透露评审内容；</w:t>
      </w:r>
    </w:p>
    <w:p>
      <w:pPr>
        <w:widowControl w:val="0"/>
        <w:numPr>
          <w:ilvl w:val="0"/>
          <w:numId w:val="47"/>
        </w:numPr>
        <w:tabs>
          <w:tab w:val="left" w:pos="1155"/>
          <w:tab w:val="left" w:pos="1276"/>
          <w:tab w:val="left" w:pos="1418"/>
          <w:tab w:val="left" w:pos="7665"/>
        </w:tabs>
        <w:spacing w:line="360" w:lineRule="auto"/>
        <w:ind w:left="0" w:firstLine="567"/>
        <w:rPr>
          <w:rFonts w:ascii="宋体" w:hAnsi="宋体"/>
          <w:sz w:val="28"/>
          <w:szCs w:val="28"/>
        </w:rPr>
      </w:pPr>
      <w:r>
        <w:rPr>
          <w:rFonts w:hint="eastAsia" w:ascii="宋体" w:hAnsi="宋体"/>
          <w:sz w:val="28"/>
          <w:szCs w:val="28"/>
        </w:rPr>
        <w:t>评审现场服从采购代理机构工作人员的管理，接受现场监督人员的合法监督；</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九、遵守有关廉洁自律规定，不得私下接触供应商，不得收受供应商及有关业务单位和个人的财物或好处，不得接受采购代理机构的请托。</w:t>
      </w:r>
    </w:p>
    <w:p/>
    <w:p>
      <w:pPr>
        <w:pStyle w:val="19"/>
      </w:pPr>
    </w:p>
    <w:p/>
    <w:p>
      <w:pPr>
        <w:pStyle w:val="19"/>
      </w:pPr>
    </w:p>
    <w:p/>
    <w:p>
      <w:r>
        <w:br w:type="page"/>
      </w:r>
    </w:p>
    <w:p>
      <w:pPr>
        <w:pStyle w:val="19"/>
      </w:pPr>
    </w:p>
    <w:p>
      <w:pPr>
        <w:pStyle w:val="3"/>
        <w:numPr>
          <w:ilvl w:val="0"/>
          <w:numId w:val="1"/>
        </w:numPr>
        <w:spacing w:before="0" w:after="0"/>
        <w:ind w:left="0" w:firstLine="0"/>
      </w:pPr>
      <w:bookmarkStart w:id="144" w:name="_Toc28706"/>
      <w:r>
        <w:rPr>
          <w:rFonts w:hint="eastAsia"/>
        </w:rPr>
        <w:t>政府</w:t>
      </w:r>
      <w:r>
        <w:t>采购</w:t>
      </w:r>
      <w:r>
        <w:rPr>
          <w:rFonts w:hint="eastAsia"/>
        </w:rPr>
        <w:t>合同草案</w:t>
      </w:r>
      <w:bookmarkEnd w:id="144"/>
    </w:p>
    <w:p>
      <w:pPr>
        <w:spacing w:line="360" w:lineRule="auto"/>
        <w:jc w:val="center"/>
        <w:rPr>
          <w:rFonts w:ascii="宋体" w:hAnsi="宋体" w:cs="宋体"/>
          <w:sz w:val="32"/>
          <w:szCs w:val="32"/>
        </w:rPr>
      </w:pPr>
      <w:bookmarkStart w:id="145" w:name="_Toc296346614"/>
      <w:bookmarkStart w:id="146" w:name="_Toc296503113"/>
      <w:bookmarkStart w:id="147" w:name="_Toc337558811"/>
    </w:p>
    <w:bookmarkEnd w:id="145"/>
    <w:bookmarkEnd w:id="146"/>
    <w:bookmarkEnd w:id="147"/>
    <w:p>
      <w:pPr>
        <w:outlineLvl w:val="9"/>
        <w:rPr>
          <w:rFonts w:ascii="宋体" w:hAnsi="宋体"/>
          <w:color w:val="auto"/>
          <w:sz w:val="24"/>
        </w:rPr>
      </w:pPr>
      <w:bookmarkStart w:id="148" w:name="_Toc217446107"/>
      <w:bookmarkStart w:id="149" w:name="_Toc5030055"/>
      <w:bookmarkStart w:id="150" w:name="_Toc15047499"/>
      <w:bookmarkStart w:id="151" w:name="_Toc15048431"/>
      <w:bookmarkStart w:id="152" w:name="_Toc15049284"/>
      <w:r>
        <w:rPr>
          <w:rFonts w:hint="eastAsia" w:ascii="宋体" w:hAnsi="宋体"/>
          <w:color w:val="auto"/>
          <w:sz w:val="24"/>
          <w:lang w:eastAsia="zh-CN"/>
        </w:rPr>
        <w:t>　　</w:t>
      </w:r>
      <w:r>
        <w:rPr>
          <w:rFonts w:hint="eastAsia" w:ascii="宋体" w:hAnsi="宋体"/>
          <w:color w:val="auto"/>
          <w:sz w:val="24"/>
        </w:rPr>
        <w:t>（仅为样例，请根据</w:t>
      </w:r>
      <w:r>
        <w:rPr>
          <w:rFonts w:hint="eastAsia" w:ascii="宋体" w:hAnsi="宋体"/>
          <w:color w:val="auto"/>
          <w:sz w:val="24"/>
          <w:lang w:eastAsia="zh-CN"/>
        </w:rPr>
        <w:t>询价通知书</w:t>
      </w:r>
      <w:r>
        <w:rPr>
          <w:rFonts w:hint="eastAsia" w:ascii="宋体" w:hAnsi="宋体"/>
          <w:color w:val="auto"/>
          <w:sz w:val="24"/>
        </w:rPr>
        <w:t>、</w:t>
      </w:r>
      <w:r>
        <w:rPr>
          <w:rFonts w:hint="eastAsia" w:ascii="宋体" w:hAnsi="宋体"/>
          <w:color w:val="auto"/>
          <w:sz w:val="24"/>
          <w:lang w:eastAsia="zh-CN"/>
        </w:rPr>
        <w:t>响应</w:t>
      </w:r>
      <w:r>
        <w:rPr>
          <w:rFonts w:hint="eastAsia" w:ascii="宋体" w:hAnsi="宋体"/>
          <w:color w:val="auto"/>
          <w:sz w:val="24"/>
        </w:rPr>
        <w:t>文件和其他要求进行拟定）</w:t>
      </w:r>
    </w:p>
    <w:p>
      <w:pPr>
        <w:widowControl/>
        <w:jc w:val="left"/>
        <w:outlineLvl w:val="9"/>
        <w:rPr>
          <w:color w:val="auto"/>
        </w:rPr>
      </w:pPr>
    </w:p>
    <w:p>
      <w:pPr>
        <w:spacing w:line="360" w:lineRule="auto"/>
        <w:ind w:firstLine="480" w:firstLineChars="200"/>
        <w:outlineLvl w:val="9"/>
        <w:rPr>
          <w:rFonts w:ascii="宋体" w:hAnsi="宋体"/>
          <w:color w:val="auto"/>
          <w:sz w:val="24"/>
        </w:rPr>
      </w:pPr>
      <w:r>
        <w:rPr>
          <w:rFonts w:hint="eastAsia" w:ascii="宋体" w:hAnsi="宋体"/>
          <w:color w:val="auto"/>
          <w:sz w:val="24"/>
        </w:rPr>
        <w:t>合同编号：XXXX。</w:t>
      </w:r>
    </w:p>
    <w:p>
      <w:pPr>
        <w:spacing w:line="360" w:lineRule="auto"/>
        <w:ind w:firstLine="480" w:firstLineChars="200"/>
        <w:outlineLvl w:val="9"/>
        <w:rPr>
          <w:rFonts w:ascii="宋体" w:hAnsi="宋体"/>
          <w:color w:val="auto"/>
          <w:sz w:val="24"/>
        </w:rPr>
      </w:pPr>
      <w:r>
        <w:rPr>
          <w:rFonts w:hint="eastAsia" w:ascii="宋体" w:hAnsi="宋体"/>
          <w:color w:val="auto"/>
          <w:sz w:val="24"/>
        </w:rPr>
        <w:t>签订地点：XXXX。</w:t>
      </w:r>
    </w:p>
    <w:p>
      <w:pPr>
        <w:spacing w:line="360" w:lineRule="auto"/>
        <w:ind w:firstLine="480" w:firstLineChars="200"/>
        <w:outlineLvl w:val="9"/>
        <w:rPr>
          <w:rFonts w:ascii="宋体" w:hAnsi="宋体"/>
          <w:color w:val="auto"/>
          <w:sz w:val="24"/>
        </w:rPr>
      </w:pPr>
      <w:r>
        <w:rPr>
          <w:rFonts w:hint="eastAsia" w:ascii="宋体" w:hAnsi="宋体"/>
          <w:color w:val="auto"/>
          <w:sz w:val="24"/>
        </w:rPr>
        <w:t>签订时间：XXXX年XX月XX日。</w:t>
      </w:r>
    </w:p>
    <w:p>
      <w:pPr>
        <w:spacing w:line="360" w:lineRule="auto"/>
        <w:ind w:firstLine="480" w:firstLineChars="200"/>
        <w:outlineLvl w:val="9"/>
        <w:rPr>
          <w:rFonts w:ascii="宋体" w:hAnsi="宋体"/>
          <w:color w:val="auto"/>
          <w:sz w:val="24"/>
        </w:rPr>
      </w:pPr>
      <w:r>
        <w:rPr>
          <w:rFonts w:hint="eastAsia" w:ascii="宋体" w:hAnsi="宋体"/>
          <w:color w:val="auto"/>
          <w:sz w:val="24"/>
        </w:rPr>
        <w:t xml:space="preserve">采购人（甲方）：                              </w:t>
      </w:r>
    </w:p>
    <w:p>
      <w:pPr>
        <w:spacing w:line="360" w:lineRule="auto"/>
        <w:ind w:firstLine="480" w:firstLineChars="200"/>
        <w:outlineLvl w:val="9"/>
        <w:rPr>
          <w:rFonts w:ascii="宋体" w:hAnsi="宋体"/>
          <w:color w:val="auto"/>
          <w:sz w:val="24"/>
        </w:rPr>
      </w:pPr>
      <w:r>
        <w:rPr>
          <w:rFonts w:hint="eastAsia" w:ascii="宋体" w:hAnsi="宋体"/>
          <w:color w:val="auto"/>
          <w:sz w:val="24"/>
        </w:rPr>
        <w:t>供应商（乙</w:t>
      </w:r>
      <w:r>
        <w:rPr>
          <w:rFonts w:ascii="宋体" w:hAnsi="宋体"/>
          <w:color w:val="auto"/>
          <w:sz w:val="24"/>
        </w:rPr>
        <w:t>方</w:t>
      </w:r>
      <w:r>
        <w:rPr>
          <w:rFonts w:hint="eastAsia" w:ascii="宋体" w:hAnsi="宋体"/>
          <w:color w:val="auto"/>
          <w:sz w:val="24"/>
        </w:rPr>
        <w:t>）</w:t>
      </w:r>
      <w:r>
        <w:rPr>
          <w:rFonts w:ascii="宋体" w:hAnsi="宋体"/>
          <w:color w:val="auto"/>
          <w:sz w:val="24"/>
        </w:rPr>
        <w:t xml:space="preserve">：                               </w:t>
      </w:r>
      <w:r>
        <w:rPr>
          <w:rFonts w:hint="eastAsia" w:ascii="宋体" w:hAnsi="宋体"/>
          <w:color w:val="auto"/>
          <w:sz w:val="24"/>
        </w:rPr>
        <w:t xml:space="preserve">                                    </w:t>
      </w:r>
      <w:r>
        <w:rPr>
          <w:rFonts w:ascii="宋体" w:hAnsi="宋体"/>
          <w:color w:val="auto"/>
          <w:sz w:val="24"/>
        </w:rPr>
        <w:t xml:space="preserve">  </w:t>
      </w:r>
    </w:p>
    <w:p>
      <w:pPr>
        <w:pStyle w:val="157"/>
        <w:spacing w:line="360" w:lineRule="auto"/>
        <w:ind w:firstLine="480"/>
        <w:outlineLvl w:val="9"/>
        <w:rPr>
          <w:rFonts w:ascii="宋体" w:hAnsi="宋体"/>
          <w:color w:val="auto"/>
        </w:rPr>
      </w:pPr>
      <w:r>
        <w:rPr>
          <w:rFonts w:hint="eastAsia" w:ascii="宋体" w:hAnsi="宋体"/>
          <w:color w:val="auto"/>
        </w:rPr>
        <w:t>根据《中华人民共和国政府采购法》、《中华人民共和国合同法》及XXXX采购项目（</w:t>
      </w:r>
      <w:r>
        <w:rPr>
          <w:rFonts w:hint="eastAsia" w:ascii="宋体" w:hAnsi="宋体"/>
          <w:color w:val="auto"/>
          <w:lang w:eastAsia="zh-CN"/>
        </w:rPr>
        <w:t>采购</w:t>
      </w:r>
      <w:r>
        <w:rPr>
          <w:rFonts w:hint="eastAsia" w:ascii="宋体" w:hAnsi="宋体"/>
          <w:color w:val="auto"/>
        </w:rPr>
        <w:t>编号：XX）的《</w:t>
      </w:r>
      <w:r>
        <w:rPr>
          <w:rFonts w:hint="eastAsia" w:ascii="宋体" w:hAnsi="宋体"/>
          <w:color w:val="auto"/>
          <w:lang w:eastAsia="zh-CN"/>
        </w:rPr>
        <w:t>询价通知书</w:t>
      </w:r>
      <w:r>
        <w:rPr>
          <w:rFonts w:hint="eastAsia" w:ascii="宋体" w:hAnsi="宋体"/>
          <w:color w:val="auto"/>
        </w:rPr>
        <w:t>》、乙方的《</w:t>
      </w:r>
      <w:r>
        <w:rPr>
          <w:rFonts w:hint="eastAsia" w:ascii="宋体" w:hAnsi="宋体"/>
          <w:color w:val="auto"/>
          <w:lang w:eastAsia="zh-CN"/>
        </w:rPr>
        <w:t>响应</w:t>
      </w:r>
      <w:r>
        <w:rPr>
          <w:rFonts w:hint="eastAsia" w:ascii="宋体" w:hAnsi="宋体"/>
          <w:color w:val="auto"/>
        </w:rPr>
        <w:t>文件》及《</w:t>
      </w:r>
      <w:r>
        <w:rPr>
          <w:rFonts w:hint="eastAsia" w:ascii="宋体" w:hAnsi="宋体"/>
          <w:color w:val="auto"/>
          <w:lang w:eastAsia="zh-CN"/>
        </w:rPr>
        <w:t>成交</w:t>
      </w:r>
      <w:r>
        <w:rPr>
          <w:rFonts w:hint="eastAsia" w:ascii="宋体" w:hAnsi="宋体"/>
          <w:color w:val="auto"/>
        </w:rPr>
        <w:t>通知书》，甲、乙双方同意签订本合同。详细技术说明及其他有关合同项目的特定信息由合同附件予以说明，合同附件及本项目的《</w:t>
      </w:r>
      <w:r>
        <w:rPr>
          <w:rFonts w:hint="eastAsia" w:ascii="宋体" w:hAnsi="宋体"/>
          <w:color w:val="auto"/>
          <w:lang w:eastAsia="zh-CN"/>
        </w:rPr>
        <w:t>询价通知书</w:t>
      </w:r>
      <w:r>
        <w:rPr>
          <w:rFonts w:hint="eastAsia" w:ascii="宋体" w:hAnsi="宋体"/>
          <w:color w:val="auto"/>
        </w:rPr>
        <w:t>》、《</w:t>
      </w:r>
      <w:r>
        <w:rPr>
          <w:rFonts w:hint="eastAsia" w:ascii="宋体" w:hAnsi="宋体"/>
          <w:color w:val="auto"/>
          <w:lang w:eastAsia="zh-CN"/>
        </w:rPr>
        <w:t>响应</w:t>
      </w:r>
      <w:r>
        <w:rPr>
          <w:rFonts w:hint="eastAsia" w:ascii="宋体" w:hAnsi="宋体"/>
          <w:color w:val="auto"/>
        </w:rPr>
        <w:t>文件》、《</w:t>
      </w:r>
      <w:r>
        <w:rPr>
          <w:rFonts w:hint="eastAsia" w:ascii="宋体" w:hAnsi="宋体"/>
          <w:color w:val="auto"/>
          <w:lang w:eastAsia="zh-CN"/>
        </w:rPr>
        <w:t>成交</w:t>
      </w:r>
      <w:r>
        <w:rPr>
          <w:rFonts w:hint="eastAsia" w:ascii="宋体" w:hAnsi="宋体"/>
          <w:color w:val="auto"/>
        </w:rPr>
        <w:t>通知书》等均为本合同不可分割的部分。双方同意共同遵守如下条款：</w:t>
      </w:r>
    </w:p>
    <w:p>
      <w:pPr>
        <w:spacing w:line="360" w:lineRule="auto"/>
        <w:ind w:firstLine="480" w:firstLineChars="200"/>
        <w:outlineLvl w:val="9"/>
        <w:rPr>
          <w:rFonts w:ascii="宋体" w:hAnsi="宋体"/>
          <w:color w:val="auto"/>
          <w:sz w:val="24"/>
          <w:szCs w:val="24"/>
        </w:rPr>
      </w:pPr>
      <w:r>
        <w:rPr>
          <w:rFonts w:hint="eastAsia" w:ascii="宋体" w:hAnsi="宋体"/>
          <w:color w:val="auto"/>
          <w:sz w:val="24"/>
          <w:szCs w:val="24"/>
        </w:rPr>
        <w:t>一、合同货物</w:t>
      </w:r>
    </w:p>
    <w:tbl>
      <w:tblPr>
        <w:tblStyle w:val="46"/>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360" w:lineRule="auto"/>
              <w:ind w:firstLine="240" w:firstLineChars="100"/>
              <w:outlineLvl w:val="9"/>
              <w:rPr>
                <w:rFonts w:ascii="宋体" w:hAnsi="宋体"/>
                <w:color w:val="auto"/>
                <w:sz w:val="24"/>
              </w:rPr>
            </w:pPr>
            <w:r>
              <w:rPr>
                <w:rFonts w:hint="eastAsia" w:ascii="宋体" w:hAnsi="宋体" w:cs="Arial"/>
                <w:color w:val="auto"/>
                <w:sz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s="Arial"/>
                <w:color w:val="auto"/>
                <w:sz w:val="24"/>
              </w:rPr>
            </w:pPr>
            <w:r>
              <w:rPr>
                <w:rFonts w:hint="eastAsia" w:ascii="宋体" w:hAnsi="宋体" w:cs="Arial"/>
                <w:color w:val="auto"/>
                <w:sz w:val="24"/>
              </w:rPr>
              <w:t>规格</w:t>
            </w:r>
          </w:p>
          <w:p>
            <w:pPr>
              <w:spacing w:line="360" w:lineRule="auto"/>
              <w:jc w:val="center"/>
              <w:outlineLvl w:val="9"/>
              <w:rPr>
                <w:rFonts w:ascii="宋体" w:hAnsi="宋体"/>
                <w:color w:val="auto"/>
                <w:sz w:val="24"/>
              </w:rPr>
            </w:pPr>
            <w:r>
              <w:rPr>
                <w:rFonts w:hint="eastAsia" w:ascii="宋体" w:hAnsi="宋体" w:cs="Arial"/>
                <w:color w:val="auto"/>
                <w:sz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outlineLvl w:val="9"/>
              <w:rPr>
                <w:rFonts w:ascii="宋体" w:hAnsi="宋体"/>
                <w:color w:val="auto"/>
                <w:sz w:val="24"/>
              </w:rPr>
            </w:pPr>
            <w:r>
              <w:rPr>
                <w:rFonts w:hint="eastAsia" w:ascii="宋体" w:hAnsi="宋体" w:cs="Arial"/>
                <w:color w:val="auto"/>
                <w:sz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ind w:firstLine="120" w:firstLineChars="50"/>
              <w:outlineLvl w:val="9"/>
              <w:rPr>
                <w:rFonts w:ascii="宋体" w:hAnsi="宋体"/>
                <w:color w:val="auto"/>
                <w:sz w:val="24"/>
              </w:rPr>
            </w:pPr>
            <w:r>
              <w:rPr>
                <w:rFonts w:hint="eastAsia" w:ascii="宋体" w:hAnsi="宋体" w:cs="Arial"/>
                <w:color w:val="auto"/>
                <w:sz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ind w:firstLine="120" w:firstLineChars="50"/>
              <w:jc w:val="center"/>
              <w:outlineLvl w:val="9"/>
              <w:rPr>
                <w:rFonts w:ascii="宋体" w:hAnsi="宋体" w:cs="Arial"/>
                <w:color w:val="auto"/>
                <w:sz w:val="24"/>
              </w:rPr>
            </w:pPr>
            <w:r>
              <w:rPr>
                <w:rFonts w:hint="eastAsia" w:ascii="宋体" w:hAnsi="宋体" w:cs="Arial"/>
                <w:color w:val="auto"/>
                <w:sz w:val="24"/>
              </w:rPr>
              <w:t>单价</w:t>
            </w:r>
          </w:p>
          <w:p>
            <w:pPr>
              <w:spacing w:line="360" w:lineRule="auto"/>
              <w:jc w:val="center"/>
              <w:outlineLvl w:val="9"/>
              <w:rPr>
                <w:rFonts w:ascii="宋体" w:hAnsi="宋体" w:cs="Arial"/>
                <w:color w:val="auto"/>
                <w:sz w:val="24"/>
              </w:rPr>
            </w:pPr>
            <w:r>
              <w:rPr>
                <w:rFonts w:hint="eastAsia" w:ascii="宋体" w:hAnsi="宋体" w:cs="Arial"/>
                <w:color w:val="auto"/>
                <w:sz w:val="24"/>
              </w:rPr>
              <w:t>（元）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60" w:lineRule="auto"/>
              <w:ind w:firstLine="240" w:firstLineChars="100"/>
              <w:outlineLvl w:val="9"/>
              <w:rPr>
                <w:rFonts w:ascii="宋体" w:hAnsi="宋体" w:cs="Arial"/>
                <w:color w:val="auto"/>
                <w:sz w:val="24"/>
              </w:rPr>
            </w:pPr>
            <w:r>
              <w:rPr>
                <w:rFonts w:hint="eastAsia" w:ascii="宋体" w:hAnsi="宋体" w:cs="Arial"/>
                <w:color w:val="auto"/>
                <w:sz w:val="24"/>
              </w:rPr>
              <w:t>总价</w:t>
            </w:r>
          </w:p>
          <w:p>
            <w:pPr>
              <w:spacing w:line="360" w:lineRule="auto"/>
              <w:outlineLvl w:val="9"/>
              <w:rPr>
                <w:rFonts w:ascii="宋体" w:hAnsi="宋体"/>
                <w:color w:val="auto"/>
                <w:sz w:val="24"/>
              </w:rPr>
            </w:pPr>
            <w:r>
              <w:rPr>
                <w:rFonts w:hint="eastAsia" w:ascii="宋体" w:hAnsi="宋体" w:cs="Arial"/>
                <w:color w:val="auto"/>
                <w:sz w:val="24"/>
              </w:rPr>
              <w:t>（元）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s="Arial"/>
                <w:color w:val="auto"/>
                <w:sz w:val="24"/>
              </w:rPr>
            </w:pPr>
            <w:r>
              <w:rPr>
                <w:rFonts w:hint="eastAsia" w:ascii="宋体" w:hAnsi="宋体" w:cs="Arial"/>
                <w:color w:val="auto"/>
                <w:sz w:val="24"/>
              </w:rPr>
              <w:t>随机</w:t>
            </w:r>
          </w:p>
          <w:p>
            <w:pPr>
              <w:spacing w:line="360" w:lineRule="auto"/>
              <w:jc w:val="center"/>
              <w:outlineLvl w:val="9"/>
              <w:rPr>
                <w:rFonts w:ascii="宋体" w:hAnsi="宋体"/>
                <w:color w:val="auto"/>
                <w:sz w:val="24"/>
              </w:rPr>
            </w:pPr>
            <w:r>
              <w:rPr>
                <w:rFonts w:hint="eastAsia" w:ascii="宋体" w:hAnsi="宋体" w:cs="Arial"/>
                <w:color w:val="auto"/>
                <w:sz w:val="24"/>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120" w:firstLineChars="50"/>
              <w:outlineLvl w:val="9"/>
              <w:rPr>
                <w:rFonts w:ascii="宋体" w:hAnsi="宋体"/>
                <w:color w:val="auto"/>
                <w:sz w:val="24"/>
              </w:rPr>
            </w:pPr>
            <w:r>
              <w:rPr>
                <w:rFonts w:hint="eastAsia" w:ascii="宋体" w:hAnsi="宋体" w:cs="Arial"/>
                <w:color w:val="auto"/>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0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1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ascii="宋体" w:hAnsi="宋体"/>
                <w:color w:val="auto"/>
                <w:sz w:val="24"/>
              </w:rPr>
            </w:pPr>
            <w:r>
              <w:rPr>
                <w:rFonts w:hint="eastAsia" w:ascii="宋体" w:hAnsi="宋体"/>
                <w:color w:val="auto"/>
                <w:sz w:val="24"/>
              </w:rPr>
              <w:t> </w:t>
            </w:r>
          </w:p>
        </w:tc>
      </w:tr>
    </w:tbl>
    <w:p>
      <w:pPr>
        <w:spacing w:line="360" w:lineRule="auto"/>
        <w:ind w:firstLine="480" w:firstLineChars="200"/>
        <w:outlineLvl w:val="9"/>
        <w:rPr>
          <w:rFonts w:ascii="宋体" w:hAnsi="宋体"/>
          <w:color w:val="auto"/>
          <w:sz w:val="24"/>
          <w:szCs w:val="24"/>
        </w:rPr>
      </w:pPr>
      <w:bookmarkStart w:id="153" w:name="_Toc217446108"/>
      <w:r>
        <w:rPr>
          <w:rFonts w:hint="eastAsia" w:ascii="宋体" w:hAnsi="宋体"/>
          <w:color w:val="auto"/>
          <w:sz w:val="24"/>
          <w:szCs w:val="24"/>
        </w:rPr>
        <w:t>二、合同总价</w:t>
      </w:r>
      <w:bookmarkEnd w:id="153"/>
    </w:p>
    <w:p>
      <w:pPr>
        <w:pStyle w:val="13"/>
        <w:spacing w:line="360" w:lineRule="auto"/>
        <w:ind w:firstLine="367" w:firstLineChars="175"/>
        <w:outlineLvl w:val="9"/>
        <w:rPr>
          <w:rFonts w:ascii="宋体" w:hAnsi="宋体"/>
          <w:color w:val="auto"/>
        </w:rPr>
      </w:pPr>
      <w:r>
        <w:rPr>
          <w:rFonts w:hint="eastAsia" w:ascii="宋体" w:hAnsi="宋体"/>
          <w:color w:val="auto"/>
        </w:rPr>
        <w:t>合同总价为人民币大写：</w:t>
      </w:r>
      <w:r>
        <w:rPr>
          <w:rFonts w:hint="eastAsia" w:ascii="宋体" w:hAnsi="宋体"/>
          <w:color w:val="auto"/>
          <w:u w:val="single"/>
        </w:rPr>
        <w:t xml:space="preserve">                </w:t>
      </w:r>
      <w:r>
        <w:rPr>
          <w:rFonts w:hint="eastAsia" w:ascii="宋体" w:hAnsi="宋体"/>
          <w:color w:val="auto"/>
        </w:rPr>
        <w:t>元，即RMB￥</w:t>
      </w:r>
      <w:r>
        <w:rPr>
          <w:rFonts w:hint="eastAsia" w:ascii="宋体" w:hAnsi="宋体"/>
          <w:color w:val="auto"/>
          <w:u w:val="single"/>
        </w:rPr>
        <w:t xml:space="preserve">        </w:t>
      </w:r>
      <w:r>
        <w:rPr>
          <w:rFonts w:hint="eastAsia" w:ascii="宋体" w:hAnsi="宋体"/>
          <w:color w:val="auto"/>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spacing w:line="360" w:lineRule="auto"/>
        <w:ind w:firstLine="480" w:firstLineChars="200"/>
        <w:outlineLvl w:val="9"/>
        <w:rPr>
          <w:rFonts w:ascii="宋体" w:hAnsi="宋体"/>
          <w:color w:val="auto"/>
          <w:sz w:val="24"/>
          <w:szCs w:val="24"/>
        </w:rPr>
      </w:pPr>
      <w:bookmarkStart w:id="154" w:name="_Toc217446109"/>
      <w:r>
        <w:rPr>
          <w:rFonts w:hint="eastAsia" w:ascii="宋体" w:hAnsi="宋体"/>
          <w:color w:val="auto"/>
          <w:sz w:val="24"/>
          <w:szCs w:val="24"/>
        </w:rPr>
        <w:t>三、质量要求</w:t>
      </w:r>
      <w:bookmarkEnd w:id="154"/>
    </w:p>
    <w:p>
      <w:pPr>
        <w:pStyle w:val="157"/>
        <w:spacing w:line="360" w:lineRule="auto"/>
        <w:ind w:firstLine="480"/>
        <w:outlineLvl w:val="9"/>
        <w:rPr>
          <w:rFonts w:ascii="宋体" w:hAnsi="宋体"/>
          <w:color w:val="auto"/>
        </w:rPr>
      </w:pPr>
      <w:r>
        <w:rPr>
          <w:rFonts w:hint="eastAsia" w:ascii="宋体" w:hAnsi="宋体"/>
          <w:color w:val="auto"/>
        </w:rPr>
        <w:t>1、乙方须提供全新的货物（含零部件、配件等），表面无划伤、无碰撞痕迹，且权属清楚，不得侵害他人的知识产权。</w:t>
      </w:r>
    </w:p>
    <w:p>
      <w:pPr>
        <w:pStyle w:val="157"/>
        <w:spacing w:line="360" w:lineRule="auto"/>
        <w:ind w:firstLine="480"/>
        <w:outlineLvl w:val="9"/>
        <w:rPr>
          <w:rFonts w:ascii="宋体" w:hAnsi="宋体"/>
          <w:color w:val="auto"/>
        </w:rPr>
      </w:pPr>
      <w:r>
        <w:rPr>
          <w:rFonts w:hint="eastAsia" w:ascii="宋体" w:hAnsi="宋体"/>
          <w:color w:val="auto"/>
        </w:rPr>
        <w:t>2、货物必须符合或优于国家（行业）</w:t>
      </w:r>
      <w:r>
        <w:rPr>
          <w:rFonts w:hint="eastAsia" w:ascii="宋体" w:hAnsi="宋体"/>
          <w:color w:val="auto"/>
          <w:u w:val="single"/>
        </w:rPr>
        <w:t xml:space="preserve">          </w:t>
      </w:r>
      <w:r>
        <w:rPr>
          <w:rFonts w:hint="eastAsia" w:ascii="宋体" w:hAnsi="宋体"/>
          <w:color w:val="auto"/>
        </w:rPr>
        <w:t>标准，以及本项目</w:t>
      </w:r>
      <w:r>
        <w:rPr>
          <w:rFonts w:hint="eastAsia" w:ascii="宋体" w:hAnsi="宋体"/>
          <w:color w:val="auto"/>
          <w:lang w:eastAsia="zh-CN"/>
        </w:rPr>
        <w:t>询价通知书</w:t>
      </w:r>
      <w:r>
        <w:rPr>
          <w:rFonts w:hint="eastAsia" w:ascii="宋体" w:hAnsi="宋体"/>
          <w:color w:val="auto"/>
        </w:rPr>
        <w:t>的质量要求和技术指标与出厂标准。</w:t>
      </w:r>
    </w:p>
    <w:p>
      <w:pPr>
        <w:pStyle w:val="157"/>
        <w:spacing w:line="360" w:lineRule="auto"/>
        <w:ind w:firstLine="480"/>
        <w:outlineLvl w:val="9"/>
        <w:rPr>
          <w:rFonts w:ascii="宋体" w:hAnsi="宋体"/>
          <w:color w:val="auto"/>
        </w:rPr>
      </w:pPr>
      <w:r>
        <w:rPr>
          <w:rFonts w:hint="eastAsia" w:ascii="宋体" w:hAnsi="宋体"/>
          <w:color w:val="auto"/>
        </w:rPr>
        <w:t>3、乙方须在本合同签订之日起</w:t>
      </w:r>
      <w:r>
        <w:rPr>
          <w:rFonts w:hint="eastAsia" w:ascii="宋体" w:hAnsi="宋体"/>
          <w:color w:val="auto"/>
          <w:u w:val="single"/>
        </w:rPr>
        <w:t xml:space="preserve">   </w:t>
      </w:r>
      <w:r>
        <w:rPr>
          <w:rFonts w:hint="eastAsia" w:ascii="宋体" w:hAnsi="宋体"/>
          <w:color w:val="auto"/>
        </w:rPr>
        <w:t>日内送交货物成品样品给甲方确认，在甲方出具样品确认书并封存成品样品外观尺寸后，乙方才能按样生产，并以此样品作为验收样品；每台货物上均应有产品质量检验合格标志。</w:t>
      </w:r>
    </w:p>
    <w:p>
      <w:pPr>
        <w:pStyle w:val="157"/>
        <w:spacing w:line="360" w:lineRule="auto"/>
        <w:ind w:firstLine="480"/>
        <w:outlineLvl w:val="9"/>
        <w:rPr>
          <w:rFonts w:ascii="宋体" w:hAnsi="宋体"/>
          <w:color w:val="auto"/>
        </w:rPr>
      </w:pPr>
      <w:r>
        <w:rPr>
          <w:rFonts w:hint="eastAsia" w:ascii="宋体" w:hAnsi="宋体"/>
          <w:color w:val="auto"/>
        </w:rPr>
        <w:t>4、货物制造质量出现问题，乙方应负责三包（包修、包换、包退），费用由乙方负担，甲方有权到乙方生产场地检查货物质量和生产进度。</w:t>
      </w:r>
    </w:p>
    <w:p>
      <w:pPr>
        <w:pStyle w:val="157"/>
        <w:spacing w:line="360" w:lineRule="auto"/>
        <w:ind w:firstLine="480"/>
        <w:outlineLvl w:val="9"/>
        <w:rPr>
          <w:rFonts w:ascii="宋体" w:hAnsi="宋体"/>
          <w:color w:val="auto"/>
        </w:rPr>
      </w:pPr>
      <w:r>
        <w:rPr>
          <w:rFonts w:hint="eastAsia" w:ascii="宋体" w:hAnsi="宋体"/>
          <w:color w:val="auto"/>
        </w:rPr>
        <w:t>5、货到现场后由于甲方保管不当造成的质量问题，乙方亦应负责修理，但费用由甲方负担。</w:t>
      </w:r>
    </w:p>
    <w:p>
      <w:pPr>
        <w:spacing w:line="360" w:lineRule="auto"/>
        <w:ind w:firstLine="480" w:firstLineChars="200"/>
        <w:outlineLvl w:val="9"/>
        <w:rPr>
          <w:rFonts w:ascii="宋体" w:hAnsi="宋体"/>
          <w:color w:val="auto"/>
          <w:sz w:val="24"/>
          <w:szCs w:val="24"/>
        </w:rPr>
      </w:pPr>
      <w:bookmarkStart w:id="155" w:name="_Toc217446110"/>
      <w:r>
        <w:rPr>
          <w:rFonts w:hint="eastAsia" w:ascii="宋体" w:hAnsi="宋体"/>
          <w:color w:val="auto"/>
          <w:sz w:val="24"/>
          <w:szCs w:val="24"/>
        </w:rPr>
        <w:t>四、交货及验收</w:t>
      </w:r>
      <w:bookmarkEnd w:id="155"/>
    </w:p>
    <w:p>
      <w:pPr>
        <w:pStyle w:val="157"/>
        <w:spacing w:line="360" w:lineRule="auto"/>
        <w:ind w:firstLine="480"/>
        <w:outlineLvl w:val="9"/>
        <w:rPr>
          <w:rFonts w:ascii="宋体" w:hAnsi="宋体"/>
          <w:color w:val="auto"/>
        </w:rPr>
      </w:pPr>
      <w:r>
        <w:rPr>
          <w:rFonts w:hint="eastAsia" w:ascii="宋体" w:hAnsi="宋体"/>
          <w:color w:val="auto"/>
        </w:rPr>
        <w:t>1、乙方交货期限为合同签订生效后的</w:t>
      </w:r>
      <w:r>
        <w:rPr>
          <w:rFonts w:hint="eastAsia" w:ascii="宋体" w:hAnsi="宋体"/>
          <w:color w:val="auto"/>
          <w:u w:val="single"/>
        </w:rPr>
        <w:t>2</w:t>
      </w:r>
      <w:r>
        <w:rPr>
          <w:rFonts w:hint="eastAsia" w:ascii="宋体" w:hAnsi="宋体"/>
          <w:color w:val="auto"/>
        </w:rPr>
        <w:t>日内，在合同签订生效之日起</w:t>
      </w:r>
      <w:r>
        <w:rPr>
          <w:rFonts w:hint="eastAsia" w:ascii="宋体" w:hAnsi="宋体"/>
          <w:color w:val="auto"/>
          <w:u w:val="single"/>
        </w:rPr>
        <w:t xml:space="preserve">2 </w:t>
      </w:r>
      <w:r>
        <w:rPr>
          <w:rFonts w:hint="eastAsia" w:ascii="宋体" w:hAnsi="宋体"/>
          <w:color w:val="auto"/>
        </w:rPr>
        <w:t>日天内交货到甲方指定地点，交货验收时须提供产品质检部门从同类产品中抽样检查合格的检测报告。</w:t>
      </w:r>
    </w:p>
    <w:p>
      <w:pPr>
        <w:pStyle w:val="157"/>
        <w:spacing w:line="360" w:lineRule="auto"/>
        <w:ind w:firstLine="480"/>
        <w:outlineLvl w:val="9"/>
        <w:rPr>
          <w:rFonts w:ascii="宋体" w:hAnsi="宋体"/>
          <w:color w:val="auto"/>
        </w:rPr>
      </w:pPr>
      <w:r>
        <w:rPr>
          <w:rFonts w:hint="eastAsia" w:ascii="宋体" w:hAnsi="宋体"/>
          <w:color w:val="auto"/>
        </w:rPr>
        <w:t>2、验收由甲方组织，乙方配合进行：</w:t>
      </w:r>
    </w:p>
    <w:p>
      <w:pPr>
        <w:pStyle w:val="157"/>
        <w:spacing w:line="360" w:lineRule="auto"/>
        <w:ind w:firstLine="480"/>
        <w:outlineLvl w:val="9"/>
        <w:rPr>
          <w:rFonts w:ascii="宋体" w:hAnsi="宋体"/>
          <w:color w:val="auto"/>
        </w:rPr>
      </w:pPr>
      <w:r>
        <w:rPr>
          <w:rFonts w:hint="eastAsia" w:ascii="宋体" w:hAnsi="宋体"/>
          <w:color w:val="auto"/>
        </w:rPr>
        <w:t>(1) 货物在乙方通知安装调试完毕后</w:t>
      </w:r>
      <w:r>
        <w:rPr>
          <w:rFonts w:hint="eastAsia" w:ascii="宋体" w:hAnsi="宋体"/>
          <w:color w:val="auto"/>
          <w:u w:val="single"/>
        </w:rPr>
        <w:t xml:space="preserve"> 2 </w:t>
      </w:r>
      <w:r>
        <w:rPr>
          <w:rFonts w:hint="eastAsia" w:ascii="宋体" w:hAnsi="宋体"/>
          <w:color w:val="auto"/>
        </w:rPr>
        <w:t>日内初步验收。初步验收合格后，进入</w:t>
      </w:r>
      <w:r>
        <w:rPr>
          <w:rFonts w:hint="eastAsia" w:ascii="宋体" w:hAnsi="宋体"/>
          <w:color w:val="auto"/>
          <w:u w:val="single"/>
        </w:rPr>
        <w:t xml:space="preserve">7天 </w:t>
      </w:r>
      <w:r>
        <w:rPr>
          <w:rFonts w:hint="eastAsia" w:ascii="宋体" w:hAnsi="宋体"/>
          <w:color w:val="auto"/>
        </w:rPr>
        <w:t>试用期；试用期间发生重大质量问题，修复后试用相应顺延；试用期结束后</w:t>
      </w:r>
      <w:r>
        <w:rPr>
          <w:rFonts w:hint="eastAsia" w:ascii="宋体" w:hAnsi="宋体"/>
          <w:color w:val="auto"/>
          <w:u w:val="single"/>
        </w:rPr>
        <w:t xml:space="preserve"> 2 </w:t>
      </w:r>
      <w:r>
        <w:rPr>
          <w:rFonts w:hint="eastAsia" w:ascii="宋体" w:hAnsi="宋体"/>
          <w:color w:val="auto"/>
        </w:rPr>
        <w:t>日内完成最终验收；</w:t>
      </w:r>
    </w:p>
    <w:p>
      <w:pPr>
        <w:pStyle w:val="157"/>
        <w:spacing w:line="360" w:lineRule="auto"/>
        <w:ind w:firstLine="480"/>
        <w:outlineLvl w:val="9"/>
        <w:rPr>
          <w:rFonts w:ascii="宋体" w:hAnsi="宋体"/>
          <w:color w:val="auto"/>
        </w:rPr>
      </w:pPr>
      <w:r>
        <w:rPr>
          <w:rFonts w:hint="eastAsia" w:ascii="宋体" w:hAnsi="宋体"/>
          <w:color w:val="auto"/>
        </w:rPr>
        <w:t>(2) 验收标准：按国家有关规定以及甲方</w:t>
      </w:r>
      <w:r>
        <w:rPr>
          <w:rFonts w:hint="eastAsia" w:ascii="宋体" w:hAnsi="宋体"/>
          <w:color w:val="auto"/>
          <w:lang w:eastAsia="zh-CN"/>
        </w:rPr>
        <w:t>询价通知书</w:t>
      </w:r>
      <w:r>
        <w:rPr>
          <w:rFonts w:hint="eastAsia" w:ascii="宋体" w:hAnsi="宋体"/>
          <w:color w:val="auto"/>
        </w:rPr>
        <w:t>的质量要求和技术指标、乙方的</w:t>
      </w:r>
      <w:r>
        <w:rPr>
          <w:rFonts w:hint="eastAsia" w:ascii="宋体" w:hAnsi="宋体"/>
          <w:color w:val="auto"/>
          <w:lang w:eastAsia="zh-CN"/>
        </w:rPr>
        <w:t>响应</w:t>
      </w:r>
      <w:r>
        <w:rPr>
          <w:rFonts w:hint="eastAsia" w:ascii="宋体" w:hAnsi="宋体"/>
          <w:color w:val="auto"/>
        </w:rPr>
        <w:t>文件及承诺与本合同约定标准进行验收；甲乙双方如对质量要求和技术指标的约定标准有相互抵触或异议的事项，由甲方在采购与</w:t>
      </w:r>
      <w:r>
        <w:rPr>
          <w:rFonts w:hint="eastAsia" w:ascii="宋体" w:hAnsi="宋体"/>
          <w:color w:val="auto"/>
          <w:lang w:eastAsia="zh-CN"/>
        </w:rPr>
        <w:t>响应</w:t>
      </w:r>
      <w:r>
        <w:rPr>
          <w:rFonts w:hint="eastAsia" w:ascii="宋体" w:hAnsi="宋体"/>
          <w:color w:val="auto"/>
        </w:rPr>
        <w:t>文件中按质量要求和技术指标比较优胜的原则确定该项的约定标准进行验收；</w:t>
      </w:r>
    </w:p>
    <w:p>
      <w:pPr>
        <w:pStyle w:val="157"/>
        <w:spacing w:line="360" w:lineRule="auto"/>
        <w:ind w:firstLine="480"/>
        <w:outlineLvl w:val="9"/>
        <w:rPr>
          <w:rFonts w:ascii="宋体" w:hAnsi="宋体"/>
          <w:color w:val="auto"/>
        </w:rPr>
      </w:pPr>
      <w:r>
        <w:rPr>
          <w:rFonts w:hint="eastAsia" w:ascii="宋体" w:hAnsi="宋体"/>
          <w:color w:val="auto"/>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157"/>
        <w:spacing w:line="360" w:lineRule="auto"/>
        <w:ind w:firstLine="480"/>
        <w:outlineLvl w:val="9"/>
        <w:rPr>
          <w:rFonts w:ascii="宋体" w:hAnsi="宋体"/>
          <w:color w:val="auto"/>
        </w:rPr>
      </w:pPr>
      <w:r>
        <w:rPr>
          <w:rFonts w:hint="eastAsia" w:ascii="宋体" w:hAnsi="宋体"/>
          <w:color w:val="auto"/>
        </w:rPr>
        <w:t>(4) 如质量验收合格，双方签署质量验收报告。</w:t>
      </w:r>
    </w:p>
    <w:p>
      <w:pPr>
        <w:pStyle w:val="157"/>
        <w:spacing w:line="360" w:lineRule="auto"/>
        <w:ind w:firstLine="480"/>
        <w:outlineLvl w:val="9"/>
        <w:rPr>
          <w:rFonts w:ascii="宋体" w:hAnsi="宋体"/>
          <w:color w:val="auto"/>
        </w:rPr>
      </w:pPr>
      <w:r>
        <w:rPr>
          <w:rFonts w:hint="eastAsia" w:ascii="宋体" w:hAnsi="宋体"/>
          <w:color w:val="auto"/>
        </w:rPr>
        <w:t>3、货物安装完成后</w:t>
      </w:r>
      <w:r>
        <w:rPr>
          <w:rFonts w:hint="eastAsia" w:ascii="宋体" w:hAnsi="宋体"/>
          <w:color w:val="auto"/>
          <w:u w:val="single"/>
        </w:rPr>
        <w:t xml:space="preserve"> 2 </w:t>
      </w:r>
      <w:r>
        <w:rPr>
          <w:rFonts w:hint="eastAsia" w:ascii="宋体" w:hAnsi="宋体"/>
          <w:color w:val="auto"/>
        </w:rPr>
        <w:t>日内，甲方无故不进行验收工作并已使用货物的，视同已安装调试完成并验收合格。</w:t>
      </w:r>
    </w:p>
    <w:p>
      <w:pPr>
        <w:pStyle w:val="157"/>
        <w:spacing w:line="360" w:lineRule="auto"/>
        <w:ind w:firstLine="480"/>
        <w:outlineLvl w:val="9"/>
        <w:rPr>
          <w:rFonts w:ascii="宋体" w:hAnsi="宋体"/>
          <w:color w:val="auto"/>
        </w:rPr>
      </w:pPr>
      <w:r>
        <w:rPr>
          <w:rFonts w:hint="eastAsia" w:ascii="宋体" w:hAnsi="宋体"/>
          <w:color w:val="auto"/>
        </w:rPr>
        <w:t>4、乙方应将所提供货物的装箱清单、配件、随机工具、用户使用手册、原厂保修卡等资料交付给甲方；乙方不能完整交付货物及本款规定的单证和工具的，必须负责补齐，否则视为未按合同约定交货。</w:t>
      </w:r>
    </w:p>
    <w:p>
      <w:pPr>
        <w:pStyle w:val="157"/>
        <w:spacing w:line="360" w:lineRule="auto"/>
        <w:ind w:firstLine="480"/>
        <w:outlineLvl w:val="9"/>
        <w:rPr>
          <w:rFonts w:ascii="宋体" w:hAnsi="宋体"/>
          <w:color w:val="auto"/>
        </w:rPr>
      </w:pPr>
      <w:r>
        <w:rPr>
          <w:rFonts w:hint="eastAsia" w:ascii="宋体" w:hAnsi="宋体"/>
          <w:color w:val="auto"/>
        </w:rPr>
        <w:t>5、如货物经乙方</w:t>
      </w:r>
      <w:r>
        <w:rPr>
          <w:rFonts w:hint="eastAsia" w:ascii="宋体" w:hAnsi="宋体"/>
          <w:color w:val="auto"/>
          <w:u w:val="single"/>
        </w:rPr>
        <w:t xml:space="preserve">  3</w:t>
      </w:r>
      <w:r>
        <w:rPr>
          <w:rFonts w:hint="eastAsia" w:ascii="宋体" w:hAnsi="宋体"/>
          <w:color w:val="auto"/>
        </w:rPr>
        <w:t>次维修仍不能达到合同约定的质量标准，甲方有权退货，并视作乙方不能交付货物而须支付违约赔偿金给甲方，甲方还可依法追究乙方的违约责任。 </w:t>
      </w:r>
    </w:p>
    <w:p>
      <w:pPr>
        <w:pStyle w:val="157"/>
        <w:spacing w:line="360" w:lineRule="auto"/>
        <w:ind w:firstLine="480"/>
        <w:outlineLvl w:val="9"/>
        <w:rPr>
          <w:rFonts w:hint="eastAsia" w:ascii="宋体" w:hAnsi="宋体"/>
          <w:color w:val="auto"/>
        </w:rPr>
      </w:pPr>
      <w:r>
        <w:rPr>
          <w:rFonts w:hint="eastAsia" w:ascii="宋体" w:hAnsi="宋体"/>
          <w:color w:val="auto"/>
        </w:rPr>
        <w:t>6、其他未尽事宜应严格按照</w:t>
      </w:r>
      <w:bookmarkStart w:id="156" w:name="_Toc217446071"/>
      <w:r>
        <w:rPr>
          <w:rFonts w:hint="eastAsia" w:ascii="宋体" w:hAnsi="宋体"/>
          <w:color w:val="auto"/>
        </w:rPr>
        <w:t>国家相关法律法规的要求组织验收或考核。</w:t>
      </w:r>
      <w:bookmarkEnd w:id="156"/>
    </w:p>
    <w:p>
      <w:pPr>
        <w:pStyle w:val="157"/>
        <w:spacing w:line="360" w:lineRule="auto"/>
        <w:ind w:firstLine="480"/>
        <w:outlineLvl w:val="9"/>
        <w:rPr>
          <w:rFonts w:hint="eastAsia" w:ascii="宋体" w:hAnsi="宋体"/>
          <w:color w:val="auto"/>
        </w:rPr>
      </w:pPr>
      <w:bookmarkStart w:id="157" w:name="_Toc217446111"/>
      <w:bookmarkStart w:id="158" w:name="_Toc217446113"/>
      <w:r>
        <w:rPr>
          <w:rFonts w:hint="eastAsia" w:ascii="宋体" w:hAnsi="宋体"/>
          <w:color w:val="auto"/>
        </w:rPr>
        <w:t>五、付款方式</w:t>
      </w:r>
      <w:bookmarkEnd w:id="157"/>
    </w:p>
    <w:p>
      <w:pPr>
        <w:pStyle w:val="157"/>
        <w:spacing w:line="360" w:lineRule="auto"/>
        <w:ind w:firstLine="480"/>
        <w:outlineLvl w:val="9"/>
        <w:rPr>
          <w:rFonts w:hint="eastAsia" w:ascii="宋体" w:hAnsi="宋体"/>
          <w:color w:val="auto"/>
        </w:rPr>
      </w:pPr>
      <w:r>
        <w:rPr>
          <w:rFonts w:hint="eastAsia" w:ascii="宋体" w:hAnsi="宋体"/>
          <w:color w:val="auto"/>
        </w:rPr>
        <w:t>1、付款方式：通过采购人验收合格，收到正式票据后，采购人向主管部门报送请款材料，待主管部门下达资金后支付 100%</w:t>
      </w:r>
      <w:r>
        <w:rPr>
          <w:rFonts w:hint="eastAsia" w:ascii="宋体" w:hAnsi="宋体"/>
          <w:color w:val="auto"/>
          <w:lang w:eastAsia="zh-CN"/>
        </w:rPr>
        <w:t>，</w:t>
      </w:r>
      <w:r>
        <w:rPr>
          <w:rFonts w:hint="eastAsia" w:ascii="宋体" w:hAnsi="宋体"/>
          <w:color w:val="auto"/>
        </w:rPr>
        <w:t>付款凭正式税务发票，发票须由成交人开具。</w:t>
      </w:r>
    </w:p>
    <w:p>
      <w:pPr>
        <w:spacing w:line="360" w:lineRule="auto"/>
        <w:ind w:firstLine="480" w:firstLineChars="200"/>
        <w:outlineLvl w:val="9"/>
        <w:rPr>
          <w:rFonts w:ascii="宋体" w:hAnsi="宋体"/>
          <w:color w:val="auto"/>
          <w:sz w:val="24"/>
          <w:szCs w:val="24"/>
        </w:rPr>
      </w:pPr>
      <w:bookmarkStart w:id="159" w:name="_Toc217446112"/>
      <w:r>
        <w:rPr>
          <w:rFonts w:hint="eastAsia" w:ascii="宋体" w:hAnsi="宋体"/>
          <w:color w:val="auto"/>
          <w:sz w:val="24"/>
          <w:szCs w:val="24"/>
        </w:rPr>
        <w:t>六、售后服务</w:t>
      </w:r>
      <w:bookmarkEnd w:id="159"/>
    </w:p>
    <w:p>
      <w:pPr>
        <w:pStyle w:val="157"/>
        <w:spacing w:line="360" w:lineRule="auto"/>
        <w:ind w:firstLine="480"/>
        <w:outlineLvl w:val="9"/>
        <w:rPr>
          <w:rFonts w:ascii="宋体" w:hAnsi="宋体"/>
          <w:color w:val="auto"/>
        </w:rPr>
      </w:pPr>
      <w:r>
        <w:rPr>
          <w:rFonts w:hint="eastAsia" w:ascii="宋体" w:hAnsi="宋体"/>
          <w:color w:val="auto"/>
        </w:rPr>
        <w:t>1、由成交供应商负责安装与调试。质保三年。提供备品备件清单。质量保证期内，在设备出现故障接到维修电话通知后,成交供应商应在 2 小时内及时响应，在 8 小时内，成交供应商技术人员到达现场，提供免费服务,并在 24 小时内修复故障。严重故障 48小时内给予修复，如 48 小时内无法修复的,质量保证期内自动更换新产品或免费提供代用产品</w:t>
      </w:r>
      <w:r>
        <w:rPr>
          <w:rFonts w:hint="eastAsia" w:ascii="宋体" w:hAnsi="宋体"/>
          <w:color w:val="auto"/>
          <w:lang w:eastAsia="zh-CN"/>
        </w:rPr>
        <w:t>　</w:t>
      </w:r>
      <w:r>
        <w:rPr>
          <w:rFonts w:hint="eastAsia" w:ascii="宋体" w:hAnsi="宋体"/>
          <w:color w:val="auto"/>
        </w:rPr>
        <w:t>2、乙方须指派专人负责与甲方联系售后服务事宜。 </w:t>
      </w:r>
    </w:p>
    <w:p>
      <w:pPr>
        <w:spacing w:line="360" w:lineRule="auto"/>
        <w:ind w:firstLine="480" w:firstLineChars="200"/>
        <w:outlineLvl w:val="9"/>
        <w:rPr>
          <w:rFonts w:ascii="宋体" w:hAnsi="宋体"/>
          <w:color w:val="auto"/>
          <w:sz w:val="24"/>
          <w:szCs w:val="24"/>
        </w:rPr>
      </w:pPr>
      <w:r>
        <w:rPr>
          <w:rFonts w:hint="eastAsia" w:ascii="宋体" w:hAnsi="宋体"/>
          <w:color w:val="auto"/>
          <w:sz w:val="24"/>
          <w:szCs w:val="24"/>
        </w:rPr>
        <w:t>七、违约责任</w:t>
      </w:r>
      <w:bookmarkEnd w:id="158"/>
    </w:p>
    <w:p>
      <w:pPr>
        <w:pStyle w:val="157"/>
        <w:spacing w:line="360" w:lineRule="auto"/>
        <w:ind w:firstLine="480"/>
        <w:outlineLvl w:val="9"/>
        <w:rPr>
          <w:rFonts w:ascii="宋体" w:hAnsi="宋体"/>
          <w:color w:val="auto"/>
        </w:rPr>
      </w:pPr>
      <w:r>
        <w:rPr>
          <w:rFonts w:hint="eastAsia" w:ascii="宋体" w:hAnsi="宋体"/>
          <w:color w:val="auto"/>
        </w:rPr>
        <w:t>1、甲方违约责任</w:t>
      </w:r>
    </w:p>
    <w:p>
      <w:pPr>
        <w:pStyle w:val="157"/>
        <w:spacing w:line="360" w:lineRule="auto"/>
        <w:ind w:firstLine="480"/>
        <w:outlineLvl w:val="9"/>
        <w:rPr>
          <w:rFonts w:ascii="宋体" w:hAnsi="宋体"/>
          <w:color w:val="auto"/>
        </w:rPr>
      </w:pPr>
      <w:r>
        <w:rPr>
          <w:rFonts w:hint="eastAsia" w:ascii="宋体" w:hAnsi="宋体"/>
          <w:color w:val="auto"/>
        </w:rPr>
        <w:t>（1） 甲方无正当理由拒收货物的，甲方应偿付合同总价百分之  的违约金；</w:t>
      </w:r>
    </w:p>
    <w:p>
      <w:pPr>
        <w:pStyle w:val="157"/>
        <w:spacing w:line="360" w:lineRule="auto"/>
        <w:ind w:firstLine="480"/>
        <w:outlineLvl w:val="9"/>
        <w:rPr>
          <w:rFonts w:ascii="宋体" w:hAnsi="宋体"/>
          <w:color w:val="auto"/>
        </w:rPr>
      </w:pPr>
      <w:r>
        <w:rPr>
          <w:rFonts w:hint="eastAsia" w:ascii="宋体" w:hAnsi="宋体"/>
          <w:color w:val="auto"/>
        </w:rPr>
        <w:t>（2） 甲方逾期支付货款的，除应及时付足货款外，应向乙方偿付欠款总额万分之</w:t>
      </w:r>
      <w:r>
        <w:rPr>
          <w:rFonts w:hint="eastAsia" w:ascii="宋体" w:hAnsi="宋体"/>
          <w:color w:val="auto"/>
          <w:u w:val="single"/>
        </w:rPr>
        <w:t xml:space="preserve">   </w:t>
      </w:r>
      <w:r>
        <w:rPr>
          <w:rFonts w:hint="eastAsia" w:ascii="宋体" w:hAnsi="宋体"/>
          <w:color w:val="auto"/>
        </w:rPr>
        <w:t>/天的违约金；逾期付款超过</w:t>
      </w:r>
      <w:r>
        <w:rPr>
          <w:rFonts w:hint="eastAsia" w:ascii="宋体" w:hAnsi="宋体"/>
          <w:color w:val="auto"/>
          <w:u w:val="single"/>
        </w:rPr>
        <w:t xml:space="preserve">  </w:t>
      </w:r>
      <w:r>
        <w:rPr>
          <w:rFonts w:hint="eastAsia" w:ascii="宋体" w:hAnsi="宋体"/>
          <w:color w:val="auto"/>
        </w:rPr>
        <w:t>天的，乙方有权终止合同；</w:t>
      </w:r>
    </w:p>
    <w:p>
      <w:pPr>
        <w:pStyle w:val="157"/>
        <w:spacing w:line="360" w:lineRule="auto"/>
        <w:ind w:firstLine="480"/>
        <w:outlineLvl w:val="9"/>
        <w:rPr>
          <w:rFonts w:ascii="宋体" w:hAnsi="宋体"/>
          <w:color w:val="auto"/>
        </w:rPr>
      </w:pPr>
      <w:r>
        <w:rPr>
          <w:rFonts w:hint="eastAsia" w:ascii="宋体" w:hAnsi="宋体"/>
          <w:color w:val="auto"/>
        </w:rPr>
        <w:t>（3） 甲方偿付的违约金不足以弥补乙方损失的，还应按乙方损失尚未弥补的部分，支付赔偿金给乙方。</w:t>
      </w:r>
    </w:p>
    <w:p>
      <w:pPr>
        <w:pStyle w:val="157"/>
        <w:spacing w:line="360" w:lineRule="auto"/>
        <w:ind w:firstLine="480"/>
        <w:outlineLvl w:val="9"/>
        <w:rPr>
          <w:rFonts w:ascii="宋体" w:hAnsi="宋体"/>
          <w:color w:val="auto"/>
        </w:rPr>
      </w:pPr>
      <w:r>
        <w:rPr>
          <w:rFonts w:hint="eastAsia" w:ascii="宋体" w:hAnsi="宋体"/>
          <w:color w:val="auto"/>
        </w:rPr>
        <w:t>2、乙方违约责任</w:t>
      </w:r>
    </w:p>
    <w:p>
      <w:pPr>
        <w:pStyle w:val="157"/>
        <w:spacing w:line="360" w:lineRule="auto"/>
        <w:ind w:firstLine="480"/>
        <w:outlineLvl w:val="9"/>
        <w:rPr>
          <w:rFonts w:ascii="宋体" w:hAnsi="宋体"/>
          <w:color w:val="auto"/>
        </w:rPr>
      </w:pPr>
      <w:r>
        <w:rPr>
          <w:rFonts w:hint="eastAsia" w:ascii="宋体" w:hAnsi="宋体"/>
          <w:color w:val="auto"/>
        </w:rPr>
        <w:t>（1）乙方交付的货物质量不符合合同规定的，乙方应向甲方支付合同总价的百分之</w:t>
      </w:r>
      <w:r>
        <w:rPr>
          <w:rFonts w:hint="eastAsia" w:ascii="宋体" w:hAnsi="宋体"/>
          <w:color w:val="auto"/>
          <w:u w:val="single"/>
        </w:rPr>
        <w:t xml:space="preserve"> </w:t>
      </w:r>
      <w:r>
        <w:rPr>
          <w:rFonts w:hint="eastAsia" w:ascii="宋体" w:hAnsi="宋体"/>
          <w:b/>
          <w:bCs/>
          <w:color w:val="auto"/>
          <w:u w:val="single"/>
        </w:rPr>
        <w:t xml:space="preserve">三十 </w:t>
      </w:r>
      <w:r>
        <w:rPr>
          <w:rFonts w:hint="eastAsia" w:ascii="宋体" w:hAnsi="宋体"/>
          <w:color w:val="auto"/>
        </w:rPr>
        <w:t>的违约金，并须在合同规定的交货时间内更换合格的货物给甲方，否则，视作乙方不能交付货物而违约，按本条本款下述第“（2）”项规定由乙方偿付违约赔偿金给甲方。</w:t>
      </w:r>
    </w:p>
    <w:p>
      <w:pPr>
        <w:pStyle w:val="157"/>
        <w:spacing w:line="360" w:lineRule="auto"/>
        <w:ind w:firstLine="480"/>
        <w:outlineLvl w:val="9"/>
        <w:rPr>
          <w:rFonts w:ascii="宋体" w:hAnsi="宋体"/>
          <w:color w:val="auto"/>
        </w:rPr>
      </w:pPr>
      <w:r>
        <w:rPr>
          <w:rFonts w:hint="eastAsia" w:ascii="宋体" w:hAnsi="宋体"/>
          <w:color w:val="auto"/>
        </w:rPr>
        <w:t>（2）乙方不能交付货物或逾期交付货物而违约的，除应及时交足货物外，应向甲方偿付逾期交货部分货款总额的百分之</w:t>
      </w:r>
      <w:r>
        <w:rPr>
          <w:rFonts w:hint="eastAsia" w:ascii="宋体" w:hAnsi="宋体"/>
          <w:color w:val="auto"/>
          <w:u w:val="single"/>
        </w:rPr>
        <w:t xml:space="preserve"> </w:t>
      </w:r>
      <w:r>
        <w:rPr>
          <w:rFonts w:hint="eastAsia" w:ascii="宋体" w:hAnsi="宋体"/>
          <w:b/>
          <w:bCs/>
          <w:color w:val="auto"/>
          <w:u w:val="single"/>
        </w:rPr>
        <w:t>二</w:t>
      </w:r>
      <w:r>
        <w:rPr>
          <w:rFonts w:hint="eastAsia" w:ascii="宋体" w:hAnsi="宋体"/>
          <w:color w:val="auto"/>
          <w:u w:val="single"/>
        </w:rPr>
        <w:t xml:space="preserve">  </w:t>
      </w:r>
      <w:r>
        <w:rPr>
          <w:rFonts w:hint="eastAsia" w:ascii="宋体" w:hAnsi="宋体"/>
          <w:color w:val="auto"/>
        </w:rPr>
        <w:t>/天的违约金；逾期交货超过XX天，甲方有权终止合同，乙方则应按合同总价的百分之</w:t>
      </w:r>
      <w:r>
        <w:rPr>
          <w:rFonts w:hint="eastAsia" w:ascii="宋体" w:hAnsi="宋体"/>
          <w:color w:val="auto"/>
          <w:u w:val="single"/>
        </w:rPr>
        <w:t xml:space="preserve">  </w:t>
      </w:r>
      <w:r>
        <w:rPr>
          <w:rFonts w:hint="eastAsia" w:ascii="宋体" w:hAnsi="宋体"/>
          <w:color w:val="auto"/>
        </w:rPr>
        <w:t>的款额向甲方偿付赔偿金，并须全额退还甲方已经付给乙方的货款及其利息。</w:t>
      </w:r>
    </w:p>
    <w:p>
      <w:pPr>
        <w:pStyle w:val="157"/>
        <w:spacing w:line="360" w:lineRule="auto"/>
        <w:ind w:firstLine="480"/>
        <w:outlineLvl w:val="9"/>
        <w:rPr>
          <w:rFonts w:ascii="宋体" w:hAnsi="宋体"/>
          <w:color w:val="auto"/>
        </w:rPr>
      </w:pPr>
      <w:r>
        <w:rPr>
          <w:rFonts w:hint="eastAsia" w:ascii="宋体" w:hAnsi="宋体"/>
          <w:color w:val="auto"/>
        </w:rPr>
        <w:t>（3）乙方货物经甲方送交具有法定资格条件的质量技术监督机构检测后，如检测结果认定货物质量不符合本合同规定标准的，则视为乙方没有按时交货而违约，乙方须在</w:t>
      </w:r>
      <w:r>
        <w:rPr>
          <w:rFonts w:hint="eastAsia" w:ascii="宋体" w:hAnsi="宋体"/>
          <w:color w:val="auto"/>
          <w:u w:val="single"/>
        </w:rPr>
        <w:t xml:space="preserve">   </w:t>
      </w:r>
      <w:r>
        <w:rPr>
          <w:rFonts w:hint="eastAsia" w:ascii="宋体" w:hAnsi="宋体"/>
          <w:color w:val="auto"/>
        </w:rPr>
        <w:t>天内无条件更换合格的货物，如逾期不能更换合格的货物，甲方有权终止本合同，乙方应另付合同总价的百分之</w:t>
      </w:r>
      <w:r>
        <w:rPr>
          <w:rFonts w:hint="eastAsia" w:ascii="宋体" w:hAnsi="宋体"/>
          <w:color w:val="auto"/>
          <w:u w:val="single"/>
        </w:rPr>
        <w:t xml:space="preserve">   </w:t>
      </w:r>
      <w:r>
        <w:rPr>
          <w:rFonts w:hint="eastAsia" w:ascii="宋体" w:hAnsi="宋体"/>
          <w:color w:val="auto"/>
        </w:rPr>
        <w:t>的赔偿金给甲方。</w:t>
      </w:r>
    </w:p>
    <w:p>
      <w:pPr>
        <w:pStyle w:val="157"/>
        <w:spacing w:line="360" w:lineRule="auto"/>
        <w:ind w:firstLine="480"/>
        <w:outlineLvl w:val="9"/>
        <w:rPr>
          <w:rFonts w:ascii="宋体" w:hAnsi="宋体"/>
          <w:color w:val="auto"/>
        </w:rPr>
      </w:pPr>
      <w:r>
        <w:rPr>
          <w:rFonts w:hint="eastAsia" w:ascii="宋体" w:hAnsi="宋体"/>
          <w:color w:val="auto"/>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hint="eastAsia" w:ascii="宋体" w:hAnsi="宋体"/>
          <w:color w:val="auto"/>
          <w:u w:val="single"/>
        </w:rPr>
        <w:t xml:space="preserve">   </w:t>
      </w:r>
      <w:r>
        <w:rPr>
          <w:rFonts w:hint="eastAsia" w:ascii="宋体" w:hAnsi="宋体"/>
          <w:color w:val="auto"/>
        </w:rPr>
        <w:t>向甲方支付违约金并赔偿因此给甲方造成的一切损失。</w:t>
      </w:r>
    </w:p>
    <w:p>
      <w:pPr>
        <w:pStyle w:val="157"/>
        <w:spacing w:line="360" w:lineRule="auto"/>
        <w:ind w:firstLine="480"/>
        <w:outlineLvl w:val="9"/>
        <w:rPr>
          <w:rFonts w:ascii="宋体" w:hAnsi="宋体"/>
          <w:color w:val="auto"/>
        </w:rPr>
      </w:pPr>
      <w:r>
        <w:rPr>
          <w:rFonts w:hint="eastAsia" w:ascii="宋体" w:hAnsi="宋体"/>
          <w:color w:val="auto"/>
        </w:rPr>
        <w:t>（5）乙方偿付的违约金不足以弥补甲方损失的，还应按甲方损失尚未弥补的部分，支付赔偿金给甲方。</w:t>
      </w:r>
    </w:p>
    <w:p>
      <w:pPr>
        <w:spacing w:line="360" w:lineRule="auto"/>
        <w:ind w:firstLine="480" w:firstLineChars="200"/>
        <w:outlineLvl w:val="9"/>
        <w:rPr>
          <w:rFonts w:ascii="宋体" w:hAnsi="宋体"/>
          <w:color w:val="auto"/>
          <w:sz w:val="24"/>
          <w:szCs w:val="24"/>
        </w:rPr>
      </w:pPr>
      <w:bookmarkStart w:id="160" w:name="_Toc217446114"/>
      <w:r>
        <w:rPr>
          <w:rFonts w:hint="eastAsia" w:ascii="宋体" w:hAnsi="宋体"/>
          <w:color w:val="auto"/>
          <w:sz w:val="24"/>
          <w:szCs w:val="24"/>
        </w:rPr>
        <w:t>八、争议解决办法</w:t>
      </w:r>
      <w:bookmarkEnd w:id="160"/>
    </w:p>
    <w:p>
      <w:pPr>
        <w:pStyle w:val="157"/>
        <w:spacing w:line="360" w:lineRule="auto"/>
        <w:ind w:firstLine="480"/>
        <w:outlineLvl w:val="9"/>
        <w:rPr>
          <w:rFonts w:ascii="宋体" w:hAnsi="宋体"/>
          <w:color w:val="auto"/>
        </w:rPr>
      </w:pPr>
      <w:r>
        <w:rPr>
          <w:rFonts w:hint="eastAsia" w:ascii="宋体" w:hAnsi="宋体"/>
          <w:color w:val="auto"/>
        </w:rPr>
        <w:t>1、因货物的质量问题发生争议，由质量技术监督部门或其指定的质量鉴定机构进行质量鉴定。货物符合标准的，鉴定费由甲方承担；货物不符合质量标准的，鉴定费由乙方承担。</w:t>
      </w:r>
    </w:p>
    <w:p>
      <w:pPr>
        <w:pStyle w:val="157"/>
        <w:spacing w:line="360" w:lineRule="auto"/>
        <w:ind w:firstLine="480"/>
        <w:outlineLvl w:val="9"/>
        <w:rPr>
          <w:rFonts w:ascii="宋体" w:hAnsi="宋体"/>
          <w:color w:val="auto"/>
        </w:rPr>
      </w:pPr>
      <w:r>
        <w:rPr>
          <w:rFonts w:hint="eastAsia" w:ascii="宋体" w:hAnsi="宋体"/>
          <w:color w:val="auto"/>
        </w:rPr>
        <w:t>2、合同履行期间,若双方发生争议，可协商或由有关部门调解解决，协商或调解不成的，由当事人依法维护其合法权益。</w:t>
      </w:r>
    </w:p>
    <w:p>
      <w:pPr>
        <w:spacing w:line="360" w:lineRule="auto"/>
        <w:ind w:firstLine="480" w:firstLineChars="200"/>
        <w:outlineLvl w:val="9"/>
        <w:rPr>
          <w:rFonts w:ascii="宋体" w:hAnsi="宋体"/>
          <w:color w:val="auto"/>
          <w:sz w:val="24"/>
          <w:szCs w:val="24"/>
        </w:rPr>
      </w:pPr>
      <w:bookmarkStart w:id="161" w:name="_Toc217446115"/>
      <w:r>
        <w:rPr>
          <w:rFonts w:hint="eastAsia" w:ascii="宋体" w:hAnsi="宋体"/>
          <w:color w:val="auto"/>
          <w:sz w:val="24"/>
          <w:szCs w:val="24"/>
        </w:rPr>
        <w:t>九、其他</w:t>
      </w:r>
      <w:bookmarkEnd w:id="161"/>
    </w:p>
    <w:p>
      <w:pPr>
        <w:pStyle w:val="157"/>
        <w:spacing w:line="360" w:lineRule="auto"/>
        <w:ind w:firstLine="480"/>
        <w:outlineLvl w:val="9"/>
        <w:rPr>
          <w:rFonts w:ascii="宋体" w:hAnsi="宋体"/>
          <w:color w:val="auto"/>
        </w:rPr>
      </w:pPr>
      <w:r>
        <w:rPr>
          <w:rFonts w:hint="eastAsia" w:ascii="宋体" w:hAnsi="宋体"/>
          <w:color w:val="auto"/>
        </w:rPr>
        <w:t>1、如有未尽事宜，由双方依法订立补充合同。</w:t>
      </w:r>
    </w:p>
    <w:p>
      <w:pPr>
        <w:pStyle w:val="157"/>
        <w:spacing w:line="360" w:lineRule="auto"/>
        <w:ind w:firstLine="480"/>
        <w:outlineLvl w:val="9"/>
        <w:rPr>
          <w:rFonts w:ascii="宋体" w:hAnsi="宋体"/>
          <w:color w:val="auto"/>
        </w:rPr>
      </w:pPr>
      <w:r>
        <w:rPr>
          <w:rFonts w:hint="eastAsia" w:ascii="宋体" w:hAnsi="宋体"/>
          <w:color w:val="auto"/>
        </w:rPr>
        <w:t>2、本合同一式六份，自双方签章之日起生效。甲方三份，乙方、政府采购管理部门、采购代理机构各一份。</w:t>
      </w:r>
    </w:p>
    <w:p>
      <w:pPr>
        <w:spacing w:line="360" w:lineRule="auto"/>
        <w:outlineLvl w:val="9"/>
        <w:rPr>
          <w:rFonts w:hint="eastAsia" w:ascii="宋体" w:hAnsi="宋体"/>
          <w:color w:val="auto"/>
          <w:sz w:val="24"/>
        </w:rPr>
      </w:pPr>
    </w:p>
    <w:p>
      <w:pPr>
        <w:spacing w:line="360" w:lineRule="auto"/>
        <w:outlineLvl w:val="9"/>
        <w:rPr>
          <w:rFonts w:hint="eastAsia" w:ascii="宋体" w:hAnsi="宋体"/>
          <w:color w:val="auto"/>
          <w:sz w:val="24"/>
        </w:rPr>
      </w:pPr>
    </w:p>
    <w:p>
      <w:pPr>
        <w:spacing w:line="360" w:lineRule="auto"/>
        <w:outlineLvl w:val="9"/>
        <w:rPr>
          <w:rFonts w:hint="eastAsia" w:ascii="宋体" w:hAnsi="宋体"/>
          <w:color w:val="auto"/>
          <w:sz w:val="24"/>
        </w:rPr>
      </w:pPr>
    </w:p>
    <w:p>
      <w:pPr>
        <w:spacing w:line="360" w:lineRule="auto"/>
        <w:outlineLvl w:val="9"/>
        <w:rPr>
          <w:rFonts w:ascii="宋体" w:hAnsi="宋体"/>
          <w:color w:val="auto"/>
          <w:sz w:val="24"/>
        </w:rPr>
      </w:pPr>
      <w:r>
        <w:rPr>
          <w:rFonts w:hint="eastAsia" w:ascii="宋体" w:hAnsi="宋体"/>
          <w:color w:val="auto"/>
          <w:sz w:val="24"/>
        </w:rPr>
        <w:t xml:space="preserve">甲方：   （盖章）   </w:t>
      </w:r>
      <w:r>
        <w:rPr>
          <w:rFonts w:hint="eastAsia" w:ascii="宋体" w:hAnsi="宋体"/>
          <w:color w:val="auto"/>
          <w:sz w:val="24"/>
        </w:rPr>
        <w:tab/>
      </w:r>
      <w:r>
        <w:rPr>
          <w:rFonts w:hint="eastAsia" w:ascii="宋体" w:hAnsi="宋体"/>
          <w:color w:val="auto"/>
          <w:sz w:val="24"/>
        </w:rPr>
        <w:tab/>
      </w:r>
      <w:r>
        <w:rPr>
          <w:rFonts w:hint="eastAsia" w:ascii="宋体" w:hAnsi="宋体"/>
          <w:color w:val="auto"/>
          <w:sz w:val="24"/>
        </w:rPr>
        <w:tab/>
      </w:r>
      <w:r>
        <w:rPr>
          <w:rFonts w:hint="eastAsia" w:ascii="宋体" w:hAnsi="宋体"/>
          <w:color w:val="auto"/>
          <w:sz w:val="24"/>
        </w:rPr>
        <w:t xml:space="preserve">         乙方：   （盖章）</w:t>
      </w:r>
    </w:p>
    <w:p>
      <w:pPr>
        <w:spacing w:line="360" w:lineRule="auto"/>
        <w:outlineLvl w:val="9"/>
        <w:rPr>
          <w:rFonts w:ascii="宋体" w:hAnsi="宋体"/>
          <w:color w:val="auto"/>
          <w:sz w:val="24"/>
        </w:rPr>
      </w:pPr>
      <w:r>
        <w:rPr>
          <w:rFonts w:hint="eastAsia" w:ascii="宋体" w:hAnsi="宋体"/>
          <w:color w:val="auto"/>
          <w:sz w:val="24"/>
        </w:rPr>
        <w:t>法定代表人</w:t>
      </w:r>
      <w:r>
        <w:rPr>
          <w:rFonts w:hint="eastAsia" w:ascii="宋体" w:hAnsi="宋体" w:cs="宋体"/>
          <w:color w:val="auto"/>
          <w:sz w:val="24"/>
        </w:rPr>
        <w:t>/主要负责人</w:t>
      </w:r>
      <w:r>
        <w:rPr>
          <w:rFonts w:hint="eastAsia" w:ascii="宋体" w:hAnsi="宋体"/>
          <w:color w:val="auto"/>
          <w:sz w:val="24"/>
        </w:rPr>
        <w:t>（授权代表）：    法定代表人</w:t>
      </w:r>
      <w:r>
        <w:rPr>
          <w:rFonts w:hint="eastAsia" w:ascii="宋体" w:hAnsi="宋体" w:cs="宋体"/>
          <w:color w:val="auto"/>
          <w:sz w:val="24"/>
        </w:rPr>
        <w:t>/主要负责人</w:t>
      </w:r>
      <w:r>
        <w:rPr>
          <w:rFonts w:hint="eastAsia" w:ascii="宋体" w:hAnsi="宋体"/>
          <w:color w:val="auto"/>
          <w:sz w:val="24"/>
        </w:rPr>
        <w:t>（授权代表）：</w:t>
      </w:r>
    </w:p>
    <w:p>
      <w:pPr>
        <w:spacing w:line="360" w:lineRule="auto"/>
        <w:outlineLvl w:val="9"/>
        <w:rPr>
          <w:rFonts w:ascii="宋体" w:hAnsi="宋体"/>
          <w:color w:val="auto"/>
          <w:sz w:val="24"/>
        </w:rPr>
      </w:pPr>
      <w:r>
        <w:rPr>
          <w:rFonts w:hint="eastAsia" w:ascii="宋体" w:hAnsi="宋体"/>
          <w:color w:val="auto"/>
          <w:sz w:val="24"/>
        </w:rPr>
        <w:t>地    址：                           地    址：</w:t>
      </w:r>
    </w:p>
    <w:p>
      <w:pPr>
        <w:spacing w:line="360" w:lineRule="auto"/>
        <w:outlineLvl w:val="9"/>
        <w:rPr>
          <w:rFonts w:ascii="宋体" w:hAnsi="宋体"/>
          <w:color w:val="auto"/>
          <w:sz w:val="24"/>
        </w:rPr>
      </w:pPr>
      <w:r>
        <w:rPr>
          <w:rFonts w:hint="eastAsia" w:ascii="宋体" w:hAnsi="宋体"/>
          <w:color w:val="auto"/>
          <w:sz w:val="24"/>
        </w:rPr>
        <w:t>开户银行：                           开户银行：</w:t>
      </w:r>
    </w:p>
    <w:p>
      <w:pPr>
        <w:spacing w:line="360" w:lineRule="auto"/>
        <w:outlineLvl w:val="9"/>
        <w:rPr>
          <w:rFonts w:ascii="宋体" w:hAnsi="宋体"/>
          <w:color w:val="auto"/>
          <w:sz w:val="24"/>
        </w:rPr>
      </w:pPr>
      <w:r>
        <w:rPr>
          <w:rFonts w:hint="eastAsia" w:ascii="宋体" w:hAnsi="宋体"/>
          <w:color w:val="auto"/>
          <w:sz w:val="24"/>
        </w:rPr>
        <w:t>账号：                               账号：</w:t>
      </w:r>
    </w:p>
    <w:p>
      <w:pPr>
        <w:spacing w:line="360" w:lineRule="auto"/>
        <w:outlineLvl w:val="9"/>
        <w:rPr>
          <w:rFonts w:ascii="宋体" w:hAnsi="宋体"/>
          <w:color w:val="auto"/>
          <w:sz w:val="24"/>
        </w:rPr>
      </w:pPr>
      <w:r>
        <w:rPr>
          <w:rFonts w:hint="eastAsia" w:ascii="宋体" w:hAnsi="宋体"/>
          <w:color w:val="auto"/>
          <w:sz w:val="24"/>
        </w:rPr>
        <w:t>电    话：                           电    话：</w:t>
      </w:r>
    </w:p>
    <w:p>
      <w:pPr>
        <w:spacing w:line="360" w:lineRule="auto"/>
        <w:outlineLvl w:val="9"/>
        <w:rPr>
          <w:rFonts w:ascii="宋体" w:hAnsi="宋体"/>
          <w:color w:val="auto"/>
          <w:sz w:val="24"/>
        </w:rPr>
      </w:pPr>
      <w:r>
        <w:rPr>
          <w:rFonts w:hint="eastAsia" w:ascii="宋体" w:hAnsi="宋体"/>
          <w:color w:val="auto"/>
          <w:sz w:val="24"/>
        </w:rPr>
        <w:t>传    真：                           传    真：</w:t>
      </w:r>
    </w:p>
    <w:p>
      <w:pPr>
        <w:keepNext w:val="0"/>
        <w:keepLines w:val="0"/>
        <w:numPr>
          <w:ilvl w:val="0"/>
          <w:numId w:val="0"/>
        </w:numPr>
        <w:spacing w:before="0" w:after="0" w:line="360" w:lineRule="auto"/>
        <w:ind w:left="-142" w:leftChars="0"/>
        <w:jc w:val="left"/>
        <w:outlineLvl w:val="9"/>
        <w:rPr>
          <w:rFonts w:hint="eastAsia" w:ascii="宋体" w:hAnsi="宋体"/>
          <w:b w:val="0"/>
          <w:color w:val="auto"/>
          <w:sz w:val="24"/>
          <w:szCs w:val="24"/>
        </w:rPr>
      </w:pPr>
      <w:r>
        <w:rPr>
          <w:rFonts w:hint="eastAsia" w:ascii="宋体" w:hAnsi="宋体"/>
          <w:b w:val="0"/>
          <w:color w:val="auto"/>
          <w:sz w:val="24"/>
          <w:szCs w:val="24"/>
        </w:rPr>
        <w:t xml:space="preserve">签约日期：XX年XX月XX日 </w:t>
      </w:r>
      <w:r>
        <w:rPr>
          <w:rFonts w:hint="eastAsia" w:ascii="宋体" w:hAnsi="宋体"/>
          <w:b w:val="0"/>
          <w:color w:val="auto"/>
          <w:sz w:val="24"/>
          <w:szCs w:val="24"/>
        </w:rPr>
        <w:tab/>
      </w:r>
      <w:r>
        <w:rPr>
          <w:rFonts w:hint="eastAsia" w:ascii="宋体" w:hAnsi="宋体"/>
          <w:b w:val="0"/>
          <w:color w:val="auto"/>
          <w:sz w:val="24"/>
          <w:szCs w:val="24"/>
        </w:rPr>
        <w:tab/>
      </w:r>
      <w:r>
        <w:rPr>
          <w:rFonts w:hint="eastAsia" w:ascii="宋体" w:hAnsi="宋体"/>
          <w:b w:val="0"/>
          <w:color w:val="auto"/>
          <w:sz w:val="24"/>
          <w:szCs w:val="24"/>
        </w:rPr>
        <w:tab/>
      </w:r>
      <w:r>
        <w:rPr>
          <w:rFonts w:hint="eastAsia" w:ascii="宋体" w:hAnsi="宋体"/>
          <w:b w:val="0"/>
          <w:color w:val="auto"/>
          <w:sz w:val="24"/>
          <w:szCs w:val="24"/>
        </w:rPr>
        <w:t xml:space="preserve">  签约日期：XX年XX月X</w:t>
      </w:r>
      <w:bookmarkEnd w:id="148"/>
      <w:bookmarkEnd w:id="149"/>
      <w:bookmarkEnd w:id="150"/>
      <w:bookmarkEnd w:id="151"/>
      <w:bookmarkEnd w:id="152"/>
      <w:bookmarkStart w:id="162" w:name="_Toc316475757"/>
      <w:bookmarkEnd w:id="162"/>
      <w:bookmarkStart w:id="163" w:name="_Toc316475755"/>
      <w:bookmarkEnd w:id="163"/>
      <w:bookmarkStart w:id="164" w:name="_Toc316475764"/>
      <w:bookmarkEnd w:id="164"/>
      <w:bookmarkStart w:id="165" w:name="_Toc316475758"/>
      <w:bookmarkEnd w:id="165"/>
      <w:bookmarkStart w:id="166" w:name="_Toc316475674"/>
      <w:bookmarkEnd w:id="166"/>
      <w:bookmarkStart w:id="167" w:name="_Toc316475756"/>
      <w:bookmarkEnd w:id="167"/>
      <w:bookmarkStart w:id="168" w:name="_Toc316475752"/>
      <w:bookmarkEnd w:id="168"/>
      <w:bookmarkStart w:id="169" w:name="_Toc316475670"/>
      <w:bookmarkEnd w:id="169"/>
      <w:bookmarkStart w:id="170" w:name="_Toc316475666"/>
      <w:bookmarkEnd w:id="170"/>
      <w:bookmarkStart w:id="171" w:name="_Toc316475761"/>
      <w:bookmarkEnd w:id="171"/>
      <w:bookmarkStart w:id="172" w:name="_Toc316475751"/>
      <w:bookmarkEnd w:id="172"/>
      <w:bookmarkStart w:id="173" w:name="_Toc316475667"/>
      <w:bookmarkEnd w:id="173"/>
      <w:bookmarkStart w:id="174" w:name="_Toc316475763"/>
      <w:bookmarkEnd w:id="174"/>
      <w:bookmarkStart w:id="175" w:name="_Toc316475669"/>
      <w:bookmarkEnd w:id="175"/>
      <w:bookmarkStart w:id="176" w:name="_Toc316475760"/>
      <w:bookmarkEnd w:id="176"/>
      <w:bookmarkStart w:id="177" w:name="_Toc316475673"/>
      <w:bookmarkEnd w:id="177"/>
      <w:bookmarkStart w:id="178" w:name="_Toc316475677"/>
      <w:bookmarkEnd w:id="178"/>
      <w:bookmarkStart w:id="179" w:name="_Toc316475665"/>
      <w:bookmarkEnd w:id="179"/>
      <w:bookmarkStart w:id="180" w:name="_Toc316475675"/>
      <w:bookmarkEnd w:id="180"/>
      <w:bookmarkStart w:id="181" w:name="_Toc316475664"/>
      <w:bookmarkEnd w:id="181"/>
      <w:bookmarkStart w:id="182" w:name="_Toc316475676"/>
      <w:bookmarkEnd w:id="182"/>
      <w:bookmarkStart w:id="183" w:name="_Toc316475754"/>
      <w:bookmarkEnd w:id="183"/>
      <w:bookmarkStart w:id="184" w:name="_Toc316475753"/>
      <w:bookmarkEnd w:id="184"/>
      <w:bookmarkStart w:id="185" w:name="_Toc316475671"/>
      <w:bookmarkEnd w:id="185"/>
      <w:bookmarkStart w:id="186" w:name="_Toc316475668"/>
      <w:bookmarkEnd w:id="186"/>
      <w:bookmarkStart w:id="187" w:name="_Toc316475762"/>
      <w:bookmarkEnd w:id="187"/>
      <w:bookmarkStart w:id="188" w:name="_Toc316475672"/>
      <w:bookmarkEnd w:id="188"/>
      <w:bookmarkStart w:id="189" w:name="_Toc316475759"/>
      <w:bookmarkEnd w:id="189"/>
    </w:p>
    <w:p>
      <w:pPr>
        <w:pStyle w:val="19"/>
        <w:outlineLvl w:val="9"/>
        <w:rPr>
          <w:color w:val="auto"/>
        </w:rPr>
      </w:pPr>
    </w:p>
    <w:p>
      <w:pPr>
        <w:outlineLvl w:val="9"/>
        <w:rPr>
          <w:color w:val="auto"/>
        </w:rPr>
        <w:sectPr>
          <w:footerReference r:id="rId7" w:type="default"/>
          <w:pgSz w:w="11906" w:h="16838"/>
          <w:pgMar w:top="1440" w:right="1800" w:bottom="1440" w:left="1800" w:header="851" w:footer="992" w:gutter="0"/>
          <w:pgNumType w:fmt="decimal"/>
          <w:cols w:space="720" w:num="1"/>
          <w:docGrid w:type="lines" w:linePitch="326" w:charSpace="0"/>
        </w:sectPr>
      </w:pPr>
      <w:r>
        <w:rPr>
          <w:rFonts w:hint="eastAsia" w:hAnsi="宋体" w:cs="宋体"/>
          <w:b/>
          <w:bCs/>
          <w:color w:val="auto"/>
        </w:rPr>
        <w:t>注：以上合同条款采购人与</w:t>
      </w:r>
      <w:r>
        <w:rPr>
          <w:rFonts w:hint="eastAsia" w:hAnsi="宋体" w:cs="宋体"/>
          <w:b/>
          <w:bCs/>
          <w:color w:val="auto"/>
          <w:lang w:eastAsia="zh-CN"/>
        </w:rPr>
        <w:t>成交</w:t>
      </w:r>
      <w:r>
        <w:rPr>
          <w:rFonts w:hint="eastAsia" w:hAnsi="宋体" w:cs="宋体"/>
          <w:b/>
          <w:bCs/>
          <w:color w:val="auto"/>
        </w:rPr>
        <w:t>人签订合同时可根据实际情况进行调整、修改或重新起草</w:t>
      </w:r>
    </w:p>
    <w:p>
      <w:pPr>
        <w:rPr>
          <w:rFonts w:ascii="宋体" w:hAnsi="宋体"/>
          <w:sz w:val="28"/>
          <w:szCs w:val="28"/>
        </w:rPr>
      </w:pPr>
    </w:p>
    <w:p>
      <w:pPr>
        <w:pStyle w:val="19"/>
      </w:pPr>
    </w:p>
    <w:p>
      <w:pPr>
        <w:pStyle w:val="19"/>
      </w:pPr>
    </w:p>
    <w:p>
      <w:pPr>
        <w:pStyle w:val="19"/>
      </w:pPr>
      <w:r>
        <w:rPr>
          <w:rFonts w:hint="eastAsia"/>
        </w:rPr>
        <w:t>附件</w:t>
      </w:r>
    </w:p>
    <w:bookmarkEnd w:id="62"/>
    <w:bookmarkEnd w:id="63"/>
    <w:bookmarkEnd w:id="64"/>
    <w:bookmarkEnd w:id="65"/>
    <w:p>
      <w: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color w:val="auto"/>
        </w:rPr>
        <w:drawing>
          <wp:inline distT="0" distB="0" distL="0" distR="0">
            <wp:extent cx="5276850" cy="74580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jc w:val="center"/>
      </w:pPr>
    </w:p>
    <w:p/>
    <w:p>
      <w:r>
        <w:br w:type="page"/>
      </w:r>
    </w:p>
    <w:p>
      <w:pPr>
        <w:pStyle w:val="19"/>
      </w:pPr>
    </w:p>
    <w:p>
      <w:pPr>
        <w:jc w:val="center"/>
        <w:rPr>
          <w:b/>
          <w:color w:val="auto"/>
          <w:sz w:val="44"/>
          <w:szCs w:val="44"/>
        </w:rPr>
      </w:pPr>
      <w:r>
        <w:rPr>
          <w:rFonts w:hint="eastAsia"/>
          <w:b/>
          <w:color w:val="auto"/>
          <w:sz w:val="44"/>
          <w:szCs w:val="44"/>
        </w:rPr>
        <w:t>崇州市级政府采购信用融资信息一览表</w:t>
      </w:r>
    </w:p>
    <w:p>
      <w:pPr>
        <w:rPr>
          <w:color w:val="auto"/>
        </w:rPr>
      </w:pPr>
    </w:p>
    <w:p>
      <w:pPr>
        <w:ind w:firstLine="480" w:firstLineChars="200"/>
        <w:rPr>
          <w:color w:val="auto"/>
        </w:rPr>
      </w:pPr>
      <w:r>
        <w:rPr>
          <w:rFonts w:hint="eastAsia"/>
          <w:color w:val="auto"/>
        </w:rPr>
        <w:t>为贯彻落实中央、省、成都市关于支持民营经济健康发展相关精神和政府采购支持中小企业发展政策，有效缓解中小企业融资难、融资贵问题，支持中小企业参与政府采购活动，促进中小企业发展，以下银行开展崇州市本级“政采贷”业务工作。</w:t>
      </w:r>
    </w:p>
    <w:p>
      <w:pPr>
        <w:rPr>
          <w:color w:val="auto"/>
        </w:rPr>
      </w:pPr>
    </w:p>
    <w:tbl>
      <w:tblPr>
        <w:tblStyle w:val="47"/>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2782"/>
        <w:gridCol w:w="5473"/>
        <w:gridCol w:w="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530" w:hRule="atLeast"/>
        </w:trPr>
        <w:tc>
          <w:tcPr>
            <w:tcW w:w="999" w:type="dxa"/>
            <w:noWrap w:val="0"/>
            <w:vAlign w:val="center"/>
          </w:tcPr>
          <w:p>
            <w:pPr>
              <w:widowControl w:val="0"/>
              <w:jc w:val="center"/>
              <w:rPr>
                <w:color w:val="auto"/>
              </w:rPr>
            </w:pPr>
            <w:r>
              <w:rPr>
                <w:rFonts w:hint="eastAsia"/>
                <w:color w:val="auto"/>
              </w:rPr>
              <w:t>银行名称</w:t>
            </w:r>
          </w:p>
        </w:tc>
        <w:tc>
          <w:tcPr>
            <w:tcW w:w="2782" w:type="dxa"/>
            <w:noWrap w:val="0"/>
            <w:vAlign w:val="center"/>
          </w:tcPr>
          <w:p>
            <w:pPr>
              <w:widowControl w:val="0"/>
              <w:jc w:val="center"/>
              <w:rPr>
                <w:color w:val="auto"/>
              </w:rPr>
            </w:pPr>
            <w:r>
              <w:rPr>
                <w:rFonts w:hint="eastAsia"/>
                <w:color w:val="auto"/>
              </w:rPr>
              <w:t>联系人及方式</w:t>
            </w:r>
          </w:p>
        </w:tc>
        <w:tc>
          <w:tcPr>
            <w:tcW w:w="5473" w:type="dxa"/>
            <w:noWrap w:val="0"/>
            <w:vAlign w:val="center"/>
          </w:tcPr>
          <w:p>
            <w:pPr>
              <w:widowControl w:val="0"/>
              <w:jc w:val="center"/>
              <w:rPr>
                <w:color w:val="auto"/>
              </w:rPr>
            </w:pPr>
            <w:r>
              <w:rPr>
                <w:rFonts w:hint="eastAsia"/>
                <w:color w:val="auto"/>
              </w:rPr>
              <w:t>融资政策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成都农商银行崇州支行</w:t>
            </w:r>
          </w:p>
        </w:tc>
        <w:tc>
          <w:tcPr>
            <w:tcW w:w="2782" w:type="dxa"/>
            <w:noWrap w:val="0"/>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业务部客户经理  任艳菊 13881851255</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业务部客户经理  骆晓峰 13551850363</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业务部    经理  </w:t>
            </w:r>
            <w:r>
              <w:rPr>
                <w:rFonts w:hint="eastAsia" w:ascii="宋体" w:hAnsi="宋体" w:eastAsia="宋体" w:cs="宋体"/>
                <w:color w:val="auto"/>
                <w:sz w:val="21"/>
                <w:szCs w:val="21"/>
                <w:lang w:val="en-US" w:eastAsia="zh-CN"/>
              </w:rPr>
              <w:t>任义民</w:t>
            </w:r>
            <w:r>
              <w:rPr>
                <w:rFonts w:hint="eastAsia" w:ascii="宋体" w:hAnsi="宋体" w:eastAsia="宋体" w:cs="宋体"/>
                <w:color w:val="auto"/>
                <w:sz w:val="21"/>
                <w:szCs w:val="21"/>
              </w:rPr>
              <w:t>13438190630</w:t>
            </w:r>
          </w:p>
          <w:p>
            <w:pPr>
              <w:pStyle w:val="370"/>
              <w:widowControl w:val="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分管行长  杨峰铧</w:t>
            </w:r>
          </w:p>
          <w:p>
            <w:pPr>
              <w:pStyle w:val="371"/>
              <w:widowControl w:val="0"/>
              <w:ind w:firstLine="630" w:firstLineChars="300"/>
              <w:jc w:val="both"/>
              <w:rPr>
                <w:rFonts w:hint="default"/>
                <w:color w:val="auto"/>
                <w:kern w:val="0"/>
                <w:lang w:val="en-US"/>
              </w:rPr>
            </w:pPr>
            <w:r>
              <w:rPr>
                <w:rFonts w:hint="eastAsia" w:ascii="宋体" w:hAnsi="宋体" w:eastAsia="宋体" w:cs="宋体"/>
                <w:color w:val="auto"/>
                <w:kern w:val="0"/>
                <w:sz w:val="21"/>
                <w:szCs w:val="21"/>
                <w:lang w:val="en-US" w:eastAsia="zh-CN"/>
              </w:rPr>
              <w:t>13980407695</w:t>
            </w:r>
          </w:p>
        </w:tc>
        <w:tc>
          <w:tcPr>
            <w:tcW w:w="5473" w:type="dxa"/>
            <w:noWrap w:val="0"/>
            <w:vAlign w:val="top"/>
          </w:tcPr>
          <w:p>
            <w:pPr>
              <w:widowControl w:val="0"/>
              <w:ind w:firstLine="480" w:firstLineChars="200"/>
              <w:jc w:val="both"/>
              <w:rPr>
                <w:color w:val="auto"/>
              </w:rPr>
            </w:pPr>
            <w:r>
              <w:rPr>
                <w:rFonts w:hint="eastAsia"/>
                <w:color w:val="auto"/>
              </w:rPr>
              <w:t>1、授信额度：</w:t>
            </w:r>
          </w:p>
          <w:p>
            <w:pPr>
              <w:widowControl w:val="0"/>
              <w:ind w:firstLine="480" w:firstLineChars="200"/>
              <w:jc w:val="both"/>
              <w:rPr>
                <w:color w:val="auto"/>
              </w:rPr>
            </w:pPr>
            <w:r>
              <w:rPr>
                <w:rFonts w:hint="eastAsia"/>
                <w:color w:val="auto"/>
              </w:rPr>
              <w:t>（1）流动资金贷款类：最高不超过政府采购合同中采购总金额的85%；</w:t>
            </w:r>
          </w:p>
          <w:p>
            <w:pPr>
              <w:widowControl w:val="0"/>
              <w:ind w:firstLine="480" w:firstLineChars="200"/>
              <w:jc w:val="both"/>
              <w:rPr>
                <w:color w:val="auto"/>
              </w:rPr>
            </w:pPr>
          </w:p>
          <w:p>
            <w:pPr>
              <w:widowControl w:val="0"/>
              <w:ind w:firstLine="480" w:firstLineChars="200"/>
              <w:jc w:val="both"/>
              <w:rPr>
                <w:color w:val="auto"/>
              </w:rPr>
            </w:pPr>
            <w:r>
              <w:rPr>
                <w:rFonts w:hint="eastAsia"/>
                <w:color w:val="auto"/>
              </w:rPr>
              <w:t>2、授信期限：</w:t>
            </w:r>
          </w:p>
          <w:p>
            <w:pPr>
              <w:widowControl w:val="0"/>
              <w:ind w:firstLine="480" w:firstLineChars="200"/>
              <w:jc w:val="both"/>
              <w:rPr>
                <w:rFonts w:hint="default" w:eastAsia="宋体"/>
                <w:color w:val="auto"/>
                <w:lang w:val="en-US" w:eastAsia="zh-CN"/>
              </w:rPr>
            </w:pPr>
            <w:r>
              <w:rPr>
                <w:rFonts w:hint="eastAsia"/>
                <w:color w:val="auto"/>
              </w:rPr>
              <w:t>（1）流动资金贷款期限原则上不超过18个月，重大项目最高不超过3年，主要根据政府采购合同的付款周期确定。贷款期间可提前还款</w:t>
            </w:r>
            <w:r>
              <w:rPr>
                <w:rFonts w:hint="eastAsia"/>
                <w:color w:val="auto"/>
                <w:lang w:eastAsia="zh-CN"/>
              </w:rPr>
              <w:t>，</w:t>
            </w:r>
            <w:r>
              <w:rPr>
                <w:rFonts w:hint="eastAsia"/>
                <w:color w:val="auto"/>
                <w:lang w:val="en-US" w:eastAsia="zh-CN"/>
              </w:rPr>
              <w:t>无提前还款违约金。</w:t>
            </w:r>
          </w:p>
          <w:p>
            <w:pPr>
              <w:widowControl w:val="0"/>
              <w:ind w:firstLine="480" w:firstLineChars="200"/>
              <w:jc w:val="both"/>
              <w:rPr>
                <w:color w:val="auto"/>
              </w:rPr>
            </w:pPr>
            <w:r>
              <w:rPr>
                <w:rFonts w:hint="eastAsia"/>
                <w:color w:val="auto"/>
              </w:rPr>
              <w:t>（</w:t>
            </w:r>
            <w:r>
              <w:rPr>
                <w:rFonts w:hint="eastAsia"/>
                <w:color w:val="auto"/>
                <w:lang w:val="en-US" w:eastAsia="zh-CN"/>
              </w:rPr>
              <w:t>2</w:t>
            </w:r>
            <w:r>
              <w:rPr>
                <w:rFonts w:hint="eastAsia"/>
                <w:color w:val="auto"/>
              </w:rPr>
              <w:t>）根据采购文件中约定的采购款项支付进度，增加适当宽限期设置还款计划。</w:t>
            </w:r>
          </w:p>
          <w:p>
            <w:pPr>
              <w:widowControl w:val="0"/>
              <w:ind w:firstLine="480" w:firstLineChars="200"/>
              <w:jc w:val="both"/>
              <w:rPr>
                <w:color w:val="auto"/>
              </w:rPr>
            </w:pPr>
            <w:r>
              <w:rPr>
                <w:rFonts w:hint="eastAsia"/>
                <w:color w:val="auto"/>
              </w:rPr>
              <w:t>3、利率定价：</w:t>
            </w:r>
          </w:p>
          <w:p>
            <w:pPr>
              <w:widowControl w:val="0"/>
              <w:ind w:firstLine="480" w:firstLineChars="200"/>
              <w:jc w:val="both"/>
              <w:rPr>
                <w:color w:val="auto"/>
              </w:rPr>
            </w:pPr>
            <w:r>
              <w:rPr>
                <w:rFonts w:hint="eastAsia"/>
                <w:color w:val="auto"/>
              </w:rPr>
              <w:t>原则上不超过</w:t>
            </w:r>
            <w:r>
              <w:rPr>
                <w:rFonts w:hint="eastAsia"/>
                <w:color w:val="auto"/>
                <w:lang w:val="en-US" w:eastAsia="zh-CN"/>
              </w:rPr>
              <w:t>5.5</w:t>
            </w:r>
            <w:r>
              <w:rPr>
                <w:rFonts w:hint="eastAsia"/>
                <w:color w:val="auto"/>
              </w:rPr>
              <w:t>%。对地处贫困地区</w:t>
            </w:r>
            <w:r>
              <w:rPr>
                <w:rFonts w:hint="eastAsia"/>
                <w:color w:val="auto"/>
                <w:lang w:val="en-US" w:eastAsia="zh-CN"/>
              </w:rPr>
              <w:t>涉及扶贫项目节能环保科技创新</w:t>
            </w:r>
            <w:r>
              <w:rPr>
                <w:rFonts w:hint="eastAsia"/>
                <w:color w:val="auto"/>
              </w:rPr>
              <w:t>供应商实行更加优惠的定价。</w:t>
            </w:r>
          </w:p>
          <w:p>
            <w:pPr>
              <w:widowControl w:val="0"/>
              <w:ind w:firstLine="480" w:firstLineChars="200"/>
              <w:jc w:val="both"/>
              <w:rPr>
                <w:color w:val="auto"/>
              </w:rPr>
            </w:pPr>
            <w:r>
              <w:rPr>
                <w:rFonts w:hint="eastAsia"/>
                <w:color w:val="auto"/>
              </w:rPr>
              <w:t>4、办结时间：原则上从资料齐备到审批通过在5个工作日内。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崇州上银村镇银行</w:t>
            </w:r>
          </w:p>
        </w:tc>
        <w:tc>
          <w:tcPr>
            <w:tcW w:w="2782" w:type="dxa"/>
            <w:noWrap w:val="0"/>
            <w:vAlign w:val="center"/>
          </w:tcPr>
          <w:p>
            <w:pPr>
              <w:widowControl w:val="0"/>
              <w:jc w:val="both"/>
              <w:rPr>
                <w:color w:val="auto"/>
              </w:rPr>
            </w:pPr>
            <w:r>
              <w:rPr>
                <w:rFonts w:hint="eastAsia"/>
                <w:color w:val="auto"/>
              </w:rPr>
              <w:t>龚真真</w:t>
            </w:r>
            <w:r>
              <w:rPr>
                <w:rFonts w:hint="eastAsia"/>
                <w:color w:val="auto"/>
              </w:rPr>
              <w:tab/>
            </w:r>
            <w:r>
              <w:rPr>
                <w:rFonts w:hint="eastAsia"/>
                <w:color w:val="auto"/>
              </w:rPr>
              <w:t>副 行 长</w:t>
            </w:r>
            <w:r>
              <w:rPr>
                <w:rFonts w:hint="eastAsia"/>
                <w:color w:val="auto"/>
              </w:rPr>
              <w:tab/>
            </w:r>
            <w:r>
              <w:rPr>
                <w:rFonts w:hint="eastAsia"/>
                <w:color w:val="auto"/>
              </w:rPr>
              <w:t>17740215212</w:t>
            </w:r>
          </w:p>
          <w:p>
            <w:pPr>
              <w:widowControl w:val="0"/>
              <w:jc w:val="both"/>
              <w:rPr>
                <w:color w:val="auto"/>
              </w:rPr>
            </w:pPr>
            <w:r>
              <w:rPr>
                <w:rFonts w:hint="eastAsia"/>
                <w:color w:val="auto"/>
              </w:rPr>
              <w:t>杨彦铭</w:t>
            </w:r>
            <w:r>
              <w:rPr>
                <w:rFonts w:hint="eastAsia"/>
                <w:color w:val="auto"/>
              </w:rPr>
              <w:tab/>
            </w:r>
            <w:r>
              <w:rPr>
                <w:rFonts w:hint="eastAsia"/>
                <w:color w:val="auto"/>
              </w:rPr>
              <w:t>部门总经理</w:t>
            </w:r>
            <w:r>
              <w:rPr>
                <w:rFonts w:hint="eastAsia"/>
                <w:color w:val="auto"/>
              </w:rPr>
              <w:tab/>
            </w:r>
            <w:r>
              <w:rPr>
                <w:rFonts w:hint="eastAsia"/>
                <w:color w:val="auto"/>
              </w:rPr>
              <w:t>13981735391</w:t>
            </w:r>
          </w:p>
          <w:p>
            <w:pPr>
              <w:widowControl w:val="0"/>
              <w:jc w:val="both"/>
              <w:rPr>
                <w:color w:val="auto"/>
              </w:rPr>
            </w:pPr>
            <w:r>
              <w:rPr>
                <w:rFonts w:hint="eastAsia"/>
                <w:color w:val="auto"/>
              </w:rPr>
              <w:t>黄  龙</w:t>
            </w:r>
            <w:r>
              <w:rPr>
                <w:rFonts w:hint="eastAsia"/>
                <w:color w:val="auto"/>
              </w:rPr>
              <w:tab/>
            </w:r>
            <w:r>
              <w:rPr>
                <w:rFonts w:hint="eastAsia"/>
                <w:color w:val="auto"/>
              </w:rPr>
              <w:t>副总经理</w:t>
            </w:r>
            <w:r>
              <w:rPr>
                <w:rFonts w:hint="eastAsia"/>
                <w:color w:val="auto"/>
              </w:rPr>
              <w:tab/>
            </w:r>
            <w:r>
              <w:rPr>
                <w:rFonts w:hint="eastAsia"/>
                <w:color w:val="auto"/>
              </w:rPr>
              <w:t>13348884865</w:t>
            </w:r>
          </w:p>
          <w:p>
            <w:pPr>
              <w:widowControl w:val="0"/>
              <w:jc w:val="both"/>
              <w:rPr>
                <w:color w:val="auto"/>
              </w:rPr>
            </w:pPr>
            <w:r>
              <w:rPr>
                <w:rFonts w:hint="eastAsia"/>
                <w:color w:val="auto"/>
              </w:rPr>
              <w:t>羊孝丽</w:t>
            </w:r>
            <w:r>
              <w:rPr>
                <w:rFonts w:hint="eastAsia"/>
                <w:color w:val="auto"/>
              </w:rPr>
              <w:tab/>
            </w:r>
            <w:r>
              <w:rPr>
                <w:rFonts w:hint="eastAsia"/>
                <w:color w:val="auto"/>
              </w:rPr>
              <w:t>客户经理</w:t>
            </w:r>
            <w:r>
              <w:rPr>
                <w:rFonts w:hint="eastAsia"/>
                <w:color w:val="auto"/>
              </w:rPr>
              <w:tab/>
            </w:r>
            <w:r>
              <w:rPr>
                <w:rFonts w:hint="eastAsia"/>
                <w:color w:val="auto"/>
              </w:rPr>
              <w:t>15884577260</w:t>
            </w:r>
          </w:p>
          <w:p>
            <w:pPr>
              <w:widowControl w:val="0"/>
              <w:jc w:val="both"/>
              <w:rPr>
                <w:color w:val="auto"/>
              </w:rPr>
            </w:pPr>
            <w:r>
              <w:rPr>
                <w:rFonts w:hint="eastAsia"/>
                <w:color w:val="auto"/>
              </w:rPr>
              <w:t>尹  翔</w:t>
            </w:r>
            <w:r>
              <w:rPr>
                <w:rFonts w:hint="eastAsia"/>
                <w:color w:val="auto"/>
              </w:rPr>
              <w:tab/>
            </w:r>
            <w:r>
              <w:rPr>
                <w:rFonts w:hint="eastAsia"/>
                <w:color w:val="auto"/>
              </w:rPr>
              <w:t>客户经理</w:t>
            </w:r>
            <w:r>
              <w:rPr>
                <w:rFonts w:hint="eastAsia"/>
                <w:color w:val="auto"/>
              </w:rPr>
              <w:tab/>
            </w:r>
            <w:r>
              <w:rPr>
                <w:rFonts w:hint="eastAsia"/>
                <w:color w:val="auto"/>
              </w:rPr>
              <w:t>13982166628</w:t>
            </w:r>
          </w:p>
          <w:p>
            <w:pPr>
              <w:widowControl w:val="0"/>
              <w:jc w:val="both"/>
              <w:rPr>
                <w:color w:val="auto"/>
              </w:rPr>
            </w:pPr>
            <w:r>
              <w:rPr>
                <w:rFonts w:hint="eastAsia"/>
                <w:color w:val="auto"/>
              </w:rPr>
              <w:t>吴翅飞</w:t>
            </w:r>
            <w:r>
              <w:rPr>
                <w:rFonts w:hint="eastAsia"/>
                <w:color w:val="auto"/>
              </w:rPr>
              <w:tab/>
            </w:r>
            <w:r>
              <w:rPr>
                <w:rFonts w:hint="eastAsia"/>
                <w:color w:val="auto"/>
              </w:rPr>
              <w:t>客户经理</w:t>
            </w:r>
            <w:r>
              <w:rPr>
                <w:rFonts w:hint="eastAsia"/>
                <w:color w:val="auto"/>
              </w:rPr>
              <w:tab/>
            </w:r>
            <w:r>
              <w:rPr>
                <w:rFonts w:hint="eastAsia"/>
                <w:color w:val="auto"/>
              </w:rPr>
              <w:t>18982275308</w:t>
            </w:r>
          </w:p>
        </w:tc>
        <w:tc>
          <w:tcPr>
            <w:tcW w:w="5473" w:type="dxa"/>
            <w:noWrap w:val="0"/>
            <w:vAlign w:val="top"/>
          </w:tcPr>
          <w:p>
            <w:pPr>
              <w:widowControl w:val="0"/>
              <w:ind w:firstLine="480" w:firstLineChars="200"/>
              <w:jc w:val="both"/>
              <w:rPr>
                <w:color w:val="auto"/>
              </w:rPr>
            </w:pPr>
            <w:r>
              <w:rPr>
                <w:rFonts w:hint="eastAsia"/>
                <w:color w:val="auto"/>
              </w:rPr>
              <w:t>授信政策</w:t>
            </w:r>
          </w:p>
          <w:p>
            <w:pPr>
              <w:widowControl w:val="0"/>
              <w:ind w:firstLine="480" w:firstLineChars="200"/>
              <w:jc w:val="both"/>
              <w:rPr>
                <w:color w:val="auto"/>
              </w:rPr>
            </w:pPr>
            <w:r>
              <w:rPr>
                <w:rFonts w:hint="eastAsia"/>
                <w:color w:val="auto"/>
              </w:rPr>
              <w:t>担保方式：信用</w:t>
            </w:r>
          </w:p>
          <w:p>
            <w:pPr>
              <w:widowControl w:val="0"/>
              <w:ind w:firstLine="480" w:firstLineChars="200"/>
              <w:jc w:val="both"/>
              <w:rPr>
                <w:color w:val="auto"/>
              </w:rPr>
            </w:pPr>
            <w:r>
              <w:rPr>
                <w:rFonts w:hint="eastAsia"/>
                <w:color w:val="auto"/>
              </w:rPr>
              <w:t>授信期限：不高于采购合同期限，最高不超过三年</w:t>
            </w:r>
          </w:p>
          <w:p>
            <w:pPr>
              <w:widowControl w:val="0"/>
              <w:ind w:firstLine="480" w:firstLineChars="200"/>
              <w:jc w:val="both"/>
              <w:rPr>
                <w:color w:val="auto"/>
              </w:rPr>
            </w:pPr>
            <w:r>
              <w:rPr>
                <w:rFonts w:hint="eastAsia"/>
                <w:color w:val="auto"/>
              </w:rPr>
              <w:t>利率水平：基准上浮30%</w:t>
            </w:r>
          </w:p>
          <w:p>
            <w:pPr>
              <w:widowControl w:val="0"/>
              <w:ind w:firstLine="480" w:firstLineChars="200"/>
              <w:jc w:val="both"/>
              <w:rPr>
                <w:color w:val="auto"/>
              </w:rPr>
            </w:pPr>
            <w:r>
              <w:rPr>
                <w:rFonts w:hint="eastAsia"/>
                <w:color w:val="auto"/>
              </w:rPr>
              <w:t>放款时限：审批通过后5个工作日内</w:t>
            </w:r>
          </w:p>
          <w:p>
            <w:pPr>
              <w:widowControl w:val="0"/>
              <w:ind w:firstLine="480" w:firstLineChars="200"/>
              <w:jc w:val="both"/>
              <w:rPr>
                <w:color w:val="auto"/>
              </w:rPr>
            </w:pPr>
            <w:r>
              <w:rPr>
                <w:rFonts w:hint="eastAsia"/>
                <w:color w:val="auto"/>
              </w:rPr>
              <w:t>授信成数：最高不高于合同总价款的90%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both"/>
              <w:rPr>
                <w:color w:val="auto"/>
              </w:rPr>
            </w:pPr>
            <w:r>
              <w:rPr>
                <w:rFonts w:hint="eastAsia"/>
                <w:color w:val="auto"/>
              </w:rPr>
              <w:t>农行崇州支行</w:t>
            </w:r>
          </w:p>
        </w:tc>
        <w:tc>
          <w:tcPr>
            <w:tcW w:w="2782" w:type="dxa"/>
            <w:noWrap w:val="0"/>
            <w:vAlign w:val="center"/>
          </w:tcPr>
          <w:p>
            <w:pPr>
              <w:widowControl w:val="0"/>
              <w:jc w:val="both"/>
              <w:rPr>
                <w:color w:val="auto"/>
              </w:rPr>
            </w:pPr>
            <w:r>
              <w:rPr>
                <w:rFonts w:hint="eastAsia"/>
                <w:color w:val="auto"/>
              </w:rPr>
              <w:t>陈东江</w:t>
            </w:r>
            <w:r>
              <w:rPr>
                <w:rFonts w:hint="eastAsia"/>
                <w:color w:val="auto"/>
              </w:rPr>
              <w:tab/>
            </w:r>
            <w:r>
              <w:rPr>
                <w:rFonts w:hint="eastAsia"/>
                <w:color w:val="auto"/>
              </w:rPr>
              <w:t>副 行 长</w:t>
            </w:r>
            <w:r>
              <w:rPr>
                <w:rFonts w:hint="eastAsia"/>
                <w:color w:val="auto"/>
              </w:rPr>
              <w:tab/>
            </w:r>
            <w:r>
              <w:rPr>
                <w:rFonts w:hint="eastAsia"/>
                <w:color w:val="auto"/>
              </w:rPr>
              <w:t>13980843688</w:t>
            </w:r>
          </w:p>
          <w:p>
            <w:pPr>
              <w:widowControl w:val="0"/>
              <w:jc w:val="both"/>
              <w:rPr>
                <w:color w:val="auto"/>
              </w:rPr>
            </w:pPr>
            <w:r>
              <w:rPr>
                <w:rFonts w:hint="eastAsia"/>
                <w:color w:val="auto"/>
              </w:rPr>
              <w:t>肖  毓</w:t>
            </w:r>
            <w:r>
              <w:rPr>
                <w:rFonts w:hint="eastAsia"/>
                <w:color w:val="auto"/>
              </w:rPr>
              <w:tab/>
            </w:r>
            <w:r>
              <w:rPr>
                <w:rFonts w:hint="eastAsia"/>
                <w:color w:val="auto"/>
              </w:rPr>
              <w:t>部门经理</w:t>
            </w:r>
            <w:r>
              <w:rPr>
                <w:rFonts w:hint="eastAsia"/>
                <w:color w:val="auto"/>
              </w:rPr>
              <w:tab/>
            </w:r>
            <w:r>
              <w:rPr>
                <w:rFonts w:hint="eastAsia"/>
                <w:color w:val="auto"/>
              </w:rPr>
              <w:t>13882110585</w:t>
            </w:r>
          </w:p>
          <w:p>
            <w:pPr>
              <w:widowControl w:val="0"/>
              <w:jc w:val="both"/>
              <w:rPr>
                <w:color w:val="auto"/>
              </w:rPr>
            </w:pPr>
            <w:r>
              <w:rPr>
                <w:rFonts w:hint="eastAsia"/>
                <w:color w:val="auto"/>
              </w:rPr>
              <w:t>何  莉</w:t>
            </w:r>
            <w:r>
              <w:rPr>
                <w:rFonts w:hint="eastAsia"/>
                <w:color w:val="auto"/>
              </w:rPr>
              <w:tab/>
            </w:r>
            <w:r>
              <w:rPr>
                <w:rFonts w:hint="eastAsia"/>
                <w:color w:val="auto"/>
              </w:rPr>
              <w:t>副 经 理</w:t>
            </w:r>
            <w:r>
              <w:rPr>
                <w:rFonts w:hint="eastAsia"/>
                <w:color w:val="auto"/>
              </w:rPr>
              <w:tab/>
            </w:r>
            <w:r>
              <w:rPr>
                <w:rFonts w:hint="eastAsia"/>
                <w:color w:val="auto"/>
              </w:rPr>
              <w:t>15982110977</w:t>
            </w:r>
          </w:p>
          <w:p>
            <w:pPr>
              <w:widowControl w:val="0"/>
              <w:jc w:val="both"/>
              <w:rPr>
                <w:color w:val="auto"/>
              </w:rPr>
            </w:pPr>
            <w:r>
              <w:rPr>
                <w:rFonts w:hint="eastAsia"/>
                <w:color w:val="auto"/>
              </w:rPr>
              <w:t>唐雪姣</w:t>
            </w:r>
            <w:r>
              <w:rPr>
                <w:rFonts w:hint="eastAsia"/>
                <w:color w:val="auto"/>
              </w:rPr>
              <w:tab/>
            </w:r>
            <w:r>
              <w:rPr>
                <w:rFonts w:hint="eastAsia"/>
                <w:color w:val="auto"/>
              </w:rPr>
              <w:t>客户经理</w:t>
            </w:r>
            <w:r>
              <w:rPr>
                <w:rFonts w:hint="eastAsia"/>
                <w:color w:val="auto"/>
              </w:rPr>
              <w:tab/>
            </w:r>
            <w:r>
              <w:rPr>
                <w:rFonts w:hint="eastAsia"/>
                <w:color w:val="auto"/>
              </w:rPr>
              <w:t>13689013376</w:t>
            </w:r>
          </w:p>
          <w:p>
            <w:pPr>
              <w:widowControl w:val="0"/>
              <w:jc w:val="both"/>
              <w:rPr>
                <w:color w:val="auto"/>
              </w:rPr>
            </w:pPr>
            <w:r>
              <w:rPr>
                <w:rFonts w:hint="eastAsia"/>
                <w:color w:val="auto"/>
              </w:rPr>
              <w:t>王  羽</w:t>
            </w:r>
            <w:r>
              <w:rPr>
                <w:rFonts w:hint="eastAsia"/>
                <w:color w:val="auto"/>
              </w:rPr>
              <w:tab/>
            </w:r>
            <w:r>
              <w:rPr>
                <w:rFonts w:hint="eastAsia"/>
                <w:color w:val="auto"/>
              </w:rPr>
              <w:t>客户经理</w:t>
            </w:r>
            <w:r>
              <w:rPr>
                <w:rFonts w:hint="eastAsia"/>
                <w:color w:val="auto"/>
              </w:rPr>
              <w:tab/>
            </w:r>
            <w:r>
              <w:rPr>
                <w:rFonts w:hint="eastAsia"/>
                <w:color w:val="auto"/>
              </w:rPr>
              <w:t>13568936607</w:t>
            </w:r>
          </w:p>
        </w:tc>
        <w:tc>
          <w:tcPr>
            <w:tcW w:w="5473" w:type="dxa"/>
            <w:noWrap w:val="0"/>
            <w:vAlign w:val="top"/>
          </w:tcPr>
          <w:p>
            <w:pPr>
              <w:widowControl w:val="0"/>
              <w:ind w:firstLine="480" w:firstLineChars="200"/>
              <w:jc w:val="both"/>
              <w:rPr>
                <w:color w:val="auto"/>
              </w:rPr>
            </w:pPr>
            <w:r>
              <w:rPr>
                <w:rFonts w:hint="eastAsia"/>
                <w:color w:val="auto"/>
              </w:rPr>
              <w:t>1、授信额度</w:t>
            </w:r>
          </w:p>
          <w:p>
            <w:pPr>
              <w:widowControl w:val="0"/>
              <w:ind w:firstLine="480" w:firstLineChars="200"/>
              <w:jc w:val="both"/>
              <w:rPr>
                <w:color w:val="auto"/>
              </w:rPr>
            </w:pPr>
            <w:r>
              <w:rPr>
                <w:rFonts w:hint="eastAsia"/>
                <w:color w:val="auto"/>
              </w:rPr>
              <w:t>根据《政府采购合同》金额测定授信额度理论值，最高可贷合同总金额的70%，原则不超过1000万元。小微企业单户信用贷款额度不超过500万元。</w:t>
            </w:r>
          </w:p>
          <w:p>
            <w:pPr>
              <w:widowControl w:val="0"/>
              <w:ind w:firstLine="480" w:firstLineChars="200"/>
              <w:jc w:val="both"/>
              <w:rPr>
                <w:color w:val="auto"/>
              </w:rPr>
            </w:pPr>
            <w:r>
              <w:rPr>
                <w:rFonts w:hint="eastAsia"/>
                <w:color w:val="auto"/>
              </w:rPr>
              <w:t>2、融资期限</w:t>
            </w:r>
          </w:p>
          <w:p>
            <w:pPr>
              <w:widowControl w:val="0"/>
              <w:ind w:firstLine="480" w:firstLineChars="200"/>
              <w:jc w:val="both"/>
              <w:rPr>
                <w:color w:val="auto"/>
              </w:rPr>
            </w:pPr>
            <w:r>
              <w:rPr>
                <w:rFonts w:hint="eastAsia"/>
                <w:color w:val="auto"/>
              </w:rPr>
              <w:t>融资到期日不超过《政府采购合同》项下应收账款付款到期日后3个月（含），融资期限原则上不超过1年（含），最长不超过3年。</w:t>
            </w:r>
          </w:p>
          <w:p>
            <w:pPr>
              <w:widowControl w:val="0"/>
              <w:ind w:firstLine="480" w:firstLineChars="200"/>
              <w:jc w:val="both"/>
              <w:rPr>
                <w:color w:val="auto"/>
              </w:rPr>
            </w:pPr>
            <w:r>
              <w:rPr>
                <w:rFonts w:hint="eastAsia"/>
                <w:color w:val="auto"/>
              </w:rPr>
              <w:t xml:space="preserve">3、融资利率 </w:t>
            </w:r>
          </w:p>
          <w:p>
            <w:pPr>
              <w:widowControl w:val="0"/>
              <w:ind w:firstLine="480" w:firstLineChars="200"/>
              <w:jc w:val="both"/>
              <w:rPr>
                <w:color w:val="auto"/>
              </w:rPr>
            </w:pPr>
            <w:r>
              <w:rPr>
                <w:rFonts w:hint="eastAsia"/>
                <w:color w:val="auto"/>
              </w:rPr>
              <w:t>原则上不超过人民银行同期基准利率上浮30%。</w:t>
            </w:r>
          </w:p>
          <w:p>
            <w:pPr>
              <w:widowControl w:val="0"/>
              <w:ind w:firstLine="480" w:firstLineChars="200"/>
              <w:jc w:val="both"/>
              <w:rPr>
                <w:color w:val="auto"/>
              </w:rPr>
            </w:pPr>
            <w:r>
              <w:rPr>
                <w:rFonts w:hint="eastAsia"/>
                <w:color w:val="auto"/>
              </w:rPr>
              <w:t>4、还款方式</w:t>
            </w:r>
          </w:p>
          <w:p>
            <w:pPr>
              <w:widowControl w:val="0"/>
              <w:ind w:firstLine="420"/>
              <w:jc w:val="both"/>
              <w:rPr>
                <w:color w:val="auto"/>
              </w:rPr>
            </w:pPr>
            <w:r>
              <w:rPr>
                <w:rFonts w:hint="eastAsia"/>
                <w:color w:val="auto"/>
              </w:rPr>
              <w:t>贷款期限在１年以内的，可采用一次性还本付息方式或一次还本、分期付息方式。贷款期限在１年以上的，采用按月（季）分期还本付息方式。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中行崇州支行</w:t>
            </w:r>
          </w:p>
        </w:tc>
        <w:tc>
          <w:tcPr>
            <w:tcW w:w="2782" w:type="dxa"/>
            <w:noWrap w:val="0"/>
            <w:vAlign w:val="center"/>
          </w:tcPr>
          <w:p>
            <w:pPr>
              <w:widowControl w:val="0"/>
              <w:jc w:val="both"/>
              <w:rPr>
                <w:color w:val="auto"/>
              </w:rPr>
            </w:pPr>
            <w:r>
              <w:rPr>
                <w:rFonts w:hint="eastAsia"/>
                <w:color w:val="auto"/>
              </w:rPr>
              <w:t>分管行长王  勇 82313560  13980969703</w:t>
            </w:r>
          </w:p>
          <w:p>
            <w:pPr>
              <w:widowControl w:val="0"/>
              <w:jc w:val="both"/>
              <w:rPr>
                <w:color w:val="auto"/>
              </w:rPr>
            </w:pPr>
            <w:r>
              <w:rPr>
                <w:rFonts w:hint="eastAsia"/>
                <w:color w:val="auto"/>
              </w:rPr>
              <w:t>分管主任龚才兵 82276832  18081054180</w:t>
            </w:r>
          </w:p>
        </w:tc>
        <w:tc>
          <w:tcPr>
            <w:tcW w:w="5473" w:type="dxa"/>
            <w:noWrap w:val="0"/>
            <w:vAlign w:val="top"/>
          </w:tcPr>
          <w:p>
            <w:pPr>
              <w:widowControl w:val="0"/>
              <w:ind w:firstLine="480" w:firstLineChars="200"/>
              <w:jc w:val="both"/>
              <w:rPr>
                <w:color w:val="auto"/>
              </w:rPr>
            </w:pPr>
            <w:r>
              <w:rPr>
                <w:rFonts w:hint="eastAsia" w:ascii="宋体" w:hAnsi="宋体" w:eastAsia="宋体" w:cs="宋体"/>
                <w:color w:val="auto"/>
                <w:sz w:val="24"/>
                <w:szCs w:val="24"/>
              </w:rPr>
              <w:t>授信额度：单一合同项下信用授信金额不得高于合同标的的70%，最高不超过2000万元，最长不超过一年。担保方式：须借款人法定代表人、主要股东、实际控制人或关联企业提供连带责任保证担保；也可采购取房地产抵押或第三方保证等。执行利率：1000万以下（含）按年化4.5675%执行；1000万以上（不含）基准上浮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center"/>
              <w:rPr>
                <w:color w:val="auto"/>
              </w:rPr>
            </w:pPr>
            <w:r>
              <w:rPr>
                <w:rFonts w:hint="eastAsia"/>
                <w:color w:val="auto"/>
              </w:rPr>
              <w:t>重庆银行崇州支行</w:t>
            </w:r>
          </w:p>
        </w:tc>
        <w:tc>
          <w:tcPr>
            <w:tcW w:w="2782" w:type="dxa"/>
            <w:noWrap w:val="0"/>
            <w:vAlign w:val="center"/>
          </w:tcPr>
          <w:p>
            <w:pPr>
              <w:widowControl w:val="0"/>
              <w:jc w:val="both"/>
              <w:rPr>
                <w:color w:val="auto"/>
              </w:rPr>
            </w:pPr>
            <w:r>
              <w:rPr>
                <w:rFonts w:hint="eastAsia"/>
                <w:color w:val="auto"/>
              </w:rPr>
              <w:t>业  务  部 经 理   李盛勇  18108259677</w:t>
            </w:r>
          </w:p>
          <w:p>
            <w:pPr>
              <w:widowControl w:val="0"/>
              <w:jc w:val="both"/>
              <w:rPr>
                <w:color w:val="auto"/>
              </w:rPr>
            </w:pPr>
            <w:r>
              <w:rPr>
                <w:rFonts w:hint="eastAsia"/>
                <w:color w:val="auto"/>
              </w:rPr>
              <w:t>小微业务部副经理   余 蓥   13550034115</w:t>
            </w:r>
          </w:p>
          <w:p>
            <w:pPr>
              <w:widowControl w:val="0"/>
              <w:jc w:val="both"/>
              <w:rPr>
                <w:color w:val="auto"/>
              </w:rPr>
            </w:pPr>
            <w:r>
              <w:rPr>
                <w:rFonts w:hint="eastAsia"/>
                <w:color w:val="auto"/>
              </w:rPr>
              <w:t>小微业务部客户经理  陈文韬 13547927235</w:t>
            </w:r>
          </w:p>
        </w:tc>
        <w:tc>
          <w:tcPr>
            <w:tcW w:w="5505" w:type="dxa"/>
            <w:gridSpan w:val="2"/>
            <w:noWrap w:val="0"/>
            <w:vAlign w:val="center"/>
          </w:tcPr>
          <w:p>
            <w:pPr>
              <w:widowControl w:val="0"/>
              <w:ind w:firstLine="480" w:firstLineChars="200"/>
              <w:jc w:val="both"/>
              <w:rPr>
                <w:rFonts w:hint="eastAsia"/>
                <w:color w:val="auto"/>
              </w:rPr>
            </w:pPr>
            <w:r>
              <w:rPr>
                <w:rFonts w:hint="eastAsia"/>
                <w:color w:val="auto"/>
              </w:rPr>
              <w:t>授信额度：单一合同项下信用授信金额不得高于合同标的的80%，目前暂不超过100万元。</w:t>
            </w:r>
          </w:p>
          <w:p>
            <w:pPr>
              <w:widowControl w:val="0"/>
              <w:ind w:firstLine="480" w:firstLineChars="200"/>
              <w:jc w:val="both"/>
              <w:rPr>
                <w:color w:val="auto"/>
              </w:rPr>
            </w:pPr>
            <w:r>
              <w:rPr>
                <w:rFonts w:hint="eastAsia"/>
                <w:color w:val="auto"/>
              </w:rPr>
              <w:t>执行利率：申请人信用评价实施差异化定价，原则上不超过基准利率上浮30%。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both"/>
              <w:rPr>
                <w:rFonts w:hint="eastAsia"/>
                <w:color w:val="auto"/>
                <w:sz w:val="21"/>
                <w:szCs w:val="21"/>
              </w:rPr>
            </w:pPr>
            <w:r>
              <w:rPr>
                <w:rFonts w:hint="eastAsia"/>
                <w:color w:val="auto"/>
                <w:sz w:val="21"/>
                <w:szCs w:val="21"/>
                <w:vertAlign w:val="baseline"/>
                <w:lang w:val="en-US" w:eastAsia="zh-CN"/>
              </w:rPr>
              <w:t>成都银行崇州支行</w:t>
            </w:r>
          </w:p>
        </w:tc>
        <w:tc>
          <w:tcPr>
            <w:tcW w:w="2782" w:type="dxa"/>
            <w:noWrap w:val="0"/>
            <w:vAlign w:val="center"/>
          </w:tcPr>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公司业务部客户经理：</w:t>
            </w:r>
          </w:p>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李瑶15982466361</w:t>
            </w:r>
          </w:p>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张瀚兮18190815523</w:t>
            </w:r>
          </w:p>
          <w:p>
            <w:pPr>
              <w:widowControl w:val="0"/>
              <w:jc w:val="both"/>
              <w:rPr>
                <w:rFonts w:hint="eastAsia"/>
                <w:color w:val="auto"/>
                <w:sz w:val="21"/>
                <w:szCs w:val="21"/>
              </w:rPr>
            </w:pPr>
          </w:p>
        </w:tc>
        <w:tc>
          <w:tcPr>
            <w:tcW w:w="5505" w:type="dxa"/>
            <w:gridSpan w:val="2"/>
            <w:noWrap w:val="0"/>
            <w:vAlign w:val="center"/>
          </w:tcPr>
          <w:p>
            <w:pPr>
              <w:widowControl w:val="0"/>
              <w:numPr>
                <w:ilvl w:val="0"/>
                <w:numId w:val="48"/>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授信额度</w:t>
            </w:r>
          </w:p>
          <w:p>
            <w:pPr>
              <w:widowControl w:val="0"/>
              <w:numPr>
                <w:ilvl w:val="0"/>
                <w:numId w:val="0"/>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流动资金贷款—易采贷</w:t>
            </w:r>
          </w:p>
          <w:p>
            <w:pPr>
              <w:widowControl w:val="0"/>
              <w:numPr>
                <w:ilvl w:val="0"/>
                <w:numId w:val="0"/>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贷款金额≦合同中标金额*80%且≦应收账款余额*80%</w:t>
            </w:r>
          </w:p>
          <w:p>
            <w:pPr>
              <w:widowControl w:val="0"/>
              <w:numPr>
                <w:ilvl w:val="0"/>
                <w:numId w:val="48"/>
              </w:num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授信期限</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不超过一年</w:t>
            </w:r>
          </w:p>
          <w:p>
            <w:pPr>
              <w:widowControl w:val="0"/>
              <w:numPr>
                <w:ilvl w:val="0"/>
                <w:numId w:val="48"/>
              </w:num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担保方式</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应收账款质押+借款人法定代表人、实际控制人或最大股东的连带责任担保</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4、利率原则上不超过基准利率上浮30%</w:t>
            </w:r>
          </w:p>
          <w:p>
            <w:pPr>
              <w:widowControl w:val="0"/>
              <w:ind w:firstLine="420" w:firstLineChars="200"/>
              <w:jc w:val="both"/>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1" w:hRule="atLeast"/>
        </w:trPr>
        <w:tc>
          <w:tcPr>
            <w:tcW w:w="999" w:type="dxa"/>
            <w:noWrap w:val="0"/>
            <w:vAlign w:val="center"/>
          </w:tcPr>
          <w:p>
            <w:pPr>
              <w:widowControl w:val="0"/>
              <w:jc w:val="both"/>
              <w:rPr>
                <w:rFonts w:hint="eastAsia"/>
                <w:color w:val="auto"/>
                <w:sz w:val="21"/>
                <w:szCs w:val="21"/>
                <w:vertAlign w:val="baseline"/>
                <w:lang w:val="en-US" w:eastAsia="zh-CN"/>
              </w:rPr>
            </w:pPr>
            <w:r>
              <w:rPr>
                <w:rFonts w:hint="eastAsia"/>
                <w:color w:val="auto"/>
                <w:sz w:val="21"/>
                <w:szCs w:val="21"/>
                <w:vertAlign w:val="baseline"/>
                <w:lang w:val="en-US" w:eastAsia="zh-CN"/>
              </w:rPr>
              <w:t>中国民生银行崇州支行</w:t>
            </w:r>
          </w:p>
        </w:tc>
        <w:tc>
          <w:tcPr>
            <w:tcW w:w="2782" w:type="dxa"/>
            <w:noWrap w:val="0"/>
            <w:vAlign w:val="center"/>
          </w:tcPr>
          <w:p>
            <w:pPr>
              <w:widowControl w:val="0"/>
              <w:jc w:val="both"/>
              <w:rPr>
                <w:rFonts w:hint="eastAsia"/>
                <w:color w:val="auto"/>
                <w:sz w:val="21"/>
                <w:szCs w:val="21"/>
              </w:rPr>
            </w:pPr>
            <w:r>
              <w:rPr>
                <w:rFonts w:hint="eastAsia" w:ascii="宋体" w:hAnsi="宋体" w:eastAsia="宋体" w:cs="宋体"/>
                <w:color w:val="auto"/>
                <w:sz w:val="21"/>
                <w:szCs w:val="21"/>
              </w:rPr>
              <w:t>公司业务部客户经理蔡艺文1355000999，周宇13908029121</w:t>
            </w:r>
          </w:p>
        </w:tc>
        <w:tc>
          <w:tcPr>
            <w:tcW w:w="5505" w:type="dxa"/>
            <w:gridSpan w:val="2"/>
            <w:noWrap w:val="0"/>
            <w:vAlign w:val="center"/>
          </w:tcPr>
          <w:p>
            <w:pPr>
              <w:widowControl w:val="0"/>
              <w:ind w:left="0" w:leftChars="0"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1.授信额度：单笔不超过3000万</w:t>
            </w:r>
          </w:p>
          <w:p>
            <w:pPr>
              <w:widowControl w:val="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2.贷款金额小于等于合同中标金额80%</w:t>
            </w:r>
          </w:p>
          <w:p>
            <w:pPr>
              <w:widowControl w:val="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3.担保方式：应收账款质押</w:t>
            </w:r>
          </w:p>
          <w:p>
            <w:pPr>
              <w:widowControl w:val="0"/>
              <w:ind w:firstLine="420" w:firstLineChars="200"/>
              <w:jc w:val="both"/>
              <w:rPr>
                <w:rFonts w:hint="eastAsia"/>
                <w:color w:val="auto"/>
                <w:sz w:val="21"/>
                <w:szCs w:val="21"/>
              </w:rPr>
            </w:pPr>
            <w:r>
              <w:rPr>
                <w:rFonts w:hint="eastAsia" w:ascii="宋体" w:hAnsi="宋体" w:eastAsia="宋体" w:cs="宋体"/>
                <w:color w:val="auto"/>
                <w:sz w:val="21"/>
                <w:szCs w:val="21"/>
              </w:rPr>
              <w:t>4.利率原则上不超过5.7%</w:t>
            </w:r>
          </w:p>
        </w:tc>
      </w:tr>
    </w:tbl>
    <w:p>
      <w:pPr>
        <w:jc w:val="both"/>
        <w:sectPr>
          <w:footerReference r:id="rId8" w:type="default"/>
          <w:pgSz w:w="11906" w:h="16838"/>
          <w:pgMar w:top="1440" w:right="1800" w:bottom="1440" w:left="1800" w:header="851" w:footer="992" w:gutter="0"/>
          <w:pgNumType w:fmt="decimal"/>
          <w:cols w:space="425" w:num="1"/>
          <w:docGrid w:type="lines" w:linePitch="312" w:charSpace="0"/>
        </w:sectPr>
      </w:pPr>
    </w:p>
    <w:p/>
    <w:p/>
    <w:p/>
    <w:sectPr>
      <w:footerReference r:id="rId12" w:type="first"/>
      <w:headerReference r:id="rId9" w:type="default"/>
      <w:footerReference r:id="rId10" w:type="default"/>
      <w:footerReference r:id="rId11" w:type="even"/>
      <w:pgSz w:w="11906" w:h="16838"/>
      <w:pgMar w:top="1440" w:right="1274" w:bottom="1440" w:left="141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Times New (W1)">
    <w:altName w:val="Segoe Print"/>
    <w:panose1 w:val="00000000000000000000"/>
    <w:charset w:val="00"/>
    <w:family w:val="roman"/>
    <w:pitch w:val="default"/>
    <w:sig w:usb0="00000000" w:usb1="00000000" w:usb2="00000000" w:usb3="00000000" w:csb0="00000001" w:csb1="00000000"/>
  </w:font>
  <w:font w:name="方正仿宋">
    <w:altName w:val="微软雅黑"/>
    <w:panose1 w:val="00000000000000000000"/>
    <w:charset w:val="86"/>
    <w:family w:val="script"/>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微软雅黑"/>
    <w:panose1 w:val="02010600030101010101"/>
    <w:charset w:val="86"/>
    <w:family w:val="auto"/>
    <w:pitch w:val="default"/>
    <w:sig w:usb0="00000000" w:usb1="00000000" w:usb2="00000016" w:usb3="00000000" w:csb0="0004000F" w:csb1="00000000"/>
  </w:font>
  <w:font w:name="华文中宋">
    <w:altName w:val="宋体"/>
    <w:panose1 w:val="02010600040101010101"/>
    <w:charset w:val="86"/>
    <w:family w:val="auto"/>
    <w:pitch w:val="default"/>
    <w:sig w:usb0="00000000" w:usb1="00000000" w:usb2="00000010" w:usb3="00000000" w:csb0="0004009F" w:csb1="00000000"/>
  </w:font>
  <w:font w:name="Helvetica">
    <w:panose1 w:val="020B0504020202030204"/>
    <w:charset w:val="00"/>
    <w:family w:val="swiss"/>
    <w:pitch w:val="default"/>
    <w:sig w:usb0="00000007" w:usb1="00000000" w:usb2="00000000" w:usb3="00000000" w:csb0="00000093"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1"/>
      </w:rPr>
    </w:pPr>
    <w:r>
      <w:fldChar w:fldCharType="begin"/>
    </w:r>
    <w:r>
      <w:rPr>
        <w:rStyle w:val="51"/>
      </w:rPr>
      <w:instrText xml:space="preserve">PAGE  </w:instrText>
    </w:r>
    <w:r>
      <w:fldChar w:fldCharType="end"/>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rStyle w:val="51"/>
                            </w:rPr>
                          </w:pPr>
                          <w:r>
                            <w:fldChar w:fldCharType="begin"/>
                          </w:r>
                          <w:r>
                            <w:rPr>
                              <w:rStyle w:val="51"/>
                            </w:rPr>
                            <w:instrText xml:space="preserve">PAGE  </w:instrText>
                          </w:r>
                          <w:r>
                            <w:fldChar w:fldCharType="separate"/>
                          </w:r>
                          <w:r>
                            <w:rPr>
                              <w:rStyle w:val="51"/>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JoQU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1JoQUVAgAAFQQAAA4AAAAAAAAA&#10;AQAgAAAAHwEAAGRycy9lMm9Eb2MueG1sUEsFBgAAAAAGAAYAWQEAAKYFAAAAAA==&#10;">
              <v:fill on="f" focussize="0,0"/>
              <v:stroke on="f" weight="0.5pt"/>
              <v:imagedata o:title=""/>
              <o:lock v:ext="edit" aspectratio="f"/>
              <v:textbox inset="0mm,0mm,0mm,0mm" style="mso-fit-shape-to-text:t;">
                <w:txbxContent>
                  <w:p>
                    <w:pPr>
                      <w:pStyle w:val="31"/>
                      <w:rPr>
                        <w:rStyle w:val="51"/>
                      </w:rPr>
                    </w:pPr>
                    <w:r>
                      <w:fldChar w:fldCharType="begin"/>
                    </w:r>
                    <w:r>
                      <w:rPr>
                        <w:rStyle w:val="51"/>
                      </w:rPr>
                      <w:instrText xml:space="preserve">PAGE  </w:instrText>
                    </w:r>
                    <w:r>
                      <w:fldChar w:fldCharType="separate"/>
                    </w:r>
                    <w:r>
                      <w:rPr>
                        <w:rStyle w:val="51"/>
                      </w:rP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42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88506144"/>
                            <w:docPartObj>
                              <w:docPartGallery w:val="autotext"/>
                            </w:docPartObj>
                          </w:sdtPr>
                          <w:sdtContent>
                            <w:p>
                              <w:pPr>
                                <w:pStyle w:val="31"/>
                                <w:ind w:firstLine="420"/>
                                <w:jc w:val="center"/>
                              </w:pPr>
                              <w:r>
                                <w:fldChar w:fldCharType="begin"/>
                              </w:r>
                              <w:r>
                                <w:instrText xml:space="preserve">PAGE   \* MERGEFORMAT</w:instrText>
                              </w:r>
                              <w:r>
                                <w:fldChar w:fldCharType="separate"/>
                              </w:r>
                              <w:r>
                                <w:rPr>
                                  <w:lang w:val="zh-CN"/>
                                </w:rPr>
                                <w:t>103</w:t>
                              </w:r>
                              <w:r>
                                <w:rPr>
                                  <w:lang w:val="zh-CN"/>
                                </w:rPr>
                                <w:fldChar w:fldCharType="end"/>
                              </w:r>
                            </w:p>
                          </w:sdtContent>
                        </w:sdt>
                        <w:p>
                          <w:pPr>
                            <w:pStyle w:val="1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fill on="f" focussize="0,0"/>
              <v:stroke on="f" weight="0.5pt"/>
              <v:imagedata o:title=""/>
              <o:lock v:ext="edit" aspectratio="f"/>
              <v:textbox inset="0mm,0mm,0mm,0mm" style="mso-fit-shape-to-text:t;">
                <w:txbxContent>
                  <w:sdt>
                    <w:sdtPr>
                      <w:id w:val="-388506144"/>
                      <w:docPartObj>
                        <w:docPartGallery w:val="autotext"/>
                      </w:docPartObj>
                    </w:sdtPr>
                    <w:sdtContent>
                      <w:p>
                        <w:pPr>
                          <w:pStyle w:val="31"/>
                          <w:ind w:firstLine="420"/>
                          <w:jc w:val="center"/>
                        </w:pPr>
                        <w:r>
                          <w:fldChar w:fldCharType="begin"/>
                        </w:r>
                        <w:r>
                          <w:instrText xml:space="preserve">PAGE   \* MERGEFORMAT</w:instrText>
                        </w:r>
                        <w:r>
                          <w:fldChar w:fldCharType="separate"/>
                        </w:r>
                        <w:r>
                          <w:rPr>
                            <w:lang w:val="zh-CN"/>
                          </w:rPr>
                          <w:t>103</w:t>
                        </w:r>
                        <w:r>
                          <w:rPr>
                            <w:lang w:val="zh-CN"/>
                          </w:rPr>
                          <w:fldChar w:fldCharType="end"/>
                        </w:r>
                      </w:p>
                    </w:sdtContent>
                  </w:sdt>
                  <w:p>
                    <w:pPr>
                      <w:pStyle w:val="19"/>
                    </w:pPr>
                  </w:p>
                </w:txbxContent>
              </v:textbox>
            </v:shape>
          </w:pict>
        </mc:Fallback>
      </mc:AlternateContent>
    </w:r>
  </w:p>
  <w:p>
    <w:pPr>
      <w:pStyle w:val="3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64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ind w:firstLine="640"/>
                            <w:jc w:val="center"/>
                          </w:pPr>
                          <w:r>
                            <w:fldChar w:fldCharType="begin"/>
                          </w:r>
                          <w:r>
                            <w:instrText xml:space="preserve">PAGE   \* MERGEFORMAT</w:instrText>
                          </w:r>
                          <w:r>
                            <w:fldChar w:fldCharType="separate"/>
                          </w:r>
                          <w:r>
                            <w:rPr>
                              <w:lang w:val="zh-CN"/>
                            </w:rPr>
                            <w:t>82</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Brfc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5EGt9xQCAAAVBAAADgAAAAAAAAAB&#10;ACAAAAAfAQAAZHJzL2Uyb0RvYy54bWxQSwUGAAAAAAYABgBZAQAApQUAAAAA&#10;">
              <v:fill on="f" focussize="0,0"/>
              <v:stroke on="f" weight="0.5pt"/>
              <v:imagedata o:title=""/>
              <o:lock v:ext="edit" aspectratio="f"/>
              <v:textbox inset="0mm,0mm,0mm,0mm" style="mso-fit-shape-to-text:t;">
                <w:txbxContent>
                  <w:p>
                    <w:pPr>
                      <w:pStyle w:val="31"/>
                      <w:ind w:firstLine="640"/>
                      <w:jc w:val="center"/>
                    </w:pPr>
                    <w:r>
                      <w:fldChar w:fldCharType="begin"/>
                    </w:r>
                    <w:r>
                      <w:instrText xml:space="preserve">PAGE   \* MERGEFORMAT</w:instrText>
                    </w:r>
                    <w:r>
                      <w:fldChar w:fldCharType="separate"/>
                    </w:r>
                    <w:r>
                      <w:rPr>
                        <w:lang w:val="zh-CN"/>
                      </w:rPr>
                      <w:t>82</w:t>
                    </w:r>
                    <w:r>
                      <w:rPr>
                        <w:lang w:val="zh-CN"/>
                      </w:rPr>
                      <w:fldChar w:fldCharType="end"/>
                    </w:r>
                  </w:p>
                </w:txbxContent>
              </v:textbox>
            </v:shape>
          </w:pict>
        </mc:Fallback>
      </mc:AlternateContent>
    </w:r>
  </w:p>
  <w:p>
    <w:pPr>
      <w:pStyle w:val="31"/>
      <w:ind w:firstLine="6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rPr>
                              <w:rStyle w:val="51"/>
                            </w:rPr>
                          </w:pPr>
                          <w:r>
                            <w:fldChar w:fldCharType="begin"/>
                          </w:r>
                          <w:r>
                            <w:rPr>
                              <w:rStyle w:val="51"/>
                            </w:rPr>
                            <w:instrText xml:space="preserve">PAGE  </w:instrText>
                          </w:r>
                          <w:r>
                            <w:fldChar w:fldCharType="separate"/>
                          </w:r>
                          <w:r>
                            <w:rPr>
                              <w:rStyle w:val="51"/>
                            </w:rP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pOhg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bpOhgVAgAAFQQAAA4AAAAAAAAA&#10;AQAgAAAAHwEAAGRycy9lMm9Eb2MueG1sUEsFBgAAAAAGAAYAWQEAAKYFAAAAAA==&#10;">
              <v:fill on="f" focussize="0,0"/>
              <v:stroke on="f" weight="0.5pt"/>
              <v:imagedata o:title=""/>
              <o:lock v:ext="edit" aspectratio="f"/>
              <v:textbox inset="0mm,0mm,0mm,0mm" style="mso-fit-shape-to-text:t;">
                <w:txbxContent>
                  <w:p>
                    <w:pPr>
                      <w:pStyle w:val="31"/>
                      <w:rPr>
                        <w:rStyle w:val="51"/>
                      </w:rPr>
                    </w:pPr>
                    <w:r>
                      <w:fldChar w:fldCharType="begin"/>
                    </w:r>
                    <w:r>
                      <w:rPr>
                        <w:rStyle w:val="51"/>
                      </w:rPr>
                      <w:instrText xml:space="preserve">PAGE  </w:instrText>
                    </w:r>
                    <w:r>
                      <w:fldChar w:fldCharType="separate"/>
                    </w:r>
                    <w:r>
                      <w:rPr>
                        <w:rStyle w:val="51"/>
                      </w:rPr>
                      <w:t>88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1"/>
      </w:rPr>
    </w:pPr>
    <w:r>
      <w:fldChar w:fldCharType="begin"/>
    </w:r>
    <w:r>
      <w:rPr>
        <w:rStyle w:val="51"/>
      </w:rPr>
      <w:instrText xml:space="preserve">PAGE  </w:instrText>
    </w:r>
    <w:r>
      <w:fldChar w:fldCharType="end"/>
    </w:r>
  </w:p>
  <w:p>
    <w:pPr>
      <w:pStyle w:val="3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7</w:t>
    </w:r>
    <w:r>
      <w:rPr>
        <w:lang w:val="zh-CN"/>
      </w:rPr>
      <w:fldChar w:fldCharType="end"/>
    </w:r>
  </w:p>
  <w:p>
    <w:pPr>
      <w:pStyle w:val="3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AD9DAD"/>
    <w:multiLevelType w:val="singleLevel"/>
    <w:tmpl w:val="F7AD9DAD"/>
    <w:lvl w:ilvl="0" w:tentative="0">
      <w:start w:val="1"/>
      <w:numFmt w:val="decimal"/>
      <w:suff w:val="nothing"/>
      <w:lvlText w:val="%1、"/>
      <w:lvlJc w:val="left"/>
    </w:lvl>
  </w:abstractNum>
  <w:abstractNum w:abstractNumId="1">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7">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E"/>
    <w:multiLevelType w:val="multilevel"/>
    <w:tmpl w:val="0000002E"/>
    <w:lvl w:ilvl="0" w:tentative="0">
      <w:start w:val="1"/>
      <w:numFmt w:val="decimal"/>
      <w:lvlText w:val="第%1章"/>
      <w:lvlJc w:val="left"/>
      <w:pPr>
        <w:ind w:left="3827"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10">
    <w:nsid w:val="00000031"/>
    <w:multiLevelType w:val="multilevel"/>
    <w:tmpl w:val="00000031"/>
    <w:lvl w:ilvl="0" w:tentative="0">
      <w:start w:val="1"/>
      <w:numFmt w:val="chineseCountingThousand"/>
      <w:lvlText w:val="%1、"/>
      <w:lvlJc w:val="left"/>
      <w:pPr>
        <w:ind w:left="1271"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1">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D6B6379"/>
    <w:multiLevelType w:val="multilevel"/>
    <w:tmpl w:val="0D6B6379"/>
    <w:lvl w:ilvl="0" w:tentative="0">
      <w:start w:val="1"/>
      <w:numFmt w:val="chineseCountingThousand"/>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13">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4">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5">
    <w:nsid w:val="19EB72CF"/>
    <w:multiLevelType w:val="multilevel"/>
    <w:tmpl w:val="19EB72CF"/>
    <w:lvl w:ilvl="0" w:tentative="0">
      <w:start w:val="1"/>
      <w:numFmt w:val="chineseCountingThousand"/>
      <w:lvlText w:val="%1、"/>
      <w:lvlJc w:val="left"/>
      <w:pPr>
        <w:ind w:left="703"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6">
    <w:nsid w:val="1C5C2941"/>
    <w:multiLevelType w:val="multilevel"/>
    <w:tmpl w:val="1C5C2941"/>
    <w:lvl w:ilvl="0" w:tentative="0">
      <w:start w:val="1"/>
      <w:numFmt w:val="japaneseCounting"/>
      <w:lvlText w:val="%1、"/>
      <w:lvlJc w:val="left"/>
      <w:pPr>
        <w:ind w:left="2279" w:hanging="720"/>
      </w:pPr>
      <w:rPr>
        <w:rFonts w:hint="default"/>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17">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8">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9">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0">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1">
    <w:nsid w:val="33D70A7D"/>
    <w:multiLevelType w:val="multilevel"/>
    <w:tmpl w:val="33D70A7D"/>
    <w:lvl w:ilvl="0" w:tentative="0">
      <w:start w:val="1"/>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3">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5">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26">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7">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70"/>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8">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29">
    <w:nsid w:val="443D2B39"/>
    <w:multiLevelType w:val="multilevel"/>
    <w:tmpl w:val="443D2B39"/>
    <w:lvl w:ilvl="0" w:tentative="0">
      <w:start w:val="1"/>
      <w:numFmt w:val="chineseCountingThousand"/>
      <w:lvlText w:val="%1、"/>
      <w:lvlJc w:val="left"/>
      <w:pPr>
        <w:ind w:left="3255"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0">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2">
    <w:nsid w:val="4A7521C4"/>
    <w:multiLevelType w:val="multilevel"/>
    <w:tmpl w:val="4A7521C4"/>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3">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4">
    <w:nsid w:val="50841406"/>
    <w:multiLevelType w:val="multilevel"/>
    <w:tmpl w:val="50841406"/>
    <w:lvl w:ilvl="0" w:tentative="0">
      <w:start w:val="1"/>
      <w:numFmt w:val="japaneseCounting"/>
      <w:lvlText w:val="%1、"/>
      <w:lvlJc w:val="left"/>
      <w:pPr>
        <w:ind w:left="3980" w:hanging="720"/>
      </w:pPr>
      <w:rPr>
        <w:rFonts w:hint="default" w:ascii="宋体" w:hAnsi="宋体" w:eastAsia="宋体"/>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35">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7">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8">
    <w:nsid w:val="5D607C5F"/>
    <w:multiLevelType w:val="multilevel"/>
    <w:tmpl w:val="5D607C5F"/>
    <w:lvl w:ilvl="0" w:tentative="0">
      <w:start w:val="1"/>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9">
    <w:nsid w:val="5F191BD6"/>
    <w:multiLevelType w:val="multilevel"/>
    <w:tmpl w:val="5F191BD6"/>
    <w:lvl w:ilvl="0" w:tentative="0">
      <w:start w:val="1"/>
      <w:numFmt w:val="chineseCountingThousand"/>
      <w:lvlText w:val="%1、"/>
      <w:lvlJc w:val="left"/>
      <w:pPr>
        <w:ind w:left="2405"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0">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69118EF3"/>
    <w:multiLevelType w:val="singleLevel"/>
    <w:tmpl w:val="69118EF3"/>
    <w:lvl w:ilvl="0" w:tentative="0">
      <w:start w:val="2"/>
      <w:numFmt w:val="chineseCounting"/>
      <w:suff w:val="nothing"/>
      <w:lvlText w:val="%1、"/>
      <w:lvlJc w:val="left"/>
      <w:rPr>
        <w:rFonts w:hint="eastAsia"/>
      </w:rPr>
    </w:lvl>
  </w:abstractNum>
  <w:abstractNum w:abstractNumId="43">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4">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45">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6">
    <w:nsid w:val="7B652295"/>
    <w:multiLevelType w:val="multilevel"/>
    <w:tmpl w:val="7B652295"/>
    <w:lvl w:ilvl="0" w:tentative="0">
      <w:start w:val="1"/>
      <w:numFmt w:val="chineseCountingThousand"/>
      <w:lvlText w:val="(%1)"/>
      <w:lvlJc w:val="left"/>
      <w:pPr>
        <w:ind w:left="1129"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9"/>
  </w:num>
  <w:num w:numId="2">
    <w:abstractNumId w:val="27"/>
  </w:num>
  <w:num w:numId="3">
    <w:abstractNumId w:val="42"/>
  </w:num>
  <w:num w:numId="4">
    <w:abstractNumId w:val="44"/>
  </w:num>
  <w:num w:numId="5">
    <w:abstractNumId w:val="36"/>
  </w:num>
  <w:num w:numId="6">
    <w:abstractNumId w:val="8"/>
  </w:num>
  <w:num w:numId="7">
    <w:abstractNumId w:val="23"/>
  </w:num>
  <w:num w:numId="8">
    <w:abstractNumId w:val="45"/>
  </w:num>
  <w:num w:numId="9">
    <w:abstractNumId w:val="21"/>
  </w:num>
  <w:num w:numId="10">
    <w:abstractNumId w:val="4"/>
  </w:num>
  <w:num w:numId="11">
    <w:abstractNumId w:val="14"/>
  </w:num>
  <w:num w:numId="12">
    <w:abstractNumId w:val="15"/>
  </w:num>
  <w:num w:numId="13">
    <w:abstractNumId w:val="19"/>
  </w:num>
  <w:num w:numId="14">
    <w:abstractNumId w:val="39"/>
  </w:num>
  <w:num w:numId="15">
    <w:abstractNumId w:val="20"/>
  </w:num>
  <w:num w:numId="16">
    <w:abstractNumId w:val="38"/>
  </w:num>
  <w:num w:numId="17">
    <w:abstractNumId w:val="10"/>
  </w:num>
  <w:num w:numId="18">
    <w:abstractNumId w:val="43"/>
  </w:num>
  <w:num w:numId="19">
    <w:abstractNumId w:val="6"/>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6"/>
  </w:num>
  <w:num w:numId="26">
    <w:abstractNumId w:val="2"/>
  </w:num>
  <w:num w:numId="27">
    <w:abstractNumId w:val="5"/>
  </w:num>
  <w:num w:numId="28">
    <w:abstractNumId w:val="1"/>
  </w:num>
  <w:num w:numId="29">
    <w:abstractNumId w:val="41"/>
  </w:num>
  <w:num w:numId="30">
    <w:abstractNumId w:val="30"/>
  </w:num>
  <w:num w:numId="31">
    <w:abstractNumId w:val="37"/>
  </w:num>
  <w:num w:numId="32">
    <w:abstractNumId w:val="18"/>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11"/>
  </w:num>
  <w:num w:numId="36">
    <w:abstractNumId w:val="35"/>
  </w:num>
  <w:num w:numId="37">
    <w:abstractNumId w:val="16"/>
  </w:num>
  <w:num w:numId="38">
    <w:abstractNumId w:val="29"/>
  </w:num>
  <w:num w:numId="39">
    <w:abstractNumId w:val="46"/>
  </w:num>
  <w:num w:numId="40">
    <w:abstractNumId w:val="33"/>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num>
  <w:num w:numId="47">
    <w:abstractNumId w:val="40"/>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B42"/>
    <w:rsid w:val="000254DC"/>
    <w:rsid w:val="00025699"/>
    <w:rsid w:val="000279F5"/>
    <w:rsid w:val="00033418"/>
    <w:rsid w:val="00055B3A"/>
    <w:rsid w:val="000637FD"/>
    <w:rsid w:val="00070289"/>
    <w:rsid w:val="000800EF"/>
    <w:rsid w:val="000821A0"/>
    <w:rsid w:val="00090BA6"/>
    <w:rsid w:val="0009494C"/>
    <w:rsid w:val="000B2FA4"/>
    <w:rsid w:val="000B3AB8"/>
    <w:rsid w:val="000C4C74"/>
    <w:rsid w:val="000C5490"/>
    <w:rsid w:val="000C6CE2"/>
    <w:rsid w:val="000E6097"/>
    <w:rsid w:val="000E65EA"/>
    <w:rsid w:val="000F4809"/>
    <w:rsid w:val="000F6B7C"/>
    <w:rsid w:val="0011018B"/>
    <w:rsid w:val="00114B69"/>
    <w:rsid w:val="00116640"/>
    <w:rsid w:val="00131E75"/>
    <w:rsid w:val="0013359C"/>
    <w:rsid w:val="00134EB4"/>
    <w:rsid w:val="00136D53"/>
    <w:rsid w:val="00140DCC"/>
    <w:rsid w:val="001415FC"/>
    <w:rsid w:val="00147136"/>
    <w:rsid w:val="00147E57"/>
    <w:rsid w:val="00154EA1"/>
    <w:rsid w:val="001701F4"/>
    <w:rsid w:val="00171B70"/>
    <w:rsid w:val="001828EF"/>
    <w:rsid w:val="00197B45"/>
    <w:rsid w:val="001A07E3"/>
    <w:rsid w:val="001B2140"/>
    <w:rsid w:val="001B4384"/>
    <w:rsid w:val="001B6619"/>
    <w:rsid w:val="001C5A0A"/>
    <w:rsid w:val="001C66BE"/>
    <w:rsid w:val="001D1EAF"/>
    <w:rsid w:val="001D2AD5"/>
    <w:rsid w:val="001E5D2E"/>
    <w:rsid w:val="001F161D"/>
    <w:rsid w:val="001F2DA3"/>
    <w:rsid w:val="002013BE"/>
    <w:rsid w:val="00205A63"/>
    <w:rsid w:val="00211D04"/>
    <w:rsid w:val="0023681B"/>
    <w:rsid w:val="0023687E"/>
    <w:rsid w:val="00237901"/>
    <w:rsid w:val="0024760E"/>
    <w:rsid w:val="002619C0"/>
    <w:rsid w:val="00261EB2"/>
    <w:rsid w:val="00262C45"/>
    <w:rsid w:val="0028699C"/>
    <w:rsid w:val="00295121"/>
    <w:rsid w:val="002A1DCC"/>
    <w:rsid w:val="002A2E78"/>
    <w:rsid w:val="002D0C65"/>
    <w:rsid w:val="002D160A"/>
    <w:rsid w:val="002D5D94"/>
    <w:rsid w:val="002D62A2"/>
    <w:rsid w:val="002E2F4B"/>
    <w:rsid w:val="002E56D2"/>
    <w:rsid w:val="002E6FF9"/>
    <w:rsid w:val="002F1F1F"/>
    <w:rsid w:val="003028AF"/>
    <w:rsid w:val="00302AD8"/>
    <w:rsid w:val="0031025D"/>
    <w:rsid w:val="0031657A"/>
    <w:rsid w:val="00340391"/>
    <w:rsid w:val="00365C5B"/>
    <w:rsid w:val="00366676"/>
    <w:rsid w:val="00366D3E"/>
    <w:rsid w:val="00371A62"/>
    <w:rsid w:val="00373FFE"/>
    <w:rsid w:val="0037555F"/>
    <w:rsid w:val="00380652"/>
    <w:rsid w:val="00394685"/>
    <w:rsid w:val="0039751D"/>
    <w:rsid w:val="003A41D6"/>
    <w:rsid w:val="003A549F"/>
    <w:rsid w:val="003C0D99"/>
    <w:rsid w:val="003C1B31"/>
    <w:rsid w:val="003C5B8E"/>
    <w:rsid w:val="003C6644"/>
    <w:rsid w:val="003D590F"/>
    <w:rsid w:val="003D798F"/>
    <w:rsid w:val="003E3ADD"/>
    <w:rsid w:val="003F22FC"/>
    <w:rsid w:val="00404806"/>
    <w:rsid w:val="0040670A"/>
    <w:rsid w:val="004212EA"/>
    <w:rsid w:val="00423109"/>
    <w:rsid w:val="00424C12"/>
    <w:rsid w:val="00425351"/>
    <w:rsid w:val="00435502"/>
    <w:rsid w:val="00447CBA"/>
    <w:rsid w:val="00453C58"/>
    <w:rsid w:val="0045562D"/>
    <w:rsid w:val="00464572"/>
    <w:rsid w:val="0047167F"/>
    <w:rsid w:val="0047395B"/>
    <w:rsid w:val="00475776"/>
    <w:rsid w:val="00495E22"/>
    <w:rsid w:val="00495E4F"/>
    <w:rsid w:val="00497260"/>
    <w:rsid w:val="004B053A"/>
    <w:rsid w:val="004B4C27"/>
    <w:rsid w:val="004B77FE"/>
    <w:rsid w:val="004C2D8F"/>
    <w:rsid w:val="004C5C1A"/>
    <w:rsid w:val="004D56B9"/>
    <w:rsid w:val="004D739D"/>
    <w:rsid w:val="004F508C"/>
    <w:rsid w:val="004F7EE8"/>
    <w:rsid w:val="00505A16"/>
    <w:rsid w:val="0051358E"/>
    <w:rsid w:val="00525ECC"/>
    <w:rsid w:val="00534A7E"/>
    <w:rsid w:val="005402F1"/>
    <w:rsid w:val="0054488D"/>
    <w:rsid w:val="00545DE6"/>
    <w:rsid w:val="005474A3"/>
    <w:rsid w:val="00547D22"/>
    <w:rsid w:val="00550B07"/>
    <w:rsid w:val="0056438F"/>
    <w:rsid w:val="00566AAC"/>
    <w:rsid w:val="00575563"/>
    <w:rsid w:val="00575602"/>
    <w:rsid w:val="00576299"/>
    <w:rsid w:val="00576C28"/>
    <w:rsid w:val="0058079A"/>
    <w:rsid w:val="00584E99"/>
    <w:rsid w:val="005A3991"/>
    <w:rsid w:val="005A427B"/>
    <w:rsid w:val="005A53A8"/>
    <w:rsid w:val="005B1076"/>
    <w:rsid w:val="005B4FD3"/>
    <w:rsid w:val="005D0E78"/>
    <w:rsid w:val="005D1959"/>
    <w:rsid w:val="005E1BD1"/>
    <w:rsid w:val="005E3AFD"/>
    <w:rsid w:val="005F13FA"/>
    <w:rsid w:val="005F14C5"/>
    <w:rsid w:val="005F320F"/>
    <w:rsid w:val="005F398A"/>
    <w:rsid w:val="005F4954"/>
    <w:rsid w:val="006053D1"/>
    <w:rsid w:val="00611BF3"/>
    <w:rsid w:val="006126A5"/>
    <w:rsid w:val="00622849"/>
    <w:rsid w:val="00635038"/>
    <w:rsid w:val="006401F7"/>
    <w:rsid w:val="006411D2"/>
    <w:rsid w:val="00641F64"/>
    <w:rsid w:val="006455C8"/>
    <w:rsid w:val="00651FAA"/>
    <w:rsid w:val="006616C4"/>
    <w:rsid w:val="0066449E"/>
    <w:rsid w:val="00665DC5"/>
    <w:rsid w:val="00667360"/>
    <w:rsid w:val="00667772"/>
    <w:rsid w:val="00670CDC"/>
    <w:rsid w:val="00675A16"/>
    <w:rsid w:val="00676006"/>
    <w:rsid w:val="00676040"/>
    <w:rsid w:val="00694460"/>
    <w:rsid w:val="006A2EF7"/>
    <w:rsid w:val="006B152F"/>
    <w:rsid w:val="006B1E3C"/>
    <w:rsid w:val="006C1F87"/>
    <w:rsid w:val="006C2E09"/>
    <w:rsid w:val="00705742"/>
    <w:rsid w:val="00711537"/>
    <w:rsid w:val="0071192C"/>
    <w:rsid w:val="00714214"/>
    <w:rsid w:val="0072638B"/>
    <w:rsid w:val="00727809"/>
    <w:rsid w:val="0075399D"/>
    <w:rsid w:val="00760F65"/>
    <w:rsid w:val="007627EB"/>
    <w:rsid w:val="00763665"/>
    <w:rsid w:val="00764A63"/>
    <w:rsid w:val="00767686"/>
    <w:rsid w:val="00772210"/>
    <w:rsid w:val="00773ED2"/>
    <w:rsid w:val="0077444D"/>
    <w:rsid w:val="00777E22"/>
    <w:rsid w:val="00780349"/>
    <w:rsid w:val="007A361A"/>
    <w:rsid w:val="007A6B9E"/>
    <w:rsid w:val="007A7A5A"/>
    <w:rsid w:val="007B16B7"/>
    <w:rsid w:val="007B2356"/>
    <w:rsid w:val="007B7306"/>
    <w:rsid w:val="007C3186"/>
    <w:rsid w:val="007C73FF"/>
    <w:rsid w:val="007D38CA"/>
    <w:rsid w:val="007D6A85"/>
    <w:rsid w:val="0080030C"/>
    <w:rsid w:val="008124E6"/>
    <w:rsid w:val="00843959"/>
    <w:rsid w:val="00847DE0"/>
    <w:rsid w:val="00853161"/>
    <w:rsid w:val="008535E1"/>
    <w:rsid w:val="0085456F"/>
    <w:rsid w:val="00861424"/>
    <w:rsid w:val="00862422"/>
    <w:rsid w:val="00867C68"/>
    <w:rsid w:val="00871170"/>
    <w:rsid w:val="00871E3A"/>
    <w:rsid w:val="00875944"/>
    <w:rsid w:val="00875CD1"/>
    <w:rsid w:val="00886CCC"/>
    <w:rsid w:val="00887F2C"/>
    <w:rsid w:val="008A1AB9"/>
    <w:rsid w:val="008A65FB"/>
    <w:rsid w:val="008B032E"/>
    <w:rsid w:val="008B3127"/>
    <w:rsid w:val="008B472D"/>
    <w:rsid w:val="008C4381"/>
    <w:rsid w:val="008C76D8"/>
    <w:rsid w:val="008C7B4C"/>
    <w:rsid w:val="008E48A5"/>
    <w:rsid w:val="008F6A89"/>
    <w:rsid w:val="00915F92"/>
    <w:rsid w:val="0092448C"/>
    <w:rsid w:val="00924EB7"/>
    <w:rsid w:val="009343B3"/>
    <w:rsid w:val="00946DC1"/>
    <w:rsid w:val="009623F1"/>
    <w:rsid w:val="00963D3E"/>
    <w:rsid w:val="009640D6"/>
    <w:rsid w:val="0097323C"/>
    <w:rsid w:val="00981D11"/>
    <w:rsid w:val="00984181"/>
    <w:rsid w:val="00987BFB"/>
    <w:rsid w:val="009900A1"/>
    <w:rsid w:val="0099637E"/>
    <w:rsid w:val="009B2BA5"/>
    <w:rsid w:val="009B533B"/>
    <w:rsid w:val="009C00A3"/>
    <w:rsid w:val="009D019A"/>
    <w:rsid w:val="009D578F"/>
    <w:rsid w:val="009E42CB"/>
    <w:rsid w:val="009F0A01"/>
    <w:rsid w:val="009F5BB5"/>
    <w:rsid w:val="00A03F53"/>
    <w:rsid w:val="00A126F3"/>
    <w:rsid w:val="00A205B1"/>
    <w:rsid w:val="00A21A17"/>
    <w:rsid w:val="00A33CE8"/>
    <w:rsid w:val="00A3552C"/>
    <w:rsid w:val="00A44299"/>
    <w:rsid w:val="00A65FF9"/>
    <w:rsid w:val="00A71DAA"/>
    <w:rsid w:val="00A768B6"/>
    <w:rsid w:val="00A8201D"/>
    <w:rsid w:val="00A8689F"/>
    <w:rsid w:val="00A96DB9"/>
    <w:rsid w:val="00AA04A2"/>
    <w:rsid w:val="00AA10B5"/>
    <w:rsid w:val="00AA1A1B"/>
    <w:rsid w:val="00AA1BC0"/>
    <w:rsid w:val="00AB2F81"/>
    <w:rsid w:val="00AB6DFB"/>
    <w:rsid w:val="00AC1469"/>
    <w:rsid w:val="00AD5351"/>
    <w:rsid w:val="00AE4A06"/>
    <w:rsid w:val="00AE61A8"/>
    <w:rsid w:val="00AF3B32"/>
    <w:rsid w:val="00AF3F02"/>
    <w:rsid w:val="00AF7B4C"/>
    <w:rsid w:val="00B06C14"/>
    <w:rsid w:val="00B211A5"/>
    <w:rsid w:val="00B312F9"/>
    <w:rsid w:val="00B35130"/>
    <w:rsid w:val="00B4323E"/>
    <w:rsid w:val="00B53858"/>
    <w:rsid w:val="00B57B42"/>
    <w:rsid w:val="00B60851"/>
    <w:rsid w:val="00B85AC4"/>
    <w:rsid w:val="00B9216B"/>
    <w:rsid w:val="00B931D6"/>
    <w:rsid w:val="00BB14B9"/>
    <w:rsid w:val="00BB28E3"/>
    <w:rsid w:val="00BC6F31"/>
    <w:rsid w:val="00BE6051"/>
    <w:rsid w:val="00BF38C5"/>
    <w:rsid w:val="00BF69C2"/>
    <w:rsid w:val="00C03D13"/>
    <w:rsid w:val="00C166A8"/>
    <w:rsid w:val="00C16790"/>
    <w:rsid w:val="00C22BD9"/>
    <w:rsid w:val="00C22EF9"/>
    <w:rsid w:val="00C263D0"/>
    <w:rsid w:val="00C27D3A"/>
    <w:rsid w:val="00C3139B"/>
    <w:rsid w:val="00C352B9"/>
    <w:rsid w:val="00C52705"/>
    <w:rsid w:val="00C60594"/>
    <w:rsid w:val="00C76D6E"/>
    <w:rsid w:val="00C80D3E"/>
    <w:rsid w:val="00C86D71"/>
    <w:rsid w:val="00C9048A"/>
    <w:rsid w:val="00C91C5E"/>
    <w:rsid w:val="00C92A76"/>
    <w:rsid w:val="00C92F1D"/>
    <w:rsid w:val="00CA0302"/>
    <w:rsid w:val="00CA26A2"/>
    <w:rsid w:val="00CA728D"/>
    <w:rsid w:val="00CC22D9"/>
    <w:rsid w:val="00CD2A58"/>
    <w:rsid w:val="00CD4C09"/>
    <w:rsid w:val="00CE4136"/>
    <w:rsid w:val="00CF1154"/>
    <w:rsid w:val="00CF5080"/>
    <w:rsid w:val="00CF713C"/>
    <w:rsid w:val="00D00193"/>
    <w:rsid w:val="00D07696"/>
    <w:rsid w:val="00D21069"/>
    <w:rsid w:val="00D21D44"/>
    <w:rsid w:val="00D22517"/>
    <w:rsid w:val="00D32ED4"/>
    <w:rsid w:val="00D35100"/>
    <w:rsid w:val="00D367AB"/>
    <w:rsid w:val="00D36A66"/>
    <w:rsid w:val="00D4794D"/>
    <w:rsid w:val="00D47C21"/>
    <w:rsid w:val="00D572EF"/>
    <w:rsid w:val="00D63649"/>
    <w:rsid w:val="00D72C15"/>
    <w:rsid w:val="00D755BE"/>
    <w:rsid w:val="00D81A05"/>
    <w:rsid w:val="00D8200E"/>
    <w:rsid w:val="00D977E7"/>
    <w:rsid w:val="00DA16DE"/>
    <w:rsid w:val="00DA3C93"/>
    <w:rsid w:val="00DA5EB0"/>
    <w:rsid w:val="00DB2AC4"/>
    <w:rsid w:val="00DB2DEE"/>
    <w:rsid w:val="00DB3BD1"/>
    <w:rsid w:val="00DB6B28"/>
    <w:rsid w:val="00DB76EA"/>
    <w:rsid w:val="00DB7AB0"/>
    <w:rsid w:val="00DC0F33"/>
    <w:rsid w:val="00DC1A6A"/>
    <w:rsid w:val="00DC6B3E"/>
    <w:rsid w:val="00DD022E"/>
    <w:rsid w:val="00DD05EC"/>
    <w:rsid w:val="00DD341F"/>
    <w:rsid w:val="00DD4A54"/>
    <w:rsid w:val="00DD724B"/>
    <w:rsid w:val="00DE2BE2"/>
    <w:rsid w:val="00DF6235"/>
    <w:rsid w:val="00E14C32"/>
    <w:rsid w:val="00E16DBB"/>
    <w:rsid w:val="00E23342"/>
    <w:rsid w:val="00E264A3"/>
    <w:rsid w:val="00E2692D"/>
    <w:rsid w:val="00E276E2"/>
    <w:rsid w:val="00E3177B"/>
    <w:rsid w:val="00E35450"/>
    <w:rsid w:val="00E421DD"/>
    <w:rsid w:val="00E52268"/>
    <w:rsid w:val="00E61631"/>
    <w:rsid w:val="00E6450C"/>
    <w:rsid w:val="00E74A51"/>
    <w:rsid w:val="00E861E3"/>
    <w:rsid w:val="00E93215"/>
    <w:rsid w:val="00E94E24"/>
    <w:rsid w:val="00EA03A5"/>
    <w:rsid w:val="00EB1C8B"/>
    <w:rsid w:val="00EB6528"/>
    <w:rsid w:val="00EB7EF3"/>
    <w:rsid w:val="00EC1237"/>
    <w:rsid w:val="00EC51CF"/>
    <w:rsid w:val="00ED47D6"/>
    <w:rsid w:val="00ED500E"/>
    <w:rsid w:val="00EE4AB3"/>
    <w:rsid w:val="00EF419C"/>
    <w:rsid w:val="00EF65F2"/>
    <w:rsid w:val="00EF6E4E"/>
    <w:rsid w:val="00F020A9"/>
    <w:rsid w:val="00F201D2"/>
    <w:rsid w:val="00F315B7"/>
    <w:rsid w:val="00F334EB"/>
    <w:rsid w:val="00F336C1"/>
    <w:rsid w:val="00F34905"/>
    <w:rsid w:val="00F34D23"/>
    <w:rsid w:val="00F42F68"/>
    <w:rsid w:val="00F442D2"/>
    <w:rsid w:val="00F5571E"/>
    <w:rsid w:val="00F73616"/>
    <w:rsid w:val="00F76C83"/>
    <w:rsid w:val="00F810D4"/>
    <w:rsid w:val="00F874EB"/>
    <w:rsid w:val="00F9261F"/>
    <w:rsid w:val="00FA1420"/>
    <w:rsid w:val="00FA6DC5"/>
    <w:rsid w:val="00FB5009"/>
    <w:rsid w:val="00FB501F"/>
    <w:rsid w:val="00FB54A0"/>
    <w:rsid w:val="00FC524D"/>
    <w:rsid w:val="00FD4483"/>
    <w:rsid w:val="00FD493E"/>
    <w:rsid w:val="00FE64E1"/>
    <w:rsid w:val="00FF1187"/>
    <w:rsid w:val="00FF43F7"/>
    <w:rsid w:val="00FF5F08"/>
    <w:rsid w:val="00FF63E5"/>
    <w:rsid w:val="00FF645F"/>
    <w:rsid w:val="011F2B6E"/>
    <w:rsid w:val="01556D5F"/>
    <w:rsid w:val="02B10C40"/>
    <w:rsid w:val="03892FD9"/>
    <w:rsid w:val="042E4C02"/>
    <w:rsid w:val="054A6BFB"/>
    <w:rsid w:val="056D4AE2"/>
    <w:rsid w:val="067B6B96"/>
    <w:rsid w:val="080C6446"/>
    <w:rsid w:val="099D691C"/>
    <w:rsid w:val="09D73023"/>
    <w:rsid w:val="0AD77CAC"/>
    <w:rsid w:val="0B3A3935"/>
    <w:rsid w:val="0C5E08F8"/>
    <w:rsid w:val="0CA947B2"/>
    <w:rsid w:val="0CAC13F9"/>
    <w:rsid w:val="0D1F76E3"/>
    <w:rsid w:val="0E3673E5"/>
    <w:rsid w:val="0E3A6AC1"/>
    <w:rsid w:val="0EF02832"/>
    <w:rsid w:val="0EF87B54"/>
    <w:rsid w:val="0EFF0003"/>
    <w:rsid w:val="10057241"/>
    <w:rsid w:val="100978B5"/>
    <w:rsid w:val="105F5588"/>
    <w:rsid w:val="10A73C84"/>
    <w:rsid w:val="11177448"/>
    <w:rsid w:val="114A4BFA"/>
    <w:rsid w:val="1159670D"/>
    <w:rsid w:val="129C368B"/>
    <w:rsid w:val="13696879"/>
    <w:rsid w:val="138167AE"/>
    <w:rsid w:val="13B24027"/>
    <w:rsid w:val="144D0C23"/>
    <w:rsid w:val="14E53A8C"/>
    <w:rsid w:val="14FB7194"/>
    <w:rsid w:val="1632035C"/>
    <w:rsid w:val="166B3F37"/>
    <w:rsid w:val="17E5093B"/>
    <w:rsid w:val="180B151B"/>
    <w:rsid w:val="189E7484"/>
    <w:rsid w:val="18E87D4D"/>
    <w:rsid w:val="191D5585"/>
    <w:rsid w:val="19722473"/>
    <w:rsid w:val="1A656950"/>
    <w:rsid w:val="1AEC7C95"/>
    <w:rsid w:val="1BB617CC"/>
    <w:rsid w:val="1BD828D4"/>
    <w:rsid w:val="1C567545"/>
    <w:rsid w:val="1C9F7D8B"/>
    <w:rsid w:val="1DF9281F"/>
    <w:rsid w:val="1F0668E5"/>
    <w:rsid w:val="1F653DF0"/>
    <w:rsid w:val="1F915E72"/>
    <w:rsid w:val="1FBD678D"/>
    <w:rsid w:val="1FCC34DF"/>
    <w:rsid w:val="212B07BB"/>
    <w:rsid w:val="21A92FDC"/>
    <w:rsid w:val="220E7185"/>
    <w:rsid w:val="2225679A"/>
    <w:rsid w:val="228B2797"/>
    <w:rsid w:val="22AE7190"/>
    <w:rsid w:val="2388270D"/>
    <w:rsid w:val="24200B07"/>
    <w:rsid w:val="242C72B8"/>
    <w:rsid w:val="244233CF"/>
    <w:rsid w:val="24CF1369"/>
    <w:rsid w:val="25DE5750"/>
    <w:rsid w:val="26297D4D"/>
    <w:rsid w:val="268D399F"/>
    <w:rsid w:val="269F3C2A"/>
    <w:rsid w:val="26D034FB"/>
    <w:rsid w:val="27E55728"/>
    <w:rsid w:val="28C7323D"/>
    <w:rsid w:val="29CD3A92"/>
    <w:rsid w:val="29D460AA"/>
    <w:rsid w:val="29EC3621"/>
    <w:rsid w:val="2A3B3D90"/>
    <w:rsid w:val="2A7B5800"/>
    <w:rsid w:val="2A856310"/>
    <w:rsid w:val="2AF45152"/>
    <w:rsid w:val="2B290537"/>
    <w:rsid w:val="2B2D0264"/>
    <w:rsid w:val="2C1C6C3D"/>
    <w:rsid w:val="2C2F055D"/>
    <w:rsid w:val="2C4A468A"/>
    <w:rsid w:val="2E142D52"/>
    <w:rsid w:val="2E440FC9"/>
    <w:rsid w:val="2EE96784"/>
    <w:rsid w:val="2F0A47D4"/>
    <w:rsid w:val="2F732085"/>
    <w:rsid w:val="30657753"/>
    <w:rsid w:val="307460CE"/>
    <w:rsid w:val="31013C59"/>
    <w:rsid w:val="31880614"/>
    <w:rsid w:val="32612505"/>
    <w:rsid w:val="3348517F"/>
    <w:rsid w:val="33751A59"/>
    <w:rsid w:val="33F32547"/>
    <w:rsid w:val="3405491D"/>
    <w:rsid w:val="34E70AAB"/>
    <w:rsid w:val="351E6412"/>
    <w:rsid w:val="35B85A46"/>
    <w:rsid w:val="35C40E5A"/>
    <w:rsid w:val="35E04F0D"/>
    <w:rsid w:val="36641B18"/>
    <w:rsid w:val="36836FB0"/>
    <w:rsid w:val="37927000"/>
    <w:rsid w:val="37F504FD"/>
    <w:rsid w:val="37F62E83"/>
    <w:rsid w:val="39036522"/>
    <w:rsid w:val="391D7875"/>
    <w:rsid w:val="392C40A5"/>
    <w:rsid w:val="39EB52D0"/>
    <w:rsid w:val="3A5E00DE"/>
    <w:rsid w:val="3AB637AF"/>
    <w:rsid w:val="3B230C8C"/>
    <w:rsid w:val="3BCE026B"/>
    <w:rsid w:val="3CA23E24"/>
    <w:rsid w:val="3CC357C1"/>
    <w:rsid w:val="3CF01911"/>
    <w:rsid w:val="3D8C73BC"/>
    <w:rsid w:val="3F2E654D"/>
    <w:rsid w:val="3F447BCC"/>
    <w:rsid w:val="3FA7484A"/>
    <w:rsid w:val="3FD93832"/>
    <w:rsid w:val="3FEA61ED"/>
    <w:rsid w:val="40463C85"/>
    <w:rsid w:val="40465EF0"/>
    <w:rsid w:val="40585E4B"/>
    <w:rsid w:val="40956A90"/>
    <w:rsid w:val="411B5ABC"/>
    <w:rsid w:val="411D4223"/>
    <w:rsid w:val="41F151A3"/>
    <w:rsid w:val="42013D95"/>
    <w:rsid w:val="42255FF4"/>
    <w:rsid w:val="42C952EC"/>
    <w:rsid w:val="431C173F"/>
    <w:rsid w:val="43640A66"/>
    <w:rsid w:val="43955C5A"/>
    <w:rsid w:val="439A5B0F"/>
    <w:rsid w:val="440145EE"/>
    <w:rsid w:val="44583FB4"/>
    <w:rsid w:val="448935FB"/>
    <w:rsid w:val="448D3786"/>
    <w:rsid w:val="44AA2CEF"/>
    <w:rsid w:val="44D3353A"/>
    <w:rsid w:val="45492E23"/>
    <w:rsid w:val="460E684F"/>
    <w:rsid w:val="462E12DF"/>
    <w:rsid w:val="46B00CCD"/>
    <w:rsid w:val="46BD2E71"/>
    <w:rsid w:val="46D95331"/>
    <w:rsid w:val="47723DFE"/>
    <w:rsid w:val="477837A9"/>
    <w:rsid w:val="47803F72"/>
    <w:rsid w:val="47FC67A4"/>
    <w:rsid w:val="4838494E"/>
    <w:rsid w:val="48963CBD"/>
    <w:rsid w:val="49240829"/>
    <w:rsid w:val="4933513D"/>
    <w:rsid w:val="494E7B4C"/>
    <w:rsid w:val="498330ED"/>
    <w:rsid w:val="4AC01DE9"/>
    <w:rsid w:val="4B351C34"/>
    <w:rsid w:val="4B5B6701"/>
    <w:rsid w:val="4BC91773"/>
    <w:rsid w:val="4D5A2A4E"/>
    <w:rsid w:val="4D71002D"/>
    <w:rsid w:val="4D7E0FD8"/>
    <w:rsid w:val="4D871D9D"/>
    <w:rsid w:val="4F2742A1"/>
    <w:rsid w:val="4F452348"/>
    <w:rsid w:val="4FAF63CE"/>
    <w:rsid w:val="4FCF7CC9"/>
    <w:rsid w:val="50CF75DE"/>
    <w:rsid w:val="51102513"/>
    <w:rsid w:val="51E16C36"/>
    <w:rsid w:val="52166B31"/>
    <w:rsid w:val="525C74D9"/>
    <w:rsid w:val="525D5E27"/>
    <w:rsid w:val="52705551"/>
    <w:rsid w:val="532A4F8B"/>
    <w:rsid w:val="532D6B33"/>
    <w:rsid w:val="5349399B"/>
    <w:rsid w:val="53611EEA"/>
    <w:rsid w:val="53837B1F"/>
    <w:rsid w:val="547A2D0F"/>
    <w:rsid w:val="5626772F"/>
    <w:rsid w:val="56897E82"/>
    <w:rsid w:val="588B2944"/>
    <w:rsid w:val="591A1BA5"/>
    <w:rsid w:val="5939759E"/>
    <w:rsid w:val="5A0D43E9"/>
    <w:rsid w:val="5A3467F6"/>
    <w:rsid w:val="5A465F7E"/>
    <w:rsid w:val="5AFE4EE6"/>
    <w:rsid w:val="5B181353"/>
    <w:rsid w:val="5B840E45"/>
    <w:rsid w:val="5BBD529B"/>
    <w:rsid w:val="5BBF243E"/>
    <w:rsid w:val="5C612A79"/>
    <w:rsid w:val="5CB23605"/>
    <w:rsid w:val="5D160D7B"/>
    <w:rsid w:val="5D2E0EC8"/>
    <w:rsid w:val="5DB552B9"/>
    <w:rsid w:val="5EAD2DE8"/>
    <w:rsid w:val="5F8A2E00"/>
    <w:rsid w:val="6063277B"/>
    <w:rsid w:val="60C01BBD"/>
    <w:rsid w:val="61B729D8"/>
    <w:rsid w:val="61BF4441"/>
    <w:rsid w:val="61FE4B76"/>
    <w:rsid w:val="620B0E26"/>
    <w:rsid w:val="623A275F"/>
    <w:rsid w:val="62FA070D"/>
    <w:rsid w:val="62FA5D45"/>
    <w:rsid w:val="635B59D4"/>
    <w:rsid w:val="639B78A7"/>
    <w:rsid w:val="63EB0CDA"/>
    <w:rsid w:val="64AF2D06"/>
    <w:rsid w:val="64B4288E"/>
    <w:rsid w:val="64DD0200"/>
    <w:rsid w:val="676951D0"/>
    <w:rsid w:val="67696E74"/>
    <w:rsid w:val="67734489"/>
    <w:rsid w:val="67937E01"/>
    <w:rsid w:val="67B51004"/>
    <w:rsid w:val="67EF10EF"/>
    <w:rsid w:val="6899070B"/>
    <w:rsid w:val="694705D8"/>
    <w:rsid w:val="69687787"/>
    <w:rsid w:val="6A6D32F3"/>
    <w:rsid w:val="6AC74ABD"/>
    <w:rsid w:val="6B2676A4"/>
    <w:rsid w:val="6B5744A0"/>
    <w:rsid w:val="6B882740"/>
    <w:rsid w:val="6DE671AE"/>
    <w:rsid w:val="6E596090"/>
    <w:rsid w:val="6E6D5025"/>
    <w:rsid w:val="6E801E1F"/>
    <w:rsid w:val="6E87124B"/>
    <w:rsid w:val="6EAE67D7"/>
    <w:rsid w:val="6F9B7C99"/>
    <w:rsid w:val="70035DD9"/>
    <w:rsid w:val="70230C0D"/>
    <w:rsid w:val="703D1935"/>
    <w:rsid w:val="708544D6"/>
    <w:rsid w:val="70A21243"/>
    <w:rsid w:val="70C07D4B"/>
    <w:rsid w:val="718043EB"/>
    <w:rsid w:val="71B1172A"/>
    <w:rsid w:val="71B86F69"/>
    <w:rsid w:val="720B758D"/>
    <w:rsid w:val="72295650"/>
    <w:rsid w:val="726C5D97"/>
    <w:rsid w:val="72D531D5"/>
    <w:rsid w:val="742F1F97"/>
    <w:rsid w:val="74402A18"/>
    <w:rsid w:val="74482876"/>
    <w:rsid w:val="748E0E54"/>
    <w:rsid w:val="74E61734"/>
    <w:rsid w:val="758459AF"/>
    <w:rsid w:val="75BE72F4"/>
    <w:rsid w:val="75D06CDF"/>
    <w:rsid w:val="76011A03"/>
    <w:rsid w:val="76290BB1"/>
    <w:rsid w:val="76C11118"/>
    <w:rsid w:val="7751247B"/>
    <w:rsid w:val="776B1A9F"/>
    <w:rsid w:val="78485493"/>
    <w:rsid w:val="791561A4"/>
    <w:rsid w:val="795F571E"/>
    <w:rsid w:val="796D5634"/>
    <w:rsid w:val="799E61D1"/>
    <w:rsid w:val="7A5967F3"/>
    <w:rsid w:val="7A740B7F"/>
    <w:rsid w:val="7A9E29EB"/>
    <w:rsid w:val="7AC62D96"/>
    <w:rsid w:val="7ADC480A"/>
    <w:rsid w:val="7B5F7D80"/>
    <w:rsid w:val="7B771CAA"/>
    <w:rsid w:val="7BC43485"/>
    <w:rsid w:val="7C2F3844"/>
    <w:rsid w:val="7C972950"/>
    <w:rsid w:val="7CB67B3F"/>
    <w:rsid w:val="7CF03E02"/>
    <w:rsid w:val="7CF74D6E"/>
    <w:rsid w:val="7D2B5455"/>
    <w:rsid w:val="7D89682C"/>
    <w:rsid w:val="7DC97A48"/>
    <w:rsid w:val="7DED6DDF"/>
    <w:rsid w:val="7E1C1947"/>
    <w:rsid w:val="7E4950A0"/>
    <w:rsid w:val="7E7515EF"/>
    <w:rsid w:val="7EAF2ABC"/>
    <w:rsid w:val="7F033DB7"/>
    <w:rsid w:val="7F532147"/>
    <w:rsid w:val="7FDE3E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3"/>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4"/>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5"/>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6"/>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7"/>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8"/>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9"/>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70"/>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1"/>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9">
    <w:name w:val="Default Paragraph Font"/>
    <w:semiHidden/>
    <w:unhideWhenUsed/>
    <w:qFormat/>
    <w:uiPriority w:val="1"/>
  </w:style>
  <w:style w:type="table" w:default="1" w:styleId="46">
    <w:name w:val="Normal Table"/>
    <w:semiHidden/>
    <w:unhideWhenUsed/>
    <w:qFormat/>
    <w:uiPriority w:val="99"/>
    <w:tblPr>
      <w:tblLayout w:type="fixed"/>
      <w:tblCellMar>
        <w:top w:w="0" w:type="dxa"/>
        <w:left w:w="108" w:type="dxa"/>
        <w:bottom w:w="0" w:type="dxa"/>
        <w:right w:w="108" w:type="dxa"/>
      </w:tblCellMar>
    </w:tblPr>
  </w:style>
  <w:style w:type="paragraph" w:styleId="2">
    <w:name w:val="toc 1"/>
    <w:basedOn w:val="1"/>
    <w:next w:val="1"/>
    <w:qFormat/>
    <w:uiPriority w:val="39"/>
    <w:pPr>
      <w:tabs>
        <w:tab w:val="left" w:pos="840"/>
        <w:tab w:val="right" w:leader="dot" w:pos="9204"/>
      </w:tabs>
      <w:spacing w:before="120" w:after="120"/>
    </w:pPr>
    <w:rPr>
      <w:b/>
      <w:bCs/>
      <w:caps/>
      <w:szCs w:val="20"/>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7"/>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90"/>
    <w:unhideWhenUsed/>
    <w:qFormat/>
    <w:uiPriority w:val="0"/>
    <w:rPr>
      <w:rFonts w:ascii="宋体" w:hAnsiTheme="minorHAnsi" w:eastAsiaTheme="minorEastAsia" w:cstheme="minorBidi"/>
      <w:kern w:val="2"/>
      <w:sz w:val="18"/>
      <w:szCs w:val="18"/>
    </w:rPr>
  </w:style>
  <w:style w:type="paragraph" w:styleId="16">
    <w:name w:val="annotation text"/>
    <w:basedOn w:val="1"/>
    <w:link w:val="74"/>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8"/>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7"/>
    <w:qFormat/>
    <w:uiPriority w:val="0"/>
    <w:pPr>
      <w:spacing w:after="120"/>
    </w:pPr>
    <w:rPr>
      <w:rFonts w:asciiTheme="minorHAnsi" w:hAnsiTheme="minorHAnsi" w:eastAsiaTheme="minorEastAsia" w:cstheme="minorBidi"/>
      <w:kern w:val="2"/>
      <w:sz w:val="16"/>
      <w:szCs w:val="16"/>
    </w:rPr>
  </w:style>
  <w:style w:type="paragraph" w:styleId="19">
    <w:name w:val="Body Text"/>
    <w:basedOn w:val="1"/>
    <w:next w:val="20"/>
    <w:link w:val="99"/>
    <w:qFormat/>
    <w:uiPriority w:val="0"/>
    <w:pPr>
      <w:spacing w:after="120"/>
    </w:pPr>
    <w:rPr>
      <w:rFonts w:asciiTheme="minorHAnsi" w:hAnsiTheme="minorHAnsi" w:eastAsiaTheme="minorEastAsia" w:cstheme="minorBidi"/>
      <w:kern w:val="2"/>
    </w:rPr>
  </w:style>
  <w:style w:type="paragraph" w:customStyle="1" w:styleId="20">
    <w:name w:val="_Style 3"/>
    <w:basedOn w:val="1"/>
    <w:next w:val="1"/>
    <w:qFormat/>
    <w:uiPriority w:val="34"/>
    <w:pPr>
      <w:ind w:firstLine="420" w:firstLineChars="200"/>
    </w:pPr>
  </w:style>
  <w:style w:type="paragraph" w:styleId="21">
    <w:name w:val="Body Text Indent"/>
    <w:basedOn w:val="1"/>
    <w:link w:val="95"/>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2">
    <w:name w:val="Block Text"/>
    <w:basedOn w:val="1"/>
    <w:qFormat/>
    <w:uiPriority w:val="0"/>
    <w:pPr>
      <w:widowControl w:val="0"/>
      <w:ind w:left="-540" w:leftChars="-257" w:right="-334" w:rightChars="-159" w:firstLine="540" w:firstLineChars="180"/>
      <w:jc w:val="both"/>
    </w:pPr>
    <w:rPr>
      <w:kern w:val="2"/>
      <w:sz w:val="30"/>
    </w:rPr>
  </w:style>
  <w:style w:type="paragraph" w:styleId="23">
    <w:name w:val="index 4"/>
    <w:basedOn w:val="1"/>
    <w:next w:val="1"/>
    <w:qFormat/>
    <w:uiPriority w:val="0"/>
    <w:pPr>
      <w:widowControl w:val="0"/>
      <w:ind w:left="600" w:leftChars="600"/>
      <w:jc w:val="both"/>
    </w:pPr>
    <w:rPr>
      <w:kern w:val="2"/>
      <w:sz w:val="21"/>
    </w:rPr>
  </w:style>
  <w:style w:type="paragraph" w:styleId="24">
    <w:name w:val="toc 5"/>
    <w:basedOn w:val="1"/>
    <w:next w:val="1"/>
    <w:qFormat/>
    <w:uiPriority w:val="39"/>
    <w:pPr>
      <w:widowControl w:val="0"/>
      <w:ind w:left="720"/>
    </w:pPr>
    <w:rPr>
      <w:kern w:val="2"/>
      <w:sz w:val="18"/>
      <w:szCs w:val="20"/>
    </w:rPr>
  </w:style>
  <w:style w:type="paragraph" w:styleId="25">
    <w:name w:val="toc 3"/>
    <w:basedOn w:val="1"/>
    <w:next w:val="1"/>
    <w:qFormat/>
    <w:uiPriority w:val="39"/>
    <w:pPr>
      <w:widowControl w:val="0"/>
      <w:ind w:left="360"/>
    </w:pPr>
    <w:rPr>
      <w:i/>
      <w:kern w:val="2"/>
      <w:sz w:val="20"/>
      <w:szCs w:val="20"/>
    </w:rPr>
  </w:style>
  <w:style w:type="paragraph" w:styleId="26">
    <w:name w:val="Plain Text"/>
    <w:basedOn w:val="1"/>
    <w:link w:val="110"/>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7">
    <w:name w:val="toc 8"/>
    <w:basedOn w:val="1"/>
    <w:next w:val="1"/>
    <w:qFormat/>
    <w:uiPriority w:val="39"/>
    <w:pPr>
      <w:widowControl w:val="0"/>
      <w:ind w:left="1260"/>
    </w:pPr>
    <w:rPr>
      <w:kern w:val="2"/>
      <w:sz w:val="18"/>
      <w:szCs w:val="20"/>
    </w:rPr>
  </w:style>
  <w:style w:type="paragraph" w:styleId="28">
    <w:name w:val="Date"/>
    <w:basedOn w:val="1"/>
    <w:next w:val="1"/>
    <w:link w:val="91"/>
    <w:qFormat/>
    <w:uiPriority w:val="0"/>
    <w:pPr>
      <w:ind w:left="100" w:leftChars="2500"/>
    </w:pPr>
    <w:rPr>
      <w:rFonts w:asciiTheme="minorHAnsi" w:hAnsiTheme="minorHAnsi" w:eastAsiaTheme="minorEastAsia" w:cstheme="minorBidi"/>
      <w:kern w:val="2"/>
    </w:rPr>
  </w:style>
  <w:style w:type="paragraph" w:styleId="29">
    <w:name w:val="Body Text Indent 2"/>
    <w:basedOn w:val="1"/>
    <w:link w:val="106"/>
    <w:qFormat/>
    <w:uiPriority w:val="0"/>
    <w:pPr>
      <w:widowControl w:val="0"/>
      <w:ind w:firstLine="540" w:firstLineChars="257"/>
      <w:jc w:val="both"/>
    </w:pPr>
    <w:rPr>
      <w:rFonts w:asciiTheme="minorHAnsi" w:hAnsiTheme="minorHAnsi" w:eastAsiaTheme="minorEastAsia" w:cstheme="minorBidi"/>
      <w:kern w:val="2"/>
      <w:sz w:val="21"/>
    </w:rPr>
  </w:style>
  <w:style w:type="paragraph" w:styleId="30">
    <w:name w:val="Balloon Text"/>
    <w:basedOn w:val="1"/>
    <w:link w:val="101"/>
    <w:qFormat/>
    <w:uiPriority w:val="0"/>
    <w:rPr>
      <w:rFonts w:asciiTheme="minorHAnsi" w:hAnsiTheme="minorHAnsi" w:eastAsiaTheme="minorEastAsia" w:cstheme="minorBidi"/>
      <w:kern w:val="2"/>
      <w:sz w:val="18"/>
      <w:szCs w:val="18"/>
    </w:rPr>
  </w:style>
  <w:style w:type="paragraph" w:styleId="31">
    <w:name w:val="footer"/>
    <w:basedOn w:val="1"/>
    <w:link w:val="88"/>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2">
    <w:name w:val="header"/>
    <w:basedOn w:val="1"/>
    <w:link w:val="105"/>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3">
    <w:name w:val="toc 4"/>
    <w:basedOn w:val="1"/>
    <w:next w:val="1"/>
    <w:qFormat/>
    <w:uiPriority w:val="39"/>
    <w:pPr>
      <w:widowControl w:val="0"/>
      <w:ind w:left="540"/>
    </w:pPr>
    <w:rPr>
      <w:kern w:val="2"/>
      <w:sz w:val="18"/>
      <w:szCs w:val="20"/>
    </w:rPr>
  </w:style>
  <w:style w:type="paragraph" w:styleId="34">
    <w:name w:val="Subtitle"/>
    <w:basedOn w:val="1"/>
    <w:next w:val="1"/>
    <w:link w:val="250"/>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5">
    <w:name w:val="footnote text"/>
    <w:basedOn w:val="1"/>
    <w:link w:val="212"/>
    <w:unhideWhenUsed/>
    <w:qFormat/>
    <w:uiPriority w:val="0"/>
    <w:pPr>
      <w:widowControl w:val="0"/>
      <w:snapToGrid w:val="0"/>
    </w:pPr>
    <w:rPr>
      <w:rFonts w:ascii="Calibri" w:hAnsi="Calibri" w:eastAsiaTheme="minorEastAsia" w:cstheme="minorBidi"/>
      <w:kern w:val="2"/>
      <w:sz w:val="18"/>
      <w:szCs w:val="18"/>
    </w:rPr>
  </w:style>
  <w:style w:type="paragraph" w:styleId="36">
    <w:name w:val="toc 6"/>
    <w:basedOn w:val="1"/>
    <w:next w:val="1"/>
    <w:qFormat/>
    <w:uiPriority w:val="39"/>
    <w:pPr>
      <w:ind w:left="1200"/>
    </w:pPr>
    <w:rPr>
      <w:sz w:val="18"/>
      <w:szCs w:val="18"/>
    </w:rPr>
  </w:style>
  <w:style w:type="paragraph" w:styleId="37">
    <w:name w:val="Body Text Indent 3"/>
    <w:basedOn w:val="1"/>
    <w:link w:val="94"/>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8">
    <w:name w:val="index 7"/>
    <w:basedOn w:val="1"/>
    <w:next w:val="1"/>
    <w:semiHidden/>
    <w:unhideWhenUsed/>
    <w:qFormat/>
    <w:uiPriority w:val="99"/>
    <w:pPr>
      <w:widowControl w:val="0"/>
      <w:ind w:left="1200" w:leftChars="1200"/>
      <w:jc w:val="both"/>
    </w:pPr>
    <w:rPr>
      <w:kern w:val="2"/>
      <w:sz w:val="21"/>
      <w:szCs w:val="20"/>
    </w:rPr>
  </w:style>
  <w:style w:type="paragraph" w:styleId="39">
    <w:name w:val="toc 2"/>
    <w:basedOn w:val="1"/>
    <w:next w:val="1"/>
    <w:qFormat/>
    <w:uiPriority w:val="39"/>
    <w:pPr>
      <w:ind w:left="240"/>
    </w:pPr>
    <w:rPr>
      <w:smallCaps/>
      <w:szCs w:val="20"/>
    </w:rPr>
  </w:style>
  <w:style w:type="paragraph" w:styleId="40">
    <w:name w:val="toc 9"/>
    <w:basedOn w:val="1"/>
    <w:next w:val="1"/>
    <w:qFormat/>
    <w:uiPriority w:val="39"/>
    <w:pPr>
      <w:widowControl w:val="0"/>
      <w:ind w:left="1440"/>
    </w:pPr>
    <w:rPr>
      <w:kern w:val="2"/>
      <w:sz w:val="18"/>
      <w:szCs w:val="20"/>
    </w:rPr>
  </w:style>
  <w:style w:type="paragraph" w:styleId="41">
    <w:name w:val="Body Text 2"/>
    <w:basedOn w:val="1"/>
    <w:link w:val="84"/>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2">
    <w:name w:val="Normal (Web)"/>
    <w:basedOn w:val="1"/>
    <w:qFormat/>
    <w:uiPriority w:val="0"/>
    <w:pPr>
      <w:spacing w:before="100" w:beforeAutospacing="1" w:after="100" w:afterAutospacing="1"/>
    </w:pPr>
    <w:rPr>
      <w:rFonts w:ascii="宋体" w:hAnsi="宋体"/>
    </w:rPr>
  </w:style>
  <w:style w:type="paragraph" w:styleId="43">
    <w:name w:val="Title"/>
    <w:basedOn w:val="1"/>
    <w:next w:val="1"/>
    <w:link w:val="109"/>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4">
    <w:name w:val="annotation subject"/>
    <w:basedOn w:val="16"/>
    <w:next w:val="16"/>
    <w:link w:val="72"/>
    <w:qFormat/>
    <w:uiPriority w:val="99"/>
    <w:rPr>
      <w:b/>
    </w:rPr>
  </w:style>
  <w:style w:type="paragraph" w:styleId="45">
    <w:name w:val="Body Text First Indent"/>
    <w:basedOn w:val="19"/>
    <w:link w:val="96"/>
    <w:qFormat/>
    <w:uiPriority w:val="0"/>
    <w:pPr>
      <w:widowControl w:val="0"/>
      <w:ind w:firstLine="420" w:firstLineChars="100"/>
      <w:jc w:val="both"/>
    </w:pPr>
    <w:rPr>
      <w:rFonts w:ascii="宋体" w:hAnsi="宋体"/>
      <w:sz w:val="21"/>
    </w:rPr>
  </w:style>
  <w:style w:type="table" w:styleId="47">
    <w:name w:val="Table Grid"/>
    <w:basedOn w:val="46"/>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8">
    <w:name w:val="Table Elegant"/>
    <w:basedOn w:val="46"/>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50">
    <w:name w:val="Strong"/>
    <w:qFormat/>
    <w:uiPriority w:val="0"/>
    <w:rPr>
      <w:b/>
    </w:rPr>
  </w:style>
  <w:style w:type="character" w:styleId="51">
    <w:name w:val="page number"/>
    <w:basedOn w:val="49"/>
    <w:qFormat/>
    <w:uiPriority w:val="0"/>
  </w:style>
  <w:style w:type="character" w:styleId="52">
    <w:name w:val="FollowedHyperlink"/>
    <w:unhideWhenUsed/>
    <w:qFormat/>
    <w:uiPriority w:val="0"/>
    <w:rPr>
      <w:color w:val="800080"/>
      <w:u w:val="single"/>
    </w:rPr>
  </w:style>
  <w:style w:type="character" w:styleId="53">
    <w:name w:val="Emphasis"/>
    <w:qFormat/>
    <w:uiPriority w:val="0"/>
    <w:rPr>
      <w:i/>
      <w:iCs/>
    </w:rPr>
  </w:style>
  <w:style w:type="character" w:styleId="54">
    <w:name w:val="HTML Definition"/>
    <w:unhideWhenUsed/>
    <w:qFormat/>
    <w:uiPriority w:val="99"/>
    <w:rPr>
      <w:b/>
      <w:i/>
      <w:color w:val="FFFFFF"/>
      <w:sz w:val="15"/>
      <w:szCs w:val="15"/>
      <w:shd w:val="clear" w:color="auto" w:fill="777777"/>
      <w:vertAlign w:val="baseline"/>
    </w:rPr>
  </w:style>
  <w:style w:type="character" w:styleId="55">
    <w:name w:val="HTML Variable"/>
    <w:basedOn w:val="49"/>
    <w:unhideWhenUsed/>
    <w:qFormat/>
    <w:uiPriority w:val="99"/>
  </w:style>
  <w:style w:type="character" w:styleId="56">
    <w:name w:val="Hyperlink"/>
    <w:qFormat/>
    <w:uiPriority w:val="99"/>
    <w:rPr>
      <w:color w:val="0000FF"/>
      <w:u w:val="single"/>
    </w:rPr>
  </w:style>
  <w:style w:type="character" w:styleId="57">
    <w:name w:val="HTML Code"/>
    <w:unhideWhenUsed/>
    <w:qFormat/>
    <w:uiPriority w:val="99"/>
    <w:rPr>
      <w:rFonts w:hint="default" w:ascii="Consolas" w:hAnsi="Consolas" w:eastAsia="Consolas" w:cs="Consolas"/>
      <w:color w:val="C7254E"/>
      <w:sz w:val="21"/>
      <w:szCs w:val="21"/>
      <w:shd w:val="clear" w:color="auto" w:fill="F9F2F4"/>
    </w:rPr>
  </w:style>
  <w:style w:type="character" w:styleId="58">
    <w:name w:val="annotation reference"/>
    <w:qFormat/>
    <w:uiPriority w:val="99"/>
    <w:rPr>
      <w:sz w:val="21"/>
    </w:rPr>
  </w:style>
  <w:style w:type="character" w:styleId="59">
    <w:name w:val="HTML Cite"/>
    <w:basedOn w:val="49"/>
    <w:unhideWhenUsed/>
    <w:qFormat/>
    <w:uiPriority w:val="99"/>
  </w:style>
  <w:style w:type="character" w:styleId="60">
    <w:name w:val="footnote reference"/>
    <w:unhideWhenUsed/>
    <w:qFormat/>
    <w:uiPriority w:val="0"/>
    <w:rPr>
      <w:vertAlign w:val="superscript"/>
    </w:rPr>
  </w:style>
  <w:style w:type="character" w:styleId="61">
    <w:name w:val="HTML Keyboard"/>
    <w:unhideWhenUsed/>
    <w:qFormat/>
    <w:uiPriority w:val="99"/>
    <w:rPr>
      <w:rFonts w:hint="default" w:ascii="Consolas" w:hAnsi="Consolas" w:eastAsia="Consolas" w:cs="Consolas"/>
      <w:color w:val="FFFFFF"/>
      <w:sz w:val="21"/>
      <w:szCs w:val="21"/>
      <w:shd w:val="clear" w:color="auto" w:fill="333333"/>
    </w:rPr>
  </w:style>
  <w:style w:type="character" w:styleId="62">
    <w:name w:val="HTML Sample"/>
    <w:unhideWhenUsed/>
    <w:qFormat/>
    <w:uiPriority w:val="99"/>
    <w:rPr>
      <w:rFonts w:ascii="Consolas" w:hAnsi="Consolas" w:eastAsia="Consolas" w:cs="Consolas"/>
      <w:sz w:val="21"/>
      <w:szCs w:val="21"/>
    </w:rPr>
  </w:style>
  <w:style w:type="character" w:customStyle="1" w:styleId="63">
    <w:name w:val="标题 1 字符"/>
    <w:basedOn w:val="49"/>
    <w:link w:val="3"/>
    <w:qFormat/>
    <w:uiPriority w:val="0"/>
    <w:rPr>
      <w:rFonts w:ascii="宋体" w:hAnsi="宋体" w:eastAsia="宋体" w:cs="Times New Roman"/>
      <w:b/>
      <w:bCs/>
      <w:kern w:val="44"/>
      <w:sz w:val="32"/>
      <w:szCs w:val="32"/>
    </w:rPr>
  </w:style>
  <w:style w:type="character" w:customStyle="1" w:styleId="64">
    <w:name w:val="标题 2 字符"/>
    <w:basedOn w:val="49"/>
    <w:link w:val="4"/>
    <w:qFormat/>
    <w:uiPriority w:val="99"/>
    <w:rPr>
      <w:rFonts w:ascii="宋体" w:hAnsi="宋体" w:eastAsia="宋体" w:cs="Times New Roman"/>
      <w:b/>
      <w:bCs/>
      <w:iCs/>
      <w:kern w:val="0"/>
      <w:sz w:val="28"/>
      <w:szCs w:val="28"/>
    </w:rPr>
  </w:style>
  <w:style w:type="character" w:customStyle="1" w:styleId="65">
    <w:name w:val="标题 3 字符"/>
    <w:basedOn w:val="49"/>
    <w:link w:val="5"/>
    <w:qFormat/>
    <w:uiPriority w:val="99"/>
    <w:rPr>
      <w:rFonts w:ascii="宋体" w:hAnsi="宋体" w:eastAsia="宋体" w:cs="Times New Roman"/>
      <w:b/>
      <w:bCs/>
      <w:color w:val="000000"/>
      <w:sz w:val="28"/>
      <w:szCs w:val="28"/>
    </w:rPr>
  </w:style>
  <w:style w:type="character" w:customStyle="1" w:styleId="66">
    <w:name w:val="标题 4 字符"/>
    <w:basedOn w:val="49"/>
    <w:link w:val="6"/>
    <w:qFormat/>
    <w:uiPriority w:val="0"/>
    <w:rPr>
      <w:rFonts w:ascii="宋体" w:hAnsi="宋体" w:eastAsia="宋体" w:cs="Times New Roman"/>
      <w:b/>
      <w:bCs/>
      <w:kern w:val="0"/>
      <w:sz w:val="28"/>
      <w:szCs w:val="28"/>
    </w:rPr>
  </w:style>
  <w:style w:type="character" w:customStyle="1" w:styleId="67">
    <w:name w:val="标题 5 字符"/>
    <w:basedOn w:val="49"/>
    <w:link w:val="7"/>
    <w:qFormat/>
    <w:uiPriority w:val="0"/>
    <w:rPr>
      <w:rFonts w:ascii="Times New Roman" w:hAnsi="Times New Roman" w:eastAsia="宋体" w:cs="Times New Roman"/>
      <w:b/>
      <w:bCs/>
      <w:kern w:val="0"/>
      <w:sz w:val="28"/>
      <w:szCs w:val="28"/>
    </w:rPr>
  </w:style>
  <w:style w:type="character" w:customStyle="1" w:styleId="68">
    <w:name w:val="标题 6 字符"/>
    <w:basedOn w:val="49"/>
    <w:link w:val="8"/>
    <w:qFormat/>
    <w:uiPriority w:val="0"/>
    <w:rPr>
      <w:rFonts w:ascii="Arial" w:hAnsi="Arial" w:eastAsia="黑体" w:cs="Times New Roman"/>
      <w:b/>
      <w:bCs/>
      <w:sz w:val="24"/>
      <w:szCs w:val="24"/>
    </w:rPr>
  </w:style>
  <w:style w:type="character" w:customStyle="1" w:styleId="69">
    <w:name w:val="标题 7 字符"/>
    <w:basedOn w:val="49"/>
    <w:link w:val="9"/>
    <w:qFormat/>
    <w:uiPriority w:val="0"/>
    <w:rPr>
      <w:rFonts w:ascii="Arial Narrow" w:hAnsi="Arial Narrow" w:eastAsia="宋体" w:cs="Times New Roman"/>
      <w:b/>
      <w:kern w:val="0"/>
      <w:sz w:val="20"/>
      <w:szCs w:val="20"/>
      <w:lang w:eastAsia="en-US"/>
    </w:rPr>
  </w:style>
  <w:style w:type="character" w:customStyle="1" w:styleId="70">
    <w:name w:val="标题 8 字符"/>
    <w:basedOn w:val="49"/>
    <w:link w:val="10"/>
    <w:qFormat/>
    <w:uiPriority w:val="0"/>
    <w:rPr>
      <w:rFonts w:ascii="Arial" w:hAnsi="Arial" w:eastAsia="黑体" w:cs="Times New Roman"/>
      <w:sz w:val="24"/>
      <w:szCs w:val="20"/>
    </w:rPr>
  </w:style>
  <w:style w:type="character" w:customStyle="1" w:styleId="71">
    <w:name w:val="标题 9 字符"/>
    <w:basedOn w:val="49"/>
    <w:link w:val="11"/>
    <w:qFormat/>
    <w:uiPriority w:val="0"/>
    <w:rPr>
      <w:rFonts w:ascii="Arial" w:hAnsi="Arial" w:eastAsia="黑体" w:cs="Times New Roman"/>
      <w:szCs w:val="20"/>
    </w:rPr>
  </w:style>
  <w:style w:type="character" w:customStyle="1" w:styleId="72">
    <w:name w:val="批注主题 字符"/>
    <w:link w:val="44"/>
    <w:qFormat/>
    <w:uiPriority w:val="99"/>
    <w:rPr>
      <w:b/>
      <w:sz w:val="18"/>
    </w:rPr>
  </w:style>
  <w:style w:type="character" w:customStyle="1" w:styleId="73">
    <w:name w:val="访问过的超链接1"/>
    <w:qFormat/>
    <w:uiPriority w:val="0"/>
    <w:rPr>
      <w:color w:val="800080"/>
      <w:u w:val="single"/>
    </w:rPr>
  </w:style>
  <w:style w:type="character" w:customStyle="1" w:styleId="74">
    <w:name w:val="批注文字 字符"/>
    <w:link w:val="16"/>
    <w:qFormat/>
    <w:uiPriority w:val="0"/>
    <w:rPr>
      <w:sz w:val="18"/>
    </w:rPr>
  </w:style>
  <w:style w:type="character" w:customStyle="1" w:styleId="75">
    <w:name w:val="fontblank12"/>
    <w:basedOn w:val="49"/>
    <w:qFormat/>
    <w:uiPriority w:val="0"/>
  </w:style>
  <w:style w:type="character" w:customStyle="1" w:styleId="76">
    <w:name w:val="标书（正文） Char"/>
    <w:link w:val="77"/>
    <w:qFormat/>
    <w:uiPriority w:val="0"/>
    <w:rPr>
      <w:rFonts w:ascii="宋体" w:hAnsi="宋体"/>
      <w:b/>
      <w:kern w:val="10"/>
    </w:rPr>
  </w:style>
  <w:style w:type="paragraph" w:customStyle="1" w:styleId="77">
    <w:name w:val="标书（正文）"/>
    <w:basedOn w:val="1"/>
    <w:link w:val="76"/>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8">
    <w:name w:val="Char Char4"/>
    <w:qFormat/>
    <w:uiPriority w:val="0"/>
    <w:rPr>
      <w:rFonts w:ascii="宋体" w:hAnsi="Courier New" w:eastAsia="宋体"/>
      <w:kern w:val="2"/>
      <w:sz w:val="21"/>
      <w:lang w:val="en-US" w:eastAsia="zh-CN"/>
    </w:rPr>
  </w:style>
  <w:style w:type="character" w:customStyle="1" w:styleId="79">
    <w:name w:val="textnormchn1"/>
    <w:basedOn w:val="49"/>
    <w:qFormat/>
    <w:uiPriority w:val="0"/>
  </w:style>
  <w:style w:type="character" w:customStyle="1" w:styleId="80">
    <w:name w:val="列出段落 字符"/>
    <w:link w:val="81"/>
    <w:qFormat/>
    <w:uiPriority w:val="0"/>
    <w:rPr>
      <w:sz w:val="24"/>
      <w:szCs w:val="24"/>
    </w:rPr>
  </w:style>
  <w:style w:type="paragraph" w:styleId="81">
    <w:name w:val="List Paragraph"/>
    <w:basedOn w:val="1"/>
    <w:link w:val="80"/>
    <w:qFormat/>
    <w:uiPriority w:val="0"/>
    <w:pPr>
      <w:ind w:firstLine="420" w:firstLineChars="200"/>
    </w:pPr>
    <w:rPr>
      <w:rFonts w:asciiTheme="minorHAnsi" w:hAnsiTheme="minorHAnsi" w:eastAsiaTheme="minorEastAsia" w:cstheme="minorBidi"/>
      <w:kern w:val="2"/>
    </w:rPr>
  </w:style>
  <w:style w:type="character" w:customStyle="1" w:styleId="82">
    <w:name w:val="CD正文 Char"/>
    <w:link w:val="83"/>
    <w:qFormat/>
    <w:uiPriority w:val="0"/>
    <w:rPr>
      <w:sz w:val="30"/>
      <w:szCs w:val="28"/>
    </w:rPr>
  </w:style>
  <w:style w:type="paragraph" w:customStyle="1" w:styleId="83">
    <w:name w:val="CD正文"/>
    <w:basedOn w:val="1"/>
    <w:link w:val="82"/>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4">
    <w:name w:val="正文文本 2 字符"/>
    <w:link w:val="41"/>
    <w:qFormat/>
    <w:uiPriority w:val="0"/>
    <w:rPr>
      <w:szCs w:val="21"/>
    </w:rPr>
  </w:style>
  <w:style w:type="character" w:customStyle="1" w:styleId="85">
    <w:name w:val="（符号）三标题1.1 Char Char"/>
    <w:link w:val="86"/>
    <w:qFormat/>
    <w:uiPriority w:val="0"/>
    <w:rPr>
      <w:rFonts w:ascii="宋体" w:hAnsi="宋体"/>
      <w:sz w:val="24"/>
      <w:szCs w:val="24"/>
    </w:rPr>
  </w:style>
  <w:style w:type="paragraph" w:customStyle="1" w:styleId="86">
    <w:name w:val="（符号）三标题1.1"/>
    <w:basedOn w:val="1"/>
    <w:link w:val="85"/>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7">
    <w:name w:val="grame"/>
    <w:basedOn w:val="49"/>
    <w:qFormat/>
    <w:uiPriority w:val="0"/>
  </w:style>
  <w:style w:type="character" w:customStyle="1" w:styleId="88">
    <w:name w:val="页脚 字符"/>
    <w:link w:val="31"/>
    <w:qFormat/>
    <w:uiPriority w:val="99"/>
    <w:rPr>
      <w:sz w:val="18"/>
      <w:szCs w:val="18"/>
    </w:rPr>
  </w:style>
  <w:style w:type="character" w:customStyle="1" w:styleId="89">
    <w:name w:val="keyword"/>
    <w:basedOn w:val="49"/>
    <w:qFormat/>
    <w:uiPriority w:val="0"/>
  </w:style>
  <w:style w:type="character" w:customStyle="1" w:styleId="90">
    <w:name w:val="文档结构图 字符"/>
    <w:link w:val="15"/>
    <w:qFormat/>
    <w:uiPriority w:val="0"/>
    <w:rPr>
      <w:rFonts w:ascii="宋体"/>
      <w:sz w:val="18"/>
      <w:szCs w:val="18"/>
    </w:rPr>
  </w:style>
  <w:style w:type="character" w:customStyle="1" w:styleId="91">
    <w:name w:val="日期 字符"/>
    <w:link w:val="28"/>
    <w:qFormat/>
    <w:uiPriority w:val="0"/>
    <w:rPr>
      <w:sz w:val="24"/>
      <w:szCs w:val="24"/>
    </w:rPr>
  </w:style>
  <w:style w:type="character" w:customStyle="1" w:styleId="92">
    <w:name w:val="文章正文 Char"/>
    <w:link w:val="93"/>
    <w:qFormat/>
    <w:uiPriority w:val="0"/>
    <w:rPr>
      <w:sz w:val="24"/>
      <w:szCs w:val="24"/>
    </w:rPr>
  </w:style>
  <w:style w:type="paragraph" w:customStyle="1" w:styleId="93">
    <w:name w:val="文章正文"/>
    <w:basedOn w:val="1"/>
    <w:link w:val="92"/>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4">
    <w:name w:val="正文文本缩进 3 字符"/>
    <w:link w:val="37"/>
    <w:qFormat/>
    <w:uiPriority w:val="0"/>
    <w:rPr>
      <w:sz w:val="16"/>
      <w:szCs w:val="16"/>
    </w:rPr>
  </w:style>
  <w:style w:type="character" w:customStyle="1" w:styleId="95">
    <w:name w:val="正文文本缩进 字符"/>
    <w:link w:val="21"/>
    <w:qFormat/>
    <w:uiPriority w:val="0"/>
    <w:rPr>
      <w:rFonts w:ascii="宋体"/>
      <w:sz w:val="30"/>
      <w:szCs w:val="24"/>
    </w:rPr>
  </w:style>
  <w:style w:type="character" w:customStyle="1" w:styleId="96">
    <w:name w:val="正文首行缩进 字符"/>
    <w:link w:val="45"/>
    <w:qFormat/>
    <w:uiPriority w:val="0"/>
    <w:rPr>
      <w:rFonts w:ascii="宋体" w:hAnsi="宋体"/>
      <w:szCs w:val="24"/>
    </w:rPr>
  </w:style>
  <w:style w:type="character" w:customStyle="1" w:styleId="97">
    <w:name w:val="正文缩进 字符"/>
    <w:link w:val="13"/>
    <w:qFormat/>
    <w:uiPriority w:val="0"/>
    <w:rPr>
      <w:szCs w:val="24"/>
    </w:rPr>
  </w:style>
  <w:style w:type="character" w:customStyle="1" w:styleId="98">
    <w:name w:val="称呼 字符"/>
    <w:link w:val="17"/>
    <w:qFormat/>
    <w:uiPriority w:val="0"/>
    <w:rPr>
      <w:rFonts w:eastAsia="黑体"/>
      <w:sz w:val="24"/>
    </w:rPr>
  </w:style>
  <w:style w:type="character" w:customStyle="1" w:styleId="99">
    <w:name w:val="正文文本 字符"/>
    <w:link w:val="19"/>
    <w:qFormat/>
    <w:uiPriority w:val="0"/>
    <w:rPr>
      <w:sz w:val="24"/>
      <w:szCs w:val="24"/>
    </w:rPr>
  </w:style>
  <w:style w:type="character" w:customStyle="1" w:styleId="100">
    <w:name w:val="Char Char40"/>
    <w:qFormat/>
    <w:uiPriority w:val="0"/>
    <w:rPr>
      <w:kern w:val="2"/>
      <w:sz w:val="24"/>
      <w:szCs w:val="24"/>
    </w:rPr>
  </w:style>
  <w:style w:type="character" w:customStyle="1" w:styleId="101">
    <w:name w:val="批注框文本 字符"/>
    <w:link w:val="30"/>
    <w:qFormat/>
    <w:uiPriority w:val="0"/>
    <w:rPr>
      <w:sz w:val="18"/>
      <w:szCs w:val="18"/>
    </w:rPr>
  </w:style>
  <w:style w:type="character" w:customStyle="1" w:styleId="102">
    <w:name w:val="WW8Num9z0"/>
    <w:qFormat/>
    <w:uiPriority w:val="0"/>
    <w:rPr>
      <w:rFonts w:ascii="Wingdings" w:hAnsi="Wingdings"/>
    </w:rPr>
  </w:style>
  <w:style w:type="character" w:customStyle="1" w:styleId="103">
    <w:name w:val="magic-list1"/>
    <w:qFormat/>
    <w:uiPriority w:val="0"/>
    <w:rPr>
      <w:rFonts w:hint="default" w:ascii="ˎ̥" w:hAnsi="ˎ̥"/>
      <w:color w:val="000000"/>
      <w:sz w:val="20"/>
      <w:u w:val="none"/>
    </w:rPr>
  </w:style>
  <w:style w:type="character" w:customStyle="1" w:styleId="104">
    <w:name w:val="small"/>
    <w:basedOn w:val="49"/>
    <w:qFormat/>
    <w:uiPriority w:val="0"/>
  </w:style>
  <w:style w:type="character" w:customStyle="1" w:styleId="105">
    <w:name w:val="页眉 字符"/>
    <w:link w:val="32"/>
    <w:qFormat/>
    <w:uiPriority w:val="0"/>
    <w:rPr>
      <w:sz w:val="18"/>
      <w:szCs w:val="18"/>
    </w:rPr>
  </w:style>
  <w:style w:type="character" w:customStyle="1" w:styleId="106">
    <w:name w:val="正文文本缩进 2 字符"/>
    <w:link w:val="29"/>
    <w:qFormat/>
    <w:uiPriority w:val="0"/>
    <w:rPr>
      <w:szCs w:val="24"/>
    </w:rPr>
  </w:style>
  <w:style w:type="character" w:customStyle="1" w:styleId="107">
    <w:name w:val="正文文本 3 字符"/>
    <w:link w:val="18"/>
    <w:qFormat/>
    <w:uiPriority w:val="0"/>
    <w:rPr>
      <w:sz w:val="16"/>
      <w:szCs w:val="16"/>
    </w:rPr>
  </w:style>
  <w:style w:type="character" w:customStyle="1" w:styleId="108">
    <w:name w:val="纯文本 Char1"/>
    <w:unhideWhenUsed/>
    <w:qFormat/>
    <w:uiPriority w:val="99"/>
    <w:rPr>
      <w:rFonts w:hint="eastAsia" w:ascii="宋体" w:hAnsi="Tms Rmn" w:eastAsia="宋体"/>
      <w:sz w:val="21"/>
      <w:lang w:val="en-US" w:eastAsia="zh-CN"/>
    </w:rPr>
  </w:style>
  <w:style w:type="character" w:customStyle="1" w:styleId="109">
    <w:name w:val="标题 字符"/>
    <w:link w:val="43"/>
    <w:qFormat/>
    <w:uiPriority w:val="0"/>
    <w:rPr>
      <w:rFonts w:ascii="Cambria" w:hAnsi="Cambria"/>
      <w:b/>
      <w:bCs/>
      <w:sz w:val="32"/>
      <w:szCs w:val="32"/>
    </w:rPr>
  </w:style>
  <w:style w:type="character" w:customStyle="1" w:styleId="110">
    <w:name w:val="纯文本 字符"/>
    <w:link w:val="26"/>
    <w:qFormat/>
    <w:uiPriority w:val="0"/>
    <w:rPr>
      <w:rFonts w:ascii="宋体" w:hAnsi="Tms Rmn" w:cs="宋体"/>
      <w:szCs w:val="21"/>
    </w:rPr>
  </w:style>
  <w:style w:type="character" w:customStyle="1" w:styleId="111">
    <w:name w:val="H4 Char"/>
    <w:qFormat/>
    <w:uiPriority w:val="0"/>
    <w:rPr>
      <w:rFonts w:ascii="Arial" w:hAnsi="Arial" w:eastAsia="宋体"/>
      <w:b/>
      <w:kern w:val="2"/>
      <w:sz w:val="28"/>
      <w:lang w:val="en-US" w:eastAsia="zh-CN"/>
    </w:rPr>
  </w:style>
  <w:style w:type="character" w:customStyle="1" w:styleId="112">
    <w:name w:val="正文缩进 Char1"/>
    <w:qFormat/>
    <w:uiPriority w:val="0"/>
    <w:rPr>
      <w:kern w:val="2"/>
      <w:sz w:val="21"/>
      <w:szCs w:val="24"/>
    </w:rPr>
  </w:style>
  <w:style w:type="paragraph" w:customStyle="1" w:styleId="113">
    <w:name w:val="MM Topic 9"/>
    <w:basedOn w:val="11"/>
    <w:qFormat/>
    <w:uiPriority w:val="0"/>
    <w:pPr>
      <w:tabs>
        <w:tab w:val="left" w:pos="5102"/>
      </w:tabs>
    </w:pPr>
  </w:style>
  <w:style w:type="paragraph" w:customStyle="1" w:styleId="114">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5">
    <w:name w:val="强调2"/>
    <w:basedOn w:val="116"/>
    <w:qFormat/>
    <w:uiPriority w:val="0"/>
    <w:pPr>
      <w:tabs>
        <w:tab w:val="left" w:pos="360"/>
        <w:tab w:val="left" w:pos="1918"/>
      </w:tabs>
      <w:ind w:left="1918" w:hanging="420"/>
    </w:pPr>
  </w:style>
  <w:style w:type="paragraph" w:customStyle="1" w:styleId="116">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7">
    <w:name w:val="Char Char Char Char"/>
    <w:basedOn w:val="1"/>
    <w:next w:val="1"/>
    <w:qFormat/>
    <w:uiPriority w:val="0"/>
    <w:pPr>
      <w:widowControl w:val="0"/>
      <w:spacing w:line="240" w:lineRule="atLeast"/>
      <w:ind w:left="420" w:firstLine="420"/>
    </w:pPr>
    <w:rPr>
      <w:sz w:val="21"/>
      <w:szCs w:val="21"/>
    </w:rPr>
  </w:style>
  <w:style w:type="paragraph" w:customStyle="1" w:styleId="118">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9">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0">
    <w:name w:val="默认段落字体 Para Char Char Char Char"/>
    <w:basedOn w:val="1"/>
    <w:qFormat/>
    <w:uiPriority w:val="0"/>
    <w:pPr>
      <w:widowControl w:val="0"/>
      <w:jc w:val="both"/>
    </w:pPr>
    <w:rPr>
      <w:kern w:val="2"/>
      <w:sz w:val="21"/>
    </w:rPr>
  </w:style>
  <w:style w:type="character" w:customStyle="1" w:styleId="121">
    <w:name w:val="纯文本 Char2"/>
    <w:basedOn w:val="49"/>
    <w:qFormat/>
    <w:uiPriority w:val="0"/>
    <w:rPr>
      <w:rFonts w:ascii="宋体" w:hAnsi="Courier New" w:eastAsia="宋体" w:cs="Courier New"/>
      <w:kern w:val="0"/>
      <w:szCs w:val="21"/>
    </w:rPr>
  </w:style>
  <w:style w:type="paragraph" w:customStyle="1" w:styleId="122">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3">
    <w:name w:val="页眉 Char1"/>
    <w:basedOn w:val="49"/>
    <w:semiHidden/>
    <w:qFormat/>
    <w:uiPriority w:val="99"/>
    <w:rPr>
      <w:rFonts w:ascii="Times New Roman" w:hAnsi="Times New Roman" w:eastAsia="宋体" w:cs="Times New Roman"/>
      <w:kern w:val="0"/>
      <w:sz w:val="18"/>
      <w:szCs w:val="18"/>
    </w:rPr>
  </w:style>
  <w:style w:type="character" w:customStyle="1" w:styleId="124">
    <w:name w:val="正文文本 Char1"/>
    <w:basedOn w:val="49"/>
    <w:qFormat/>
    <w:uiPriority w:val="0"/>
    <w:rPr>
      <w:rFonts w:ascii="Times New Roman" w:hAnsi="Times New Roman" w:eastAsia="宋体" w:cs="Times New Roman"/>
      <w:kern w:val="0"/>
      <w:sz w:val="24"/>
      <w:szCs w:val="24"/>
    </w:rPr>
  </w:style>
  <w:style w:type="character" w:customStyle="1" w:styleId="125">
    <w:name w:val="批注框文本 Char1"/>
    <w:basedOn w:val="49"/>
    <w:qFormat/>
    <w:uiPriority w:val="0"/>
    <w:rPr>
      <w:rFonts w:ascii="Times New Roman" w:hAnsi="Times New Roman" w:eastAsia="宋体" w:cs="Times New Roman"/>
      <w:kern w:val="0"/>
      <w:sz w:val="18"/>
      <w:szCs w:val="18"/>
    </w:rPr>
  </w:style>
  <w:style w:type="character" w:customStyle="1" w:styleId="126">
    <w:name w:val="称呼 Char1"/>
    <w:basedOn w:val="49"/>
    <w:semiHidden/>
    <w:qFormat/>
    <w:uiPriority w:val="99"/>
    <w:rPr>
      <w:rFonts w:ascii="Times New Roman" w:hAnsi="Times New Roman" w:eastAsia="宋体" w:cs="Times New Roman"/>
      <w:kern w:val="0"/>
      <w:sz w:val="24"/>
      <w:szCs w:val="24"/>
    </w:rPr>
  </w:style>
  <w:style w:type="character" w:customStyle="1" w:styleId="127">
    <w:name w:val="批注文字 Char1"/>
    <w:basedOn w:val="49"/>
    <w:semiHidden/>
    <w:qFormat/>
    <w:uiPriority w:val="0"/>
    <w:rPr>
      <w:rFonts w:ascii="Times New Roman" w:hAnsi="Times New Roman" w:eastAsia="宋体" w:cs="Times New Roman"/>
      <w:kern w:val="0"/>
      <w:sz w:val="24"/>
      <w:szCs w:val="24"/>
    </w:rPr>
  </w:style>
  <w:style w:type="paragraph" w:customStyle="1" w:styleId="128">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9">
    <w:name w:val="正文文本缩进 Char1"/>
    <w:basedOn w:val="49"/>
    <w:qFormat/>
    <w:uiPriority w:val="99"/>
    <w:rPr>
      <w:rFonts w:ascii="Times New Roman" w:hAnsi="Times New Roman" w:eastAsia="宋体" w:cs="Times New Roman"/>
      <w:kern w:val="0"/>
      <w:sz w:val="24"/>
      <w:szCs w:val="24"/>
    </w:rPr>
  </w:style>
  <w:style w:type="character" w:customStyle="1" w:styleId="130">
    <w:name w:val="页脚 Char1"/>
    <w:basedOn w:val="49"/>
    <w:qFormat/>
    <w:uiPriority w:val="99"/>
    <w:rPr>
      <w:rFonts w:ascii="Times New Roman" w:hAnsi="Times New Roman" w:eastAsia="宋体" w:cs="Times New Roman"/>
      <w:kern w:val="0"/>
      <w:sz w:val="18"/>
      <w:szCs w:val="18"/>
    </w:rPr>
  </w:style>
  <w:style w:type="character" w:customStyle="1" w:styleId="131">
    <w:name w:val="正文文本 3 Char1"/>
    <w:basedOn w:val="49"/>
    <w:qFormat/>
    <w:uiPriority w:val="0"/>
    <w:rPr>
      <w:rFonts w:ascii="Times New Roman" w:hAnsi="Times New Roman" w:eastAsia="宋体" w:cs="Times New Roman"/>
      <w:kern w:val="0"/>
      <w:sz w:val="16"/>
      <w:szCs w:val="16"/>
    </w:rPr>
  </w:style>
  <w:style w:type="character" w:customStyle="1" w:styleId="132">
    <w:name w:val="批注主题 Char1"/>
    <w:basedOn w:val="127"/>
    <w:qFormat/>
    <w:uiPriority w:val="0"/>
    <w:rPr>
      <w:rFonts w:ascii="Times New Roman" w:hAnsi="Times New Roman" w:eastAsia="宋体" w:cs="Times New Roman"/>
      <w:b/>
      <w:bCs/>
      <w:kern w:val="0"/>
      <w:sz w:val="24"/>
      <w:szCs w:val="24"/>
    </w:rPr>
  </w:style>
  <w:style w:type="character" w:customStyle="1" w:styleId="133">
    <w:name w:val="正文首行缩进 Char1"/>
    <w:basedOn w:val="124"/>
    <w:qFormat/>
    <w:uiPriority w:val="0"/>
    <w:rPr>
      <w:rFonts w:ascii="Times New Roman" w:hAnsi="Times New Roman" w:eastAsia="宋体" w:cs="Times New Roman"/>
      <w:kern w:val="0"/>
      <w:sz w:val="24"/>
      <w:szCs w:val="24"/>
    </w:rPr>
  </w:style>
  <w:style w:type="character" w:customStyle="1" w:styleId="134">
    <w:name w:val="文档结构图 Char1"/>
    <w:basedOn w:val="49"/>
    <w:qFormat/>
    <w:uiPriority w:val="0"/>
    <w:rPr>
      <w:rFonts w:ascii="宋体" w:hAnsi="Times New Roman" w:eastAsia="宋体" w:cs="Times New Roman"/>
      <w:kern w:val="0"/>
      <w:sz w:val="18"/>
      <w:szCs w:val="18"/>
    </w:rPr>
  </w:style>
  <w:style w:type="paragraph" w:customStyle="1" w:styleId="135">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6">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7">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8">
    <w:name w:val="日期 Char1"/>
    <w:basedOn w:val="49"/>
    <w:qFormat/>
    <w:uiPriority w:val="0"/>
    <w:rPr>
      <w:rFonts w:ascii="Times New Roman" w:hAnsi="Times New Roman" w:eastAsia="宋体" w:cs="Times New Roman"/>
      <w:kern w:val="0"/>
      <w:sz w:val="24"/>
      <w:szCs w:val="24"/>
    </w:rPr>
  </w:style>
  <w:style w:type="character" w:customStyle="1" w:styleId="139">
    <w:name w:val="正文文本缩进 2 Char1"/>
    <w:basedOn w:val="49"/>
    <w:semiHidden/>
    <w:qFormat/>
    <w:uiPriority w:val="0"/>
    <w:rPr>
      <w:rFonts w:ascii="Times New Roman" w:hAnsi="Times New Roman" w:eastAsia="宋体" w:cs="Times New Roman"/>
      <w:kern w:val="0"/>
      <w:sz w:val="24"/>
      <w:szCs w:val="24"/>
    </w:rPr>
  </w:style>
  <w:style w:type="paragraph" w:customStyle="1" w:styleId="140">
    <w:name w:val="MM Topic 6"/>
    <w:basedOn w:val="8"/>
    <w:qFormat/>
    <w:uiPriority w:val="0"/>
    <w:pPr>
      <w:tabs>
        <w:tab w:val="left" w:pos="3260"/>
      </w:tabs>
      <w:spacing w:line="317" w:lineRule="auto"/>
      <w:ind w:left="0" w:firstLine="0"/>
    </w:pPr>
    <w:rPr>
      <w:bCs w:val="0"/>
      <w:sz w:val="28"/>
      <w:szCs w:val="20"/>
    </w:rPr>
  </w:style>
  <w:style w:type="character" w:customStyle="1" w:styleId="141">
    <w:name w:val="正文文本缩进 3 Char1"/>
    <w:basedOn w:val="49"/>
    <w:qFormat/>
    <w:uiPriority w:val="0"/>
    <w:rPr>
      <w:rFonts w:ascii="Times New Roman" w:hAnsi="Times New Roman" w:eastAsia="宋体" w:cs="Times New Roman"/>
      <w:kern w:val="0"/>
      <w:sz w:val="16"/>
      <w:szCs w:val="16"/>
    </w:rPr>
  </w:style>
  <w:style w:type="character" w:customStyle="1" w:styleId="142">
    <w:name w:val="正文文本 2 Char1"/>
    <w:basedOn w:val="49"/>
    <w:qFormat/>
    <w:uiPriority w:val="0"/>
    <w:rPr>
      <w:rFonts w:ascii="Times New Roman" w:hAnsi="Times New Roman" w:eastAsia="宋体" w:cs="Times New Roman"/>
      <w:kern w:val="0"/>
      <w:sz w:val="24"/>
      <w:szCs w:val="24"/>
    </w:rPr>
  </w:style>
  <w:style w:type="character" w:customStyle="1" w:styleId="143">
    <w:name w:val="标题 Char1"/>
    <w:basedOn w:val="49"/>
    <w:qFormat/>
    <w:uiPriority w:val="10"/>
    <w:rPr>
      <w:rFonts w:eastAsia="宋体" w:asciiTheme="majorHAnsi" w:hAnsiTheme="majorHAnsi" w:cstheme="majorBidi"/>
      <w:b/>
      <w:bCs/>
      <w:kern w:val="0"/>
      <w:sz w:val="32"/>
      <w:szCs w:val="32"/>
    </w:rPr>
  </w:style>
  <w:style w:type="paragraph" w:customStyle="1" w:styleId="144">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5">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6">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7">
    <w:name w:val="标题 5 + 首行缩进:  2 字符"/>
    <w:basedOn w:val="7"/>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9">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0">
    <w:name w:val="Char11"/>
    <w:basedOn w:val="1"/>
    <w:next w:val="1"/>
    <w:qFormat/>
    <w:uiPriority w:val="0"/>
    <w:pPr>
      <w:widowControl w:val="0"/>
      <w:spacing w:line="240" w:lineRule="atLeast"/>
      <w:ind w:left="420" w:firstLine="420"/>
    </w:pPr>
    <w:rPr>
      <w:sz w:val="21"/>
      <w:szCs w:val="21"/>
    </w:rPr>
  </w:style>
  <w:style w:type="paragraph" w:customStyle="1" w:styleId="151">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2">
    <w:name w:val="默认段落字体 Para Char Char Char Char Char Char Char"/>
    <w:basedOn w:val="1"/>
    <w:qFormat/>
    <w:uiPriority w:val="0"/>
    <w:pPr>
      <w:widowControl w:val="0"/>
      <w:jc w:val="both"/>
    </w:pPr>
    <w:rPr>
      <w:rFonts w:ascii="Tahoma" w:hAnsi="Tahoma"/>
      <w:kern w:val="2"/>
      <w:szCs w:val="20"/>
    </w:rPr>
  </w:style>
  <w:style w:type="paragraph" w:customStyle="1" w:styleId="153">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4">
    <w:name w:val="样式2"/>
    <w:basedOn w:val="1"/>
    <w:qFormat/>
    <w:uiPriority w:val="0"/>
    <w:pPr>
      <w:widowControl w:val="0"/>
      <w:adjustRightInd w:val="0"/>
      <w:spacing w:line="410" w:lineRule="atLeast"/>
      <w:jc w:val="both"/>
      <w:textAlignment w:val="baseline"/>
    </w:pPr>
    <w:rPr>
      <w:szCs w:val="20"/>
    </w:rPr>
  </w:style>
  <w:style w:type="paragraph" w:customStyle="1" w:styleId="155">
    <w:name w:val="列出段落1"/>
    <w:basedOn w:val="1"/>
    <w:qFormat/>
    <w:uiPriority w:val="34"/>
    <w:pPr>
      <w:ind w:firstLine="420" w:firstLineChars="200"/>
    </w:pPr>
    <w:rPr>
      <w:lang w:val="zh-CN"/>
    </w:rPr>
  </w:style>
  <w:style w:type="paragraph" w:customStyle="1" w:styleId="156">
    <w:name w:val="p4"/>
    <w:basedOn w:val="1"/>
    <w:qFormat/>
    <w:uiPriority w:val="0"/>
    <w:pPr>
      <w:spacing w:before="100" w:beforeAutospacing="1" w:after="100" w:afterAutospacing="1" w:line="360" w:lineRule="auto"/>
      <w:ind w:firstLine="360"/>
    </w:pPr>
    <w:rPr>
      <w:rFonts w:ascii="宋体" w:hAnsi="宋体"/>
    </w:rPr>
  </w:style>
  <w:style w:type="paragraph" w:customStyle="1" w:styleId="157">
    <w:name w:val="样式 首行缩进:  2 字符"/>
    <w:basedOn w:val="1"/>
    <w:qFormat/>
    <w:uiPriority w:val="0"/>
    <w:pPr>
      <w:widowControl w:val="0"/>
      <w:ind w:firstLine="420" w:firstLineChars="200"/>
      <w:jc w:val="both"/>
    </w:pPr>
    <w:rPr>
      <w:rFonts w:cs="宋体"/>
      <w:kern w:val="2"/>
      <w:sz w:val="21"/>
      <w:szCs w:val="20"/>
    </w:rPr>
  </w:style>
  <w:style w:type="paragraph" w:customStyle="1" w:styleId="158">
    <w:name w:val="默认段落字体 Para Char Char"/>
    <w:basedOn w:val="1"/>
    <w:qFormat/>
    <w:uiPriority w:val="0"/>
    <w:pPr>
      <w:widowControl w:val="0"/>
      <w:jc w:val="both"/>
    </w:pPr>
    <w:rPr>
      <w:kern w:val="2"/>
      <w:sz w:val="21"/>
      <w:szCs w:val="20"/>
    </w:rPr>
  </w:style>
  <w:style w:type="paragraph" w:customStyle="1" w:styleId="159">
    <w:name w:val="Char1 Char Char Char"/>
    <w:basedOn w:val="1"/>
    <w:next w:val="1"/>
    <w:qFormat/>
    <w:uiPriority w:val="0"/>
    <w:pPr>
      <w:widowControl w:val="0"/>
      <w:spacing w:line="240" w:lineRule="atLeast"/>
      <w:ind w:left="420" w:firstLine="420"/>
    </w:pPr>
    <w:rPr>
      <w:sz w:val="21"/>
      <w:szCs w:val="20"/>
    </w:rPr>
  </w:style>
  <w:style w:type="paragraph" w:customStyle="1" w:styleId="160">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1">
    <w:name w:val="1 Char"/>
    <w:basedOn w:val="1"/>
    <w:qFormat/>
    <w:uiPriority w:val="0"/>
    <w:pPr>
      <w:spacing w:after="160" w:line="240" w:lineRule="exact"/>
    </w:pPr>
    <w:rPr>
      <w:rFonts w:ascii="Tahoma" w:hAnsi="Tahoma" w:eastAsia="Times New Roman"/>
      <w:lang w:eastAsia="en-US"/>
    </w:rPr>
  </w:style>
  <w:style w:type="paragraph" w:customStyle="1" w:styleId="162">
    <w:name w:val="MM Topic 8"/>
    <w:basedOn w:val="10"/>
    <w:qFormat/>
    <w:uiPriority w:val="0"/>
    <w:pPr>
      <w:tabs>
        <w:tab w:val="left" w:pos="4394"/>
      </w:tabs>
    </w:pPr>
  </w:style>
  <w:style w:type="paragraph" w:customStyle="1" w:styleId="163">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4">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5">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6">
    <w:name w:val="论文正文"/>
    <w:basedOn w:val="1"/>
    <w:qFormat/>
    <w:uiPriority w:val="0"/>
    <w:pPr>
      <w:widowControl w:val="0"/>
      <w:spacing w:line="300" w:lineRule="auto"/>
      <w:ind w:firstLine="200" w:firstLineChars="200"/>
      <w:jc w:val="both"/>
    </w:pPr>
    <w:rPr>
      <w:kern w:val="2"/>
    </w:rPr>
  </w:style>
  <w:style w:type="paragraph" w:customStyle="1" w:styleId="167">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8">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9">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70">
    <w:name w:val="正文段落"/>
    <w:basedOn w:val="1"/>
    <w:qFormat/>
    <w:uiPriority w:val="0"/>
    <w:pPr>
      <w:widowControl w:val="0"/>
      <w:spacing w:line="300" w:lineRule="auto"/>
      <w:ind w:firstLine="510"/>
      <w:jc w:val="both"/>
    </w:pPr>
    <w:rPr>
      <w:kern w:val="2"/>
      <w:szCs w:val="20"/>
    </w:rPr>
  </w:style>
  <w:style w:type="paragraph" w:customStyle="1" w:styleId="171">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2">
    <w:name w:val="Char1 Char Char Char Char Char Char"/>
    <w:basedOn w:val="1"/>
    <w:qFormat/>
    <w:uiPriority w:val="0"/>
    <w:pPr>
      <w:widowControl w:val="0"/>
      <w:jc w:val="both"/>
    </w:pPr>
    <w:rPr>
      <w:rFonts w:ascii="Tahoma" w:hAnsi="Tahoma"/>
      <w:kern w:val="2"/>
      <w:szCs w:val="20"/>
    </w:rPr>
  </w:style>
  <w:style w:type="paragraph" w:customStyle="1" w:styleId="173">
    <w:name w:val="文章正文 Char Char1"/>
    <w:basedOn w:val="1"/>
    <w:qFormat/>
    <w:uiPriority w:val="0"/>
    <w:pPr>
      <w:widowControl w:val="0"/>
      <w:spacing w:line="360" w:lineRule="auto"/>
      <w:ind w:firstLine="420"/>
      <w:jc w:val="both"/>
    </w:pPr>
    <w:rPr>
      <w:kern w:val="2"/>
      <w:szCs w:val="20"/>
    </w:rPr>
  </w:style>
  <w:style w:type="paragraph" w:customStyle="1" w:styleId="174">
    <w:name w:val="Char"/>
    <w:basedOn w:val="1"/>
    <w:next w:val="1"/>
    <w:qFormat/>
    <w:uiPriority w:val="0"/>
    <w:pPr>
      <w:widowControl w:val="0"/>
      <w:spacing w:line="240" w:lineRule="atLeast"/>
      <w:ind w:left="420" w:firstLine="420"/>
    </w:pPr>
    <w:rPr>
      <w:sz w:val="21"/>
      <w:szCs w:val="21"/>
    </w:rPr>
  </w:style>
  <w:style w:type="paragraph" w:customStyle="1" w:styleId="175">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6">
    <w:name w:val="文章正文 Char Char1 Char"/>
    <w:basedOn w:val="1"/>
    <w:qFormat/>
    <w:uiPriority w:val="0"/>
    <w:pPr>
      <w:widowControl w:val="0"/>
      <w:spacing w:line="360" w:lineRule="auto"/>
      <w:ind w:firstLine="420"/>
      <w:jc w:val="both"/>
    </w:pPr>
    <w:rPr>
      <w:kern w:val="2"/>
    </w:rPr>
  </w:style>
  <w:style w:type="paragraph" w:customStyle="1" w:styleId="177">
    <w:name w:val="正文 首行缩进:  2 字符 Char Char"/>
    <w:basedOn w:val="1"/>
    <w:qFormat/>
    <w:uiPriority w:val="0"/>
    <w:pPr>
      <w:widowControl w:val="0"/>
      <w:spacing w:line="360" w:lineRule="auto"/>
      <w:ind w:firstLine="480"/>
      <w:jc w:val="both"/>
    </w:pPr>
    <w:rPr>
      <w:kern w:val="2"/>
      <w:szCs w:val="20"/>
    </w:rPr>
  </w:style>
  <w:style w:type="paragraph" w:customStyle="1" w:styleId="178">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9">
    <w:name w:val="标题 2 + 楷体_GB2312"/>
    <w:basedOn w:val="1"/>
    <w:qFormat/>
    <w:uiPriority w:val="0"/>
  </w:style>
  <w:style w:type="paragraph" w:customStyle="1" w:styleId="18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1">
    <w:name w:val="p0"/>
    <w:basedOn w:val="1"/>
    <w:qFormat/>
    <w:uiPriority w:val="0"/>
    <w:pPr>
      <w:jc w:val="both"/>
    </w:pPr>
    <w:rPr>
      <w:sz w:val="21"/>
      <w:szCs w:val="20"/>
    </w:rPr>
  </w:style>
  <w:style w:type="paragraph" w:customStyle="1" w:styleId="182">
    <w:name w:val="gb_master正文"/>
    <w:basedOn w:val="1"/>
    <w:qFormat/>
    <w:uiPriority w:val="0"/>
    <w:pPr>
      <w:widowControl w:val="0"/>
      <w:ind w:firstLine="200" w:firstLineChars="200"/>
      <w:jc w:val="both"/>
    </w:pPr>
    <w:rPr>
      <w:kern w:val="2"/>
      <w:sz w:val="21"/>
    </w:rPr>
  </w:style>
  <w:style w:type="paragraph" w:customStyle="1" w:styleId="183">
    <w:name w:val="Char1"/>
    <w:basedOn w:val="1"/>
    <w:next w:val="1"/>
    <w:qFormat/>
    <w:uiPriority w:val="0"/>
    <w:pPr>
      <w:widowControl w:val="0"/>
      <w:spacing w:line="240" w:lineRule="atLeast"/>
      <w:ind w:left="420" w:firstLine="420"/>
    </w:pPr>
    <w:rPr>
      <w:sz w:val="21"/>
      <w:szCs w:val="21"/>
    </w:rPr>
  </w:style>
  <w:style w:type="paragraph" w:customStyle="1" w:styleId="184">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5">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6">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7">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8">
    <w:name w:val="样式 正文缩进 + (中文) 仿宋_GB2312 小四 Char"/>
    <w:basedOn w:val="13"/>
    <w:qFormat/>
    <w:uiPriority w:val="0"/>
    <w:pPr>
      <w:ind w:firstLine="480"/>
    </w:pPr>
    <w:rPr>
      <w:rFonts w:ascii="宋体" w:hAnsi="宋体"/>
      <w:sz w:val="24"/>
      <w:szCs w:val="20"/>
    </w:rPr>
  </w:style>
  <w:style w:type="paragraph" w:customStyle="1" w:styleId="189">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90">
    <w:name w:val="Char2 Char Char Char Char Char Char"/>
    <w:basedOn w:val="1"/>
    <w:qFormat/>
    <w:uiPriority w:val="0"/>
    <w:pPr>
      <w:widowControl w:val="0"/>
      <w:jc w:val="both"/>
    </w:pPr>
    <w:rPr>
      <w:rFonts w:ascii="仿宋_GB2312"/>
      <w:b/>
      <w:kern w:val="2"/>
      <w:sz w:val="30"/>
      <w:szCs w:val="20"/>
    </w:rPr>
  </w:style>
  <w:style w:type="paragraph" w:customStyle="1" w:styleId="191">
    <w:name w:val="项目符号：一级"/>
    <w:basedOn w:val="186"/>
    <w:next w:val="186"/>
    <w:qFormat/>
    <w:uiPriority w:val="0"/>
    <w:pPr>
      <w:tabs>
        <w:tab w:val="left" w:pos="700"/>
      </w:tabs>
      <w:spacing w:beforeLines="0"/>
      <w:ind w:left="630" w:hanging="290" w:firstLineChars="0"/>
    </w:pPr>
  </w:style>
  <w:style w:type="paragraph" w:customStyle="1" w:styleId="192">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3">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4">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5">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6">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7">
    <w:name w:val="大纲正文"/>
    <w:basedOn w:val="1"/>
    <w:qFormat/>
    <w:uiPriority w:val="0"/>
    <w:pPr>
      <w:widowControl w:val="0"/>
      <w:spacing w:line="360" w:lineRule="auto"/>
      <w:ind w:firstLine="480" w:firstLineChars="200"/>
      <w:jc w:val="both"/>
    </w:pPr>
    <w:rPr>
      <w:kern w:val="2"/>
      <w:szCs w:val="20"/>
    </w:rPr>
  </w:style>
  <w:style w:type="paragraph" w:customStyle="1" w:styleId="198">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9">
    <w:name w:val="Char2"/>
    <w:basedOn w:val="1"/>
    <w:next w:val="1"/>
    <w:qFormat/>
    <w:uiPriority w:val="0"/>
    <w:pPr>
      <w:widowControl w:val="0"/>
      <w:spacing w:line="240" w:lineRule="atLeast"/>
      <w:ind w:left="420" w:firstLine="420"/>
    </w:pPr>
    <w:rPr>
      <w:kern w:val="2"/>
      <w:szCs w:val="20"/>
    </w:rPr>
  </w:style>
  <w:style w:type="paragraph" w:customStyle="1" w:styleId="200">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1">
    <w:name w:val="Char2 Char Char Char"/>
    <w:basedOn w:val="1"/>
    <w:qFormat/>
    <w:uiPriority w:val="0"/>
    <w:pPr>
      <w:widowControl w:val="0"/>
      <w:jc w:val="both"/>
    </w:pPr>
    <w:rPr>
      <w:rFonts w:ascii="仿宋_GB2312"/>
      <w:b/>
      <w:kern w:val="2"/>
      <w:sz w:val="30"/>
      <w:szCs w:val="20"/>
    </w:rPr>
  </w:style>
  <w:style w:type="paragraph" w:customStyle="1" w:styleId="202">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3">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4">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5">
    <w:name w:val="列出段落2"/>
    <w:basedOn w:val="1"/>
    <w:qFormat/>
    <w:uiPriority w:val="34"/>
    <w:pPr>
      <w:widowControl w:val="0"/>
      <w:ind w:firstLine="420" w:firstLineChars="200"/>
      <w:jc w:val="both"/>
    </w:pPr>
    <w:rPr>
      <w:rFonts w:eastAsia="方正仿宋"/>
      <w:kern w:val="2"/>
      <w:sz w:val="32"/>
    </w:rPr>
  </w:style>
  <w:style w:type="paragraph" w:customStyle="1" w:styleId="206">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7">
    <w:name w:val="彩色列表 - 强调文字颜色 1 Char"/>
    <w:link w:val="208"/>
    <w:qFormat/>
    <w:uiPriority w:val="0"/>
    <w:rPr>
      <w:rFonts w:ascii="Calibri" w:hAnsi="Calibri"/>
    </w:rPr>
  </w:style>
  <w:style w:type="paragraph" w:customStyle="1" w:styleId="208">
    <w:name w:val="彩色列表 - 强调文字颜色 11"/>
    <w:basedOn w:val="1"/>
    <w:link w:val="207"/>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9">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10">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1">
    <w:name w:val="Char Char2"/>
    <w:qFormat/>
    <w:uiPriority w:val="0"/>
    <w:rPr>
      <w:kern w:val="2"/>
      <w:sz w:val="18"/>
      <w:szCs w:val="18"/>
    </w:rPr>
  </w:style>
  <w:style w:type="character" w:customStyle="1" w:styleId="212">
    <w:name w:val="脚注文本 字符"/>
    <w:link w:val="35"/>
    <w:qFormat/>
    <w:uiPriority w:val="0"/>
    <w:rPr>
      <w:rFonts w:ascii="Calibri" w:hAnsi="Calibri"/>
      <w:sz w:val="18"/>
      <w:szCs w:val="18"/>
    </w:rPr>
  </w:style>
  <w:style w:type="character" w:customStyle="1" w:styleId="213">
    <w:name w:val="文章正文 Char Char"/>
    <w:qFormat/>
    <w:uiPriority w:val="0"/>
    <w:rPr>
      <w:rFonts w:hint="eastAsia" w:ascii="宋体" w:hAnsi="宋体" w:eastAsia="宋体"/>
      <w:kern w:val="2"/>
      <w:sz w:val="24"/>
      <w:szCs w:val="24"/>
      <w:lang w:val="en-US" w:eastAsia="zh-CN" w:bidi="ar-SA"/>
    </w:rPr>
  </w:style>
  <w:style w:type="character" w:customStyle="1" w:styleId="214">
    <w:name w:val="Char Char5"/>
    <w:qFormat/>
    <w:uiPriority w:val="0"/>
    <w:rPr>
      <w:kern w:val="2"/>
      <w:sz w:val="21"/>
      <w:szCs w:val="24"/>
    </w:rPr>
  </w:style>
  <w:style w:type="character" w:customStyle="1" w:styleId="215">
    <w:name w:val="CD正文 Char Char"/>
    <w:qFormat/>
    <w:uiPriority w:val="0"/>
    <w:rPr>
      <w:rFonts w:hint="eastAsia" w:ascii="宋体" w:hAnsi="宋体" w:eastAsia="宋体"/>
      <w:kern w:val="2"/>
      <w:sz w:val="30"/>
      <w:szCs w:val="28"/>
      <w:lang w:val="en-US" w:eastAsia="zh-CN" w:bidi="ar-SA"/>
    </w:rPr>
  </w:style>
  <w:style w:type="character" w:customStyle="1" w:styleId="216">
    <w:name w:val="表正文 Char1"/>
    <w:qFormat/>
    <w:uiPriority w:val="0"/>
    <w:rPr>
      <w:rFonts w:hint="eastAsia" w:ascii="宋体" w:hAnsi="宋体" w:eastAsia="宋体"/>
      <w:kern w:val="2"/>
      <w:sz w:val="21"/>
      <w:lang w:val="en-US" w:eastAsia="zh-CN" w:bidi="ar-SA"/>
    </w:rPr>
  </w:style>
  <w:style w:type="character" w:customStyle="1" w:styleId="217">
    <w:name w:val="列出段落 Char Char"/>
    <w:qFormat/>
    <w:uiPriority w:val="0"/>
    <w:rPr>
      <w:rFonts w:hint="default" w:ascii="Calibri" w:hAnsi="Calibri" w:cs="Calibri"/>
      <w:kern w:val="2"/>
      <w:sz w:val="21"/>
      <w:szCs w:val="22"/>
    </w:rPr>
  </w:style>
  <w:style w:type="character" w:customStyle="1" w:styleId="218">
    <w:name w:val="font11"/>
    <w:qFormat/>
    <w:uiPriority w:val="0"/>
    <w:rPr>
      <w:rFonts w:hint="eastAsia" w:ascii="宋体" w:hAnsi="宋体" w:eastAsia="宋体" w:cs="宋体"/>
      <w:b/>
      <w:color w:val="000000"/>
      <w:sz w:val="22"/>
      <w:szCs w:val="22"/>
      <w:u w:val="none"/>
    </w:rPr>
  </w:style>
  <w:style w:type="character" w:customStyle="1" w:styleId="219">
    <w:name w:val="Char Char9"/>
    <w:qFormat/>
    <w:uiPriority w:val="0"/>
    <w:rPr>
      <w:kern w:val="2"/>
      <w:sz w:val="18"/>
      <w:szCs w:val="18"/>
    </w:rPr>
  </w:style>
  <w:style w:type="character" w:customStyle="1" w:styleId="220">
    <w:name w:val="Legal Level 1.1.1. Char"/>
    <w:qFormat/>
    <w:uiPriority w:val="0"/>
    <w:rPr>
      <w:rFonts w:hint="default" w:ascii="Arial" w:hAnsi="Arial" w:eastAsia="黑体" w:cs="Arial"/>
      <w:kern w:val="2"/>
      <w:sz w:val="24"/>
      <w:szCs w:val="24"/>
    </w:rPr>
  </w:style>
  <w:style w:type="character" w:customStyle="1" w:styleId="221">
    <w:name w:val="font01"/>
    <w:qFormat/>
    <w:uiPriority w:val="0"/>
    <w:rPr>
      <w:rFonts w:hint="eastAsia" w:ascii="宋体" w:hAnsi="宋体" w:eastAsia="宋体" w:cs="宋体"/>
      <w:color w:val="000000"/>
      <w:sz w:val="22"/>
      <w:szCs w:val="22"/>
      <w:u w:val="none"/>
    </w:rPr>
  </w:style>
  <w:style w:type="character" w:customStyle="1" w:styleId="222">
    <w:name w:val="Char Char3"/>
    <w:qFormat/>
    <w:uiPriority w:val="0"/>
    <w:rPr>
      <w:b/>
      <w:bCs/>
      <w:kern w:val="2"/>
      <w:sz w:val="18"/>
      <w:szCs w:val="18"/>
    </w:rPr>
  </w:style>
  <w:style w:type="character" w:customStyle="1" w:styleId="223">
    <w:name w:val="MM Topic 3 Char Char"/>
    <w:qFormat/>
    <w:uiPriority w:val="0"/>
    <w:rPr>
      <w:rFonts w:hint="eastAsia" w:ascii="宋体" w:hAnsi="宋体" w:eastAsia="宋体"/>
      <w:b/>
      <w:bCs/>
      <w:color w:val="000000"/>
      <w:kern w:val="2"/>
      <w:sz w:val="28"/>
      <w:szCs w:val="28"/>
    </w:rPr>
  </w:style>
  <w:style w:type="character" w:customStyle="1" w:styleId="224">
    <w:name w:val="标题 3 Char Char Char"/>
    <w:qFormat/>
    <w:uiPriority w:val="0"/>
    <w:rPr>
      <w:rFonts w:hint="eastAsia" w:ascii="宋体" w:hAnsi="宋体" w:eastAsia="宋体"/>
      <w:b/>
      <w:kern w:val="2"/>
      <w:sz w:val="32"/>
      <w:lang w:val="en-US" w:eastAsia="zh-CN" w:bidi="ar-SA"/>
    </w:rPr>
  </w:style>
  <w:style w:type="character" w:customStyle="1" w:styleId="225">
    <w:name w:val="line2"/>
    <w:basedOn w:val="49"/>
    <w:qFormat/>
    <w:uiPriority w:val="0"/>
  </w:style>
  <w:style w:type="character" w:customStyle="1" w:styleId="226">
    <w:name w:val="正文文本 Char"/>
    <w:qFormat/>
    <w:uiPriority w:val="0"/>
    <w:rPr>
      <w:rFonts w:ascii="Calibri" w:hAnsi="Calibri" w:eastAsia="宋体" w:cs="Times New Roman"/>
    </w:rPr>
  </w:style>
  <w:style w:type="character" w:customStyle="1" w:styleId="227">
    <w:name w:val="apple-converted-space"/>
    <w:basedOn w:val="49"/>
    <w:qFormat/>
    <w:uiPriority w:val="0"/>
  </w:style>
  <w:style w:type="character" w:customStyle="1" w:styleId="228">
    <w:name w:val="样式 小四2 Char Char"/>
    <w:qFormat/>
    <w:uiPriority w:val="0"/>
    <w:rPr>
      <w:rFonts w:hint="eastAsia" w:ascii="宋体" w:hAnsi="宋体" w:eastAsia="宋体"/>
      <w:kern w:val="2"/>
      <w:sz w:val="24"/>
      <w:szCs w:val="24"/>
    </w:rPr>
  </w:style>
  <w:style w:type="character" w:customStyle="1" w:styleId="229">
    <w:name w:val="apple-style-span"/>
    <w:basedOn w:val="49"/>
    <w:qFormat/>
    <w:uiPriority w:val="0"/>
  </w:style>
  <w:style w:type="character" w:customStyle="1" w:styleId="230">
    <w:name w:val="tt Char"/>
    <w:qFormat/>
    <w:uiPriority w:val="0"/>
    <w:rPr>
      <w:rFonts w:hint="default" w:ascii="Arial" w:hAnsi="Arial" w:eastAsia="黑体" w:cs="Arial"/>
      <w:kern w:val="2"/>
      <w:sz w:val="21"/>
      <w:szCs w:val="21"/>
    </w:rPr>
  </w:style>
  <w:style w:type="character" w:customStyle="1" w:styleId="231">
    <w:name w:val="副标题 Char2"/>
    <w:qFormat/>
    <w:uiPriority w:val="0"/>
    <w:rPr>
      <w:rFonts w:ascii="Cambria" w:hAnsi="Cambria" w:eastAsia="宋体" w:cs="Times New Roman"/>
      <w:b/>
      <w:bCs/>
      <w:kern w:val="28"/>
      <w:sz w:val="32"/>
      <w:szCs w:val="32"/>
    </w:rPr>
  </w:style>
  <w:style w:type="character" w:customStyle="1" w:styleId="232">
    <w:name w:val="标书正文:  0.74 厘米 Char Char"/>
    <w:qFormat/>
    <w:uiPriority w:val="0"/>
    <w:rPr>
      <w:kern w:val="2"/>
      <w:sz w:val="24"/>
    </w:rPr>
  </w:style>
  <w:style w:type="character" w:customStyle="1" w:styleId="233">
    <w:name w:val="批注文字 Char2"/>
    <w:qFormat/>
    <w:uiPriority w:val="0"/>
    <w:rPr>
      <w:rFonts w:hint="eastAsia" w:ascii="宋体" w:hAnsi="宋体" w:eastAsia="宋体"/>
      <w:sz w:val="18"/>
      <w:szCs w:val="18"/>
    </w:rPr>
  </w:style>
  <w:style w:type="character" w:customStyle="1" w:styleId="234">
    <w:name w:val="img"/>
    <w:basedOn w:val="49"/>
    <w:qFormat/>
    <w:uiPriority w:val="0"/>
  </w:style>
  <w:style w:type="character" w:customStyle="1" w:styleId="235">
    <w:name w:val="批注文字 Char"/>
    <w:qFormat/>
    <w:uiPriority w:val="99"/>
    <w:rPr>
      <w:rFonts w:ascii="Times New Roman" w:hAnsi="Times New Roman" w:eastAsia="宋体" w:cs="Times New Roman"/>
      <w:kern w:val="0"/>
      <w:sz w:val="18"/>
      <w:szCs w:val="18"/>
    </w:rPr>
  </w:style>
  <w:style w:type="character" w:customStyle="1" w:styleId="236">
    <w:name w:val="Char Char Char"/>
    <w:qFormat/>
    <w:uiPriority w:val="0"/>
    <w:rPr>
      <w:rFonts w:hint="eastAsia" w:ascii="宋体" w:hAnsi="宋体" w:eastAsia="宋体"/>
      <w:kern w:val="2"/>
      <w:sz w:val="18"/>
      <w:szCs w:val="18"/>
      <w:lang w:val="en-US" w:eastAsia="zh-CN" w:bidi="ar-SA"/>
    </w:rPr>
  </w:style>
  <w:style w:type="character" w:customStyle="1" w:styleId="237">
    <w:name w:val="正文文本 Char Char"/>
    <w:qFormat/>
    <w:uiPriority w:val="0"/>
    <w:rPr>
      <w:kern w:val="2"/>
      <w:sz w:val="21"/>
      <w:szCs w:val="24"/>
    </w:rPr>
  </w:style>
  <w:style w:type="character" w:customStyle="1" w:styleId="238">
    <w:name w:val="Char Char10"/>
    <w:qFormat/>
    <w:uiPriority w:val="0"/>
    <w:rPr>
      <w:kern w:val="2"/>
      <w:sz w:val="24"/>
      <w:szCs w:val="24"/>
    </w:rPr>
  </w:style>
  <w:style w:type="character" w:customStyle="1" w:styleId="239">
    <w:name w:val="0-CD Char"/>
    <w:link w:val="240"/>
    <w:qFormat/>
    <w:locked/>
    <w:uiPriority w:val="0"/>
    <w:rPr>
      <w:rFonts w:ascii="宋体" w:hAnsi="宋体"/>
      <w:sz w:val="28"/>
      <w:szCs w:val="24"/>
    </w:rPr>
  </w:style>
  <w:style w:type="paragraph" w:customStyle="1" w:styleId="240">
    <w:name w:val="0-CD"/>
    <w:basedOn w:val="1"/>
    <w:link w:val="239"/>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1">
    <w:name w:val="Char Char8"/>
    <w:qFormat/>
    <w:uiPriority w:val="0"/>
    <w:rPr>
      <w:rFonts w:hint="eastAsia" w:ascii="宋体" w:hAnsi="宋体" w:eastAsia="宋体"/>
      <w:kern w:val="2"/>
      <w:sz w:val="28"/>
      <w:szCs w:val="28"/>
    </w:rPr>
  </w:style>
  <w:style w:type="character" w:customStyle="1" w:styleId="242">
    <w:name w:val="正文缩进 Char"/>
    <w:qFormat/>
    <w:uiPriority w:val="0"/>
    <w:rPr>
      <w:kern w:val="2"/>
      <w:sz w:val="21"/>
      <w:lang w:val="zh-CN" w:eastAsia="zh-CN"/>
    </w:rPr>
  </w:style>
  <w:style w:type="character" w:customStyle="1" w:styleId="243">
    <w:name w:val="正文文本 Char2"/>
    <w:qFormat/>
    <w:locked/>
    <w:uiPriority w:val="99"/>
    <w:rPr>
      <w:rFonts w:ascii="Calibri" w:hAnsi="Calibri" w:eastAsia="宋体" w:cs="Times New Roman"/>
    </w:rPr>
  </w:style>
  <w:style w:type="character" w:customStyle="1" w:styleId="244">
    <w:name w:val="Char Char7"/>
    <w:qFormat/>
    <w:uiPriority w:val="0"/>
    <w:rPr>
      <w:kern w:val="2"/>
      <w:sz w:val="18"/>
      <w:szCs w:val="18"/>
    </w:rPr>
  </w:style>
  <w:style w:type="character" w:customStyle="1" w:styleId="245">
    <w:name w:val="纯文本 Char"/>
    <w:qFormat/>
    <w:uiPriority w:val="99"/>
    <w:rPr>
      <w:rFonts w:ascii="宋体" w:hAnsi="Courier New" w:eastAsia="宋体" w:cs="Courier New"/>
      <w:szCs w:val="21"/>
    </w:rPr>
  </w:style>
  <w:style w:type="character" w:customStyle="1" w:styleId="246">
    <w:name w:val="Char Char6"/>
    <w:qFormat/>
    <w:uiPriority w:val="0"/>
    <w:rPr>
      <w:kern w:val="2"/>
      <w:sz w:val="21"/>
      <w:szCs w:val="24"/>
    </w:rPr>
  </w:style>
  <w:style w:type="character" w:customStyle="1" w:styleId="247">
    <w:name w:val="副标题 Char1"/>
    <w:qFormat/>
    <w:uiPriority w:val="11"/>
    <w:rPr>
      <w:rFonts w:hint="default" w:ascii="Cambria" w:hAnsi="Cambria" w:cs="Times New Roman"/>
      <w:b/>
      <w:bCs/>
      <w:kern w:val="28"/>
      <w:sz w:val="32"/>
      <w:szCs w:val="32"/>
    </w:rPr>
  </w:style>
  <w:style w:type="character" w:customStyle="1" w:styleId="248">
    <w:name w:val="标题 1 Char1"/>
    <w:qFormat/>
    <w:uiPriority w:val="0"/>
    <w:rPr>
      <w:b/>
      <w:bCs/>
      <w:kern w:val="44"/>
      <w:sz w:val="44"/>
      <w:szCs w:val="44"/>
    </w:rPr>
  </w:style>
  <w:style w:type="character" w:customStyle="1" w:styleId="249">
    <w:name w:val="（符号）邀请函中一、"/>
    <w:qFormat/>
    <w:uiPriority w:val="0"/>
    <w:rPr>
      <w:rFonts w:hint="eastAsia" w:ascii="黑体" w:hAnsi="黑体" w:eastAsia="黑体"/>
      <w:b/>
      <w:bCs/>
      <w:sz w:val="24"/>
    </w:rPr>
  </w:style>
  <w:style w:type="character" w:customStyle="1" w:styleId="250">
    <w:name w:val="副标题 字符"/>
    <w:link w:val="34"/>
    <w:qFormat/>
    <w:uiPriority w:val="0"/>
    <w:rPr>
      <w:rFonts w:ascii="Cambria" w:hAnsi="Cambria"/>
      <w:b/>
      <w:bCs/>
      <w:kern w:val="28"/>
      <w:sz w:val="32"/>
      <w:szCs w:val="32"/>
    </w:rPr>
  </w:style>
  <w:style w:type="character" w:customStyle="1" w:styleId="251">
    <w:name w:val="标书（正文） Char Char"/>
    <w:qFormat/>
    <w:uiPriority w:val="0"/>
    <w:rPr>
      <w:rFonts w:hint="eastAsia" w:ascii="宋体" w:hAnsi="宋体" w:eastAsia="宋体"/>
      <w:b/>
      <w:kern w:val="10"/>
      <w:sz w:val="21"/>
      <w:szCs w:val="21"/>
      <w:lang w:val="en-US" w:eastAsia="zh-CN" w:bidi="ar-SA"/>
    </w:rPr>
  </w:style>
  <w:style w:type="character" w:customStyle="1" w:styleId="252">
    <w:name w:val="MM Topic 4 Char Char"/>
    <w:qFormat/>
    <w:uiPriority w:val="0"/>
    <w:rPr>
      <w:rFonts w:hint="default" w:ascii="Arial" w:hAnsi="Arial" w:cs="Arial"/>
      <w:b/>
      <w:bCs/>
      <w:kern w:val="2"/>
      <w:sz w:val="28"/>
      <w:szCs w:val="28"/>
    </w:rPr>
  </w:style>
  <w:style w:type="character" w:customStyle="1" w:styleId="253">
    <w:name w:val="列出段落 Char1"/>
    <w:qFormat/>
    <w:uiPriority w:val="34"/>
    <w:rPr>
      <w:rFonts w:hint="default" w:ascii="Calibri" w:hAnsi="Calibri"/>
      <w:kern w:val="2"/>
      <w:sz w:val="21"/>
      <w:szCs w:val="22"/>
    </w:rPr>
  </w:style>
  <w:style w:type="character" w:customStyle="1" w:styleId="254">
    <w:name w:val="Char Char11"/>
    <w:qFormat/>
    <w:uiPriority w:val="0"/>
    <w:rPr>
      <w:rFonts w:hint="default" w:ascii="Arial Narrow" w:hAnsi="Arial Narrow"/>
      <w:b/>
      <w:bCs/>
      <w:iCs/>
      <w:szCs w:val="24"/>
      <w:lang w:eastAsia="en-US"/>
    </w:rPr>
  </w:style>
  <w:style w:type="character" w:customStyle="1" w:styleId="255">
    <w:name w:val="脚注文本 Char1"/>
    <w:qFormat/>
    <w:uiPriority w:val="0"/>
    <w:rPr>
      <w:rFonts w:ascii="Calibri" w:hAnsi="Calibri" w:eastAsia="宋体" w:cs="Times New Roman"/>
      <w:sz w:val="18"/>
      <w:szCs w:val="18"/>
    </w:rPr>
  </w:style>
  <w:style w:type="paragraph" w:customStyle="1" w:styleId="256">
    <w:name w:val="样式1"/>
    <w:basedOn w:val="1"/>
    <w:qFormat/>
    <w:uiPriority w:val="0"/>
    <w:pPr>
      <w:widowControl w:val="0"/>
      <w:jc w:val="both"/>
    </w:pPr>
    <w:rPr>
      <w:rFonts w:eastAsia="隶书"/>
      <w:i/>
      <w:dstrike/>
      <w:kern w:val="2"/>
      <w:sz w:val="28"/>
      <w:szCs w:val="18"/>
    </w:rPr>
  </w:style>
  <w:style w:type="paragraph" w:customStyle="1" w:styleId="257">
    <w:name w:val="列出段落3"/>
    <w:basedOn w:val="1"/>
    <w:qFormat/>
    <w:uiPriority w:val="0"/>
    <w:pPr>
      <w:ind w:firstLine="420" w:firstLineChars="200"/>
    </w:pPr>
  </w:style>
  <w:style w:type="paragraph" w:customStyle="1" w:styleId="258">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9">
    <w:name w:val="副标题 字符1"/>
    <w:basedOn w:val="49"/>
    <w:qFormat/>
    <w:uiPriority w:val="11"/>
    <w:rPr>
      <w:b/>
      <w:bCs/>
      <w:kern w:val="28"/>
      <w:sz w:val="32"/>
      <w:szCs w:val="32"/>
    </w:rPr>
  </w:style>
  <w:style w:type="paragraph" w:customStyle="1" w:styleId="260">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1">
    <w:name w:val="正文文本缩进 2 字符1"/>
    <w:basedOn w:val="49"/>
    <w:semiHidden/>
    <w:qFormat/>
    <w:uiPriority w:val="99"/>
    <w:rPr>
      <w:rFonts w:ascii="Calibri" w:hAnsi="Calibri" w:eastAsia="宋体" w:cs="Times New Roman"/>
    </w:rPr>
  </w:style>
  <w:style w:type="paragraph" w:customStyle="1" w:styleId="262">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3">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4">
    <w:name w:val="正文文本缩进 3 字符1"/>
    <w:basedOn w:val="49"/>
    <w:semiHidden/>
    <w:qFormat/>
    <w:uiPriority w:val="99"/>
    <w:rPr>
      <w:rFonts w:ascii="Calibri" w:hAnsi="Calibri" w:eastAsia="宋体" w:cs="Times New Roman"/>
      <w:sz w:val="16"/>
      <w:szCs w:val="16"/>
    </w:rPr>
  </w:style>
  <w:style w:type="character" w:customStyle="1" w:styleId="265">
    <w:name w:val="批注文字 字符1"/>
    <w:basedOn w:val="49"/>
    <w:semiHidden/>
    <w:qFormat/>
    <w:uiPriority w:val="99"/>
    <w:rPr>
      <w:rFonts w:ascii="Calibri" w:hAnsi="Calibri" w:eastAsia="宋体" w:cs="Times New Roman"/>
    </w:rPr>
  </w:style>
  <w:style w:type="character" w:customStyle="1" w:styleId="266">
    <w:name w:val="正文文本 2 字符1"/>
    <w:basedOn w:val="49"/>
    <w:semiHidden/>
    <w:qFormat/>
    <w:uiPriority w:val="99"/>
    <w:rPr>
      <w:rFonts w:ascii="Calibri" w:hAnsi="Calibri" w:eastAsia="宋体" w:cs="Times New Roman"/>
    </w:rPr>
  </w:style>
  <w:style w:type="character" w:customStyle="1" w:styleId="267">
    <w:name w:val="正文文本缩进 字符1"/>
    <w:basedOn w:val="49"/>
    <w:semiHidden/>
    <w:qFormat/>
    <w:uiPriority w:val="99"/>
    <w:rPr>
      <w:rFonts w:ascii="Calibri" w:hAnsi="Calibri" w:eastAsia="宋体" w:cs="Times New Roman"/>
    </w:rPr>
  </w:style>
  <w:style w:type="character" w:customStyle="1" w:styleId="268">
    <w:name w:val="批注框文本 字符1"/>
    <w:basedOn w:val="49"/>
    <w:semiHidden/>
    <w:qFormat/>
    <w:uiPriority w:val="99"/>
    <w:rPr>
      <w:rFonts w:ascii="Calibri" w:hAnsi="Calibri" w:eastAsia="宋体" w:cs="Times New Roman"/>
      <w:sz w:val="18"/>
      <w:szCs w:val="18"/>
    </w:rPr>
  </w:style>
  <w:style w:type="paragraph" w:customStyle="1" w:styleId="269">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70">
    <w:name w:val="修订1"/>
    <w:qFormat/>
    <w:uiPriority w:val="99"/>
    <w:rPr>
      <w:rFonts w:ascii="Times New Roman" w:hAnsi="Times New Roman" w:eastAsia="宋体" w:cs="Times New Roman"/>
      <w:kern w:val="2"/>
      <w:sz w:val="21"/>
      <w:szCs w:val="22"/>
      <w:lang w:val="en-US" w:eastAsia="zh-CN" w:bidi="ar-SA"/>
    </w:rPr>
  </w:style>
  <w:style w:type="character" w:customStyle="1" w:styleId="271">
    <w:name w:val="脚注文本 字符1"/>
    <w:basedOn w:val="49"/>
    <w:semiHidden/>
    <w:qFormat/>
    <w:uiPriority w:val="99"/>
    <w:rPr>
      <w:rFonts w:ascii="Times New Roman" w:hAnsi="Times New Roman" w:eastAsia="宋体" w:cs="Times New Roman"/>
      <w:kern w:val="0"/>
      <w:sz w:val="18"/>
      <w:szCs w:val="18"/>
    </w:rPr>
  </w:style>
  <w:style w:type="paragraph" w:customStyle="1" w:styleId="272">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3">
    <w:name w:val="正文文本 字符1"/>
    <w:basedOn w:val="49"/>
    <w:semiHidden/>
    <w:qFormat/>
    <w:uiPriority w:val="99"/>
    <w:rPr>
      <w:rFonts w:ascii="Calibri" w:hAnsi="Calibri" w:eastAsia="宋体" w:cs="Times New Roman"/>
    </w:rPr>
  </w:style>
  <w:style w:type="paragraph" w:customStyle="1" w:styleId="274">
    <w:name w:val="列出段落5"/>
    <w:basedOn w:val="1"/>
    <w:unhideWhenUsed/>
    <w:qFormat/>
    <w:uiPriority w:val="99"/>
    <w:pPr>
      <w:widowControl w:val="0"/>
      <w:ind w:firstLine="420" w:firstLineChars="200"/>
      <w:jc w:val="both"/>
    </w:pPr>
    <w:rPr>
      <w:kern w:val="2"/>
      <w:sz w:val="21"/>
    </w:rPr>
  </w:style>
  <w:style w:type="character" w:customStyle="1" w:styleId="275">
    <w:name w:val="批注主题 字符1"/>
    <w:basedOn w:val="265"/>
    <w:semiHidden/>
    <w:qFormat/>
    <w:uiPriority w:val="99"/>
    <w:rPr>
      <w:rFonts w:ascii="Calibri" w:hAnsi="Calibri" w:eastAsia="宋体" w:cs="Times New Roman"/>
      <w:b/>
      <w:bCs/>
    </w:rPr>
  </w:style>
  <w:style w:type="paragraph" w:customStyle="1" w:styleId="276">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7">
    <w:name w:val="日期 字符1"/>
    <w:basedOn w:val="49"/>
    <w:semiHidden/>
    <w:qFormat/>
    <w:uiPriority w:val="99"/>
    <w:rPr>
      <w:rFonts w:ascii="Calibri" w:hAnsi="Calibri" w:eastAsia="宋体" w:cs="Times New Roman"/>
    </w:rPr>
  </w:style>
  <w:style w:type="character" w:customStyle="1" w:styleId="278">
    <w:name w:val="正文文本 3 字符1"/>
    <w:basedOn w:val="49"/>
    <w:semiHidden/>
    <w:qFormat/>
    <w:uiPriority w:val="99"/>
    <w:rPr>
      <w:rFonts w:ascii="Calibri" w:hAnsi="Calibri" w:eastAsia="宋体" w:cs="Times New Roman"/>
      <w:sz w:val="16"/>
      <w:szCs w:val="16"/>
    </w:rPr>
  </w:style>
  <w:style w:type="character" w:customStyle="1" w:styleId="279">
    <w:name w:val="文档结构图 字符1"/>
    <w:basedOn w:val="49"/>
    <w:semiHidden/>
    <w:qFormat/>
    <w:uiPriority w:val="99"/>
    <w:rPr>
      <w:rFonts w:ascii="Microsoft YaHei UI" w:hAnsi="Calibri" w:eastAsia="Microsoft YaHei UI" w:cs="Times New Roman"/>
      <w:sz w:val="18"/>
      <w:szCs w:val="18"/>
    </w:rPr>
  </w:style>
  <w:style w:type="paragraph" w:customStyle="1" w:styleId="280">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1">
    <w:name w:val="标书正文:  0.74 厘米"/>
    <w:basedOn w:val="1"/>
    <w:qFormat/>
    <w:uiPriority w:val="0"/>
    <w:pPr>
      <w:widowControl w:val="0"/>
      <w:snapToGrid w:val="0"/>
      <w:spacing w:line="360" w:lineRule="auto"/>
      <w:ind w:firstLine="420"/>
      <w:jc w:val="both"/>
    </w:pPr>
    <w:rPr>
      <w:kern w:val="2"/>
      <w:szCs w:val="18"/>
    </w:rPr>
  </w:style>
  <w:style w:type="paragraph" w:customStyle="1" w:styleId="282">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3">
    <w:name w:val="页脚 字符1"/>
    <w:basedOn w:val="49"/>
    <w:semiHidden/>
    <w:qFormat/>
    <w:uiPriority w:val="99"/>
    <w:rPr>
      <w:rFonts w:ascii="Calibri" w:hAnsi="Calibri" w:eastAsia="宋体" w:cs="Times New Roman"/>
      <w:sz w:val="18"/>
      <w:szCs w:val="18"/>
    </w:rPr>
  </w:style>
  <w:style w:type="paragraph" w:customStyle="1" w:styleId="284">
    <w:name w:val="图"/>
    <w:basedOn w:val="1"/>
    <w:qFormat/>
    <w:uiPriority w:val="0"/>
    <w:pPr>
      <w:adjustRightInd w:val="0"/>
      <w:snapToGrid w:val="0"/>
      <w:jc w:val="center"/>
    </w:pPr>
    <w:rPr>
      <w:rFonts w:ascii="宋体" w:hAnsi="宋体"/>
      <w:bCs/>
      <w:kern w:val="2"/>
      <w:sz w:val="21"/>
    </w:rPr>
  </w:style>
  <w:style w:type="character" w:customStyle="1" w:styleId="285">
    <w:name w:val="纯文本 字符1"/>
    <w:basedOn w:val="49"/>
    <w:semiHidden/>
    <w:qFormat/>
    <w:uiPriority w:val="99"/>
    <w:rPr>
      <w:rFonts w:hAnsi="Courier New" w:cs="Courier New" w:asciiTheme="minorEastAsia"/>
    </w:rPr>
  </w:style>
  <w:style w:type="paragraph" w:customStyle="1" w:styleId="286">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7">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8">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9">
    <w:name w:val="zw1"/>
    <w:basedOn w:val="1"/>
    <w:qFormat/>
    <w:uiPriority w:val="0"/>
    <w:pPr>
      <w:spacing w:line="360" w:lineRule="auto"/>
      <w:ind w:firstLine="480" w:firstLineChars="200"/>
      <w:jc w:val="both"/>
    </w:pPr>
    <w:rPr>
      <w:szCs w:val="20"/>
    </w:rPr>
  </w:style>
  <w:style w:type="character" w:customStyle="1" w:styleId="290">
    <w:name w:val="页眉 字符1"/>
    <w:basedOn w:val="49"/>
    <w:semiHidden/>
    <w:qFormat/>
    <w:uiPriority w:val="99"/>
    <w:rPr>
      <w:rFonts w:ascii="Calibri" w:hAnsi="Calibri" w:eastAsia="宋体" w:cs="Times New Roman"/>
      <w:sz w:val="18"/>
      <w:szCs w:val="18"/>
    </w:rPr>
  </w:style>
  <w:style w:type="character" w:customStyle="1" w:styleId="291">
    <w:name w:val="正文文本首行缩进 字符1"/>
    <w:basedOn w:val="273"/>
    <w:semiHidden/>
    <w:qFormat/>
    <w:uiPriority w:val="99"/>
    <w:rPr>
      <w:rFonts w:ascii="Calibri" w:hAnsi="Calibri" w:eastAsia="宋体" w:cs="Times New Roman"/>
    </w:r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1">
    <w:name w:val="标题 5 + 首行缩进:"/>
    <w:basedOn w:val="7"/>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9"/>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9"/>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字符"/>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字符"/>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9"/>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9"/>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9"/>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9"/>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paragraph" w:customStyle="1" w:styleId="369">
    <w:name w:val="正文_58"/>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0">
    <w:name w:val="标题 5（有编号）（绿盟科技）"/>
    <w:basedOn w:val="1"/>
    <w:next w:val="371"/>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371">
    <w:name w:val="正文（绿盟科技）"/>
    <w:qFormat/>
    <w:uiPriority w:val="0"/>
    <w:pPr>
      <w:spacing w:after="200" w:line="300" w:lineRule="auto"/>
    </w:pPr>
    <w:rPr>
      <w:rFonts w:ascii="Arial" w:hAnsi="Arial" w:eastAsia="宋体" w:cs="黑体"/>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65C9A3-E29B-4EC4-8101-F9E4D821B6B5}">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94</Pages>
  <Words>31936</Words>
  <Characters>33582</Characters>
  <Lines>225</Lines>
  <Paragraphs>63</Paragraphs>
  <TotalTime>15</TotalTime>
  <ScaleCrop>false</ScaleCrop>
  <LinksUpToDate>false</LinksUpToDate>
  <CharactersWithSpaces>34434</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冯杰</cp:lastModifiedBy>
  <cp:lastPrinted>2021-08-10T06:01:00Z</cp:lastPrinted>
  <dcterms:modified xsi:type="dcterms:W3CDTF">2021-12-15T05:42:01Z</dcterms:modified>
  <cp:revision>175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