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100" w:firstLineChars="100"/>
        <w:jc w:val="center"/>
        <w:rPr>
          <w:color w:val="000000"/>
          <w:sz w:val="10"/>
          <w:szCs w:val="10"/>
          <w:u w:val="single"/>
        </w:rPr>
      </w:pPr>
    </w:p>
    <w:p>
      <w:pPr>
        <w:spacing w:after="0" w:line="360" w:lineRule="auto"/>
        <w:jc w:val="center"/>
        <w:rPr>
          <w:rFonts w:ascii="华文中宋" w:eastAsia="华文中宋"/>
          <w:color w:val="000000"/>
          <w:spacing w:val="42"/>
          <w:sz w:val="15"/>
          <w:szCs w:val="15"/>
        </w:rPr>
      </w:pPr>
    </w:p>
    <w:p>
      <w:pPr>
        <w:spacing w:after="120" w:line="240" w:lineRule="auto"/>
        <w:rPr>
          <w:szCs w:val="20"/>
        </w:rPr>
      </w:pPr>
    </w:p>
    <w:p>
      <w:pPr>
        <w:spacing w:after="0" w:line="360" w:lineRule="auto"/>
        <w:jc w:val="center"/>
        <w:rPr>
          <w:rFonts w:ascii="华文中宋" w:eastAsia="华文中宋"/>
          <w:color w:val="000000"/>
          <w:spacing w:val="42"/>
          <w:sz w:val="96"/>
          <w:szCs w:val="96"/>
        </w:rPr>
      </w:pPr>
      <w:r>
        <w:rPr>
          <w:rFonts w:hint="eastAsia" w:ascii="华文中宋" w:eastAsia="华文中宋"/>
          <w:color w:val="000000"/>
          <w:spacing w:val="42"/>
          <w:sz w:val="96"/>
          <w:szCs w:val="96"/>
        </w:rPr>
        <w:t>询 价 通 知 书</w:t>
      </w:r>
    </w:p>
    <w:p>
      <w:pPr>
        <w:spacing w:after="0" w:line="360" w:lineRule="auto"/>
        <w:jc w:val="center"/>
        <w:rPr>
          <w:rFonts w:ascii="华文中宋" w:eastAsia="华文中宋"/>
          <w:color w:val="000000"/>
          <w:sz w:val="24"/>
          <w:szCs w:val="20"/>
        </w:rPr>
      </w:pPr>
    </w:p>
    <w:p>
      <w:pPr>
        <w:spacing w:after="0" w:line="360" w:lineRule="auto"/>
        <w:rPr>
          <w:rFonts w:ascii="华文中宋" w:eastAsia="华文中宋"/>
          <w:color w:val="000000"/>
          <w:sz w:val="24"/>
          <w:szCs w:val="20"/>
        </w:rPr>
      </w:pPr>
    </w:p>
    <w:p>
      <w:pPr>
        <w:spacing w:after="0" w:line="360" w:lineRule="auto"/>
        <w:jc w:val="center"/>
        <w:rPr>
          <w:rFonts w:ascii="华文中宋" w:eastAsia="华文中宋"/>
          <w:color w:val="000000"/>
          <w:sz w:val="24"/>
          <w:szCs w:val="20"/>
        </w:rPr>
      </w:pPr>
    </w:p>
    <w:p>
      <w:pPr>
        <w:spacing w:after="0" w:line="240" w:lineRule="auto"/>
        <w:rPr>
          <w:color w:val="000000"/>
          <w:szCs w:val="20"/>
        </w:rPr>
      </w:pPr>
    </w:p>
    <w:p>
      <w:pPr>
        <w:spacing w:after="0" w:line="480" w:lineRule="auto"/>
        <w:ind w:firstLine="0" w:firstLineChars="0"/>
        <w:jc w:val="center"/>
        <w:rPr>
          <w:rFonts w:ascii="宋体"/>
          <w:color w:val="000000"/>
          <w:sz w:val="32"/>
          <w:szCs w:val="32"/>
          <w:u w:val="single"/>
        </w:rPr>
      </w:pPr>
      <w:r>
        <w:rPr>
          <w:rFonts w:hint="eastAsia" w:ascii="华文中宋" w:eastAsia="华文中宋"/>
          <w:color w:val="000000"/>
          <w:kern w:val="24"/>
          <w:sz w:val="32"/>
          <w:szCs w:val="32"/>
        </w:rPr>
        <w:t>项目名称：邛崃市第一中学校LED显示屏采购项目</w:t>
      </w:r>
    </w:p>
    <w:p>
      <w:pPr>
        <w:spacing w:after="0" w:line="480" w:lineRule="auto"/>
        <w:rPr>
          <w:rFonts w:ascii="宋体"/>
          <w:color w:val="000000"/>
          <w:sz w:val="32"/>
          <w:szCs w:val="32"/>
        </w:rPr>
      </w:pPr>
    </w:p>
    <w:p>
      <w:pPr>
        <w:spacing w:after="0" w:line="480" w:lineRule="auto"/>
        <w:ind w:firstLine="640" w:firstLineChars="200"/>
        <w:rPr>
          <w:rFonts w:ascii="宋体"/>
          <w:color w:val="000000"/>
          <w:sz w:val="32"/>
          <w:szCs w:val="32"/>
          <w:u w:val="single"/>
        </w:rPr>
      </w:pPr>
      <w:r>
        <w:rPr>
          <w:rFonts w:hint="eastAsia" w:ascii="宋体"/>
          <w:color w:val="000000"/>
          <w:sz w:val="32"/>
          <w:szCs w:val="32"/>
        </w:rPr>
        <w:t xml:space="preserve">                            </w:t>
      </w:r>
    </w:p>
    <w:p>
      <w:pPr>
        <w:spacing w:after="0" w:line="240" w:lineRule="auto"/>
        <w:ind w:left="799" w:leftChars="228" w:hanging="320" w:hangingChars="100"/>
        <w:rPr>
          <w:rFonts w:ascii="宋体" w:hAnsi="宋体"/>
          <w:color w:val="000000"/>
          <w:sz w:val="32"/>
          <w:szCs w:val="32"/>
          <w:u w:val="single"/>
        </w:rPr>
      </w:pPr>
    </w:p>
    <w:p>
      <w:pPr>
        <w:spacing w:after="0" w:line="360" w:lineRule="auto"/>
        <w:rPr>
          <w:rFonts w:ascii="华文中宋" w:eastAsia="华文中宋"/>
          <w:color w:val="000000"/>
          <w:kern w:val="24"/>
          <w:sz w:val="32"/>
          <w:szCs w:val="32"/>
        </w:rPr>
      </w:pPr>
    </w:p>
    <w:p>
      <w:pPr>
        <w:spacing w:after="0" w:line="360" w:lineRule="auto"/>
        <w:rPr>
          <w:rFonts w:ascii="华文中宋" w:eastAsia="华文中宋"/>
          <w:color w:val="000000"/>
          <w:kern w:val="24"/>
          <w:sz w:val="32"/>
          <w:szCs w:val="32"/>
        </w:rPr>
      </w:pPr>
    </w:p>
    <w:p>
      <w:pPr>
        <w:spacing w:after="0" w:line="360" w:lineRule="auto"/>
        <w:rPr>
          <w:rFonts w:ascii="华文中宋" w:eastAsia="华文中宋"/>
          <w:color w:val="000000"/>
          <w:kern w:val="24"/>
          <w:sz w:val="32"/>
          <w:szCs w:val="32"/>
        </w:rPr>
      </w:pPr>
    </w:p>
    <w:p>
      <w:pPr>
        <w:spacing w:after="0" w:line="360" w:lineRule="auto"/>
        <w:jc w:val="center"/>
        <w:rPr>
          <w:rFonts w:ascii="华文中宋" w:eastAsia="华文中宋"/>
          <w:color w:val="000000"/>
          <w:kern w:val="24"/>
          <w:sz w:val="32"/>
          <w:szCs w:val="32"/>
        </w:rPr>
      </w:pPr>
      <w:r>
        <w:rPr>
          <w:rFonts w:hint="eastAsia" w:ascii="华文中宋" w:eastAsia="华文中宋"/>
          <w:color w:val="000000"/>
          <w:kern w:val="24"/>
          <w:sz w:val="32"/>
          <w:szCs w:val="32"/>
        </w:rPr>
        <w:t>邛崃市第一中学校</w:t>
      </w:r>
    </w:p>
    <w:p>
      <w:pPr>
        <w:spacing w:after="0" w:line="360" w:lineRule="auto"/>
        <w:jc w:val="center"/>
        <w:rPr>
          <w:rFonts w:ascii="华文中宋" w:eastAsia="华文中宋"/>
          <w:color w:val="000000"/>
          <w:kern w:val="24"/>
          <w:sz w:val="32"/>
          <w:szCs w:val="32"/>
        </w:rPr>
      </w:pPr>
      <w:r>
        <w:rPr>
          <w:rFonts w:hint="eastAsia" w:ascii="华文中宋" w:eastAsia="华文中宋"/>
          <w:color w:val="000000"/>
          <w:kern w:val="24"/>
          <w:sz w:val="32"/>
          <w:szCs w:val="32"/>
        </w:rPr>
        <w:t>邛崃市公共资源交易服务中心</w:t>
      </w:r>
    </w:p>
    <w:p>
      <w:pPr>
        <w:spacing w:after="0" w:line="360" w:lineRule="auto"/>
        <w:jc w:val="center"/>
        <w:rPr>
          <w:rFonts w:ascii="华文中宋" w:hAnsi="Times New Roman" w:eastAsia="华文中宋"/>
          <w:color w:val="000000"/>
          <w:kern w:val="24"/>
          <w:sz w:val="32"/>
          <w:szCs w:val="32"/>
        </w:rPr>
      </w:pPr>
      <w:r>
        <w:rPr>
          <w:rFonts w:hint="eastAsia" w:ascii="华文中宋" w:hAnsi="Times New Roman" w:eastAsia="华文中宋"/>
          <w:color w:val="000000"/>
          <w:kern w:val="24"/>
          <w:sz w:val="32"/>
          <w:szCs w:val="32"/>
        </w:rPr>
        <w:t>共同编制</w:t>
      </w:r>
    </w:p>
    <w:p>
      <w:pPr>
        <w:spacing w:after="0" w:line="600" w:lineRule="exact"/>
        <w:jc w:val="center"/>
        <w:rPr>
          <w:rFonts w:ascii="黑体" w:hAnsi="黑体" w:eastAsia="黑体"/>
          <w:b/>
          <w:color w:val="000000"/>
          <w:sz w:val="28"/>
          <w:szCs w:val="28"/>
        </w:rPr>
      </w:pPr>
      <w:r>
        <w:rPr>
          <w:rFonts w:hint="eastAsia" w:ascii="华文中宋" w:hAnsi="华文中宋" w:eastAsia="华文中宋" w:cs="华文中宋"/>
          <w:kern w:val="0"/>
          <w:sz w:val="32"/>
          <w:szCs w:val="32"/>
        </w:rPr>
        <w:t>二〇二一年十一月</w:t>
      </w:r>
      <w:r>
        <w:rPr>
          <w:rFonts w:hint="eastAsia" w:ascii="宋体" w:hAnsi="宋体"/>
          <w:bCs/>
          <w:color w:val="000000"/>
          <w:szCs w:val="21"/>
        </w:rPr>
        <w:br w:type="page"/>
      </w:r>
      <w:r>
        <w:rPr>
          <w:rFonts w:hint="eastAsia"/>
          <w:b/>
          <w:bCs/>
          <w:color w:val="000000"/>
          <w:kern w:val="44"/>
          <w:sz w:val="28"/>
          <w:szCs w:val="28"/>
        </w:rPr>
        <w:t>第一章</w:t>
      </w:r>
      <w:r>
        <w:rPr>
          <w:b/>
          <w:bCs/>
          <w:color w:val="000000"/>
          <w:kern w:val="44"/>
          <w:sz w:val="28"/>
          <w:szCs w:val="28"/>
        </w:rPr>
        <w:t xml:space="preserve">  </w:t>
      </w:r>
      <w:r>
        <w:rPr>
          <w:rFonts w:hint="eastAsia"/>
          <w:b/>
          <w:bCs/>
          <w:color w:val="000000"/>
          <w:kern w:val="44"/>
          <w:sz w:val="28"/>
          <w:szCs w:val="28"/>
        </w:rPr>
        <w:t>询价邀请</w:t>
      </w:r>
    </w:p>
    <w:p>
      <w:pPr>
        <w:autoSpaceDN w:val="0"/>
        <w:spacing w:after="0" w:line="600" w:lineRule="exact"/>
        <w:ind w:firstLine="560" w:firstLineChars="200"/>
        <w:rPr>
          <w:rFonts w:ascii="宋体"/>
          <w:bCs/>
          <w:color w:val="000000"/>
          <w:sz w:val="28"/>
          <w:szCs w:val="28"/>
        </w:rPr>
      </w:pPr>
      <w:r>
        <w:rPr>
          <w:rFonts w:hint="eastAsia" w:ascii="宋体"/>
          <w:bCs/>
          <w:color w:val="000000"/>
          <w:sz w:val="28"/>
          <w:szCs w:val="28"/>
        </w:rPr>
        <w:t>邛崃市公共资源交易服务中心（采购代理机构）受</w:t>
      </w:r>
      <w:r>
        <w:rPr>
          <w:rFonts w:hint="eastAsia" w:ascii="宋体"/>
          <w:bCs/>
          <w:color w:val="000000"/>
          <w:sz w:val="28"/>
          <w:szCs w:val="28"/>
          <w:u w:val="single"/>
        </w:rPr>
        <w:t>邛崃市第一中学校</w:t>
      </w:r>
      <w:r>
        <w:rPr>
          <w:rFonts w:hint="eastAsia" w:ascii="宋体"/>
          <w:bCs/>
          <w:color w:val="000000"/>
          <w:sz w:val="28"/>
          <w:szCs w:val="28"/>
        </w:rPr>
        <w:t>（采购人）委托，拟对</w:t>
      </w:r>
      <w:r>
        <w:rPr>
          <w:rFonts w:hint="eastAsia" w:ascii="宋体"/>
          <w:bCs/>
          <w:color w:val="000000"/>
          <w:sz w:val="28"/>
          <w:szCs w:val="28"/>
          <w:u w:val="single"/>
        </w:rPr>
        <w:t>邛崃市第一中学校LED显示屏采购项目</w:t>
      </w:r>
      <w:r>
        <w:rPr>
          <w:rFonts w:hint="eastAsia" w:ascii="宋体"/>
          <w:bCs/>
          <w:color w:val="000000"/>
          <w:sz w:val="28"/>
          <w:szCs w:val="28"/>
        </w:rPr>
        <w:t>采用询价方式进行采购，特邀请符合本次采购要求的供应商参加。</w:t>
      </w:r>
    </w:p>
    <w:p>
      <w:pPr>
        <w:autoSpaceDN w:val="0"/>
        <w:spacing w:after="0" w:line="600" w:lineRule="exact"/>
        <w:ind w:right="31" w:rightChars="15" w:firstLine="562" w:firstLineChars="200"/>
        <w:rPr>
          <w:rFonts w:ascii="宋体"/>
          <w:b/>
          <w:bCs/>
          <w:color w:val="000000"/>
          <w:sz w:val="28"/>
          <w:szCs w:val="28"/>
        </w:rPr>
      </w:pPr>
      <w:r>
        <w:rPr>
          <w:rFonts w:hint="eastAsia" w:ascii="宋体"/>
          <w:b/>
          <w:bCs/>
          <w:color w:val="000000"/>
          <w:sz w:val="28"/>
          <w:szCs w:val="28"/>
        </w:rPr>
        <w:t>一、项目编号：邛崃市政采（2021）A0017号</w:t>
      </w:r>
    </w:p>
    <w:p>
      <w:pPr>
        <w:autoSpaceDN w:val="0"/>
        <w:spacing w:after="0" w:line="600" w:lineRule="exact"/>
        <w:ind w:right="31" w:rightChars="15" w:firstLine="562" w:firstLineChars="200"/>
        <w:rPr>
          <w:rFonts w:ascii="宋体"/>
          <w:b/>
          <w:bCs/>
          <w:color w:val="000000"/>
          <w:sz w:val="28"/>
          <w:szCs w:val="28"/>
        </w:rPr>
      </w:pPr>
      <w:r>
        <w:rPr>
          <w:rFonts w:hint="eastAsia" w:ascii="宋体"/>
          <w:b/>
          <w:bCs/>
          <w:color w:val="000000"/>
          <w:sz w:val="28"/>
          <w:szCs w:val="28"/>
        </w:rPr>
        <w:t>二、项目名称：邛崃市第一中学校LED显示屏采购项目</w:t>
      </w:r>
    </w:p>
    <w:p>
      <w:pPr>
        <w:autoSpaceDN w:val="0"/>
        <w:spacing w:after="0" w:line="600" w:lineRule="exact"/>
        <w:ind w:right="31" w:rightChars="15" w:firstLine="562" w:firstLineChars="200"/>
        <w:rPr>
          <w:rFonts w:ascii="宋体"/>
          <w:b/>
          <w:bCs/>
          <w:color w:val="000000"/>
          <w:sz w:val="28"/>
          <w:szCs w:val="28"/>
        </w:rPr>
      </w:pPr>
      <w:r>
        <w:rPr>
          <w:rFonts w:hint="eastAsia" w:ascii="宋体"/>
          <w:b/>
          <w:bCs/>
          <w:color w:val="000000"/>
          <w:sz w:val="28"/>
          <w:szCs w:val="28"/>
        </w:rPr>
        <w:t>三、资金来源、预算金额及最高限价：财政性资金，政府采购实施计划备案表号：(2021)0591号；预算品目：A020207 LED显示屏；预算金额：62万元，最高限价：62万元；采购标的：LED显示屏；所属行业：工业。</w:t>
      </w:r>
    </w:p>
    <w:p>
      <w:pPr>
        <w:autoSpaceDN w:val="0"/>
        <w:spacing w:after="0" w:line="600" w:lineRule="exact"/>
        <w:ind w:right="31" w:rightChars="15" w:firstLine="562" w:firstLineChars="200"/>
        <w:rPr>
          <w:rFonts w:ascii="宋体"/>
          <w:b/>
          <w:bCs/>
          <w:color w:val="000000"/>
          <w:sz w:val="28"/>
          <w:szCs w:val="28"/>
        </w:rPr>
      </w:pPr>
      <w:r>
        <w:rPr>
          <w:rFonts w:hint="eastAsia" w:ascii="宋体"/>
          <w:b/>
          <w:bCs/>
          <w:color w:val="000000"/>
          <w:sz w:val="28"/>
          <w:szCs w:val="28"/>
        </w:rPr>
        <w:t>四、采购项目简介</w:t>
      </w:r>
    </w:p>
    <w:p>
      <w:pPr>
        <w:autoSpaceDN w:val="0"/>
        <w:spacing w:after="0" w:line="600" w:lineRule="exact"/>
        <w:ind w:firstLine="560" w:firstLineChars="200"/>
        <w:rPr>
          <w:rFonts w:ascii="宋体"/>
          <w:color w:val="000000"/>
          <w:sz w:val="28"/>
          <w:szCs w:val="28"/>
        </w:rPr>
      </w:pPr>
      <w:r>
        <w:rPr>
          <w:rFonts w:ascii="宋体"/>
          <w:color w:val="000000"/>
          <w:sz w:val="28"/>
          <w:szCs w:val="28"/>
        </w:rPr>
        <w:t>详细的技术、服务、商务</w:t>
      </w:r>
      <w:r>
        <w:rPr>
          <w:rFonts w:hint="eastAsia" w:ascii="宋体"/>
          <w:color w:val="000000"/>
          <w:sz w:val="28"/>
          <w:szCs w:val="28"/>
        </w:rPr>
        <w:t>等</w:t>
      </w:r>
      <w:r>
        <w:rPr>
          <w:rFonts w:ascii="宋体"/>
          <w:color w:val="000000"/>
          <w:sz w:val="28"/>
          <w:szCs w:val="28"/>
        </w:rPr>
        <w:t>要求见</w:t>
      </w:r>
      <w:r>
        <w:rPr>
          <w:rFonts w:hint="eastAsia" w:ascii="宋体"/>
          <w:color w:val="000000"/>
          <w:sz w:val="28"/>
          <w:szCs w:val="28"/>
        </w:rPr>
        <w:t>询价通知书</w:t>
      </w:r>
      <w:r>
        <w:rPr>
          <w:rFonts w:ascii="宋体"/>
          <w:color w:val="000000"/>
          <w:sz w:val="28"/>
          <w:szCs w:val="28"/>
        </w:rPr>
        <w:t>第</w:t>
      </w:r>
      <w:r>
        <w:rPr>
          <w:rFonts w:hint="eastAsia" w:ascii="宋体"/>
          <w:color w:val="000000"/>
          <w:sz w:val="28"/>
          <w:szCs w:val="28"/>
          <w:lang w:val="en-US" w:eastAsia="zh-CN"/>
        </w:rPr>
        <w:t>4</w:t>
      </w:r>
      <w:r>
        <w:rPr>
          <w:rFonts w:ascii="宋体"/>
          <w:color w:val="000000"/>
          <w:sz w:val="28"/>
          <w:szCs w:val="28"/>
        </w:rPr>
        <w:t>章</w:t>
      </w:r>
      <w:r>
        <w:rPr>
          <w:rFonts w:hint="eastAsia" w:ascii="宋体"/>
          <w:color w:val="000000"/>
          <w:sz w:val="28"/>
          <w:szCs w:val="28"/>
        </w:rPr>
        <w:t>。</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五、供应商参加本次采购活动应具备的条件</w:t>
      </w:r>
    </w:p>
    <w:p>
      <w:pPr>
        <w:autoSpaceDN w:val="0"/>
        <w:spacing w:after="0" w:line="600" w:lineRule="exact"/>
        <w:ind w:firstLine="560" w:firstLineChars="200"/>
        <w:rPr>
          <w:rFonts w:ascii="宋体"/>
          <w:color w:val="000000"/>
          <w:sz w:val="28"/>
          <w:szCs w:val="28"/>
        </w:rPr>
      </w:pPr>
      <w:r>
        <w:rPr>
          <w:rFonts w:hint="eastAsia" w:ascii="宋体"/>
          <w:color w:val="000000"/>
          <w:sz w:val="28"/>
          <w:szCs w:val="28"/>
        </w:rPr>
        <w:t>（一）符合《政府采购法》第二十二条的规定；</w:t>
      </w:r>
    </w:p>
    <w:p>
      <w:pPr>
        <w:autoSpaceDN w:val="0"/>
        <w:spacing w:after="0" w:line="600" w:lineRule="exact"/>
        <w:ind w:firstLine="560" w:firstLineChars="200"/>
        <w:rPr>
          <w:rFonts w:hint="default" w:ascii="宋体" w:eastAsia="宋体"/>
          <w:color w:val="000000"/>
          <w:sz w:val="28"/>
          <w:szCs w:val="28"/>
          <w:lang w:val="en-US" w:eastAsia="zh-CN"/>
        </w:rPr>
      </w:pPr>
      <w:r>
        <w:rPr>
          <w:rFonts w:hint="eastAsia" w:ascii="宋体"/>
          <w:color w:val="000000"/>
          <w:sz w:val="28"/>
          <w:szCs w:val="28"/>
        </w:rPr>
        <w:t>（二）</w:t>
      </w:r>
      <w:r>
        <w:rPr>
          <w:rFonts w:hint="eastAsia" w:ascii="宋体"/>
          <w:color w:val="000000"/>
          <w:sz w:val="28"/>
          <w:szCs w:val="28"/>
          <w:lang w:val="en-US" w:eastAsia="zh-CN"/>
        </w:rPr>
        <w:t>本项目特定资格条件：</w:t>
      </w:r>
    </w:p>
    <w:p>
      <w:pPr>
        <w:autoSpaceDN w:val="0"/>
        <w:spacing w:after="0" w:line="600" w:lineRule="exact"/>
        <w:ind w:firstLine="560" w:firstLineChars="200"/>
        <w:rPr>
          <w:rFonts w:ascii="宋体"/>
          <w:color w:val="000000"/>
          <w:sz w:val="28"/>
          <w:szCs w:val="28"/>
        </w:rPr>
      </w:pPr>
      <w:r>
        <w:rPr>
          <w:rFonts w:hint="eastAsia" w:ascii="宋体"/>
          <w:color w:val="000000"/>
          <w:sz w:val="28"/>
          <w:szCs w:val="28"/>
          <w:lang w:val="en-US" w:eastAsia="zh-CN"/>
        </w:rPr>
        <w:t>1、</w:t>
      </w:r>
      <w:r>
        <w:rPr>
          <w:rFonts w:hint="eastAsia" w:ascii="宋体"/>
          <w:color w:val="000000"/>
          <w:sz w:val="28"/>
          <w:szCs w:val="28"/>
        </w:rPr>
        <w:t xml:space="preserve">未被“信用中国”（www.creditchina.gov.cn）、中国政府采购网（www.ccgp.gov.cn）列入失信被执行人、重大税收违法案件当事人名单、政府采购严重违法失信行为记录名单； </w:t>
      </w:r>
    </w:p>
    <w:p>
      <w:pPr>
        <w:autoSpaceDN w:val="0"/>
        <w:spacing w:after="0" w:line="600" w:lineRule="exact"/>
        <w:ind w:firstLine="560" w:firstLineChars="200"/>
        <w:rPr>
          <w:rFonts w:ascii="宋体"/>
          <w:color w:val="000000"/>
          <w:sz w:val="28"/>
          <w:szCs w:val="28"/>
        </w:rPr>
      </w:pPr>
      <w:r>
        <w:rPr>
          <w:rFonts w:hint="eastAsia" w:ascii="宋体"/>
          <w:color w:val="000000"/>
          <w:sz w:val="28"/>
          <w:szCs w:val="28"/>
          <w:lang w:val="en-US" w:eastAsia="zh-CN"/>
        </w:rPr>
        <w:t>2、</w:t>
      </w:r>
      <w:r>
        <w:rPr>
          <w:rFonts w:hint="eastAsia" w:ascii="宋体"/>
          <w:color w:val="000000"/>
          <w:sz w:val="28"/>
          <w:szCs w:val="28"/>
        </w:rPr>
        <w:t>在行贿犯罪信息查询期限内，投标人及其现任法定代表人、主要负责人没有行贿犯罪记录；</w:t>
      </w:r>
    </w:p>
    <w:p>
      <w:pPr>
        <w:autoSpaceDN w:val="0"/>
        <w:spacing w:after="0" w:line="600" w:lineRule="exact"/>
        <w:ind w:firstLine="560" w:firstLineChars="200"/>
        <w:rPr>
          <w:rFonts w:ascii="宋体"/>
          <w:color w:val="000000"/>
          <w:sz w:val="28"/>
          <w:szCs w:val="28"/>
        </w:rPr>
      </w:pPr>
      <w:r>
        <w:rPr>
          <w:rFonts w:hint="eastAsia" w:ascii="宋体"/>
          <w:color w:val="000000"/>
          <w:sz w:val="28"/>
          <w:szCs w:val="28"/>
          <w:lang w:val="en-US" w:eastAsia="zh-CN"/>
        </w:rPr>
        <w:t>3、</w:t>
      </w:r>
      <w:r>
        <w:rPr>
          <w:rFonts w:hint="eastAsia" w:ascii="宋体"/>
          <w:color w:val="000000"/>
          <w:sz w:val="28"/>
          <w:szCs w:val="28"/>
        </w:rPr>
        <w:t>未处于被行政部门禁止参与政府采购活动的期限内；</w:t>
      </w:r>
    </w:p>
    <w:p>
      <w:pPr>
        <w:autoSpaceDN w:val="0"/>
        <w:spacing w:after="0" w:line="600" w:lineRule="exact"/>
        <w:ind w:firstLine="560" w:firstLineChars="200"/>
        <w:rPr>
          <w:rFonts w:ascii="宋体"/>
          <w:color w:val="000000"/>
          <w:sz w:val="28"/>
          <w:szCs w:val="28"/>
        </w:rPr>
      </w:pPr>
      <w:r>
        <w:rPr>
          <w:rFonts w:hint="eastAsia" w:ascii="宋体"/>
          <w:color w:val="000000"/>
          <w:sz w:val="28"/>
          <w:szCs w:val="28"/>
          <w:lang w:val="en-US" w:eastAsia="zh-CN"/>
        </w:rPr>
        <w:t>4、</w:t>
      </w:r>
      <w:r>
        <w:rPr>
          <w:rFonts w:hint="eastAsia" w:ascii="宋体"/>
          <w:color w:val="000000"/>
          <w:sz w:val="28"/>
          <w:szCs w:val="28"/>
        </w:rPr>
        <w:t>不属于其他国家相关法律法规规定的禁止参加采购活动的供应商；</w:t>
      </w:r>
    </w:p>
    <w:p>
      <w:pPr>
        <w:autoSpaceDN w:val="0"/>
        <w:spacing w:after="0" w:line="600" w:lineRule="exact"/>
        <w:ind w:firstLine="560" w:firstLineChars="200"/>
        <w:rPr>
          <w:rFonts w:ascii="宋体"/>
          <w:color w:val="000000"/>
          <w:sz w:val="28"/>
          <w:szCs w:val="28"/>
        </w:rPr>
      </w:pPr>
      <w:r>
        <w:rPr>
          <w:rFonts w:hint="eastAsia" w:ascii="宋体"/>
          <w:color w:val="000000"/>
          <w:sz w:val="28"/>
          <w:szCs w:val="28"/>
          <w:lang w:val="en-US" w:eastAsia="zh-CN"/>
        </w:rPr>
        <w:t>5、</w:t>
      </w:r>
      <w:r>
        <w:rPr>
          <w:rFonts w:hint="eastAsia" w:ascii="宋体"/>
          <w:color w:val="000000"/>
          <w:sz w:val="28"/>
          <w:szCs w:val="28"/>
        </w:rPr>
        <w:t>本项目不接受联合体投标。</w:t>
      </w:r>
    </w:p>
    <w:p>
      <w:pPr>
        <w:autoSpaceDN w:val="0"/>
        <w:spacing w:after="0" w:line="600" w:lineRule="exact"/>
        <w:ind w:firstLine="562" w:firstLineChars="200"/>
        <w:rPr>
          <w:rFonts w:ascii="宋体"/>
          <w:color w:val="000000"/>
          <w:sz w:val="28"/>
          <w:szCs w:val="28"/>
        </w:rPr>
      </w:pPr>
      <w:r>
        <w:rPr>
          <w:rFonts w:hint="eastAsia" w:ascii="宋体"/>
          <w:b/>
          <w:bCs/>
          <w:color w:val="000000"/>
          <w:sz w:val="28"/>
          <w:szCs w:val="28"/>
          <w:lang w:val="en-US" w:eastAsia="zh-CN"/>
        </w:rPr>
        <w:t>6、</w:t>
      </w:r>
      <w:r>
        <w:rPr>
          <w:rFonts w:hint="eastAsia" w:ascii="宋体"/>
          <w:b/>
          <w:bCs/>
          <w:color w:val="000000"/>
          <w:sz w:val="28"/>
          <w:szCs w:val="28"/>
        </w:rPr>
        <w:t>本项目专门面向中小企业采购，</w:t>
      </w:r>
      <w:r>
        <w:rPr>
          <w:rFonts w:hint="eastAsia" w:ascii="宋体" w:hAnsi="宋体"/>
          <w:b/>
          <w:sz w:val="28"/>
          <w:szCs w:val="28"/>
        </w:rPr>
        <w:t>供应商</w:t>
      </w:r>
      <w:r>
        <w:rPr>
          <w:rFonts w:ascii="宋体" w:hAnsi="宋体"/>
          <w:b/>
          <w:sz w:val="28"/>
          <w:szCs w:val="28"/>
        </w:rPr>
        <w:t>提供的货物全部由符合政策要求的中小企业制造</w:t>
      </w:r>
      <w:r>
        <w:rPr>
          <w:rFonts w:hint="eastAsia" w:ascii="宋体"/>
          <w:b/>
          <w:bCs/>
          <w:color w:val="000000"/>
          <w:sz w:val="28"/>
          <w:szCs w:val="28"/>
        </w:rPr>
        <w:t>（说明：监狱企业、残疾人福利性单位视同小型、微型企业）；</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六、询价通知书获取时间</w:t>
      </w:r>
    </w:p>
    <w:p>
      <w:pPr>
        <w:autoSpaceDN w:val="0"/>
        <w:spacing w:after="0" w:line="600" w:lineRule="exact"/>
        <w:ind w:firstLine="562" w:firstLineChars="200"/>
        <w:rPr>
          <w:rFonts w:ascii="宋体"/>
          <w:color w:val="000000"/>
          <w:sz w:val="28"/>
          <w:szCs w:val="28"/>
        </w:rPr>
      </w:pPr>
      <w:r>
        <w:rPr>
          <w:rFonts w:hint="eastAsia" w:ascii="宋体"/>
          <w:b/>
          <w:bCs/>
          <w:sz w:val="28"/>
          <w:szCs w:val="28"/>
        </w:rPr>
        <w:t>（一）询价通知书获取时间：</w:t>
      </w:r>
      <w:r>
        <w:rPr>
          <w:rFonts w:hint="eastAsia" w:ascii="宋体"/>
          <w:sz w:val="28"/>
          <w:szCs w:val="28"/>
          <w:u w:val="single"/>
        </w:rPr>
        <w:t>2021年</w:t>
      </w:r>
      <w:r>
        <w:rPr>
          <w:rFonts w:hint="eastAsia" w:ascii="宋体"/>
          <w:sz w:val="28"/>
          <w:szCs w:val="28"/>
          <w:u w:val="single"/>
          <w:lang w:val="en-US" w:eastAsia="zh-CN"/>
        </w:rPr>
        <w:t>11</w:t>
      </w:r>
      <w:r>
        <w:rPr>
          <w:rFonts w:hint="eastAsia" w:ascii="宋体"/>
          <w:sz w:val="28"/>
          <w:szCs w:val="28"/>
          <w:u w:val="single"/>
        </w:rPr>
        <w:t>月</w:t>
      </w:r>
      <w:r>
        <w:rPr>
          <w:rFonts w:hint="eastAsia" w:ascii="宋体"/>
          <w:sz w:val="28"/>
          <w:szCs w:val="28"/>
          <w:u w:val="single"/>
          <w:lang w:val="en-US" w:eastAsia="zh-CN"/>
        </w:rPr>
        <w:t>11</w:t>
      </w:r>
      <w:r>
        <w:rPr>
          <w:rFonts w:hint="eastAsia" w:ascii="宋体"/>
          <w:sz w:val="28"/>
          <w:szCs w:val="28"/>
          <w:u w:val="single"/>
        </w:rPr>
        <w:t xml:space="preserve">日至 2021 年 </w:t>
      </w:r>
      <w:r>
        <w:rPr>
          <w:rFonts w:hint="eastAsia" w:ascii="宋体"/>
          <w:sz w:val="28"/>
          <w:szCs w:val="28"/>
          <w:u w:val="single"/>
          <w:lang w:val="en-US" w:eastAsia="zh-CN"/>
        </w:rPr>
        <w:t>11</w:t>
      </w:r>
      <w:r>
        <w:rPr>
          <w:rFonts w:hint="eastAsia" w:ascii="宋体"/>
          <w:sz w:val="28"/>
          <w:szCs w:val="28"/>
          <w:u w:val="single"/>
        </w:rPr>
        <w:t xml:space="preserve"> 月 </w:t>
      </w:r>
      <w:r>
        <w:rPr>
          <w:rFonts w:hint="eastAsia" w:ascii="宋体"/>
          <w:sz w:val="28"/>
          <w:szCs w:val="28"/>
          <w:u w:val="single"/>
          <w:lang w:val="en-US" w:eastAsia="zh-CN"/>
        </w:rPr>
        <w:t>16</w:t>
      </w:r>
      <w:r>
        <w:rPr>
          <w:rFonts w:hint="eastAsia" w:ascii="宋体"/>
          <w:sz w:val="28"/>
          <w:szCs w:val="28"/>
          <w:u w:val="single"/>
        </w:rPr>
        <w:t xml:space="preserve"> 日</w:t>
      </w:r>
      <w:r>
        <w:rPr>
          <w:rFonts w:hint="eastAsia" w:ascii="宋体"/>
          <w:sz w:val="28"/>
          <w:szCs w:val="28"/>
        </w:rPr>
        <w:t>。</w:t>
      </w:r>
    </w:p>
    <w:p>
      <w:pPr>
        <w:autoSpaceDN w:val="0"/>
        <w:spacing w:after="0" w:line="600" w:lineRule="exact"/>
        <w:ind w:firstLine="560" w:firstLineChars="200"/>
        <w:rPr>
          <w:rFonts w:hint="eastAsia" w:ascii="宋体" w:eastAsia="宋体"/>
          <w:color w:val="000000"/>
          <w:sz w:val="28"/>
          <w:szCs w:val="28"/>
          <w:lang w:eastAsia="zh-CN"/>
        </w:rPr>
      </w:pPr>
      <w:r>
        <w:rPr>
          <w:rFonts w:hint="eastAsia" w:ascii="宋体"/>
          <w:color w:val="000000"/>
          <w:sz w:val="28"/>
          <w:szCs w:val="28"/>
        </w:rPr>
        <w:t>（二）公告期限：</w:t>
      </w:r>
      <w:r>
        <w:rPr>
          <w:rFonts w:hint="eastAsia" w:ascii="宋体"/>
          <w:sz w:val="28"/>
          <w:szCs w:val="28"/>
          <w:u w:val="single"/>
        </w:rPr>
        <w:t xml:space="preserve">2021年 </w:t>
      </w:r>
      <w:r>
        <w:rPr>
          <w:rFonts w:hint="eastAsia" w:ascii="宋体"/>
          <w:sz w:val="28"/>
          <w:szCs w:val="28"/>
          <w:u w:val="single"/>
          <w:lang w:val="en-US" w:eastAsia="zh-CN"/>
        </w:rPr>
        <w:t>11</w:t>
      </w:r>
      <w:r>
        <w:rPr>
          <w:rFonts w:hint="eastAsia" w:ascii="宋体"/>
          <w:sz w:val="28"/>
          <w:szCs w:val="28"/>
          <w:u w:val="single"/>
        </w:rPr>
        <w:t xml:space="preserve"> 月 </w:t>
      </w:r>
      <w:r>
        <w:rPr>
          <w:rFonts w:hint="eastAsia" w:ascii="宋体"/>
          <w:sz w:val="28"/>
          <w:szCs w:val="28"/>
          <w:u w:val="single"/>
          <w:lang w:val="en-US" w:eastAsia="zh-CN"/>
        </w:rPr>
        <w:t>11</w:t>
      </w:r>
      <w:r>
        <w:rPr>
          <w:rFonts w:hint="eastAsia" w:ascii="宋体"/>
          <w:sz w:val="28"/>
          <w:szCs w:val="28"/>
          <w:u w:val="single"/>
        </w:rPr>
        <w:t xml:space="preserve"> 日至 2021 年 </w:t>
      </w:r>
      <w:r>
        <w:rPr>
          <w:rFonts w:hint="eastAsia" w:ascii="宋体"/>
          <w:sz w:val="28"/>
          <w:szCs w:val="28"/>
          <w:u w:val="single"/>
          <w:lang w:val="en-US" w:eastAsia="zh-CN"/>
        </w:rPr>
        <w:t>11</w:t>
      </w:r>
      <w:r>
        <w:rPr>
          <w:rFonts w:hint="eastAsia" w:ascii="宋体"/>
          <w:sz w:val="28"/>
          <w:szCs w:val="28"/>
          <w:u w:val="single"/>
        </w:rPr>
        <w:t xml:space="preserve"> 月 </w:t>
      </w:r>
      <w:r>
        <w:rPr>
          <w:rFonts w:hint="eastAsia" w:ascii="宋体"/>
          <w:sz w:val="28"/>
          <w:szCs w:val="28"/>
          <w:u w:val="single"/>
          <w:lang w:val="en-US" w:eastAsia="zh-CN"/>
        </w:rPr>
        <w:t>16</w:t>
      </w:r>
      <w:r>
        <w:rPr>
          <w:rFonts w:hint="eastAsia" w:ascii="宋体"/>
          <w:sz w:val="28"/>
          <w:szCs w:val="28"/>
          <w:u w:val="single"/>
        </w:rPr>
        <w:t xml:space="preserve"> 日</w:t>
      </w:r>
      <w:r>
        <w:rPr>
          <w:rFonts w:hint="eastAsia" w:ascii="宋体"/>
          <w:sz w:val="28"/>
          <w:szCs w:val="28"/>
          <w:u w:val="none"/>
          <w:lang w:eastAsia="zh-CN"/>
        </w:rPr>
        <w:t>。</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七、询价通知书获取方式</w:t>
      </w:r>
    </w:p>
    <w:p>
      <w:pPr>
        <w:widowControl/>
        <w:spacing w:after="0" w:line="600" w:lineRule="exact"/>
        <w:ind w:firstLine="560" w:firstLineChars="200"/>
        <w:rPr>
          <w:rFonts w:ascii="宋体" w:hAnsi="宋体" w:cs="宋体"/>
          <w:sz w:val="28"/>
          <w:szCs w:val="28"/>
        </w:rPr>
      </w:pPr>
      <w:r>
        <w:rPr>
          <w:rFonts w:hint="eastAsia" w:ascii="宋体" w:hAnsi="宋体" w:cs="宋体"/>
          <w:sz w:val="28"/>
          <w:szCs w:val="28"/>
        </w:rPr>
        <w:t>供应商要参加询价，应在成都市公共资源交易服务中心“政府采购云平台”获取询价通知书。登录成都市公共资源交易服务中心网门户网站（https://www.cdggzy.com/）</w:t>
      </w:r>
      <w:r>
        <w:rPr>
          <w:rFonts w:hint="eastAsia" w:ascii="宋体" w:hAnsi="宋体"/>
          <w:sz w:val="28"/>
          <w:szCs w:val="28"/>
        </w:rPr>
        <w:t>—用户中心—政府采购云平台—项目采购—获取采购</w:t>
      </w:r>
      <w:r>
        <w:rPr>
          <w:rFonts w:hint="eastAsia" w:ascii="宋体" w:hAnsi="宋体" w:cs="宋体"/>
          <w:sz w:val="28"/>
          <w:szCs w:val="28"/>
        </w:rPr>
        <w:t>询价通知书—申请获取采购文件。</w:t>
      </w:r>
    </w:p>
    <w:p>
      <w:pPr>
        <w:widowControl/>
        <w:spacing w:after="0" w:line="600" w:lineRule="exact"/>
        <w:ind w:firstLine="560" w:firstLineChars="200"/>
        <w:rPr>
          <w:rFonts w:ascii="宋体" w:hAnsi="宋体" w:cs="宋体"/>
          <w:sz w:val="28"/>
          <w:szCs w:val="28"/>
        </w:rPr>
      </w:pPr>
      <w:r>
        <w:rPr>
          <w:rFonts w:hint="eastAsia" w:ascii="宋体" w:hAnsi="宋体" w:cs="宋体"/>
          <w:sz w:val="28"/>
          <w:szCs w:val="28"/>
        </w:rPr>
        <w:t>提示：</w:t>
      </w:r>
    </w:p>
    <w:p>
      <w:pPr>
        <w:widowControl/>
        <w:spacing w:after="0" w:line="600" w:lineRule="exact"/>
        <w:ind w:firstLine="560" w:firstLineChars="200"/>
        <w:rPr>
          <w:rFonts w:ascii="宋体" w:hAnsi="宋体" w:cs="宋体"/>
          <w:sz w:val="28"/>
          <w:szCs w:val="28"/>
        </w:rPr>
      </w:pPr>
      <w:r>
        <w:rPr>
          <w:rFonts w:hint="eastAsia" w:ascii="宋体" w:hAnsi="宋体" w:cs="宋体"/>
          <w:sz w:val="28"/>
          <w:szCs w:val="28"/>
        </w:rPr>
        <w:t>（1）本项目采购文件免费获取。</w:t>
      </w:r>
    </w:p>
    <w:p>
      <w:pPr>
        <w:spacing w:after="0" w:line="600" w:lineRule="exact"/>
        <w:ind w:firstLine="565" w:firstLineChars="202"/>
        <w:rPr>
          <w:rFonts w:ascii="宋体" w:hAnsi="宋体"/>
          <w:sz w:val="28"/>
          <w:szCs w:val="28"/>
        </w:rPr>
      </w:pPr>
      <w:r>
        <w:rPr>
          <w:rFonts w:hint="eastAsia" w:ascii="宋体" w:hAnsi="宋体" w:cs="宋体"/>
          <w:sz w:val="28"/>
          <w:szCs w:val="28"/>
        </w:rPr>
        <w:t>（2）成都市公共资源交易服务中心门户网站上采购公告附件内的采购文件仅供下载阅览使用，供应商只有在“政府采购云平台”完成获取采购文件申请并下载采购文件后才视作依法参与本项目。如供应商未在“政府采购云平台”内完成相关流程，</w:t>
      </w:r>
      <w:r>
        <w:rPr>
          <w:rFonts w:hint="eastAsia" w:ascii="宋体" w:hAnsi="宋体"/>
          <w:sz w:val="28"/>
          <w:szCs w:val="28"/>
        </w:rPr>
        <w:t>引起的响应文件无效责任自负。</w:t>
      </w:r>
    </w:p>
    <w:p>
      <w:pPr>
        <w:widowControl/>
        <w:spacing w:after="0" w:line="600" w:lineRule="exact"/>
        <w:ind w:firstLine="560" w:firstLineChars="200"/>
        <w:rPr>
          <w:rFonts w:ascii="宋体" w:hAnsi="宋体" w:cs="宋体"/>
          <w:sz w:val="28"/>
          <w:szCs w:val="28"/>
        </w:rPr>
      </w:pPr>
      <w:r>
        <w:rPr>
          <w:rFonts w:hint="eastAsia" w:ascii="宋体" w:hAnsi="宋体" w:cs="宋体"/>
          <w:sz w:val="28"/>
          <w:szCs w:val="28"/>
        </w:rPr>
        <w:t>（3）首次登录成都市公共资源交易服务中心门户网站的新用户应先点击“注册新用户”，注册成功后再登录。</w:t>
      </w:r>
    </w:p>
    <w:p>
      <w:pPr>
        <w:spacing w:after="0" w:line="600" w:lineRule="exact"/>
        <w:ind w:firstLine="565" w:firstLineChars="202"/>
        <w:rPr>
          <w:rFonts w:ascii="宋体" w:hAnsi="宋体" w:cs="宋体"/>
          <w:sz w:val="28"/>
          <w:szCs w:val="28"/>
        </w:rPr>
      </w:pPr>
      <w:r>
        <w:rPr>
          <w:rFonts w:hint="eastAsia" w:ascii="宋体" w:hAnsi="宋体" w:cs="宋体"/>
          <w:sz w:val="28"/>
          <w:szCs w:val="28"/>
        </w:rPr>
        <w:t>（4）</w:t>
      </w:r>
      <w:r>
        <w:rPr>
          <w:rFonts w:hint="eastAsia" w:ascii="宋体" w:hAnsi="宋体"/>
          <w:sz w:val="28"/>
          <w:szCs w:val="28"/>
        </w:rPr>
        <w:t>本项目为电子询</w:t>
      </w:r>
      <w:r>
        <w:rPr>
          <w:rFonts w:ascii="宋体" w:hAnsi="宋体"/>
          <w:sz w:val="28"/>
          <w:szCs w:val="28"/>
        </w:rPr>
        <w:t>价</w:t>
      </w:r>
      <w:r>
        <w:rPr>
          <w:rFonts w:hint="eastAsia" w:ascii="宋体" w:hAnsi="宋体"/>
          <w:sz w:val="28"/>
          <w:szCs w:val="28"/>
        </w:rPr>
        <w:t>项目，供应商参与本项目全过程中凡涉及系统操作请详见《成都市全流程电子化采购系统操作指南——供应商版》。（操作指南请登录政府采购云平台后，点击“前台大厅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供应商”处下载查看，未按操作指南进行操作所产生的不利后果由供应商自行承担）。</w:t>
      </w:r>
    </w:p>
    <w:p>
      <w:pPr>
        <w:spacing w:line="600" w:lineRule="exact"/>
        <w:ind w:left="7" w:firstLine="562" w:firstLineChars="200"/>
        <w:rPr>
          <w:rFonts w:ascii="宋体" w:hAnsi="宋体"/>
          <w:sz w:val="28"/>
          <w:szCs w:val="28"/>
        </w:rPr>
      </w:pPr>
      <w:r>
        <w:rPr>
          <w:rFonts w:hint="eastAsia" w:ascii="宋体" w:hAnsi="Times New Roman" w:cs="宋体"/>
          <w:b/>
          <w:color w:val="000000"/>
          <w:sz w:val="28"/>
          <w:szCs w:val="28"/>
        </w:rPr>
        <w:t>八、</w:t>
      </w:r>
      <w:r>
        <w:rPr>
          <w:rFonts w:hint="eastAsia" w:ascii="宋体" w:hAnsi="宋体"/>
          <w:b/>
          <w:sz w:val="28"/>
          <w:szCs w:val="28"/>
        </w:rPr>
        <w:t>询价通知书获取地点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spacing w:after="0" w:line="600" w:lineRule="exact"/>
        <w:ind w:left="567"/>
        <w:rPr>
          <w:rFonts w:ascii="宋体" w:hAnsi="宋体"/>
          <w:sz w:val="28"/>
          <w:szCs w:val="28"/>
        </w:rPr>
      </w:pPr>
      <w:r>
        <w:rPr>
          <w:rFonts w:hint="eastAsia" w:ascii="宋体" w:hAnsi="宋体"/>
          <w:b/>
          <w:sz w:val="28"/>
          <w:szCs w:val="28"/>
        </w:rPr>
        <w:t>九、响应文件递交截止时间及开启时间（北京时间）、地点、方式</w:t>
      </w:r>
    </w:p>
    <w:p>
      <w:pPr>
        <w:pStyle w:val="35"/>
        <w:tabs>
          <w:tab w:val="left" w:pos="1418"/>
        </w:tabs>
        <w:spacing w:after="0" w:line="600" w:lineRule="exact"/>
        <w:ind w:firstLine="567" w:firstLineChars="0"/>
        <w:rPr>
          <w:rFonts w:ascii="宋体" w:hAnsi="宋体"/>
          <w:b/>
          <w:sz w:val="28"/>
          <w:szCs w:val="28"/>
        </w:rPr>
      </w:pPr>
      <w:r>
        <w:rPr>
          <w:rFonts w:hint="eastAsia" w:ascii="宋体" w:hAnsi="宋体"/>
          <w:b/>
          <w:sz w:val="28"/>
          <w:szCs w:val="28"/>
        </w:rPr>
        <w:t>（一）响应文件递交截止时间及开启时间：2021</w:t>
      </w:r>
      <w:r>
        <w:rPr>
          <w:rFonts w:ascii="宋体" w:hAnsi="宋体"/>
          <w:b/>
          <w:sz w:val="28"/>
          <w:szCs w:val="28"/>
        </w:rPr>
        <w:t>年</w:t>
      </w:r>
      <w:r>
        <w:rPr>
          <w:rFonts w:hint="eastAsia" w:ascii="宋体" w:hAnsi="宋体"/>
          <w:b/>
          <w:sz w:val="28"/>
          <w:szCs w:val="28"/>
          <w:lang w:val="en-US" w:eastAsia="zh-CN"/>
        </w:rPr>
        <w:t>11</w:t>
      </w:r>
      <w:r>
        <w:rPr>
          <w:rFonts w:ascii="宋体" w:hAnsi="宋体"/>
          <w:b/>
          <w:sz w:val="28"/>
          <w:szCs w:val="28"/>
        </w:rPr>
        <w:t>月</w:t>
      </w:r>
      <w:r>
        <w:rPr>
          <w:rFonts w:hint="eastAsia" w:ascii="宋体" w:hAnsi="宋体"/>
          <w:b/>
          <w:sz w:val="28"/>
          <w:szCs w:val="28"/>
          <w:lang w:val="en-US" w:eastAsia="zh-CN"/>
        </w:rPr>
        <w:t>17</w:t>
      </w:r>
      <w:r>
        <w:rPr>
          <w:rFonts w:ascii="宋体" w:hAnsi="宋体"/>
          <w:b/>
          <w:sz w:val="28"/>
          <w:szCs w:val="28"/>
        </w:rPr>
        <w:t>日</w:t>
      </w:r>
      <w:r>
        <w:rPr>
          <w:rFonts w:hint="eastAsia" w:ascii="宋体" w:hAnsi="宋体"/>
          <w:b/>
          <w:sz w:val="28"/>
          <w:szCs w:val="28"/>
          <w:lang w:val="en-US" w:eastAsia="zh-CN"/>
        </w:rPr>
        <w:t>11:30</w:t>
      </w:r>
      <w:r>
        <w:rPr>
          <w:rFonts w:hint="eastAsia" w:ascii="宋体" w:hAnsi="宋体"/>
          <w:b/>
          <w:sz w:val="28"/>
          <w:szCs w:val="28"/>
        </w:rPr>
        <w:t>。</w:t>
      </w:r>
    </w:p>
    <w:p>
      <w:pPr>
        <w:pStyle w:val="35"/>
        <w:tabs>
          <w:tab w:val="left" w:pos="1418"/>
        </w:tabs>
        <w:spacing w:after="0" w:line="600" w:lineRule="exact"/>
        <w:ind w:firstLine="567" w:firstLineChars="0"/>
        <w:rPr>
          <w:rFonts w:ascii="宋体" w:hAnsi="Times New Roman" w:cs="宋体"/>
          <w:b/>
          <w:color w:val="000000"/>
          <w:sz w:val="28"/>
          <w:szCs w:val="28"/>
        </w:rPr>
      </w:pPr>
      <w:r>
        <w:rPr>
          <w:rFonts w:hint="eastAsia" w:ascii="宋体" w:hAnsi="宋体"/>
          <w:b/>
          <w:sz w:val="28"/>
          <w:szCs w:val="28"/>
        </w:rPr>
        <w:t>（二）响应文件递交方式、地点：响应文件递交截止时间前，供应商应将加密的电子响应文件递交至“政府采购云平台”对应项目（包件）。</w:t>
      </w:r>
    </w:p>
    <w:p>
      <w:pPr>
        <w:spacing w:after="0" w:line="600" w:lineRule="exact"/>
        <w:ind w:left="567"/>
        <w:rPr>
          <w:rFonts w:ascii="宋体" w:hAnsi="宋体"/>
          <w:b/>
          <w:sz w:val="28"/>
          <w:szCs w:val="28"/>
        </w:rPr>
      </w:pPr>
      <w:r>
        <w:rPr>
          <w:rFonts w:hint="eastAsia" w:ascii="宋体" w:hAnsi="Times New Roman" w:cs="宋体"/>
          <w:b/>
          <w:color w:val="000000"/>
          <w:sz w:val="28"/>
          <w:szCs w:val="28"/>
        </w:rPr>
        <w:t>十、</w:t>
      </w:r>
      <w:r>
        <w:rPr>
          <w:rFonts w:hint="eastAsia" w:ascii="宋体" w:hAnsi="宋体"/>
          <w:b/>
          <w:sz w:val="28"/>
          <w:szCs w:val="28"/>
        </w:rPr>
        <w:t>询价地点</w:t>
      </w:r>
    </w:p>
    <w:p>
      <w:pPr>
        <w:spacing w:after="0" w:line="600" w:lineRule="exact"/>
        <w:ind w:left="567"/>
        <w:rPr>
          <w:sz w:val="29"/>
          <w:szCs w:val="29"/>
        </w:rPr>
      </w:pPr>
      <w:r>
        <w:rPr>
          <w:rFonts w:hint="eastAsia"/>
          <w:sz w:val="29"/>
          <w:szCs w:val="29"/>
        </w:rPr>
        <w:t>本项目询价为不见面开标。</w:t>
      </w:r>
    </w:p>
    <w:p>
      <w:pPr>
        <w:spacing w:after="0" w:line="600" w:lineRule="exact"/>
        <w:ind w:firstLine="565" w:firstLineChars="194"/>
        <w:rPr>
          <w:rFonts w:ascii="宋体" w:hAnsi="宋体"/>
          <w:sz w:val="28"/>
          <w:szCs w:val="28"/>
        </w:rPr>
      </w:pPr>
      <w:r>
        <w:rPr>
          <w:rFonts w:hint="eastAsia"/>
          <w:b/>
          <w:sz w:val="29"/>
          <w:szCs w:val="29"/>
        </w:rPr>
        <w:t>询价地点：</w:t>
      </w:r>
      <w:r>
        <w:rPr>
          <w:rFonts w:hint="eastAsia" w:ascii="宋体" w:hAnsi="宋体"/>
          <w:sz w:val="28"/>
          <w:szCs w:val="28"/>
        </w:rPr>
        <w:t>成都市公共资源交易服务中心“政府采购云平台”。登录成都市公共资源交易服务中心门户网站（https://www.cdggzy.com）—用户中心—政府采购云平台。</w:t>
      </w:r>
    </w:p>
    <w:p>
      <w:pPr>
        <w:spacing w:after="0" w:line="600" w:lineRule="exact"/>
        <w:ind w:firstLine="543" w:firstLineChars="194"/>
        <w:rPr>
          <w:rFonts w:ascii="宋体" w:hAnsi="Times New Roman" w:cs="宋体"/>
          <w:b/>
          <w:color w:val="000000"/>
          <w:sz w:val="28"/>
          <w:szCs w:val="28"/>
        </w:rPr>
      </w:pPr>
      <w:r>
        <w:rPr>
          <w:rFonts w:hint="eastAsia" w:ascii="宋体" w:hAnsi="宋体"/>
          <w:sz w:val="28"/>
          <w:szCs w:val="28"/>
        </w:rPr>
        <w:t>本项目只接受供应</w:t>
      </w:r>
      <w:r>
        <w:rPr>
          <w:rFonts w:ascii="宋体" w:hAnsi="宋体"/>
          <w:sz w:val="28"/>
          <w:szCs w:val="28"/>
        </w:rPr>
        <w:t>商</w:t>
      </w:r>
      <w:r>
        <w:rPr>
          <w:rFonts w:hint="eastAsia" w:ascii="宋体" w:hAnsi="宋体"/>
          <w:sz w:val="28"/>
          <w:szCs w:val="28"/>
        </w:rPr>
        <w:t>加密并递交至“政府采购云平台”的响应文件。</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十一、本询价邀请在四川政府采购网（www.sczfcg.com）和成都市公共资源交易服务中心网（http://www.cdggzy.com/）上以公告形式发布。</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十二、联系方式:</w:t>
      </w:r>
    </w:p>
    <w:p>
      <w:pPr>
        <w:autoSpaceDN w:val="0"/>
        <w:spacing w:after="0" w:line="560" w:lineRule="exact"/>
        <w:ind w:firstLine="562" w:firstLineChars="200"/>
        <w:rPr>
          <w:rFonts w:ascii="宋体"/>
          <w:b/>
          <w:bCs/>
          <w:color w:val="000000"/>
          <w:sz w:val="28"/>
          <w:szCs w:val="28"/>
        </w:rPr>
      </w:pPr>
      <w:r>
        <w:rPr>
          <w:rFonts w:hint="eastAsia" w:ascii="宋体"/>
          <w:b/>
          <w:bCs/>
          <w:color w:val="000000"/>
          <w:sz w:val="28"/>
          <w:szCs w:val="28"/>
        </w:rPr>
        <w:t>采购人：</w:t>
      </w:r>
      <w:r>
        <w:rPr>
          <w:rFonts w:hint="eastAsia" w:ascii="宋体" w:hAnsi="宋体" w:cs="宋体"/>
          <w:color w:val="000000"/>
          <w:kern w:val="0"/>
          <w:sz w:val="28"/>
          <w:szCs w:val="28"/>
        </w:rPr>
        <w:t>邛崃市第一中学校</w:t>
      </w:r>
    </w:p>
    <w:p>
      <w:pPr>
        <w:autoSpaceDN w:val="0"/>
        <w:spacing w:after="0" w:line="560" w:lineRule="exact"/>
        <w:ind w:firstLine="560" w:firstLineChars="200"/>
        <w:rPr>
          <w:rFonts w:ascii="宋体" w:hAnsi="宋体"/>
          <w:color w:val="0C0C0C"/>
          <w:kern w:val="0"/>
          <w:sz w:val="28"/>
          <w:szCs w:val="28"/>
        </w:rPr>
      </w:pPr>
      <w:r>
        <w:rPr>
          <w:rFonts w:hint="eastAsia" w:ascii="宋体" w:hAnsi="宋体"/>
          <w:color w:val="0C0C0C"/>
          <w:kern w:val="0"/>
          <w:sz w:val="28"/>
          <w:szCs w:val="28"/>
        </w:rPr>
        <w:t>地    址：四川省邛崃市临邛镇学子路</w:t>
      </w:r>
    </w:p>
    <w:p>
      <w:pPr>
        <w:autoSpaceDN w:val="0"/>
        <w:spacing w:after="0" w:line="560" w:lineRule="exact"/>
        <w:ind w:firstLine="560" w:firstLineChars="200"/>
        <w:rPr>
          <w:rFonts w:ascii="宋体"/>
          <w:color w:val="000000"/>
          <w:sz w:val="28"/>
          <w:szCs w:val="28"/>
        </w:rPr>
      </w:pPr>
      <w:r>
        <w:rPr>
          <w:rFonts w:hint="eastAsia" w:ascii="宋体"/>
          <w:color w:val="000000"/>
          <w:sz w:val="28"/>
          <w:szCs w:val="28"/>
        </w:rPr>
        <w:t>联 系 人：游俊跃</w:t>
      </w:r>
    </w:p>
    <w:p>
      <w:pPr>
        <w:autoSpaceDN w:val="0"/>
        <w:spacing w:after="0" w:line="560" w:lineRule="exact"/>
        <w:ind w:firstLine="560" w:firstLineChars="200"/>
        <w:rPr>
          <w:rFonts w:ascii="宋体"/>
          <w:sz w:val="28"/>
          <w:szCs w:val="28"/>
        </w:rPr>
      </w:pPr>
      <w:r>
        <w:rPr>
          <w:rFonts w:hint="eastAsia" w:ascii="宋体"/>
          <w:sz w:val="28"/>
          <w:szCs w:val="28"/>
        </w:rPr>
        <w:t>联系电话：15982822335</w:t>
      </w:r>
    </w:p>
    <w:p>
      <w:pPr>
        <w:autoSpaceDN w:val="0"/>
        <w:spacing w:after="0" w:line="600" w:lineRule="exact"/>
        <w:ind w:firstLine="562" w:firstLineChars="200"/>
        <w:rPr>
          <w:rFonts w:ascii="宋体"/>
          <w:b/>
          <w:bCs/>
          <w:color w:val="000000"/>
          <w:sz w:val="28"/>
          <w:szCs w:val="28"/>
        </w:rPr>
      </w:pPr>
      <w:r>
        <w:rPr>
          <w:rFonts w:hint="eastAsia" w:ascii="宋体"/>
          <w:b/>
          <w:bCs/>
          <w:color w:val="000000"/>
          <w:sz w:val="28"/>
          <w:szCs w:val="28"/>
        </w:rPr>
        <w:t>采购代理机构：邛崃市公共资源交易服务中心</w:t>
      </w:r>
    </w:p>
    <w:p>
      <w:pPr>
        <w:autoSpaceDN w:val="0"/>
        <w:spacing w:after="0" w:line="600" w:lineRule="exact"/>
        <w:ind w:firstLine="560" w:firstLineChars="200"/>
        <w:rPr>
          <w:rFonts w:ascii="宋体"/>
          <w:color w:val="000000"/>
          <w:sz w:val="28"/>
          <w:szCs w:val="28"/>
        </w:rPr>
      </w:pPr>
      <w:r>
        <w:rPr>
          <w:rFonts w:hint="eastAsia" w:ascii="宋体"/>
          <w:color w:val="000000"/>
          <w:sz w:val="28"/>
          <w:szCs w:val="28"/>
        </w:rPr>
        <w:t>地    址：邛崃市凤凰大道567号6楼</w:t>
      </w:r>
    </w:p>
    <w:p>
      <w:pPr>
        <w:autoSpaceDN w:val="0"/>
        <w:spacing w:after="0" w:line="600" w:lineRule="exact"/>
        <w:ind w:firstLine="560" w:firstLineChars="200"/>
        <w:rPr>
          <w:rFonts w:ascii="宋体"/>
          <w:color w:val="000000"/>
          <w:sz w:val="28"/>
          <w:szCs w:val="28"/>
        </w:rPr>
      </w:pPr>
      <w:r>
        <w:rPr>
          <w:rFonts w:hint="eastAsia" w:ascii="宋体"/>
          <w:color w:val="000000"/>
          <w:sz w:val="28"/>
          <w:szCs w:val="28"/>
        </w:rPr>
        <w:t>联 系 人：杨妙</w:t>
      </w:r>
    </w:p>
    <w:p>
      <w:pPr>
        <w:autoSpaceDN w:val="0"/>
        <w:spacing w:after="0" w:line="600" w:lineRule="exact"/>
        <w:ind w:firstLine="560" w:firstLineChars="200"/>
        <w:rPr>
          <w:rFonts w:ascii="宋体"/>
          <w:color w:val="000000"/>
          <w:sz w:val="28"/>
          <w:szCs w:val="28"/>
        </w:rPr>
      </w:pPr>
      <w:r>
        <w:rPr>
          <w:rFonts w:hint="eastAsia" w:ascii="宋体"/>
          <w:color w:val="000000"/>
          <w:sz w:val="28"/>
          <w:szCs w:val="28"/>
        </w:rPr>
        <w:t>联系电话：028-88761144</w:t>
      </w:r>
    </w:p>
    <w:p>
      <w:pPr>
        <w:pStyle w:val="2"/>
        <w:spacing w:line="600" w:lineRule="exact"/>
        <w:ind w:firstLine="562" w:firstLineChars="200"/>
        <w:rPr>
          <w:rFonts w:ascii="宋体"/>
          <w:color w:val="000000"/>
          <w:sz w:val="28"/>
          <w:szCs w:val="28"/>
        </w:rPr>
      </w:pPr>
      <w:r>
        <w:rPr>
          <w:rFonts w:hint="eastAsia" w:ascii="宋体"/>
          <w:b/>
          <w:bCs/>
          <w:color w:val="000000"/>
          <w:sz w:val="28"/>
          <w:szCs w:val="28"/>
        </w:rPr>
        <w:t>技术支持电话：</w:t>
      </w:r>
      <w:r>
        <w:rPr>
          <w:rFonts w:hint="eastAsia" w:ascii="宋体"/>
          <w:color w:val="000000"/>
          <w:sz w:val="28"/>
          <w:szCs w:val="28"/>
        </w:rPr>
        <w:t>400-881-7190</w:t>
      </w:r>
    </w:p>
    <w:p>
      <w:pPr>
        <w:autoSpaceDN w:val="0"/>
        <w:spacing w:after="0" w:line="560" w:lineRule="exact"/>
        <w:ind w:firstLine="562" w:firstLineChars="200"/>
        <w:rPr>
          <w:rFonts w:ascii="宋体"/>
          <w:b/>
          <w:bCs/>
          <w:color w:val="000000"/>
          <w:sz w:val="28"/>
          <w:szCs w:val="28"/>
        </w:rPr>
      </w:pPr>
      <w:r>
        <w:rPr>
          <w:rFonts w:hint="eastAsia" w:ascii="宋体"/>
          <w:b/>
          <w:bCs/>
          <w:color w:val="000000"/>
          <w:sz w:val="28"/>
          <w:szCs w:val="28"/>
        </w:rPr>
        <w:t>政府采购监督机构：邛崃市财政局</w:t>
      </w:r>
    </w:p>
    <w:p>
      <w:pPr>
        <w:autoSpaceDN w:val="0"/>
        <w:spacing w:after="0" w:line="560" w:lineRule="exact"/>
        <w:ind w:firstLine="560" w:firstLineChars="200"/>
        <w:rPr>
          <w:rFonts w:ascii="宋体"/>
          <w:color w:val="000000"/>
          <w:sz w:val="28"/>
          <w:szCs w:val="28"/>
        </w:rPr>
      </w:pPr>
      <w:r>
        <w:rPr>
          <w:rFonts w:hint="eastAsia" w:ascii="宋体"/>
          <w:color w:val="000000"/>
          <w:sz w:val="28"/>
          <w:szCs w:val="28"/>
        </w:rPr>
        <w:t>地    址：邛崃市蒲口路 212 号</w:t>
      </w:r>
    </w:p>
    <w:p>
      <w:pPr>
        <w:autoSpaceDN w:val="0"/>
        <w:spacing w:after="0" w:line="560" w:lineRule="exact"/>
        <w:ind w:firstLine="560" w:firstLineChars="200"/>
        <w:rPr>
          <w:rFonts w:ascii="宋体"/>
          <w:color w:val="000000"/>
          <w:sz w:val="28"/>
          <w:szCs w:val="28"/>
        </w:rPr>
      </w:pPr>
      <w:r>
        <w:rPr>
          <w:rFonts w:hint="eastAsia" w:ascii="宋体"/>
          <w:color w:val="000000"/>
          <w:sz w:val="28"/>
          <w:szCs w:val="28"/>
        </w:rPr>
        <w:t>联 系 人：杨文浩</w:t>
      </w:r>
    </w:p>
    <w:p>
      <w:pPr>
        <w:autoSpaceDN w:val="0"/>
        <w:spacing w:after="0" w:line="560" w:lineRule="exact"/>
        <w:ind w:firstLine="560" w:firstLineChars="200"/>
        <w:rPr>
          <w:rFonts w:ascii="宋体"/>
          <w:color w:val="000000"/>
          <w:sz w:val="28"/>
          <w:szCs w:val="28"/>
        </w:rPr>
      </w:pPr>
      <w:r>
        <w:rPr>
          <w:rFonts w:hint="eastAsia" w:ascii="宋体"/>
          <w:color w:val="000000"/>
          <w:sz w:val="28"/>
          <w:szCs w:val="28"/>
        </w:rPr>
        <w:t>联系电话：028-88760252</w:t>
      </w:r>
    </w:p>
    <w:p>
      <w:pPr>
        <w:autoSpaceDN w:val="0"/>
        <w:spacing w:after="0" w:line="400" w:lineRule="exact"/>
        <w:ind w:firstLine="560" w:firstLineChars="200"/>
        <w:rPr>
          <w:rFonts w:ascii="宋体"/>
          <w:color w:val="000000"/>
          <w:sz w:val="28"/>
          <w:szCs w:val="28"/>
        </w:rPr>
      </w:pPr>
    </w:p>
    <w:p>
      <w:pPr>
        <w:autoSpaceDN w:val="0"/>
        <w:spacing w:after="0" w:line="500" w:lineRule="exact"/>
        <w:jc w:val="center"/>
        <w:rPr>
          <w:rFonts w:ascii="宋体"/>
          <w:color w:val="000000"/>
          <w:sz w:val="28"/>
          <w:szCs w:val="28"/>
        </w:rPr>
      </w:pPr>
      <w:r>
        <w:rPr>
          <w:rFonts w:hint="eastAsia" w:ascii="宋体"/>
          <w:color w:val="000000"/>
          <w:sz w:val="28"/>
          <w:szCs w:val="28"/>
        </w:rPr>
        <w:br w:type="page"/>
      </w:r>
    </w:p>
    <w:p>
      <w:pPr>
        <w:autoSpaceDN w:val="0"/>
        <w:spacing w:after="0" w:line="500" w:lineRule="exact"/>
        <w:jc w:val="center"/>
        <w:rPr>
          <w:rFonts w:ascii="宋体"/>
          <w:color w:val="000000"/>
          <w:sz w:val="28"/>
          <w:szCs w:val="28"/>
        </w:rPr>
      </w:pPr>
      <w:r>
        <w:rPr>
          <w:rFonts w:hint="eastAsia"/>
          <w:b/>
          <w:bCs/>
          <w:color w:val="000000"/>
          <w:kern w:val="44"/>
          <w:sz w:val="28"/>
          <w:szCs w:val="28"/>
        </w:rPr>
        <w:t>第二章</w:t>
      </w:r>
      <w:r>
        <w:rPr>
          <w:b/>
          <w:bCs/>
          <w:color w:val="000000"/>
          <w:kern w:val="44"/>
          <w:sz w:val="28"/>
          <w:szCs w:val="28"/>
        </w:rPr>
        <w:t xml:space="preserve">  </w:t>
      </w:r>
      <w:r>
        <w:rPr>
          <w:rFonts w:hint="eastAsia"/>
          <w:b/>
          <w:bCs/>
          <w:color w:val="000000"/>
          <w:kern w:val="44"/>
          <w:sz w:val="28"/>
          <w:szCs w:val="28"/>
        </w:rPr>
        <w:t>供应商须知</w:t>
      </w:r>
    </w:p>
    <w:p>
      <w:pPr>
        <w:autoSpaceDN w:val="0"/>
        <w:spacing w:after="0" w:line="500" w:lineRule="exact"/>
        <w:ind w:firstLine="0" w:firstLineChars="0"/>
        <w:jc w:val="left"/>
        <w:rPr>
          <w:rFonts w:ascii="宋体"/>
          <w:b/>
          <w:bCs/>
          <w:color w:val="000000"/>
          <w:sz w:val="28"/>
          <w:szCs w:val="28"/>
        </w:rPr>
      </w:pPr>
      <w:r>
        <w:rPr>
          <w:rFonts w:hint="eastAsia" w:ascii="宋体"/>
          <w:b/>
          <w:bCs/>
          <w:color w:val="000000"/>
          <w:sz w:val="28"/>
          <w:szCs w:val="28"/>
        </w:rPr>
        <w:t>2.1 供应商须知前附表</w:t>
      </w:r>
    </w:p>
    <w:tbl>
      <w:tblPr>
        <w:tblStyle w:val="21"/>
        <w:tblW w:w="9506"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0" w:type="dxa"/>
          <w:bottom w:w="0" w:type="dxa"/>
          <w:right w:w="0" w:type="dxa"/>
        </w:tblCellMar>
      </w:tblPr>
      <w:tblGrid>
        <w:gridCol w:w="738"/>
        <w:gridCol w:w="2311"/>
        <w:gridCol w:w="6457"/>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612" w:hRule="exact"/>
          <w:tblHeader/>
        </w:trPr>
        <w:tc>
          <w:tcPr>
            <w:tcW w:w="738" w:type="dxa"/>
            <w:tcBorders>
              <w:top w:val="single" w:color="auto" w:sz="18" w:space="0"/>
              <w:left w:val="single" w:color="auto" w:sz="18" w:space="0"/>
              <w:bottom w:val="single" w:color="auto" w:sz="8" w:space="0"/>
              <w:right w:val="single" w:color="auto" w:sz="8" w:space="0"/>
            </w:tcBorders>
            <w:vAlign w:val="center"/>
          </w:tcPr>
          <w:p>
            <w:pPr>
              <w:autoSpaceDE w:val="0"/>
              <w:autoSpaceDN w:val="0"/>
              <w:adjustRightInd w:val="0"/>
              <w:spacing w:after="0" w:line="560" w:lineRule="exact"/>
              <w:ind w:left="9"/>
              <w:jc w:val="center"/>
              <w:rPr>
                <w:rFonts w:ascii="宋体" w:cs="宋体"/>
                <w:color w:val="0C0C0C"/>
                <w:kern w:val="0"/>
                <w:szCs w:val="21"/>
              </w:rPr>
            </w:pPr>
            <w:r>
              <w:rPr>
                <w:rFonts w:hint="eastAsia" w:ascii="宋体" w:cs="宋体"/>
                <w:color w:val="0C0C0C"/>
                <w:kern w:val="0"/>
                <w:szCs w:val="21"/>
              </w:rPr>
              <w:t xml:space="preserve">序号 </w:t>
            </w:r>
          </w:p>
        </w:tc>
        <w:tc>
          <w:tcPr>
            <w:tcW w:w="2311"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after="0" w:line="560" w:lineRule="exact"/>
              <w:ind w:left="38"/>
              <w:jc w:val="center"/>
              <w:rPr>
                <w:rFonts w:ascii="宋体" w:cs="宋体"/>
                <w:color w:val="0C0C0C"/>
                <w:kern w:val="0"/>
                <w:szCs w:val="21"/>
              </w:rPr>
            </w:pPr>
            <w:r>
              <w:rPr>
                <w:rFonts w:hint="eastAsia" w:ascii="宋体" w:cs="宋体"/>
                <w:color w:val="0C0C0C"/>
                <w:kern w:val="0"/>
                <w:szCs w:val="21"/>
              </w:rPr>
              <w:t xml:space="preserve">应知事项 </w:t>
            </w:r>
          </w:p>
        </w:tc>
        <w:tc>
          <w:tcPr>
            <w:tcW w:w="6457"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after="0" w:line="560" w:lineRule="exact"/>
              <w:jc w:val="center"/>
              <w:rPr>
                <w:rFonts w:ascii="宋体" w:cs="宋体"/>
                <w:color w:val="0C0C0C"/>
                <w:kern w:val="0"/>
                <w:szCs w:val="21"/>
              </w:rPr>
            </w:pPr>
            <w:r>
              <w:rPr>
                <w:rFonts w:hint="eastAsia" w:ascii="宋体" w:cs="宋体"/>
                <w:color w:val="0C0C0C"/>
                <w:kern w:val="0"/>
                <w:szCs w:val="21"/>
              </w:rPr>
              <w:t>说明和要求</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831" w:hRule="exact"/>
        </w:trPr>
        <w:tc>
          <w:tcPr>
            <w:tcW w:w="738" w:type="dxa"/>
            <w:tcBorders>
              <w:top w:val="single" w:color="auto" w:sz="8"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lang w:val="zh-CN"/>
              </w:rPr>
            </w:pPr>
            <w:r>
              <w:rPr>
                <w:rFonts w:hint="eastAsia" w:ascii="宋体" w:cs="宋体"/>
                <w:color w:val="0C0C0C"/>
                <w:kern w:val="0"/>
                <w:szCs w:val="21"/>
                <w:lang w:val="zh-CN"/>
              </w:rPr>
              <w:t>1</w:t>
            </w:r>
          </w:p>
        </w:tc>
        <w:tc>
          <w:tcPr>
            <w:tcW w:w="2311"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after="0" w:line="440" w:lineRule="exact"/>
              <w:ind w:left="40"/>
              <w:jc w:val="center"/>
              <w:rPr>
                <w:rFonts w:ascii="宋体" w:cs="宋体"/>
                <w:color w:val="0C0C0C"/>
                <w:kern w:val="0"/>
                <w:szCs w:val="21"/>
              </w:rPr>
            </w:pPr>
            <w:r>
              <w:rPr>
                <w:rFonts w:hint="eastAsia" w:ascii="宋体" w:hAnsi="宋体" w:cs="宋体"/>
                <w:color w:val="000000"/>
                <w:kern w:val="0"/>
                <w:szCs w:val="21"/>
              </w:rPr>
              <w:t>采购</w:t>
            </w:r>
            <w:r>
              <w:rPr>
                <w:rFonts w:hint="eastAsia" w:ascii="宋体" w:hAnsi="宋体" w:cs="宋体"/>
                <w:color w:val="000000"/>
                <w:kern w:val="0"/>
                <w:szCs w:val="21"/>
                <w:lang w:val="zh-CN"/>
              </w:rPr>
              <w:t>预算</w:t>
            </w:r>
          </w:p>
        </w:tc>
        <w:tc>
          <w:tcPr>
            <w:tcW w:w="6457" w:type="dxa"/>
            <w:tcBorders>
              <w:top w:val="single" w:color="auto" w:sz="8" w:space="0"/>
              <w:left w:val="single" w:color="auto" w:sz="8" w:space="0"/>
              <w:bottom w:val="single" w:color="auto" w:sz="4" w:space="0"/>
              <w:right w:val="single" w:color="auto" w:sz="18" w:space="0"/>
            </w:tcBorders>
            <w:vAlign w:val="center"/>
          </w:tcPr>
          <w:p>
            <w:pPr>
              <w:autoSpaceDE w:val="0"/>
              <w:autoSpaceDN w:val="0"/>
              <w:adjustRightInd w:val="0"/>
              <w:spacing w:after="0" w:line="300" w:lineRule="exact"/>
              <w:ind w:firstLine="422" w:firstLineChars="200"/>
              <w:jc w:val="left"/>
              <w:rPr>
                <w:rFonts w:ascii="Times New Roman" w:hAnsi="Times New Roman"/>
                <w:color w:val="000000"/>
                <w:kern w:val="0"/>
                <w:szCs w:val="21"/>
              </w:rPr>
            </w:pPr>
            <w:r>
              <w:rPr>
                <w:rFonts w:hint="eastAsia" w:ascii="宋体" w:hAnsi="宋体" w:cs="宋体"/>
                <w:b/>
                <w:bCs/>
                <w:szCs w:val="21"/>
              </w:rPr>
              <w:t>人民币</w:t>
            </w:r>
            <w:r>
              <w:rPr>
                <w:rFonts w:ascii="宋体" w:hAnsi="宋体" w:cs="宋体"/>
                <w:b/>
                <w:bCs/>
                <w:szCs w:val="21"/>
              </w:rPr>
              <w:t>62</w:t>
            </w:r>
            <w:r>
              <w:rPr>
                <w:rFonts w:hint="eastAsia" w:ascii="宋体" w:hAnsi="宋体" w:cs="宋体"/>
                <w:b/>
                <w:bCs/>
                <w:szCs w:val="21"/>
              </w:rPr>
              <w:t>万元。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960" w:hRule="exac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2</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560" w:lineRule="exact"/>
              <w:ind w:left="38"/>
              <w:jc w:val="center"/>
              <w:rPr>
                <w:rFonts w:ascii="宋体" w:cs="宋体"/>
                <w:color w:val="0C0C0C"/>
                <w:kern w:val="0"/>
                <w:szCs w:val="21"/>
              </w:rPr>
            </w:pPr>
            <w:r>
              <w:rPr>
                <w:rFonts w:hint="eastAsia"/>
                <w:lang w:val="zh-CN"/>
              </w:rPr>
              <w:t>最高限价</w:t>
            </w:r>
          </w:p>
        </w:tc>
        <w:tc>
          <w:tcPr>
            <w:tcW w:w="6457" w:type="dxa"/>
            <w:tcBorders>
              <w:top w:val="single" w:color="auto" w:sz="4" w:space="0"/>
              <w:left w:val="single" w:color="auto" w:sz="8" w:space="0"/>
              <w:bottom w:val="single" w:color="auto" w:sz="4" w:space="0"/>
              <w:right w:val="single" w:color="auto" w:sz="18" w:space="0"/>
            </w:tcBorders>
            <w:vAlign w:val="center"/>
          </w:tcPr>
          <w:p>
            <w:pPr>
              <w:autoSpaceDE w:val="0"/>
              <w:autoSpaceDN w:val="0"/>
              <w:adjustRightInd w:val="0"/>
              <w:spacing w:after="0" w:line="400" w:lineRule="exact"/>
              <w:ind w:firstLine="422" w:firstLineChars="200"/>
              <w:rPr>
                <w:rFonts w:ascii="宋体" w:hAnsi="宋体" w:cs="宋体"/>
                <w:lang w:val="zh-CN"/>
              </w:rPr>
            </w:pPr>
            <w:r>
              <w:rPr>
                <w:rFonts w:hint="eastAsia" w:asciiTheme="minorEastAsia" w:hAnsiTheme="minorEastAsia" w:eastAsiaTheme="minorEastAsia" w:cstheme="minorEastAsia"/>
                <w:b/>
                <w:szCs w:val="21"/>
              </w:rPr>
              <w:t>本项目最高限价为人民币</w:t>
            </w:r>
            <w:r>
              <w:rPr>
                <w:rFonts w:asciiTheme="minorEastAsia" w:hAnsiTheme="minorEastAsia" w:eastAsiaTheme="minorEastAsia" w:cstheme="minorEastAsia"/>
                <w:b/>
                <w:sz w:val="21"/>
                <w:szCs w:val="21"/>
              </w:rPr>
              <w:t>62</w:t>
            </w:r>
            <w:r>
              <w:rPr>
                <w:rFonts w:hint="eastAsia" w:asciiTheme="minorEastAsia" w:hAnsiTheme="minorEastAsia" w:eastAsiaTheme="minorEastAsia" w:cstheme="minorEastAsia"/>
                <w:b/>
                <w:szCs w:val="21"/>
              </w:rPr>
              <w:t>万元，供应商报价高于最高限价的则其响应文件将按无效响应文件处理。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905" w:hRule="exac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3</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240" w:lineRule="auto"/>
              <w:jc w:val="center"/>
              <w:rPr>
                <w:rFonts w:ascii="宋体" w:cs="宋体"/>
                <w:color w:val="0C0C0C"/>
                <w:kern w:val="0"/>
                <w:szCs w:val="21"/>
              </w:rPr>
            </w:pPr>
            <w:r>
              <w:rPr>
                <w:rFonts w:hint="eastAsia" w:ascii="宋体" w:cs="宋体"/>
                <w:color w:val="0C0C0C"/>
                <w:kern w:val="0"/>
                <w:szCs w:val="21"/>
              </w:rPr>
              <w:t>采购方式</w:t>
            </w:r>
          </w:p>
        </w:tc>
        <w:tc>
          <w:tcPr>
            <w:tcW w:w="6457" w:type="dxa"/>
            <w:tcBorders>
              <w:top w:val="single" w:color="auto" w:sz="4" w:space="0"/>
              <w:left w:val="single" w:color="auto" w:sz="8" w:space="0"/>
              <w:bottom w:val="single" w:color="auto" w:sz="4" w:space="0"/>
              <w:right w:val="single" w:color="auto" w:sz="18" w:space="0"/>
            </w:tcBorders>
            <w:vAlign w:val="center"/>
          </w:tcPr>
          <w:p>
            <w:pPr>
              <w:autoSpaceDE w:val="0"/>
              <w:autoSpaceDN w:val="0"/>
              <w:adjustRightInd w:val="0"/>
              <w:spacing w:after="0" w:line="240" w:lineRule="auto"/>
              <w:ind w:firstLine="420" w:firstLineChars="200"/>
              <w:jc w:val="left"/>
              <w:rPr>
                <w:rFonts w:ascii="宋体" w:hAnsi="宋体" w:cs="宋体"/>
                <w:lang w:val="zh-CN"/>
              </w:rPr>
            </w:pPr>
            <w:r>
              <w:rPr>
                <w:rFonts w:hint="eastAsia" w:ascii="宋体" w:cs="宋体"/>
                <w:color w:val="0C0C0C"/>
                <w:kern w:val="0"/>
                <w:szCs w:val="21"/>
              </w:rPr>
              <w:t>询价采购</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PrEx>
        <w:trPr>
          <w:trHeight w:val="3590" w:hRule="exac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4</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240" w:lineRule="auto"/>
              <w:ind w:left="38"/>
              <w:jc w:val="center"/>
              <w:rPr>
                <w:rFonts w:ascii="宋体"/>
                <w:color w:val="000000"/>
                <w:kern w:val="0"/>
                <w:szCs w:val="21"/>
              </w:rPr>
            </w:pPr>
            <w:r>
              <w:rPr>
                <w:rFonts w:hint="eastAsia" w:ascii="宋体"/>
                <w:color w:val="000000"/>
                <w:kern w:val="0"/>
                <w:szCs w:val="21"/>
              </w:rPr>
              <w:t>低于成本价不正当竞争预防措施</w:t>
            </w:r>
          </w:p>
          <w:p>
            <w:pPr>
              <w:autoSpaceDE w:val="0"/>
              <w:autoSpaceDN w:val="0"/>
              <w:adjustRightInd w:val="0"/>
              <w:spacing w:after="0" w:line="560" w:lineRule="exact"/>
              <w:ind w:left="38"/>
              <w:jc w:val="center"/>
              <w:rPr>
                <w:rFonts w:ascii="宋体" w:cs="宋体"/>
                <w:color w:val="0C0C0C"/>
                <w:kern w:val="0"/>
                <w:szCs w:val="21"/>
              </w:rPr>
            </w:pPr>
          </w:p>
        </w:tc>
        <w:tc>
          <w:tcPr>
            <w:tcW w:w="6457"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val="0"/>
              <w:kinsoku/>
              <w:wordWrap/>
              <w:overflowPunct/>
              <w:topLinePunct w:val="0"/>
              <w:bidi w:val="0"/>
              <w:adjustRightInd w:val="0"/>
              <w:snapToGrid w:val="0"/>
              <w:spacing w:after="0" w:line="320" w:lineRule="exact"/>
              <w:ind w:firstLine="420" w:firstLineChars="200"/>
              <w:textAlignment w:val="auto"/>
              <w:rPr>
                <w:rFonts w:ascii="宋体" w:hAnsi="宋体" w:cs="宋体"/>
                <w:lang w:val="zh-CN"/>
              </w:rPr>
            </w:pPr>
            <w:r>
              <w:rPr>
                <w:rFonts w:hint="eastAsia" w:ascii="宋体" w:hAnsi="宋体" w:cs="宋体"/>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pPr>
              <w:keepNext w:val="0"/>
              <w:keepLines w:val="0"/>
              <w:pageBreakBefore w:val="0"/>
              <w:widowControl w:val="0"/>
              <w:kinsoku/>
              <w:wordWrap/>
              <w:overflowPunct/>
              <w:topLinePunct w:val="0"/>
              <w:autoSpaceDE w:val="0"/>
              <w:autoSpaceDN w:val="0"/>
              <w:bidi w:val="0"/>
              <w:adjustRightInd w:val="0"/>
              <w:spacing w:after="0" w:line="320" w:lineRule="exact"/>
              <w:ind w:firstLine="420" w:firstLineChars="200"/>
              <w:textAlignment w:val="auto"/>
              <w:rPr>
                <w:rFonts w:ascii="宋体" w:cs="宋体"/>
                <w:color w:val="0C0C0C"/>
                <w:kern w:val="0"/>
                <w:szCs w:val="21"/>
                <w:shd w:val="clear" w:color="auto" w:fill="FFFFFF"/>
              </w:rPr>
            </w:pPr>
            <w:r>
              <w:rPr>
                <w:rFonts w:hint="eastAsia" w:ascii="宋体" w:hAnsi="宋体" w:cs="宋体"/>
                <w:lang w:val="zh-CN"/>
              </w:rPr>
              <w:t>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667" w:hRule="atLeast"/>
        </w:trPr>
        <w:tc>
          <w:tcPr>
            <w:tcW w:w="738" w:type="dxa"/>
            <w:tcBorders>
              <w:top w:val="single" w:color="auto" w:sz="8"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lang w:val="zh-CN"/>
              </w:rPr>
            </w:pPr>
            <w:r>
              <w:rPr>
                <w:rFonts w:hint="eastAsia" w:ascii="宋体" w:cs="宋体"/>
                <w:color w:val="0C0C0C"/>
                <w:kern w:val="0"/>
                <w:szCs w:val="21"/>
              </w:rPr>
              <w:t>5</w:t>
            </w:r>
          </w:p>
        </w:tc>
        <w:tc>
          <w:tcPr>
            <w:tcW w:w="2311"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after="0" w:line="560" w:lineRule="exact"/>
              <w:ind w:left="96"/>
              <w:jc w:val="center"/>
              <w:rPr>
                <w:rFonts w:ascii="宋体" w:cs="宋体"/>
                <w:color w:val="0C0C0C"/>
                <w:kern w:val="0"/>
                <w:szCs w:val="21"/>
              </w:rPr>
            </w:pPr>
            <w:r>
              <w:rPr>
                <w:rFonts w:hint="eastAsia" w:ascii="宋体" w:cs="宋体"/>
                <w:color w:val="0C0C0C"/>
                <w:kern w:val="0"/>
                <w:szCs w:val="21"/>
              </w:rPr>
              <w:t>询价保证金</w:t>
            </w:r>
          </w:p>
        </w:tc>
        <w:tc>
          <w:tcPr>
            <w:tcW w:w="6457" w:type="dxa"/>
            <w:tcBorders>
              <w:top w:val="single" w:color="auto" w:sz="8" w:space="0"/>
              <w:left w:val="single" w:color="auto" w:sz="8" w:space="0"/>
              <w:bottom w:val="single" w:color="auto" w:sz="4" w:space="0"/>
              <w:right w:val="single" w:color="auto" w:sz="18" w:space="0"/>
            </w:tcBorders>
            <w:vAlign w:val="center"/>
          </w:tcPr>
          <w:p>
            <w:pPr>
              <w:autoSpaceDE w:val="0"/>
              <w:autoSpaceDN w:val="0"/>
              <w:adjustRightInd w:val="0"/>
              <w:spacing w:after="0" w:line="400" w:lineRule="exact"/>
              <w:rPr>
                <w:rFonts w:ascii="宋体" w:cs="宋体"/>
                <w:color w:val="0C0C0C"/>
                <w:kern w:val="0"/>
                <w:szCs w:val="21"/>
              </w:rPr>
            </w:pPr>
            <w:r>
              <w:rPr>
                <w:rFonts w:hint="eastAsia" w:ascii="宋体" w:cs="宋体"/>
                <w:color w:val="0C0C0C"/>
                <w:kern w:val="0"/>
                <w:szCs w:val="21"/>
              </w:rPr>
              <w:t>本项目不收取</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587" w:hRule="atLeast"/>
        </w:trPr>
        <w:tc>
          <w:tcPr>
            <w:tcW w:w="738" w:type="dxa"/>
            <w:tcBorders>
              <w:top w:val="single" w:color="auto" w:sz="4" w:space="0"/>
              <w:left w:val="single" w:color="auto" w:sz="18" w:space="0"/>
              <w:bottom w:val="single" w:color="auto" w:sz="8"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lang w:val="zh-CN"/>
              </w:rPr>
            </w:pPr>
            <w:r>
              <w:rPr>
                <w:rFonts w:hint="eastAsia" w:ascii="宋体" w:cs="宋体"/>
                <w:color w:val="0C0C0C"/>
                <w:kern w:val="0"/>
                <w:szCs w:val="21"/>
              </w:rPr>
              <w:t>6</w:t>
            </w:r>
          </w:p>
        </w:tc>
        <w:tc>
          <w:tcPr>
            <w:tcW w:w="2311" w:type="dxa"/>
            <w:tcBorders>
              <w:top w:val="single" w:color="auto" w:sz="4" w:space="0"/>
              <w:left w:val="single" w:color="auto" w:sz="8" w:space="0"/>
              <w:bottom w:val="single" w:color="auto" w:sz="8" w:space="0"/>
              <w:right w:val="single" w:color="auto" w:sz="8" w:space="0"/>
            </w:tcBorders>
            <w:vAlign w:val="center"/>
          </w:tcPr>
          <w:p>
            <w:pPr>
              <w:autoSpaceDE w:val="0"/>
              <w:autoSpaceDN w:val="0"/>
              <w:adjustRightInd w:val="0"/>
              <w:spacing w:after="0" w:line="560" w:lineRule="exact"/>
              <w:ind w:left="567"/>
              <w:jc w:val="left"/>
              <w:rPr>
                <w:rFonts w:ascii="宋体" w:cs="宋体"/>
                <w:color w:val="000000"/>
                <w:kern w:val="0"/>
                <w:szCs w:val="21"/>
                <w:lang w:val="zh-CN"/>
              </w:rPr>
            </w:pPr>
            <w:r>
              <w:rPr>
                <w:rFonts w:hint="eastAsia" w:ascii="宋体" w:cs="宋体"/>
                <w:color w:val="000000"/>
                <w:kern w:val="0"/>
                <w:szCs w:val="21"/>
                <w:lang w:val="zh-CN"/>
              </w:rPr>
              <w:t>履约保证金</w:t>
            </w:r>
          </w:p>
        </w:tc>
        <w:tc>
          <w:tcPr>
            <w:tcW w:w="6457" w:type="dxa"/>
            <w:tcBorders>
              <w:top w:val="single" w:color="auto" w:sz="4" w:space="0"/>
              <w:left w:val="single" w:color="auto" w:sz="8" w:space="0"/>
              <w:bottom w:val="single" w:color="auto" w:sz="8" w:space="0"/>
              <w:right w:val="single" w:color="auto" w:sz="18" w:space="0"/>
            </w:tcBorders>
            <w:vAlign w:val="center"/>
          </w:tcPr>
          <w:p>
            <w:pPr>
              <w:spacing w:after="0" w:line="240" w:lineRule="auto"/>
              <w:rPr>
                <w:rFonts w:ascii="宋体" w:cs="宋体"/>
                <w:color w:val="000000"/>
                <w:kern w:val="0"/>
                <w:szCs w:val="21"/>
                <w:lang w:val="zh-CN"/>
              </w:rPr>
            </w:pPr>
            <w:r>
              <w:rPr>
                <w:rFonts w:hint="eastAsia"/>
                <w:color w:val="0C0C0C"/>
                <w:szCs w:val="21"/>
              </w:rPr>
              <w:t>本项目不收取</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PrEx>
        <w:trPr>
          <w:trHeight w:val="907"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7</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after="0" w:line="360" w:lineRule="exact"/>
              <w:jc w:val="center"/>
              <w:rPr>
                <w:rFonts w:ascii="宋体" w:cs="宋体"/>
                <w:color w:val="0C0C0C"/>
                <w:szCs w:val="21"/>
              </w:rPr>
            </w:pPr>
            <w:r>
              <w:rPr>
                <w:rFonts w:hint="eastAsia" w:ascii="宋体" w:hAnsi="宋体"/>
              </w:rPr>
              <w:t>响应文件的制作</w:t>
            </w:r>
            <w:r>
              <w:rPr>
                <w:rFonts w:ascii="宋体" w:hAnsi="宋体"/>
              </w:rPr>
              <w:t>和</w:t>
            </w:r>
            <w:r>
              <w:rPr>
                <w:rFonts w:hint="eastAsia" w:ascii="宋体" w:hAnsi="宋体"/>
              </w:rPr>
              <w:t>签章、加密</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240" w:lineRule="auto"/>
              <w:rPr>
                <w:rFonts w:ascii="宋体" w:cs="宋体"/>
                <w:color w:val="auto"/>
                <w:szCs w:val="21"/>
              </w:rPr>
            </w:pPr>
            <w:r>
              <w:rPr>
                <w:rFonts w:hint="eastAsia" w:ascii="宋体" w:hAnsi="宋体"/>
                <w:b w:val="0"/>
                <w:bCs/>
                <w:color w:val="auto"/>
              </w:rPr>
              <w:t>详见供应商须知2.4.11</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619"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8</w:t>
            </w:r>
          </w:p>
        </w:tc>
        <w:tc>
          <w:tcPr>
            <w:tcW w:w="2311"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jc w:val="center"/>
              <w:rPr>
                <w:rFonts w:ascii="宋体" w:cs="宋体"/>
                <w:color w:val="0C0C0C"/>
                <w:szCs w:val="21"/>
              </w:rPr>
            </w:pPr>
            <w:r>
              <w:rPr>
                <w:rFonts w:hint="eastAsia" w:ascii="宋体" w:hAnsi="宋体"/>
              </w:rPr>
              <w:t>响应文件的递交</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b w:val="0"/>
                <w:bCs/>
                <w:color w:val="auto"/>
              </w:rPr>
            </w:pPr>
            <w:r>
              <w:rPr>
                <w:rFonts w:hint="eastAsia" w:ascii="宋体" w:hAnsi="宋体"/>
                <w:b w:val="0"/>
                <w:bCs/>
                <w:color w:val="auto"/>
              </w:rPr>
              <w:t>详见供应商须知2.4.12</w:t>
            </w:r>
          </w:p>
          <w:p>
            <w:pPr>
              <w:tabs>
                <w:tab w:val="left" w:pos="7665"/>
              </w:tabs>
              <w:snapToGrid w:val="0"/>
              <w:rPr>
                <w:rFonts w:ascii="宋体" w:cs="宋体"/>
                <w:color w:val="0C0C0C"/>
                <w:szCs w:val="21"/>
              </w:rPr>
            </w:pPr>
            <w:r>
              <w:rPr>
                <w:rFonts w:hint="eastAsia" w:ascii="宋体" w:hAnsi="宋体"/>
              </w:rPr>
              <w:t>注：供应商使用</w:t>
            </w:r>
            <w:r>
              <w:rPr>
                <w:rFonts w:ascii="宋体" w:hAnsi="宋体"/>
              </w:rPr>
              <w:t>CA证书在</w:t>
            </w:r>
            <w:r>
              <w:rPr>
                <w:rFonts w:hint="eastAsia" w:ascii="宋体" w:hAnsi="宋体"/>
              </w:rPr>
              <w:t>递交</w:t>
            </w:r>
            <w:r>
              <w:rPr>
                <w:rFonts w:ascii="宋体" w:hAnsi="宋体"/>
              </w:rPr>
              <w:t>响应文件</w:t>
            </w:r>
            <w:r>
              <w:rPr>
                <w:rFonts w:hint="eastAsia" w:ascii="宋体" w:hAnsi="宋体"/>
              </w:rPr>
              <w:t>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621"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9</w:t>
            </w:r>
          </w:p>
        </w:tc>
        <w:tc>
          <w:tcPr>
            <w:tcW w:w="2311"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after="0" w:line="360" w:lineRule="exact"/>
              <w:jc w:val="center"/>
              <w:rPr>
                <w:rFonts w:ascii="宋体" w:cs="宋体"/>
                <w:color w:val="0C0C0C"/>
                <w:szCs w:val="21"/>
              </w:rPr>
            </w:pPr>
            <w:r>
              <w:rPr>
                <w:rFonts w:hint="eastAsia" w:ascii="宋体" w:hAnsi="宋体"/>
              </w:rPr>
              <w:t>响应文件的补充、修改和撤回</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400" w:lineRule="exact"/>
              <w:rPr>
                <w:rFonts w:ascii="宋体" w:cs="宋体"/>
                <w:color w:val="auto"/>
                <w:szCs w:val="21"/>
              </w:rPr>
            </w:pPr>
            <w:r>
              <w:rPr>
                <w:rFonts w:hint="eastAsia" w:ascii="宋体" w:hAnsi="宋体"/>
                <w:b w:val="0"/>
                <w:bCs/>
                <w:color w:val="auto"/>
              </w:rPr>
              <w:t>详见供应商须知2.4.13</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619"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10</w:t>
            </w:r>
          </w:p>
        </w:tc>
        <w:tc>
          <w:tcPr>
            <w:tcW w:w="2311"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rPr>
                <w:rFonts w:ascii="宋体" w:cs="宋体"/>
                <w:bCs/>
                <w:color w:val="0C0C0C"/>
                <w:szCs w:val="21"/>
              </w:rPr>
            </w:pPr>
            <w:r>
              <w:rPr>
                <w:rFonts w:hint="eastAsia"/>
                <w:bCs/>
              </w:rPr>
              <w:t>开标及开标程序</w:t>
            </w:r>
          </w:p>
        </w:tc>
        <w:tc>
          <w:tcPr>
            <w:tcW w:w="6457" w:type="dxa"/>
            <w:tcBorders>
              <w:top w:val="single" w:color="auto" w:sz="4" w:space="0"/>
              <w:left w:val="single" w:color="auto" w:sz="8" w:space="0"/>
              <w:bottom w:val="single" w:color="auto" w:sz="4" w:space="0"/>
              <w:right w:val="single" w:color="auto" w:sz="18" w:space="0"/>
            </w:tcBorders>
            <w:vAlign w:val="center"/>
          </w:tcPr>
          <w:p>
            <w:pPr>
              <w:snapToGrid w:val="0"/>
              <w:spacing w:after="0" w:line="400" w:lineRule="exact"/>
              <w:rPr>
                <w:rFonts w:ascii="宋体" w:hAnsi="宋体"/>
                <w:b w:val="0"/>
                <w:color w:val="auto"/>
              </w:rPr>
            </w:pPr>
            <w:r>
              <w:rPr>
                <w:rFonts w:hint="eastAsia" w:ascii="宋体" w:hAnsi="宋体"/>
                <w:b w:val="0"/>
                <w:color w:val="auto"/>
              </w:rPr>
              <w:t>详见供应商须知2.5。</w:t>
            </w:r>
          </w:p>
          <w:p>
            <w:pPr>
              <w:snapToGrid w:val="0"/>
              <w:spacing w:after="0" w:line="400" w:lineRule="exact"/>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分钟内，使用对响应文件进行加密的CA证书在线完成对供应商递交至政府采购云平台的响应文件的解密。</w:t>
            </w:r>
          </w:p>
          <w:p>
            <w:pPr>
              <w:snapToGrid w:val="0"/>
              <w:spacing w:after="0" w:line="400" w:lineRule="exact"/>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spacing w:after="0" w:line="400" w:lineRule="exact"/>
              <w:rPr>
                <w:rFonts w:ascii="宋体" w:cs="宋体"/>
                <w:bCs/>
                <w:color w:val="0C0C0C"/>
                <w:szCs w:val="21"/>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873"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11</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240" w:lineRule="auto"/>
              <w:rPr>
                <w:rFonts w:ascii="宋体" w:cs="宋体"/>
                <w:color w:val="0C0C0C"/>
                <w:kern w:val="0"/>
                <w:szCs w:val="21"/>
              </w:rPr>
            </w:pPr>
            <w:r>
              <w:rPr>
                <w:rFonts w:hint="eastAsia" w:ascii="宋体" w:cs="宋体"/>
                <w:color w:val="000000"/>
                <w:kern w:val="0"/>
                <w:szCs w:val="21"/>
              </w:rPr>
              <w:t>对采购文件中供应商参加本次政府采购活动应当具备的条件、项目技术、商务、服务及其他要求的询问、质疑</w:t>
            </w:r>
          </w:p>
        </w:tc>
        <w:tc>
          <w:tcPr>
            <w:tcW w:w="6457" w:type="dxa"/>
            <w:tcBorders>
              <w:top w:val="single" w:color="auto" w:sz="4" w:space="0"/>
              <w:left w:val="single" w:color="auto" w:sz="8" w:space="0"/>
              <w:bottom w:val="single" w:color="auto" w:sz="4" w:space="0"/>
              <w:right w:val="single" w:color="auto" w:sz="18" w:space="0"/>
            </w:tcBorders>
            <w:vAlign w:val="center"/>
          </w:tcPr>
          <w:p>
            <w:pPr>
              <w:autoSpaceDE w:val="0"/>
              <w:autoSpaceDN w:val="0"/>
              <w:adjustRightInd w:val="0"/>
              <w:spacing w:after="0" w:line="240" w:lineRule="auto"/>
              <w:rPr>
                <w:rFonts w:ascii="宋体" w:cs="宋体"/>
                <w:color w:val="0C0C0C"/>
                <w:kern w:val="0"/>
                <w:szCs w:val="21"/>
              </w:rPr>
            </w:pPr>
            <w:r>
              <w:rPr>
                <w:rFonts w:hint="eastAsia" w:ascii="宋体" w:cs="宋体"/>
                <w:color w:val="000000"/>
                <w:kern w:val="0"/>
                <w:szCs w:val="21"/>
              </w:rPr>
              <w:t>向采购人提出，并由采购人按相关规定作出答复</w:t>
            </w:r>
            <w:r>
              <w:rPr>
                <w:rFonts w:hint="eastAsia" w:ascii="宋体" w:hAnsi="宋体"/>
              </w:rPr>
              <w:t>（详见供应商须知2.9）</w:t>
            </w:r>
            <w:r>
              <w:rPr>
                <w:rFonts w:hint="eastAsia" w:asci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873"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12</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240" w:lineRule="auto"/>
              <w:rPr>
                <w:rFonts w:ascii="宋体" w:cs="宋体"/>
                <w:color w:val="000000"/>
                <w:kern w:val="0"/>
                <w:szCs w:val="21"/>
              </w:rPr>
            </w:pPr>
            <w:r>
              <w:rPr>
                <w:rFonts w:hint="eastAsia" w:ascii="宋体" w:cs="宋体"/>
                <w:color w:val="000000"/>
                <w:kern w:val="0"/>
                <w:szCs w:val="21"/>
              </w:rPr>
              <w:t>对采购文件中其他内容、采购过程及成交结果的询问、质疑</w:t>
            </w:r>
          </w:p>
        </w:tc>
        <w:tc>
          <w:tcPr>
            <w:tcW w:w="6457" w:type="dxa"/>
            <w:tcBorders>
              <w:top w:val="single" w:color="auto" w:sz="4" w:space="0"/>
              <w:left w:val="single" w:color="auto" w:sz="8" w:space="0"/>
              <w:bottom w:val="single" w:color="auto" w:sz="4" w:space="0"/>
              <w:right w:val="single" w:color="auto" w:sz="18" w:space="0"/>
            </w:tcBorders>
            <w:vAlign w:val="center"/>
          </w:tcPr>
          <w:p>
            <w:pPr>
              <w:autoSpaceDE w:val="0"/>
              <w:autoSpaceDN w:val="0"/>
              <w:adjustRightInd w:val="0"/>
              <w:spacing w:after="0" w:line="400" w:lineRule="exact"/>
              <w:rPr>
                <w:rFonts w:ascii="宋体" w:cs="宋体"/>
                <w:color w:val="000000"/>
                <w:kern w:val="0"/>
                <w:szCs w:val="21"/>
              </w:rPr>
            </w:pPr>
            <w:r>
              <w:rPr>
                <w:rFonts w:hint="eastAsia" w:ascii="宋体" w:cs="宋体"/>
                <w:color w:val="000000"/>
                <w:kern w:val="0"/>
                <w:szCs w:val="21"/>
              </w:rPr>
              <w:t>向集中采购机构提出，并由集中采购机构按相关规定作出答复</w:t>
            </w:r>
            <w:r>
              <w:rPr>
                <w:rFonts w:hint="eastAsia" w:ascii="宋体" w:hAnsi="宋体"/>
              </w:rPr>
              <w:t>（详见供应商须知2.9）</w:t>
            </w:r>
            <w:r>
              <w:rPr>
                <w:rFonts w:hint="eastAsia" w:asci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1859"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13</w:t>
            </w:r>
          </w:p>
        </w:tc>
        <w:tc>
          <w:tcPr>
            <w:tcW w:w="2311" w:type="dxa"/>
            <w:tcBorders>
              <w:top w:val="single" w:color="auto" w:sz="4" w:space="0"/>
              <w:left w:val="single" w:color="auto" w:sz="8" w:space="0"/>
              <w:bottom w:val="single" w:color="auto" w:sz="4" w:space="0"/>
              <w:right w:val="single" w:color="auto" w:sz="8" w:space="0"/>
            </w:tcBorders>
            <w:vAlign w:val="center"/>
          </w:tcPr>
          <w:p>
            <w:pPr>
              <w:spacing w:after="0" w:line="340" w:lineRule="exact"/>
              <w:ind w:left="105" w:leftChars="50" w:right="105" w:rightChars="50"/>
              <w:jc w:val="center"/>
              <w:rPr>
                <w:rFonts w:ascii="宋体"/>
                <w:szCs w:val="21"/>
              </w:rPr>
            </w:pPr>
            <w:r>
              <w:rPr>
                <w:rFonts w:hint="eastAsia" w:ascii="宋体" w:hAnsi="宋体" w:cs="宋体"/>
                <w:color w:val="000000"/>
                <w:szCs w:val="21"/>
                <w:lang w:val="zh-CN"/>
              </w:rPr>
              <w:t>供应商投诉</w:t>
            </w:r>
          </w:p>
        </w:tc>
        <w:tc>
          <w:tcPr>
            <w:tcW w:w="6457" w:type="dxa"/>
            <w:tcBorders>
              <w:top w:val="single" w:color="auto" w:sz="4" w:space="0"/>
              <w:left w:val="single" w:color="auto" w:sz="8" w:space="0"/>
              <w:bottom w:val="single" w:color="auto" w:sz="4" w:space="0"/>
              <w:right w:val="single" w:color="auto" w:sz="18" w:space="0"/>
            </w:tcBorders>
            <w:vAlign w:val="center"/>
          </w:tcPr>
          <w:p>
            <w:pPr>
              <w:spacing w:after="0" w:line="240" w:lineRule="auto"/>
              <w:jc w:val="left"/>
              <w:rPr>
                <w:rFonts w:ascii="宋体" w:hAnsi="宋体" w:cs="宋体"/>
                <w:szCs w:val="21"/>
                <w:lang w:val="zh-CN"/>
              </w:rPr>
            </w:pPr>
            <w:r>
              <w:rPr>
                <w:rFonts w:hint="eastAsia" w:ascii="宋体" w:hAnsi="宋体" w:cs="宋体"/>
                <w:szCs w:val="21"/>
                <w:lang w:val="zh-CN"/>
              </w:rPr>
              <w:t>投诉受理单位：本项目同级财政部门，即邛崃市财政局。</w:t>
            </w:r>
          </w:p>
          <w:p>
            <w:pPr>
              <w:spacing w:after="0" w:line="240" w:lineRule="auto"/>
              <w:jc w:val="left"/>
              <w:rPr>
                <w:rFonts w:ascii="宋体" w:hAnsi="宋体" w:cs="宋体"/>
                <w:szCs w:val="21"/>
                <w:lang w:val="zh-CN"/>
              </w:rPr>
            </w:pPr>
            <w:r>
              <w:rPr>
                <w:rFonts w:hint="eastAsia" w:ascii="宋体" w:hAnsi="宋体" w:cs="宋体"/>
                <w:szCs w:val="21"/>
                <w:lang w:val="zh-CN"/>
              </w:rPr>
              <w:t>联 系 人：杨文浩</w:t>
            </w:r>
          </w:p>
          <w:p>
            <w:pPr>
              <w:spacing w:after="0" w:line="240" w:lineRule="auto"/>
              <w:jc w:val="left"/>
              <w:rPr>
                <w:rFonts w:ascii="宋体" w:hAnsi="宋体" w:cs="宋体"/>
                <w:szCs w:val="21"/>
                <w:lang w:val="zh-CN"/>
              </w:rPr>
            </w:pPr>
            <w:r>
              <w:rPr>
                <w:rFonts w:hint="eastAsia" w:ascii="宋体" w:hAnsi="宋体" w:cs="宋体"/>
                <w:szCs w:val="21"/>
                <w:lang w:val="zh-CN"/>
              </w:rPr>
              <w:t>联系电话：028-88760252</w:t>
            </w:r>
          </w:p>
          <w:p>
            <w:pPr>
              <w:spacing w:after="0" w:line="240" w:lineRule="auto"/>
              <w:jc w:val="left"/>
              <w:rPr>
                <w:rFonts w:ascii="宋体" w:hAnsi="宋体" w:cs="宋体"/>
                <w:szCs w:val="21"/>
                <w:lang w:val="zh-CN"/>
              </w:rPr>
            </w:pPr>
            <w:r>
              <w:rPr>
                <w:rFonts w:hint="eastAsia" w:ascii="宋体" w:hAnsi="宋体" w:cs="宋体"/>
                <w:szCs w:val="21"/>
                <w:lang w:val="zh-CN"/>
              </w:rPr>
              <w:t>联系地址：邛崃市蒲口路 212 号</w:t>
            </w:r>
          </w:p>
          <w:p>
            <w:pPr>
              <w:spacing w:after="0" w:line="240" w:lineRule="auto"/>
              <w:jc w:val="left"/>
              <w:rPr>
                <w:rFonts w:ascii="宋体" w:hAnsi="宋体" w:cs="宋体"/>
                <w:szCs w:val="21"/>
                <w:lang w:val="zh-CN"/>
              </w:rPr>
            </w:pPr>
            <w:r>
              <w:rPr>
                <w:rFonts w:hint="eastAsia" w:ascii="宋体" w:hAnsi="宋体" w:cs="宋体"/>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700"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240" w:lineRule="auto"/>
              <w:ind w:right="230"/>
              <w:jc w:val="center"/>
              <w:rPr>
                <w:rFonts w:ascii="宋体" w:cs="宋体"/>
                <w:color w:val="0C0C0C"/>
                <w:kern w:val="0"/>
                <w:szCs w:val="21"/>
              </w:rPr>
            </w:pPr>
            <w:r>
              <w:rPr>
                <w:rFonts w:hint="eastAsia" w:ascii="宋体" w:cs="宋体"/>
                <w:color w:val="0C0C0C"/>
                <w:kern w:val="0"/>
                <w:szCs w:val="21"/>
              </w:rPr>
              <w:t>14</w:t>
            </w:r>
          </w:p>
        </w:tc>
        <w:tc>
          <w:tcPr>
            <w:tcW w:w="2311"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after="0" w:line="240" w:lineRule="auto"/>
              <w:jc w:val="center"/>
              <w:rPr>
                <w:rFonts w:ascii="宋体" w:hAnsi="宋体" w:cs="宋体"/>
                <w:lang w:val="zh-CN"/>
              </w:rPr>
            </w:pPr>
            <w:r>
              <w:rPr>
                <w:rFonts w:hint="eastAsia" w:ascii="宋体" w:cs="宋体"/>
                <w:color w:val="0C0C0C"/>
                <w:szCs w:val="21"/>
              </w:rPr>
              <w:t>响应文件有效期</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240" w:lineRule="auto"/>
              <w:ind w:firstLine="420" w:firstLineChars="200"/>
              <w:rPr>
                <w:rFonts w:ascii="宋体" w:hAnsi="宋体" w:cs="宋体"/>
                <w:lang w:val="zh-CN"/>
              </w:rPr>
            </w:pPr>
            <w:r>
              <w:rPr>
                <w:rFonts w:hint="eastAsia" w:ascii="宋体" w:cs="宋体"/>
                <w:color w:val="0C0C0C"/>
                <w:szCs w:val="21"/>
              </w:rPr>
              <w:t>递交响应文件截止之日起90天</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700"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15</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after="0" w:line="360" w:lineRule="auto"/>
              <w:jc w:val="center"/>
              <w:rPr>
                <w:rFonts w:ascii="宋体"/>
                <w:szCs w:val="21"/>
              </w:rPr>
            </w:pPr>
            <w:r>
              <w:rPr>
                <w:rFonts w:hint="eastAsia" w:ascii="宋体" w:hAnsi="宋体" w:cs="宋体"/>
                <w:lang w:val="zh-CN"/>
              </w:rPr>
              <w:t>评审情况公告</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pacing w:after="0" w:line="400" w:lineRule="exact"/>
              <w:rPr>
                <w:rFonts w:ascii="宋体" w:hAnsi="宋体" w:cs="宋体"/>
                <w:szCs w:val="21"/>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资格性检查情况、响应文件符合性检查情况、评审结果等将在“成都市公共资源交易服务中心网”、“四川政府采购网”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700"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16</w:t>
            </w:r>
          </w:p>
        </w:tc>
        <w:tc>
          <w:tcPr>
            <w:tcW w:w="2311" w:type="dxa"/>
            <w:tcBorders>
              <w:top w:val="single" w:color="auto" w:sz="4" w:space="0"/>
              <w:left w:val="single" w:color="auto" w:sz="8" w:space="0"/>
              <w:bottom w:val="single" w:color="auto" w:sz="4" w:space="0"/>
              <w:right w:val="single" w:color="auto" w:sz="8" w:space="0"/>
            </w:tcBorders>
            <w:vAlign w:val="center"/>
          </w:tcPr>
          <w:p>
            <w:pPr>
              <w:spacing w:after="0" w:line="340" w:lineRule="exact"/>
              <w:ind w:left="105" w:leftChars="50" w:right="105" w:rightChars="50"/>
              <w:jc w:val="center"/>
              <w:rPr>
                <w:color w:val="0C0C0C"/>
                <w:szCs w:val="21"/>
              </w:rPr>
            </w:pPr>
            <w:r>
              <w:rPr>
                <w:rFonts w:hint="eastAsia" w:ascii="宋体"/>
                <w:szCs w:val="21"/>
              </w:rPr>
              <w:t>成交通知书</w:t>
            </w:r>
          </w:p>
        </w:tc>
        <w:tc>
          <w:tcPr>
            <w:tcW w:w="6457" w:type="dxa"/>
            <w:tcBorders>
              <w:top w:val="single" w:color="auto" w:sz="4" w:space="0"/>
              <w:left w:val="single" w:color="auto" w:sz="8" w:space="0"/>
              <w:bottom w:val="single" w:color="auto" w:sz="4" w:space="0"/>
              <w:right w:val="single" w:color="auto" w:sz="18" w:space="0"/>
            </w:tcBorders>
            <w:vAlign w:val="center"/>
          </w:tcPr>
          <w:p>
            <w:pPr>
              <w:spacing w:after="0" w:line="240" w:lineRule="auto"/>
              <w:rPr>
                <w:color w:val="0C0C0C"/>
                <w:szCs w:val="21"/>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PrEx>
        <w:trPr>
          <w:trHeight w:val="815" w:hRule="atLeast"/>
        </w:trPr>
        <w:tc>
          <w:tcPr>
            <w:tcW w:w="738" w:type="dxa"/>
            <w:tcBorders>
              <w:top w:val="single" w:color="auto" w:sz="4" w:space="0"/>
              <w:left w:val="single" w:color="auto" w:sz="18" w:space="0"/>
              <w:bottom w:val="single" w:color="auto" w:sz="4" w:space="0"/>
              <w:right w:val="single" w:color="auto" w:sz="8" w:space="0"/>
            </w:tcBorders>
            <w:vAlign w:val="center"/>
          </w:tcPr>
          <w:p>
            <w:pPr>
              <w:snapToGrid w:val="0"/>
              <w:spacing w:after="0" w:line="360" w:lineRule="auto"/>
              <w:jc w:val="center"/>
              <w:rPr>
                <w:color w:val="0C0C0C"/>
                <w:szCs w:val="21"/>
              </w:rPr>
            </w:pPr>
            <w:r>
              <w:rPr>
                <w:rFonts w:hint="eastAsia"/>
                <w:color w:val="0C0C0C"/>
                <w:szCs w:val="21"/>
              </w:rPr>
              <w:t>17</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after="0" w:line="400" w:lineRule="exact"/>
              <w:jc w:val="center"/>
              <w:rPr>
                <w:szCs w:val="21"/>
              </w:rPr>
            </w:pPr>
            <w:r>
              <w:rPr>
                <w:rFonts w:hint="eastAsia" w:ascii="宋体" w:hAnsi="宋体"/>
              </w:rPr>
              <w:t>合同签订地点</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400" w:lineRule="exact"/>
              <w:rPr>
                <w:rFonts w:ascii="宋体" w:hAnsi="宋体"/>
                <w:kern w:val="0"/>
                <w:szCs w:val="21"/>
              </w:rPr>
            </w:pPr>
            <w:r>
              <w:rPr>
                <w:rFonts w:hint="eastAsia" w:ascii="宋体" w:hAnsi="宋体"/>
              </w:rPr>
              <w:t>四川省成都市邛崃市。</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815" w:hRule="atLeast"/>
        </w:trPr>
        <w:tc>
          <w:tcPr>
            <w:tcW w:w="738" w:type="dxa"/>
            <w:tcBorders>
              <w:top w:val="single" w:color="auto" w:sz="4" w:space="0"/>
              <w:left w:val="single" w:color="auto" w:sz="18" w:space="0"/>
              <w:bottom w:val="single" w:color="auto" w:sz="4" w:space="0"/>
              <w:right w:val="single" w:color="auto" w:sz="8" w:space="0"/>
            </w:tcBorders>
            <w:vAlign w:val="center"/>
          </w:tcPr>
          <w:p>
            <w:pPr>
              <w:snapToGrid w:val="0"/>
              <w:spacing w:after="0" w:line="360" w:lineRule="auto"/>
              <w:jc w:val="center"/>
              <w:rPr>
                <w:color w:val="0C0C0C"/>
                <w:szCs w:val="21"/>
              </w:rPr>
            </w:pPr>
            <w:r>
              <w:rPr>
                <w:rFonts w:hint="eastAsia"/>
                <w:color w:val="0C0C0C"/>
                <w:szCs w:val="21"/>
              </w:rPr>
              <w:t>18</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after="0" w:line="400" w:lineRule="exact"/>
              <w:jc w:val="center"/>
              <w:rPr>
                <w:rFonts w:ascii="宋体" w:hAnsi="宋体"/>
              </w:rPr>
            </w:pPr>
            <w:r>
              <w:rPr>
                <w:rFonts w:hint="eastAsia" w:ascii="宋体" w:hAnsi="宋体"/>
              </w:rPr>
              <w:t>政府采购合同公告、备案</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400" w:lineRule="exact"/>
              <w:rPr>
                <w:rFonts w:ascii="宋体" w:hAnsi="宋体"/>
              </w:rPr>
            </w:pPr>
            <w:r>
              <w:rPr>
                <w:rFonts w:hint="eastAsia" w:ascii="宋体" w:hAnsi="宋体"/>
              </w:rPr>
              <w:t>政府采购合同签订之日起2个工作日内，采购人将在四川政府采购网公告政府采购合同，采购人自合同签订之日起7个工作日内报邛崃市财政局备案政府采购合同。</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4180" w:hRule="atLeast"/>
        </w:trPr>
        <w:tc>
          <w:tcPr>
            <w:tcW w:w="738" w:type="dxa"/>
            <w:tcBorders>
              <w:top w:val="single" w:color="auto" w:sz="4" w:space="0"/>
              <w:left w:val="single" w:color="auto" w:sz="18" w:space="0"/>
              <w:bottom w:val="single" w:color="auto" w:sz="4" w:space="0"/>
              <w:right w:val="single" w:color="auto" w:sz="8" w:space="0"/>
            </w:tcBorders>
            <w:vAlign w:val="center"/>
          </w:tcPr>
          <w:p>
            <w:pPr>
              <w:snapToGrid w:val="0"/>
              <w:spacing w:after="0" w:line="360" w:lineRule="auto"/>
              <w:jc w:val="center"/>
              <w:rPr>
                <w:color w:val="0C0C0C"/>
                <w:szCs w:val="21"/>
              </w:rPr>
            </w:pPr>
            <w:r>
              <w:rPr>
                <w:rFonts w:hint="eastAsia"/>
                <w:color w:val="0C0C0C"/>
                <w:szCs w:val="21"/>
              </w:rPr>
              <w:t>19</w:t>
            </w:r>
          </w:p>
        </w:tc>
        <w:tc>
          <w:tcPr>
            <w:tcW w:w="23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after="0" w:line="240" w:lineRule="auto"/>
              <w:jc w:val="center"/>
              <w:rPr>
                <w:rFonts w:ascii="宋体" w:cs="宋体"/>
                <w:kern w:val="0"/>
                <w:szCs w:val="21"/>
                <w:lang w:val="zh-CN"/>
              </w:rPr>
            </w:pPr>
            <w:r>
              <w:rPr>
                <w:rFonts w:hint="eastAsia" w:ascii="宋体" w:cs="宋体"/>
                <w:kern w:val="0"/>
                <w:szCs w:val="21"/>
              </w:rPr>
              <w:t>节能、环保、无线局域网产品</w:t>
            </w:r>
            <w:r>
              <w:rPr>
                <w:rFonts w:hint="eastAsia" w:ascii="宋体" w:cs="宋体"/>
                <w:kern w:val="0"/>
                <w:szCs w:val="21"/>
                <w:lang w:val="zh-CN"/>
              </w:rPr>
              <w:t>相关政策</w:t>
            </w:r>
          </w:p>
          <w:p>
            <w:pPr>
              <w:snapToGrid w:val="0"/>
              <w:spacing w:after="0" w:line="360" w:lineRule="auto"/>
              <w:jc w:val="left"/>
              <w:rPr>
                <w:szCs w:val="21"/>
              </w:rPr>
            </w:pPr>
          </w:p>
        </w:tc>
        <w:tc>
          <w:tcPr>
            <w:tcW w:w="6457" w:type="dxa"/>
            <w:tcBorders>
              <w:top w:val="single" w:color="auto" w:sz="4" w:space="0"/>
              <w:left w:val="single" w:color="auto" w:sz="8" w:space="0"/>
              <w:bottom w:val="single" w:color="auto" w:sz="4" w:space="0"/>
              <w:right w:val="single" w:color="auto" w:sz="18" w:space="0"/>
            </w:tcBorders>
            <w:vAlign w:val="center"/>
          </w:tcPr>
          <w:p>
            <w:pPr>
              <w:widowControl/>
              <w:spacing w:after="0" w:line="360" w:lineRule="exact"/>
              <w:ind w:firstLine="420" w:firstLineChars="200"/>
              <w:jc w:val="left"/>
              <w:rPr>
                <w:rFonts w:ascii="宋体" w:hAnsi="宋体"/>
                <w:kern w:val="0"/>
                <w:szCs w:val="21"/>
              </w:rPr>
            </w:pPr>
            <w:r>
              <w:rPr>
                <w:rFonts w:hint="eastAsia" w:ascii="宋体" w:hAnsi="宋体"/>
                <w:kern w:val="0"/>
                <w:szCs w:val="21"/>
              </w:rPr>
              <w:t>1、属于政府强制采购节能产品的，本次所投产品必须为节能产品，</w:t>
            </w:r>
            <w:r>
              <w:rPr>
                <w:rFonts w:hint="eastAsia" w:hAnsi="宋体"/>
                <w:kern w:val="0"/>
                <w:szCs w:val="21"/>
              </w:rPr>
              <w:t>提供节能产品的认证证书（复印件）</w:t>
            </w:r>
            <w:r>
              <w:rPr>
                <w:rFonts w:hint="eastAsia" w:ascii="宋体" w:hAnsi="宋体"/>
                <w:kern w:val="0"/>
                <w:szCs w:val="21"/>
              </w:rPr>
              <w:t>，</w:t>
            </w:r>
            <w:r>
              <w:rPr>
                <w:rFonts w:hint="eastAsia" w:hAnsi="宋体"/>
                <w:kern w:val="0"/>
                <w:szCs w:val="21"/>
              </w:rPr>
              <w:t>且在递交响应文件截止之日认证证书在有效期内，</w:t>
            </w:r>
            <w:r>
              <w:rPr>
                <w:rFonts w:hint="eastAsia" w:ascii="宋体" w:hAnsi="宋体"/>
                <w:kern w:val="0"/>
                <w:szCs w:val="21"/>
              </w:rPr>
              <w:t>否则作无效响应处理。</w:t>
            </w:r>
          </w:p>
          <w:p>
            <w:pPr>
              <w:autoSpaceDE w:val="0"/>
              <w:autoSpaceDN w:val="0"/>
              <w:adjustRightInd w:val="0"/>
              <w:spacing w:after="0" w:line="400" w:lineRule="exact"/>
              <w:ind w:firstLine="420" w:firstLineChars="200"/>
              <w:rPr>
                <w:rFonts w:ascii="宋体" w:cs="宋体"/>
                <w:kern w:val="0"/>
                <w:sz w:val="24"/>
                <w:szCs w:val="21"/>
              </w:rPr>
            </w:pPr>
            <w:r>
              <w:rPr>
                <w:rFonts w:hint="eastAsia" w:ascii="宋体" w:hAnsi="宋体"/>
                <w:kern w:val="0"/>
                <w:szCs w:val="21"/>
              </w:rPr>
              <w:t>2、报价产品认定为政府采购节能产品（强制采购节能产品除外）或者政府采购环境标志产品或者无线局域网产品的，</w:t>
            </w:r>
            <w:r>
              <w:rPr>
                <w:rFonts w:hint="eastAsia" w:ascii="宋体" w:hAnsi="宋体"/>
                <w:kern w:val="0"/>
                <w:szCs w:val="21"/>
                <w:lang w:val="zh-CN"/>
              </w:rPr>
              <w:t>在技术、服务等指标、报价同等条件下，优先采购属于</w:t>
            </w:r>
            <w:r>
              <w:rPr>
                <w:rFonts w:hint="eastAsia" w:ascii="宋体" w:hAnsi="宋体"/>
                <w:kern w:val="0"/>
                <w:szCs w:val="21"/>
              </w:rPr>
              <w:t>政府采购节能产品或者政府采购环境标志产品或者无线局域网产品</w:t>
            </w:r>
            <w:r>
              <w:rPr>
                <w:rFonts w:hint="eastAsia" w:ascii="宋体" w:hAnsi="宋体"/>
                <w:kern w:val="0"/>
                <w:szCs w:val="21"/>
                <w:lang w:val="zh-CN"/>
              </w:rPr>
              <w:t>。</w:t>
            </w:r>
            <w:r>
              <w:rPr>
                <w:rFonts w:hint="eastAsia" w:ascii="宋体" w:hAnsi="宋体"/>
                <w:kern w:val="0"/>
                <w:szCs w:val="21"/>
              </w:rPr>
              <w:t>（提供无线局域网产品提供产品对应的清单页复印件，其他依据财库【2019】19号或财库〔2019〕18号文，提供节能产品或环境标志产品的认证证书（复印件），且在递交响应文件截止之日认证证书在有效期内。），否则不予认定。</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1037"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color w:val="0C0C0C"/>
                <w:szCs w:val="21"/>
              </w:rPr>
            </w:pPr>
            <w:r>
              <w:rPr>
                <w:rFonts w:hint="eastAsia" w:ascii="宋体" w:hAnsi="宋体" w:cs="Courier New"/>
                <w:color w:val="000000"/>
                <w:szCs w:val="21"/>
              </w:rPr>
              <w:t>20</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line="240" w:lineRule="auto"/>
              <w:jc w:val="center"/>
              <w:rPr>
                <w:szCs w:val="21"/>
              </w:rPr>
            </w:pPr>
            <w:r>
              <w:rPr>
                <w:rFonts w:hint="eastAsia" w:ascii="宋体" w:hAnsi="宋体"/>
                <w:szCs w:val="20"/>
              </w:rPr>
              <w:t>进口产品</w:t>
            </w:r>
          </w:p>
        </w:tc>
        <w:tc>
          <w:tcPr>
            <w:tcW w:w="6457"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240" w:lineRule="auto"/>
              <w:ind w:firstLine="420" w:firstLineChars="200"/>
              <w:rPr>
                <w:rFonts w:hAnsi="宋体"/>
                <w:kern w:val="0"/>
                <w:szCs w:val="21"/>
              </w:rPr>
            </w:pPr>
            <w:r>
              <w:rPr>
                <w:rFonts w:hint="eastAsia" w:ascii="宋体" w:hAnsi="宋体"/>
                <w:szCs w:val="20"/>
              </w:rPr>
              <w:t>询价通知书中未载明“允许采购进口产品”的产品，拒绝提供进口产品。询价通知书中载明“允许采购进口产品”的产品，允许国产产品参与询价。</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1611" w:hRule="atLeast"/>
        </w:trPr>
        <w:tc>
          <w:tcPr>
            <w:tcW w:w="738" w:type="dxa"/>
            <w:tcBorders>
              <w:top w:val="single" w:color="auto" w:sz="4" w:space="0"/>
              <w:left w:val="single" w:color="auto" w:sz="18" w:space="0"/>
              <w:bottom w:val="single" w:color="auto" w:sz="4" w:space="0"/>
              <w:right w:val="single" w:color="auto" w:sz="8" w:space="0"/>
            </w:tcBorders>
            <w:vAlign w:val="center"/>
          </w:tcPr>
          <w:p>
            <w:pPr>
              <w:autoSpaceDE w:val="0"/>
              <w:autoSpaceDN w:val="0"/>
              <w:adjustRightInd w:val="0"/>
              <w:spacing w:after="0" w:line="560" w:lineRule="exact"/>
              <w:ind w:right="230"/>
              <w:jc w:val="center"/>
              <w:rPr>
                <w:rFonts w:ascii="宋体" w:hAnsi="宋体" w:cs="Courier New"/>
                <w:color w:val="000000"/>
                <w:szCs w:val="21"/>
              </w:rPr>
            </w:pPr>
            <w:r>
              <w:rPr>
                <w:rFonts w:hint="eastAsia" w:ascii="宋体" w:hAnsi="宋体" w:cs="Courier New"/>
                <w:color w:val="000000"/>
                <w:szCs w:val="21"/>
              </w:rPr>
              <w:t>21</w:t>
            </w:r>
          </w:p>
        </w:tc>
        <w:tc>
          <w:tcPr>
            <w:tcW w:w="2311" w:type="dxa"/>
            <w:tcBorders>
              <w:top w:val="single" w:color="auto" w:sz="4" w:space="0"/>
              <w:left w:val="single" w:color="auto" w:sz="8" w:space="0"/>
              <w:bottom w:val="single" w:color="auto" w:sz="4" w:space="0"/>
              <w:right w:val="single" w:color="auto" w:sz="8" w:space="0"/>
            </w:tcBorders>
            <w:vAlign w:val="center"/>
          </w:tcPr>
          <w:p>
            <w:pPr>
              <w:snapToGrid w:val="0"/>
              <w:spacing w:line="240" w:lineRule="auto"/>
              <w:jc w:val="center"/>
              <w:rPr>
                <w:rFonts w:ascii="宋体" w:hAnsi="宋体"/>
                <w:szCs w:val="20"/>
              </w:rPr>
            </w:pPr>
            <w:r>
              <w:rPr>
                <w:rFonts w:hint="eastAsia" w:ascii="宋体" w:hAnsi="宋体"/>
                <w:szCs w:val="20"/>
              </w:rPr>
              <w:t>中小企业信用融资</w:t>
            </w:r>
          </w:p>
        </w:tc>
        <w:tc>
          <w:tcPr>
            <w:tcW w:w="6457" w:type="dxa"/>
            <w:tcBorders>
              <w:top w:val="single" w:color="auto" w:sz="4" w:space="0"/>
              <w:left w:val="single" w:color="auto" w:sz="8" w:space="0"/>
              <w:bottom w:val="single" w:color="auto" w:sz="4" w:space="0"/>
              <w:right w:val="single" w:color="auto" w:sz="18" w:space="0"/>
            </w:tcBorders>
            <w:vAlign w:val="center"/>
          </w:tcPr>
          <w:p>
            <w:pPr>
              <w:snapToGrid w:val="0"/>
              <w:spacing w:after="0" w:line="400" w:lineRule="exact"/>
              <w:ind w:firstLine="420" w:firstLineChars="200"/>
            </w:pPr>
            <w:r>
              <w:rPr>
                <w:rFonts w:hint="eastAsia"/>
              </w:rPr>
              <w:t>1、为进一步贯彻落实国务院、四川省、成都市关于支持和促进中小企业发展的政策措施，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p>
            <w:pPr>
              <w:tabs>
                <w:tab w:val="left" w:pos="7665"/>
              </w:tabs>
              <w:snapToGrid w:val="0"/>
              <w:spacing w:after="0" w:line="400" w:lineRule="exact"/>
              <w:ind w:firstLine="420" w:firstLineChars="200"/>
              <w:jc w:val="left"/>
              <w:rPr>
                <w:rFonts w:ascii="宋体" w:hAnsi="宋体"/>
                <w:szCs w:val="20"/>
              </w:rPr>
            </w:pPr>
            <w:r>
              <w:rPr>
                <w:rFonts w:hint="eastAsia"/>
              </w:rPr>
              <w:t>2、参加本次招标活动中标的中小企业无需提供财产抵押或第三方担保，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2020〕20号）。</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0" w:type="dxa"/>
            <w:bottom w:w="0" w:type="dxa"/>
            <w:right w:w="0" w:type="dxa"/>
          </w:tblCellMar>
        </w:tblPrEx>
        <w:trPr>
          <w:trHeight w:val="1287" w:hRule="atLeast"/>
        </w:trPr>
        <w:tc>
          <w:tcPr>
            <w:tcW w:w="738" w:type="dxa"/>
            <w:tcBorders>
              <w:top w:val="single" w:color="auto" w:sz="4" w:space="0"/>
              <w:left w:val="single" w:color="auto" w:sz="18" w:space="0"/>
              <w:bottom w:val="single" w:color="auto" w:sz="18" w:space="0"/>
              <w:right w:val="single" w:color="auto" w:sz="8" w:space="0"/>
            </w:tcBorders>
            <w:vAlign w:val="center"/>
          </w:tcPr>
          <w:p>
            <w:pPr>
              <w:autoSpaceDE w:val="0"/>
              <w:autoSpaceDN w:val="0"/>
              <w:adjustRightInd w:val="0"/>
              <w:spacing w:after="0" w:line="560" w:lineRule="exact"/>
              <w:ind w:right="230"/>
              <w:jc w:val="center"/>
              <w:rPr>
                <w:rFonts w:ascii="宋体" w:cs="宋体"/>
                <w:color w:val="0C0C0C"/>
                <w:kern w:val="0"/>
                <w:szCs w:val="21"/>
              </w:rPr>
            </w:pPr>
            <w:r>
              <w:rPr>
                <w:rFonts w:hint="eastAsia" w:ascii="宋体" w:cs="宋体"/>
                <w:color w:val="0C0C0C"/>
                <w:kern w:val="0"/>
                <w:szCs w:val="21"/>
              </w:rPr>
              <w:t>22</w:t>
            </w:r>
          </w:p>
        </w:tc>
        <w:tc>
          <w:tcPr>
            <w:tcW w:w="8768" w:type="dxa"/>
            <w:gridSpan w:val="2"/>
            <w:tcBorders>
              <w:top w:val="single" w:color="auto" w:sz="4" w:space="0"/>
              <w:left w:val="single" w:color="auto" w:sz="8" w:space="0"/>
              <w:bottom w:val="single" w:color="auto" w:sz="18" w:space="0"/>
              <w:right w:val="single" w:color="auto" w:sz="18" w:space="0"/>
            </w:tcBorders>
            <w:vAlign w:val="center"/>
          </w:tcPr>
          <w:p>
            <w:pPr>
              <w:autoSpaceDE w:val="0"/>
              <w:autoSpaceDN w:val="0"/>
              <w:adjustRightInd w:val="0"/>
              <w:spacing w:after="0" w:line="400" w:lineRule="exact"/>
              <w:rPr>
                <w:rFonts w:ascii="宋体" w:cs="宋体"/>
                <w:color w:val="0C0C0C"/>
                <w:kern w:val="0"/>
                <w:szCs w:val="21"/>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widowControl/>
        <w:tabs>
          <w:tab w:val="left" w:pos="462"/>
        </w:tabs>
        <w:spacing w:afterLines="50" w:line="560" w:lineRule="atLeast"/>
        <w:jc w:val="center"/>
        <w:outlineLvl w:val="0"/>
        <w:rPr>
          <w:color w:val="000000"/>
          <w:kern w:val="44"/>
          <w:sz w:val="28"/>
          <w:szCs w:val="28"/>
        </w:rPr>
      </w:pPr>
      <w:r>
        <w:rPr>
          <w:color w:val="000000"/>
          <w:kern w:val="44"/>
          <w:sz w:val="28"/>
          <w:szCs w:val="28"/>
        </w:rPr>
        <w:br w:type="page"/>
      </w:r>
      <w:bookmarkStart w:id="0" w:name="_bookmark2"/>
      <w:bookmarkEnd w:id="0"/>
    </w:p>
    <w:p>
      <w:pPr>
        <w:keepLines/>
        <w:widowControl/>
        <w:spacing w:after="0" w:line="560" w:lineRule="exact"/>
        <w:ind w:firstLine="0"/>
        <w:outlineLvl w:val="1"/>
        <w:rPr>
          <w:rFonts w:ascii="宋体" w:hAnsi="宋体" w:cs="宋体"/>
          <w:b/>
          <w:color w:val="000000"/>
          <w:kern w:val="0"/>
          <w:sz w:val="28"/>
          <w:szCs w:val="28"/>
        </w:rPr>
      </w:pPr>
      <w:r>
        <w:rPr>
          <w:rFonts w:hint="eastAsia" w:ascii="宋体" w:hAnsi="宋体" w:cs="宋体"/>
          <w:b/>
          <w:color w:val="000000"/>
          <w:kern w:val="0"/>
          <w:sz w:val="28"/>
          <w:szCs w:val="28"/>
        </w:rPr>
        <w:t>2.2 总则</w:t>
      </w:r>
    </w:p>
    <w:p>
      <w:pPr>
        <w:keepLines/>
        <w:widowControl/>
        <w:spacing w:after="0" w:line="560" w:lineRule="exact"/>
        <w:ind w:firstLine="0"/>
        <w:outlineLvl w:val="1"/>
        <w:rPr>
          <w:rFonts w:ascii="宋体" w:hAnsi="宋体" w:cs="宋体"/>
          <w:b/>
          <w:color w:val="000000"/>
          <w:kern w:val="0"/>
          <w:sz w:val="28"/>
          <w:szCs w:val="28"/>
        </w:rPr>
      </w:pPr>
      <w:r>
        <w:rPr>
          <w:rFonts w:hint="eastAsia" w:ascii="宋体" w:hAnsi="宋体" w:cs="宋体"/>
          <w:b/>
          <w:color w:val="000000"/>
          <w:kern w:val="0"/>
          <w:sz w:val="28"/>
          <w:szCs w:val="28"/>
        </w:rPr>
        <w:t>2.2.1 适用范围</w:t>
      </w:r>
    </w:p>
    <w:p>
      <w:pPr>
        <w:keepLines/>
        <w:widowControl/>
        <w:numPr>
          <w:ilvl w:val="255"/>
          <w:numId w:val="0"/>
        </w:numPr>
        <w:spacing w:after="0" w:line="560" w:lineRule="exact"/>
        <w:ind w:firstLine="560" w:firstLineChars="200"/>
        <w:outlineLvl w:val="1"/>
        <w:rPr>
          <w:rFonts w:ascii="宋体" w:hAnsi="宋体"/>
          <w:sz w:val="28"/>
          <w:szCs w:val="28"/>
        </w:rPr>
      </w:pPr>
      <w:r>
        <w:rPr>
          <w:rFonts w:hint="eastAsia" w:ascii="宋体" w:hAnsi="宋体"/>
          <w:color w:val="000000"/>
          <w:kern w:val="0"/>
          <w:sz w:val="28"/>
          <w:szCs w:val="28"/>
        </w:rPr>
        <w:t>一、本询价通知书仅适用于本询价邀请中所叙述项目的采购。</w:t>
      </w:r>
    </w:p>
    <w:p>
      <w:pPr>
        <w:keepLines/>
        <w:widowControl/>
        <w:numPr>
          <w:ilvl w:val="255"/>
          <w:numId w:val="0"/>
        </w:numPr>
        <w:spacing w:after="0" w:line="560" w:lineRule="exact"/>
        <w:ind w:firstLine="560" w:firstLineChars="200"/>
        <w:outlineLvl w:val="1"/>
        <w:rPr>
          <w:rFonts w:ascii="宋体" w:hAnsi="宋体"/>
          <w:sz w:val="28"/>
          <w:szCs w:val="28"/>
        </w:rPr>
      </w:pPr>
      <w:r>
        <w:rPr>
          <w:rFonts w:hint="eastAsia" w:ascii="宋体" w:hAnsi="宋体"/>
          <w:sz w:val="28"/>
          <w:szCs w:val="28"/>
        </w:rPr>
        <w:t>二、本询价通知书的最终解释权由采购人或集中采购机构享有。询价通知书中供应商参加本次政府采购活动应当具备的条件、技术、服务及其他要求由采购人负责解释。除上述询价通知书内容，其他内容由集中采购机构负责解释。</w:t>
      </w:r>
    </w:p>
    <w:p>
      <w:pPr>
        <w:keepLines/>
        <w:widowControl/>
        <w:spacing w:after="0" w:line="560" w:lineRule="exact"/>
        <w:outlineLvl w:val="1"/>
        <w:rPr>
          <w:rFonts w:ascii="宋体" w:hAnsi="宋体" w:cs="宋体"/>
          <w:b/>
          <w:color w:val="000000"/>
          <w:kern w:val="0"/>
          <w:sz w:val="28"/>
          <w:szCs w:val="28"/>
        </w:rPr>
      </w:pPr>
      <w:bookmarkStart w:id="1" w:name="_bookmark3"/>
      <w:bookmarkEnd w:id="1"/>
      <w:r>
        <w:rPr>
          <w:rFonts w:hint="eastAsia" w:ascii="宋体" w:hAnsi="宋体" w:cs="宋体"/>
          <w:b/>
          <w:color w:val="000000"/>
          <w:kern w:val="0"/>
          <w:sz w:val="28"/>
          <w:szCs w:val="28"/>
        </w:rPr>
        <w:t>2.2.2有关定义</w:t>
      </w:r>
    </w:p>
    <w:p>
      <w:pPr>
        <w:autoSpaceDN w:val="0"/>
        <w:spacing w:after="0" w:line="560" w:lineRule="exact"/>
        <w:ind w:firstLine="560" w:firstLineChars="200"/>
        <w:rPr>
          <w:rFonts w:ascii="宋体" w:hAnsi="宋体"/>
          <w:color w:val="000000"/>
          <w:sz w:val="28"/>
          <w:szCs w:val="28"/>
        </w:rPr>
      </w:pPr>
      <w:r>
        <w:rPr>
          <w:rFonts w:hint="eastAsia" w:ascii="宋体" w:hAnsi="宋体"/>
          <w:color w:val="000000"/>
          <w:sz w:val="28"/>
          <w:szCs w:val="28"/>
        </w:rPr>
        <w:t>一、“采购人”、“甲方”系指依法进行政府采购的机关、事业单位、团体组织。本次询价采购项目的采购人是</w:t>
      </w:r>
      <w:r>
        <w:rPr>
          <w:rFonts w:hint="eastAsia" w:ascii="宋体" w:hAnsi="宋体"/>
          <w:color w:val="000000"/>
          <w:sz w:val="28"/>
          <w:szCs w:val="28"/>
          <w:u w:val="single"/>
        </w:rPr>
        <w:t xml:space="preserve">  邛崃市第一中学校 </w:t>
      </w:r>
      <w:r>
        <w:rPr>
          <w:rFonts w:hint="eastAsia" w:ascii="宋体" w:hAnsi="宋体"/>
          <w:color w:val="000000"/>
          <w:sz w:val="28"/>
          <w:szCs w:val="28"/>
        </w:rPr>
        <w:t>。</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二、“集中采购机构”、“采购执行机构”系指交易中心，本次询价采购项目活动的组织方。</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三、“供应商”系指获取了询价通知书的，且已经提交或者准备提交响应文件的供应商，“乙方”系指成交的供应商。</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四、“货物”系指供应商按询价通知书规定，须向采购人提供的设备、附件、材料、工具、软件、手册及其他有关技术资料。</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五、“服务”系指询价通知书规定供应商须承担的设备安装调试、技术支持、售后服务以及其他类似义务。</w:t>
      </w:r>
    </w:p>
    <w:p>
      <w:pPr>
        <w:tabs>
          <w:tab w:val="left" w:pos="540"/>
        </w:tabs>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六、本询价通知书各部分规定的期间以时、日、月、年计算。期间开始的时和日，不计算在期间内，而从次日开始计算。期间届满的最后一天是节假日的，以节假日后的第一日为期间届满的日期。</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七、询价通知书中所称的“以上”、“以下”、“内”、“以内”，包括本数；所称的“不足”，不包括本数。</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八、不见面开标是指，交易中心依托政府采购云平台组织询价采购活动，供应商在线参与询价采购活动的一种组织形式。</w:t>
      </w:r>
      <w:r>
        <w:rPr>
          <w:rFonts w:hint="eastAsia" w:ascii="宋体" w:hAnsi="宋体"/>
          <w:color w:val="000000"/>
          <w:sz w:val="28"/>
          <w:szCs w:val="28"/>
        </w:rPr>
        <w:tab/>
      </w:r>
    </w:p>
    <w:p>
      <w:pPr>
        <w:keepLines/>
        <w:widowControl/>
        <w:spacing w:after="0" w:line="560" w:lineRule="exact"/>
        <w:outlineLvl w:val="1"/>
        <w:rPr>
          <w:rFonts w:ascii="宋体" w:hAnsi="宋体" w:cs="宋体"/>
          <w:b/>
          <w:color w:val="000000"/>
          <w:kern w:val="0"/>
          <w:sz w:val="28"/>
          <w:szCs w:val="28"/>
        </w:rPr>
      </w:pPr>
      <w:bookmarkStart w:id="2" w:name="_bookmark4"/>
      <w:bookmarkEnd w:id="2"/>
      <w:r>
        <w:rPr>
          <w:rFonts w:hint="eastAsia" w:ascii="宋体" w:hAnsi="宋体" w:cs="宋体"/>
          <w:b/>
          <w:color w:val="000000"/>
          <w:kern w:val="0"/>
          <w:sz w:val="28"/>
          <w:szCs w:val="28"/>
        </w:rPr>
        <w:t>2.2.3合格供应商的条件</w:t>
      </w:r>
    </w:p>
    <w:p>
      <w:pPr>
        <w:spacing w:after="0" w:line="560" w:lineRule="exact"/>
        <w:ind w:right="420" w:rightChars="200" w:firstLine="560" w:firstLineChars="200"/>
        <w:rPr>
          <w:rFonts w:ascii="宋体" w:hAnsi="宋体"/>
          <w:color w:val="000000"/>
          <w:sz w:val="28"/>
          <w:szCs w:val="28"/>
        </w:rPr>
      </w:pPr>
      <w:r>
        <w:rPr>
          <w:rFonts w:hint="eastAsia" w:ascii="宋体" w:hAnsi="宋体"/>
          <w:sz w:val="28"/>
          <w:szCs w:val="28"/>
        </w:rPr>
        <w:t>合格的供应商应具备以下条件：</w:t>
      </w:r>
    </w:p>
    <w:p>
      <w:pPr>
        <w:spacing w:after="0" w:line="560" w:lineRule="exact"/>
        <w:ind w:right="420" w:rightChars="200" w:firstLine="560" w:firstLineChars="200"/>
        <w:rPr>
          <w:rFonts w:ascii="宋体" w:hAnsi="宋体"/>
          <w:color w:val="000000"/>
          <w:sz w:val="28"/>
          <w:szCs w:val="28"/>
        </w:rPr>
      </w:pPr>
      <w:r>
        <w:rPr>
          <w:rFonts w:hint="eastAsia" w:ascii="宋体" w:hAnsi="宋体"/>
          <w:color w:val="000000"/>
          <w:sz w:val="28"/>
          <w:szCs w:val="28"/>
        </w:rPr>
        <w:t>一、符合询价邀请的条件；</w:t>
      </w:r>
    </w:p>
    <w:p>
      <w:pPr>
        <w:keepLines w:val="0"/>
        <w:widowControl/>
        <w:spacing w:after="0" w:line="560" w:lineRule="exact"/>
        <w:ind w:right="420" w:rightChars="200" w:firstLine="560" w:firstLineChars="200"/>
        <w:outlineLvl w:val="9"/>
        <w:rPr>
          <w:rFonts w:ascii="宋体" w:hAnsi="宋体" w:cs="宋体"/>
          <w:b/>
          <w:color w:val="000000"/>
          <w:kern w:val="0"/>
          <w:sz w:val="28"/>
          <w:szCs w:val="28"/>
        </w:rPr>
      </w:pPr>
      <w:r>
        <w:rPr>
          <w:rFonts w:hint="eastAsia" w:ascii="宋体" w:hAnsi="宋体"/>
          <w:color w:val="000000"/>
          <w:sz w:val="28"/>
          <w:szCs w:val="28"/>
        </w:rPr>
        <w:t>2.按照询价通知书“询价邀请”中第六、七、八条规定获取了询价通知书。</w:t>
      </w:r>
    </w:p>
    <w:p>
      <w:pPr>
        <w:keepLines w:val="0"/>
        <w:widowControl/>
        <w:spacing w:after="0" w:line="560" w:lineRule="exact"/>
        <w:ind w:right="420" w:rightChars="200"/>
        <w:outlineLvl w:val="9"/>
        <w:rPr>
          <w:rFonts w:ascii="宋体" w:hAnsi="宋体" w:cs="宋体"/>
          <w:b/>
          <w:color w:val="000000"/>
          <w:kern w:val="0"/>
          <w:sz w:val="28"/>
          <w:szCs w:val="28"/>
        </w:rPr>
      </w:pPr>
      <w:r>
        <w:rPr>
          <w:rFonts w:hint="eastAsia" w:ascii="宋体" w:hAnsi="宋体" w:cs="宋体"/>
          <w:b/>
          <w:color w:val="000000"/>
          <w:kern w:val="0"/>
          <w:sz w:val="28"/>
          <w:szCs w:val="28"/>
        </w:rPr>
        <w:t xml:space="preserve">2.2.4 参加询价采购的费用 </w:t>
      </w:r>
    </w:p>
    <w:p>
      <w:pPr>
        <w:spacing w:after="0" w:line="600" w:lineRule="exact"/>
        <w:ind w:firstLine="560" w:firstLineChars="200"/>
        <w:rPr>
          <w:rFonts w:ascii="宋体" w:hAnsi="宋体"/>
          <w:color w:val="000000"/>
          <w:sz w:val="28"/>
          <w:szCs w:val="28"/>
        </w:rPr>
      </w:pPr>
      <w:r>
        <w:rPr>
          <w:rFonts w:hint="eastAsia" w:ascii="宋体" w:hAnsi="宋体"/>
          <w:color w:val="000000"/>
          <w:sz w:val="28"/>
          <w:szCs w:val="28"/>
        </w:rPr>
        <w:t>供应商应自行承担参加询价采购活动的全部费用。</w:t>
      </w:r>
    </w:p>
    <w:p>
      <w:pPr>
        <w:keepNext/>
        <w:keepLines/>
        <w:widowControl/>
        <w:spacing w:after="0" w:line="600" w:lineRule="exact"/>
        <w:ind w:left="0"/>
        <w:outlineLvl w:val="2"/>
        <w:rPr>
          <w:rFonts w:ascii="宋体" w:hAnsi="宋体" w:cs="宋体"/>
          <w:b/>
          <w:color w:val="000000"/>
          <w:kern w:val="0"/>
          <w:sz w:val="28"/>
          <w:szCs w:val="28"/>
        </w:rPr>
      </w:pPr>
      <w:r>
        <w:rPr>
          <w:rFonts w:hint="eastAsia" w:ascii="宋体" w:hAnsi="宋体" w:cs="宋体"/>
          <w:b/>
          <w:color w:val="000000"/>
          <w:kern w:val="0"/>
          <w:sz w:val="28"/>
          <w:szCs w:val="28"/>
        </w:rPr>
        <w:t>2.2.5 充分、公平竞争保障措施</w:t>
      </w:r>
    </w:p>
    <w:p>
      <w:pPr>
        <w:pStyle w:val="34"/>
        <w:tabs>
          <w:tab w:val="left" w:pos="851"/>
        </w:tabs>
        <w:snapToGrid w:val="0"/>
        <w:spacing w:after="0" w:line="600" w:lineRule="exact"/>
        <w:ind w:firstLine="565" w:firstLineChars="202"/>
        <w:rPr>
          <w:rFonts w:hAnsi="宋体"/>
          <w:sz w:val="28"/>
          <w:szCs w:val="28"/>
        </w:rPr>
      </w:pPr>
      <w:r>
        <w:rPr>
          <w:rFonts w:hint="eastAsia" w:hAnsi="宋体"/>
          <w:sz w:val="28"/>
          <w:szCs w:val="28"/>
        </w:rPr>
        <w:t>一、单位负责人为同一人或者存在直接控股、管理关系的不同供应商，不得参加同一项目的询价采购活动。</w:t>
      </w:r>
    </w:p>
    <w:p>
      <w:pPr>
        <w:widowControl w:val="0"/>
        <w:tabs>
          <w:tab w:val="left" w:pos="1134"/>
        </w:tabs>
        <w:adjustRightInd/>
        <w:snapToGrid w:val="0"/>
        <w:spacing w:after="0" w:line="600" w:lineRule="exact"/>
        <w:ind w:firstLine="560" w:firstLineChars="200"/>
        <w:rPr>
          <w:rFonts w:ascii="宋体" w:hAnsi="宋体"/>
          <w:color w:val="000000"/>
          <w:sz w:val="28"/>
          <w:szCs w:val="28"/>
        </w:rPr>
      </w:pPr>
      <w:r>
        <w:rPr>
          <w:rFonts w:hint="eastAsia" w:hAnsi="宋体"/>
          <w:sz w:val="28"/>
          <w:szCs w:val="28"/>
        </w:rPr>
        <w:t>二、为采购项目提供整体设计、规范编制或者项目管理、监理、检测等服务的供应商，不得再参加该采购项目的其他采购活动。</w:t>
      </w:r>
      <w:r>
        <w:rPr>
          <w:rFonts w:hAnsi="宋体"/>
          <w:sz w:val="28"/>
          <w:szCs w:val="28"/>
        </w:rPr>
        <w:t>供应商为采购人、</w:t>
      </w:r>
      <w:r>
        <w:rPr>
          <w:rFonts w:hint="eastAsia" w:cs="Arial"/>
          <w:sz w:val="28"/>
          <w:szCs w:val="28"/>
        </w:rPr>
        <w:t>交易中心</w:t>
      </w:r>
      <w:r>
        <w:rPr>
          <w:rFonts w:hAnsi="宋体"/>
          <w:sz w:val="28"/>
          <w:szCs w:val="28"/>
        </w:rPr>
        <w:t>在确定采购需求、编制采购文件过程中提供咨询论证，其提供的咨询论证意见成为采购文件中规定的供应商资格条件、技术</w:t>
      </w:r>
      <w:r>
        <w:rPr>
          <w:rFonts w:hint="eastAsia" w:hAnsi="宋体"/>
          <w:sz w:val="28"/>
          <w:szCs w:val="28"/>
        </w:rPr>
        <w:t>、</w:t>
      </w:r>
      <w:r>
        <w:rPr>
          <w:rFonts w:hAnsi="宋体"/>
          <w:sz w:val="28"/>
          <w:szCs w:val="28"/>
        </w:rPr>
        <w:t>服务</w:t>
      </w:r>
      <w:r>
        <w:rPr>
          <w:rFonts w:hint="eastAsia" w:hAnsi="宋体"/>
          <w:sz w:val="28"/>
          <w:szCs w:val="28"/>
        </w:rPr>
        <w:t>要求</w:t>
      </w:r>
      <w:r>
        <w:rPr>
          <w:rFonts w:hAnsi="宋体"/>
          <w:sz w:val="28"/>
          <w:szCs w:val="28"/>
        </w:rPr>
        <w:t>、</w:t>
      </w:r>
      <w:r>
        <w:rPr>
          <w:rFonts w:hint="eastAsia" w:hAnsi="宋体" w:cs="宋体"/>
          <w:sz w:val="28"/>
          <w:szCs w:val="28"/>
        </w:rPr>
        <w:t>评审因素和标准、</w:t>
      </w:r>
      <w:r>
        <w:rPr>
          <w:rFonts w:hAnsi="宋体"/>
          <w:sz w:val="28"/>
          <w:szCs w:val="28"/>
        </w:rPr>
        <w:t>政府采购合同等实质性内容条款的，视同为采购项目提供规范编制。</w:t>
      </w:r>
      <w:r>
        <w:rPr>
          <w:rFonts w:hint="eastAsia" w:hAnsi="宋体"/>
          <w:b/>
          <w:sz w:val="28"/>
          <w:szCs w:val="28"/>
        </w:rPr>
        <w:t>（说明：无供应商为本项目提供整体设计、规范编制或者项目管理、监理、检测等服务。）</w:t>
      </w:r>
    </w:p>
    <w:p>
      <w:pPr>
        <w:pStyle w:val="4"/>
        <w:numPr>
          <w:ilvl w:val="255"/>
          <w:numId w:val="0"/>
        </w:numPr>
        <w:tabs>
          <w:tab w:val="left" w:pos="426"/>
          <w:tab w:val="left" w:pos="567"/>
        </w:tabs>
        <w:spacing w:before="0" w:after="0" w:line="600" w:lineRule="exact"/>
        <w:ind w:left="0" w:firstLine="0"/>
      </w:pPr>
      <w:r>
        <w:rPr>
          <w:rFonts w:hint="eastAsia"/>
          <w:color w:val="000000"/>
          <w:kern w:val="0"/>
        </w:rPr>
        <w:t xml:space="preserve">2.3 </w:t>
      </w:r>
      <w:bookmarkStart w:id="3" w:name="_Toc83554012"/>
      <w:r>
        <w:rPr>
          <w:rFonts w:hint="eastAsia"/>
        </w:rPr>
        <w:t>询价通知书</w:t>
      </w:r>
      <w:bookmarkEnd w:id="3"/>
    </w:p>
    <w:p>
      <w:pPr>
        <w:pStyle w:val="4"/>
        <w:numPr>
          <w:ilvl w:val="255"/>
          <w:numId w:val="0"/>
        </w:numPr>
        <w:tabs>
          <w:tab w:val="left" w:pos="426"/>
          <w:tab w:val="left" w:pos="567"/>
        </w:tabs>
        <w:spacing w:before="0" w:after="0" w:line="600" w:lineRule="exact"/>
        <w:ind w:left="0" w:firstLine="0"/>
      </w:pPr>
      <w:r>
        <w:rPr>
          <w:rFonts w:hint="eastAsia"/>
        </w:rPr>
        <w:t>2.3.1 询价通知书的构成</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一、询价通知书是供应商准备响应文件和参加询价采购</w:t>
      </w:r>
      <w:r>
        <w:rPr>
          <w:rFonts w:ascii="宋体" w:hAnsi="宋体"/>
          <w:sz w:val="28"/>
          <w:szCs w:val="28"/>
        </w:rPr>
        <w:t>活动</w:t>
      </w:r>
      <w:r>
        <w:rPr>
          <w:rFonts w:hint="eastAsia" w:ascii="宋体" w:hAnsi="宋体"/>
          <w:sz w:val="28"/>
          <w:szCs w:val="28"/>
        </w:rPr>
        <w:t>的依据，同时也是评审的重要依据。询价通知书用以阐明采购项目所需的资质、技术、服务及报价等要求、询价采购</w:t>
      </w:r>
      <w:r>
        <w:rPr>
          <w:rFonts w:ascii="宋体" w:hAnsi="宋体"/>
          <w:sz w:val="28"/>
          <w:szCs w:val="28"/>
        </w:rPr>
        <w:t>活动</w:t>
      </w:r>
      <w:r>
        <w:rPr>
          <w:rFonts w:hint="eastAsia" w:ascii="宋体" w:hAnsi="宋体"/>
          <w:sz w:val="28"/>
          <w:szCs w:val="28"/>
        </w:rPr>
        <w:t>程序、有关规定和注意事项以及合同草案条款等。本询价通知书包括以下内容：</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（一）询价邀请；</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（三）响应文件格式；</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（五）询价办法；</w:t>
      </w:r>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（六）政府采购合同草案。</w:t>
      </w:r>
    </w:p>
    <w:p>
      <w:pPr>
        <w:pStyle w:val="4"/>
        <w:numPr>
          <w:ilvl w:val="1"/>
          <w:numId w:val="0"/>
        </w:numPr>
        <w:tabs>
          <w:tab w:val="left" w:pos="426"/>
          <w:tab w:val="left" w:pos="567"/>
        </w:tabs>
        <w:snapToGrid w:val="0"/>
        <w:spacing w:before="0" w:after="0" w:line="600" w:lineRule="exact"/>
        <w:ind w:firstLine="560" w:firstLineChars="200"/>
        <w:rPr>
          <w:b w:val="0"/>
          <w:bCs w:val="0"/>
        </w:rPr>
      </w:pPr>
      <w:r>
        <w:rPr>
          <w:rFonts w:hint="eastAsia"/>
          <w:b w:val="0"/>
          <w:bCs w:val="0"/>
        </w:rPr>
        <w:t>二、供应商应认真阅读和充分理解询价通知书中所有的事项、格式条款和规范要求。按照询价通知书的要求提供响应文件，并保证所提供的全部资料的真实性和有效性，一经发现有虚假行为的，将取消其参加询价</w:t>
      </w:r>
      <w:r>
        <w:rPr>
          <w:b w:val="0"/>
          <w:bCs w:val="0"/>
        </w:rPr>
        <w:t>采购活动</w:t>
      </w:r>
      <w:r>
        <w:rPr>
          <w:rFonts w:hint="eastAsia"/>
          <w:b w:val="0"/>
          <w:bCs w:val="0"/>
        </w:rPr>
        <w:t>或成交资格，并承担相应的法律责任。供应商没有对询价通知书全面做出实质性响应所产生的风险由供应商承担。</w:t>
      </w:r>
      <w:bookmarkStart w:id="4" w:name="_Toc183582211"/>
      <w:bookmarkStart w:id="5" w:name="_Toc183682348"/>
      <w:bookmarkStart w:id="6" w:name="_Toc217446040"/>
    </w:p>
    <w:p>
      <w:pPr>
        <w:pStyle w:val="4"/>
        <w:numPr>
          <w:ilvl w:val="1"/>
          <w:numId w:val="0"/>
        </w:numPr>
        <w:tabs>
          <w:tab w:val="left" w:pos="426"/>
          <w:tab w:val="left" w:pos="567"/>
        </w:tabs>
        <w:snapToGrid w:val="0"/>
        <w:spacing w:before="0" w:after="0" w:line="600" w:lineRule="exact"/>
        <w:ind w:firstLine="562" w:firstLineChars="200"/>
      </w:pPr>
      <w:r>
        <w:rPr>
          <w:rFonts w:hint="eastAsia"/>
        </w:rPr>
        <w:t>2.3.2询价</w:t>
      </w:r>
      <w:r>
        <w:t>通知书</w:t>
      </w:r>
      <w:r>
        <w:rPr>
          <w:rFonts w:hint="eastAsia"/>
        </w:rPr>
        <w:t>的澄清</w:t>
      </w:r>
      <w:bookmarkEnd w:id="4"/>
      <w:bookmarkEnd w:id="5"/>
      <w:r>
        <w:rPr>
          <w:rFonts w:hint="eastAsia"/>
        </w:rPr>
        <w:t>和修改</w:t>
      </w:r>
      <w:bookmarkEnd w:id="6"/>
    </w:p>
    <w:p>
      <w:pPr>
        <w:numPr>
          <w:ilvl w:val="0"/>
          <w:numId w:val="4"/>
        </w:numPr>
        <w:tabs>
          <w:tab w:val="left" w:pos="1134"/>
        </w:tabs>
        <w:spacing w:after="0" w:line="600" w:lineRule="exact"/>
        <w:ind w:left="0" w:firstLine="567"/>
        <w:rPr>
          <w:rFonts w:ascii="宋体" w:hAnsi="宋体"/>
          <w:sz w:val="28"/>
          <w:szCs w:val="28"/>
        </w:rPr>
      </w:pPr>
      <w:r>
        <w:rPr>
          <w:rFonts w:hint="eastAsia" w:ascii="宋体" w:hAnsi="宋体"/>
          <w:sz w:val="28"/>
          <w:szCs w:val="28"/>
        </w:rPr>
        <w:t>在递交响应文件截止时间前，采购人或者</w:t>
      </w:r>
      <w:r>
        <w:rPr>
          <w:rFonts w:hint="eastAsia" w:cs="Arial"/>
          <w:sz w:val="28"/>
          <w:szCs w:val="28"/>
        </w:rPr>
        <w:t>交易中心</w:t>
      </w:r>
      <w:r>
        <w:rPr>
          <w:rFonts w:hint="eastAsia" w:ascii="宋体" w:hAnsi="宋体"/>
          <w:sz w:val="28"/>
          <w:szCs w:val="28"/>
        </w:rPr>
        <w:t>可以对已发出的询价通知书进行必要的澄清或者修改。</w:t>
      </w:r>
    </w:p>
    <w:p>
      <w:pPr>
        <w:numPr>
          <w:ilvl w:val="0"/>
          <w:numId w:val="4"/>
        </w:numPr>
        <w:tabs>
          <w:tab w:val="left" w:pos="1134"/>
        </w:tabs>
        <w:spacing w:after="0" w:line="600" w:lineRule="exact"/>
        <w:ind w:left="0" w:firstLine="561"/>
        <w:rPr>
          <w:rFonts w:ascii="宋体" w:hAnsi="宋体"/>
          <w:sz w:val="28"/>
          <w:szCs w:val="28"/>
        </w:rPr>
      </w:pPr>
      <w:r>
        <w:rPr>
          <w:rFonts w:hint="eastAsia" w:ascii="宋体" w:hAnsi="宋体"/>
          <w:sz w:val="28"/>
          <w:szCs w:val="28"/>
        </w:rPr>
        <w:t>澄清或者修改的内容，交易中心将在“四川政府采购网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和“成都市公共资源交易服务中心”网站上发布澄清公告，同时通过政府采购云平台将澄清或者修改的内容告知所有在系统中成功获取询价通知书的潜在供应商（供应商通过账号或C</w:t>
      </w:r>
      <w:r>
        <w:rPr>
          <w:rFonts w:ascii="宋体" w:hAnsi="宋体"/>
          <w:sz w:val="28"/>
          <w:szCs w:val="28"/>
        </w:rPr>
        <w:t>A</w:t>
      </w:r>
      <w:r>
        <w:rPr>
          <w:rFonts w:hint="eastAsia" w:ascii="宋体" w:hAnsi="宋体"/>
          <w:sz w:val="28"/>
          <w:szCs w:val="28"/>
        </w:rPr>
        <w:t>证书登录云平台查看），该澄清或者修改的内容为询价通知书的组成部分。</w:t>
      </w:r>
    </w:p>
    <w:p>
      <w:pPr>
        <w:numPr>
          <w:ilvl w:val="0"/>
          <w:numId w:val="4"/>
        </w:numPr>
        <w:tabs>
          <w:tab w:val="left" w:pos="1134"/>
        </w:tabs>
        <w:spacing w:after="0" w:line="600" w:lineRule="exact"/>
        <w:ind w:left="0" w:firstLine="561"/>
        <w:rPr>
          <w:rFonts w:ascii="宋体" w:hAnsi="宋体"/>
          <w:sz w:val="28"/>
          <w:szCs w:val="28"/>
        </w:rPr>
      </w:pPr>
      <w:r>
        <w:rPr>
          <w:rFonts w:ascii="宋体" w:hAnsi="宋体"/>
          <w:sz w:val="28"/>
          <w:szCs w:val="28"/>
        </w:rPr>
        <w:t>澄清或者修改的内容可能影响响应文件编制的，</w:t>
      </w:r>
      <w:r>
        <w:rPr>
          <w:rFonts w:hint="eastAsia" w:ascii="宋体" w:hAnsi="宋体"/>
          <w:sz w:val="28"/>
          <w:szCs w:val="28"/>
        </w:rPr>
        <w:t>交易中心</w:t>
      </w:r>
      <w:r>
        <w:rPr>
          <w:rFonts w:ascii="宋体" w:hAnsi="宋体"/>
          <w:sz w:val="28"/>
          <w:szCs w:val="28"/>
        </w:rPr>
        <w:t>应当在提交首次响应文件截止时间至少3</w:t>
      </w:r>
      <w:r>
        <w:rPr>
          <w:rFonts w:hint="eastAsia" w:ascii="宋体" w:hAnsi="宋体"/>
          <w:sz w:val="28"/>
          <w:szCs w:val="28"/>
        </w:rPr>
        <w:t>个</w:t>
      </w:r>
      <w:r>
        <w:rPr>
          <w:rFonts w:ascii="宋体" w:hAnsi="宋体"/>
          <w:sz w:val="28"/>
          <w:szCs w:val="28"/>
        </w:rPr>
        <w:t>工作日前，</w:t>
      </w:r>
      <w:r>
        <w:rPr>
          <w:rFonts w:hint="eastAsia" w:ascii="宋体" w:hAnsi="宋体"/>
          <w:sz w:val="28"/>
          <w:szCs w:val="28"/>
        </w:rPr>
        <w:t>通过政府采购云平台通知所有获取询价通知书的潜在供应商</w:t>
      </w:r>
      <w:r>
        <w:rPr>
          <w:rFonts w:ascii="宋体" w:hAnsi="宋体"/>
          <w:sz w:val="28"/>
          <w:szCs w:val="28"/>
        </w:rPr>
        <w:t>；不足3</w:t>
      </w:r>
      <w:r>
        <w:rPr>
          <w:rFonts w:hint="eastAsia" w:ascii="宋体" w:hAnsi="宋体"/>
          <w:sz w:val="28"/>
          <w:szCs w:val="28"/>
        </w:rPr>
        <w:t>个</w:t>
      </w:r>
      <w:r>
        <w:rPr>
          <w:rFonts w:ascii="宋体" w:hAnsi="宋体"/>
          <w:sz w:val="28"/>
          <w:szCs w:val="28"/>
        </w:rPr>
        <w:t>工作日的，</w:t>
      </w:r>
      <w:r>
        <w:rPr>
          <w:rFonts w:hint="eastAsia" w:ascii="宋体" w:hAnsi="宋体"/>
          <w:sz w:val="28"/>
          <w:szCs w:val="28"/>
        </w:rPr>
        <w:t>采购人或交易中心</w:t>
      </w:r>
      <w:r>
        <w:rPr>
          <w:rFonts w:ascii="宋体" w:hAnsi="宋体"/>
          <w:sz w:val="28"/>
          <w:szCs w:val="28"/>
        </w:rPr>
        <w:t>应当顺延提交首次响应文件截止</w:t>
      </w:r>
      <w:r>
        <w:rPr>
          <w:rFonts w:hint="eastAsia" w:ascii="宋体" w:hAnsi="宋体"/>
          <w:sz w:val="28"/>
          <w:szCs w:val="28"/>
        </w:rPr>
        <w:t>时间</w:t>
      </w:r>
      <w:r>
        <w:rPr>
          <w:rFonts w:ascii="宋体" w:hAnsi="宋体"/>
          <w:sz w:val="28"/>
          <w:szCs w:val="28"/>
        </w:rPr>
        <w:t>。</w:t>
      </w:r>
    </w:p>
    <w:p>
      <w:pPr>
        <w:pStyle w:val="4"/>
        <w:numPr>
          <w:ilvl w:val="255"/>
          <w:numId w:val="0"/>
        </w:numPr>
        <w:tabs>
          <w:tab w:val="left" w:pos="426"/>
          <w:tab w:val="left" w:pos="567"/>
        </w:tabs>
        <w:spacing w:before="0" w:after="0" w:line="600" w:lineRule="exact"/>
        <w:ind w:left="0" w:firstLine="0"/>
      </w:pPr>
      <w:bookmarkStart w:id="7" w:name="_Toc320698720"/>
      <w:bookmarkStart w:id="8" w:name="_Toc83554013"/>
      <w:r>
        <w:rPr>
          <w:rFonts w:hint="eastAsia"/>
        </w:rPr>
        <w:t>2.4 响应文件</w:t>
      </w:r>
      <w:bookmarkEnd w:id="7"/>
      <w:bookmarkEnd w:id="8"/>
    </w:p>
    <w:p>
      <w:pPr>
        <w:pStyle w:val="5"/>
        <w:numPr>
          <w:ilvl w:val="255"/>
          <w:numId w:val="0"/>
        </w:numPr>
        <w:spacing w:after="0" w:line="600" w:lineRule="exact"/>
        <w:ind w:left="0" w:firstLine="0"/>
        <w:rPr>
          <w:color w:val="auto"/>
        </w:rPr>
      </w:pPr>
      <w:bookmarkStart w:id="9" w:name="_Toc320698721"/>
      <w:r>
        <w:rPr>
          <w:rFonts w:hint="eastAsia"/>
          <w:color w:val="auto"/>
        </w:rPr>
        <w:t>2.4.1响应文件的语言</w:t>
      </w:r>
      <w:bookmarkEnd w:id="9"/>
    </w:p>
    <w:p>
      <w:pPr>
        <w:numPr>
          <w:ilvl w:val="0"/>
          <w:numId w:val="5"/>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供应商提交的响应文件以及供应商与采购人或交易中心就有关询价采购活动的所有来往书面文件均须使用中文，响应文件中所附或引用的外文资料，应翻译成中文附在相关外文资料后面（说明：供应商的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numPr>
          <w:ilvl w:val="0"/>
          <w:numId w:val="5"/>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对不同文字文本响应文件的解释发生异议的，以中文文本为准。若供应商响应文件中提供的外文资料未翻译成中文，则询价小组可将其视为无效材料。</w:t>
      </w:r>
    </w:p>
    <w:p>
      <w:pPr>
        <w:pStyle w:val="5"/>
        <w:numPr>
          <w:ilvl w:val="255"/>
          <w:numId w:val="0"/>
        </w:numPr>
        <w:spacing w:after="0" w:line="600" w:lineRule="exact"/>
        <w:ind w:left="0" w:firstLine="0"/>
        <w:rPr>
          <w:color w:val="auto"/>
        </w:rPr>
      </w:pPr>
      <w:r>
        <w:rPr>
          <w:rFonts w:hint="eastAsia"/>
          <w:color w:val="auto"/>
        </w:rPr>
        <w:t>2.4.2 计量单位</w:t>
      </w:r>
    </w:p>
    <w:p>
      <w:pPr>
        <w:tabs>
          <w:tab w:val="left" w:pos="1200"/>
        </w:tabs>
        <w:spacing w:after="0" w:line="600" w:lineRule="exact"/>
        <w:ind w:firstLine="560" w:firstLineChars="200"/>
        <w:rPr>
          <w:rFonts w:ascii="宋体" w:hAnsi="宋体"/>
          <w:sz w:val="28"/>
          <w:szCs w:val="28"/>
        </w:rPr>
      </w:pPr>
      <w:r>
        <w:rPr>
          <w:rFonts w:hint="eastAsia" w:ascii="宋体" w:hAnsi="宋体"/>
          <w:sz w:val="28"/>
          <w:szCs w:val="28"/>
        </w:rPr>
        <w:t>除询价通知书中另有规定外，本次采购项目所有合同项下的响应均采用国家法定的计量单位。</w:t>
      </w:r>
    </w:p>
    <w:p>
      <w:pPr>
        <w:pStyle w:val="5"/>
        <w:numPr>
          <w:ilvl w:val="255"/>
          <w:numId w:val="0"/>
        </w:numPr>
        <w:spacing w:after="0" w:line="600" w:lineRule="exact"/>
        <w:ind w:left="0" w:firstLine="0"/>
        <w:rPr>
          <w:color w:val="auto"/>
        </w:rPr>
      </w:pPr>
      <w:bookmarkStart w:id="10" w:name="_Toc320698722"/>
      <w:r>
        <w:rPr>
          <w:rFonts w:hint="eastAsia"/>
          <w:color w:val="auto"/>
        </w:rPr>
        <w:t>2.4.3 报价货币及报价要求</w:t>
      </w:r>
      <w:bookmarkEnd w:id="10"/>
    </w:p>
    <w:p>
      <w:pPr>
        <w:numPr>
          <w:ilvl w:val="0"/>
          <w:numId w:val="6"/>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报价一律以人民币币种报价。采购人不接受任何非人民币币种的报价。</w:t>
      </w:r>
    </w:p>
    <w:p>
      <w:pPr>
        <w:numPr>
          <w:ilvl w:val="0"/>
          <w:numId w:val="6"/>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供应商的报价是其响应本项目要求的全部工作内容的价格体现，包括供应商完成本项目所需的一切费用。</w:t>
      </w:r>
    </w:p>
    <w:p>
      <w:pPr>
        <w:pStyle w:val="5"/>
        <w:numPr>
          <w:ilvl w:val="255"/>
          <w:numId w:val="0"/>
        </w:numPr>
        <w:spacing w:after="0" w:line="600" w:lineRule="exact"/>
        <w:ind w:left="0" w:firstLine="0"/>
        <w:rPr>
          <w:color w:val="auto"/>
        </w:rPr>
      </w:pPr>
      <w:r>
        <w:rPr>
          <w:rFonts w:hint="eastAsia"/>
          <w:color w:val="auto"/>
        </w:rPr>
        <w:t>2.4.4 联合体</w:t>
      </w:r>
    </w:p>
    <w:p>
      <w:pPr>
        <w:tabs>
          <w:tab w:val="left" w:pos="1200"/>
        </w:tabs>
        <w:spacing w:after="0"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供应商以联合体的形式参加询价采购活动。</w:t>
      </w:r>
    </w:p>
    <w:p>
      <w:pPr>
        <w:pStyle w:val="5"/>
        <w:numPr>
          <w:ilvl w:val="255"/>
          <w:numId w:val="0"/>
        </w:numPr>
        <w:spacing w:after="0" w:line="600" w:lineRule="exact"/>
        <w:ind w:left="0" w:firstLine="0"/>
        <w:rPr>
          <w:color w:val="auto"/>
        </w:rPr>
      </w:pPr>
      <w:bookmarkStart w:id="11" w:name="_Toc217446047"/>
      <w:r>
        <w:rPr>
          <w:rFonts w:hint="eastAsia"/>
          <w:color w:val="auto"/>
        </w:rPr>
        <w:t>2.4.5 知识产权</w:t>
      </w:r>
      <w:bookmarkEnd w:id="11"/>
    </w:p>
    <w:p>
      <w:pPr>
        <w:pStyle w:val="76"/>
        <w:numPr>
          <w:ilvl w:val="0"/>
          <w:numId w:val="7"/>
        </w:numPr>
        <w:tabs>
          <w:tab w:val="left" w:pos="1134"/>
        </w:tabs>
        <w:spacing w:after="0" w:line="600" w:lineRule="exact"/>
        <w:ind w:left="0" w:firstLine="549" w:firstLineChars="0"/>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76"/>
        <w:numPr>
          <w:ilvl w:val="0"/>
          <w:numId w:val="7"/>
        </w:numPr>
        <w:tabs>
          <w:tab w:val="left" w:pos="1134"/>
        </w:tabs>
        <w:spacing w:after="0" w:line="600" w:lineRule="exact"/>
        <w:ind w:left="0" w:firstLine="550" w:firstLineChars="0"/>
        <w:rPr>
          <w:rFonts w:ascii="宋体" w:hAnsi="宋体"/>
          <w:sz w:val="28"/>
          <w:szCs w:val="28"/>
        </w:rPr>
      </w:pPr>
      <w:r>
        <w:rPr>
          <w:rFonts w:hint="eastAsia" w:ascii="宋体" w:hAnsi="宋体"/>
          <w:sz w:val="28"/>
          <w:szCs w:val="28"/>
        </w:rPr>
        <w:t>非询价通知书</w:t>
      </w:r>
      <w:r>
        <w:rPr>
          <w:rFonts w:ascii="宋体" w:hAnsi="宋体"/>
          <w:sz w:val="28"/>
          <w:szCs w:val="28"/>
        </w:rPr>
        <w:t>特别规定，</w:t>
      </w:r>
      <w:r>
        <w:rPr>
          <w:rFonts w:hint="eastAsia" w:ascii="宋体" w:hAnsi="宋体"/>
          <w:sz w:val="28"/>
          <w:szCs w:val="28"/>
        </w:rPr>
        <w:t>采购人享有本项目实施过程中产生的知识成果及知识产权。</w:t>
      </w:r>
    </w:p>
    <w:p>
      <w:pPr>
        <w:pStyle w:val="76"/>
        <w:numPr>
          <w:ilvl w:val="0"/>
          <w:numId w:val="7"/>
        </w:numPr>
        <w:tabs>
          <w:tab w:val="left" w:pos="1134"/>
        </w:tabs>
        <w:spacing w:after="0" w:line="600" w:lineRule="exact"/>
        <w:ind w:left="0" w:firstLine="550" w:firstLineChars="0"/>
        <w:rPr>
          <w:rFonts w:ascii="宋体" w:hAnsi="宋体"/>
          <w:sz w:val="28"/>
          <w:szCs w:val="28"/>
        </w:rPr>
      </w:pPr>
      <w:r>
        <w:rPr>
          <w:rFonts w:hint="eastAsia" w:ascii="宋体" w:hAnsi="宋体"/>
          <w:sz w:val="28"/>
          <w:szCs w:val="28"/>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76"/>
        <w:numPr>
          <w:ilvl w:val="0"/>
          <w:numId w:val="7"/>
        </w:numPr>
        <w:tabs>
          <w:tab w:val="left" w:pos="1134"/>
        </w:tabs>
        <w:spacing w:after="0" w:line="600" w:lineRule="exact"/>
        <w:ind w:left="0" w:firstLine="549" w:firstLineChars="0"/>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numPr>
          <w:ilvl w:val="255"/>
          <w:numId w:val="0"/>
        </w:numPr>
        <w:spacing w:after="0" w:line="600" w:lineRule="exact"/>
        <w:ind w:left="0" w:firstLine="0"/>
        <w:rPr>
          <w:color w:val="auto"/>
        </w:rPr>
      </w:pPr>
      <w:bookmarkStart w:id="12" w:name="_Toc320698724"/>
      <w:r>
        <w:rPr>
          <w:rFonts w:hint="eastAsia"/>
          <w:color w:val="auto"/>
        </w:rPr>
        <w:t>2.4.6响应文件的</w:t>
      </w:r>
      <w:bookmarkEnd w:id="12"/>
      <w:r>
        <w:rPr>
          <w:rFonts w:hint="eastAsia"/>
          <w:color w:val="auto"/>
        </w:rPr>
        <w:t>组成</w:t>
      </w:r>
    </w:p>
    <w:p>
      <w:pPr>
        <w:pStyle w:val="76"/>
        <w:tabs>
          <w:tab w:val="left" w:pos="1200"/>
        </w:tabs>
        <w:spacing w:after="0" w:line="600" w:lineRule="exact"/>
        <w:ind w:firstLine="560"/>
      </w:pPr>
      <w:r>
        <w:rPr>
          <w:rFonts w:hint="eastAsia" w:ascii="宋体" w:hAnsi="宋体"/>
          <w:sz w:val="28"/>
          <w:szCs w:val="28"/>
        </w:rPr>
        <w:t>供应商应按照询价通知书的规定和要求编制响应文件。供应商编写的响应文件应包括下列部分：</w:t>
      </w:r>
    </w:p>
    <w:p>
      <w:pPr>
        <w:pStyle w:val="76"/>
        <w:numPr>
          <w:ilvl w:val="0"/>
          <w:numId w:val="8"/>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资格响应文件：用于询价小组资格审查；</w:t>
      </w:r>
    </w:p>
    <w:p>
      <w:pPr>
        <w:pStyle w:val="76"/>
        <w:numPr>
          <w:ilvl w:val="0"/>
          <w:numId w:val="8"/>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商务技术响应文件：用于询价小组进行技术、服务性响应审查；</w:t>
      </w:r>
    </w:p>
    <w:p>
      <w:pPr>
        <w:pStyle w:val="76"/>
        <w:numPr>
          <w:ilvl w:val="255"/>
          <w:numId w:val="0"/>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lang w:val="en-US" w:eastAsia="zh-CN"/>
        </w:rPr>
        <w:t>三、</w:t>
      </w:r>
      <w:r>
        <w:rPr>
          <w:rFonts w:hint="eastAsia" w:ascii="宋体" w:hAnsi="宋体"/>
          <w:sz w:val="28"/>
          <w:szCs w:val="28"/>
        </w:rPr>
        <w:t>报价要求</w:t>
      </w:r>
      <w:r>
        <w:rPr>
          <w:rFonts w:ascii="宋体" w:hAnsi="宋体"/>
          <w:sz w:val="28"/>
          <w:szCs w:val="28"/>
        </w:rPr>
        <w:t>响应文件</w:t>
      </w:r>
      <w:r>
        <w:rPr>
          <w:rFonts w:hint="eastAsia" w:ascii="宋体" w:hAnsi="宋体"/>
          <w:sz w:val="28"/>
          <w:szCs w:val="28"/>
        </w:rPr>
        <w:t>：用于报价审查，供应商应按询价通知书的规定一次报出不得更改的价格。</w:t>
      </w:r>
    </w:p>
    <w:p>
      <w:pPr>
        <w:pStyle w:val="5"/>
        <w:numPr>
          <w:ilvl w:val="255"/>
          <w:numId w:val="0"/>
        </w:numPr>
        <w:spacing w:after="0" w:line="600" w:lineRule="exact"/>
        <w:ind w:left="0" w:firstLine="0"/>
        <w:rPr>
          <w:color w:val="auto"/>
        </w:rPr>
      </w:pPr>
      <w:bookmarkStart w:id="13" w:name="_Toc320698726"/>
      <w:r>
        <w:rPr>
          <w:rFonts w:hint="eastAsia"/>
          <w:color w:val="auto"/>
        </w:rPr>
        <w:t>2.4.6.1响应文件</w:t>
      </w:r>
      <w:bookmarkEnd w:id="13"/>
    </w:p>
    <w:p>
      <w:pPr>
        <w:pStyle w:val="5"/>
        <w:numPr>
          <w:ilvl w:val="255"/>
          <w:numId w:val="0"/>
        </w:numPr>
        <w:spacing w:after="0" w:line="600" w:lineRule="exact"/>
        <w:ind w:left="0" w:firstLine="0"/>
        <w:rPr>
          <w:color w:val="auto"/>
        </w:rPr>
      </w:pPr>
      <w:r>
        <w:rPr>
          <w:rFonts w:hint="eastAsia"/>
          <w:color w:val="auto"/>
        </w:rPr>
        <w:t>2.4.6.1.1资格响应文件</w:t>
      </w:r>
    </w:p>
    <w:p>
      <w:pPr>
        <w:spacing w:after="0" w:line="560" w:lineRule="exact"/>
        <w:ind w:firstLine="560" w:firstLineChars="200"/>
        <w:rPr>
          <w:rFonts w:ascii="宋体" w:hAnsi="宋体"/>
          <w:color w:val="000000"/>
          <w:sz w:val="28"/>
          <w:szCs w:val="28"/>
        </w:rPr>
      </w:pPr>
      <w:r>
        <w:rPr>
          <w:rFonts w:hint="eastAsia" w:ascii="宋体" w:hAnsi="宋体"/>
          <w:color w:val="000000"/>
          <w:sz w:val="28"/>
          <w:szCs w:val="28"/>
        </w:rPr>
        <w:t>提供的资格性证明文件，详见供应商资格审查的标准及应提供资格证明文件。</w:t>
      </w:r>
    </w:p>
    <w:p>
      <w:pPr>
        <w:pStyle w:val="5"/>
        <w:numPr>
          <w:ilvl w:val="255"/>
          <w:numId w:val="0"/>
        </w:numPr>
        <w:spacing w:after="0" w:line="600" w:lineRule="exact"/>
        <w:ind w:left="0" w:firstLine="0"/>
        <w:rPr>
          <w:color w:val="auto"/>
        </w:rPr>
      </w:pPr>
      <w:r>
        <w:rPr>
          <w:rFonts w:hint="eastAsia"/>
          <w:color w:val="auto"/>
        </w:rPr>
        <w:t>2.4.6.1.2 商务技术响应文件</w:t>
      </w:r>
    </w:p>
    <w:p>
      <w:pPr>
        <w:spacing w:after="0" w:line="560" w:lineRule="exact"/>
        <w:ind w:firstLine="560" w:firstLineChars="200"/>
        <w:rPr>
          <w:rFonts w:ascii="宋体" w:hAnsi="宋体"/>
          <w:color w:val="000000"/>
          <w:sz w:val="28"/>
          <w:szCs w:val="28"/>
        </w:rPr>
      </w:pPr>
      <w:r>
        <w:rPr>
          <w:rFonts w:hint="eastAsia" w:ascii="宋体" w:hAnsi="宋体"/>
          <w:color w:val="000000"/>
          <w:sz w:val="28"/>
          <w:szCs w:val="28"/>
        </w:rPr>
        <w:t>一、技术偏离表</w:t>
      </w:r>
    </w:p>
    <w:p>
      <w:pPr>
        <w:spacing w:after="0" w:line="56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二</w:t>
      </w:r>
      <w:r>
        <w:rPr>
          <w:rFonts w:hint="eastAsia" w:ascii="宋体" w:hAnsi="宋体"/>
          <w:color w:val="000000"/>
          <w:sz w:val="28"/>
          <w:szCs w:val="28"/>
        </w:rPr>
        <w:t>、商务、服务偏离表</w:t>
      </w:r>
    </w:p>
    <w:p>
      <w:pPr>
        <w:spacing w:after="0" w:line="56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三</w:t>
      </w:r>
      <w:r>
        <w:rPr>
          <w:rFonts w:hint="eastAsia" w:ascii="宋体" w:hAnsi="宋体"/>
          <w:color w:val="000000"/>
          <w:sz w:val="28"/>
          <w:szCs w:val="28"/>
        </w:rPr>
        <w:t>、声明函</w:t>
      </w:r>
    </w:p>
    <w:p>
      <w:pPr>
        <w:spacing w:after="0" w:line="56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四</w:t>
      </w:r>
      <w:r>
        <w:rPr>
          <w:rFonts w:hint="eastAsia" w:ascii="宋体" w:hAnsi="宋体"/>
          <w:color w:val="000000"/>
          <w:sz w:val="28"/>
          <w:szCs w:val="28"/>
        </w:rPr>
        <w:t>、相关检测报告复印件</w:t>
      </w:r>
    </w:p>
    <w:p>
      <w:pPr>
        <w:spacing w:after="0" w:line="560" w:lineRule="exact"/>
        <w:ind w:firstLine="0" w:firstLineChars="0"/>
        <w:rPr>
          <w:rFonts w:ascii="宋体" w:hAnsi="宋体"/>
          <w:b/>
          <w:bCs/>
          <w:color w:val="000000"/>
          <w:sz w:val="28"/>
          <w:szCs w:val="28"/>
        </w:rPr>
      </w:pPr>
      <w:r>
        <w:rPr>
          <w:rFonts w:hint="eastAsia" w:ascii="宋体" w:hAnsi="宋体"/>
          <w:b/>
          <w:bCs/>
          <w:color w:val="000000"/>
          <w:sz w:val="28"/>
          <w:szCs w:val="28"/>
        </w:rPr>
        <w:t>2.4.6.1.3报价要求响应文件</w:t>
      </w:r>
    </w:p>
    <w:p>
      <w:pPr>
        <w:spacing w:after="0" w:line="560" w:lineRule="exact"/>
        <w:ind w:firstLine="560" w:firstLineChars="200"/>
        <w:rPr>
          <w:rFonts w:ascii="宋体" w:hAnsi="宋体"/>
          <w:color w:val="000000"/>
          <w:sz w:val="28"/>
          <w:szCs w:val="28"/>
        </w:rPr>
      </w:pPr>
      <w:r>
        <w:rPr>
          <w:rFonts w:hint="eastAsia" w:ascii="宋体" w:hAnsi="宋体"/>
          <w:color w:val="000000"/>
          <w:sz w:val="28"/>
          <w:szCs w:val="28"/>
        </w:rPr>
        <w:t xml:space="preserve">一、开标一览表（报价以供应商在政府采购云平台开标一览表中填写的报价为准。）     </w:t>
      </w:r>
    </w:p>
    <w:p>
      <w:pPr>
        <w:spacing w:after="0" w:line="600" w:lineRule="exact"/>
        <w:ind w:firstLine="560" w:firstLineChars="200"/>
        <w:rPr>
          <w:rFonts w:ascii="宋体" w:hAnsi="宋体"/>
          <w:color w:val="000000"/>
          <w:sz w:val="28"/>
          <w:szCs w:val="28"/>
        </w:rPr>
      </w:pPr>
      <w:r>
        <w:rPr>
          <w:rFonts w:hint="eastAsia" w:ascii="宋体" w:hAnsi="宋体"/>
          <w:b w:val="0"/>
          <w:bCs/>
          <w:sz w:val="28"/>
          <w:szCs w:val="28"/>
        </w:rPr>
        <w:t>二、分项报价明细表</w:t>
      </w:r>
      <w:r>
        <w:rPr>
          <w:rFonts w:hint="eastAsia" w:ascii="宋体" w:hAnsi="宋体"/>
          <w:color w:val="000000"/>
          <w:sz w:val="28"/>
          <w:szCs w:val="28"/>
        </w:rPr>
        <w:t>（</w:t>
      </w:r>
      <w:r>
        <w:rPr>
          <w:rFonts w:hint="eastAsia" w:ascii="宋体" w:hAnsi="宋体"/>
          <w:bCs/>
          <w:sz w:val="28"/>
          <w:szCs w:val="28"/>
        </w:rPr>
        <w:t>若有，</w:t>
      </w:r>
      <w:r>
        <w:rPr>
          <w:rFonts w:hint="eastAsia" w:ascii="宋体" w:hAnsi="宋体"/>
          <w:color w:val="000000"/>
          <w:sz w:val="28"/>
          <w:szCs w:val="28"/>
        </w:rPr>
        <w:t xml:space="preserve">报价以供应商在政府采购云平台开标一览表中填写的报价为准。） </w:t>
      </w:r>
    </w:p>
    <w:p>
      <w:pPr>
        <w:pStyle w:val="5"/>
        <w:numPr>
          <w:ilvl w:val="255"/>
          <w:numId w:val="0"/>
        </w:numPr>
        <w:spacing w:after="0" w:line="600" w:lineRule="exact"/>
        <w:ind w:left="0" w:firstLine="0"/>
        <w:rPr>
          <w:color w:val="auto"/>
        </w:rPr>
      </w:pPr>
      <w:r>
        <w:rPr>
          <w:rFonts w:hint="eastAsia"/>
          <w:color w:val="auto"/>
        </w:rPr>
        <w:t>2.4.7 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一、供应商应按照询价通知书第3章中提供的“响应文件格式”填写相关内容。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二、对于没有格式要求的响应文件由供应商自行编写。</w:t>
      </w:r>
    </w:p>
    <w:p>
      <w:pPr>
        <w:pStyle w:val="5"/>
        <w:numPr>
          <w:ilvl w:val="255"/>
          <w:numId w:val="0"/>
        </w:numPr>
        <w:spacing w:after="0" w:line="600" w:lineRule="exact"/>
        <w:ind w:left="0" w:firstLine="0"/>
        <w:rPr>
          <w:color w:val="auto"/>
        </w:rPr>
      </w:pPr>
      <w:r>
        <w:rPr>
          <w:rFonts w:hint="eastAsia"/>
          <w:color w:val="auto"/>
        </w:rPr>
        <w:t>2.4.8 报价</w:t>
      </w:r>
    </w:p>
    <w:p>
      <w:pPr>
        <w:numPr>
          <w:ilvl w:val="0"/>
          <w:numId w:val="9"/>
        </w:numPr>
        <w:tabs>
          <w:tab w:val="left" w:pos="1134"/>
        </w:tabs>
        <w:snapToGrid w:val="0"/>
        <w:spacing w:after="0" w:line="640" w:lineRule="exact"/>
        <w:ind w:left="0" w:firstLine="560"/>
        <w:rPr>
          <w:rFonts w:ascii="宋体" w:hAnsi="宋体"/>
          <w:sz w:val="28"/>
          <w:szCs w:val="28"/>
        </w:rPr>
      </w:pPr>
      <w:r>
        <w:rPr>
          <w:rFonts w:hint="eastAsia" w:ascii="宋体" w:hAnsi="宋体"/>
          <w:sz w:val="28"/>
          <w:szCs w:val="28"/>
        </w:rPr>
        <w:t>供应商的报价是供应商响应采购项目要求的价格体现，包括供应商完成本项目所需的一切费用。</w:t>
      </w:r>
    </w:p>
    <w:p>
      <w:pPr>
        <w:numPr>
          <w:ilvl w:val="0"/>
          <w:numId w:val="9"/>
        </w:numPr>
        <w:tabs>
          <w:tab w:val="left" w:pos="1134"/>
        </w:tabs>
        <w:snapToGrid w:val="0"/>
        <w:spacing w:line="640" w:lineRule="exact"/>
        <w:ind w:left="0" w:firstLine="560"/>
        <w:rPr>
          <w:rFonts w:ascii="宋体" w:hAnsi="宋体"/>
          <w:sz w:val="28"/>
          <w:szCs w:val="28"/>
        </w:rPr>
      </w:pPr>
      <w:r>
        <w:rPr>
          <w:rFonts w:hint="eastAsia" w:ascii="宋体" w:hAnsi="宋体"/>
          <w:sz w:val="28"/>
          <w:szCs w:val="28"/>
        </w:rPr>
        <w:t>供应商每种货物及服务内容只允许有一个报价，并且在合同履行过程中是固定不变的，任何有选择或可调整的报价将不予接受，并按无效响应处理。</w:t>
      </w:r>
    </w:p>
    <w:p>
      <w:pPr>
        <w:pStyle w:val="5"/>
        <w:numPr>
          <w:ilvl w:val="255"/>
          <w:numId w:val="0"/>
        </w:numPr>
        <w:spacing w:after="0" w:line="600" w:lineRule="exact"/>
        <w:ind w:left="0" w:firstLine="0"/>
        <w:rPr>
          <w:color w:val="auto"/>
        </w:rPr>
      </w:pPr>
      <w:r>
        <w:rPr>
          <w:rFonts w:hint="eastAsia"/>
          <w:color w:val="auto"/>
        </w:rPr>
        <w:t>2.4.9 询价保证金</w:t>
      </w:r>
    </w:p>
    <w:p>
      <w:pPr>
        <w:spacing w:after="0" w:line="600" w:lineRule="exact"/>
        <w:ind w:firstLine="560" w:firstLineChars="200"/>
        <w:rPr>
          <w:rFonts w:ascii="宋体" w:hAnsi="宋体"/>
          <w:sz w:val="28"/>
          <w:szCs w:val="28"/>
        </w:rPr>
      </w:pPr>
      <w:r>
        <w:rPr>
          <w:rFonts w:hint="eastAsia" w:ascii="宋体" w:hAnsi="宋体"/>
          <w:sz w:val="28"/>
          <w:szCs w:val="28"/>
        </w:rPr>
        <w:t>本项目不收取询价保证金。</w:t>
      </w:r>
    </w:p>
    <w:p>
      <w:pPr>
        <w:pStyle w:val="5"/>
        <w:numPr>
          <w:ilvl w:val="255"/>
          <w:numId w:val="0"/>
        </w:numPr>
        <w:spacing w:after="0" w:line="600" w:lineRule="exact"/>
        <w:ind w:left="0" w:firstLine="0"/>
        <w:rPr>
          <w:color w:val="auto"/>
        </w:rPr>
      </w:pPr>
      <w:r>
        <w:rPr>
          <w:rFonts w:hint="eastAsia"/>
          <w:color w:val="auto"/>
        </w:rPr>
        <w:t>2.4.10响应文件有效期</w:t>
      </w:r>
    </w:p>
    <w:p>
      <w:pPr>
        <w:pStyle w:val="35"/>
        <w:numPr>
          <w:ilvl w:val="0"/>
          <w:numId w:val="10"/>
        </w:numPr>
        <w:tabs>
          <w:tab w:val="left" w:pos="1134"/>
        </w:tabs>
        <w:spacing w:after="0" w:line="600" w:lineRule="exact"/>
        <w:ind w:left="0" w:firstLine="566" w:firstLineChars="0"/>
        <w:rPr>
          <w:rFonts w:ascii="宋体" w:hAnsi="宋体"/>
          <w:sz w:val="28"/>
          <w:szCs w:val="28"/>
        </w:rPr>
      </w:pPr>
      <w:r>
        <w:rPr>
          <w:rFonts w:hint="eastAsia" w:ascii="宋体" w:hAnsi="宋体"/>
          <w:sz w:val="28"/>
          <w:szCs w:val="28"/>
        </w:rPr>
        <w:t>响应文件有效期为递交响应文件截止之日起</w:t>
      </w:r>
      <w:r>
        <w:rPr>
          <w:rFonts w:hint="eastAsia" w:ascii="宋体" w:hAnsi="宋体"/>
          <w:sz w:val="28"/>
          <w:szCs w:val="28"/>
          <w:u w:val="single"/>
        </w:rPr>
        <w:t>90</w:t>
      </w:r>
      <w:r>
        <w:rPr>
          <w:rFonts w:hint="eastAsia" w:ascii="宋体" w:hAnsi="宋体"/>
          <w:sz w:val="28"/>
          <w:szCs w:val="28"/>
        </w:rPr>
        <w:t>天。响应文件有效期短于此规定期限的或不作响应的，其响应文件将按无效响应文件处理。</w:t>
      </w:r>
    </w:p>
    <w:p>
      <w:pPr>
        <w:pStyle w:val="35"/>
        <w:numPr>
          <w:ilvl w:val="0"/>
          <w:numId w:val="10"/>
        </w:numPr>
        <w:tabs>
          <w:tab w:val="left" w:pos="1134"/>
        </w:tabs>
        <w:spacing w:after="0" w:line="600" w:lineRule="exact"/>
        <w:ind w:left="0" w:firstLine="566" w:firstLineChars="0"/>
        <w:rPr>
          <w:rFonts w:ascii="宋体" w:hAnsi="宋体"/>
          <w:sz w:val="28"/>
          <w:szCs w:val="28"/>
        </w:rPr>
      </w:pPr>
      <w:r>
        <w:rPr>
          <w:rFonts w:hint="eastAsia" w:ascii="宋体" w:hAnsi="宋体"/>
          <w:sz w:val="28"/>
          <w:szCs w:val="28"/>
        </w:rPr>
        <w:t>特殊情况下，采购人可于响应文件有效期满之前要求供应商同意延长有效期，要求与答复均应为书面形式。供应商可以拒绝上述要求，其询价保证金不被没收。同意延长响应文件有效期的供应商不能修改其响应文件，关于询价保证金的有关规定在延长的响应文件有效期内继续有效。</w:t>
      </w:r>
    </w:p>
    <w:p>
      <w:pPr>
        <w:pStyle w:val="5"/>
        <w:numPr>
          <w:ilvl w:val="255"/>
          <w:numId w:val="0"/>
        </w:numPr>
        <w:spacing w:after="0" w:line="600" w:lineRule="exact"/>
        <w:ind w:left="0" w:firstLine="0"/>
        <w:rPr>
          <w:color w:val="auto"/>
        </w:rPr>
      </w:pPr>
      <w:bookmarkStart w:id="14" w:name="_Toc320698729"/>
      <w:r>
        <w:rPr>
          <w:rFonts w:hint="eastAsia"/>
          <w:color w:val="auto"/>
        </w:rPr>
        <w:t>2.4.11响应文件的制作和签章</w:t>
      </w:r>
      <w:r>
        <w:rPr>
          <w:rFonts w:hint="eastAsia"/>
          <w:color w:val="auto"/>
          <w:lang w:eastAsia="zh-CN"/>
        </w:rPr>
        <w:t>、</w:t>
      </w:r>
      <w:r>
        <w:rPr>
          <w:color w:val="auto"/>
        </w:rPr>
        <w:t>加密</w:t>
      </w:r>
      <w:bookmarkEnd w:id="14"/>
    </w:p>
    <w:p>
      <w:pPr>
        <w:spacing w:after="0" w:line="600" w:lineRule="exact"/>
        <w:ind w:firstLine="560" w:firstLineChars="200"/>
        <w:rPr>
          <w:rFonts w:ascii="宋体" w:hAnsi="宋体"/>
          <w:sz w:val="28"/>
          <w:szCs w:val="28"/>
        </w:rPr>
      </w:pPr>
      <w:r>
        <w:rPr>
          <w:rFonts w:hint="eastAsia" w:ascii="宋体" w:hAnsi="宋体"/>
          <w:sz w:val="28"/>
          <w:szCs w:val="28"/>
        </w:rPr>
        <w:t>一、响应文件应根据询价通知书的要求进行制作。（说明：1、响应文件中要求提供复印件证明材料的，包含提供原件的影印件或复印件</w:t>
      </w:r>
      <w:r>
        <w:rPr>
          <w:rFonts w:hint="eastAsia" w:ascii="宋体" w:hAnsi="宋体"/>
          <w:sz w:val="28"/>
          <w:szCs w:val="28"/>
          <w:lang w:val="en-US" w:eastAsia="zh-CN"/>
        </w:rPr>
        <w:t>或扫描件</w:t>
      </w:r>
      <w:r>
        <w:rPr>
          <w:rFonts w:hint="eastAsia" w:ascii="宋体" w:hAnsi="宋体"/>
          <w:sz w:val="28"/>
          <w:szCs w:val="28"/>
        </w:rPr>
        <w:t>。2、要求提供复印件的证明材料须清晰可辨。）</w:t>
      </w:r>
    </w:p>
    <w:p>
      <w:pPr>
        <w:spacing w:after="0" w:line="600" w:lineRule="exact"/>
        <w:ind w:firstLine="560" w:firstLineChars="200"/>
        <w:rPr>
          <w:rFonts w:ascii="宋体" w:hAnsi="宋体"/>
          <w:sz w:val="28"/>
          <w:szCs w:val="28"/>
        </w:rPr>
      </w:pPr>
      <w:r>
        <w:rPr>
          <w:rFonts w:hint="eastAsia" w:ascii="宋体" w:hAnsi="宋体"/>
          <w:sz w:val="28"/>
          <w:szCs w:val="28"/>
        </w:rPr>
        <w:t>二、响应文件制作详情：</w:t>
      </w:r>
    </w:p>
    <w:p>
      <w:pPr>
        <w:spacing w:after="0" w:line="600" w:lineRule="exact"/>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after="0" w:line="60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b/>
          <w:sz w:val="28"/>
          <w:szCs w:val="28"/>
        </w:rPr>
        <w:t>响应文件应加盖有供应商（法定名称）电子签章，不得使用供应商专用章（如经济合同章、投标专用章等）或下属单位印章代替</w:t>
      </w:r>
      <w:r>
        <w:rPr>
          <w:rFonts w:hint="eastAsia" w:ascii="宋体" w:hAnsi="宋体"/>
          <w:sz w:val="28"/>
          <w:szCs w:val="28"/>
        </w:rPr>
        <w:t>。</w:t>
      </w:r>
    </w:p>
    <w:p>
      <w:pPr>
        <w:spacing w:after="0" w:line="6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b/>
          <w:sz w:val="28"/>
          <w:szCs w:val="28"/>
        </w:rPr>
        <w:t>供应</w:t>
      </w:r>
      <w:r>
        <w:rPr>
          <w:rFonts w:ascii="宋体" w:hAnsi="宋体"/>
          <w:b/>
          <w:sz w:val="28"/>
          <w:szCs w:val="28"/>
        </w:rPr>
        <w:t>商</w:t>
      </w:r>
      <w:r>
        <w:rPr>
          <w:rFonts w:hint="eastAsia" w:ascii="宋体" w:hAnsi="宋体"/>
          <w:b/>
          <w:sz w:val="28"/>
          <w:szCs w:val="28"/>
        </w:rPr>
        <w:t>应使用本企业CA数字证书对响应文件进行加密。</w:t>
      </w:r>
    </w:p>
    <w:p>
      <w:pPr>
        <w:spacing w:line="6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询价</w:t>
      </w:r>
      <w:r>
        <w:rPr>
          <w:rFonts w:ascii="宋体" w:hAnsi="宋体"/>
          <w:sz w:val="28"/>
          <w:szCs w:val="28"/>
        </w:rPr>
        <w:t>通知书</w:t>
      </w:r>
      <w:r>
        <w:rPr>
          <w:rFonts w:hint="eastAsia" w:ascii="宋体" w:hAnsi="宋体"/>
          <w:sz w:val="28"/>
          <w:szCs w:val="28"/>
        </w:rPr>
        <w:t>有修改的，供应商须重新下载修改后的询价</w:t>
      </w:r>
      <w:r>
        <w:rPr>
          <w:rFonts w:ascii="宋体" w:hAnsi="宋体"/>
          <w:sz w:val="28"/>
          <w:szCs w:val="28"/>
        </w:rPr>
        <w:t>通知书</w:t>
      </w:r>
      <w:r>
        <w:rPr>
          <w:rFonts w:hint="eastAsia" w:ascii="宋体" w:hAnsi="宋体"/>
          <w:sz w:val="28"/>
          <w:szCs w:val="28"/>
        </w:rPr>
        <w:t>（修改后的询价</w:t>
      </w:r>
      <w:r>
        <w:rPr>
          <w:rFonts w:ascii="宋体" w:hAnsi="宋体"/>
          <w:sz w:val="28"/>
          <w:szCs w:val="28"/>
        </w:rPr>
        <w:t>通知书</w:t>
      </w:r>
      <w:r>
        <w:rPr>
          <w:rFonts w:hint="eastAsia" w:ascii="宋体" w:hAnsi="宋体"/>
          <w:sz w:val="28"/>
          <w:szCs w:val="28"/>
        </w:rPr>
        <w:t>在更正公告中下载），根据修改后的询价</w:t>
      </w:r>
      <w:r>
        <w:rPr>
          <w:rFonts w:ascii="宋体" w:hAnsi="宋体"/>
          <w:sz w:val="28"/>
          <w:szCs w:val="28"/>
        </w:rPr>
        <w:t>通知书</w:t>
      </w:r>
      <w:r>
        <w:rPr>
          <w:rFonts w:hint="eastAsia" w:ascii="宋体" w:hAnsi="宋体"/>
          <w:sz w:val="28"/>
          <w:szCs w:val="28"/>
        </w:rPr>
        <w:t>制作、撤回修改，并递交响应文件。</w:t>
      </w:r>
    </w:p>
    <w:p>
      <w:pPr>
        <w:spacing w:after="0" w:line="360" w:lineRule="auto"/>
        <w:ind w:firstLine="560" w:firstLineChars="200"/>
        <w:rPr>
          <w:rFonts w:ascii="宋体" w:hAnsi="宋体"/>
          <w:sz w:val="28"/>
          <w:szCs w:val="28"/>
        </w:rPr>
      </w:pPr>
      <w:r>
        <w:rPr>
          <w:rFonts w:ascii="宋体" w:hAnsi="宋体"/>
          <w:sz w:val="28"/>
          <w:szCs w:val="28"/>
        </w:rPr>
        <w:t>5.</w:t>
      </w:r>
      <w:r>
        <w:rPr>
          <w:rFonts w:hint="eastAsia" w:ascii="宋体" w:hAnsi="宋体"/>
          <w:sz w:val="28"/>
          <w:szCs w:val="28"/>
        </w:rPr>
        <w:t>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p>
      <w:pPr>
        <w:pStyle w:val="5"/>
        <w:numPr>
          <w:ilvl w:val="255"/>
          <w:numId w:val="0"/>
        </w:numPr>
        <w:spacing w:after="0" w:line="600" w:lineRule="exact"/>
        <w:ind w:left="0" w:firstLine="0"/>
        <w:rPr>
          <w:color w:val="auto"/>
        </w:rPr>
      </w:pPr>
      <w:bookmarkStart w:id="15" w:name="_Toc320698731"/>
      <w:r>
        <w:rPr>
          <w:rFonts w:hint="eastAsia"/>
          <w:color w:val="auto"/>
        </w:rPr>
        <w:t>2.4.12响应文件的递交</w:t>
      </w:r>
      <w:bookmarkEnd w:id="15"/>
    </w:p>
    <w:p>
      <w:pPr>
        <w:numPr>
          <w:ilvl w:val="0"/>
          <w:numId w:val="11"/>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供应商应当在响应文件递交截止时间前，将生成的已加密的响应文件（包括</w:t>
      </w:r>
      <w:r>
        <w:rPr>
          <w:rFonts w:ascii="宋体" w:hAnsi="宋体"/>
          <w:bCs/>
          <w:sz w:val="28"/>
          <w:szCs w:val="28"/>
        </w:rPr>
        <w:t>资格响应文件</w:t>
      </w:r>
      <w:r>
        <w:rPr>
          <w:rFonts w:hint="eastAsia" w:ascii="宋体" w:hAnsi="宋体"/>
          <w:bCs/>
          <w:sz w:val="28"/>
          <w:szCs w:val="28"/>
        </w:rPr>
        <w:t>，</w:t>
      </w:r>
      <w:r>
        <w:rPr>
          <w:rFonts w:ascii="宋体" w:hAnsi="宋体"/>
          <w:bCs/>
          <w:sz w:val="28"/>
          <w:szCs w:val="28"/>
        </w:rPr>
        <w:t>商务技术响应文件及报价要求响应文件</w:t>
      </w:r>
      <w:r>
        <w:rPr>
          <w:rFonts w:hint="eastAsia" w:ascii="宋体" w:hAnsi="宋体"/>
          <w:bCs/>
          <w:sz w:val="28"/>
          <w:szCs w:val="28"/>
        </w:rPr>
        <w:t>）成功递交至“政府采购云平台”。</w:t>
      </w:r>
    </w:p>
    <w:p>
      <w:pPr>
        <w:numPr>
          <w:ilvl w:val="0"/>
          <w:numId w:val="11"/>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修改推迟响应文件递交截止日期的，供应商按交易中心在“四川政府采购网”和“成都市公共资源交易服务中心”网站上发布的澄清公告中修改的时间递交响应文件，同时通过“政府采购云平台”将澄清或者修改的内容告知所有在系统中成功获取</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的潜在供应商。</w:t>
      </w:r>
    </w:p>
    <w:p>
      <w:pPr>
        <w:numPr>
          <w:ilvl w:val="0"/>
          <w:numId w:val="11"/>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供应商应充分考虑递交响应文件的不可预见因素，未在递交</w:t>
      </w:r>
      <w:r>
        <w:rPr>
          <w:rFonts w:ascii="宋体" w:hAnsi="宋体"/>
          <w:bCs/>
          <w:sz w:val="28"/>
          <w:szCs w:val="28"/>
        </w:rPr>
        <w:t>响应文件</w:t>
      </w:r>
      <w:r>
        <w:rPr>
          <w:rFonts w:hint="eastAsia" w:ascii="宋体" w:hAnsi="宋体"/>
          <w:bCs/>
          <w:sz w:val="28"/>
          <w:szCs w:val="28"/>
        </w:rPr>
        <w:t>截止时间前完成递交的，在递交</w:t>
      </w:r>
      <w:r>
        <w:rPr>
          <w:rFonts w:ascii="宋体" w:hAnsi="宋体"/>
          <w:bCs/>
          <w:sz w:val="28"/>
          <w:szCs w:val="28"/>
        </w:rPr>
        <w:t>响应文件</w:t>
      </w:r>
      <w:r>
        <w:rPr>
          <w:rFonts w:hint="eastAsia" w:ascii="宋体" w:hAnsi="宋体"/>
          <w:bCs/>
          <w:sz w:val="28"/>
          <w:szCs w:val="28"/>
        </w:rPr>
        <w:t>截止时间后将无法递交。</w:t>
      </w:r>
    </w:p>
    <w:p>
      <w:pPr>
        <w:pStyle w:val="5"/>
        <w:numPr>
          <w:ilvl w:val="255"/>
          <w:numId w:val="0"/>
        </w:numPr>
        <w:spacing w:after="0" w:line="600" w:lineRule="exact"/>
        <w:ind w:left="0" w:firstLine="0"/>
        <w:rPr>
          <w:color w:val="auto"/>
        </w:rPr>
      </w:pPr>
      <w:bookmarkStart w:id="16" w:name="_Toc446487098"/>
      <w:r>
        <w:rPr>
          <w:rFonts w:hint="eastAsia"/>
          <w:color w:val="auto"/>
        </w:rPr>
        <w:t>2.4.13 响应文件的补充、修改和撤回</w:t>
      </w:r>
      <w:bookmarkEnd w:id="16"/>
    </w:p>
    <w:p>
      <w:pPr>
        <w:numPr>
          <w:ilvl w:val="0"/>
          <w:numId w:val="0"/>
        </w:numPr>
        <w:tabs>
          <w:tab w:val="left" w:pos="1134"/>
        </w:tabs>
        <w:spacing w:line="600" w:lineRule="exact"/>
        <w:ind w:left="0" w:firstLine="567"/>
        <w:rPr>
          <w:rFonts w:ascii="宋体" w:hAnsi="宋体"/>
          <w:sz w:val="28"/>
          <w:szCs w:val="28"/>
        </w:rPr>
      </w:pPr>
      <w:r>
        <w:rPr>
          <w:rFonts w:hint="eastAsia"/>
          <w:sz w:val="28"/>
          <w:szCs w:val="28"/>
        </w:rPr>
        <w:t>一、</w:t>
      </w:r>
      <w:r>
        <w:rPr>
          <w:rFonts w:hint="eastAsia" w:ascii="宋体" w:hAnsi="宋体"/>
          <w:sz w:val="28"/>
          <w:szCs w:val="28"/>
        </w:rPr>
        <w:t>在递交</w:t>
      </w:r>
      <w:r>
        <w:rPr>
          <w:rFonts w:ascii="宋体" w:hAnsi="宋体"/>
          <w:sz w:val="28"/>
          <w:szCs w:val="28"/>
        </w:rPr>
        <w:t>响应文件</w:t>
      </w:r>
      <w:r>
        <w:rPr>
          <w:rFonts w:hint="eastAsia" w:ascii="宋体" w:hAnsi="宋体"/>
          <w:sz w:val="28"/>
          <w:szCs w:val="28"/>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0"/>
        </w:numPr>
        <w:tabs>
          <w:tab w:val="left" w:pos="1134"/>
        </w:tabs>
        <w:spacing w:line="360" w:lineRule="auto"/>
        <w:ind w:left="0" w:firstLine="567"/>
        <w:rPr>
          <w:rFonts w:ascii="宋体" w:hAnsi="宋体"/>
          <w:sz w:val="28"/>
          <w:szCs w:val="28"/>
        </w:rPr>
      </w:pPr>
      <w:r>
        <w:rPr>
          <w:rFonts w:hint="eastAsia" w:ascii="宋体" w:hAnsi="宋体"/>
          <w:sz w:val="28"/>
          <w:szCs w:val="28"/>
        </w:rPr>
        <w:t>二、在递交响应文件截止时间之后，供应商不得对其递交的响应文件做任何补充、修改。</w:t>
      </w:r>
    </w:p>
    <w:p>
      <w:pPr>
        <w:numPr>
          <w:ilvl w:val="255"/>
          <w:numId w:val="0"/>
        </w:numPr>
        <w:tabs>
          <w:tab w:val="left" w:pos="1134"/>
        </w:tabs>
        <w:spacing w:after="0" w:line="600" w:lineRule="exact"/>
        <w:ind w:firstLine="560" w:firstLineChars="200"/>
      </w:pPr>
      <w:r>
        <w:rPr>
          <w:rFonts w:hint="eastAsia" w:ascii="宋体" w:hAnsi="宋体"/>
          <w:sz w:val="28"/>
          <w:szCs w:val="28"/>
        </w:rPr>
        <w:t>三、在递交响应文件截止时间之前，供应商可对已递交的响应文件进行撤回。在递交响应文件截止时间之后，供应商不得撤回响应文件。</w:t>
      </w:r>
    </w:p>
    <w:p>
      <w:pPr>
        <w:pStyle w:val="5"/>
        <w:numPr>
          <w:ilvl w:val="255"/>
          <w:numId w:val="0"/>
        </w:numPr>
        <w:spacing w:after="0" w:line="600" w:lineRule="exact"/>
        <w:ind w:left="0" w:firstLine="0"/>
        <w:rPr>
          <w:color w:val="auto"/>
        </w:rPr>
      </w:pPr>
      <w:r>
        <w:rPr>
          <w:rFonts w:hint="eastAsia"/>
          <w:color w:val="auto"/>
        </w:rPr>
        <w:t>2.4.14 响应文件的解密</w:t>
      </w:r>
    </w:p>
    <w:p>
      <w:pPr>
        <w:tabs>
          <w:tab w:val="left" w:pos="1134"/>
        </w:tabs>
        <w:spacing w:after="0" w:line="600" w:lineRule="exact"/>
        <w:ind w:firstLine="567"/>
      </w:pPr>
      <w:r>
        <w:rPr>
          <w:rFonts w:hint="eastAsia" w:ascii="宋体" w:hAnsi="宋体"/>
          <w:b w:val="0"/>
          <w:bCs w:val="0"/>
          <w:sz w:val="28"/>
          <w:szCs w:val="28"/>
        </w:rPr>
        <w:t>供应商登录政府采购云平台，点击“项目采购—开标评标”模块，找到对应项目，进入“开标大厅”，等待交易中心开启解密后，进行线上解密。除因交易中心断电、断网、系统故障或其他不可抗力等因素，导致系统无法使用外，供应商在规定的解密时间内，未成功解密的响应文件将视为无效响应文件。</w:t>
      </w:r>
    </w:p>
    <w:p>
      <w:pPr>
        <w:pStyle w:val="4"/>
        <w:numPr>
          <w:ilvl w:val="255"/>
          <w:numId w:val="0"/>
        </w:numPr>
        <w:tabs>
          <w:tab w:val="left" w:pos="426"/>
        </w:tabs>
        <w:spacing w:before="0" w:after="0" w:line="600" w:lineRule="exact"/>
        <w:ind w:left="0" w:firstLine="0"/>
      </w:pPr>
      <w:bookmarkStart w:id="17" w:name="_Toc183582232"/>
      <w:bookmarkStart w:id="18" w:name="_Toc217446057"/>
      <w:bookmarkStart w:id="19" w:name="_Toc183682369"/>
      <w:bookmarkStart w:id="20" w:name="_Toc83554014"/>
      <w:r>
        <w:rPr>
          <w:rFonts w:hint="eastAsia"/>
        </w:rPr>
        <w:t>2.5 开标</w:t>
      </w:r>
      <w:bookmarkEnd w:id="17"/>
      <w:bookmarkEnd w:id="18"/>
      <w:bookmarkEnd w:id="19"/>
      <w:r>
        <w:rPr>
          <w:rFonts w:hint="eastAsia"/>
        </w:rPr>
        <w:t>及开标程序</w:t>
      </w:r>
      <w:bookmarkEnd w:id="20"/>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递交响应文件的供应商不足3家的，不予开标。</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开标准备工作。供应商需在开标当日、递交响应</w:t>
      </w:r>
      <w:r>
        <w:rPr>
          <w:rFonts w:ascii="宋体" w:hAnsi="宋体" w:cs="宋体"/>
          <w:b/>
          <w:sz w:val="28"/>
          <w:szCs w:val="28"/>
        </w:rPr>
        <w:t>文件</w:t>
      </w:r>
      <w:r>
        <w:rPr>
          <w:rFonts w:hint="eastAsia" w:ascii="宋体" w:hAnsi="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解密响应文件。等待交易中心开启解密后，供应商进行线上解密。开启解密后，供应商应在60分钟内，使用加密该响应文件的CA数字证书在线完成响应文件的解密。除因交易中心断电、断网、系统故障或其他不可抗力等因素，导致系统无法使用外，供应商在规定的解密时间内，未成功解密的响应文件将视为无效响应文件。</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确认开标记录。解密时间截止或者所有供应商</w:t>
      </w:r>
      <w:r>
        <w:rPr>
          <w:rFonts w:ascii="宋体" w:hAnsi="宋体" w:cs="宋体"/>
          <w:b/>
          <w:sz w:val="28"/>
          <w:szCs w:val="28"/>
        </w:rPr>
        <w:t>响应文件</w:t>
      </w:r>
      <w:r>
        <w:rPr>
          <w:rFonts w:hint="eastAsia" w:ascii="宋体" w:hAnsi="宋体" w:cs="宋体"/>
          <w:b/>
          <w:sz w:val="28"/>
          <w:szCs w:val="28"/>
        </w:rPr>
        <w:t>均完成解密后（以发生在先的时间为准），由“政府采购云平台”系统展示供应商名称、响应文件解密情况等内容。供应商对开标记录（包含解密情况、其他情况等）在规定时间内确认，如未确认，视为认同开标记录。</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供应商对开标过程和开标记录有疑义，以及认为采购人、交易中心相关工作人员有需要回避的情形的，及时向工作人员提出询问或者回避申请。采购人、交易中心对供应商提出的询问或者回避申请应当及时处理。</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因交易中心断电、断网、系统故障或其他不可抗力等因素导致不见面开标系统无法正常运行的，开标活动中止或延迟，待系统恢复正常后继续进行开标活动。</w:t>
      </w:r>
    </w:p>
    <w:p>
      <w:pPr>
        <w:pStyle w:val="35"/>
        <w:numPr>
          <w:ilvl w:val="0"/>
          <w:numId w:val="12"/>
        </w:numPr>
        <w:tabs>
          <w:tab w:val="left" w:pos="1134"/>
        </w:tabs>
        <w:spacing w:before="0" w:after="0" w:line="600" w:lineRule="exact"/>
        <w:ind w:left="0" w:right="210" w:firstLine="567" w:firstLineChars="0"/>
        <w:rPr>
          <w:rFonts w:ascii="宋体" w:hAnsi="宋体" w:cs="宋体"/>
          <w:b/>
          <w:sz w:val="28"/>
          <w:szCs w:val="28"/>
        </w:rPr>
      </w:pPr>
      <w:r>
        <w:rPr>
          <w:rFonts w:hint="eastAsia" w:ascii="宋体" w:hAnsi="宋体" w:cs="宋体"/>
          <w:b/>
          <w:sz w:val="28"/>
          <w:szCs w:val="28"/>
        </w:rPr>
        <w:t>不见面开标过程中，各方主体均应遵守互联网有关规定，不得发表与交易活动无关的言论。</w:t>
      </w:r>
    </w:p>
    <w:p>
      <w:pPr>
        <w:pStyle w:val="4"/>
        <w:numPr>
          <w:ilvl w:val="255"/>
          <w:numId w:val="0"/>
        </w:numPr>
        <w:tabs>
          <w:tab w:val="left" w:pos="426"/>
          <w:tab w:val="left" w:pos="567"/>
        </w:tabs>
        <w:spacing w:before="0" w:after="0" w:line="600" w:lineRule="exact"/>
        <w:ind w:left="0" w:firstLine="0"/>
      </w:pPr>
      <w:bookmarkStart w:id="21" w:name="_Toc83554015"/>
      <w:r>
        <w:rPr>
          <w:rFonts w:hint="eastAsia"/>
        </w:rPr>
        <w:t xml:space="preserve">2.6 </w:t>
      </w:r>
      <w:r>
        <w:t>成交通知书</w:t>
      </w:r>
      <w:bookmarkEnd w:id="21"/>
    </w:p>
    <w:p>
      <w:pPr>
        <w:pStyle w:val="35"/>
        <w:numPr>
          <w:ilvl w:val="0"/>
          <w:numId w:val="13"/>
        </w:numPr>
        <w:tabs>
          <w:tab w:val="left" w:pos="1134"/>
        </w:tabs>
        <w:spacing w:line="600" w:lineRule="exact"/>
        <w:ind w:left="-80" w:right="210" w:firstLine="560" w:firstLineChars="0"/>
        <w:rPr>
          <w:rFonts w:ascii="宋体" w:hAnsi="宋体"/>
          <w:sz w:val="28"/>
          <w:szCs w:val="28"/>
        </w:rPr>
      </w:pPr>
      <w:r>
        <w:rPr>
          <w:rFonts w:hint="eastAsia" w:ascii="宋体" w:hAnsi="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35"/>
        <w:numPr>
          <w:ilvl w:val="0"/>
          <w:numId w:val="13"/>
        </w:numPr>
        <w:tabs>
          <w:tab w:val="left" w:pos="1134"/>
        </w:tabs>
        <w:spacing w:line="600" w:lineRule="exact"/>
        <w:ind w:left="-80" w:right="210" w:firstLine="560" w:firstLineChars="0"/>
        <w:rPr>
          <w:rFonts w:ascii="宋体" w:hAnsi="宋体"/>
          <w:sz w:val="28"/>
          <w:szCs w:val="28"/>
        </w:rPr>
      </w:pPr>
      <w:r>
        <w:rPr>
          <w:rFonts w:hint="eastAsia" w:ascii="宋体" w:hAnsi="宋体"/>
          <w:sz w:val="28"/>
          <w:szCs w:val="28"/>
        </w:rPr>
        <w:t>成交通知书对采购人和成交供应商均具有法律效力。成交通知书发出后，采购人改变成交结果，或者成交供应商无正当理由放弃成交的，应当承担相应的法律责任。</w:t>
      </w:r>
    </w:p>
    <w:p>
      <w:pPr>
        <w:pStyle w:val="35"/>
        <w:numPr>
          <w:ilvl w:val="0"/>
          <w:numId w:val="13"/>
        </w:numPr>
        <w:tabs>
          <w:tab w:val="left" w:pos="1134"/>
        </w:tabs>
        <w:spacing w:line="600" w:lineRule="exact"/>
        <w:ind w:left="-80" w:right="210" w:firstLine="560" w:firstLineChars="0"/>
        <w:rPr>
          <w:rFonts w:ascii="宋体" w:hAnsi="宋体"/>
          <w:sz w:val="28"/>
          <w:szCs w:val="28"/>
        </w:rPr>
      </w:pPr>
      <w:r>
        <w:rPr>
          <w:rFonts w:hint="eastAsia" w:ascii="宋体" w:hAnsi="宋体"/>
          <w:sz w:val="28"/>
          <w:szCs w:val="28"/>
        </w:rPr>
        <w:t>成交公告在四川政府采购网上公告后，成交供应商自行登录政府</w:t>
      </w:r>
      <w:r>
        <w:rPr>
          <w:rFonts w:ascii="宋体" w:hAnsi="宋体"/>
          <w:sz w:val="28"/>
          <w:szCs w:val="28"/>
        </w:rPr>
        <w:t>采购</w:t>
      </w:r>
      <w:r>
        <w:rPr>
          <w:rFonts w:hint="eastAsia" w:ascii="宋体" w:hAnsi="宋体"/>
          <w:sz w:val="28"/>
          <w:szCs w:val="28"/>
        </w:rPr>
        <w:t>云平台下载成交通知书。</w:t>
      </w:r>
    </w:p>
    <w:p>
      <w:pPr>
        <w:pStyle w:val="4"/>
        <w:numPr>
          <w:ilvl w:val="255"/>
          <w:numId w:val="0"/>
        </w:numPr>
        <w:tabs>
          <w:tab w:val="left" w:pos="426"/>
          <w:tab w:val="left" w:pos="567"/>
        </w:tabs>
        <w:spacing w:before="0" w:after="0" w:line="600" w:lineRule="exact"/>
        <w:ind w:left="0" w:firstLine="0"/>
      </w:pPr>
      <w:bookmarkStart w:id="22" w:name="_Toc83554016"/>
      <w:r>
        <w:rPr>
          <w:rFonts w:hint="eastAsia"/>
        </w:rPr>
        <w:t>2.7 签订及履行合同和验收</w:t>
      </w:r>
      <w:bookmarkEnd w:id="22"/>
    </w:p>
    <w:p>
      <w:pPr>
        <w:pStyle w:val="5"/>
        <w:numPr>
          <w:ilvl w:val="255"/>
          <w:numId w:val="0"/>
        </w:numPr>
        <w:spacing w:after="0" w:line="600" w:lineRule="exact"/>
        <w:ind w:left="0" w:firstLine="0"/>
        <w:rPr>
          <w:color w:val="auto"/>
        </w:rPr>
      </w:pPr>
      <w:r>
        <w:rPr>
          <w:rFonts w:hint="eastAsia"/>
          <w:color w:val="auto"/>
        </w:rPr>
        <w:t>2.7.1 签订合同</w:t>
      </w:r>
    </w:p>
    <w:p>
      <w:pPr>
        <w:tabs>
          <w:tab w:val="left" w:pos="1134"/>
        </w:tabs>
        <w:spacing w:after="0" w:line="600" w:lineRule="exact"/>
        <w:ind w:firstLine="560" w:firstLineChars="200"/>
        <w:rPr>
          <w:rFonts w:ascii="宋体" w:hAnsi="宋体" w:cs="宋体"/>
          <w:sz w:val="28"/>
          <w:szCs w:val="28"/>
        </w:rPr>
      </w:pPr>
      <w:r>
        <w:rPr>
          <w:rFonts w:hint="eastAsia" w:ascii="宋体" w:hAnsi="宋体" w:cs="宋体"/>
          <w:sz w:val="28"/>
          <w:szCs w:val="28"/>
        </w:rPr>
        <w:t>一、成交供应商在收到交易中心发出的成交通知书</w:t>
      </w:r>
      <w:r>
        <w:rPr>
          <w:rFonts w:hint="eastAsia" w:ascii="宋体" w:hAnsi="宋体" w:cs="宋体"/>
          <w:spacing w:val="-69"/>
          <w:sz w:val="28"/>
          <w:szCs w:val="28"/>
        </w:rPr>
        <w:t xml:space="preserve"> </w:t>
      </w:r>
      <w:r>
        <w:rPr>
          <w:rFonts w:hint="eastAsia" w:ascii="宋体" w:hAnsi="宋体" w:cs="宋体"/>
          <w:sz w:val="28"/>
          <w:szCs w:val="28"/>
        </w:rPr>
        <w:t>30</w:t>
      </w:r>
      <w:r>
        <w:rPr>
          <w:rFonts w:hint="eastAsia" w:ascii="宋体" w:hAnsi="宋体" w:cs="宋体"/>
          <w:spacing w:val="-70"/>
          <w:sz w:val="28"/>
          <w:szCs w:val="28"/>
        </w:rPr>
        <w:t xml:space="preserve"> </w:t>
      </w:r>
      <w:r>
        <w:rPr>
          <w:rFonts w:hint="eastAsia" w:ascii="宋体" w:hAnsi="宋体" w:cs="宋体"/>
          <w:sz w:val="28"/>
          <w:szCs w:val="28"/>
        </w:rPr>
        <w:t>天内与采</w:t>
      </w:r>
      <w:r>
        <w:rPr>
          <w:rFonts w:hint="eastAsia" w:ascii="宋体" w:hAnsi="宋体" w:cs="宋体"/>
          <w:spacing w:val="-2"/>
          <w:sz w:val="28"/>
          <w:szCs w:val="28"/>
        </w:rPr>
        <w:t>购人签订采购合同。</w:t>
      </w:r>
      <w:r>
        <w:rPr>
          <w:rFonts w:hint="eastAsia" w:ascii="宋体" w:hAnsi="宋体"/>
          <w:sz w:val="28"/>
          <w:szCs w:val="28"/>
        </w:rPr>
        <w:t>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内未与采购人签订采购合同或者成交供应商拒绝与采购人签订合同的，采购人可以按照评审报告推荐的成交候选人名单排序，确定下一候选人为成交供应商，也可以重新开展政府采购活动。</w:t>
      </w:r>
      <w:r>
        <w:rPr>
          <w:rFonts w:hint="eastAsia" w:ascii="宋体" w:hAnsi="宋体" w:cs="宋体"/>
          <w:spacing w:val="-1"/>
          <w:sz w:val="28"/>
          <w:szCs w:val="28"/>
        </w:rPr>
        <w:t xml:space="preserve"> </w:t>
      </w:r>
    </w:p>
    <w:p>
      <w:pPr>
        <w:spacing w:after="0" w:line="600" w:lineRule="exact"/>
        <w:ind w:firstLine="560" w:firstLineChars="200"/>
        <w:rPr>
          <w:rFonts w:ascii="宋体" w:hAnsi="宋体" w:cs="宋体"/>
          <w:sz w:val="28"/>
          <w:szCs w:val="28"/>
        </w:rPr>
      </w:pPr>
      <w:r>
        <w:rPr>
          <w:rFonts w:hint="eastAsia" w:ascii="宋体" w:hAnsi="宋体" w:cs="宋体"/>
          <w:sz w:val="28"/>
          <w:szCs w:val="28"/>
        </w:rPr>
        <w:t>二、</w:t>
      </w:r>
      <w:r>
        <w:rPr>
          <w:rFonts w:hint="eastAsia" w:ascii="宋体" w:hAnsi="宋体" w:cs="宋体"/>
          <w:spacing w:val="-1"/>
          <w:sz w:val="28"/>
          <w:szCs w:val="28"/>
        </w:rPr>
        <w:t>采购人不得向成交供应商提出任何不合理的要求作为签订合同的</w:t>
      </w:r>
      <w:r>
        <w:rPr>
          <w:rFonts w:hint="eastAsia" w:ascii="宋体" w:hAnsi="宋体" w:cs="宋体"/>
          <w:spacing w:val="-2"/>
          <w:sz w:val="28"/>
          <w:szCs w:val="28"/>
        </w:rPr>
        <w:t>条件，不得与成交供应商私下订立背离合同实质性内容的任何协议，所签订</w:t>
      </w:r>
      <w:r>
        <w:rPr>
          <w:rFonts w:hint="eastAsia" w:ascii="宋体" w:hAnsi="宋体" w:cs="宋体"/>
          <w:sz w:val="28"/>
          <w:szCs w:val="28"/>
        </w:rPr>
        <w:t xml:space="preserve">的合同不得对询价通知书和成交供应商响应文件作实质性修改。 </w:t>
      </w:r>
    </w:p>
    <w:p>
      <w:pPr>
        <w:spacing w:after="0" w:line="600" w:lineRule="exact"/>
        <w:ind w:firstLine="560" w:firstLineChars="200"/>
        <w:rPr>
          <w:rFonts w:ascii="宋体" w:hAnsi="宋体" w:cs="宋体"/>
          <w:sz w:val="28"/>
          <w:szCs w:val="28"/>
        </w:rPr>
      </w:pPr>
      <w:r>
        <w:rPr>
          <w:rFonts w:hint="eastAsia" w:ascii="宋体" w:hAnsi="宋体" w:cs="宋体"/>
          <w:sz w:val="28"/>
          <w:szCs w:val="28"/>
        </w:rPr>
        <w:t>三、</w:t>
      </w:r>
      <w:r>
        <w:rPr>
          <w:rFonts w:hint="eastAsia" w:ascii="宋体" w:hAnsi="宋体" w:cs="宋体"/>
          <w:spacing w:val="-3"/>
          <w:sz w:val="28"/>
          <w:szCs w:val="28"/>
        </w:rPr>
        <w:t>询价通知书、响应文件、成交通知书等均为有法律约束力的合同组</w:t>
      </w:r>
      <w:r>
        <w:rPr>
          <w:rFonts w:hint="eastAsia" w:ascii="宋体" w:hAnsi="宋体" w:cs="宋体"/>
          <w:sz w:val="28"/>
          <w:szCs w:val="28"/>
        </w:rPr>
        <w:t>成内容。</w:t>
      </w:r>
    </w:p>
    <w:p>
      <w:pPr>
        <w:numPr>
          <w:ilvl w:val="255"/>
          <w:numId w:val="0"/>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四、</w:t>
      </w:r>
      <w:r>
        <w:rPr>
          <w:rFonts w:ascii="宋体" w:hAnsi="宋体"/>
          <w:sz w:val="28"/>
          <w:szCs w:val="28"/>
        </w:rPr>
        <w:t>询问或者质疑事项可能影响成交结果的，采购人应当暂停签订合同，已经签订合同的，应当中止履行合同。</w:t>
      </w:r>
    </w:p>
    <w:p>
      <w:pPr>
        <w:pStyle w:val="5"/>
        <w:numPr>
          <w:ilvl w:val="255"/>
          <w:numId w:val="0"/>
        </w:numPr>
        <w:spacing w:after="0" w:line="600" w:lineRule="exact"/>
        <w:ind w:left="0" w:firstLine="0"/>
        <w:rPr>
          <w:color w:val="auto"/>
        </w:rPr>
      </w:pPr>
      <w:bookmarkStart w:id="23" w:name="_Toc217446066"/>
      <w:r>
        <w:rPr>
          <w:rFonts w:hint="eastAsia"/>
          <w:color w:val="auto"/>
        </w:rPr>
        <w:t>2.7.2 合同分包</w:t>
      </w:r>
      <w:bookmarkEnd w:id="23"/>
      <w:r>
        <w:rPr>
          <w:rFonts w:hint="eastAsia"/>
          <w:color w:val="auto"/>
        </w:rPr>
        <w:t>和转包</w:t>
      </w:r>
    </w:p>
    <w:p>
      <w:pPr>
        <w:numPr>
          <w:ilvl w:val="255"/>
          <w:numId w:val="0"/>
        </w:numPr>
        <w:tabs>
          <w:tab w:val="left" w:pos="1134"/>
        </w:tabs>
        <w:spacing w:after="0" w:line="600" w:lineRule="exact"/>
        <w:ind w:left="567" w:firstLine="0"/>
        <w:rPr>
          <w:rFonts w:ascii="宋体" w:hAnsi="宋体"/>
          <w:sz w:val="28"/>
          <w:szCs w:val="28"/>
        </w:rPr>
      </w:pPr>
      <w:r>
        <w:rPr>
          <w:rFonts w:hint="eastAsia" w:ascii="宋体" w:hAnsi="宋体"/>
          <w:sz w:val="28"/>
          <w:szCs w:val="28"/>
        </w:rPr>
        <w:t>一、合同分包</w:t>
      </w:r>
    </w:p>
    <w:p>
      <w:pPr>
        <w:spacing w:after="0" w:line="600" w:lineRule="exact"/>
        <w:ind w:firstLine="560" w:firstLineChars="200"/>
        <w:rPr>
          <w:rFonts w:ascii="宋体" w:hAnsi="宋体"/>
          <w:sz w:val="28"/>
          <w:szCs w:val="28"/>
        </w:rPr>
      </w:pPr>
      <w:r>
        <w:rPr>
          <w:rFonts w:hint="eastAsia" w:ascii="宋体" w:hAnsi="宋体"/>
          <w:sz w:val="28"/>
          <w:szCs w:val="28"/>
        </w:rPr>
        <w:t>本项目不允许分包。</w:t>
      </w:r>
    </w:p>
    <w:p>
      <w:pPr>
        <w:numPr>
          <w:ilvl w:val="0"/>
          <w:numId w:val="14"/>
        </w:numPr>
        <w:tabs>
          <w:tab w:val="left" w:pos="1134"/>
        </w:tabs>
        <w:spacing w:after="0" w:line="600" w:lineRule="exact"/>
        <w:ind w:left="567" w:firstLine="0"/>
        <w:rPr>
          <w:rFonts w:ascii="宋体" w:hAnsi="宋体"/>
          <w:sz w:val="28"/>
          <w:szCs w:val="28"/>
        </w:rPr>
      </w:pPr>
      <w:r>
        <w:rPr>
          <w:rFonts w:hint="eastAsia" w:ascii="宋体" w:hAnsi="宋体"/>
          <w:sz w:val="28"/>
          <w:szCs w:val="28"/>
        </w:rPr>
        <w:t>合同转包</w:t>
      </w:r>
    </w:p>
    <w:p>
      <w:pPr>
        <w:pStyle w:val="35"/>
        <w:numPr>
          <w:ilvl w:val="255"/>
          <w:numId w:val="0"/>
        </w:numPr>
        <w:tabs>
          <w:tab w:val="left" w:pos="1134"/>
        </w:tabs>
        <w:spacing w:after="0" w:line="600" w:lineRule="exact"/>
        <w:ind w:left="0" w:firstLine="560" w:firstLineChars="200"/>
        <w:rPr>
          <w:rFonts w:ascii="宋体" w:hAnsi="宋体"/>
          <w:bCs/>
          <w:sz w:val="28"/>
          <w:szCs w:val="28"/>
        </w:rPr>
      </w:pPr>
      <w:r>
        <w:rPr>
          <w:rFonts w:hint="eastAsia" w:ascii="宋体" w:hAnsi="宋体"/>
          <w:sz w:val="28"/>
          <w:szCs w:val="28"/>
        </w:rPr>
        <w:t>（一）</w:t>
      </w:r>
      <w:r>
        <w:rPr>
          <w:rFonts w:hint="eastAsia" w:ascii="宋体" w:hAnsi="宋体"/>
          <w:bCs/>
          <w:sz w:val="28"/>
          <w:szCs w:val="28"/>
        </w:rPr>
        <w:t>严禁成交供应商将本项目转包。本项目所称转包，是指</w:t>
      </w:r>
      <w:r>
        <w:rPr>
          <w:rFonts w:ascii="宋体" w:hAnsi="宋体"/>
          <w:bCs/>
          <w:sz w:val="28"/>
          <w:szCs w:val="28"/>
        </w:rPr>
        <w:t>将本项目转给他人或者将本项目全部肢解以后以分包的名义分别转给他人</w:t>
      </w:r>
      <w:r>
        <w:rPr>
          <w:rFonts w:hint="eastAsia" w:ascii="宋体" w:hAnsi="宋体"/>
          <w:bCs/>
          <w:sz w:val="28"/>
          <w:szCs w:val="28"/>
        </w:rPr>
        <w:t>的</w:t>
      </w:r>
      <w:r>
        <w:rPr>
          <w:rFonts w:ascii="宋体" w:hAnsi="宋体"/>
          <w:bCs/>
          <w:sz w:val="28"/>
          <w:szCs w:val="28"/>
        </w:rPr>
        <w:t>行为。</w:t>
      </w:r>
    </w:p>
    <w:p>
      <w:pPr>
        <w:pStyle w:val="35"/>
        <w:numPr>
          <w:ilvl w:val="255"/>
          <w:numId w:val="0"/>
        </w:numPr>
        <w:tabs>
          <w:tab w:val="left" w:pos="1134"/>
        </w:tabs>
        <w:spacing w:after="0" w:line="600" w:lineRule="exact"/>
        <w:ind w:left="0" w:firstLine="560" w:firstLineChars="200"/>
        <w:rPr>
          <w:rFonts w:ascii="宋体" w:hAnsi="宋体"/>
          <w:bCs/>
          <w:sz w:val="28"/>
          <w:szCs w:val="28"/>
        </w:rPr>
      </w:pPr>
      <w:r>
        <w:rPr>
          <w:rFonts w:hint="eastAsia" w:ascii="宋体" w:hAnsi="宋体"/>
          <w:bCs/>
          <w:sz w:val="28"/>
          <w:szCs w:val="28"/>
        </w:rPr>
        <w:t>（二）成交供应商转包的，视同拒绝履行政府采购合同，将依法追究法律责任。</w:t>
      </w:r>
    </w:p>
    <w:p>
      <w:pPr>
        <w:pStyle w:val="5"/>
        <w:numPr>
          <w:ilvl w:val="255"/>
          <w:numId w:val="0"/>
        </w:numPr>
        <w:spacing w:after="0" w:line="600" w:lineRule="exact"/>
        <w:ind w:left="0" w:firstLine="0"/>
        <w:rPr>
          <w:color w:val="auto"/>
        </w:rPr>
      </w:pPr>
      <w:bookmarkStart w:id="24" w:name="_Toc217446067"/>
      <w:r>
        <w:rPr>
          <w:rFonts w:hint="eastAsia"/>
          <w:color w:val="auto"/>
        </w:rPr>
        <w:t>2.7.3 采购人增加合同标的的权</w:t>
      </w:r>
      <w:bookmarkEnd w:id="24"/>
      <w:r>
        <w:rPr>
          <w:rFonts w:hint="eastAsia"/>
          <w:color w:val="auto"/>
        </w:rPr>
        <w:t>利</w:t>
      </w:r>
    </w:p>
    <w:p>
      <w:pPr>
        <w:spacing w:after="0"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numPr>
          <w:ilvl w:val="255"/>
          <w:numId w:val="0"/>
        </w:numPr>
        <w:spacing w:after="0" w:line="600" w:lineRule="exact"/>
        <w:ind w:left="0" w:firstLine="0"/>
        <w:rPr>
          <w:color w:val="auto"/>
        </w:rPr>
      </w:pPr>
      <w:bookmarkStart w:id="25" w:name="_Toc217446068"/>
      <w:r>
        <w:rPr>
          <w:rFonts w:hint="eastAsia"/>
          <w:color w:val="auto"/>
        </w:rPr>
        <w:t>2.7.4 履约保证金</w:t>
      </w:r>
      <w:bookmarkEnd w:id="25"/>
    </w:p>
    <w:p>
      <w:pPr>
        <w:tabs>
          <w:tab w:val="left" w:pos="1134"/>
        </w:tabs>
        <w:spacing w:after="0" w:line="600" w:lineRule="exact"/>
        <w:ind w:firstLine="560" w:firstLineChars="200"/>
        <w:rPr>
          <w:rFonts w:ascii="宋体" w:hAnsi="宋体"/>
          <w:sz w:val="28"/>
          <w:szCs w:val="28"/>
        </w:rPr>
      </w:pPr>
      <w:r>
        <w:rPr>
          <w:rFonts w:hint="eastAsia" w:ascii="宋体" w:hAnsi="宋体"/>
          <w:sz w:val="28"/>
          <w:szCs w:val="28"/>
        </w:rPr>
        <w:t>本项目不收取履约保证金。</w:t>
      </w:r>
    </w:p>
    <w:p>
      <w:pPr>
        <w:pStyle w:val="5"/>
        <w:numPr>
          <w:ilvl w:val="255"/>
          <w:numId w:val="0"/>
        </w:numPr>
        <w:spacing w:after="0" w:line="600" w:lineRule="exact"/>
        <w:ind w:left="0" w:firstLine="0"/>
        <w:rPr>
          <w:color w:val="auto"/>
        </w:rPr>
      </w:pPr>
      <w:r>
        <w:rPr>
          <w:rFonts w:hint="eastAsia"/>
          <w:color w:val="auto"/>
        </w:rPr>
        <w:t xml:space="preserve">2.7.5 </w:t>
      </w:r>
      <w:r>
        <w:rPr>
          <w:color w:val="auto"/>
        </w:rPr>
        <w:t>合同公告</w:t>
      </w:r>
    </w:p>
    <w:p>
      <w:pPr>
        <w:pStyle w:val="5"/>
        <w:numPr>
          <w:ilvl w:val="255"/>
          <w:numId w:val="0"/>
        </w:numPr>
        <w:spacing w:after="0" w:line="600" w:lineRule="exact"/>
        <w:ind w:left="0" w:firstLine="560" w:firstLineChars="200"/>
        <w:rPr>
          <w:color w:val="auto"/>
        </w:rPr>
      </w:pPr>
      <w:r>
        <w:rPr>
          <w:rFonts w:hint="eastAsia"/>
          <w:b w:val="0"/>
          <w:bCs w:val="0"/>
        </w:rPr>
        <w:t>采购人应当自政府采购合同签订之日起</w:t>
      </w:r>
      <w:r>
        <w:rPr>
          <w:b w:val="0"/>
          <w:bCs w:val="0"/>
        </w:rPr>
        <w:t>2个工作日内，</w:t>
      </w:r>
      <w:r>
        <w:rPr>
          <w:rFonts w:hint="eastAsia"/>
          <w:b w:val="0"/>
          <w:bCs w:val="0"/>
        </w:rPr>
        <w:t>将政府采购合同在四川政府采购网公告，但政府采购合同中涉及国家秘密、商业秘密的内容除外</w:t>
      </w:r>
      <w:r>
        <w:rPr>
          <w:rFonts w:hint="eastAsia"/>
        </w:rPr>
        <w:t>。</w:t>
      </w:r>
    </w:p>
    <w:p>
      <w:pPr>
        <w:pStyle w:val="5"/>
        <w:numPr>
          <w:ilvl w:val="255"/>
          <w:numId w:val="0"/>
        </w:numPr>
        <w:spacing w:after="0" w:line="600" w:lineRule="exact"/>
        <w:ind w:left="0" w:firstLine="0"/>
        <w:rPr>
          <w:color w:val="auto"/>
        </w:rPr>
      </w:pPr>
      <w:r>
        <w:rPr>
          <w:rFonts w:hint="eastAsia"/>
          <w:color w:val="auto"/>
        </w:rPr>
        <w:t xml:space="preserve">2.7.6 </w:t>
      </w:r>
      <w:r>
        <w:rPr>
          <w:color w:val="auto"/>
        </w:rPr>
        <w:t>合同备案</w:t>
      </w:r>
    </w:p>
    <w:p>
      <w:pPr>
        <w:pStyle w:val="35"/>
        <w:numPr>
          <w:ilvl w:val="255"/>
          <w:numId w:val="0"/>
        </w:numPr>
        <w:tabs>
          <w:tab w:val="left" w:pos="1134"/>
        </w:tabs>
        <w:spacing w:after="0" w:line="600" w:lineRule="exact"/>
        <w:ind w:left="0" w:firstLine="560" w:firstLineChars="200"/>
        <w:rPr>
          <w:rFonts w:ascii="宋体" w:hAnsi="宋体" w:cs="宋体"/>
          <w:bCs w:val="0"/>
          <w:color w:val="000000"/>
          <w:kern w:val="0"/>
          <w:sz w:val="28"/>
          <w:szCs w:val="28"/>
        </w:rPr>
      </w:pPr>
      <w:r>
        <w:rPr>
          <w:rFonts w:hint="eastAsia" w:ascii="宋体" w:hAnsi="宋体" w:cs="宋体"/>
          <w:color w:val="000000"/>
          <w:kern w:val="0"/>
          <w:sz w:val="28"/>
          <w:szCs w:val="28"/>
        </w:rPr>
        <w:t>采购人自合同签订之日起</w:t>
      </w:r>
      <w:r>
        <w:rPr>
          <w:rFonts w:ascii="宋体" w:hAnsi="宋体" w:cs="宋体"/>
          <w:color w:val="000000"/>
          <w:kern w:val="0"/>
          <w:sz w:val="28"/>
          <w:szCs w:val="28"/>
        </w:rPr>
        <w:t>7个工作日内报邛崃市财政局备案政府采购合同。</w:t>
      </w:r>
    </w:p>
    <w:p>
      <w:pPr>
        <w:pStyle w:val="5"/>
        <w:numPr>
          <w:ilvl w:val="255"/>
          <w:numId w:val="0"/>
        </w:numPr>
        <w:spacing w:after="0" w:line="600" w:lineRule="exact"/>
        <w:ind w:left="0" w:firstLine="0"/>
        <w:rPr>
          <w:color w:val="auto"/>
        </w:rPr>
      </w:pPr>
      <w:r>
        <w:rPr>
          <w:rFonts w:hint="eastAsia"/>
          <w:color w:val="auto"/>
        </w:rPr>
        <w:t>2.7.7 履行合同</w:t>
      </w:r>
    </w:p>
    <w:p>
      <w:pPr>
        <w:numPr>
          <w:ilvl w:val="0"/>
          <w:numId w:val="15"/>
        </w:numPr>
        <w:tabs>
          <w:tab w:val="left" w:pos="1134"/>
        </w:tabs>
        <w:spacing w:after="0" w:line="600" w:lineRule="exact"/>
        <w:ind w:left="0" w:firstLine="565" w:firstLineChars="202"/>
        <w:rPr>
          <w:rFonts w:ascii="宋体" w:hAnsi="宋体"/>
          <w:sz w:val="28"/>
          <w:szCs w:val="28"/>
        </w:rPr>
      </w:pPr>
      <w:r>
        <w:rPr>
          <w:rFonts w:hint="eastAsia" w:ascii="宋体" w:hAnsi="宋体"/>
          <w:sz w:val="28"/>
          <w:szCs w:val="28"/>
        </w:rPr>
        <w:t>合同一经签订，双方应严格履行合同规定的义务。</w:t>
      </w:r>
    </w:p>
    <w:p>
      <w:pPr>
        <w:numPr>
          <w:ilvl w:val="0"/>
          <w:numId w:val="15"/>
        </w:numPr>
        <w:tabs>
          <w:tab w:val="left" w:pos="1134"/>
        </w:tabs>
        <w:spacing w:after="0" w:line="600" w:lineRule="exact"/>
        <w:ind w:left="0" w:firstLine="565" w:firstLineChars="202"/>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numPr>
          <w:ilvl w:val="255"/>
          <w:numId w:val="0"/>
        </w:numPr>
        <w:spacing w:after="0" w:line="600" w:lineRule="exact"/>
        <w:ind w:left="0" w:firstLine="0"/>
        <w:rPr>
          <w:color w:val="auto"/>
        </w:rPr>
      </w:pPr>
      <w:r>
        <w:rPr>
          <w:rFonts w:hint="eastAsia"/>
          <w:color w:val="auto"/>
        </w:rPr>
        <w:t>2.7.8 验收或</w:t>
      </w:r>
      <w:r>
        <w:rPr>
          <w:color w:val="auto"/>
        </w:rPr>
        <w:t>考核</w:t>
      </w:r>
    </w:p>
    <w:p>
      <w:pPr>
        <w:pStyle w:val="8"/>
        <w:spacing w:after="0"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采购人严格按照国家相关法律法规及本询价通知书的要求组织验收。</w:t>
      </w:r>
    </w:p>
    <w:p>
      <w:pPr>
        <w:pStyle w:val="5"/>
        <w:numPr>
          <w:ilvl w:val="255"/>
          <w:numId w:val="0"/>
        </w:numPr>
        <w:spacing w:after="0" w:line="600" w:lineRule="exact"/>
        <w:ind w:left="0" w:firstLine="0"/>
        <w:rPr>
          <w:color w:val="auto"/>
        </w:rPr>
      </w:pPr>
      <w:r>
        <w:rPr>
          <w:rFonts w:hint="eastAsia"/>
          <w:color w:val="auto"/>
        </w:rPr>
        <w:t>2.7.9 资金支付</w:t>
      </w:r>
    </w:p>
    <w:p>
      <w:pPr>
        <w:pStyle w:val="12"/>
        <w:spacing w:after="0" w:line="600" w:lineRule="exact"/>
        <w:ind w:left="0" w:leftChars="0" w:firstLine="560" w:firstLineChars="200"/>
        <w:rPr>
          <w:rFonts w:ascii="宋体" w:hAnsi="宋体"/>
          <w:sz w:val="28"/>
          <w:szCs w:val="28"/>
        </w:rPr>
      </w:pPr>
      <w:r>
        <w:rPr>
          <w:rFonts w:hint="eastAsia" w:ascii="宋体" w:hAnsi="宋体"/>
          <w:sz w:val="28"/>
          <w:szCs w:val="28"/>
        </w:rPr>
        <w:t>采购人按财政部门得有关规定及采购合同的约定进行支付。</w:t>
      </w:r>
    </w:p>
    <w:p>
      <w:pPr>
        <w:pStyle w:val="4"/>
        <w:numPr>
          <w:ilvl w:val="255"/>
          <w:numId w:val="0"/>
        </w:numPr>
        <w:tabs>
          <w:tab w:val="left" w:pos="426"/>
          <w:tab w:val="left" w:pos="567"/>
        </w:tabs>
        <w:spacing w:before="0" w:after="0" w:line="600" w:lineRule="exact"/>
        <w:ind w:left="0" w:firstLine="0"/>
      </w:pPr>
      <w:bookmarkStart w:id="26" w:name="_Toc83554017"/>
      <w:r>
        <w:rPr>
          <w:rFonts w:hint="eastAsia"/>
        </w:rPr>
        <w:t>2.8 询价</w:t>
      </w:r>
      <w:r>
        <w:t>采购</w:t>
      </w:r>
      <w:r>
        <w:rPr>
          <w:rFonts w:hint="eastAsia"/>
        </w:rPr>
        <w:t>工作纪律及要求</w:t>
      </w:r>
      <w:bookmarkEnd w:id="26"/>
    </w:p>
    <w:p>
      <w:pPr>
        <w:pStyle w:val="8"/>
        <w:spacing w:after="0" w:line="600" w:lineRule="exact"/>
        <w:ind w:firstLine="560"/>
        <w:rPr>
          <w:rFonts w:ascii="宋体" w:hAnsi="宋体" w:eastAsia="宋体"/>
          <w:sz w:val="28"/>
          <w:szCs w:val="28"/>
        </w:rPr>
      </w:pPr>
      <w:r>
        <w:rPr>
          <w:rFonts w:hint="eastAsia" w:ascii="宋体" w:hAnsi="宋体" w:eastAsia="宋体"/>
          <w:sz w:val="28"/>
          <w:szCs w:val="28"/>
        </w:rPr>
        <w:t>供应商参加询价采购</w:t>
      </w:r>
      <w:r>
        <w:rPr>
          <w:rFonts w:ascii="宋体" w:hAnsi="宋体" w:eastAsia="宋体"/>
          <w:sz w:val="28"/>
          <w:szCs w:val="28"/>
        </w:rPr>
        <w:t>活动</w:t>
      </w:r>
      <w:r>
        <w:rPr>
          <w:rFonts w:hint="eastAsia" w:ascii="宋体" w:hAnsi="宋体" w:eastAsia="宋体"/>
          <w:sz w:val="28"/>
          <w:szCs w:val="28"/>
        </w:rPr>
        <w:t>不得有下列情形：</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有下列情形之一的，视为供应商串通参加本次询价采购活动：</w:t>
      </w:r>
    </w:p>
    <w:p>
      <w:pPr>
        <w:tabs>
          <w:tab w:val="left" w:pos="1134"/>
        </w:tabs>
        <w:spacing w:after="0" w:line="600" w:lineRule="exact"/>
        <w:ind w:left="538"/>
        <w:rPr>
          <w:rFonts w:ascii="宋体" w:hAnsi="宋体"/>
          <w:sz w:val="28"/>
          <w:szCs w:val="28"/>
        </w:rPr>
      </w:pPr>
      <w:r>
        <w:rPr>
          <w:rFonts w:hint="eastAsia" w:ascii="宋体" w:hAnsi="宋体"/>
          <w:sz w:val="28"/>
          <w:szCs w:val="28"/>
        </w:rPr>
        <w:t>（一）不同供应商的响应文件由同一单位或者个人编制；</w:t>
      </w:r>
    </w:p>
    <w:p>
      <w:pPr>
        <w:tabs>
          <w:tab w:val="left" w:pos="1134"/>
        </w:tabs>
        <w:spacing w:after="0" w:line="600" w:lineRule="exact"/>
        <w:ind w:left="538"/>
        <w:rPr>
          <w:rFonts w:ascii="宋体" w:hAnsi="宋体"/>
          <w:sz w:val="28"/>
          <w:szCs w:val="28"/>
        </w:rPr>
      </w:pPr>
      <w:r>
        <w:rPr>
          <w:rFonts w:hint="eastAsia" w:ascii="宋体" w:hAnsi="宋体"/>
          <w:sz w:val="28"/>
          <w:szCs w:val="28"/>
        </w:rPr>
        <w:t>（二）不同供应商委托同一单位或者个人办理询价采购</w:t>
      </w:r>
      <w:r>
        <w:rPr>
          <w:rFonts w:ascii="宋体" w:hAnsi="宋体"/>
          <w:sz w:val="28"/>
          <w:szCs w:val="28"/>
        </w:rPr>
        <w:t>活动</w:t>
      </w:r>
      <w:r>
        <w:rPr>
          <w:rFonts w:hint="eastAsia" w:ascii="宋体" w:hAnsi="宋体"/>
          <w:sz w:val="28"/>
          <w:szCs w:val="28"/>
        </w:rPr>
        <w:t>事宜；</w:t>
      </w:r>
    </w:p>
    <w:p>
      <w:pPr>
        <w:tabs>
          <w:tab w:val="left" w:pos="1134"/>
        </w:tabs>
        <w:spacing w:after="0" w:line="600" w:lineRule="exact"/>
        <w:ind w:firstLine="537" w:firstLineChars="192"/>
        <w:rPr>
          <w:rFonts w:ascii="宋体" w:hAnsi="宋体"/>
          <w:sz w:val="28"/>
          <w:szCs w:val="28"/>
        </w:rPr>
      </w:pPr>
      <w:r>
        <w:rPr>
          <w:rFonts w:hint="eastAsia" w:ascii="宋体" w:hAnsi="宋体"/>
          <w:sz w:val="28"/>
          <w:szCs w:val="28"/>
        </w:rPr>
        <w:t>（三）不同供应商的响应文件载明的项目管理成员或者联系人员为同一人；</w:t>
      </w:r>
    </w:p>
    <w:p>
      <w:pPr>
        <w:tabs>
          <w:tab w:val="left" w:pos="1134"/>
        </w:tabs>
        <w:spacing w:after="0" w:line="600" w:lineRule="exact"/>
        <w:ind w:left="538"/>
        <w:rPr>
          <w:rFonts w:ascii="宋体" w:hAnsi="宋体"/>
          <w:sz w:val="28"/>
          <w:szCs w:val="28"/>
        </w:rPr>
      </w:pPr>
      <w:r>
        <w:rPr>
          <w:rFonts w:hint="eastAsia" w:ascii="宋体" w:hAnsi="宋体"/>
          <w:sz w:val="28"/>
          <w:szCs w:val="28"/>
        </w:rPr>
        <w:t>（四）不同供应商的响应文件异常一致或者最后报价呈规律性差异；</w:t>
      </w:r>
    </w:p>
    <w:p>
      <w:pPr>
        <w:tabs>
          <w:tab w:val="left" w:pos="1134"/>
        </w:tabs>
        <w:spacing w:after="0" w:line="600" w:lineRule="exact"/>
        <w:ind w:left="538"/>
        <w:rPr>
          <w:rFonts w:ascii="宋体" w:hAnsi="宋体"/>
          <w:sz w:val="28"/>
          <w:szCs w:val="28"/>
        </w:rPr>
      </w:pPr>
      <w:r>
        <w:rPr>
          <w:rFonts w:hint="eastAsia" w:ascii="宋体" w:hAnsi="宋体"/>
          <w:sz w:val="28"/>
          <w:szCs w:val="28"/>
        </w:rPr>
        <w:t>（五）不同供应商的响应文件相互混装；</w:t>
      </w:r>
    </w:p>
    <w:p>
      <w:pPr>
        <w:tabs>
          <w:tab w:val="left" w:pos="1134"/>
        </w:tabs>
        <w:spacing w:after="0" w:line="600" w:lineRule="exact"/>
        <w:ind w:left="538"/>
        <w:rPr>
          <w:rFonts w:ascii="宋体" w:hAnsi="宋体"/>
          <w:sz w:val="28"/>
          <w:szCs w:val="28"/>
        </w:rPr>
      </w:pPr>
      <w:r>
        <w:rPr>
          <w:rFonts w:hint="eastAsia" w:ascii="宋体" w:hAnsi="宋体"/>
          <w:sz w:val="28"/>
          <w:szCs w:val="28"/>
        </w:rPr>
        <w:t>（六）不同供应商的询价保证金从同一单位或者个人的账户转出；</w:t>
      </w:r>
      <w:r>
        <w:rPr>
          <w:rFonts w:ascii="宋体" w:hAnsi="宋体"/>
          <w:sz w:val="28"/>
          <w:szCs w:val="28"/>
        </w:rPr>
        <w:t xml:space="preserve"> </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与采购人或交易中心、其他供应商恶意串通；</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向采购人或交易中心、询价小组成员行贿或者提供其他不正当利益；</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成交后无正当理由拒不与采购人签订政府采购合同；</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未按照采购文件确定的事项签订政府采购合同；</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将政府采购合同转包或者违规分包；</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提供假冒伪劣产品；</w:t>
      </w:r>
    </w:p>
    <w:p>
      <w:pPr>
        <w:numPr>
          <w:ilvl w:val="1"/>
          <w:numId w:val="16"/>
        </w:numPr>
        <w:tabs>
          <w:tab w:val="left" w:pos="1134"/>
        </w:tabs>
        <w:spacing w:after="0" w:line="600" w:lineRule="exact"/>
        <w:ind w:left="0" w:firstLine="567"/>
        <w:rPr>
          <w:rFonts w:ascii="宋体" w:hAnsi="宋体"/>
          <w:sz w:val="28"/>
          <w:szCs w:val="28"/>
        </w:rPr>
      </w:pPr>
      <w:r>
        <w:rPr>
          <w:rFonts w:hint="eastAsia" w:ascii="宋体" w:hAnsi="宋体"/>
          <w:sz w:val="28"/>
          <w:szCs w:val="28"/>
        </w:rPr>
        <w:t>擅自变更、中止或者终止政府采购合同；</w:t>
      </w:r>
    </w:p>
    <w:p>
      <w:pPr>
        <w:numPr>
          <w:ilvl w:val="1"/>
          <w:numId w:val="16"/>
        </w:numPr>
        <w:tabs>
          <w:tab w:val="left" w:pos="1418"/>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6"/>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8"/>
        <w:spacing w:line="600" w:lineRule="exact"/>
        <w:ind w:firstLine="568" w:firstLineChars="202"/>
        <w:rPr>
          <w:rFonts w:ascii="宋体" w:hAnsi="宋体" w:eastAsia="宋体"/>
          <w:sz w:val="28"/>
          <w:szCs w:val="28"/>
        </w:rPr>
      </w:pPr>
      <w:r>
        <w:rPr>
          <w:rFonts w:hint="eastAsia" w:ascii="宋体" w:hAnsi="宋体" w:eastAsia="宋体"/>
          <w:b/>
          <w:bCs/>
          <w:sz w:val="28"/>
          <w:szCs w:val="28"/>
        </w:rPr>
        <w:t>供应商有上述情形的，按照规定追究法律责任，具备一至十三条情形之一的，同时将认定供应商响应文件无效或不确定其为成交供应商，或者取消成交资格或认定成交无效。</w:t>
      </w:r>
    </w:p>
    <w:p>
      <w:pPr>
        <w:pStyle w:val="5"/>
        <w:numPr>
          <w:ilvl w:val="255"/>
          <w:numId w:val="0"/>
        </w:numPr>
        <w:spacing w:after="0" w:line="600" w:lineRule="exact"/>
        <w:ind w:left="0" w:firstLine="0"/>
        <w:rPr>
          <w:color w:val="auto"/>
        </w:rPr>
      </w:pPr>
      <w:bookmarkStart w:id="27" w:name="_Toc314574786"/>
      <w:r>
        <w:rPr>
          <w:rFonts w:hint="eastAsia"/>
          <w:color w:val="auto"/>
        </w:rPr>
        <w:t>2.8.2 保密</w:t>
      </w:r>
      <w:bookmarkEnd w:id="27"/>
    </w:p>
    <w:p>
      <w:pPr>
        <w:pStyle w:val="8"/>
        <w:numPr>
          <w:ilvl w:val="0"/>
          <w:numId w:val="17"/>
        </w:numPr>
        <w:tabs>
          <w:tab w:val="left" w:pos="1134"/>
        </w:tabs>
        <w:spacing w:after="0" w:line="600" w:lineRule="exact"/>
        <w:ind w:left="0" w:firstLine="560"/>
        <w:rPr>
          <w:rFonts w:ascii="宋体" w:hAnsi="宋体" w:eastAsia="宋体"/>
          <w:sz w:val="28"/>
          <w:szCs w:val="28"/>
        </w:rPr>
      </w:pPr>
      <w:r>
        <w:rPr>
          <w:rFonts w:hint="eastAsia" w:ascii="宋体" w:hAnsi="宋体" w:eastAsia="宋体"/>
          <w:sz w:val="28"/>
          <w:szCs w:val="28"/>
        </w:rPr>
        <w:t>不得透露有关潜在供应商的任何情况。</w:t>
      </w:r>
    </w:p>
    <w:p>
      <w:pPr>
        <w:pStyle w:val="8"/>
        <w:numPr>
          <w:ilvl w:val="0"/>
          <w:numId w:val="17"/>
        </w:numPr>
        <w:tabs>
          <w:tab w:val="left" w:pos="1134"/>
        </w:tabs>
        <w:spacing w:after="0" w:line="600" w:lineRule="exact"/>
        <w:ind w:left="0" w:firstLine="560"/>
        <w:rPr>
          <w:rFonts w:ascii="宋体" w:hAnsi="宋体" w:eastAsia="宋体"/>
          <w:sz w:val="28"/>
          <w:szCs w:val="28"/>
        </w:rPr>
      </w:pPr>
      <w:r>
        <w:rPr>
          <w:rFonts w:hint="eastAsia" w:ascii="宋体" w:hAnsi="宋体" w:eastAsia="宋体"/>
          <w:sz w:val="28"/>
          <w:szCs w:val="28"/>
        </w:rPr>
        <w:t>有关响应文件的审查、澄清、评估和比较以及合同授予意向等情况都不得对外透露。</w:t>
      </w:r>
    </w:p>
    <w:p>
      <w:pPr>
        <w:pStyle w:val="5"/>
        <w:numPr>
          <w:ilvl w:val="255"/>
          <w:numId w:val="0"/>
        </w:numPr>
        <w:spacing w:after="0" w:line="600" w:lineRule="exact"/>
        <w:ind w:left="0" w:firstLine="0"/>
        <w:rPr>
          <w:color w:val="auto"/>
        </w:rPr>
      </w:pPr>
      <w:r>
        <w:rPr>
          <w:rFonts w:hint="eastAsia"/>
          <w:color w:val="auto"/>
        </w:rPr>
        <w:t>2.8.3 回避</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在政府采购活动中，采购人员（如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（一）参加采购活动前3年内与供应商存在劳动关系；</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（二）参加采购活动前3年内担任供应商的董事、监事；</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（三）参加采购活动前3年内是供应商的控股股东或者实际控制人；</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（四）与供应商的法定代表人或者负责人有夫妻、直系血亲、三代以内旁系血亲或者近姻亲关系；</w:t>
      </w:r>
    </w:p>
    <w:p>
      <w:pPr>
        <w:pStyle w:val="5"/>
        <w:numPr>
          <w:ilvl w:val="2"/>
          <w:numId w:val="0"/>
        </w:numPr>
        <w:spacing w:after="0" w:line="600" w:lineRule="exact"/>
        <w:ind w:firstLine="560" w:firstLineChars="200"/>
        <w:rPr>
          <w:rFonts w:hint="eastAsia" w:cstheme="minorBidi"/>
          <w:b w:val="0"/>
          <w:bCs w:val="0"/>
          <w:color w:val="auto"/>
          <w:kern w:val="2"/>
        </w:rPr>
      </w:pPr>
      <w:r>
        <w:rPr>
          <w:rFonts w:hint="eastAsia" w:cstheme="minorBidi"/>
          <w:b w:val="0"/>
          <w:bCs w:val="0"/>
          <w:color w:val="auto"/>
          <w:kern w:val="2"/>
        </w:rPr>
        <w:t>（五）与供应商有其他可能影响政府采购活动公平、公正进行的关系。</w:t>
      </w:r>
    </w:p>
    <w:p>
      <w:pPr>
        <w:pStyle w:val="5"/>
        <w:numPr>
          <w:ilvl w:val="2"/>
          <w:numId w:val="0"/>
        </w:numPr>
        <w:spacing w:after="0" w:line="600" w:lineRule="exact"/>
        <w:ind w:firstLine="560" w:firstLineChars="200"/>
        <w:rPr>
          <w:rFonts w:cstheme="minorBidi"/>
        </w:rPr>
      </w:pPr>
      <w:r>
        <w:rPr>
          <w:rFonts w:hint="eastAsia" w:cstheme="minorBidi"/>
          <w:b w:val="0"/>
          <w:bCs w:val="0"/>
          <w:color w:val="auto"/>
          <w:kern w:val="2"/>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255"/>
          <w:numId w:val="0"/>
        </w:numPr>
        <w:tabs>
          <w:tab w:val="left" w:pos="426"/>
          <w:tab w:val="left" w:pos="567"/>
        </w:tabs>
        <w:spacing w:before="0" w:after="0" w:line="600" w:lineRule="exact"/>
        <w:ind w:left="0" w:firstLine="0"/>
      </w:pPr>
      <w:bookmarkStart w:id="28" w:name="_Toc405886181"/>
      <w:bookmarkStart w:id="29" w:name="_Toc83554018"/>
      <w:r>
        <w:rPr>
          <w:rFonts w:hint="eastAsia"/>
        </w:rPr>
        <w:t>2.9 询问、质疑</w:t>
      </w:r>
      <w:bookmarkEnd w:id="28"/>
      <w:r>
        <w:rPr>
          <w:rFonts w:hint="eastAsia"/>
        </w:rPr>
        <w:t>和投诉</w:t>
      </w:r>
      <w:bookmarkEnd w:id="29"/>
    </w:p>
    <w:p>
      <w:pPr>
        <w:pStyle w:val="12"/>
        <w:numPr>
          <w:ilvl w:val="255"/>
          <w:numId w:val="0"/>
        </w:numPr>
        <w:tabs>
          <w:tab w:val="left" w:pos="1134"/>
        </w:tabs>
        <w:spacing w:after="0" w:line="600" w:lineRule="exact"/>
        <w:ind w:left="0" w:leftChars="0" w:firstLine="638" w:firstLineChars="228"/>
        <w:rPr>
          <w:rFonts w:ascii="宋体" w:hAnsi="宋体" w:cs="宋体"/>
          <w:sz w:val="28"/>
          <w:szCs w:val="28"/>
        </w:rPr>
      </w:pPr>
      <w:r>
        <w:rPr>
          <w:rFonts w:hint="eastAsia" w:ascii="宋体" w:hAnsi="宋体" w:cs="宋体"/>
          <w:sz w:val="28"/>
          <w:szCs w:val="28"/>
        </w:rPr>
        <w:t>一、供应商认为询价通知书、询价过程和成交结果使自己的合法权益受到损害的，可以依法进行质疑。</w:t>
      </w:r>
    </w:p>
    <w:p>
      <w:pPr>
        <w:pStyle w:val="35"/>
        <w:numPr>
          <w:ilvl w:val="255"/>
          <w:numId w:val="0"/>
        </w:numPr>
        <w:spacing w:after="0" w:line="600" w:lineRule="exact"/>
        <w:ind w:left="0" w:leftChars="0" w:firstLine="638" w:firstLineChars="228"/>
        <w:rPr>
          <w:rFonts w:ascii="宋体" w:hAnsi="宋体"/>
          <w:sz w:val="28"/>
          <w:szCs w:val="28"/>
        </w:rPr>
      </w:pPr>
      <w:r>
        <w:rPr>
          <w:rFonts w:hint="eastAsia" w:ascii="宋体" w:hAnsi="宋体"/>
          <w:sz w:val="28"/>
          <w:szCs w:val="28"/>
        </w:rPr>
        <w:t>二、询问、质疑、投诉的接收和处理严格按照《中华人民共和国政府采购法》《中华人民共和国政府采购法实施条例》和《政府采购质疑和投诉办法》（财政部94号令）的规定办理。</w:t>
      </w:r>
    </w:p>
    <w:p>
      <w:pPr>
        <w:pStyle w:val="35"/>
        <w:numPr>
          <w:ilvl w:val="255"/>
          <w:numId w:val="0"/>
        </w:numPr>
        <w:spacing w:after="0" w:line="600" w:lineRule="exact"/>
        <w:ind w:left="0" w:leftChars="0" w:firstLine="638" w:firstLineChars="228"/>
        <w:rPr>
          <w:rFonts w:ascii="宋体" w:hAnsi="宋体"/>
          <w:sz w:val="28"/>
          <w:szCs w:val="28"/>
        </w:rPr>
      </w:pPr>
      <w:r>
        <w:rPr>
          <w:rFonts w:hint="eastAsia" w:ascii="宋体" w:hAnsi="宋体"/>
          <w:sz w:val="28"/>
          <w:szCs w:val="28"/>
        </w:rPr>
        <w:t>三、供应商询问、质疑的对象</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（一）供应商对询价通知书中供应商参加本次政府采购活动应当具备的条件、项目技术、服务、商务及其他要求提出询问或质疑的，应通过</w:t>
      </w:r>
      <w:r>
        <w:rPr>
          <w:rFonts w:ascii="宋体" w:hAnsi="宋体"/>
          <w:sz w:val="28"/>
          <w:szCs w:val="28"/>
        </w:rPr>
        <w:t>政府采购云平台</w:t>
      </w:r>
      <w:r>
        <w:rPr>
          <w:rFonts w:hint="eastAsia" w:ascii="宋体" w:hAnsi="宋体"/>
          <w:sz w:val="28"/>
          <w:szCs w:val="28"/>
        </w:rPr>
        <w:t>向采购人提出；</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（二）供应商对除上述询价通知书中的其他内容、采购过程及成交结果提出询问、质疑的，应通过</w:t>
      </w:r>
      <w:r>
        <w:rPr>
          <w:rFonts w:ascii="宋体" w:hAnsi="宋体"/>
          <w:sz w:val="28"/>
          <w:szCs w:val="28"/>
        </w:rPr>
        <w:t>政府采购云平台</w:t>
      </w:r>
      <w:r>
        <w:rPr>
          <w:rFonts w:hint="eastAsia" w:ascii="宋体" w:hAnsi="宋体"/>
          <w:sz w:val="28"/>
          <w:szCs w:val="28"/>
        </w:rPr>
        <w:t>向交易中心提出。</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四、供应商提出的询问，应当明确询问事项，如以书面形式提出的，应由供应商签字并加盖公章。</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五、供应商应在法定质疑期内一次性提出针对同一采购程序环节的质疑。</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六、供应商提出质疑时应当准备的资料</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ascii="宋体" w:hAnsi="宋体"/>
          <w:sz w:val="28"/>
          <w:szCs w:val="28"/>
        </w:rPr>
        <w:t>质疑书</w:t>
      </w:r>
      <w:r>
        <w:rPr>
          <w:rFonts w:hint="eastAsia" w:ascii="宋体" w:hAnsi="宋体"/>
          <w:sz w:val="28"/>
          <w:szCs w:val="28"/>
        </w:rPr>
        <w:t>1</w:t>
      </w:r>
      <w:r>
        <w:rPr>
          <w:rFonts w:ascii="宋体" w:hAnsi="宋体"/>
          <w:sz w:val="28"/>
          <w:szCs w:val="28"/>
        </w:rPr>
        <w:t>份</w:t>
      </w:r>
      <w:r>
        <w:rPr>
          <w:rFonts w:hint="eastAsia" w:ascii="宋体" w:hAnsi="宋体"/>
          <w:sz w:val="28"/>
          <w:szCs w:val="28"/>
        </w:rPr>
        <w:t>（加盖公章）；</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委托代理人办理质疑事宜的需提供：法定代表人授权委托书1份（加盖公章）；</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营业执照或法人证书复印件1份；</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法定代表人身份证复印件1份；</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委托代理人身份证复印件1份（委托代理人办理质疑事宜的需提供）；</w:t>
      </w:r>
    </w:p>
    <w:p>
      <w:pPr>
        <w:pStyle w:val="35"/>
        <w:numPr>
          <w:ilvl w:val="1"/>
          <w:numId w:val="18"/>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针对质疑事项必要的证明材料。</w:t>
      </w:r>
    </w:p>
    <w:p>
      <w:pPr>
        <w:pStyle w:val="12"/>
        <w:numPr>
          <w:ilvl w:val="0"/>
          <w:numId w:val="19"/>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numPr>
          <w:ilvl w:val="255"/>
          <w:numId w:val="0"/>
        </w:numPr>
        <w:tabs>
          <w:tab w:val="left" w:pos="426"/>
          <w:tab w:val="left" w:pos="567"/>
        </w:tabs>
        <w:spacing w:before="0" w:after="0" w:line="600" w:lineRule="exact"/>
        <w:ind w:left="0" w:leftChars="0" w:firstLine="641" w:firstLineChars="228"/>
      </w:pPr>
      <w:bookmarkStart w:id="30" w:name="_Toc83554019"/>
      <w:bookmarkStart w:id="31" w:name="_Toc3363724"/>
      <w:r>
        <w:rPr>
          <w:rFonts w:hint="eastAsia"/>
        </w:rPr>
        <w:t>2.10 中小企业政府采购信用融资</w:t>
      </w:r>
      <w:bookmarkEnd w:id="30"/>
      <w:bookmarkEnd w:id="31"/>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一、为进一步贯彻落实国务院、四川省、成都市关于支持和促进中小企业发展的政策措施，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p>
      <w:pPr>
        <w:pStyle w:val="12"/>
        <w:numPr>
          <w:ilvl w:val="255"/>
          <w:numId w:val="0"/>
        </w:numPr>
        <w:tabs>
          <w:tab w:val="left" w:pos="1134"/>
        </w:tabs>
        <w:spacing w:after="0" w:line="600" w:lineRule="exact"/>
        <w:ind w:left="0" w:leftChars="0" w:firstLine="638" w:firstLineChars="228"/>
        <w:rPr>
          <w:rFonts w:ascii="宋体" w:hAnsi="宋体"/>
          <w:sz w:val="28"/>
          <w:szCs w:val="28"/>
        </w:rPr>
      </w:pPr>
      <w:r>
        <w:rPr>
          <w:rFonts w:hint="eastAsia" w:ascii="宋体" w:hAnsi="宋体"/>
          <w:sz w:val="28"/>
          <w:szCs w:val="28"/>
        </w:rPr>
        <w:t>二、参加本次招标活动中标的中小企业无需提供财产抵押或第三方担保，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2020〕20号）。</w:t>
      </w: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numPr>
          <w:ilvl w:val="255"/>
          <w:numId w:val="0"/>
        </w:numPr>
        <w:tabs>
          <w:tab w:val="left" w:pos="1134"/>
        </w:tabs>
        <w:spacing w:after="0" w:line="600" w:lineRule="exact"/>
        <w:ind w:left="0" w:firstLine="0"/>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numPr>
          <w:ilvl w:val="255"/>
          <w:numId w:val="0"/>
        </w:numPr>
        <w:tabs>
          <w:tab w:val="left" w:pos="1134"/>
        </w:tabs>
        <w:spacing w:after="0" w:line="600" w:lineRule="exact"/>
        <w:ind w:left="0" w:firstLine="0"/>
        <w:rPr>
          <w:rFonts w:ascii="宋体" w:hAnsi="宋体"/>
          <w:sz w:val="28"/>
          <w:szCs w:val="28"/>
        </w:rPr>
      </w:pPr>
    </w:p>
    <w:p>
      <w:pPr>
        <w:pStyle w:val="2"/>
        <w:rPr>
          <w:rFonts w:ascii="宋体" w:hAnsi="宋体"/>
          <w:sz w:val="28"/>
          <w:szCs w:val="28"/>
        </w:rPr>
      </w:pPr>
    </w:p>
    <w:p/>
    <w:p>
      <w:pPr>
        <w:numPr>
          <w:ilvl w:val="255"/>
          <w:numId w:val="0"/>
        </w:numPr>
        <w:tabs>
          <w:tab w:val="left" w:pos="1134"/>
        </w:tabs>
        <w:spacing w:after="0" w:line="600" w:lineRule="exact"/>
        <w:ind w:left="0" w:firstLine="0"/>
        <w:rPr>
          <w:rFonts w:ascii="宋体" w:hAnsi="宋体"/>
          <w:sz w:val="28"/>
          <w:szCs w:val="28"/>
        </w:rPr>
      </w:pPr>
    </w:p>
    <w:p>
      <w:pPr>
        <w:pStyle w:val="3"/>
        <w:numPr>
          <w:ilvl w:val="255"/>
          <w:numId w:val="0"/>
        </w:numPr>
        <w:spacing w:before="0" w:after="0"/>
        <w:ind w:left="0" w:firstLine="0"/>
      </w:pPr>
      <w:bookmarkStart w:id="32" w:name="_Toc83554020"/>
      <w:r>
        <w:rPr>
          <w:rFonts w:hint="eastAsia"/>
        </w:rPr>
        <w:t>第3章  响应文件格式</w:t>
      </w:r>
      <w:bookmarkEnd w:id="32"/>
    </w:p>
    <w:p>
      <w:pPr>
        <w:keepLines/>
        <w:widowControl/>
        <w:tabs>
          <w:tab w:val="left" w:pos="0"/>
          <w:tab w:val="left" w:pos="850"/>
          <w:tab w:val="left" w:pos="992"/>
        </w:tabs>
        <w:spacing w:before="0" w:after="0" w:line="600" w:lineRule="exact"/>
        <w:outlineLvl w:val="1"/>
        <w:rPr>
          <w:rFonts w:asciiTheme="majorEastAsia" w:hAnsiTheme="majorEastAsia" w:eastAsiaTheme="majorEastAsia" w:cstheme="majorEastAsia"/>
          <w:b/>
          <w:bCs w:val="0"/>
          <w:color w:val="000000"/>
          <w:kern w:val="0"/>
          <w:sz w:val="28"/>
          <w:szCs w:val="28"/>
        </w:rPr>
      </w:pPr>
      <w:r>
        <w:rPr>
          <w:rFonts w:asciiTheme="majorEastAsia" w:hAnsiTheme="majorEastAsia" w:eastAsiaTheme="majorEastAsia" w:cstheme="majorEastAsia"/>
          <w:b/>
          <w:bCs w:val="0"/>
          <w:color w:val="000000"/>
          <w:kern w:val="0"/>
          <w:sz w:val="28"/>
          <w:szCs w:val="28"/>
        </w:rPr>
        <w:t xml:space="preserve">3.1 </w:t>
      </w:r>
      <w:r>
        <w:rPr>
          <w:rFonts w:hint="eastAsia" w:asciiTheme="majorEastAsia" w:hAnsiTheme="majorEastAsia" w:eastAsiaTheme="majorEastAsia" w:cstheme="majorEastAsia"/>
          <w:b/>
          <w:bCs w:val="0"/>
          <w:color w:val="000000"/>
          <w:kern w:val="0"/>
          <w:sz w:val="28"/>
          <w:szCs w:val="28"/>
        </w:rPr>
        <w:t>资格响应文件</w:t>
      </w:r>
    </w:p>
    <w:p>
      <w:pPr>
        <w:keepLines/>
        <w:widowControl/>
        <w:tabs>
          <w:tab w:val="left" w:pos="0"/>
          <w:tab w:val="left" w:pos="850"/>
          <w:tab w:val="left" w:pos="992"/>
        </w:tabs>
        <w:spacing w:before="0" w:after="0" w:line="640" w:lineRule="exact"/>
        <w:outlineLvl w:val="1"/>
        <w:rPr>
          <w:rFonts w:asciiTheme="majorEastAsia" w:hAnsiTheme="majorEastAsia" w:eastAsiaTheme="majorEastAsia" w:cstheme="majorEastAsia"/>
          <w:b/>
          <w:color w:val="000000"/>
          <w:kern w:val="0"/>
          <w:sz w:val="28"/>
          <w:szCs w:val="28"/>
        </w:rPr>
      </w:pPr>
      <w:r>
        <w:rPr>
          <w:rFonts w:asciiTheme="majorEastAsia" w:hAnsiTheme="majorEastAsia" w:eastAsiaTheme="majorEastAsia" w:cstheme="majorEastAsia"/>
          <w:b/>
          <w:bCs w:val="0"/>
          <w:color w:val="000000"/>
          <w:kern w:val="0"/>
          <w:sz w:val="28"/>
          <w:szCs w:val="28"/>
        </w:rPr>
        <w:t>3.1.1</w:t>
      </w:r>
      <w:r>
        <w:rPr>
          <w:rFonts w:hint="eastAsia" w:asciiTheme="majorEastAsia" w:hAnsiTheme="majorEastAsia" w:eastAsiaTheme="majorEastAsia" w:cstheme="majorEastAsia"/>
          <w:b/>
          <w:bCs w:val="0"/>
          <w:color w:val="000000"/>
          <w:kern w:val="0"/>
          <w:sz w:val="28"/>
          <w:szCs w:val="28"/>
        </w:rPr>
        <w:t>供应商资格声明的函（格式）</w:t>
      </w:r>
    </w:p>
    <w:p>
      <w:pPr>
        <w:snapToGrid w:val="0"/>
        <w:spacing w:after="0" w:line="640" w:lineRule="exact"/>
        <w:ind w:left="1276" w:right="-57" w:rightChars="-27" w:hanging="1276" w:hangingChars="454"/>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项目名称：</w:t>
      </w:r>
      <w:r>
        <w:rPr>
          <w:rFonts w:hint="eastAsia" w:ascii="宋体" w:hAnsi="宋体"/>
          <w:b/>
          <w:color w:val="000000" w:themeColor="text1"/>
          <w:sz w:val="28"/>
          <w:u w:val="single"/>
          <w14:textFill>
            <w14:solidFill>
              <w14:schemeClr w14:val="tx1"/>
            </w14:solidFill>
          </w14:textFill>
        </w:rPr>
        <w:t>邛崃市第一中学校</w:t>
      </w:r>
      <w:r>
        <w:rPr>
          <w:rFonts w:ascii="宋体" w:hAnsi="宋体"/>
          <w:b/>
          <w:color w:val="000000" w:themeColor="text1"/>
          <w:sz w:val="28"/>
          <w:u w:val="single"/>
          <w14:textFill>
            <w14:solidFill>
              <w14:schemeClr w14:val="tx1"/>
            </w14:solidFill>
          </w14:textFill>
        </w:rPr>
        <w:t>LED显示屏采购项目</w:t>
      </w:r>
    </w:p>
    <w:p>
      <w:pPr>
        <w:snapToGrid w:val="0"/>
        <w:spacing w:after="0" w:line="640" w:lineRule="exact"/>
        <w:ind w:right="-624" w:rightChars="-297"/>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14:textFill>
            <w14:solidFill>
              <w14:schemeClr w14:val="tx1"/>
            </w14:solidFill>
          </w14:textFill>
        </w:rPr>
        <w:t>项目编号：</w:t>
      </w:r>
      <w:r>
        <w:rPr>
          <w:rFonts w:hint="eastAsia" w:ascii="宋体"/>
          <w:b/>
          <w:bCs/>
          <w:color w:val="000000"/>
          <w:sz w:val="28"/>
          <w:szCs w:val="28"/>
          <w:u w:val="single"/>
        </w:rPr>
        <w:t>邛崃市政采（2021）A0017号</w:t>
      </w:r>
    </w:p>
    <w:p>
      <w:pPr>
        <w:spacing w:after="0" w:line="640" w:lineRule="exact"/>
        <w:rPr>
          <w:rFonts w:ascii="宋体" w:hAnsi="宋体"/>
          <w:b/>
          <w:bCs/>
          <w:color w:val="000000"/>
          <w:sz w:val="28"/>
          <w:szCs w:val="28"/>
        </w:rPr>
      </w:pPr>
      <w:r>
        <w:rPr>
          <w:rFonts w:hint="eastAsia" w:ascii="宋体" w:hAnsi="宋体"/>
          <w:b/>
          <w:bCs/>
          <w:color w:val="000000"/>
          <w:sz w:val="28"/>
          <w:szCs w:val="28"/>
        </w:rPr>
        <w:t>致：邛崃市公共资源交易服务中心：</w:t>
      </w:r>
    </w:p>
    <w:p>
      <w:pPr>
        <w:spacing w:after="0" w:line="600" w:lineRule="exact"/>
        <w:ind w:firstLine="560" w:firstLineChars="200"/>
        <w:rPr>
          <w:rFonts w:ascii="宋体" w:hAnsi="宋体"/>
          <w:color w:val="000000"/>
          <w:sz w:val="28"/>
          <w:szCs w:val="28"/>
        </w:rPr>
      </w:pPr>
      <w:r>
        <w:rPr>
          <w:rFonts w:hint="eastAsia" w:ascii="宋体" w:hAnsi="宋体"/>
          <w:color w:val="000000"/>
          <w:sz w:val="28"/>
          <w:szCs w:val="28"/>
        </w:rPr>
        <w:t>我单位作为本次采购项目的供应商，根据询价通知书要求，</w:t>
      </w:r>
      <w:r>
        <w:rPr>
          <w:rFonts w:hint="eastAsia" w:ascii="宋体" w:hAnsi="宋体"/>
          <w:color w:val="000000" w:themeColor="text1"/>
          <w:sz w:val="28"/>
          <w:szCs w:val="28"/>
          <w14:textFill>
            <w14:solidFill>
              <w14:schemeClr w14:val="tx1"/>
            </w14:solidFill>
          </w14:textFill>
        </w:rPr>
        <w:t>在此郑重声明</w:t>
      </w:r>
      <w:r>
        <w:rPr>
          <w:rFonts w:hint="eastAsia" w:ascii="宋体" w:hAnsi="宋体"/>
          <w:color w:val="000000"/>
          <w:sz w:val="28"/>
          <w:szCs w:val="28"/>
        </w:rPr>
        <w:t>：</w:t>
      </w:r>
    </w:p>
    <w:p>
      <w:pPr>
        <w:spacing w:line="600" w:lineRule="exact"/>
        <w:ind w:firstLine="630" w:firstLineChars="225"/>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一、我单位参加政府采购活动前三年内，在经营活动中</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重大违法记录。</w:t>
      </w:r>
    </w:p>
    <w:p>
      <w:pPr>
        <w:widowControl/>
        <w:spacing w:line="60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二、我单位</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（说明：填写“具有”或“不具有”）</w:t>
      </w:r>
      <w:r>
        <w:rPr>
          <w:rFonts w:hint="eastAsia" w:ascii="宋体" w:hAnsi="宋体" w:cs="宋体"/>
          <w:color w:val="000000" w:themeColor="text1"/>
          <w:kern w:val="0"/>
          <w:sz w:val="28"/>
          <w:szCs w:val="28"/>
          <w14:textFill>
            <w14:solidFill>
              <w14:schemeClr w14:val="tx1"/>
            </w14:solidFill>
          </w14:textFill>
        </w:rPr>
        <w:t>良好的商业信誉。</w:t>
      </w:r>
    </w:p>
    <w:p>
      <w:pPr>
        <w:widowControl/>
        <w:spacing w:line="600" w:lineRule="exact"/>
        <w:ind w:left="279" w:leftChars="133" w:firstLine="280" w:firstLineChars="1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三、与我单位负责人为同一人或者存在直接控股、管理关系的相关供应商：</w:t>
      </w:r>
      <w:r>
        <w:rPr>
          <w:rFonts w:hint="eastAsia" w:ascii="宋体" w:hAnsi="宋体" w:cs="宋体"/>
          <w:b/>
          <w:color w:val="000000" w:themeColor="text1"/>
          <w:kern w:val="0"/>
          <w:sz w:val="28"/>
          <w:szCs w:val="28"/>
          <w:u w:val="single"/>
          <w14:textFill>
            <w14:solidFill>
              <w14:schemeClr w14:val="tx1"/>
            </w14:solidFill>
          </w14:textFill>
        </w:rPr>
        <w:t>（说明：填写“无”或“（一）供应商名称１；（二）供应商名称２；（三）……”）</w:t>
      </w:r>
      <w:r>
        <w:rPr>
          <w:rFonts w:hint="eastAsia" w:ascii="宋体" w:hAnsi="宋体" w:cs="宋体"/>
          <w:color w:val="000000" w:themeColor="text1"/>
          <w:kern w:val="0"/>
          <w:sz w:val="28"/>
          <w:szCs w:val="28"/>
          <w14:textFill>
            <w14:solidFill>
              <w14:schemeClr w14:val="tx1"/>
            </w14:solidFill>
          </w14:textFill>
        </w:rPr>
        <w:t xml:space="preserve"> 。</w:t>
      </w:r>
    </w:p>
    <w:p>
      <w:pPr>
        <w:widowControl/>
        <w:spacing w:line="60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四、在行贿犯罪信息查询期限内，我单位及我单位现任法定代表人、主要负责人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行贿犯罪记录。</w:t>
      </w:r>
    </w:p>
    <w:p>
      <w:pPr>
        <w:widowControl/>
        <w:spacing w:line="60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五、我单位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失信被执行人、重大税收违法案件当事人名单。</w:t>
      </w:r>
    </w:p>
    <w:p>
      <w:pPr>
        <w:widowControl/>
        <w:spacing w:line="60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六、我单位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政府采购严重违法失信行为记录名单。</w:t>
      </w:r>
    </w:p>
    <w:p>
      <w:pPr>
        <w:widowControl/>
        <w:spacing w:line="600" w:lineRule="exact"/>
        <w:ind w:left="0" w:leftChars="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七、我单位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（说明：填写“未处于”或“处于”）</w:t>
      </w:r>
      <w:r>
        <w:rPr>
          <w:rFonts w:hint="eastAsia" w:ascii="宋体" w:hAnsi="宋体" w:cs="宋体"/>
          <w:color w:val="000000" w:themeColor="text1"/>
          <w:kern w:val="0"/>
          <w:sz w:val="28"/>
          <w:szCs w:val="28"/>
          <w14:textFill>
            <w14:solidFill>
              <w14:schemeClr w14:val="tx1"/>
            </w14:solidFill>
          </w14:textFill>
        </w:rPr>
        <w:t>被行政部门禁止参与政府采购活动的期限内。</w:t>
      </w:r>
    </w:p>
    <w:p>
      <w:pPr>
        <w:widowControl/>
        <w:spacing w:line="600" w:lineRule="exact"/>
        <w:ind w:left="0" w:leftChars="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八、我单位</w:t>
      </w:r>
      <w:r>
        <w:rPr>
          <w:rFonts w:hint="eastAsia" w:ascii="宋体" w:hAnsi="宋体" w:cs="宋体"/>
          <w:b/>
          <w:bCs/>
          <w:color w:val="000000" w:themeColor="text1"/>
          <w:kern w:val="0"/>
          <w:sz w:val="28"/>
          <w:szCs w:val="28"/>
          <w:u w:val="single"/>
          <w14:textFill>
            <w14:solidFill>
              <w14:schemeClr w14:val="tx1"/>
            </w14:solidFill>
          </w14:textFill>
        </w:rPr>
        <w:t xml:space="preserve">     （说明：填写“具有”或“不具有”）  </w:t>
      </w:r>
      <w:r>
        <w:rPr>
          <w:rFonts w:hint="eastAsia" w:ascii="宋体" w:hAnsi="宋体" w:cs="宋体"/>
          <w:color w:val="000000" w:themeColor="text1"/>
          <w:kern w:val="0"/>
          <w:sz w:val="28"/>
          <w:szCs w:val="28"/>
          <w14:textFill>
            <w14:solidFill>
              <w14:schemeClr w14:val="tx1"/>
            </w14:solidFill>
          </w14:textFill>
        </w:rPr>
        <w:t>健全的财务会计制度。</w:t>
      </w:r>
    </w:p>
    <w:p>
      <w:pPr>
        <w:widowControl/>
        <w:spacing w:line="600" w:lineRule="exact"/>
        <w:ind w:left="0" w:leftChars="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九、我单位</w:t>
      </w:r>
      <w:r>
        <w:rPr>
          <w:rFonts w:hint="eastAsia" w:ascii="宋体" w:hAnsi="宋体" w:cs="宋体"/>
          <w:b/>
          <w:bCs/>
          <w:color w:val="000000" w:themeColor="text1"/>
          <w:kern w:val="0"/>
          <w:sz w:val="28"/>
          <w:szCs w:val="28"/>
          <w:u w:val="single"/>
          <w14:textFill>
            <w14:solidFill>
              <w14:schemeClr w14:val="tx1"/>
            </w14:solidFill>
          </w14:textFill>
        </w:rPr>
        <w:t xml:space="preserve">     （说明：填写“有”或者“无”）</w:t>
      </w:r>
      <w:r>
        <w:rPr>
          <w:rFonts w:hint="eastAsia" w:ascii="宋体" w:hAnsi="宋体" w:cs="宋体"/>
          <w:color w:val="000000" w:themeColor="text1"/>
          <w:kern w:val="0"/>
          <w:sz w:val="28"/>
          <w:szCs w:val="28"/>
          <w14:textFill>
            <w14:solidFill>
              <w14:schemeClr w14:val="tx1"/>
            </w14:solidFill>
          </w14:textFill>
        </w:rPr>
        <w:t xml:space="preserve"> 依法缴纳社会保障资金的良好记录。</w:t>
      </w:r>
    </w:p>
    <w:p>
      <w:pPr>
        <w:widowControl/>
        <w:spacing w:line="60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十、我单位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 xml:space="preserve">（说明：填写“有”或者“无”） </w:t>
      </w:r>
      <w:r>
        <w:rPr>
          <w:rFonts w:hint="eastAsia" w:ascii="宋体" w:hAnsi="宋体" w:cs="宋体"/>
          <w:color w:val="000000" w:themeColor="text1"/>
          <w:kern w:val="0"/>
          <w:sz w:val="28"/>
          <w:szCs w:val="28"/>
          <w14:textFill>
            <w14:solidFill>
              <w14:schemeClr w14:val="tx1"/>
            </w14:solidFill>
          </w14:textFill>
        </w:rPr>
        <w:t>依法缴纳税收的良好记录。</w:t>
      </w:r>
    </w:p>
    <w:p>
      <w:pPr>
        <w:widowControl/>
        <w:spacing w:line="60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十一、我单位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填写“具有”或“不具有”</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履行合同所必需的设备和专业技术能力。</w:t>
      </w:r>
    </w:p>
    <w:p>
      <w:pPr>
        <w:widowControl/>
        <w:spacing w:line="60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十二、我单位</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填写“符合”或“不符合”</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法律、行政法规规定的其他条件。</w:t>
      </w:r>
    </w:p>
    <w:p>
      <w:pPr>
        <w:pStyle w:val="2"/>
        <w:spacing w:line="6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十三、</w:t>
      </w:r>
      <w:r>
        <w:rPr>
          <w:rFonts w:hint="eastAsia" w:ascii="宋体" w:hAnsi="宋体" w:cs="宋体"/>
          <w:kern w:val="0"/>
          <w:sz w:val="28"/>
          <w:szCs w:val="28"/>
        </w:rPr>
        <w:t>我单位为</w:t>
      </w:r>
      <w:r>
        <w:rPr>
          <w:rFonts w:hint="eastAsia" w:ascii="宋体" w:hAnsi="宋体" w:cs="宋体"/>
          <w:kern w:val="0"/>
          <w:sz w:val="28"/>
          <w:szCs w:val="28"/>
          <w:u w:val="single"/>
        </w:rPr>
        <w:t xml:space="preserve">      </w:t>
      </w:r>
      <w:r>
        <w:rPr>
          <w:rFonts w:hint="eastAsia" w:ascii="宋体" w:hAnsi="宋体" w:cs="宋体"/>
          <w:b/>
          <w:bCs/>
          <w:kern w:val="0"/>
          <w:sz w:val="28"/>
          <w:szCs w:val="28"/>
          <w:u w:val="single"/>
        </w:rPr>
        <w:t>（说明：填写“非”或“是”）</w:t>
      </w:r>
      <w:r>
        <w:rPr>
          <w:rFonts w:hint="eastAsia" w:ascii="宋体" w:hAnsi="宋体" w:cs="宋体"/>
          <w:kern w:val="0"/>
          <w:sz w:val="28"/>
          <w:szCs w:val="28"/>
          <w:u w:val="single"/>
        </w:rPr>
        <w:t xml:space="preserve">  </w:t>
      </w:r>
      <w:r>
        <w:rPr>
          <w:rFonts w:hint="eastAsia" w:ascii="宋体" w:hAnsi="宋体" w:cs="宋体"/>
          <w:kern w:val="0"/>
          <w:sz w:val="28"/>
          <w:szCs w:val="28"/>
        </w:rPr>
        <w:t>联合体形式参加投标。</w:t>
      </w:r>
    </w:p>
    <w:p>
      <w:pPr>
        <w:widowControl/>
        <w:spacing w:line="600" w:lineRule="exact"/>
        <w:ind w:left="420" w:leftChars="200" w:firstLine="280" w:firstLineChars="1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特此声明。</w:t>
      </w:r>
    </w:p>
    <w:p>
      <w:pPr>
        <w:pStyle w:val="54"/>
        <w:spacing w:line="600" w:lineRule="exact"/>
        <w:rPr>
          <w:color w:val="000000" w:themeColor="text1"/>
          <w14:textFill>
            <w14:solidFill>
              <w14:schemeClr w14:val="tx1"/>
            </w14:solidFill>
          </w14:textFill>
        </w:rPr>
      </w:pPr>
    </w:p>
    <w:p>
      <w:pPr>
        <w:widowControl/>
        <w:spacing w:line="60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投标人名称：</w:t>
      </w:r>
      <w:r>
        <w:rPr>
          <w:rFonts w:hint="eastAsia" w:ascii="宋体" w:hAnsi="宋体" w:cs="宋体"/>
          <w:color w:val="000000" w:themeColor="text1"/>
          <w:kern w:val="0"/>
          <w:sz w:val="28"/>
          <w:szCs w:val="28"/>
          <w:u w:val="single"/>
          <w14:textFill>
            <w14:solidFill>
              <w14:schemeClr w14:val="tx1"/>
            </w14:solidFill>
          </w14:textFill>
        </w:rPr>
        <w:t xml:space="preserve">XXXXXX  </w:t>
      </w:r>
      <w:r>
        <w:rPr>
          <w:rFonts w:hint="eastAsia" w:ascii="宋体" w:hAnsi="宋体" w:cs="宋体"/>
          <w:color w:val="000000" w:themeColor="text1"/>
          <w:kern w:val="0"/>
          <w:sz w:val="28"/>
          <w:szCs w:val="28"/>
          <w14:textFill>
            <w14:solidFill>
              <w14:schemeClr w14:val="tx1"/>
            </w14:solidFill>
          </w14:textFill>
        </w:rPr>
        <w:t xml:space="preserve"> </w:t>
      </w:r>
      <w:r>
        <w:rPr>
          <w:rFonts w:hint="eastAsia" w:ascii="宋体" w:hAnsi="宋体" w:cs="宋体"/>
          <w:kern w:val="0"/>
          <w:sz w:val="28"/>
          <w:szCs w:val="28"/>
        </w:rPr>
        <w:t>（加盖</w:t>
      </w:r>
      <w:r>
        <w:rPr>
          <w:rFonts w:hint="eastAsia" w:ascii="宋体" w:hAnsi="宋体" w:cs="宋体"/>
          <w:kern w:val="0"/>
          <w:sz w:val="28"/>
          <w:szCs w:val="28"/>
          <w:lang w:val="en-US" w:eastAsia="zh-CN"/>
        </w:rPr>
        <w:t>供应商</w:t>
      </w:r>
      <w:r>
        <w:rPr>
          <w:rFonts w:hint="eastAsia" w:ascii="宋体" w:hAnsi="宋体" w:cs="宋体"/>
          <w:kern w:val="0"/>
          <w:sz w:val="28"/>
          <w:szCs w:val="28"/>
        </w:rPr>
        <w:t>（法定名称）电子签章）</w:t>
      </w:r>
      <w:r>
        <w:rPr>
          <w:rFonts w:hint="eastAsia" w:ascii="宋体" w:hAnsi="宋体" w:cs="宋体"/>
          <w:color w:val="000000" w:themeColor="text1"/>
          <w:kern w:val="0"/>
          <w:sz w:val="28"/>
          <w:szCs w:val="28"/>
          <w14:textFill>
            <w14:solidFill>
              <w14:schemeClr w14:val="tx1"/>
            </w14:solidFill>
          </w14:textFill>
        </w:rPr>
        <w:t xml:space="preserve"> </w:t>
      </w:r>
    </w:p>
    <w:p>
      <w:pPr>
        <w:widowControl/>
        <w:spacing w:line="600" w:lineRule="exact"/>
        <w:ind w:firstLine="560" w:firstLineChars="200"/>
        <w:jc w:val="left"/>
        <w:rPr>
          <w:rFonts w:ascii="宋体" w:cs="宋体"/>
          <w:color w:val="000000" w:themeColor="text1"/>
          <w:sz w:val="28"/>
          <w:szCs w:val="28"/>
          <w:u w:val="single"/>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联系电话：</w:t>
      </w:r>
      <w:r>
        <w:rPr>
          <w:rFonts w:hint="eastAsia" w:ascii="宋体" w:hAnsi="宋体" w:cs="宋体"/>
          <w:color w:val="000000" w:themeColor="text1"/>
          <w:kern w:val="0"/>
          <w:sz w:val="28"/>
          <w:szCs w:val="28"/>
          <w:u w:val="single"/>
          <w14:textFill>
            <w14:solidFill>
              <w14:schemeClr w14:val="tx1"/>
            </w14:solidFill>
          </w14:textFill>
        </w:rPr>
        <w:t xml:space="preserve">            </w:t>
      </w:r>
    </w:p>
    <w:p>
      <w:pPr>
        <w:widowControl/>
        <w:spacing w:line="60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    期：20XX年XX月XX日</w:t>
      </w:r>
    </w:p>
    <w:p>
      <w:pPr>
        <w:spacing w:line="400" w:lineRule="exact"/>
        <w:ind w:firstLine="405" w:firstLineChars="225"/>
        <w:rPr>
          <w:rFonts w:ascii="宋体" w:hAnsi="宋体" w:cs="宋体"/>
          <w:color w:val="000000" w:themeColor="text1"/>
          <w:kern w:val="0"/>
          <w:sz w:val="18"/>
          <w:szCs w:val="18"/>
          <w14:textFill>
            <w14:solidFill>
              <w14:schemeClr w14:val="tx1"/>
            </w14:solidFill>
          </w14:textFill>
        </w:rPr>
      </w:pPr>
    </w:p>
    <w:p>
      <w:pPr>
        <w:pStyle w:val="2"/>
      </w:pPr>
    </w:p>
    <w:p>
      <w:pPr>
        <w:spacing w:line="400" w:lineRule="exact"/>
        <w:ind w:firstLine="405" w:firstLineChars="225"/>
        <w:rPr>
          <w:rFonts w:ascii="宋体" w:hAnsi="宋体" w:cs="宋体"/>
          <w:color w:val="000000" w:themeColor="text1"/>
          <w:kern w:val="0"/>
          <w:sz w:val="18"/>
          <w:szCs w:val="18"/>
          <w14:textFill>
            <w14:solidFill>
              <w14:schemeClr w14:val="tx1"/>
            </w14:solidFill>
          </w14:textFill>
        </w:rPr>
      </w:pPr>
    </w:p>
    <w:p>
      <w:pPr>
        <w:spacing w:line="400" w:lineRule="exact"/>
        <w:ind w:firstLine="405" w:firstLineChars="225"/>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说明： 1.对声明中第一条的说明：如投标人在参加政府采购活动前三年内，在经营活动中有重大违法记录的，应填写“有”，投标人将被认定投标无效或被取消中标资格</w:t>
      </w:r>
      <w:r>
        <w:rPr>
          <w:rFonts w:hint="eastAsia" w:ascii="宋体" w:hAnsi="宋体" w:cs="宋体"/>
          <w:kern w:val="0"/>
          <w:sz w:val="18"/>
          <w:szCs w:val="18"/>
        </w:rPr>
        <w:t>（如投标人在参加政府采购活动前3年内因违法经营被禁止在一定期限内参加政府采购活动，期限届满的，可以参加政府采购活动的，该声明填“有”，但投标人应提供相关证明材料）</w:t>
      </w:r>
      <w:r>
        <w:rPr>
          <w:rFonts w:hint="eastAsia" w:ascii="宋体" w:hAnsi="宋体" w:cs="宋体"/>
          <w:color w:val="000000" w:themeColor="text1"/>
          <w:kern w:val="0"/>
          <w:sz w:val="18"/>
          <w:szCs w:val="18"/>
          <w14:textFill>
            <w14:solidFill>
              <w14:schemeClr w14:val="tx1"/>
            </w14:solidFill>
          </w14:textFill>
        </w:rPr>
        <w:t>；重大违法记录，即因违法经营受到刑事处罚或者责令停产停业、吊销许可证或者执照、较大数额罚款等行政处罚，其中较大数额罚款的具体金额标准是指：对在经营活动中的违法行为处以罚款或者没收财产5万元以上；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省外较大数额的标准应以作出行政处罚地域的政府规定为准。</w:t>
      </w:r>
    </w:p>
    <w:p>
      <w:pPr>
        <w:widowControl/>
        <w:spacing w:line="400" w:lineRule="exact"/>
        <w:ind w:firstLine="360" w:firstLineChars="200"/>
        <w:jc w:val="left"/>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widowControl/>
        <w:spacing w:line="400" w:lineRule="exact"/>
        <w:ind w:firstLine="360" w:firstLineChars="200"/>
        <w:jc w:val="left"/>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3.对声明中第三条的说明：单位负责人为同一人或者存在直接控股、管理关系的不同供应商，不得参加同一合同项下的政府采购活动。</w:t>
      </w:r>
    </w:p>
    <w:p>
      <w:pPr>
        <w:widowControl/>
        <w:spacing w:line="400" w:lineRule="exact"/>
        <w:ind w:firstLine="360" w:firstLineChars="200"/>
        <w:jc w:val="left"/>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widowControl/>
        <w:spacing w:line="400" w:lineRule="exact"/>
        <w:ind w:firstLine="360" w:firstLineChars="200"/>
        <w:jc w:val="left"/>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r>
        <w:rPr>
          <w:rFonts w:hint="eastAsia" w:ascii="宋体" w:hAnsi="宋体" w:cs="宋体"/>
          <w:kern w:val="0"/>
          <w:sz w:val="18"/>
          <w:szCs w:val="18"/>
        </w:rPr>
        <w:t>（如投标人在参加政府采购活动前被禁止在一定期限内参加政府采购活动，期限届满的可以参加政府采购活动，该声明填“被列入”，但投标人应提供相关证明材料）</w:t>
      </w:r>
      <w:r>
        <w:rPr>
          <w:rFonts w:hint="eastAsia" w:ascii="宋体" w:hAnsi="宋体" w:cs="宋体"/>
          <w:color w:val="000000" w:themeColor="text1"/>
          <w:kern w:val="0"/>
          <w:sz w:val="18"/>
          <w:szCs w:val="18"/>
          <w14:textFill>
            <w14:solidFill>
              <w14:schemeClr w14:val="tx1"/>
            </w14:solidFill>
          </w14:textFill>
        </w:rPr>
        <w:t>。</w:t>
      </w:r>
    </w:p>
    <w:p>
      <w:pPr>
        <w:widowControl/>
        <w:spacing w:line="400" w:lineRule="exact"/>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6、对声明中第六条的说明：如投标人处于被行政部门禁止参加政府采购活动期限内的，该声明填“处于”，投标人将被认定投标无效或被取消中标资格。</w:t>
      </w:r>
    </w:p>
    <w:p>
      <w:pPr>
        <w:pStyle w:val="2"/>
        <w:spacing w:line="400" w:lineRule="exac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7、询价小组根据“信用中国”网站、“中国政府采购网”的查询结果，对供应商在参加政府采购活动前三年内，在经营活动中是否有重大违法记录进行审查、在经营活动中是否被列入失信被执行人、重大税收违法案件当事人名单、政府采购严重违法失信行为记录名单进行审查。</w:t>
      </w:r>
    </w:p>
    <w:p>
      <w:pPr>
        <w:tabs>
          <w:tab w:val="left" w:pos="851"/>
        </w:tabs>
        <w:spacing w:line="360" w:lineRule="auto"/>
        <w:ind w:firstLine="360" w:firstLineChars="200"/>
        <w:rPr>
          <w:sz w:val="24"/>
        </w:rPr>
      </w:pPr>
      <w:r>
        <w:rPr>
          <w:rFonts w:hint="eastAsia" w:ascii="宋体" w:hAnsi="宋体" w:cs="宋体"/>
          <w:kern w:val="0"/>
          <w:sz w:val="18"/>
          <w:szCs w:val="18"/>
        </w:rPr>
        <w:t>8、根据询价通知书的要求不属于禁止参加投标或投标无效的供应商，询价小组未发现或者未知晓投标人存在属于国家相关法律法规规定的禁止参加投标或投标无效的供应商。</w:t>
      </w:r>
    </w:p>
    <w:p>
      <w:pPr>
        <w:keepNext/>
        <w:keepLines/>
        <w:numPr>
          <w:ilvl w:val="4"/>
          <w:numId w:val="0"/>
        </w:numPr>
        <w:spacing w:before="280" w:after="156" w:line="376" w:lineRule="auto"/>
        <w:jc w:val="left"/>
        <w:outlineLvl w:val="4"/>
        <w:rPr>
          <w:rFonts w:ascii="Arial" w:hAnsi="Arial" w:eastAsia="黑体"/>
          <w:b/>
          <w:kern w:val="0"/>
          <w:sz w:val="24"/>
          <w:szCs w:val="28"/>
        </w:rPr>
      </w:pPr>
    </w:p>
    <w:p>
      <w:pPr>
        <w:pStyle w:val="2"/>
        <w:sectPr>
          <w:footerReference r:id="rId5" w:type="default"/>
          <w:pgSz w:w="11910" w:h="16840"/>
          <w:pgMar w:top="1440" w:right="1080" w:bottom="1440" w:left="1134" w:header="0" w:footer="937" w:gutter="0"/>
          <w:pgNumType w:fmt="numberInDash"/>
          <w:cols w:space="720" w:num="1"/>
        </w:sectPr>
      </w:pPr>
    </w:p>
    <w:p>
      <w:pPr>
        <w:pStyle w:val="5"/>
        <w:numPr>
          <w:ilvl w:val="255"/>
          <w:numId w:val="0"/>
        </w:numPr>
        <w:tabs>
          <w:tab w:val="left" w:pos="709"/>
        </w:tabs>
        <w:spacing w:after="0" w:line="600" w:lineRule="exact"/>
        <w:ind w:left="0" w:firstLine="0"/>
        <w:jc w:val="left"/>
        <w:rPr>
          <w:color w:val="auto"/>
        </w:rPr>
      </w:pPr>
      <w:r>
        <w:rPr>
          <w:rFonts w:hint="eastAsia"/>
          <w:color w:val="auto"/>
        </w:rPr>
        <w:t>3.1.2 中小企业声明函</w:t>
      </w:r>
    </w:p>
    <w:p>
      <w:pPr>
        <w:spacing w:after="0" w:line="600" w:lineRule="exact"/>
        <w:jc w:val="center"/>
        <w:rPr>
          <w:rFonts w:ascii="宋体" w:hAnsi="宋体"/>
          <w:b/>
          <w:bCs/>
          <w:color w:val="000000"/>
          <w:sz w:val="32"/>
          <w:szCs w:val="32"/>
        </w:rPr>
      </w:pPr>
      <w:r>
        <w:rPr>
          <w:rFonts w:hint="eastAsia" w:ascii="宋体" w:hAnsi="宋体"/>
          <w:b/>
          <w:bCs/>
          <w:color w:val="000000"/>
          <w:sz w:val="32"/>
          <w:szCs w:val="32"/>
        </w:rPr>
        <w:t>中小企业声明函</w:t>
      </w:r>
    </w:p>
    <w:p>
      <w:pPr>
        <w:spacing w:after="0" w:line="600" w:lineRule="exact"/>
        <w:ind w:firstLine="563"/>
        <w:rPr>
          <w:rFonts w:ascii="宋体" w:hAnsi="宋体" w:cs="宋体"/>
          <w:sz w:val="28"/>
          <w:szCs w:val="28"/>
        </w:rPr>
      </w:pPr>
      <w:r>
        <w:rPr>
          <w:rFonts w:hint="eastAsia" w:ascii="宋体" w:hAnsi="宋体" w:cs="宋体"/>
          <w:sz w:val="24"/>
          <w:szCs w:val="24"/>
        </w:rPr>
        <w:t>本公</w:t>
      </w:r>
      <w:r>
        <w:rPr>
          <w:rFonts w:hint="eastAsia" w:ascii="宋体" w:hAnsi="宋体" w:cs="宋体"/>
          <w:sz w:val="28"/>
          <w:szCs w:val="28"/>
        </w:rPr>
        <w:t>司郑重声明，根据《政府采购促进中小企业发展管理办法》（财库﹝</w:t>
      </w:r>
      <w:r>
        <w:rPr>
          <w:rFonts w:ascii="宋体" w:hAnsi="宋体" w:cs="宋体"/>
          <w:sz w:val="28"/>
          <w:szCs w:val="28"/>
        </w:rPr>
        <w:t xml:space="preserve">2020﹞46 </w:t>
      </w:r>
      <w:r>
        <w:rPr>
          <w:rFonts w:hint="eastAsia" w:ascii="宋体" w:hAnsi="宋体" w:cs="宋体"/>
          <w:sz w:val="28"/>
          <w:szCs w:val="28"/>
        </w:rPr>
        <w:t>号）的规定，本公司参加</w:t>
      </w:r>
      <w:r>
        <w:rPr>
          <w:rFonts w:ascii="宋体" w:hAnsi="宋体" w:cs="宋体"/>
          <w:sz w:val="28"/>
          <w:szCs w:val="28"/>
          <w:u w:val="single"/>
        </w:rPr>
        <w:t xml:space="preserve">   </w:t>
      </w:r>
      <w:r>
        <w:rPr>
          <w:rFonts w:hint="eastAsia" w:ascii="宋体" w:hAnsi="宋体" w:cs="宋体"/>
          <w:sz w:val="28"/>
          <w:szCs w:val="28"/>
          <w:u w:val="single"/>
        </w:rPr>
        <w:t>（单位名称）</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u w:val="single"/>
        </w:rPr>
        <w:t>（项目名称）</w:t>
      </w:r>
      <w:r>
        <w:rPr>
          <w:rFonts w:ascii="宋体" w:hAnsi="宋体" w:cs="宋体"/>
          <w:sz w:val="28"/>
          <w:szCs w:val="28"/>
          <w:u w:val="single"/>
        </w:rPr>
        <w:t xml:space="preserve">  </w:t>
      </w:r>
      <w:r>
        <w:rPr>
          <w:rFonts w:hint="eastAsia" w:ascii="宋体" w:hAnsi="宋体" w:cs="宋体"/>
          <w:sz w:val="28"/>
          <w:szCs w:val="28"/>
        </w:rPr>
        <w:t>采购活动，提供的货物全部由符合政策要求的中小企业制造。相关企业的具体情况如下：</w:t>
      </w:r>
    </w:p>
    <w:p>
      <w:pPr>
        <w:spacing w:after="0" w:line="600" w:lineRule="exact"/>
        <w:ind w:firstLine="563"/>
        <w:rPr>
          <w:rFonts w:ascii="宋体" w:hAnsi="宋体" w:cs="宋体"/>
          <w:sz w:val="28"/>
          <w:szCs w:val="28"/>
        </w:rPr>
      </w:pPr>
      <w:r>
        <w:rPr>
          <w:rFonts w:ascii="宋体" w:hAnsi="宋体" w:cs="宋体"/>
          <w:sz w:val="28"/>
          <w:szCs w:val="28"/>
        </w:rPr>
        <w:t xml:space="preserve">1. </w:t>
      </w:r>
      <w:r>
        <w:rPr>
          <w:rFonts w:ascii="宋体" w:hAnsi="宋体" w:cs="宋体"/>
          <w:sz w:val="28"/>
          <w:szCs w:val="28"/>
          <w:u w:val="single"/>
        </w:rPr>
        <w:t xml:space="preserve">   </w:t>
      </w:r>
      <w:r>
        <w:rPr>
          <w:rFonts w:hint="eastAsia"/>
          <w:b/>
          <w:bCs/>
          <w:sz w:val="28"/>
          <w:szCs w:val="28"/>
          <w:u w:val="single"/>
        </w:rPr>
        <w:t>全彩显示屏（室内）</w:t>
      </w:r>
      <w:r>
        <w:rPr>
          <w:rFonts w:ascii="宋体" w:hAnsi="宋体" w:cs="宋体"/>
          <w:sz w:val="28"/>
          <w:szCs w:val="28"/>
          <w:u w:val="single"/>
        </w:rPr>
        <w:t xml:space="preserve"> </w:t>
      </w:r>
      <w:r>
        <w:rPr>
          <w:rFonts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w:t>
      </w:r>
      <w:r>
        <w:rPr>
          <w:rFonts w:ascii="宋体" w:hAnsi="宋体" w:cs="宋体"/>
          <w:sz w:val="28"/>
          <w:szCs w:val="28"/>
        </w:rPr>
        <w:t xml:space="preserve"> </w:t>
      </w:r>
      <w:r>
        <w:rPr>
          <w:rFonts w:hint="eastAsia" w:ascii="宋体" w:hAnsi="宋体" w:cs="宋体"/>
          <w:sz w:val="28"/>
          <w:szCs w:val="28"/>
        </w:rPr>
        <w:t>行业；制造商为</w:t>
      </w:r>
      <w:r>
        <w:rPr>
          <w:rFonts w:ascii="宋体" w:hAnsi="宋体" w:cs="宋体"/>
          <w:sz w:val="28"/>
          <w:szCs w:val="28"/>
          <w:u w:val="single"/>
        </w:rPr>
        <w:t xml:space="preserve">   XXXX   </w:t>
      </w:r>
      <w:r>
        <w:rPr>
          <w:rFonts w:hint="eastAsia" w:ascii="宋体" w:hAnsi="宋体" w:cs="宋体"/>
          <w:sz w:val="28"/>
          <w:szCs w:val="28"/>
        </w:rPr>
        <w:t>（企业名称），从业人员</w:t>
      </w:r>
      <w:r>
        <w:rPr>
          <w:rFonts w:ascii="宋体" w:hAnsi="宋体" w:cs="宋体"/>
          <w:sz w:val="28"/>
          <w:szCs w:val="28"/>
          <w:u w:val="single"/>
        </w:rPr>
        <w:t xml:space="preserve">   XXXX   </w:t>
      </w:r>
      <w:r>
        <w:rPr>
          <w:rFonts w:hint="eastAsia" w:ascii="宋体" w:hAnsi="宋体" w:cs="宋体"/>
          <w:sz w:val="28"/>
          <w:szCs w:val="28"/>
        </w:rPr>
        <w:t>人，营业收入为</w:t>
      </w:r>
      <w:r>
        <w:rPr>
          <w:rFonts w:ascii="宋体" w:hAnsi="宋体" w:cs="宋体"/>
          <w:sz w:val="28"/>
          <w:szCs w:val="28"/>
          <w:u w:val="single"/>
        </w:rPr>
        <w:t xml:space="preserve">   XXXX   </w:t>
      </w:r>
      <w:r>
        <w:rPr>
          <w:rFonts w:hint="eastAsia" w:ascii="宋体" w:hAnsi="宋体" w:cs="宋体"/>
          <w:sz w:val="28"/>
          <w:szCs w:val="28"/>
        </w:rPr>
        <w:t>万元，资产总额为</w:t>
      </w:r>
      <w:r>
        <w:rPr>
          <w:rFonts w:ascii="宋体" w:hAnsi="宋体" w:cs="宋体"/>
          <w:sz w:val="28"/>
          <w:szCs w:val="28"/>
          <w:u w:val="single"/>
        </w:rPr>
        <w:t xml:space="preserve">   XXXX   </w:t>
      </w:r>
      <w:r>
        <w:rPr>
          <w:rFonts w:hint="eastAsia" w:ascii="宋体" w:hAnsi="宋体" w:cs="宋体"/>
          <w:sz w:val="28"/>
          <w:szCs w:val="28"/>
        </w:rPr>
        <w:t>万元，属于</w:t>
      </w:r>
      <w:r>
        <w:rPr>
          <w:rFonts w:ascii="宋体" w:hAnsi="宋体" w:cs="宋体"/>
          <w:sz w:val="28"/>
          <w:szCs w:val="28"/>
          <w:u w:val="single"/>
        </w:rPr>
        <w:t xml:space="preserve">   XXXX  </w:t>
      </w:r>
      <w:r>
        <w:rPr>
          <w:rFonts w:hint="eastAsia" w:ascii="宋体" w:hAnsi="宋体" w:cs="宋体"/>
          <w:sz w:val="28"/>
          <w:szCs w:val="28"/>
        </w:rPr>
        <w:t>（中型企业、小型企业、微型企业）；</w:t>
      </w:r>
      <w:r>
        <w:rPr>
          <w:rFonts w:ascii="宋体" w:hAnsi="宋体" w:cs="宋体"/>
          <w:sz w:val="28"/>
          <w:szCs w:val="28"/>
        </w:rPr>
        <w:t xml:space="preserve"> </w:t>
      </w:r>
    </w:p>
    <w:p>
      <w:pPr>
        <w:spacing w:after="0" w:line="600" w:lineRule="exact"/>
        <w:ind w:firstLine="560" w:firstLineChars="200"/>
        <w:rPr>
          <w:rFonts w:ascii="宋体" w:hAnsi="宋体" w:cs="宋体"/>
          <w:sz w:val="28"/>
          <w:szCs w:val="28"/>
        </w:rPr>
      </w:pPr>
      <w:r>
        <w:rPr>
          <w:rFonts w:ascii="宋体" w:hAnsi="宋体" w:cs="宋体"/>
          <w:sz w:val="28"/>
          <w:szCs w:val="28"/>
        </w:rPr>
        <w:t xml:space="preserve">2. </w:t>
      </w:r>
      <w:r>
        <w:rPr>
          <w:rFonts w:ascii="宋体" w:hAnsi="宋体" w:cs="宋体"/>
          <w:sz w:val="28"/>
          <w:szCs w:val="28"/>
          <w:u w:val="single"/>
        </w:rPr>
        <w:t xml:space="preserve">   </w:t>
      </w:r>
      <w:r>
        <w:rPr>
          <w:rFonts w:hint="eastAsia"/>
          <w:b/>
          <w:bCs/>
          <w:sz w:val="28"/>
          <w:szCs w:val="28"/>
          <w:u w:val="single"/>
        </w:rPr>
        <w:t>数据接收卡（室内）</w:t>
      </w:r>
      <w:r>
        <w:rPr>
          <w:rFonts w:ascii="宋体" w:hAnsi="宋体" w:cs="宋体"/>
          <w:b/>
          <w:bCs/>
          <w:sz w:val="28"/>
          <w:szCs w:val="28"/>
          <w:u w:val="single"/>
        </w:rPr>
        <w:t xml:space="preserve"> </w:t>
      </w:r>
      <w:r>
        <w:rPr>
          <w:rFonts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w:t>
      </w:r>
      <w:r>
        <w:rPr>
          <w:rFonts w:ascii="宋体" w:hAnsi="宋体" w:cs="宋体"/>
          <w:sz w:val="28"/>
          <w:szCs w:val="28"/>
        </w:rPr>
        <w:t xml:space="preserve"> </w:t>
      </w:r>
      <w:r>
        <w:rPr>
          <w:rFonts w:hint="eastAsia" w:ascii="宋体" w:hAnsi="宋体" w:cs="宋体"/>
          <w:sz w:val="28"/>
          <w:szCs w:val="28"/>
        </w:rPr>
        <w:t>行业；制造商为</w:t>
      </w:r>
      <w:r>
        <w:rPr>
          <w:rFonts w:ascii="宋体" w:hAnsi="宋体" w:cs="宋体"/>
          <w:sz w:val="28"/>
          <w:szCs w:val="28"/>
          <w:u w:val="single"/>
        </w:rPr>
        <w:t xml:space="preserve">   XXXX   </w:t>
      </w:r>
      <w:r>
        <w:rPr>
          <w:rFonts w:hint="eastAsia" w:ascii="宋体" w:hAnsi="宋体" w:cs="宋体"/>
          <w:sz w:val="28"/>
          <w:szCs w:val="28"/>
        </w:rPr>
        <w:t>（企业名称），从业人员</w:t>
      </w:r>
      <w:r>
        <w:rPr>
          <w:rFonts w:ascii="宋体" w:hAnsi="宋体" w:cs="宋体"/>
          <w:sz w:val="28"/>
          <w:szCs w:val="28"/>
          <w:u w:val="single"/>
        </w:rPr>
        <w:t xml:space="preserve">   XXXX   </w:t>
      </w:r>
      <w:r>
        <w:rPr>
          <w:rFonts w:hint="eastAsia" w:ascii="宋体" w:hAnsi="宋体" w:cs="宋体"/>
          <w:sz w:val="28"/>
          <w:szCs w:val="28"/>
        </w:rPr>
        <w:t>人，营业收入为</w:t>
      </w:r>
      <w:r>
        <w:rPr>
          <w:rFonts w:ascii="宋体" w:hAnsi="宋体" w:cs="宋体"/>
          <w:sz w:val="28"/>
          <w:szCs w:val="28"/>
          <w:u w:val="single"/>
        </w:rPr>
        <w:t xml:space="preserve">   XXXX   </w:t>
      </w:r>
      <w:r>
        <w:rPr>
          <w:rFonts w:hint="eastAsia" w:ascii="宋体" w:hAnsi="宋体" w:cs="宋体"/>
          <w:sz w:val="28"/>
          <w:szCs w:val="28"/>
        </w:rPr>
        <w:t>万元，资产总额为</w:t>
      </w:r>
      <w:r>
        <w:rPr>
          <w:rFonts w:ascii="宋体" w:hAnsi="宋体" w:cs="宋体"/>
          <w:sz w:val="28"/>
          <w:szCs w:val="28"/>
          <w:u w:val="single"/>
        </w:rPr>
        <w:t xml:space="preserve">   XXXX   </w:t>
      </w:r>
      <w:r>
        <w:rPr>
          <w:rFonts w:hint="eastAsia" w:ascii="宋体" w:hAnsi="宋体" w:cs="宋体"/>
          <w:sz w:val="28"/>
          <w:szCs w:val="28"/>
        </w:rPr>
        <w:t>万元，属于</w:t>
      </w:r>
      <w:r>
        <w:rPr>
          <w:rFonts w:ascii="宋体" w:hAnsi="宋体" w:cs="宋体"/>
          <w:sz w:val="28"/>
          <w:szCs w:val="28"/>
          <w:u w:val="single"/>
        </w:rPr>
        <w:t xml:space="preserve">   XXXX   </w:t>
      </w:r>
      <w:r>
        <w:rPr>
          <w:rFonts w:hint="eastAsia" w:ascii="宋体" w:hAnsi="宋体" w:cs="宋体"/>
          <w:sz w:val="28"/>
          <w:szCs w:val="28"/>
        </w:rPr>
        <w:t>（中型企业、小型企业、微型企业）；</w:t>
      </w:r>
      <w:r>
        <w:rPr>
          <w:rFonts w:ascii="宋体" w:hAnsi="宋体" w:cs="宋体"/>
          <w:sz w:val="28"/>
          <w:szCs w:val="28"/>
        </w:rPr>
        <w:t xml:space="preserve"> </w:t>
      </w:r>
    </w:p>
    <w:p>
      <w:pPr>
        <w:pStyle w:val="2"/>
        <w:spacing w:after="0" w:line="600" w:lineRule="exact"/>
        <w:ind w:firstLine="560" w:firstLineChars="200"/>
        <w:rPr>
          <w:rFonts w:ascii="宋体" w:hAnsi="宋体" w:cs="宋体"/>
          <w:sz w:val="28"/>
          <w:szCs w:val="28"/>
        </w:rPr>
      </w:pPr>
      <w:r>
        <w:rPr>
          <w:rFonts w:ascii="宋体" w:hAnsi="宋体" w:cs="宋体"/>
          <w:sz w:val="28"/>
          <w:szCs w:val="28"/>
        </w:rPr>
        <w:t>3.</w:t>
      </w:r>
      <w:r>
        <w:rPr>
          <w:rFonts w:ascii="宋体" w:hAnsi="宋体" w:cs="宋体"/>
          <w:sz w:val="28"/>
          <w:szCs w:val="28"/>
          <w:u w:val="single"/>
        </w:rPr>
        <w:t xml:space="preserve">  </w:t>
      </w:r>
      <w:r>
        <w:rPr>
          <w:rFonts w:hint="eastAsia"/>
          <w:b/>
          <w:bCs/>
          <w:sz w:val="28"/>
          <w:szCs w:val="28"/>
          <w:u w:val="single"/>
        </w:rPr>
        <w:t>视频处理器（室内）</w:t>
      </w:r>
      <w:r>
        <w:rPr>
          <w:rFonts w:ascii="宋体" w:hAnsi="宋体" w:cs="宋体"/>
          <w:sz w:val="28"/>
          <w:szCs w:val="28"/>
          <w:u w:val="single"/>
        </w:rPr>
        <w:t xml:space="preserve">   </w:t>
      </w:r>
      <w:r>
        <w:rPr>
          <w:rFonts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w:t>
      </w:r>
      <w:r>
        <w:rPr>
          <w:rFonts w:ascii="宋体" w:hAnsi="宋体" w:cs="宋体"/>
          <w:sz w:val="28"/>
          <w:szCs w:val="28"/>
        </w:rPr>
        <w:t xml:space="preserve"> </w:t>
      </w:r>
      <w:r>
        <w:rPr>
          <w:rFonts w:hint="eastAsia" w:ascii="宋体" w:hAnsi="宋体" w:cs="宋体"/>
          <w:sz w:val="28"/>
          <w:szCs w:val="28"/>
        </w:rPr>
        <w:t>行业；制造商为</w:t>
      </w:r>
      <w:r>
        <w:rPr>
          <w:rFonts w:ascii="宋体" w:hAnsi="宋体" w:cs="宋体"/>
          <w:sz w:val="28"/>
          <w:szCs w:val="28"/>
          <w:u w:val="single"/>
        </w:rPr>
        <w:t xml:space="preserve">   XXXX   </w:t>
      </w:r>
      <w:r>
        <w:rPr>
          <w:rFonts w:hint="eastAsia" w:ascii="宋体" w:hAnsi="宋体" w:cs="宋体"/>
          <w:sz w:val="28"/>
          <w:szCs w:val="28"/>
          <w:u w:val="single"/>
        </w:rPr>
        <w:t>（企业名称）</w:t>
      </w:r>
      <w:r>
        <w:rPr>
          <w:rFonts w:hint="eastAsia" w:ascii="宋体" w:hAnsi="宋体" w:cs="宋体"/>
          <w:sz w:val="28"/>
          <w:szCs w:val="28"/>
        </w:rPr>
        <w:t>，从业人员</w:t>
      </w:r>
      <w:r>
        <w:rPr>
          <w:rFonts w:ascii="宋体" w:hAnsi="宋体" w:cs="宋体"/>
          <w:sz w:val="28"/>
          <w:szCs w:val="28"/>
          <w:u w:val="single"/>
        </w:rPr>
        <w:t xml:space="preserve">   XXXX   </w:t>
      </w:r>
      <w:r>
        <w:rPr>
          <w:rFonts w:hint="eastAsia" w:ascii="宋体" w:hAnsi="宋体" w:cs="宋体"/>
          <w:sz w:val="28"/>
          <w:szCs w:val="28"/>
        </w:rPr>
        <w:t>人，营业收入为</w:t>
      </w:r>
      <w:r>
        <w:rPr>
          <w:rFonts w:ascii="宋体" w:hAnsi="宋体" w:cs="宋体"/>
          <w:sz w:val="28"/>
          <w:szCs w:val="28"/>
          <w:u w:val="single"/>
        </w:rPr>
        <w:t xml:space="preserve">   XXXX   </w:t>
      </w:r>
      <w:r>
        <w:rPr>
          <w:rFonts w:hint="eastAsia" w:ascii="宋体" w:hAnsi="宋体" w:cs="宋体"/>
          <w:sz w:val="28"/>
          <w:szCs w:val="28"/>
        </w:rPr>
        <w:t>万元，资产总额为</w:t>
      </w:r>
      <w:r>
        <w:rPr>
          <w:rFonts w:ascii="宋体" w:hAnsi="宋体" w:cs="宋体"/>
          <w:sz w:val="28"/>
          <w:szCs w:val="28"/>
          <w:u w:val="none"/>
        </w:rPr>
        <w:t xml:space="preserve">  </w:t>
      </w:r>
      <w:r>
        <w:rPr>
          <w:rFonts w:ascii="宋体" w:hAnsi="宋体" w:cs="宋体"/>
          <w:sz w:val="28"/>
          <w:szCs w:val="28"/>
          <w:u w:val="single"/>
        </w:rPr>
        <w:t xml:space="preserve"> XXXX   </w:t>
      </w:r>
      <w:r>
        <w:rPr>
          <w:rFonts w:hint="eastAsia" w:ascii="宋体" w:hAnsi="宋体" w:cs="宋体"/>
          <w:sz w:val="28"/>
          <w:szCs w:val="28"/>
        </w:rPr>
        <w:t>万元，属于</w:t>
      </w:r>
      <w:r>
        <w:rPr>
          <w:rFonts w:ascii="宋体" w:hAnsi="宋体" w:cs="宋体"/>
          <w:sz w:val="28"/>
          <w:szCs w:val="28"/>
          <w:u w:val="single"/>
        </w:rPr>
        <w:t xml:space="preserve">   XXXX   </w:t>
      </w:r>
      <w:r>
        <w:rPr>
          <w:rFonts w:hint="eastAsia" w:ascii="宋体" w:hAnsi="宋体" w:cs="宋体"/>
          <w:sz w:val="28"/>
          <w:szCs w:val="28"/>
          <w:u w:val="single"/>
        </w:rPr>
        <w:t>（</w:t>
      </w:r>
      <w:r>
        <w:rPr>
          <w:rFonts w:hint="eastAsia" w:ascii="宋体" w:hAnsi="宋体" w:cs="宋体"/>
          <w:sz w:val="28"/>
          <w:szCs w:val="28"/>
        </w:rPr>
        <w:t>中型企业、小型企业、微型企业）；</w:t>
      </w:r>
    </w:p>
    <w:p>
      <w:pPr>
        <w:pStyle w:val="2"/>
        <w:spacing w:after="0" w:line="60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u w:val="single"/>
        </w:rPr>
        <w:t xml:space="preserve">  </w:t>
      </w:r>
      <w:r>
        <w:rPr>
          <w:rFonts w:hint="eastAsia"/>
          <w:b/>
          <w:bCs/>
          <w:sz w:val="28"/>
          <w:szCs w:val="28"/>
          <w:u w:val="single"/>
        </w:rPr>
        <w:t>控制软件（室内）</w:t>
      </w:r>
      <w:r>
        <w:rPr>
          <w:rFonts w:ascii="宋体" w:hAnsi="宋体" w:cs="宋体"/>
          <w:b/>
          <w:bCs/>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（企业名称）</w:t>
      </w:r>
      <w:r>
        <w:rPr>
          <w:rFonts w:hint="eastAsia" w:ascii="宋体" w:hAnsi="宋体" w:cs="宋体"/>
          <w:sz w:val="28"/>
          <w:szCs w:val="28"/>
        </w:rPr>
        <w:t>，从业人员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 xml:space="preserve">万元，资产总额为  </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中型企业、小型企业、微型企业）；</w:t>
      </w:r>
    </w:p>
    <w:p>
      <w:pPr>
        <w:pStyle w:val="2"/>
        <w:spacing w:after="0" w:line="600" w:lineRule="exact"/>
        <w:ind w:firstLine="560" w:firstLineChars="200"/>
        <w:rPr>
          <w:rFonts w:ascii="宋体" w:hAnsi="宋体" w:cs="宋体"/>
          <w:sz w:val="28"/>
          <w:szCs w:val="28"/>
        </w:rPr>
      </w:pPr>
    </w:p>
    <w:p>
      <w:pPr>
        <w:pStyle w:val="2"/>
        <w:spacing w:after="0" w:line="600" w:lineRule="exact"/>
        <w:ind w:firstLine="560" w:firstLineChars="200"/>
        <w:rPr>
          <w:rFonts w:ascii="宋体" w:hAnsi="宋体" w:cs="宋体"/>
          <w:sz w:val="28"/>
          <w:szCs w:val="28"/>
        </w:rPr>
      </w:pPr>
      <w:r>
        <w:rPr>
          <w:rFonts w:ascii="宋体" w:hAnsi="宋体" w:cs="宋体"/>
          <w:sz w:val="28"/>
          <w:szCs w:val="28"/>
        </w:rPr>
        <w:t>5.</w:t>
      </w:r>
      <w:r>
        <w:rPr>
          <w:rFonts w:ascii="宋体" w:hAnsi="宋体" w:cs="宋体"/>
          <w:sz w:val="28"/>
          <w:szCs w:val="28"/>
          <w:u w:val="single"/>
        </w:rPr>
        <w:t xml:space="preserve">   </w:t>
      </w:r>
      <w:r>
        <w:rPr>
          <w:rFonts w:hint="eastAsia"/>
          <w:b/>
          <w:bCs/>
          <w:sz w:val="28"/>
          <w:szCs w:val="28"/>
          <w:u w:val="single"/>
        </w:rPr>
        <w:t>开关电源（室内）</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pStyle w:val="2"/>
        <w:spacing w:after="0" w:line="600" w:lineRule="exact"/>
        <w:ind w:firstLine="560" w:firstLineChars="200"/>
        <w:rPr>
          <w:rFonts w:ascii="宋体" w:hAnsi="宋体" w:cs="宋体"/>
          <w:sz w:val="28"/>
          <w:szCs w:val="28"/>
        </w:rPr>
      </w:pPr>
      <w:r>
        <w:rPr>
          <w:rFonts w:ascii="宋体" w:hAnsi="宋体" w:cs="宋体"/>
          <w:sz w:val="28"/>
          <w:szCs w:val="28"/>
        </w:rPr>
        <w:t>6.</w:t>
      </w:r>
      <w:r>
        <w:rPr>
          <w:rFonts w:ascii="宋体" w:hAnsi="宋体" w:cs="宋体"/>
          <w:sz w:val="28"/>
          <w:szCs w:val="28"/>
          <w:u w:val="single"/>
        </w:rPr>
        <w:t xml:space="preserve">   </w:t>
      </w:r>
      <w:r>
        <w:rPr>
          <w:rFonts w:hint="eastAsia"/>
          <w:b/>
          <w:bCs/>
          <w:sz w:val="28"/>
          <w:szCs w:val="28"/>
          <w:u w:val="single"/>
        </w:rPr>
        <w:t>线缆（室内）</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pStyle w:val="2"/>
        <w:spacing w:after="0" w:line="600" w:lineRule="exact"/>
        <w:ind w:firstLine="560" w:firstLineChars="200"/>
        <w:rPr>
          <w:rFonts w:ascii="宋体" w:hAnsi="宋体" w:cs="宋体"/>
          <w:sz w:val="28"/>
          <w:szCs w:val="28"/>
        </w:rPr>
      </w:pPr>
      <w:r>
        <w:rPr>
          <w:rFonts w:hint="eastAsia" w:ascii="宋体" w:hAnsi="宋体" w:cs="宋体"/>
          <w:sz w:val="28"/>
          <w:szCs w:val="28"/>
          <w:u w:val="single"/>
        </w:rPr>
        <w:t xml:space="preserve">7.   </w:t>
      </w:r>
      <w:r>
        <w:rPr>
          <w:rFonts w:hint="eastAsia"/>
          <w:b/>
          <w:bCs/>
          <w:sz w:val="28"/>
          <w:szCs w:val="28"/>
          <w:u w:val="single"/>
        </w:rPr>
        <w:t xml:space="preserve">结构（室内）      </w:t>
      </w:r>
      <w:r>
        <w:rPr>
          <w:rFonts w:hint="eastAsia" w:ascii="宋体" w:hAnsi="宋体" w:cs="宋体"/>
          <w:sz w:val="28"/>
          <w:szCs w:val="28"/>
          <w:u w:val="single"/>
        </w:rPr>
        <w:t xml:space="preserve"> </w:t>
      </w:r>
      <w:r>
        <w:rPr>
          <w:rFonts w:hint="eastAsia" w:ascii="宋体" w:hAnsi="宋体" w:cs="宋体"/>
          <w:sz w:val="28"/>
          <w:szCs w:val="28"/>
        </w:rPr>
        <w:t>，属于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（中型企业、小型企业、微型企业）；</w:t>
      </w:r>
    </w:p>
    <w:p>
      <w:pPr>
        <w:spacing w:line="600" w:lineRule="exact"/>
        <w:ind w:firstLine="560" w:firstLineChars="200"/>
        <w:rPr>
          <w:rFonts w:ascii="宋体" w:hAnsi="宋体" w:cs="宋体"/>
          <w:sz w:val="28"/>
          <w:szCs w:val="28"/>
        </w:rPr>
      </w:pPr>
      <w:r>
        <w:rPr>
          <w:rFonts w:hint="eastAsia" w:ascii="宋体" w:hAnsi="宋体" w:cs="宋体"/>
          <w:sz w:val="28"/>
          <w:szCs w:val="28"/>
        </w:rPr>
        <w:t>8.</w:t>
      </w:r>
      <w:r>
        <w:rPr>
          <w:rFonts w:hint="eastAsia" w:ascii="宋体" w:hAnsi="宋体" w:cs="宋体"/>
          <w:sz w:val="28"/>
          <w:szCs w:val="28"/>
          <w:u w:val="single"/>
        </w:rPr>
        <w:t xml:space="preserve">   </w:t>
      </w:r>
      <w:r>
        <w:rPr>
          <w:rFonts w:hint="eastAsia"/>
          <w:b/>
          <w:bCs/>
          <w:sz w:val="28"/>
          <w:szCs w:val="28"/>
          <w:u w:val="single"/>
        </w:rPr>
        <w:t xml:space="preserve">包边（室内）      </w:t>
      </w:r>
      <w:r>
        <w:rPr>
          <w:rFonts w:hint="eastAsia" w:ascii="宋体" w:hAnsi="宋体" w:cs="宋体"/>
          <w:sz w:val="28"/>
          <w:szCs w:val="28"/>
          <w:u w:val="single"/>
        </w:rPr>
        <w:t xml:space="preserve"> </w:t>
      </w:r>
      <w:r>
        <w:rPr>
          <w:rFonts w:hint="eastAsia" w:ascii="宋体" w:hAnsi="宋体" w:cs="宋体"/>
          <w:sz w:val="28"/>
          <w:szCs w:val="28"/>
        </w:rPr>
        <w:t>，属于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（中型企业、小型企业、微型企业）；</w:t>
      </w:r>
    </w:p>
    <w:p>
      <w:pPr>
        <w:spacing w:line="600" w:lineRule="exact"/>
        <w:ind w:firstLine="560" w:firstLineChars="200"/>
        <w:rPr>
          <w:rFonts w:ascii="宋体" w:hAnsi="宋体" w:cs="宋体"/>
          <w:sz w:val="28"/>
          <w:szCs w:val="28"/>
        </w:rPr>
      </w:pPr>
      <w:r>
        <w:rPr>
          <w:rFonts w:hint="eastAsia" w:ascii="宋体" w:hAnsi="宋体" w:cs="宋体"/>
          <w:sz w:val="28"/>
          <w:szCs w:val="28"/>
        </w:rPr>
        <w:t>9.</w:t>
      </w:r>
      <w:r>
        <w:rPr>
          <w:rFonts w:hint="eastAsia" w:ascii="宋体" w:hAnsi="宋体" w:cs="宋体"/>
          <w:sz w:val="28"/>
          <w:szCs w:val="28"/>
          <w:u w:val="single"/>
        </w:rPr>
        <w:t xml:space="preserve">  </w:t>
      </w:r>
      <w:r>
        <w:rPr>
          <w:rFonts w:hint="eastAsia"/>
          <w:b/>
          <w:bCs/>
          <w:sz w:val="28"/>
          <w:szCs w:val="28"/>
          <w:u w:val="single"/>
        </w:rPr>
        <w:t>全彩显示屏（室外）</w:t>
      </w:r>
      <w:r>
        <w:rPr>
          <w:b/>
          <w:bCs/>
          <w:sz w:val="28"/>
          <w:szCs w:val="28"/>
          <w:u w:val="single"/>
        </w:rPr>
        <w:t xml:space="preserve"> </w:t>
      </w:r>
      <w:r>
        <w:rPr>
          <w:rFonts w:hint="eastAsia"/>
          <w:b/>
          <w:bCs/>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（中型企业、小型企业、微型企业）；</w:t>
      </w:r>
    </w:p>
    <w:p>
      <w:pPr>
        <w:spacing w:after="0" w:line="600" w:lineRule="exact"/>
        <w:ind w:firstLine="563"/>
        <w:rPr>
          <w:rFonts w:ascii="宋体" w:hAnsi="宋体" w:cs="宋体"/>
          <w:sz w:val="28"/>
          <w:szCs w:val="28"/>
        </w:rPr>
      </w:pPr>
      <w:r>
        <w:rPr>
          <w:rFonts w:hint="eastAsia" w:ascii="宋体" w:hAnsi="宋体" w:cs="宋体"/>
          <w:sz w:val="28"/>
          <w:szCs w:val="28"/>
        </w:rPr>
        <w:t>10.</w:t>
      </w:r>
      <w:r>
        <w:rPr>
          <w:rFonts w:hint="eastAsia" w:ascii="宋体" w:hAnsi="宋体" w:cs="宋体"/>
          <w:sz w:val="28"/>
          <w:szCs w:val="28"/>
          <w:u w:val="single"/>
        </w:rPr>
        <w:t xml:space="preserve">   </w:t>
      </w:r>
      <w:r>
        <w:rPr>
          <w:rFonts w:hint="eastAsia" w:ascii="宋体" w:hAnsi="宋体" w:cs="宋体"/>
          <w:b/>
          <w:bCs/>
          <w:sz w:val="28"/>
          <w:szCs w:val="28"/>
          <w:u w:val="single"/>
        </w:rPr>
        <w:t>压制箱体（室外）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11.</w:t>
      </w:r>
      <w:r>
        <w:rPr>
          <w:rFonts w:hint="eastAsia" w:ascii="宋体" w:hAnsi="宋体" w:cs="宋体"/>
          <w:sz w:val="28"/>
          <w:szCs w:val="28"/>
          <w:u w:val="single"/>
        </w:rPr>
        <w:t xml:space="preserve">   </w:t>
      </w:r>
      <w:r>
        <w:rPr>
          <w:rFonts w:hint="eastAsia" w:ascii="宋体" w:hAnsi="宋体" w:cs="宋体"/>
          <w:b/>
          <w:bCs/>
          <w:sz w:val="28"/>
          <w:szCs w:val="28"/>
          <w:u w:val="single"/>
        </w:rPr>
        <w:t>数据接收卡（室外）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12.</w:t>
      </w:r>
      <w:r>
        <w:rPr>
          <w:rFonts w:hint="eastAsia" w:ascii="宋体" w:hAnsi="宋体" w:cs="宋体"/>
          <w:sz w:val="28"/>
          <w:szCs w:val="28"/>
          <w:u w:val="single"/>
        </w:rPr>
        <w:t xml:space="preserve">   </w:t>
      </w:r>
      <w:r>
        <w:rPr>
          <w:rFonts w:hint="eastAsia" w:ascii="宋体" w:hAnsi="宋体" w:cs="宋体"/>
          <w:b/>
          <w:bCs/>
          <w:sz w:val="28"/>
          <w:szCs w:val="28"/>
          <w:u w:val="single"/>
        </w:rPr>
        <w:t>开关电源（室外）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13.</w:t>
      </w:r>
      <w:r>
        <w:rPr>
          <w:rFonts w:hint="eastAsia" w:ascii="宋体" w:hAnsi="宋体" w:cs="宋体"/>
          <w:sz w:val="28"/>
          <w:szCs w:val="28"/>
          <w:u w:val="single"/>
        </w:rPr>
        <w:t xml:space="preserve">  </w:t>
      </w:r>
      <w:r>
        <w:rPr>
          <w:rFonts w:ascii="宋体" w:hAnsi="宋体" w:cs="宋体"/>
          <w:b/>
          <w:bCs/>
          <w:sz w:val="28"/>
          <w:szCs w:val="28"/>
          <w:u w:val="single"/>
        </w:rPr>
        <w:t xml:space="preserve"> </w:t>
      </w:r>
      <w:r>
        <w:rPr>
          <w:rFonts w:hint="eastAsia" w:ascii="宋体" w:hAnsi="宋体" w:cs="宋体"/>
          <w:b/>
          <w:bCs/>
          <w:sz w:val="28"/>
          <w:szCs w:val="28"/>
          <w:u w:val="single"/>
        </w:rPr>
        <w:t>视频处理器（室外）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14.</w:t>
      </w:r>
      <w:r>
        <w:rPr>
          <w:rFonts w:hint="eastAsia" w:ascii="宋体" w:hAnsi="宋体" w:cs="宋体"/>
          <w:sz w:val="28"/>
          <w:szCs w:val="28"/>
          <w:u w:val="single"/>
        </w:rPr>
        <w:t xml:space="preserve">   </w:t>
      </w:r>
      <w:r>
        <w:rPr>
          <w:rFonts w:hint="eastAsia" w:ascii="宋体" w:hAnsi="宋体" w:cs="宋体"/>
          <w:b/>
          <w:bCs/>
          <w:sz w:val="28"/>
          <w:szCs w:val="28"/>
          <w:u w:val="single"/>
        </w:rPr>
        <w:t>控制软件（室外）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15.</w:t>
      </w:r>
      <w:r>
        <w:rPr>
          <w:rFonts w:hint="eastAsia" w:ascii="宋体" w:hAnsi="宋体" w:cs="宋体"/>
          <w:sz w:val="28"/>
          <w:szCs w:val="28"/>
          <w:u w:val="single"/>
        </w:rPr>
        <w:t xml:space="preserve">   </w:t>
      </w:r>
      <w:r>
        <w:rPr>
          <w:rFonts w:hint="eastAsia" w:ascii="宋体" w:hAnsi="宋体" w:cs="宋体"/>
          <w:b/>
          <w:bCs/>
          <w:sz w:val="28"/>
          <w:szCs w:val="28"/>
          <w:u w:val="single"/>
        </w:rPr>
        <w:t>智能配电柜（室外）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16.</w:t>
      </w:r>
      <w:r>
        <w:rPr>
          <w:rFonts w:hint="eastAsia" w:ascii="宋体" w:hAnsi="宋体" w:cs="宋体"/>
          <w:sz w:val="28"/>
          <w:szCs w:val="28"/>
          <w:u w:val="single"/>
        </w:rPr>
        <w:t xml:space="preserve">   </w:t>
      </w:r>
      <w:r>
        <w:rPr>
          <w:rFonts w:hint="eastAsia" w:ascii="宋体" w:hAnsi="宋体" w:cs="宋体"/>
          <w:b/>
          <w:bCs/>
          <w:sz w:val="28"/>
          <w:szCs w:val="28"/>
          <w:u w:val="single"/>
        </w:rPr>
        <w:t>散热风机（室外）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17.</w:t>
      </w:r>
      <w:r>
        <w:rPr>
          <w:rFonts w:hint="eastAsia" w:ascii="宋体" w:hAnsi="宋体" w:cs="宋体"/>
          <w:sz w:val="28"/>
          <w:szCs w:val="28"/>
          <w:u w:val="single"/>
        </w:rPr>
        <w:t xml:space="preserve">   </w:t>
      </w:r>
      <w:r>
        <w:rPr>
          <w:rFonts w:hint="eastAsia" w:ascii="宋体" w:hAnsi="宋体" w:cs="宋体"/>
          <w:b/>
          <w:bCs/>
          <w:sz w:val="28"/>
          <w:szCs w:val="28"/>
          <w:u w:val="single"/>
        </w:rPr>
        <w:t>音响系统（室外）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18.</w:t>
      </w:r>
      <w:r>
        <w:rPr>
          <w:rFonts w:hint="eastAsia" w:ascii="宋体" w:hAnsi="宋体" w:cs="宋体"/>
          <w:sz w:val="28"/>
          <w:szCs w:val="28"/>
          <w:u w:val="single"/>
        </w:rPr>
        <w:t xml:space="preserve">   </w:t>
      </w:r>
      <w:r>
        <w:rPr>
          <w:rFonts w:hint="eastAsia" w:ascii="宋体" w:hAnsi="宋体" w:cs="宋体"/>
          <w:b/>
          <w:bCs/>
          <w:sz w:val="28"/>
          <w:szCs w:val="28"/>
          <w:u w:val="single"/>
        </w:rPr>
        <w:t>避雷设备（室外）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19.</w:t>
      </w:r>
      <w:r>
        <w:rPr>
          <w:rFonts w:hint="eastAsia" w:ascii="宋体" w:hAnsi="宋体" w:cs="宋体"/>
          <w:sz w:val="28"/>
          <w:szCs w:val="28"/>
          <w:u w:val="single"/>
        </w:rPr>
        <w:t xml:space="preserve">   </w:t>
      </w:r>
      <w:r>
        <w:rPr>
          <w:rFonts w:hint="eastAsia" w:ascii="宋体" w:hAnsi="宋体" w:cs="宋体"/>
          <w:b/>
          <w:bCs/>
          <w:sz w:val="28"/>
          <w:szCs w:val="28"/>
          <w:u w:val="single"/>
        </w:rPr>
        <w:t>多功能卡（室外）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u w:val="single"/>
        </w:rPr>
        <w:t xml:space="preserve">   </w:t>
      </w:r>
      <w:r>
        <w:rPr>
          <w:rFonts w:hint="eastAsia" w:ascii="宋体" w:hAnsi="宋体" w:cs="宋体"/>
          <w:b/>
          <w:bCs/>
          <w:sz w:val="28"/>
          <w:szCs w:val="28"/>
          <w:u w:val="single"/>
        </w:rPr>
        <w:t>钢架结构（室外）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21.</w:t>
      </w:r>
      <w:r>
        <w:rPr>
          <w:rFonts w:hint="eastAsia" w:ascii="宋体" w:hAnsi="宋体" w:cs="宋体"/>
          <w:sz w:val="28"/>
          <w:szCs w:val="28"/>
          <w:u w:val="single"/>
        </w:rPr>
        <w:t xml:space="preserve">   </w:t>
      </w:r>
      <w:r>
        <w:rPr>
          <w:rFonts w:hint="eastAsia" w:ascii="宋体" w:hAnsi="宋体" w:cs="宋体"/>
          <w:b/>
          <w:bCs/>
          <w:sz w:val="28"/>
          <w:szCs w:val="28"/>
          <w:u w:val="single"/>
        </w:rPr>
        <w:t>屏体包边（室外）</w:t>
      </w:r>
      <w:r>
        <w:rPr>
          <w:rFonts w:hint="eastAsia" w:ascii="宋体" w:hAnsi="宋体" w:cs="宋体"/>
          <w:sz w:val="28"/>
          <w:szCs w:val="28"/>
          <w:u w:val="single"/>
        </w:rPr>
        <w:t xml:space="preserve"> </w:t>
      </w:r>
      <w:r>
        <w:rPr>
          <w:rFonts w:hint="eastAsia" w:ascii="宋体" w:hAnsi="宋体" w:cs="宋体"/>
          <w:sz w:val="28"/>
          <w:szCs w:val="28"/>
        </w:rPr>
        <w:t xml:space="preserve"> ，属于</w:t>
      </w:r>
      <w:r>
        <w:rPr>
          <w:rFonts w:hint="eastAsia" w:ascii="宋体" w:hAnsi="宋体" w:cs="宋体"/>
          <w:sz w:val="28"/>
          <w:szCs w:val="28"/>
          <w:u w:val="single"/>
        </w:rPr>
        <w:t>工业</w:t>
      </w:r>
      <w:r>
        <w:rPr>
          <w:rFonts w:hint="eastAsia" w:ascii="宋体" w:hAnsi="宋体" w:cs="宋体"/>
          <w:sz w:val="28"/>
          <w:szCs w:val="28"/>
        </w:rPr>
        <w:t>（采购文件中明确的所属行业） 行业；制造商为</w:t>
      </w:r>
      <w:r>
        <w:rPr>
          <w:rFonts w:hint="eastAsia" w:ascii="宋体" w:hAnsi="宋体" w:cs="宋体"/>
          <w:sz w:val="28"/>
          <w:szCs w:val="28"/>
          <w:u w:val="single"/>
        </w:rPr>
        <w:t xml:space="preserve">   XXXX   </w:t>
      </w:r>
      <w:r>
        <w:rPr>
          <w:rFonts w:hint="eastAsia" w:ascii="宋体" w:hAnsi="宋体" w:cs="宋体"/>
          <w:sz w:val="28"/>
          <w:szCs w:val="28"/>
        </w:rPr>
        <w:t>（企业名称），从业人员</w:t>
      </w:r>
      <w:r>
        <w:rPr>
          <w:rFonts w:hint="eastAsia" w:ascii="宋体" w:hAnsi="宋体" w:cs="宋体"/>
          <w:sz w:val="28"/>
          <w:szCs w:val="28"/>
          <w:u w:val="single"/>
        </w:rPr>
        <w:t xml:space="preserve">   XXXX   </w:t>
      </w:r>
      <w:r>
        <w:rPr>
          <w:rFonts w:hint="eastAsia" w:ascii="宋体" w:hAnsi="宋体" w:cs="宋体"/>
          <w:sz w:val="28"/>
          <w:szCs w:val="28"/>
        </w:rPr>
        <w:t>人，营业收入为</w:t>
      </w:r>
      <w:r>
        <w:rPr>
          <w:rFonts w:hint="eastAsia" w:ascii="宋体" w:hAnsi="宋体" w:cs="宋体"/>
          <w:sz w:val="28"/>
          <w:szCs w:val="28"/>
          <w:u w:val="single"/>
        </w:rPr>
        <w:t xml:space="preserve">   XXXX   </w:t>
      </w:r>
      <w:r>
        <w:rPr>
          <w:rFonts w:hint="eastAsia" w:ascii="宋体" w:hAnsi="宋体" w:cs="宋体"/>
          <w:sz w:val="28"/>
          <w:szCs w:val="28"/>
        </w:rPr>
        <w:t>万元，资产总额为</w:t>
      </w:r>
      <w:r>
        <w:rPr>
          <w:rFonts w:hint="eastAsia" w:ascii="宋体" w:hAnsi="宋体" w:cs="宋体"/>
          <w:sz w:val="28"/>
          <w:szCs w:val="28"/>
          <w:u w:val="single"/>
        </w:rPr>
        <w:t xml:space="preserve">   XXXX   </w:t>
      </w:r>
      <w:r>
        <w:rPr>
          <w:rFonts w:hint="eastAsia" w:ascii="宋体" w:hAnsi="宋体" w:cs="宋体"/>
          <w:sz w:val="28"/>
          <w:szCs w:val="28"/>
        </w:rPr>
        <w:t>万元，属于</w:t>
      </w:r>
      <w:r>
        <w:rPr>
          <w:rFonts w:hint="eastAsia" w:ascii="宋体" w:hAnsi="宋体" w:cs="宋体"/>
          <w:sz w:val="28"/>
          <w:szCs w:val="28"/>
          <w:u w:val="single"/>
        </w:rPr>
        <w:t xml:space="preserve">   XXXX  </w:t>
      </w:r>
      <w:r>
        <w:rPr>
          <w:rFonts w:hint="eastAsia" w:ascii="宋体" w:hAnsi="宋体" w:cs="宋体"/>
          <w:sz w:val="28"/>
          <w:szCs w:val="28"/>
        </w:rPr>
        <w:t xml:space="preserve">（中型企业、小型企业、微型企业）； </w:t>
      </w:r>
    </w:p>
    <w:p>
      <w:pPr>
        <w:spacing w:after="0" w:line="600" w:lineRule="exact"/>
        <w:ind w:firstLine="563"/>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after="0" w:line="600" w:lineRule="exact"/>
        <w:ind w:firstLine="563"/>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after="0" w:line="600" w:lineRule="exact"/>
        <w:ind w:right="700" w:firstLine="565" w:firstLineChars="202"/>
        <w:rPr>
          <w:rFonts w:ascii="宋体" w:hAnsi="宋体" w:cs="宋体"/>
          <w:sz w:val="28"/>
          <w:szCs w:val="28"/>
          <w:u w:val="single"/>
        </w:rPr>
      </w:pPr>
      <w:r>
        <w:rPr>
          <w:rFonts w:hint="eastAsia" w:ascii="宋体" w:hAnsi="宋体" w:cs="宋体"/>
          <w:sz w:val="28"/>
          <w:szCs w:val="28"/>
        </w:rPr>
        <w:t>企业名称：</w:t>
      </w:r>
      <w:r>
        <w:rPr>
          <w:rFonts w:ascii="宋体" w:hAnsi="宋体" w:cs="宋体"/>
          <w:sz w:val="28"/>
          <w:szCs w:val="28"/>
          <w:u w:val="single"/>
        </w:rPr>
        <w:t xml:space="preserve">    XXXX    </w:t>
      </w:r>
      <w:r>
        <w:rPr>
          <w:rFonts w:hint="eastAsia" w:ascii="宋体" w:hAnsi="宋体" w:cs="宋体"/>
          <w:kern w:val="0"/>
          <w:sz w:val="28"/>
          <w:szCs w:val="28"/>
        </w:rPr>
        <w:t>（加盖</w:t>
      </w:r>
      <w:r>
        <w:rPr>
          <w:rFonts w:hint="eastAsia" w:ascii="宋体" w:hAnsi="宋体" w:cs="宋体"/>
          <w:kern w:val="0"/>
          <w:sz w:val="28"/>
          <w:szCs w:val="28"/>
          <w:lang w:val="en-US" w:eastAsia="zh-CN"/>
        </w:rPr>
        <w:t>供应商</w:t>
      </w:r>
      <w:r>
        <w:rPr>
          <w:rFonts w:hint="eastAsia" w:ascii="宋体" w:hAnsi="宋体" w:cs="宋体"/>
          <w:kern w:val="0"/>
          <w:sz w:val="28"/>
          <w:szCs w:val="28"/>
        </w:rPr>
        <w:t>（法定名称）电子签章）</w:t>
      </w:r>
    </w:p>
    <w:p>
      <w:pPr>
        <w:spacing w:after="0" w:line="600" w:lineRule="exact"/>
        <w:ind w:right="1120" w:firstLine="565" w:firstLineChars="202"/>
        <w:rPr>
          <w:rFonts w:ascii="宋体" w:hAnsi="宋体"/>
          <w:sz w:val="28"/>
          <w:szCs w:val="28"/>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u w:val="single"/>
        </w:rPr>
        <w:t xml:space="preserve">20XX </w:t>
      </w:r>
      <w:r>
        <w:rPr>
          <w:rFonts w:hint="eastAsia" w:ascii="宋体" w:hAnsi="宋体" w:cs="宋体"/>
          <w:sz w:val="28"/>
          <w:szCs w:val="28"/>
          <w:u w:val="single"/>
        </w:rPr>
        <w:t>年</w:t>
      </w:r>
      <w:r>
        <w:rPr>
          <w:rFonts w:ascii="宋体" w:hAnsi="宋体" w:cs="宋体"/>
          <w:sz w:val="28"/>
          <w:szCs w:val="28"/>
          <w:u w:val="single"/>
        </w:rPr>
        <w:t>XX月XX日</w:t>
      </w:r>
    </w:p>
    <w:p>
      <w:pPr>
        <w:pStyle w:val="52"/>
        <w:tabs>
          <w:tab w:val="left" w:pos="567"/>
          <w:tab w:val="left" w:pos="709"/>
          <w:tab w:val="left" w:pos="851"/>
        </w:tabs>
        <w:spacing w:line="600" w:lineRule="exact"/>
        <w:ind w:right="210" w:firstLine="562"/>
        <w:rPr>
          <w:rFonts w:ascii="宋体" w:hAnsi="宋体"/>
          <w:b/>
          <w:sz w:val="28"/>
          <w:szCs w:val="28"/>
        </w:rPr>
      </w:pPr>
      <w:r>
        <w:rPr>
          <w:rFonts w:hint="eastAsia" w:ascii="宋体" w:hAnsi="宋体"/>
          <w:b/>
          <w:sz w:val="28"/>
          <w:szCs w:val="28"/>
        </w:rPr>
        <w:t>说明：</w:t>
      </w:r>
      <w:r>
        <w:rPr>
          <w:rFonts w:ascii="宋体" w:hAnsi="宋体"/>
          <w:b/>
          <w:sz w:val="28"/>
          <w:szCs w:val="28"/>
        </w:rPr>
        <w:t xml:space="preserve"> 1、从业人员、营业收入、资产总额填报上</w:t>
      </w:r>
      <w:r>
        <w:rPr>
          <w:rFonts w:hint="eastAsia" w:ascii="宋体" w:hAnsi="宋体"/>
          <w:b/>
          <w:sz w:val="28"/>
          <w:szCs w:val="28"/>
        </w:rPr>
        <w:t>一</w:t>
      </w:r>
      <w:r>
        <w:rPr>
          <w:rFonts w:ascii="宋体" w:hAnsi="宋体"/>
          <w:b/>
          <w:sz w:val="28"/>
          <w:szCs w:val="28"/>
        </w:rPr>
        <w:t>年度数据，无上一年度</w:t>
      </w:r>
      <w:r>
        <w:rPr>
          <w:rFonts w:hint="eastAsia" w:ascii="宋体" w:hAnsi="宋体"/>
          <w:b/>
          <w:sz w:val="28"/>
          <w:szCs w:val="28"/>
        </w:rPr>
        <w:t>数据</w:t>
      </w:r>
      <w:r>
        <w:rPr>
          <w:rFonts w:ascii="宋体" w:hAnsi="宋体"/>
          <w:b/>
          <w:sz w:val="28"/>
          <w:szCs w:val="28"/>
        </w:rPr>
        <w:t>的新成立企业可不填报。</w:t>
      </w:r>
    </w:p>
    <w:p>
      <w:pPr>
        <w:pStyle w:val="52"/>
        <w:numPr>
          <w:ilvl w:val="0"/>
          <w:numId w:val="20"/>
        </w:numPr>
        <w:tabs>
          <w:tab w:val="left" w:pos="567"/>
          <w:tab w:val="left" w:pos="709"/>
          <w:tab w:val="left" w:pos="851"/>
        </w:tabs>
        <w:spacing w:line="600" w:lineRule="exact"/>
        <w:ind w:right="210" w:firstLine="562"/>
        <w:rPr>
          <w:rFonts w:ascii="宋体" w:hAnsi="宋体"/>
          <w:b/>
          <w:sz w:val="28"/>
          <w:szCs w:val="28"/>
        </w:rPr>
      </w:pPr>
      <w:r>
        <w:rPr>
          <w:rFonts w:hint="eastAsia" w:ascii="宋体" w:hAnsi="宋体"/>
          <w:b/>
          <w:sz w:val="28"/>
          <w:szCs w:val="28"/>
        </w:rPr>
        <w:t>提供了《残疾人福利性单位声明</w:t>
      </w:r>
      <w:r>
        <w:rPr>
          <w:rFonts w:ascii="宋体" w:hAnsi="宋体"/>
          <w:b/>
          <w:sz w:val="28"/>
          <w:szCs w:val="28"/>
        </w:rPr>
        <w:t>函</w:t>
      </w:r>
      <w:r>
        <w:rPr>
          <w:rFonts w:hint="eastAsia" w:ascii="宋体" w:hAnsi="宋体"/>
          <w:b/>
          <w:sz w:val="28"/>
          <w:szCs w:val="28"/>
        </w:rPr>
        <w:t>》或监狱企业证明文件复印件的不需提供。</w:t>
      </w:r>
    </w:p>
    <w:p>
      <w:pPr>
        <w:pStyle w:val="52"/>
        <w:numPr>
          <w:ilvl w:val="0"/>
          <w:numId w:val="20"/>
        </w:numPr>
        <w:tabs>
          <w:tab w:val="left" w:pos="567"/>
          <w:tab w:val="left" w:pos="709"/>
          <w:tab w:val="left" w:pos="851"/>
        </w:tabs>
        <w:spacing w:line="600" w:lineRule="exact"/>
        <w:ind w:right="210" w:firstLine="562"/>
        <w:rPr>
          <w:rFonts w:ascii="宋体" w:hAnsi="宋体"/>
          <w:b/>
          <w:sz w:val="28"/>
          <w:szCs w:val="28"/>
        </w:rPr>
      </w:pPr>
      <w:r>
        <w:rPr>
          <w:rFonts w:hint="eastAsia" w:ascii="宋体" w:hAnsi="宋体"/>
          <w:b/>
          <w:sz w:val="28"/>
          <w:szCs w:val="28"/>
        </w:rPr>
        <w:t>划分标准按《关于印发中小企业划型标准规定的通知》（工信部联企【</w:t>
      </w:r>
      <w:r>
        <w:rPr>
          <w:rFonts w:ascii="宋体" w:hAnsi="宋体"/>
          <w:b/>
          <w:sz w:val="28"/>
          <w:szCs w:val="28"/>
        </w:rPr>
        <w:t>2011</w:t>
      </w:r>
      <w:r>
        <w:rPr>
          <w:rFonts w:hint="eastAsia" w:ascii="宋体" w:hAnsi="宋体"/>
          <w:b/>
          <w:sz w:val="28"/>
          <w:szCs w:val="28"/>
        </w:rPr>
        <w:t>】</w:t>
      </w:r>
      <w:r>
        <w:rPr>
          <w:rFonts w:ascii="宋体" w:hAnsi="宋体"/>
          <w:b/>
          <w:sz w:val="28"/>
          <w:szCs w:val="28"/>
        </w:rPr>
        <w:t>300</w:t>
      </w:r>
      <w:r>
        <w:rPr>
          <w:rFonts w:hint="eastAsia" w:ascii="宋体" w:hAnsi="宋体"/>
          <w:b/>
          <w:sz w:val="28"/>
          <w:szCs w:val="28"/>
        </w:rPr>
        <w:t>号）执行。</w:t>
      </w:r>
    </w:p>
    <w:p>
      <w:pPr>
        <w:spacing w:after="0" w:line="560" w:lineRule="exact"/>
        <w:ind w:firstLine="480" w:firstLineChars="200"/>
        <w:jc w:val="center"/>
        <w:rPr>
          <w:rFonts w:ascii="ˎ̥" w:hAnsi="ˎ̥" w:cs="宋体"/>
          <w:color w:val="000000"/>
          <w:kern w:val="0"/>
          <w:sz w:val="24"/>
          <w:szCs w:val="20"/>
        </w:rPr>
      </w:pPr>
      <w:r>
        <w:rPr>
          <w:rFonts w:ascii="ˎ̥" w:hAnsi="ˎ̥" w:cs="宋体"/>
          <w:color w:val="000000"/>
          <w:kern w:val="0"/>
          <w:sz w:val="24"/>
          <w:szCs w:val="20"/>
        </w:rPr>
        <w:br w:type="page"/>
      </w:r>
    </w:p>
    <w:p>
      <w:pPr>
        <w:spacing w:after="0" w:line="560" w:lineRule="exact"/>
        <w:jc w:val="left"/>
        <w:rPr>
          <w:rFonts w:ascii="宋体" w:hAnsi="宋体" w:cs="宋体"/>
          <w:b/>
          <w:bCs/>
          <w:color w:val="000000"/>
          <w:sz w:val="28"/>
          <w:szCs w:val="28"/>
        </w:rPr>
      </w:pPr>
      <w:r>
        <w:rPr>
          <w:rFonts w:ascii="宋体" w:hAnsi="宋体" w:cs="宋体"/>
          <w:b/>
          <w:bCs/>
          <w:color w:val="000000"/>
          <w:kern w:val="0"/>
          <w:sz w:val="28"/>
          <w:szCs w:val="28"/>
        </w:rPr>
        <w:t xml:space="preserve">3.1.3 </w:t>
      </w:r>
      <w:r>
        <w:rPr>
          <w:rFonts w:hint="eastAsia" w:ascii="宋体" w:hAnsi="宋体" w:cs="宋体"/>
          <w:b/>
          <w:bCs/>
          <w:color w:val="000000"/>
          <w:sz w:val="28"/>
          <w:szCs w:val="28"/>
        </w:rPr>
        <w:t>残疾人福利性单位声明函</w:t>
      </w:r>
    </w:p>
    <w:p>
      <w:pPr>
        <w:spacing w:after="0" w:line="560" w:lineRule="exact"/>
        <w:ind w:firstLine="0" w:firstLineChars="0"/>
        <w:jc w:val="left"/>
        <w:rPr>
          <w:rFonts w:ascii="宋体" w:hAnsi="宋体" w:cs="宋体"/>
          <w:b/>
          <w:bCs/>
          <w:color w:val="000000"/>
          <w:kern w:val="0"/>
          <w:sz w:val="24"/>
          <w:szCs w:val="20"/>
        </w:rPr>
      </w:pPr>
    </w:p>
    <w:p>
      <w:pPr>
        <w:spacing w:after="0" w:line="560" w:lineRule="exact"/>
        <w:ind w:firstLine="643" w:firstLineChars="0"/>
        <w:jc w:val="center"/>
        <w:rPr>
          <w:rFonts w:ascii="宋体" w:hAnsi="宋体"/>
          <w:b/>
          <w:bCs/>
          <w:color w:val="000000"/>
          <w:sz w:val="32"/>
          <w:szCs w:val="32"/>
        </w:rPr>
      </w:pPr>
      <w:r>
        <w:rPr>
          <w:rFonts w:hint="eastAsia" w:ascii="宋体" w:hAnsi="宋体"/>
          <w:b/>
          <w:bCs/>
          <w:color w:val="000000"/>
          <w:sz w:val="32"/>
          <w:szCs w:val="32"/>
        </w:rPr>
        <w:t>残疾人福利性单位声明函</w:t>
      </w:r>
    </w:p>
    <w:p>
      <w:pPr>
        <w:spacing w:after="0" w:line="560" w:lineRule="exact"/>
        <w:rPr>
          <w:rFonts w:ascii="仿宋_GB2312" w:hAnsi="Times New Roman" w:eastAsia="仿宋_GB2312"/>
          <w:b/>
          <w:color w:val="000000"/>
          <w:spacing w:val="6"/>
          <w:sz w:val="30"/>
          <w:szCs w:val="30"/>
        </w:rPr>
      </w:pPr>
    </w:p>
    <w:p>
      <w:pPr>
        <w:spacing w:after="0" w:line="560" w:lineRule="exact"/>
        <w:ind w:firstLine="504" w:firstLineChars="200"/>
        <w:rPr>
          <w:rFonts w:ascii="宋体" w:hAnsi="宋体"/>
          <w:color w:val="000000"/>
          <w:spacing w:val="6"/>
          <w:sz w:val="24"/>
          <w:szCs w:val="20"/>
        </w:rPr>
      </w:pPr>
      <w:r>
        <w:rPr>
          <w:rFonts w:hint="eastAsia" w:ascii="宋体" w:hAnsi="宋体"/>
          <w:color w:val="000000"/>
          <w:spacing w:val="6"/>
          <w:sz w:val="24"/>
          <w:szCs w:val="20"/>
        </w:rPr>
        <w:t>本单位郑重声明，根据《财政部 民政部 中国残疾人联合会关于促进残疾人就业政府采购政策的通知》（财库</w:t>
      </w:r>
      <w:r>
        <w:rPr>
          <w:rFonts w:hint="eastAsia" w:ascii="宋体" w:hAnsi="宋体"/>
          <w:color w:val="000000"/>
          <w:sz w:val="24"/>
          <w:szCs w:val="20"/>
        </w:rPr>
        <w:t>〔2017〕 141</w:t>
      </w:r>
      <w:r>
        <w:rPr>
          <w:rFonts w:hint="eastAsia" w:ascii="宋体" w:hAnsi="宋体"/>
          <w:color w:val="000000"/>
          <w:spacing w:val="6"/>
          <w:sz w:val="24"/>
          <w:szCs w:val="2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60" w:lineRule="exact"/>
        <w:ind w:firstLine="504" w:firstLineChars="200"/>
        <w:rPr>
          <w:rFonts w:ascii="宋体" w:hAnsi="宋体"/>
          <w:color w:val="000000"/>
          <w:spacing w:val="6"/>
          <w:sz w:val="24"/>
          <w:szCs w:val="20"/>
        </w:rPr>
      </w:pPr>
      <w:r>
        <w:rPr>
          <w:rFonts w:hint="eastAsia" w:ascii="宋体" w:hAnsi="宋体"/>
          <w:color w:val="000000"/>
          <w:spacing w:val="6"/>
          <w:sz w:val="24"/>
          <w:szCs w:val="20"/>
        </w:rPr>
        <w:t>本单位对上述声明的真实性负责。如有虚假，将依法承担相应责任。</w:t>
      </w:r>
    </w:p>
    <w:p>
      <w:pPr>
        <w:widowControl/>
        <w:spacing w:after="0" w:line="560" w:lineRule="exact"/>
        <w:jc w:val="left"/>
        <w:rPr>
          <w:rFonts w:ascii="ˎ̥" w:hAnsi="ˎ̥" w:cs="宋体"/>
          <w:color w:val="000000"/>
          <w:kern w:val="0"/>
          <w:sz w:val="24"/>
          <w:szCs w:val="20"/>
        </w:rPr>
      </w:pPr>
      <w:r>
        <w:rPr>
          <w:rFonts w:hint="eastAsia" w:ascii="ˎ̥" w:hAnsi="ˎ̥" w:cs="宋体"/>
          <w:color w:val="000000"/>
          <w:kern w:val="0"/>
          <w:sz w:val="24"/>
          <w:szCs w:val="20"/>
        </w:rPr>
        <w:t>　　</w:t>
      </w:r>
    </w:p>
    <w:p>
      <w:pPr>
        <w:tabs>
          <w:tab w:val="left" w:pos="3969"/>
        </w:tabs>
        <w:spacing w:line="500" w:lineRule="exact"/>
        <w:ind w:right="-58" w:firstLine="480" w:firstLineChars="200"/>
        <w:jc w:val="left"/>
        <w:rPr>
          <w:rFonts w:ascii="宋体" w:hAnsi="宋体"/>
          <w:spacing w:val="6"/>
          <w:sz w:val="28"/>
          <w:szCs w:val="28"/>
        </w:rPr>
      </w:pPr>
      <w:r>
        <w:rPr>
          <w:rFonts w:hint="eastAsia" w:ascii="宋体" w:hAnsi="宋体"/>
          <w:color w:val="000000"/>
          <w:sz w:val="24"/>
          <w:szCs w:val="20"/>
        </w:rPr>
        <w:t>供应商名称：</w:t>
      </w:r>
      <w:r>
        <w:rPr>
          <w:rFonts w:ascii="宋体" w:hAnsi="宋体"/>
          <w:color w:val="000000"/>
          <w:sz w:val="24"/>
          <w:szCs w:val="20"/>
          <w:u w:val="single"/>
        </w:rPr>
        <w:t>XXXX</w:t>
      </w:r>
      <w:r>
        <w:rPr>
          <w:rFonts w:hint="eastAsia" w:ascii="宋体" w:hAnsi="宋体" w:cs="宋体"/>
          <w:kern w:val="0"/>
          <w:sz w:val="24"/>
          <w:szCs w:val="24"/>
        </w:rPr>
        <w:t>（加盖</w:t>
      </w:r>
      <w:r>
        <w:rPr>
          <w:rFonts w:hint="eastAsia" w:ascii="宋体" w:hAnsi="宋体" w:cs="宋体"/>
          <w:kern w:val="0"/>
          <w:sz w:val="24"/>
          <w:szCs w:val="24"/>
          <w:lang w:val="en-US" w:eastAsia="zh-CN"/>
        </w:rPr>
        <w:t>供应商</w:t>
      </w:r>
      <w:r>
        <w:rPr>
          <w:rFonts w:hint="eastAsia" w:ascii="宋体" w:hAnsi="宋体" w:cs="宋体"/>
          <w:kern w:val="0"/>
          <w:sz w:val="24"/>
          <w:szCs w:val="24"/>
        </w:rPr>
        <w:t>（法定名称）电子签章）</w:t>
      </w:r>
    </w:p>
    <w:p>
      <w:pPr>
        <w:spacing w:after="0" w:line="560" w:lineRule="exact"/>
        <w:ind w:firstLine="480" w:firstLineChars="200"/>
        <w:jc w:val="left"/>
        <w:rPr>
          <w:rFonts w:ascii="ˎ̥" w:hAnsi="ˎ̥" w:cs="宋体"/>
          <w:color w:val="000000"/>
          <w:kern w:val="0"/>
          <w:sz w:val="24"/>
          <w:szCs w:val="20"/>
        </w:rPr>
      </w:pPr>
      <w:r>
        <w:rPr>
          <w:rFonts w:hint="eastAsia" w:ascii="ˎ̥" w:hAnsi="ˎ̥" w:cs="宋体"/>
          <w:color w:val="000000"/>
          <w:kern w:val="0"/>
          <w:sz w:val="24"/>
          <w:szCs w:val="20"/>
        </w:rPr>
        <w:t>日</w:t>
      </w:r>
      <w:r>
        <w:rPr>
          <w:rFonts w:ascii="ˎ̥" w:hAnsi="ˎ̥" w:cs="宋体"/>
          <w:color w:val="000000"/>
          <w:kern w:val="0"/>
          <w:sz w:val="24"/>
          <w:szCs w:val="20"/>
        </w:rPr>
        <w:t xml:space="preserve">  </w:t>
      </w:r>
      <w:r>
        <w:rPr>
          <w:rFonts w:hint="eastAsia" w:ascii="ˎ̥" w:hAnsi="ˎ̥" w:cs="宋体"/>
          <w:color w:val="000000"/>
          <w:kern w:val="0"/>
          <w:sz w:val="24"/>
          <w:szCs w:val="20"/>
        </w:rPr>
        <w:t>期：</w:t>
      </w:r>
      <w:r>
        <w:rPr>
          <w:rFonts w:ascii="ˎ̥" w:hAnsi="ˎ̥" w:cs="宋体"/>
          <w:color w:val="000000"/>
          <w:kern w:val="0"/>
          <w:sz w:val="24"/>
          <w:szCs w:val="20"/>
        </w:rPr>
        <w:t>20XX</w:t>
      </w:r>
      <w:r>
        <w:rPr>
          <w:rFonts w:hint="eastAsia" w:ascii="ˎ̥" w:hAnsi="ˎ̥" w:cs="宋体"/>
          <w:color w:val="000000"/>
          <w:kern w:val="0"/>
          <w:sz w:val="24"/>
          <w:szCs w:val="20"/>
        </w:rPr>
        <w:t>年</w:t>
      </w:r>
      <w:r>
        <w:rPr>
          <w:rFonts w:ascii="ˎ̥" w:hAnsi="ˎ̥" w:cs="宋体"/>
          <w:color w:val="000000"/>
          <w:kern w:val="0"/>
          <w:sz w:val="24"/>
          <w:szCs w:val="20"/>
        </w:rPr>
        <w:t>XX</w:t>
      </w:r>
      <w:r>
        <w:rPr>
          <w:rFonts w:hint="eastAsia" w:ascii="ˎ̥" w:hAnsi="ˎ̥" w:cs="宋体"/>
          <w:color w:val="000000"/>
          <w:kern w:val="0"/>
          <w:sz w:val="24"/>
          <w:szCs w:val="20"/>
        </w:rPr>
        <w:t>月</w:t>
      </w:r>
      <w:r>
        <w:rPr>
          <w:rFonts w:ascii="ˎ̥" w:hAnsi="ˎ̥" w:cs="宋体"/>
          <w:color w:val="000000"/>
          <w:kern w:val="0"/>
          <w:sz w:val="24"/>
          <w:szCs w:val="20"/>
        </w:rPr>
        <w:t>XX</w:t>
      </w:r>
      <w:r>
        <w:rPr>
          <w:rFonts w:hint="eastAsia" w:ascii="ˎ̥" w:hAnsi="ˎ̥" w:cs="宋体"/>
          <w:color w:val="000000"/>
          <w:kern w:val="0"/>
          <w:sz w:val="24"/>
          <w:szCs w:val="20"/>
        </w:rPr>
        <w:t>日</w:t>
      </w:r>
    </w:p>
    <w:p>
      <w:pPr>
        <w:tabs>
          <w:tab w:val="left" w:pos="1260"/>
        </w:tabs>
        <w:spacing w:line="560" w:lineRule="exact"/>
        <w:ind w:firstLine="562" w:firstLineChars="200"/>
        <w:rPr>
          <w:rFonts w:ascii="宋体" w:hAnsi="宋体"/>
          <w:b/>
          <w:sz w:val="28"/>
          <w:szCs w:val="28"/>
        </w:rPr>
      </w:pPr>
    </w:p>
    <w:p>
      <w:pPr>
        <w:tabs>
          <w:tab w:val="left" w:pos="1260"/>
        </w:tabs>
        <w:spacing w:line="560" w:lineRule="exact"/>
        <w:ind w:firstLine="562" w:firstLineChars="200"/>
        <w:rPr>
          <w:rFonts w:ascii="宋体" w:hAnsi="宋体"/>
          <w:b/>
          <w:sz w:val="28"/>
          <w:szCs w:val="28"/>
        </w:rPr>
      </w:pPr>
      <w:r>
        <w:rPr>
          <w:rFonts w:hint="eastAsia" w:ascii="宋体" w:hAnsi="宋体"/>
          <w:b/>
          <w:sz w:val="28"/>
          <w:szCs w:val="28"/>
        </w:rPr>
        <w:t>说明</w:t>
      </w:r>
      <w:r>
        <w:rPr>
          <w:rFonts w:ascii="宋体" w:hAnsi="宋体"/>
          <w:b/>
          <w:sz w:val="28"/>
          <w:szCs w:val="28"/>
        </w:rPr>
        <w:t>：</w:t>
      </w:r>
      <w:r>
        <w:rPr>
          <w:rFonts w:hint="eastAsia" w:ascii="宋体" w:hAnsi="宋体"/>
          <w:b/>
          <w:sz w:val="28"/>
          <w:szCs w:val="28"/>
        </w:rPr>
        <w:t>提供了《中小</w:t>
      </w:r>
      <w:r>
        <w:rPr>
          <w:rFonts w:ascii="宋体" w:hAnsi="宋体"/>
          <w:b/>
          <w:sz w:val="28"/>
          <w:szCs w:val="28"/>
        </w:rPr>
        <w:t>企业声明函</w:t>
      </w:r>
      <w:r>
        <w:rPr>
          <w:rFonts w:hint="eastAsia" w:ascii="宋体" w:hAnsi="宋体"/>
          <w:b/>
          <w:sz w:val="28"/>
          <w:szCs w:val="28"/>
        </w:rPr>
        <w:t>》或监狱企业证明文件复印件的不需提供。</w:t>
      </w:r>
    </w:p>
    <w:p>
      <w:pPr>
        <w:tabs>
          <w:tab w:val="left" w:pos="4860"/>
        </w:tabs>
        <w:spacing w:after="0" w:line="588" w:lineRule="exact"/>
        <w:ind w:right="1560"/>
        <w:jc w:val="left"/>
        <w:rPr>
          <w:rFonts w:hint="eastAsia" w:ascii="宋体" w:hAnsi="宋体" w:cs="宋体"/>
          <w:color w:val="000000"/>
          <w:szCs w:val="28"/>
        </w:rPr>
      </w:pPr>
      <w:r>
        <w:rPr>
          <w:rFonts w:hint="eastAsia" w:ascii="宋体" w:hAnsi="宋体" w:cs="宋体"/>
          <w:color w:val="000000"/>
          <w:szCs w:val="28"/>
        </w:rPr>
        <w:br w:type="page"/>
      </w:r>
      <w:r>
        <w:rPr>
          <w:rFonts w:hint="eastAsia" w:ascii="宋体" w:hAnsi="宋体" w:cs="宋体"/>
          <w:b/>
          <w:bCs/>
          <w:color w:val="000000"/>
          <w:sz w:val="28"/>
          <w:szCs w:val="28"/>
          <w:lang w:val="en-US" w:eastAsia="zh-CN"/>
        </w:rPr>
        <w:t>3.1.4 监狱企业证明材料</w:t>
      </w:r>
      <w:r>
        <w:rPr>
          <w:rFonts w:hint="eastAsia" w:ascii="宋体" w:hAnsi="宋体" w:cs="宋体"/>
          <w:b/>
          <w:bCs/>
          <w:color w:val="000000"/>
          <w:sz w:val="28"/>
          <w:szCs w:val="28"/>
        </w:rPr>
        <w:t xml:space="preserve">    </w:t>
      </w:r>
    </w:p>
    <w:p>
      <w:pPr>
        <w:tabs>
          <w:tab w:val="left" w:pos="4860"/>
        </w:tabs>
        <w:spacing w:after="0" w:line="588" w:lineRule="exact"/>
        <w:ind w:right="1560"/>
        <w:jc w:val="center"/>
        <w:rPr>
          <w:rFonts w:ascii="宋体" w:hAnsi="宋体" w:cs="宋体"/>
          <w:color w:val="000000"/>
          <w:szCs w:val="28"/>
        </w:rPr>
      </w:pPr>
      <w:r>
        <w:rPr>
          <w:rFonts w:hint="eastAsia" w:ascii="宋体" w:hAnsi="宋体" w:cs="宋体"/>
          <w:color w:val="000000"/>
          <w:szCs w:val="28"/>
        </w:rPr>
        <w:t xml:space="preserve">    </w:t>
      </w:r>
    </w:p>
    <w:p>
      <w:pPr>
        <w:autoSpaceDE w:val="0"/>
        <w:autoSpaceDN w:val="0"/>
        <w:adjustRightInd w:val="0"/>
        <w:spacing w:after="0" w:line="240" w:lineRule="auto"/>
        <w:jc w:val="left"/>
        <w:rPr>
          <w:rFonts w:ascii="宋体" w:hAnsi="宋体" w:cs="宋体"/>
          <w:color w:val="000000"/>
          <w:kern w:val="0"/>
          <w:sz w:val="24"/>
          <w:szCs w:val="28"/>
        </w:rPr>
      </w:pPr>
    </w:p>
    <w:p>
      <w:pPr>
        <w:widowControl/>
        <w:spacing w:after="120" w:line="480" w:lineRule="auto"/>
        <w:ind w:left="420"/>
        <w:rPr>
          <w:rFonts w:ascii="宋体" w:hAnsi="宋体" w:cs="宋体"/>
          <w:color w:val="000000"/>
          <w:szCs w:val="28"/>
        </w:rPr>
      </w:pPr>
    </w:p>
    <w:p>
      <w:pPr>
        <w:autoSpaceDE w:val="0"/>
        <w:autoSpaceDN w:val="0"/>
        <w:adjustRightInd w:val="0"/>
        <w:spacing w:after="0" w:line="240" w:lineRule="auto"/>
        <w:jc w:val="left"/>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rPr>
          <w:rFonts w:ascii="宋体" w:hAnsi="宋体" w:cs="宋体"/>
          <w:color w:val="000000"/>
          <w:kern w:val="0"/>
          <w:sz w:val="24"/>
          <w:szCs w:val="28"/>
        </w:rPr>
      </w:pPr>
    </w:p>
    <w:p>
      <w:pPr>
        <w:rPr>
          <w:rFonts w:ascii="宋体" w:hAnsi="宋体" w:cs="宋体"/>
          <w:color w:val="000000"/>
          <w:kern w:val="0"/>
          <w:sz w:val="24"/>
          <w:szCs w:val="28"/>
        </w:rPr>
      </w:pPr>
    </w:p>
    <w:p>
      <w:pPr>
        <w:pStyle w:val="2"/>
      </w:pPr>
    </w:p>
    <w:p>
      <w:pPr>
        <w:pStyle w:val="20"/>
        <w:ind w:firstLine="281"/>
        <w:sectPr>
          <w:pgSz w:w="11910" w:h="16840"/>
          <w:pgMar w:top="1440" w:right="1080" w:bottom="1440" w:left="1134" w:header="0" w:footer="937" w:gutter="0"/>
          <w:pgNumType w:fmt="numberInDash"/>
          <w:cols w:space="720" w:num="1"/>
        </w:sectPr>
      </w:pPr>
      <w:r>
        <w:rPr>
          <w:rFonts w:hint="eastAsia" w:ascii="宋体" w:hAnsi="宋体"/>
          <w:b/>
          <w:sz w:val="28"/>
          <w:szCs w:val="28"/>
        </w:rPr>
        <w:t>说明</w:t>
      </w:r>
      <w:r>
        <w:rPr>
          <w:rFonts w:ascii="宋体" w:hAnsi="宋体"/>
          <w:b/>
          <w:sz w:val="28"/>
          <w:szCs w:val="28"/>
        </w:rPr>
        <w:t>：</w:t>
      </w:r>
      <w:r>
        <w:rPr>
          <w:rFonts w:hint="eastAsia" w:ascii="宋体" w:hAnsi="宋体"/>
          <w:b/>
          <w:sz w:val="28"/>
          <w:szCs w:val="28"/>
        </w:rPr>
        <w:t>提供了《中小</w:t>
      </w:r>
      <w:r>
        <w:rPr>
          <w:rFonts w:ascii="宋体" w:hAnsi="宋体"/>
          <w:b/>
          <w:sz w:val="28"/>
          <w:szCs w:val="28"/>
        </w:rPr>
        <w:t>企业声明函</w:t>
      </w:r>
      <w:r>
        <w:rPr>
          <w:rFonts w:hint="eastAsia" w:ascii="宋体" w:hAnsi="宋体"/>
          <w:b/>
          <w:sz w:val="28"/>
          <w:szCs w:val="28"/>
        </w:rPr>
        <w:t>》或《</w:t>
      </w:r>
      <w:r>
        <w:rPr>
          <w:rFonts w:hint="eastAsia" w:ascii="宋体" w:hAnsi="宋体"/>
          <w:b/>
          <w:spacing w:val="6"/>
          <w:sz w:val="28"/>
          <w:szCs w:val="28"/>
        </w:rPr>
        <w:t>残疾人福利性单位声明函</w:t>
      </w:r>
      <w:r>
        <w:rPr>
          <w:rFonts w:hint="eastAsia" w:ascii="宋体" w:hAnsi="宋体"/>
          <w:b/>
          <w:sz w:val="28"/>
          <w:szCs w:val="28"/>
        </w:rPr>
        <w:t>》的不需提供。</w:t>
      </w:r>
    </w:p>
    <w:p>
      <w:pPr>
        <w:pStyle w:val="5"/>
        <w:numPr>
          <w:ilvl w:val="255"/>
          <w:numId w:val="0"/>
        </w:numPr>
        <w:tabs>
          <w:tab w:val="left" w:pos="709"/>
        </w:tabs>
        <w:spacing w:after="0" w:line="600" w:lineRule="exact"/>
        <w:ind w:left="0" w:firstLine="0"/>
        <w:jc w:val="left"/>
        <w:rPr>
          <w:color w:val="auto"/>
          <w:lang w:val="zh-CN"/>
        </w:rPr>
      </w:pPr>
      <w:r>
        <w:rPr>
          <w:rFonts w:hint="eastAsia"/>
        </w:rPr>
        <w:t>3.1.</w:t>
      </w:r>
      <w:r>
        <w:rPr>
          <w:rFonts w:hint="eastAsia"/>
          <w:lang w:val="en-US" w:eastAsia="zh-CN"/>
        </w:rPr>
        <w:t>5</w:t>
      </w:r>
      <w:r>
        <w:rPr>
          <w:rFonts w:hint="eastAsia"/>
        </w:rPr>
        <w:t xml:space="preserve"> </w:t>
      </w:r>
      <w:r>
        <w:rPr>
          <w:rFonts w:hint="eastAsia"/>
          <w:color w:val="auto"/>
        </w:rPr>
        <w:t>供应商应提交的</w:t>
      </w:r>
      <w:r>
        <w:rPr>
          <w:rFonts w:hint="eastAsia"/>
          <w:color w:val="auto"/>
          <w:lang w:val="en-US" w:eastAsia="zh-CN"/>
        </w:rPr>
        <w:t>其他</w:t>
      </w:r>
      <w:r>
        <w:rPr>
          <w:rFonts w:hint="eastAsia"/>
          <w:color w:val="auto"/>
        </w:rPr>
        <w:t>相关资格证明材料</w:t>
      </w:r>
    </w:p>
    <w:p>
      <w:pPr>
        <w:spacing w:after="0" w:line="600" w:lineRule="exact"/>
        <w:ind w:firstLine="560" w:firstLineChars="200"/>
        <w:rPr>
          <w:rFonts w:ascii="宋体" w:hAnsi="宋体"/>
          <w:sz w:val="28"/>
          <w:szCs w:val="28"/>
        </w:rPr>
      </w:pPr>
    </w:p>
    <w:p>
      <w:pPr>
        <w:spacing w:after="0" w:line="600" w:lineRule="exact"/>
        <w:ind w:firstLine="560" w:firstLineChars="200"/>
        <w:rPr>
          <w:rFonts w:ascii="宋体" w:hAnsi="宋体"/>
          <w:sz w:val="28"/>
          <w:szCs w:val="28"/>
        </w:rPr>
      </w:pPr>
      <w:r>
        <w:rPr>
          <w:rFonts w:hint="eastAsia" w:ascii="宋体" w:hAnsi="宋体"/>
          <w:sz w:val="28"/>
          <w:szCs w:val="28"/>
        </w:rPr>
        <w:t>供应商按询价通知书要求，应提供以下相关资格证明材料：</w:t>
      </w:r>
    </w:p>
    <w:p>
      <w:pPr>
        <w:spacing w:after="0" w:line="600" w:lineRule="exact"/>
        <w:ind w:firstLine="562" w:firstLineChars="200"/>
        <w:rPr>
          <w:rFonts w:ascii="宋体" w:hAnsi="宋体" w:cs="宋体"/>
          <w:b/>
          <w:sz w:val="28"/>
          <w:szCs w:val="28"/>
        </w:rPr>
      </w:pPr>
    </w:p>
    <w:p>
      <w:pPr>
        <w:spacing w:after="0" w:line="600" w:lineRule="exact"/>
        <w:ind w:firstLine="562" w:firstLineChars="200"/>
        <w:rPr>
          <w:sz w:val="28"/>
          <w:szCs w:val="28"/>
        </w:rPr>
      </w:pPr>
      <w:r>
        <w:rPr>
          <w:rFonts w:hint="eastAsia" w:ascii="宋体" w:hAnsi="宋体" w:cs="宋体"/>
          <w:b/>
          <w:sz w:val="28"/>
          <w:szCs w:val="28"/>
        </w:rPr>
        <w:t>供应商应提交的相关资格证明材料（</w:t>
      </w:r>
      <w:r>
        <w:rPr>
          <w:rFonts w:hint="eastAsia" w:ascii="宋体" w:hAnsi="宋体" w:cs="宋体"/>
          <w:b/>
          <w:color w:val="auto"/>
          <w:sz w:val="28"/>
          <w:szCs w:val="28"/>
        </w:rPr>
        <w:t>详见第</w:t>
      </w:r>
      <w:r>
        <w:rPr>
          <w:rFonts w:ascii="宋体" w:hAnsi="宋体" w:cs="宋体"/>
          <w:b/>
          <w:color w:val="auto"/>
          <w:sz w:val="28"/>
          <w:szCs w:val="28"/>
        </w:rPr>
        <w:t>5章</w:t>
      </w:r>
      <w:r>
        <w:rPr>
          <w:rFonts w:hint="eastAsia" w:ascii="宋体" w:hAnsi="宋体" w:cs="宋体"/>
          <w:b/>
          <w:sz w:val="28"/>
          <w:szCs w:val="28"/>
        </w:rPr>
        <w:t xml:space="preserve"> </w:t>
      </w:r>
      <w:r>
        <w:rPr>
          <w:rFonts w:hint="eastAsia" w:ascii="宋体" w:hAnsi="宋体" w:cs="宋体"/>
          <w:b/>
          <w:sz w:val="28"/>
          <w:szCs w:val="28"/>
          <w:lang w:val="en-US" w:eastAsia="zh-CN"/>
        </w:rPr>
        <w:t>询价办法</w:t>
      </w:r>
      <w:r>
        <w:rPr>
          <w:rFonts w:hint="eastAsia" w:ascii="宋体" w:hAnsi="宋体" w:cs="宋体"/>
          <w:b/>
          <w:sz w:val="28"/>
          <w:szCs w:val="28"/>
        </w:rPr>
        <w:t>《</w:t>
      </w:r>
      <w:r>
        <w:rPr>
          <w:rFonts w:hint="eastAsia" w:ascii="宋体" w:hAnsi="宋体" w:cs="宋体"/>
          <w:b/>
          <w:sz w:val="28"/>
          <w:szCs w:val="28"/>
          <w:lang w:val="en-US" w:eastAsia="zh-CN"/>
        </w:rPr>
        <w:t>供应商资格审查的标准</w:t>
      </w:r>
      <w:r>
        <w:rPr>
          <w:rFonts w:hint="eastAsia" w:ascii="宋体" w:hAnsi="宋体" w:cs="宋体"/>
          <w:b/>
          <w:sz w:val="28"/>
          <w:szCs w:val="28"/>
        </w:rPr>
        <w:t xml:space="preserve"> 》）。</w:t>
      </w:r>
    </w:p>
    <w:p/>
    <w:p>
      <w:pPr>
        <w:numPr>
          <w:ilvl w:val="255"/>
          <w:numId w:val="0"/>
        </w:numPr>
        <w:tabs>
          <w:tab w:val="left" w:pos="1134"/>
        </w:tabs>
        <w:spacing w:after="0" w:line="600" w:lineRule="exact"/>
        <w:ind w:left="0" w:firstLine="0"/>
        <w:rPr>
          <w:rFonts w:ascii="宋体" w:hAnsi="宋体"/>
          <w:sz w:val="28"/>
          <w:szCs w:val="28"/>
        </w:rPr>
      </w:pPr>
    </w:p>
    <w:p>
      <w:pPr>
        <w:pStyle w:val="4"/>
        <w:numPr>
          <w:ilvl w:val="255"/>
          <w:numId w:val="0"/>
        </w:numPr>
        <w:tabs>
          <w:tab w:val="left" w:pos="426"/>
          <w:tab w:val="left" w:pos="567"/>
        </w:tabs>
        <w:spacing w:before="0" w:after="0" w:line="600" w:lineRule="exact"/>
        <w:ind w:left="0" w:firstLine="0"/>
      </w:pPr>
    </w:p>
    <w:p>
      <w:pPr>
        <w:pStyle w:val="35"/>
        <w:numPr>
          <w:ilvl w:val="255"/>
          <w:numId w:val="0"/>
        </w:numPr>
        <w:tabs>
          <w:tab w:val="left" w:pos="1134"/>
        </w:tabs>
        <w:spacing w:before="0" w:after="0" w:line="600" w:lineRule="exact"/>
        <w:ind w:left="567" w:right="210" w:firstLine="562" w:firstLineChars="200"/>
        <w:rPr>
          <w:rFonts w:ascii="宋体" w:hAnsi="宋体" w:cs="宋体"/>
          <w:b/>
          <w:sz w:val="28"/>
          <w:szCs w:val="28"/>
        </w:rPr>
      </w:pPr>
    </w:p>
    <w:p>
      <w:pPr>
        <w:pStyle w:val="4"/>
        <w:numPr>
          <w:ilvl w:val="255"/>
          <w:numId w:val="0"/>
        </w:numPr>
        <w:tabs>
          <w:tab w:val="left" w:pos="426"/>
        </w:tabs>
        <w:spacing w:before="0" w:after="0" w:line="600" w:lineRule="exact"/>
        <w:ind w:left="0" w:firstLine="0"/>
      </w:pPr>
    </w:p>
    <w:p>
      <w:pPr>
        <w:pStyle w:val="5"/>
        <w:numPr>
          <w:ilvl w:val="255"/>
          <w:numId w:val="0"/>
        </w:numPr>
        <w:spacing w:after="0" w:line="600" w:lineRule="exact"/>
        <w:ind w:left="0" w:firstLine="0"/>
        <w:rPr>
          <w:color w:val="auto"/>
        </w:rPr>
      </w:pPr>
    </w:p>
    <w:p>
      <w:pPr>
        <w:pStyle w:val="2"/>
        <w:spacing w:after="0" w:line="600" w:lineRule="exact"/>
        <w:rPr>
          <w:rFonts w:ascii="Calibri" w:hAnsi="Calibri"/>
          <w:color w:val="auto"/>
          <w:sz w:val="21"/>
          <w:szCs w:val="20"/>
        </w:rPr>
      </w:pPr>
    </w:p>
    <w:p>
      <w:pPr>
        <w:spacing w:after="0" w:line="600" w:lineRule="exact"/>
        <w:jc w:val="center"/>
        <w:rPr>
          <w:rFonts w:ascii="宋体" w:hAnsi="宋体"/>
          <w:color w:val="000000"/>
          <w:sz w:val="28"/>
          <w:szCs w:val="28"/>
        </w:rPr>
        <w:sectPr>
          <w:pgSz w:w="11910" w:h="16840"/>
          <w:pgMar w:top="1440" w:right="1080" w:bottom="1440" w:left="1134" w:header="0" w:footer="937" w:gutter="0"/>
          <w:pgNumType w:fmt="numberInDash"/>
          <w:cols w:space="720" w:num="1"/>
        </w:sectPr>
      </w:pPr>
    </w:p>
    <w:p>
      <w:pPr>
        <w:pStyle w:val="4"/>
        <w:numPr>
          <w:ilvl w:val="255"/>
          <w:numId w:val="0"/>
        </w:numPr>
        <w:tabs>
          <w:tab w:val="left" w:pos="426"/>
          <w:tab w:val="left" w:pos="567"/>
        </w:tabs>
        <w:spacing w:before="0" w:after="0" w:line="600" w:lineRule="exact"/>
        <w:ind w:left="0" w:firstLine="0"/>
      </w:pPr>
      <w:r>
        <w:rPr>
          <w:rFonts w:hint="eastAsia"/>
          <w:color w:val="000000"/>
        </w:rPr>
        <w:t>3.2</w:t>
      </w:r>
      <w:bookmarkStart w:id="33" w:name="_Toc83554023"/>
      <w:r>
        <w:rPr>
          <w:rFonts w:hint="eastAsia"/>
          <w:color w:val="000000"/>
        </w:rPr>
        <w:t xml:space="preserve"> </w:t>
      </w:r>
      <w:r>
        <w:rPr>
          <w:rFonts w:hint="eastAsia"/>
        </w:rPr>
        <w:t>商务技术响应文件</w:t>
      </w:r>
      <w:bookmarkEnd w:id="33"/>
    </w:p>
    <w:p>
      <w:pPr>
        <w:spacing w:after="0" w:line="600" w:lineRule="exact"/>
        <w:jc w:val="left"/>
        <w:rPr>
          <w:rFonts w:ascii="宋体" w:hAnsi="宋体" w:cs="宋体"/>
          <w:b/>
          <w:color w:val="000000"/>
          <w:kern w:val="0"/>
          <w:sz w:val="28"/>
          <w:szCs w:val="28"/>
        </w:rPr>
      </w:pPr>
      <w:r>
        <w:rPr>
          <w:rFonts w:hint="eastAsia" w:ascii="宋体" w:hAnsi="宋体"/>
          <w:b/>
          <w:bCs/>
          <w:color w:val="000000"/>
          <w:sz w:val="28"/>
          <w:szCs w:val="28"/>
        </w:rPr>
        <w:t>3.2.1</w:t>
      </w:r>
      <w:r>
        <w:rPr>
          <w:rFonts w:ascii="宋体" w:hAnsi="宋体" w:cs="宋体"/>
          <w:b/>
          <w:bCs/>
          <w:color w:val="000000"/>
          <w:sz w:val="28"/>
          <w:szCs w:val="28"/>
        </w:rPr>
        <w:t xml:space="preserve"> </w:t>
      </w:r>
      <w:r>
        <w:rPr>
          <w:rFonts w:hint="eastAsia" w:ascii="宋体" w:hAnsi="宋体" w:eastAsia="宋体" w:cs="宋体"/>
          <w:b/>
          <w:color w:val="000000"/>
          <w:kern w:val="0"/>
          <w:sz w:val="28"/>
          <w:szCs w:val="28"/>
        </w:rPr>
        <w:t>技术偏离表</w:t>
      </w:r>
    </w:p>
    <w:p>
      <w:pPr>
        <w:spacing w:after="0" w:line="600" w:lineRule="exact"/>
        <w:jc w:val="left"/>
        <w:rPr>
          <w:rFonts w:ascii="宋体" w:hAnsi="宋体" w:cs="宋体"/>
          <w:b/>
          <w:color w:val="000000"/>
          <w:kern w:val="0"/>
          <w:sz w:val="28"/>
          <w:szCs w:val="28"/>
        </w:rPr>
      </w:pPr>
    </w:p>
    <w:tbl>
      <w:tblPr>
        <w:tblStyle w:val="21"/>
        <w:tblW w:w="0" w:type="auto"/>
        <w:tblInd w:w="20" w:type="dxa"/>
        <w:tblLayout w:type="fixed"/>
        <w:tblCellMar>
          <w:top w:w="0" w:type="dxa"/>
          <w:left w:w="0" w:type="dxa"/>
          <w:bottom w:w="0" w:type="dxa"/>
          <w:right w:w="0" w:type="dxa"/>
        </w:tblCellMar>
      </w:tblPr>
      <w:tblGrid>
        <w:gridCol w:w="852"/>
        <w:gridCol w:w="3685"/>
        <w:gridCol w:w="3263"/>
        <w:gridCol w:w="1416"/>
      </w:tblGrid>
      <w:tr>
        <w:tblPrEx>
          <w:tblCellMar>
            <w:top w:w="0" w:type="dxa"/>
            <w:left w:w="0" w:type="dxa"/>
            <w:bottom w:w="0" w:type="dxa"/>
            <w:right w:w="0" w:type="dxa"/>
          </w:tblCellMar>
        </w:tblPrEx>
        <w:trPr>
          <w:trHeight w:val="689" w:hRule="exact"/>
        </w:trPr>
        <w:tc>
          <w:tcPr>
            <w:tcW w:w="852" w:type="dxa"/>
            <w:tcBorders>
              <w:top w:val="single" w:color="000000" w:sz="8" w:space="0"/>
              <w:left w:val="single" w:color="000000" w:sz="8" w:space="0"/>
              <w:bottom w:val="single" w:color="000000" w:sz="4" w:space="0"/>
              <w:right w:val="single" w:color="000000" w:sz="4" w:space="0"/>
            </w:tcBorders>
          </w:tcPr>
          <w:p>
            <w:pPr>
              <w:spacing w:after="0" w:line="560" w:lineRule="exact"/>
              <w:jc w:val="center"/>
              <w:rPr>
                <w:rFonts w:ascii="宋体" w:hAnsi="宋体" w:cs="宋体"/>
                <w:color w:val="000000"/>
                <w:kern w:val="0"/>
                <w:szCs w:val="21"/>
                <w:lang w:eastAsia="en-US"/>
              </w:rPr>
            </w:pPr>
            <w:r>
              <w:rPr>
                <w:rFonts w:hint="eastAsia" w:ascii="宋体" w:hAnsi="宋体" w:cs="宋体"/>
                <w:color w:val="000000"/>
                <w:kern w:val="0"/>
                <w:szCs w:val="21"/>
                <w:lang w:eastAsia="en-US"/>
              </w:rPr>
              <w:t>序号</w:t>
            </w:r>
          </w:p>
        </w:tc>
        <w:tc>
          <w:tcPr>
            <w:tcW w:w="3685" w:type="dxa"/>
            <w:tcBorders>
              <w:top w:val="single" w:color="000000" w:sz="8" w:space="0"/>
              <w:left w:val="single" w:color="000000" w:sz="4" w:space="0"/>
              <w:bottom w:val="single" w:color="000000" w:sz="4" w:space="0"/>
              <w:right w:val="single" w:color="000000" w:sz="4" w:space="0"/>
            </w:tcBorders>
          </w:tcPr>
          <w:p>
            <w:pPr>
              <w:spacing w:after="0" w:line="560" w:lineRule="exact"/>
              <w:ind w:firstLine="560"/>
              <w:jc w:val="center"/>
              <w:rPr>
                <w:rFonts w:ascii="宋体" w:hAnsi="宋体" w:cs="宋体"/>
                <w:color w:val="000000"/>
                <w:kern w:val="0"/>
                <w:szCs w:val="21"/>
              </w:rPr>
            </w:pPr>
            <w:r>
              <w:rPr>
                <w:rFonts w:hint="eastAsia" w:ascii="宋体" w:hAnsi="宋体" w:cs="宋体"/>
                <w:color w:val="000000"/>
                <w:kern w:val="0"/>
                <w:szCs w:val="21"/>
              </w:rPr>
              <w:t>询价通知书的技术要求</w:t>
            </w:r>
          </w:p>
        </w:tc>
        <w:tc>
          <w:tcPr>
            <w:tcW w:w="3263" w:type="dxa"/>
            <w:tcBorders>
              <w:top w:val="single" w:color="000000" w:sz="8" w:space="0"/>
              <w:left w:val="single" w:color="000000" w:sz="4" w:space="0"/>
              <w:bottom w:val="single" w:color="000000" w:sz="4" w:space="0"/>
              <w:right w:val="single" w:color="000000" w:sz="4" w:space="0"/>
            </w:tcBorders>
          </w:tcPr>
          <w:p>
            <w:pPr>
              <w:spacing w:after="0" w:line="560" w:lineRule="exact"/>
              <w:jc w:val="center"/>
              <w:rPr>
                <w:rFonts w:ascii="宋体" w:hAnsi="宋体" w:cs="宋体"/>
                <w:color w:val="000000"/>
                <w:kern w:val="0"/>
                <w:szCs w:val="21"/>
              </w:rPr>
            </w:pPr>
            <w:r>
              <w:rPr>
                <w:rFonts w:hint="eastAsia" w:ascii="宋体" w:hAnsi="宋体" w:cs="宋体"/>
                <w:color w:val="000000"/>
                <w:kern w:val="0"/>
                <w:szCs w:val="21"/>
              </w:rPr>
              <w:t>响应文件的技术条款</w:t>
            </w:r>
          </w:p>
        </w:tc>
        <w:tc>
          <w:tcPr>
            <w:tcW w:w="1416" w:type="dxa"/>
            <w:tcBorders>
              <w:top w:val="single" w:color="000000" w:sz="8" w:space="0"/>
              <w:left w:val="single" w:color="000000" w:sz="4" w:space="0"/>
              <w:bottom w:val="single" w:color="000000" w:sz="4" w:space="0"/>
              <w:right w:val="single" w:color="000000" w:sz="8" w:space="0"/>
            </w:tcBorders>
          </w:tcPr>
          <w:p>
            <w:pPr>
              <w:spacing w:after="0" w:line="560" w:lineRule="exact"/>
              <w:jc w:val="center"/>
              <w:rPr>
                <w:rFonts w:ascii="宋体" w:hAnsi="宋体" w:cs="宋体"/>
                <w:color w:val="000000"/>
                <w:kern w:val="0"/>
                <w:szCs w:val="21"/>
                <w:lang w:eastAsia="en-US"/>
              </w:rPr>
            </w:pPr>
            <w:r>
              <w:rPr>
                <w:rFonts w:hint="eastAsia" w:ascii="宋体" w:hAnsi="宋体" w:cs="宋体"/>
                <w:color w:val="000000"/>
                <w:kern w:val="0"/>
                <w:szCs w:val="21"/>
                <w:lang w:eastAsia="en-US"/>
              </w:rPr>
              <w:t>说明</w:t>
            </w:r>
          </w:p>
        </w:tc>
      </w:tr>
      <w:tr>
        <w:tblPrEx>
          <w:tblCellMar>
            <w:top w:w="0" w:type="dxa"/>
            <w:left w:w="0" w:type="dxa"/>
            <w:bottom w:w="0" w:type="dxa"/>
            <w:right w:w="0" w:type="dxa"/>
          </w:tblCellMar>
        </w:tblPrEx>
        <w:trPr>
          <w:trHeight w:val="901"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5" w:hRule="exact"/>
        </w:trPr>
        <w:tc>
          <w:tcPr>
            <w:tcW w:w="852" w:type="dxa"/>
            <w:tcBorders>
              <w:top w:val="single" w:color="000000" w:sz="4" w:space="0"/>
              <w:left w:val="single" w:color="000000" w:sz="8"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3685" w:type="dxa"/>
            <w:tcBorders>
              <w:top w:val="single" w:color="000000" w:sz="4" w:space="0"/>
              <w:left w:val="single" w:color="000000" w:sz="4"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3263" w:type="dxa"/>
            <w:tcBorders>
              <w:top w:val="single" w:color="000000" w:sz="4" w:space="0"/>
              <w:left w:val="single" w:color="000000" w:sz="4"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8" w:space="0"/>
              <w:right w:val="single" w:color="000000" w:sz="8" w:space="0"/>
            </w:tcBorders>
          </w:tcPr>
          <w:p>
            <w:pPr>
              <w:spacing w:after="0" w:line="560" w:lineRule="exact"/>
              <w:ind w:firstLine="480"/>
              <w:rPr>
                <w:rFonts w:ascii="宋体" w:hAnsi="宋体"/>
                <w:color w:val="000000"/>
                <w:szCs w:val="28"/>
              </w:rPr>
            </w:pPr>
          </w:p>
        </w:tc>
      </w:tr>
    </w:tbl>
    <w:p>
      <w:pPr>
        <w:spacing w:before="14" w:after="120" w:line="560" w:lineRule="exact"/>
        <w:ind w:firstLine="472"/>
        <w:rPr>
          <w:rFonts w:ascii="宋体" w:hAnsi="宋体"/>
          <w:szCs w:val="28"/>
        </w:rPr>
      </w:pPr>
      <w:r>
        <w:rPr>
          <w:rFonts w:hint="eastAsia" w:ascii="宋体" w:hAnsi="宋体" w:cs="宋体"/>
          <w:spacing w:val="-2"/>
          <w:szCs w:val="28"/>
        </w:rPr>
        <w:t>声明：除本偏离表所列的偏离指标外，其他所有技术条款均完全响应</w:t>
      </w:r>
      <w:r>
        <w:rPr>
          <w:rFonts w:hint="eastAsia" w:ascii="宋体" w:hAnsi="宋体"/>
          <w:spacing w:val="-2"/>
          <w:szCs w:val="28"/>
        </w:rPr>
        <w:t>“</w:t>
      </w:r>
      <w:r>
        <w:rPr>
          <w:rFonts w:hint="eastAsia" w:ascii="宋体" w:hAnsi="宋体" w:cs="宋体"/>
          <w:spacing w:val="-2"/>
          <w:szCs w:val="28"/>
        </w:rPr>
        <w:t>询价通知书</w:t>
      </w:r>
      <w:r>
        <w:rPr>
          <w:rFonts w:hint="eastAsia" w:ascii="宋体" w:hAnsi="宋体"/>
          <w:szCs w:val="28"/>
        </w:rPr>
        <w:t>”</w:t>
      </w:r>
      <w:r>
        <w:rPr>
          <w:rFonts w:hint="eastAsia" w:ascii="宋体" w:hAnsi="宋体" w:cs="宋体"/>
          <w:szCs w:val="28"/>
        </w:rPr>
        <w:t>中的要求。</w:t>
      </w:r>
    </w:p>
    <w:p>
      <w:pPr>
        <w:tabs>
          <w:tab w:val="left" w:pos="5159"/>
          <w:tab w:val="left" w:pos="7440"/>
        </w:tabs>
        <w:spacing w:before="14" w:after="120" w:line="560" w:lineRule="exact"/>
        <w:ind w:firstLine="480"/>
        <w:rPr>
          <w:rFonts w:ascii="宋体" w:hAnsi="宋体"/>
          <w:szCs w:val="28"/>
        </w:rPr>
      </w:pPr>
      <w:r>
        <w:rPr>
          <w:rFonts w:hint="eastAsia" w:ascii="宋体" w:hAnsi="宋体" w:cs="宋体"/>
          <w:szCs w:val="28"/>
        </w:rPr>
        <w:t>供应商名称：</w:t>
      </w:r>
      <w:r>
        <w:rPr>
          <w:rFonts w:hint="eastAsia" w:ascii="宋体" w:hAnsi="宋体"/>
          <w:szCs w:val="28"/>
          <w:u w:val="single" w:color="000000"/>
        </w:rPr>
        <w:tab/>
      </w:r>
      <w:r>
        <w:rPr>
          <w:rFonts w:hint="eastAsia" w:ascii="宋体" w:hAnsi="宋体"/>
          <w:szCs w:val="28"/>
          <w:u w:val="none" w:color="auto"/>
        </w:rPr>
        <w:t>（加盖</w:t>
      </w:r>
      <w:r>
        <w:rPr>
          <w:rFonts w:hint="eastAsia" w:ascii="宋体" w:hAnsi="宋体"/>
          <w:szCs w:val="28"/>
          <w:u w:val="none" w:color="auto"/>
          <w:lang w:val="en-US" w:eastAsia="zh-CN"/>
        </w:rPr>
        <w:t>供应商</w:t>
      </w:r>
      <w:r>
        <w:rPr>
          <w:rFonts w:hint="eastAsia" w:ascii="宋体" w:hAnsi="宋体"/>
          <w:szCs w:val="28"/>
          <w:u w:val="none" w:color="auto"/>
        </w:rPr>
        <w:t>（法定名称）电子签章）</w:t>
      </w:r>
      <w:r>
        <w:rPr>
          <w:rFonts w:ascii="宋体" w:hAnsi="宋体" w:cs="宋体"/>
          <w:szCs w:val="28"/>
        </w:rPr>
        <w:tab/>
      </w:r>
    </w:p>
    <w:p>
      <w:pPr>
        <w:spacing w:after="0" w:line="600" w:lineRule="exact"/>
        <w:ind w:firstLine="630" w:firstLineChars="300"/>
        <w:jc w:val="left"/>
        <w:rPr>
          <w:rFonts w:ascii="宋体" w:hAnsi="宋体" w:cs="宋体"/>
          <w:b/>
          <w:color w:val="000000"/>
          <w:kern w:val="0"/>
          <w:sz w:val="28"/>
          <w:szCs w:val="28"/>
        </w:rPr>
        <w:sectPr>
          <w:pgSz w:w="11910" w:h="16840"/>
          <w:pgMar w:top="1440" w:right="1080" w:bottom="1440" w:left="1134" w:header="0" w:footer="937" w:gutter="0"/>
          <w:pgNumType w:fmt="numberInDash"/>
          <w:cols w:space="720" w:num="1"/>
        </w:sectPr>
      </w:pPr>
      <w:r>
        <w:rPr>
          <w:rFonts w:hint="eastAsia" w:ascii="宋体" w:hAnsi="宋体" w:cs="宋体"/>
          <w:szCs w:val="28"/>
        </w:rPr>
        <w:t>日期：</w:t>
      </w:r>
      <w:r>
        <w:rPr>
          <w:rFonts w:hint="eastAsia" w:ascii="宋体" w:hAnsi="宋体"/>
          <w:szCs w:val="28"/>
          <w:u w:val="single" w:color="000000"/>
        </w:rPr>
        <w:tab/>
      </w:r>
      <w:r>
        <w:rPr>
          <w:rFonts w:hint="eastAsia" w:ascii="宋体" w:hAnsi="宋体" w:cs="宋体"/>
          <w:spacing w:val="-3"/>
          <w:szCs w:val="28"/>
        </w:rPr>
        <w:t>年</w:t>
      </w:r>
      <w:r>
        <w:rPr>
          <w:rFonts w:hint="eastAsia" w:ascii="宋体" w:hAnsi="宋体"/>
          <w:spacing w:val="-3"/>
          <w:szCs w:val="28"/>
          <w:u w:val="single" w:color="000000"/>
        </w:rPr>
        <w:tab/>
      </w:r>
      <w:r>
        <w:rPr>
          <w:rFonts w:hint="eastAsia" w:ascii="宋体" w:hAnsi="宋体" w:cs="宋体"/>
          <w:spacing w:val="-3"/>
          <w:szCs w:val="28"/>
        </w:rPr>
        <w:t>月</w:t>
      </w:r>
      <w:r>
        <w:rPr>
          <w:rFonts w:hint="eastAsia" w:ascii="宋体" w:hAnsi="宋体"/>
          <w:spacing w:val="-3"/>
          <w:szCs w:val="28"/>
          <w:u w:val="single" w:color="000000"/>
        </w:rPr>
        <w:tab/>
      </w:r>
      <w:r>
        <w:rPr>
          <w:rFonts w:hint="eastAsia" w:ascii="宋体" w:hAnsi="宋体" w:cs="宋体"/>
          <w:szCs w:val="28"/>
        </w:rPr>
        <w:t>日</w:t>
      </w:r>
    </w:p>
    <w:p>
      <w:pPr>
        <w:spacing w:after="0" w:line="600" w:lineRule="exact"/>
        <w:jc w:val="left"/>
        <w:rPr>
          <w:rFonts w:ascii="宋体" w:hAnsi="宋体" w:cs="宋体"/>
          <w:b/>
          <w:color w:val="000000"/>
          <w:kern w:val="0"/>
          <w:sz w:val="28"/>
          <w:szCs w:val="28"/>
        </w:rPr>
      </w:pPr>
      <w:r>
        <w:rPr>
          <w:rFonts w:hint="eastAsia" w:ascii="宋体" w:hAnsi="宋体" w:cs="宋体"/>
          <w:b/>
          <w:bCs/>
          <w:color w:val="000000"/>
          <w:sz w:val="28"/>
          <w:szCs w:val="28"/>
        </w:rPr>
        <w:t>3.2.</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 xml:space="preserve"> </w:t>
      </w:r>
      <w:r>
        <w:rPr>
          <w:rFonts w:hint="eastAsia" w:ascii="宋体" w:hAnsi="宋体" w:cs="宋体"/>
          <w:b/>
          <w:color w:val="000000"/>
          <w:kern w:val="0"/>
          <w:sz w:val="28"/>
          <w:szCs w:val="28"/>
        </w:rPr>
        <w:t>商务、服务偏离表</w:t>
      </w:r>
    </w:p>
    <w:p>
      <w:pPr>
        <w:pStyle w:val="2"/>
      </w:pPr>
    </w:p>
    <w:tbl>
      <w:tblPr>
        <w:tblStyle w:val="21"/>
        <w:tblW w:w="0" w:type="auto"/>
        <w:tblInd w:w="20" w:type="dxa"/>
        <w:tblLayout w:type="fixed"/>
        <w:tblCellMar>
          <w:top w:w="0" w:type="dxa"/>
          <w:left w:w="0" w:type="dxa"/>
          <w:bottom w:w="0" w:type="dxa"/>
          <w:right w:w="0" w:type="dxa"/>
        </w:tblCellMar>
      </w:tblPr>
      <w:tblGrid>
        <w:gridCol w:w="852"/>
        <w:gridCol w:w="3509"/>
        <w:gridCol w:w="3439"/>
        <w:gridCol w:w="1416"/>
      </w:tblGrid>
      <w:tr>
        <w:tblPrEx>
          <w:tblCellMar>
            <w:top w:w="0" w:type="dxa"/>
            <w:left w:w="0" w:type="dxa"/>
            <w:bottom w:w="0" w:type="dxa"/>
            <w:right w:w="0" w:type="dxa"/>
          </w:tblCellMar>
        </w:tblPrEx>
        <w:trPr>
          <w:trHeight w:val="1114" w:hRule="exact"/>
        </w:trPr>
        <w:tc>
          <w:tcPr>
            <w:tcW w:w="852" w:type="dxa"/>
            <w:tcBorders>
              <w:top w:val="single" w:color="000000" w:sz="8" w:space="0"/>
              <w:left w:val="single" w:color="000000" w:sz="8" w:space="0"/>
              <w:bottom w:val="single" w:color="000000" w:sz="4" w:space="0"/>
              <w:right w:val="single" w:color="000000" w:sz="4" w:space="0"/>
            </w:tcBorders>
          </w:tcPr>
          <w:p>
            <w:pPr>
              <w:spacing w:after="0" w:line="560" w:lineRule="exact"/>
              <w:ind w:left="136"/>
              <w:jc w:val="center"/>
              <w:rPr>
                <w:rFonts w:ascii="宋体" w:hAnsi="宋体" w:cs="宋体"/>
                <w:color w:val="000000"/>
                <w:kern w:val="0"/>
                <w:szCs w:val="21"/>
                <w:lang w:eastAsia="en-US"/>
              </w:rPr>
            </w:pPr>
            <w:r>
              <w:rPr>
                <w:rFonts w:hint="eastAsia" w:ascii="宋体" w:hAnsi="宋体" w:cs="宋体"/>
                <w:color w:val="000000"/>
                <w:kern w:val="0"/>
                <w:szCs w:val="21"/>
                <w:lang w:eastAsia="en-US"/>
              </w:rPr>
              <w:t>序号</w:t>
            </w:r>
          </w:p>
        </w:tc>
        <w:tc>
          <w:tcPr>
            <w:tcW w:w="3509" w:type="dxa"/>
            <w:tcBorders>
              <w:top w:val="single" w:color="000000" w:sz="8" w:space="0"/>
              <w:left w:val="single" w:color="000000" w:sz="4" w:space="0"/>
              <w:bottom w:val="single" w:color="000000" w:sz="4" w:space="0"/>
              <w:right w:val="single" w:color="000000" w:sz="4" w:space="0"/>
            </w:tcBorders>
          </w:tcPr>
          <w:p>
            <w:pPr>
              <w:spacing w:after="0" w:line="560" w:lineRule="exact"/>
              <w:jc w:val="center"/>
              <w:rPr>
                <w:rFonts w:ascii="宋体" w:hAnsi="宋体" w:cs="宋体"/>
                <w:color w:val="000000"/>
                <w:kern w:val="0"/>
                <w:szCs w:val="21"/>
              </w:rPr>
            </w:pPr>
            <w:r>
              <w:rPr>
                <w:rFonts w:hint="eastAsia" w:ascii="宋体" w:hAnsi="宋体" w:cs="宋体"/>
                <w:color w:val="000000"/>
                <w:kern w:val="0"/>
                <w:szCs w:val="21"/>
              </w:rPr>
              <w:t>询价通知书的商务、服务要求</w:t>
            </w:r>
          </w:p>
        </w:tc>
        <w:tc>
          <w:tcPr>
            <w:tcW w:w="3439" w:type="dxa"/>
            <w:tcBorders>
              <w:top w:val="single" w:color="000000" w:sz="8" w:space="0"/>
              <w:left w:val="single" w:color="000000" w:sz="4" w:space="0"/>
              <w:bottom w:val="single" w:color="000000" w:sz="4" w:space="0"/>
              <w:right w:val="single" w:color="000000" w:sz="4" w:space="0"/>
            </w:tcBorders>
          </w:tcPr>
          <w:p>
            <w:pPr>
              <w:spacing w:after="0" w:line="560" w:lineRule="exact"/>
              <w:jc w:val="center"/>
              <w:rPr>
                <w:rFonts w:ascii="宋体" w:hAnsi="宋体" w:cs="宋体"/>
                <w:color w:val="000000"/>
                <w:kern w:val="0"/>
                <w:szCs w:val="21"/>
              </w:rPr>
            </w:pPr>
            <w:r>
              <w:rPr>
                <w:rFonts w:hint="eastAsia" w:ascii="宋体" w:hAnsi="宋体" w:cs="宋体"/>
                <w:color w:val="000000"/>
                <w:kern w:val="0"/>
                <w:szCs w:val="21"/>
              </w:rPr>
              <w:t>响应文件的商务、服务条款</w:t>
            </w:r>
          </w:p>
        </w:tc>
        <w:tc>
          <w:tcPr>
            <w:tcW w:w="1416" w:type="dxa"/>
            <w:tcBorders>
              <w:top w:val="single" w:color="000000" w:sz="8" w:space="0"/>
              <w:left w:val="single" w:color="000000" w:sz="4" w:space="0"/>
              <w:bottom w:val="single" w:color="000000" w:sz="4" w:space="0"/>
              <w:right w:val="single" w:color="000000" w:sz="8" w:space="0"/>
            </w:tcBorders>
          </w:tcPr>
          <w:p>
            <w:pPr>
              <w:spacing w:after="0" w:line="560" w:lineRule="exact"/>
              <w:ind w:left="422"/>
              <w:jc w:val="center"/>
              <w:rPr>
                <w:rFonts w:ascii="宋体" w:hAnsi="宋体" w:cs="宋体"/>
                <w:color w:val="000000"/>
                <w:kern w:val="0"/>
                <w:szCs w:val="21"/>
                <w:lang w:eastAsia="en-US"/>
              </w:rPr>
            </w:pPr>
            <w:r>
              <w:rPr>
                <w:rFonts w:hint="eastAsia" w:ascii="宋体" w:hAnsi="宋体" w:cs="宋体"/>
                <w:color w:val="000000"/>
                <w:kern w:val="0"/>
                <w:szCs w:val="21"/>
                <w:lang w:eastAsia="en-US"/>
              </w:rPr>
              <w:t>说明</w:t>
            </w:r>
          </w:p>
        </w:tc>
      </w:tr>
      <w:tr>
        <w:tblPrEx>
          <w:tblCellMar>
            <w:top w:w="0" w:type="dxa"/>
            <w:left w:w="0" w:type="dxa"/>
            <w:bottom w:w="0" w:type="dxa"/>
            <w:right w:w="0" w:type="dxa"/>
          </w:tblCellMar>
        </w:tblPrEx>
        <w:trPr>
          <w:trHeight w:val="901"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0" w:hRule="exact"/>
        </w:trPr>
        <w:tc>
          <w:tcPr>
            <w:tcW w:w="852" w:type="dxa"/>
            <w:tcBorders>
              <w:top w:val="single" w:color="000000" w:sz="4" w:space="0"/>
              <w:left w:val="single" w:color="000000" w:sz="8"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4"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4" w:space="0"/>
              <w:right w:val="single" w:color="000000" w:sz="8" w:space="0"/>
            </w:tcBorders>
          </w:tcPr>
          <w:p>
            <w:pPr>
              <w:spacing w:after="0" w:line="560" w:lineRule="exact"/>
              <w:ind w:firstLine="480"/>
              <w:rPr>
                <w:rFonts w:ascii="宋体" w:hAnsi="宋体"/>
                <w:color w:val="000000"/>
                <w:szCs w:val="28"/>
              </w:rPr>
            </w:pPr>
          </w:p>
        </w:tc>
      </w:tr>
      <w:tr>
        <w:tblPrEx>
          <w:tblCellMar>
            <w:top w:w="0" w:type="dxa"/>
            <w:left w:w="0" w:type="dxa"/>
            <w:bottom w:w="0" w:type="dxa"/>
            <w:right w:w="0" w:type="dxa"/>
          </w:tblCellMar>
        </w:tblPrEx>
        <w:trPr>
          <w:trHeight w:val="905" w:hRule="exact"/>
        </w:trPr>
        <w:tc>
          <w:tcPr>
            <w:tcW w:w="852" w:type="dxa"/>
            <w:tcBorders>
              <w:top w:val="single" w:color="000000" w:sz="4" w:space="0"/>
              <w:left w:val="single" w:color="000000" w:sz="8"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3509" w:type="dxa"/>
            <w:tcBorders>
              <w:top w:val="single" w:color="000000" w:sz="4" w:space="0"/>
              <w:left w:val="single" w:color="000000" w:sz="4"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3439" w:type="dxa"/>
            <w:tcBorders>
              <w:top w:val="single" w:color="000000" w:sz="4" w:space="0"/>
              <w:left w:val="single" w:color="000000" w:sz="4" w:space="0"/>
              <w:bottom w:val="single" w:color="000000" w:sz="8" w:space="0"/>
              <w:right w:val="single" w:color="000000" w:sz="4" w:space="0"/>
            </w:tcBorders>
          </w:tcPr>
          <w:p>
            <w:pPr>
              <w:spacing w:after="0" w:line="560" w:lineRule="exact"/>
              <w:ind w:firstLine="480"/>
              <w:rPr>
                <w:rFonts w:ascii="宋体" w:hAnsi="宋体"/>
                <w:color w:val="000000"/>
                <w:szCs w:val="28"/>
              </w:rPr>
            </w:pPr>
          </w:p>
        </w:tc>
        <w:tc>
          <w:tcPr>
            <w:tcW w:w="1416" w:type="dxa"/>
            <w:tcBorders>
              <w:top w:val="single" w:color="000000" w:sz="4" w:space="0"/>
              <w:left w:val="single" w:color="000000" w:sz="4" w:space="0"/>
              <w:bottom w:val="single" w:color="000000" w:sz="8" w:space="0"/>
              <w:right w:val="single" w:color="000000" w:sz="8" w:space="0"/>
            </w:tcBorders>
          </w:tcPr>
          <w:p>
            <w:pPr>
              <w:spacing w:after="0" w:line="560" w:lineRule="exact"/>
              <w:ind w:firstLine="480"/>
              <w:rPr>
                <w:rFonts w:ascii="宋体" w:hAnsi="宋体"/>
                <w:color w:val="000000"/>
                <w:szCs w:val="28"/>
              </w:rPr>
            </w:pPr>
          </w:p>
        </w:tc>
      </w:tr>
    </w:tbl>
    <w:p>
      <w:pPr>
        <w:spacing w:before="3" w:after="0" w:line="560" w:lineRule="exact"/>
        <w:ind w:firstLine="482"/>
        <w:rPr>
          <w:rFonts w:ascii="宋体" w:hAnsi="宋体" w:cs="微软雅黑"/>
          <w:b/>
          <w:bCs/>
          <w:color w:val="000000"/>
          <w:szCs w:val="28"/>
        </w:rPr>
      </w:pPr>
    </w:p>
    <w:p>
      <w:pPr>
        <w:spacing w:before="14" w:after="120" w:line="560" w:lineRule="exact"/>
        <w:ind w:firstLine="472"/>
        <w:rPr>
          <w:rFonts w:ascii="宋体" w:hAnsi="宋体"/>
          <w:szCs w:val="28"/>
        </w:rPr>
      </w:pPr>
      <w:r>
        <w:rPr>
          <w:rFonts w:hint="eastAsia" w:ascii="宋体" w:hAnsi="宋体" w:cs="宋体"/>
          <w:spacing w:val="-2"/>
          <w:szCs w:val="28"/>
        </w:rPr>
        <w:t>声明：除本偏离表所列的偏离指标外，其他所有商务、服务条款均完全响应</w:t>
      </w:r>
      <w:r>
        <w:rPr>
          <w:rFonts w:hint="eastAsia" w:ascii="宋体" w:hAnsi="宋体"/>
          <w:spacing w:val="-2"/>
          <w:szCs w:val="28"/>
        </w:rPr>
        <w:t>“</w:t>
      </w:r>
      <w:r>
        <w:rPr>
          <w:rFonts w:hint="eastAsia" w:ascii="宋体" w:hAnsi="宋体" w:cs="宋体"/>
          <w:spacing w:val="-2"/>
          <w:szCs w:val="28"/>
        </w:rPr>
        <w:t>询价通知书</w:t>
      </w:r>
      <w:r>
        <w:rPr>
          <w:rFonts w:hint="eastAsia" w:ascii="宋体" w:hAnsi="宋体" w:cs="宋体"/>
          <w:szCs w:val="28"/>
        </w:rPr>
        <w:t>件</w:t>
      </w:r>
      <w:r>
        <w:rPr>
          <w:rFonts w:hint="eastAsia" w:ascii="宋体" w:hAnsi="宋体"/>
          <w:szCs w:val="28"/>
        </w:rPr>
        <w:t>”</w:t>
      </w:r>
      <w:r>
        <w:rPr>
          <w:rFonts w:hint="eastAsia" w:ascii="宋体" w:hAnsi="宋体" w:cs="宋体"/>
          <w:szCs w:val="28"/>
        </w:rPr>
        <w:t>中的要求。</w:t>
      </w:r>
    </w:p>
    <w:p>
      <w:pPr>
        <w:spacing w:before="5" w:after="0" w:line="560" w:lineRule="exact"/>
        <w:ind w:firstLine="480"/>
        <w:rPr>
          <w:rFonts w:ascii="宋体" w:hAnsi="宋体" w:cs="宋体"/>
          <w:color w:val="000000"/>
          <w:szCs w:val="28"/>
        </w:rPr>
      </w:pPr>
    </w:p>
    <w:p>
      <w:pPr>
        <w:tabs>
          <w:tab w:val="left" w:pos="4739"/>
        </w:tabs>
        <w:spacing w:after="120" w:line="560" w:lineRule="exact"/>
        <w:ind w:firstLine="480"/>
        <w:rPr>
          <w:rFonts w:ascii="宋体" w:hAnsi="宋体"/>
          <w:szCs w:val="28"/>
        </w:rPr>
      </w:pPr>
      <w:r>
        <w:rPr>
          <w:rFonts w:hint="eastAsia" w:ascii="宋体" w:hAnsi="宋体" w:cs="宋体"/>
          <w:szCs w:val="28"/>
        </w:rPr>
        <w:t>供应商名称：</w:t>
      </w:r>
      <w:r>
        <w:rPr>
          <w:rFonts w:hint="eastAsia" w:ascii="宋体" w:hAnsi="宋体"/>
          <w:szCs w:val="28"/>
          <w:u w:val="single" w:color="000000"/>
        </w:rPr>
        <w:tab/>
      </w:r>
      <w:r>
        <w:rPr>
          <w:rFonts w:hint="eastAsia" w:ascii="宋体" w:hAnsi="宋体"/>
          <w:szCs w:val="28"/>
        </w:rPr>
        <w:t>（加盖</w:t>
      </w:r>
      <w:r>
        <w:rPr>
          <w:rFonts w:hint="eastAsia" w:ascii="宋体" w:hAnsi="宋体"/>
          <w:szCs w:val="28"/>
          <w:lang w:val="en-US" w:eastAsia="zh-CN"/>
        </w:rPr>
        <w:t>供应商</w:t>
      </w:r>
      <w:r>
        <w:rPr>
          <w:rFonts w:hint="eastAsia" w:ascii="宋体" w:hAnsi="宋体"/>
          <w:szCs w:val="28"/>
        </w:rPr>
        <w:t>（法定名称）电子签章）</w:t>
      </w:r>
    </w:p>
    <w:p>
      <w:pPr>
        <w:tabs>
          <w:tab w:val="left" w:pos="5159"/>
          <w:tab w:val="left" w:pos="7440"/>
        </w:tabs>
        <w:spacing w:before="14" w:after="120" w:line="560" w:lineRule="exact"/>
        <w:ind w:firstLine="480"/>
        <w:rPr>
          <w:rFonts w:ascii="宋体" w:hAnsi="宋体"/>
          <w:szCs w:val="28"/>
        </w:rPr>
      </w:pPr>
      <w:r>
        <w:rPr>
          <w:rFonts w:hint="eastAsia" w:ascii="宋体" w:hAnsi="宋体" w:cs="宋体"/>
          <w:szCs w:val="28"/>
        </w:rPr>
        <w:tab/>
      </w:r>
    </w:p>
    <w:p>
      <w:pPr>
        <w:spacing w:after="0" w:line="600" w:lineRule="exact"/>
        <w:ind w:firstLine="420" w:firstLineChars="200"/>
        <w:jc w:val="left"/>
        <w:rPr>
          <w:rFonts w:ascii="宋体" w:hAnsi="宋体" w:cs="宋体"/>
          <w:szCs w:val="28"/>
        </w:rPr>
        <w:sectPr>
          <w:pgSz w:w="11910" w:h="16840"/>
          <w:pgMar w:top="1440" w:right="1080" w:bottom="1440" w:left="1134" w:header="0" w:footer="937" w:gutter="0"/>
          <w:pgNumType w:fmt="numberInDash"/>
          <w:cols w:space="720" w:num="1"/>
        </w:sectPr>
      </w:pPr>
      <w:r>
        <w:rPr>
          <w:rFonts w:hint="eastAsia" w:ascii="宋体" w:hAnsi="宋体" w:cs="宋体"/>
          <w:szCs w:val="28"/>
        </w:rPr>
        <w:t>日期：</w:t>
      </w:r>
      <w:r>
        <w:rPr>
          <w:rFonts w:hint="eastAsia" w:ascii="宋体" w:hAnsi="宋体"/>
          <w:szCs w:val="28"/>
          <w:u w:val="single" w:color="000000"/>
        </w:rPr>
        <w:tab/>
      </w:r>
      <w:r>
        <w:rPr>
          <w:rFonts w:hint="eastAsia" w:ascii="宋体" w:hAnsi="宋体" w:cs="宋体"/>
          <w:spacing w:val="-3"/>
          <w:szCs w:val="28"/>
        </w:rPr>
        <w:t>年</w:t>
      </w:r>
      <w:r>
        <w:rPr>
          <w:rFonts w:hint="eastAsia" w:ascii="宋体" w:hAnsi="宋体"/>
          <w:spacing w:val="-3"/>
          <w:szCs w:val="28"/>
          <w:u w:val="single" w:color="000000"/>
        </w:rPr>
        <w:tab/>
      </w:r>
      <w:r>
        <w:rPr>
          <w:rFonts w:hint="eastAsia" w:ascii="宋体" w:hAnsi="宋体" w:cs="宋体"/>
          <w:spacing w:val="-3"/>
          <w:szCs w:val="28"/>
        </w:rPr>
        <w:t>月</w:t>
      </w:r>
      <w:r>
        <w:rPr>
          <w:rFonts w:hint="eastAsia" w:ascii="宋体" w:hAnsi="宋体"/>
          <w:spacing w:val="-3"/>
          <w:szCs w:val="28"/>
          <w:u w:val="single" w:color="000000"/>
        </w:rPr>
        <w:tab/>
      </w:r>
      <w:r>
        <w:rPr>
          <w:rFonts w:hint="eastAsia" w:ascii="宋体" w:hAnsi="宋体" w:cs="宋体"/>
          <w:szCs w:val="28"/>
        </w:rPr>
        <w:t>日</w:t>
      </w:r>
    </w:p>
    <w:p>
      <w:pPr>
        <w:spacing w:after="0" w:line="600" w:lineRule="exact"/>
        <w:jc w:val="left"/>
        <w:rPr>
          <w:rFonts w:ascii="宋体" w:hAnsi="宋体"/>
          <w:b/>
          <w:bCs/>
          <w:color w:val="000000"/>
          <w:sz w:val="28"/>
          <w:szCs w:val="28"/>
        </w:rPr>
      </w:pPr>
      <w:r>
        <w:rPr>
          <w:rFonts w:ascii="宋体" w:hAnsi="宋体"/>
          <w:b/>
          <w:bCs/>
          <w:color w:val="000000"/>
          <w:sz w:val="28"/>
          <w:szCs w:val="28"/>
        </w:rPr>
        <w:t>3.2.</w:t>
      </w:r>
      <w:r>
        <w:rPr>
          <w:rFonts w:hint="eastAsia" w:ascii="宋体" w:hAnsi="宋体"/>
          <w:b/>
          <w:bCs/>
          <w:color w:val="000000"/>
          <w:sz w:val="28"/>
          <w:szCs w:val="28"/>
          <w:lang w:val="en-US" w:eastAsia="zh-CN"/>
        </w:rPr>
        <w:t>3</w:t>
      </w:r>
      <w:r>
        <w:rPr>
          <w:rFonts w:ascii="宋体" w:hAnsi="宋体"/>
          <w:b/>
          <w:bCs/>
          <w:color w:val="000000"/>
          <w:sz w:val="28"/>
          <w:szCs w:val="28"/>
        </w:rPr>
        <w:t xml:space="preserve"> </w:t>
      </w:r>
      <w:r>
        <w:rPr>
          <w:rFonts w:hint="eastAsia" w:ascii="宋体" w:hAnsi="宋体"/>
          <w:b/>
          <w:bCs/>
          <w:color w:val="000000"/>
          <w:sz w:val="28"/>
          <w:szCs w:val="28"/>
        </w:rPr>
        <w:t>声明函</w:t>
      </w:r>
    </w:p>
    <w:p>
      <w:pPr>
        <w:spacing w:after="0" w:line="540" w:lineRule="exact"/>
        <w:jc w:val="center"/>
        <w:rPr>
          <w:rFonts w:ascii="宋体" w:hAnsi="宋体"/>
          <w:color w:val="000000"/>
          <w:sz w:val="24"/>
          <w:szCs w:val="20"/>
        </w:rPr>
      </w:pPr>
      <w:r>
        <w:rPr>
          <w:rFonts w:hint="eastAsia" w:ascii="宋体" w:hAnsi="宋体"/>
          <w:b/>
          <w:bCs/>
          <w:color w:val="000000"/>
          <w:sz w:val="28"/>
          <w:szCs w:val="28"/>
        </w:rPr>
        <w:t>声明函（格式）</w:t>
      </w:r>
    </w:p>
    <w:p>
      <w:pPr>
        <w:spacing w:after="0" w:line="540" w:lineRule="exact"/>
        <w:rPr>
          <w:rFonts w:ascii="宋体" w:hAnsi="宋体"/>
          <w:sz w:val="24"/>
          <w:szCs w:val="20"/>
        </w:rPr>
      </w:pPr>
      <w:r>
        <w:rPr>
          <w:rFonts w:hint="eastAsia" w:ascii="宋体" w:hAnsi="宋体"/>
          <w:color w:val="000000"/>
          <w:sz w:val="24"/>
          <w:szCs w:val="20"/>
        </w:rPr>
        <w:t>邛崃市公共资源交易服务中心：</w:t>
      </w:r>
    </w:p>
    <w:p>
      <w:pPr>
        <w:spacing w:after="0" w:line="540" w:lineRule="exact"/>
        <w:ind w:firstLine="480" w:firstLineChars="200"/>
        <w:jc w:val="left"/>
        <w:rPr>
          <w:rFonts w:ascii="宋体" w:hAnsi="宋体"/>
          <w:color w:val="000000"/>
          <w:sz w:val="24"/>
          <w:szCs w:val="20"/>
        </w:rPr>
      </w:pPr>
      <w:r>
        <w:rPr>
          <w:rFonts w:hint="eastAsia" w:ascii="宋体" w:hAnsi="宋体"/>
          <w:color w:val="000000"/>
          <w:sz w:val="24"/>
          <w:szCs w:val="20"/>
        </w:rPr>
        <w:t>1.我方全面研究了</w:t>
      </w:r>
      <w:r>
        <w:rPr>
          <w:rFonts w:hint="eastAsia" w:ascii="宋体" w:hAnsi="宋体"/>
          <w:color w:val="000000"/>
          <w:sz w:val="24"/>
          <w:szCs w:val="20"/>
          <w:u w:val="single"/>
        </w:rPr>
        <w:t xml:space="preserve">       </w:t>
      </w:r>
      <w:r>
        <w:rPr>
          <w:rFonts w:hint="eastAsia" w:ascii="宋体" w:hAnsi="宋体"/>
          <w:color w:val="000000"/>
          <w:sz w:val="24"/>
          <w:szCs w:val="20"/>
          <w:u w:val="single"/>
          <w:lang w:val="en-US" w:eastAsia="zh-CN"/>
        </w:rPr>
        <w:t xml:space="preserve">  </w:t>
      </w:r>
      <w:r>
        <w:rPr>
          <w:rFonts w:hint="eastAsia" w:ascii="宋体" w:hAnsi="宋体"/>
          <w:sz w:val="24"/>
          <w:szCs w:val="20"/>
          <w:u w:val="single"/>
        </w:rPr>
        <w:t xml:space="preserve">      </w:t>
      </w:r>
      <w:r>
        <w:rPr>
          <w:rFonts w:hint="eastAsia" w:ascii="宋体" w:hAnsi="宋体"/>
          <w:sz w:val="24"/>
          <w:szCs w:val="20"/>
        </w:rPr>
        <w:t>项目询价通知书</w:t>
      </w:r>
      <w:r>
        <w:rPr>
          <w:rFonts w:hint="eastAsia" w:ascii="宋体" w:hAnsi="宋体"/>
          <w:color w:val="000000"/>
          <w:sz w:val="24"/>
          <w:szCs w:val="20"/>
        </w:rPr>
        <w:t>（项目编号：</w:t>
      </w:r>
      <w:r>
        <w:rPr>
          <w:rFonts w:hint="eastAsia" w:ascii="宋体" w:hAnsi="宋体"/>
          <w:color w:val="000000"/>
          <w:sz w:val="24"/>
          <w:szCs w:val="20"/>
          <w:u w:val="single"/>
        </w:rPr>
        <w:t>邛崃市政采（2021）A0017号</w:t>
      </w:r>
      <w:r>
        <w:rPr>
          <w:rFonts w:hint="eastAsia" w:ascii="宋体" w:hAnsi="宋体"/>
          <w:color w:val="000000"/>
          <w:sz w:val="24"/>
          <w:szCs w:val="20"/>
        </w:rPr>
        <w:t>），决定参加贵单位组织的本项目询价采购。</w:t>
      </w:r>
    </w:p>
    <w:p>
      <w:pPr>
        <w:spacing w:after="0" w:line="540" w:lineRule="exact"/>
        <w:ind w:firstLine="480" w:firstLineChars="200"/>
        <w:jc w:val="left"/>
        <w:rPr>
          <w:rFonts w:ascii="宋体" w:hAnsi="宋体"/>
          <w:color w:val="000000"/>
          <w:sz w:val="24"/>
          <w:szCs w:val="20"/>
        </w:rPr>
      </w:pPr>
      <w:r>
        <w:rPr>
          <w:rFonts w:hint="eastAsia" w:ascii="宋体" w:hAnsi="宋体"/>
          <w:color w:val="000000"/>
          <w:sz w:val="24"/>
          <w:szCs w:val="20"/>
        </w:rPr>
        <w:t>2.一旦我方成交，我方将严格履行政府采购合同规定的责任和义务。</w:t>
      </w:r>
    </w:p>
    <w:p>
      <w:pPr>
        <w:widowControl/>
        <w:spacing w:after="0" w:line="540" w:lineRule="exact"/>
        <w:ind w:firstLine="480" w:firstLineChars="200"/>
        <w:jc w:val="left"/>
        <w:rPr>
          <w:rFonts w:ascii="宋体" w:hAnsi="宋体"/>
          <w:color w:val="000000"/>
          <w:sz w:val="24"/>
          <w:szCs w:val="20"/>
        </w:rPr>
      </w:pPr>
      <w:r>
        <w:rPr>
          <w:rFonts w:hint="eastAsia" w:ascii="宋体" w:hAnsi="宋体"/>
          <w:color w:val="000000"/>
          <w:sz w:val="24"/>
          <w:szCs w:val="20"/>
        </w:rPr>
        <w:t>3.我方</w:t>
      </w:r>
      <w:r>
        <w:rPr>
          <w:rFonts w:hint="eastAsia" w:ascii="宋体" w:hAnsi="宋体"/>
          <w:color w:val="000000"/>
          <w:sz w:val="24"/>
          <w:szCs w:val="24"/>
        </w:rPr>
        <w:t>保证在本项目</w:t>
      </w:r>
      <w:r>
        <w:rPr>
          <w:rFonts w:hint="eastAsia" w:ascii="宋体" w:hAnsi="宋体"/>
          <w:sz w:val="24"/>
          <w:szCs w:val="24"/>
        </w:rPr>
        <w:t>中</w:t>
      </w:r>
      <w:r>
        <w:rPr>
          <w:rFonts w:hint="eastAsia" w:ascii="宋体" w:hAnsi="宋体"/>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000000"/>
          <w:sz w:val="24"/>
          <w:szCs w:val="20"/>
        </w:rPr>
        <w:t>我方</w:t>
      </w:r>
      <w:r>
        <w:rPr>
          <w:rFonts w:hint="eastAsia" w:ascii="宋体" w:hAnsi="宋体"/>
          <w:color w:val="000000"/>
          <w:sz w:val="24"/>
          <w:szCs w:val="24"/>
        </w:rPr>
        <w:t>承担所有相关责任。采购人享有本项目实施过程中产生的知识成果及知识产权。</w:t>
      </w:r>
      <w:r>
        <w:rPr>
          <w:rFonts w:hint="eastAsia" w:ascii="宋体" w:hAnsi="宋体"/>
          <w:sz w:val="24"/>
          <w:szCs w:val="20"/>
        </w:rPr>
        <w:t>如我方将在采购项目实施过程中采用自有或者第三方知识成果的，已在响应文件中载明，并提供相关知识产权证明文件。使用该知识成果后，我方提供开发接口和开发手册等技术资料，并承诺提供无限期支持，采购人享有使用权（含采购人委托第三方在该项目后续开发的使用权）。</w:t>
      </w:r>
      <w:r>
        <w:rPr>
          <w:rFonts w:hint="eastAsia" w:ascii="宋体" w:hAnsi="宋体"/>
          <w:color w:val="000000"/>
          <w:sz w:val="24"/>
          <w:szCs w:val="20"/>
        </w:rPr>
        <w:t>如采用我方不拥有的知识产权，则在报价中已包括合法获取该知识产权的相关费用。</w:t>
      </w:r>
    </w:p>
    <w:p>
      <w:pPr>
        <w:spacing w:after="0" w:line="540" w:lineRule="exact"/>
        <w:ind w:firstLine="480" w:firstLineChars="200"/>
        <w:rPr>
          <w:rFonts w:ascii="宋体" w:hAnsi="宋体"/>
          <w:color w:val="000000"/>
          <w:sz w:val="24"/>
          <w:szCs w:val="20"/>
        </w:rPr>
      </w:pPr>
      <w:r>
        <w:rPr>
          <w:rFonts w:hint="eastAsia" w:ascii="宋体" w:hAnsi="宋体"/>
          <w:color w:val="000000"/>
          <w:sz w:val="24"/>
          <w:szCs w:val="20"/>
        </w:rPr>
        <w:t>4.本次询价，我方递交的响应文件有效期为递交响应文件截止之日起90天。</w:t>
      </w:r>
    </w:p>
    <w:p>
      <w:pPr>
        <w:spacing w:after="0" w:line="540" w:lineRule="exact"/>
        <w:ind w:firstLine="480" w:firstLineChars="200"/>
        <w:rPr>
          <w:rFonts w:ascii="宋体" w:hAnsi="宋体"/>
          <w:color w:val="000000"/>
          <w:sz w:val="24"/>
          <w:szCs w:val="20"/>
        </w:rPr>
      </w:pPr>
      <w:r>
        <w:rPr>
          <w:rFonts w:hint="eastAsia" w:ascii="宋体" w:hAnsi="宋体"/>
          <w:color w:val="000000"/>
          <w:sz w:val="24"/>
          <w:szCs w:val="20"/>
        </w:rPr>
        <w:t>5.若我单位成为成交供应商，承诺不会将合同分包、转包给第三方。</w:t>
      </w:r>
    </w:p>
    <w:p>
      <w:pPr>
        <w:spacing w:after="0" w:line="540" w:lineRule="exact"/>
        <w:ind w:firstLine="480" w:firstLineChars="200"/>
        <w:rPr>
          <w:rFonts w:ascii="宋体" w:hAnsi="宋体"/>
          <w:color w:val="000000"/>
          <w:sz w:val="24"/>
          <w:szCs w:val="20"/>
        </w:rPr>
      </w:pPr>
      <w:r>
        <w:rPr>
          <w:rFonts w:hint="eastAsia" w:ascii="宋体" w:hAnsi="宋体" w:cs="宋体"/>
          <w:color w:val="000000"/>
          <w:sz w:val="24"/>
          <w:szCs w:val="20"/>
        </w:rPr>
        <w:t>6.我单位提供的产品属于国家或行业主管部门对技术标准、质量标准等有强制性规定的，均符合其标准。所投产品涉及国家强制认证（CCC认证）的或前置许可、认证的，均获得相应认证或许可。</w:t>
      </w:r>
    </w:p>
    <w:p>
      <w:pPr>
        <w:keepNext w:val="0"/>
        <w:keepLines w:val="0"/>
        <w:pageBreakBefore w:val="0"/>
        <w:widowControl w:val="0"/>
        <w:kinsoku/>
        <w:wordWrap/>
        <w:overflowPunct/>
        <w:topLinePunct w:val="0"/>
        <w:autoSpaceDE/>
        <w:autoSpaceDN/>
        <w:bidi w:val="0"/>
        <w:adjustRightInd/>
        <w:snapToGrid/>
        <w:spacing w:after="0" w:line="540" w:lineRule="exact"/>
        <w:ind w:firstLine="480" w:firstLineChars="200"/>
        <w:jc w:val="left"/>
        <w:textAlignment w:val="auto"/>
        <w:rPr>
          <w:rFonts w:hint="eastAsia" w:ascii="宋体" w:hAnsi="宋体"/>
          <w:color w:val="000000"/>
          <w:sz w:val="24"/>
          <w:szCs w:val="20"/>
        </w:rPr>
      </w:pPr>
      <w:r>
        <w:rPr>
          <w:rFonts w:hint="eastAsia" w:ascii="宋体" w:hAnsi="宋体"/>
          <w:color w:val="000000"/>
          <w:sz w:val="24"/>
          <w:szCs w:val="20"/>
        </w:rPr>
        <w:t>7.我方愿意提供贵单位可能另外要求的，与询价通知书有关的文件资料，并保证我方已提供和将要提供的文件资料是真实、准确的。</w:t>
      </w:r>
    </w:p>
    <w:p>
      <w:pPr>
        <w:pStyle w:val="2"/>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default" w:eastAsia="宋体"/>
          <w:lang w:val="en-US" w:eastAsia="zh-CN"/>
        </w:rPr>
      </w:pPr>
      <w:r>
        <w:rPr>
          <w:rFonts w:hint="eastAsia" w:ascii="宋体" w:hAnsi="宋体"/>
          <w:color w:val="000000"/>
          <w:sz w:val="24"/>
          <w:szCs w:val="20"/>
          <w:lang w:val="en-US" w:eastAsia="zh-CN"/>
        </w:rPr>
        <w:t>8.我方提供的产品均为国产产品。</w:t>
      </w:r>
    </w:p>
    <w:p>
      <w:pPr>
        <w:adjustRightInd w:val="0"/>
        <w:spacing w:after="0" w:line="540" w:lineRule="exact"/>
        <w:ind w:firstLine="480" w:firstLineChars="200"/>
        <w:jc w:val="left"/>
        <w:rPr>
          <w:rFonts w:ascii="宋体" w:hAnsi="宋体"/>
          <w:color w:val="000000"/>
          <w:sz w:val="24"/>
          <w:szCs w:val="20"/>
        </w:rPr>
      </w:pPr>
    </w:p>
    <w:p>
      <w:pPr>
        <w:adjustRightInd w:val="0"/>
        <w:spacing w:after="0" w:line="540" w:lineRule="exact"/>
        <w:ind w:firstLine="480" w:firstLineChars="200"/>
        <w:jc w:val="left"/>
        <w:rPr>
          <w:rFonts w:ascii="宋体" w:hAnsi="宋体"/>
          <w:color w:val="000000"/>
          <w:sz w:val="24"/>
          <w:szCs w:val="20"/>
        </w:rPr>
      </w:pPr>
      <w:r>
        <w:rPr>
          <w:rFonts w:hint="eastAsia" w:ascii="宋体" w:hAnsi="宋体"/>
          <w:color w:val="000000"/>
          <w:sz w:val="24"/>
          <w:szCs w:val="20"/>
        </w:rPr>
        <w:t>供应商名称：XXX</w:t>
      </w:r>
      <w:r>
        <w:rPr>
          <w:rFonts w:hint="eastAsia" w:ascii="宋体" w:hAnsi="宋体"/>
          <w:color w:val="000000"/>
          <w:sz w:val="24"/>
          <w:szCs w:val="20"/>
          <w:lang w:val="en-US" w:eastAsia="zh-CN"/>
        </w:rPr>
        <w:t xml:space="preserve"> </w:t>
      </w:r>
      <w:r>
        <w:rPr>
          <w:rFonts w:hint="eastAsia" w:ascii="宋体" w:hAnsi="宋体"/>
          <w:color w:val="000000"/>
          <w:sz w:val="24"/>
          <w:szCs w:val="20"/>
        </w:rPr>
        <w:t>（</w:t>
      </w:r>
      <w:r>
        <w:rPr>
          <w:rFonts w:hint="eastAsia" w:ascii="宋体" w:hAnsi="宋体"/>
          <w:szCs w:val="28"/>
        </w:rPr>
        <w:t>加盖</w:t>
      </w:r>
      <w:r>
        <w:rPr>
          <w:rFonts w:hint="eastAsia" w:ascii="宋体" w:hAnsi="宋体"/>
          <w:szCs w:val="28"/>
          <w:lang w:val="en-US" w:eastAsia="zh-CN"/>
        </w:rPr>
        <w:t>供应商</w:t>
      </w:r>
      <w:r>
        <w:rPr>
          <w:rFonts w:hint="eastAsia" w:ascii="宋体" w:hAnsi="宋体"/>
          <w:szCs w:val="28"/>
        </w:rPr>
        <w:t>（法定名称）电子签章</w:t>
      </w:r>
      <w:r>
        <w:rPr>
          <w:rFonts w:hint="eastAsia" w:ascii="宋体" w:hAnsi="宋体"/>
          <w:color w:val="000000"/>
          <w:sz w:val="24"/>
          <w:szCs w:val="20"/>
        </w:rPr>
        <w:t>）</w:t>
      </w:r>
    </w:p>
    <w:p>
      <w:pPr>
        <w:spacing w:after="0" w:line="540" w:lineRule="exact"/>
        <w:ind w:firstLine="470" w:firstLineChars="196"/>
        <w:rPr>
          <w:rFonts w:ascii="宋体" w:hAnsi="宋体"/>
          <w:color w:val="000000"/>
          <w:sz w:val="24"/>
          <w:szCs w:val="20"/>
        </w:rPr>
      </w:pPr>
      <w:r>
        <w:rPr>
          <w:rFonts w:hint="eastAsia" w:ascii="宋体" w:hAnsi="宋体"/>
          <w:color w:val="000000"/>
          <w:sz w:val="24"/>
          <w:szCs w:val="20"/>
        </w:rPr>
        <w:t>通讯地址：XXX</w:t>
      </w:r>
    </w:p>
    <w:p>
      <w:pPr>
        <w:spacing w:after="0" w:line="540" w:lineRule="exact"/>
        <w:ind w:firstLine="470" w:firstLineChars="196"/>
        <w:rPr>
          <w:rFonts w:ascii="宋体" w:hAnsi="宋体"/>
          <w:color w:val="000000"/>
          <w:sz w:val="24"/>
          <w:szCs w:val="20"/>
        </w:rPr>
      </w:pPr>
      <w:r>
        <w:rPr>
          <w:rFonts w:hint="eastAsia" w:ascii="宋体" w:hAnsi="宋体"/>
          <w:color w:val="000000"/>
          <w:sz w:val="24"/>
          <w:szCs w:val="20"/>
        </w:rPr>
        <w:t>邮政编码：XXX</w:t>
      </w:r>
    </w:p>
    <w:p>
      <w:pPr>
        <w:spacing w:after="0" w:line="540" w:lineRule="exact"/>
        <w:ind w:firstLine="470" w:firstLineChars="196"/>
        <w:rPr>
          <w:rFonts w:ascii="宋体" w:hAnsi="宋体"/>
          <w:color w:val="000000"/>
          <w:sz w:val="24"/>
          <w:szCs w:val="20"/>
        </w:rPr>
      </w:pPr>
      <w:r>
        <w:rPr>
          <w:rFonts w:hint="eastAsia" w:ascii="宋体" w:hAnsi="宋体"/>
          <w:color w:val="000000"/>
          <w:sz w:val="24"/>
          <w:szCs w:val="20"/>
        </w:rPr>
        <w:t>联系电话：XXX</w:t>
      </w:r>
    </w:p>
    <w:p>
      <w:pPr>
        <w:spacing w:after="0" w:line="540" w:lineRule="exact"/>
        <w:ind w:firstLine="470" w:firstLineChars="196"/>
        <w:rPr>
          <w:rFonts w:ascii="宋体" w:hAnsi="宋体"/>
          <w:color w:val="000000"/>
          <w:sz w:val="24"/>
          <w:szCs w:val="20"/>
        </w:rPr>
      </w:pPr>
      <w:r>
        <w:rPr>
          <w:rFonts w:hint="eastAsia" w:ascii="宋体" w:hAnsi="宋体"/>
          <w:color w:val="000000"/>
          <w:sz w:val="24"/>
          <w:szCs w:val="20"/>
        </w:rPr>
        <w:t>传    真：XXX</w:t>
      </w:r>
    </w:p>
    <w:p>
      <w:pPr>
        <w:spacing w:after="0" w:line="540" w:lineRule="exact"/>
        <w:ind w:firstLine="470" w:firstLineChars="196"/>
        <w:rPr>
          <w:rFonts w:ascii="Times New Roman" w:hAnsi="Times New Roman"/>
          <w:color w:val="000000"/>
          <w:sz w:val="24"/>
          <w:szCs w:val="20"/>
        </w:rPr>
      </w:pPr>
      <w:r>
        <w:rPr>
          <w:rFonts w:hint="eastAsia" w:ascii="宋体" w:hAnsi="宋体"/>
          <w:color w:val="000000"/>
          <w:sz w:val="24"/>
          <w:szCs w:val="20"/>
        </w:rPr>
        <w:t>日    期：XXX年XXX月XXX日</w:t>
      </w:r>
    </w:p>
    <w:p>
      <w:pPr>
        <w:spacing w:after="0" w:line="560" w:lineRule="exact"/>
        <w:jc w:val="center"/>
        <w:rPr>
          <w:rFonts w:ascii="宋体" w:hAnsi="宋体"/>
          <w:color w:val="000000"/>
          <w:sz w:val="24"/>
          <w:szCs w:val="20"/>
        </w:rPr>
      </w:pPr>
    </w:p>
    <w:p>
      <w:pPr>
        <w:autoSpaceDE w:val="0"/>
        <w:autoSpaceDN w:val="0"/>
        <w:adjustRightInd w:val="0"/>
        <w:spacing w:after="0" w:line="240" w:lineRule="auto"/>
        <w:jc w:val="left"/>
        <w:rPr>
          <w:rFonts w:ascii="宋体" w:cs="宋体"/>
          <w:b/>
          <w:color w:val="000000"/>
          <w:kern w:val="0"/>
          <w:sz w:val="32"/>
          <w:szCs w:val="32"/>
        </w:rPr>
      </w:pPr>
    </w:p>
    <w:p>
      <w:pPr>
        <w:widowControl/>
        <w:spacing w:after="120" w:line="480" w:lineRule="auto"/>
        <w:ind w:left="420"/>
        <w:rPr>
          <w:b/>
          <w:color w:val="00000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autoSpaceDE w:val="0"/>
        <w:autoSpaceDN w:val="0"/>
        <w:adjustRightInd w:val="0"/>
        <w:spacing w:after="0" w:line="240" w:lineRule="auto"/>
        <w:jc w:val="left"/>
        <w:rPr>
          <w:rFonts w:ascii="宋体" w:cs="宋体"/>
          <w:b/>
          <w:color w:val="000000"/>
          <w:kern w:val="0"/>
          <w:sz w:val="32"/>
          <w:szCs w:val="32"/>
        </w:rPr>
      </w:pPr>
    </w:p>
    <w:p>
      <w:pPr>
        <w:spacing w:after="0" w:line="600" w:lineRule="exact"/>
        <w:jc w:val="left"/>
        <w:rPr>
          <w:rFonts w:ascii="宋体" w:hAnsi="宋体"/>
          <w:b/>
          <w:bCs/>
          <w:color w:val="000000"/>
          <w:sz w:val="28"/>
          <w:szCs w:val="28"/>
        </w:rPr>
        <w:sectPr>
          <w:pgSz w:w="11910" w:h="16840"/>
          <w:pgMar w:top="1440" w:right="1080" w:bottom="1440" w:left="1134" w:header="0" w:footer="937" w:gutter="0"/>
          <w:pgNumType w:fmt="numberInDash"/>
          <w:cols w:space="720" w:num="1"/>
        </w:sectPr>
      </w:pPr>
    </w:p>
    <w:p>
      <w:pPr>
        <w:spacing w:after="0" w:line="600" w:lineRule="exact"/>
        <w:jc w:val="left"/>
        <w:rPr>
          <w:rFonts w:ascii="宋体" w:hAnsi="宋体"/>
          <w:b/>
          <w:bCs/>
          <w:color w:val="000000"/>
          <w:sz w:val="28"/>
          <w:szCs w:val="28"/>
        </w:rPr>
      </w:pPr>
      <w:r>
        <w:rPr>
          <w:rFonts w:ascii="宋体" w:hAnsi="宋体"/>
          <w:b/>
          <w:bCs/>
          <w:color w:val="000000"/>
          <w:sz w:val="28"/>
          <w:szCs w:val="28"/>
        </w:rPr>
        <w:t>3.2.</w:t>
      </w:r>
      <w:r>
        <w:rPr>
          <w:rFonts w:hint="eastAsia" w:ascii="宋体" w:hAnsi="宋体"/>
          <w:b/>
          <w:bCs/>
          <w:color w:val="000000"/>
          <w:sz w:val="28"/>
          <w:szCs w:val="28"/>
          <w:lang w:val="en-US" w:eastAsia="zh-CN"/>
        </w:rPr>
        <w:t>4</w:t>
      </w:r>
      <w:r>
        <w:rPr>
          <w:rFonts w:ascii="宋体" w:hAnsi="宋体"/>
          <w:b/>
          <w:bCs/>
          <w:color w:val="000000"/>
          <w:sz w:val="28"/>
          <w:szCs w:val="28"/>
        </w:rPr>
        <w:t xml:space="preserve"> </w:t>
      </w:r>
      <w:r>
        <w:rPr>
          <w:rFonts w:hint="eastAsia" w:ascii="宋体" w:hAnsi="宋体"/>
          <w:b/>
          <w:bCs/>
          <w:color w:val="000000"/>
          <w:sz w:val="28"/>
          <w:szCs w:val="28"/>
        </w:rPr>
        <w:t>相关检测报告复印件</w:t>
      </w:r>
    </w:p>
    <w:p>
      <w:pPr>
        <w:spacing w:after="0" w:line="600" w:lineRule="exact"/>
        <w:ind w:firstLine="560" w:firstLineChars="200"/>
        <w:jc w:val="left"/>
        <w:rPr>
          <w:rFonts w:ascii="宋体" w:hAnsi="宋体"/>
          <w:color w:val="000000"/>
          <w:sz w:val="28"/>
          <w:szCs w:val="28"/>
        </w:rPr>
      </w:pPr>
    </w:p>
    <w:p>
      <w:pPr>
        <w:pStyle w:val="2"/>
        <w:widowControl/>
        <w:spacing w:after="0" w:line="240" w:lineRule="auto"/>
        <w:jc w:val="left"/>
      </w:pPr>
      <w:r>
        <w:br w:type="page"/>
      </w:r>
    </w:p>
    <w:p>
      <w:pPr>
        <w:pStyle w:val="4"/>
        <w:numPr>
          <w:ilvl w:val="0"/>
          <w:numId w:val="0"/>
        </w:numPr>
        <w:tabs>
          <w:tab w:val="left" w:pos="426"/>
          <w:tab w:val="left" w:pos="567"/>
        </w:tabs>
        <w:spacing w:before="0" w:after="0" w:line="600" w:lineRule="exact"/>
        <w:ind w:left="0" w:firstLine="0"/>
        <w:jc w:val="both"/>
      </w:pPr>
      <w:r>
        <w:rPr>
          <w:rFonts w:hint="eastAsia"/>
          <w:color w:val="000000"/>
        </w:rPr>
        <w:t>3.3</w:t>
      </w:r>
      <w:bookmarkStart w:id="34" w:name="_Toc83554024"/>
      <w:r>
        <w:rPr>
          <w:rFonts w:hint="eastAsia"/>
        </w:rPr>
        <w:t>报价要求</w:t>
      </w:r>
      <w:r>
        <w:t>响应文件</w:t>
      </w:r>
      <w:bookmarkEnd w:id="34"/>
    </w:p>
    <w:p>
      <w:pPr>
        <w:pStyle w:val="5"/>
        <w:numPr>
          <w:ilvl w:val="0"/>
          <w:numId w:val="0"/>
        </w:numPr>
        <w:tabs>
          <w:tab w:val="left" w:pos="709"/>
        </w:tabs>
        <w:spacing w:after="0" w:line="600" w:lineRule="exact"/>
        <w:ind w:left="0" w:firstLine="0"/>
        <w:jc w:val="left"/>
        <w:rPr>
          <w:rFonts w:hint="eastAsia"/>
          <w:color w:val="auto"/>
        </w:rPr>
      </w:pPr>
      <w:r>
        <w:rPr>
          <w:rFonts w:hint="eastAsia"/>
          <w:color w:val="auto"/>
        </w:rPr>
        <w:t>3.3.1开标一览</w:t>
      </w:r>
      <w:r>
        <w:rPr>
          <w:color w:val="auto"/>
        </w:rPr>
        <w:t>表</w:t>
      </w:r>
    </w:p>
    <w:p>
      <w:pPr>
        <w:spacing w:after="0"/>
        <w:ind w:left="1135" w:hanging="1135"/>
        <w:jc w:val="left"/>
        <w:rPr>
          <w:color w:val="auto"/>
        </w:rPr>
      </w:pPr>
    </w:p>
    <w:tbl>
      <w:tblPr>
        <w:tblStyle w:val="22"/>
        <w:tblW w:w="6662"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jc w:val="center"/>
              <w:rPr>
                <w:rFonts w:ascii="宋体" w:hAnsi="宋体"/>
                <w:sz w:val="28"/>
                <w:szCs w:val="28"/>
              </w:rPr>
            </w:pPr>
            <w:r>
              <w:rPr>
                <w:rFonts w:hint="eastAsia" w:ascii="宋体" w:hAnsi="宋体"/>
                <w:sz w:val="28"/>
                <w:szCs w:val="28"/>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rPr>
                <w:rFonts w:ascii="宋体" w:hAnsi="宋体"/>
                <w:sz w:val="28"/>
                <w:szCs w:val="28"/>
              </w:rPr>
            </w:pPr>
          </w:p>
        </w:tc>
      </w:tr>
    </w:tbl>
    <w:p>
      <w:pPr>
        <w:tabs>
          <w:tab w:val="left" w:pos="1134"/>
        </w:tabs>
        <w:spacing w:line="560" w:lineRule="exact"/>
        <w:ind w:firstLine="560" w:firstLineChars="200"/>
        <w:rPr>
          <w:rFonts w:hint="eastAsia" w:ascii="宋体" w:hAnsi="宋体" w:cs="宋体"/>
          <w:color w:val="000000"/>
          <w:sz w:val="28"/>
          <w:szCs w:val="28"/>
        </w:rPr>
      </w:pPr>
    </w:p>
    <w:p>
      <w:pPr>
        <w:tabs>
          <w:tab w:val="left" w:pos="1134"/>
        </w:tabs>
        <w:spacing w:line="560" w:lineRule="exact"/>
        <w:ind w:firstLine="427" w:firstLineChars="152"/>
        <w:rPr>
          <w:rFonts w:ascii="宋体" w:hAnsi="宋体"/>
          <w:b/>
          <w:bCs/>
          <w:sz w:val="28"/>
        </w:rPr>
      </w:pPr>
      <w:r>
        <w:rPr>
          <w:rFonts w:hint="eastAsia" w:ascii="宋体" w:hAnsi="宋体"/>
          <w:b/>
          <w:sz w:val="28"/>
          <w:szCs w:val="28"/>
        </w:rPr>
        <w:t>报价以供应商在政府采购云平台开标一览表中填写的报价为准。</w:t>
      </w:r>
    </w:p>
    <w:p>
      <w:pPr>
        <w:tabs>
          <w:tab w:val="left" w:pos="1134"/>
        </w:tabs>
        <w:spacing w:line="560" w:lineRule="exact"/>
        <w:ind w:firstLine="560" w:firstLineChars="200"/>
        <w:rPr>
          <w:rFonts w:hint="eastAsia" w:ascii="宋体" w:hAnsi="宋体"/>
          <w:b/>
          <w:sz w:val="28"/>
          <w:szCs w:val="28"/>
        </w:rPr>
      </w:pPr>
      <w:r>
        <w:rPr>
          <w:rFonts w:hint="eastAsia" w:ascii="宋体" w:hAnsi="宋体" w:cs="宋体"/>
          <w:color w:val="000000"/>
          <w:sz w:val="28"/>
          <w:szCs w:val="28"/>
        </w:rPr>
        <w:t>注：报价</w:t>
      </w:r>
      <w:r>
        <w:rPr>
          <w:rFonts w:hint="eastAsia"/>
          <w:sz w:val="28"/>
          <w:szCs w:val="28"/>
        </w:rPr>
        <w:t>包括货物设计、材料、制造、包装、运输、搬运、安装、产品清洁、安装所需附件、调试、培训、检测、税费、验收合格交付使用之前及质保期与备用物件等相关所有费用。</w:t>
      </w:r>
    </w:p>
    <w:p>
      <w:pPr>
        <w:spacing w:after="0" w:line="600" w:lineRule="exact"/>
        <w:rPr>
          <w:rFonts w:ascii="宋体" w:hAnsi="宋体"/>
          <w:color w:val="000000"/>
          <w:sz w:val="28"/>
          <w:szCs w:val="28"/>
        </w:rPr>
      </w:pPr>
    </w:p>
    <w:p>
      <w:pPr>
        <w:pStyle w:val="2"/>
        <w:widowControl/>
        <w:spacing w:after="0" w:line="240" w:lineRule="auto"/>
        <w:jc w:val="left"/>
      </w:pPr>
      <w:r>
        <w:br w:type="page"/>
      </w:r>
    </w:p>
    <w:p>
      <w:pPr>
        <w:pStyle w:val="5"/>
        <w:numPr>
          <w:ilvl w:val="0"/>
          <w:numId w:val="0"/>
        </w:numPr>
        <w:tabs>
          <w:tab w:val="left" w:pos="709"/>
        </w:tabs>
        <w:spacing w:after="0"/>
        <w:ind w:left="0" w:firstLine="0"/>
        <w:jc w:val="left"/>
        <w:rPr>
          <w:color w:val="auto"/>
        </w:rPr>
      </w:pPr>
      <w:r>
        <w:rPr>
          <w:rFonts w:hint="eastAsia"/>
          <w:color w:val="auto"/>
        </w:rPr>
        <w:t>3.3.2分项</w:t>
      </w:r>
      <w:r>
        <w:rPr>
          <w:color w:val="auto"/>
        </w:rPr>
        <w:t>报价</w:t>
      </w:r>
      <w:r>
        <w:rPr>
          <w:rFonts w:hint="eastAsia"/>
          <w:color w:val="auto"/>
        </w:rPr>
        <w:t>明细</w:t>
      </w:r>
      <w:r>
        <w:rPr>
          <w:color w:val="auto"/>
        </w:rPr>
        <w:t>表</w:t>
      </w:r>
    </w:p>
    <w:tbl>
      <w:tblPr>
        <w:tblStyle w:val="21"/>
        <w:tblpPr w:leftFromText="180" w:rightFromText="180" w:vertAnchor="text" w:horzAnchor="page" w:tblpX="1247" w:tblpY="64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359"/>
        <w:gridCol w:w="2220"/>
        <w:gridCol w:w="1560"/>
        <w:gridCol w:w="1185"/>
        <w:gridCol w:w="121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rPr>
        <w:tc>
          <w:tcPr>
            <w:tcW w:w="817"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序号</w:t>
            </w:r>
          </w:p>
        </w:tc>
        <w:tc>
          <w:tcPr>
            <w:tcW w:w="1359" w:type="dxa"/>
            <w:tcBorders>
              <w:top w:val="single" w:color="000000" w:sz="4" w:space="0"/>
              <w:left w:val="single" w:color="auto" w:sz="4" w:space="0"/>
              <w:bottom w:val="single" w:color="000000" w:sz="4" w:space="0"/>
              <w:right w:val="single" w:color="auto" w:sz="4" w:space="0"/>
            </w:tcBorders>
            <w:vAlign w:val="center"/>
          </w:tcPr>
          <w:p>
            <w:pPr>
              <w:spacing w:after="0" w:line="560" w:lineRule="exact"/>
              <w:jc w:val="center"/>
              <w:rPr>
                <w:rFonts w:ascii="宋体" w:hAnsi="宋体" w:cs="宋体"/>
                <w:sz w:val="24"/>
                <w:szCs w:val="24"/>
              </w:rPr>
            </w:pPr>
            <w:r>
              <w:rPr>
                <w:rFonts w:hint="eastAsia" w:ascii="宋体" w:hAnsi="宋体" w:cs="宋体"/>
                <w:sz w:val="24"/>
                <w:szCs w:val="24"/>
              </w:rPr>
              <w:t>设备名称</w:t>
            </w:r>
          </w:p>
        </w:tc>
        <w:tc>
          <w:tcPr>
            <w:tcW w:w="2220" w:type="dxa"/>
            <w:tcBorders>
              <w:top w:val="single" w:color="000000" w:sz="4" w:space="0"/>
              <w:left w:val="single" w:color="auto"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品牌、型号</w:t>
            </w:r>
          </w:p>
        </w:tc>
        <w:tc>
          <w:tcPr>
            <w:tcW w:w="1560"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数量（单位）</w:t>
            </w:r>
          </w:p>
        </w:tc>
        <w:tc>
          <w:tcPr>
            <w:tcW w:w="118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单价（元）</w:t>
            </w:r>
          </w:p>
        </w:tc>
        <w:tc>
          <w:tcPr>
            <w:tcW w:w="121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总价（元）</w:t>
            </w:r>
          </w:p>
        </w:tc>
        <w:tc>
          <w:tcPr>
            <w:tcW w:w="106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817" w:type="dxa"/>
            <w:tcBorders>
              <w:top w:val="single" w:color="000000" w:sz="4" w:space="0"/>
              <w:left w:val="single" w:color="000000" w:sz="4" w:space="0"/>
              <w:bottom w:val="single" w:color="000000" w:sz="4" w:space="0"/>
              <w:right w:val="single" w:color="auto" w:sz="4" w:space="0"/>
            </w:tcBorders>
            <w:vAlign w:val="center"/>
          </w:tcPr>
          <w:p>
            <w:pPr>
              <w:spacing w:after="0" w:line="5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359" w:type="dxa"/>
            <w:tcBorders>
              <w:top w:val="single" w:color="000000" w:sz="4" w:space="0"/>
              <w:left w:val="single" w:color="auto" w:sz="4" w:space="0"/>
              <w:bottom w:val="single" w:color="000000" w:sz="4" w:space="0"/>
              <w:right w:val="single" w:color="auto" w:sz="4" w:space="0"/>
            </w:tcBorders>
            <w:vAlign w:val="center"/>
          </w:tcPr>
          <w:p>
            <w:pPr>
              <w:spacing w:after="0" w:line="560" w:lineRule="exact"/>
              <w:jc w:val="center"/>
              <w:rPr>
                <w:rFonts w:ascii="宋体" w:hAnsi="宋体" w:cs="宋体"/>
                <w:sz w:val="24"/>
                <w:szCs w:val="24"/>
              </w:rPr>
            </w:pPr>
          </w:p>
        </w:tc>
        <w:tc>
          <w:tcPr>
            <w:tcW w:w="2220" w:type="dxa"/>
            <w:tcBorders>
              <w:top w:val="single" w:color="000000" w:sz="4" w:space="0"/>
              <w:left w:val="single" w:color="auto"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18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21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06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817" w:type="dxa"/>
            <w:tcBorders>
              <w:top w:val="single" w:color="000000" w:sz="4" w:space="0"/>
              <w:left w:val="single" w:color="000000" w:sz="4" w:space="0"/>
              <w:bottom w:val="single" w:color="000000" w:sz="4" w:space="0"/>
              <w:right w:val="single" w:color="auto" w:sz="4" w:space="0"/>
            </w:tcBorders>
            <w:vAlign w:val="center"/>
          </w:tcPr>
          <w:p>
            <w:pPr>
              <w:spacing w:after="0" w:line="56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359" w:type="dxa"/>
            <w:tcBorders>
              <w:top w:val="single" w:color="000000" w:sz="4" w:space="0"/>
              <w:left w:val="single" w:color="auto" w:sz="4" w:space="0"/>
              <w:bottom w:val="single" w:color="000000" w:sz="4" w:space="0"/>
              <w:right w:val="single" w:color="auto" w:sz="4" w:space="0"/>
            </w:tcBorders>
            <w:vAlign w:val="center"/>
          </w:tcPr>
          <w:p>
            <w:pPr>
              <w:spacing w:after="0" w:line="560" w:lineRule="exact"/>
              <w:jc w:val="center"/>
              <w:rPr>
                <w:rFonts w:ascii="宋体" w:hAnsi="宋体" w:cs="宋体"/>
                <w:sz w:val="24"/>
                <w:szCs w:val="24"/>
              </w:rPr>
            </w:pPr>
          </w:p>
        </w:tc>
        <w:tc>
          <w:tcPr>
            <w:tcW w:w="2220" w:type="dxa"/>
            <w:tcBorders>
              <w:top w:val="single" w:color="000000" w:sz="4" w:space="0"/>
              <w:left w:val="single" w:color="auto"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18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21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06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817" w:type="dxa"/>
            <w:tcBorders>
              <w:top w:val="single" w:color="000000" w:sz="4" w:space="0"/>
              <w:left w:val="single" w:color="000000" w:sz="4" w:space="0"/>
              <w:bottom w:val="single" w:color="000000" w:sz="4" w:space="0"/>
              <w:right w:val="single" w:color="auto" w:sz="4" w:space="0"/>
            </w:tcBorders>
            <w:vAlign w:val="center"/>
          </w:tcPr>
          <w:p>
            <w:pPr>
              <w:spacing w:after="0" w:line="5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1359" w:type="dxa"/>
            <w:tcBorders>
              <w:top w:val="single" w:color="000000" w:sz="4" w:space="0"/>
              <w:left w:val="single" w:color="auto" w:sz="4" w:space="0"/>
              <w:bottom w:val="single" w:color="000000" w:sz="4" w:space="0"/>
              <w:right w:val="single" w:color="auto" w:sz="4" w:space="0"/>
            </w:tcBorders>
            <w:vAlign w:val="center"/>
          </w:tcPr>
          <w:p>
            <w:pPr>
              <w:spacing w:after="0" w:line="560" w:lineRule="exact"/>
              <w:jc w:val="center"/>
              <w:rPr>
                <w:rFonts w:ascii="宋体" w:hAnsi="宋体" w:cs="宋体"/>
                <w:sz w:val="24"/>
                <w:szCs w:val="24"/>
              </w:rPr>
            </w:pPr>
          </w:p>
        </w:tc>
        <w:tc>
          <w:tcPr>
            <w:tcW w:w="2220" w:type="dxa"/>
            <w:tcBorders>
              <w:top w:val="single" w:color="000000" w:sz="4" w:space="0"/>
              <w:left w:val="single" w:color="auto"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18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21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06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817" w:type="dxa"/>
            <w:tcBorders>
              <w:top w:val="single" w:color="000000" w:sz="4" w:space="0"/>
              <w:left w:val="single" w:color="000000" w:sz="4" w:space="0"/>
              <w:bottom w:val="single" w:color="000000" w:sz="4" w:space="0"/>
              <w:right w:val="single" w:color="auto" w:sz="4" w:space="0"/>
            </w:tcBorders>
            <w:vAlign w:val="center"/>
          </w:tcPr>
          <w:p>
            <w:pPr>
              <w:spacing w:after="0" w:line="560" w:lineRule="exact"/>
              <w:jc w:val="center"/>
              <w:rPr>
                <w:rFonts w:ascii="宋体" w:hAnsi="宋体" w:cs="宋体"/>
                <w:color w:val="000000"/>
                <w:sz w:val="24"/>
                <w:szCs w:val="24"/>
              </w:rPr>
            </w:pPr>
            <w:r>
              <w:rPr>
                <w:rFonts w:hint="eastAsia" w:ascii="宋体" w:hAnsi="宋体" w:cs="宋体"/>
                <w:color w:val="000000"/>
                <w:sz w:val="24"/>
                <w:szCs w:val="24"/>
              </w:rPr>
              <w:t>...</w:t>
            </w:r>
          </w:p>
        </w:tc>
        <w:tc>
          <w:tcPr>
            <w:tcW w:w="1359" w:type="dxa"/>
            <w:tcBorders>
              <w:top w:val="single" w:color="000000" w:sz="4" w:space="0"/>
              <w:left w:val="single" w:color="auto" w:sz="4" w:space="0"/>
              <w:bottom w:val="single" w:color="000000" w:sz="4" w:space="0"/>
              <w:right w:val="single" w:color="auto" w:sz="4" w:space="0"/>
            </w:tcBorders>
            <w:vAlign w:val="center"/>
          </w:tcPr>
          <w:p>
            <w:pPr>
              <w:spacing w:after="0" w:line="560" w:lineRule="exact"/>
              <w:jc w:val="center"/>
              <w:rPr>
                <w:rFonts w:ascii="宋体" w:hAnsi="宋体" w:cs="宋体"/>
                <w:sz w:val="24"/>
                <w:szCs w:val="24"/>
              </w:rPr>
            </w:pPr>
          </w:p>
        </w:tc>
        <w:tc>
          <w:tcPr>
            <w:tcW w:w="2220" w:type="dxa"/>
            <w:tcBorders>
              <w:top w:val="single" w:color="000000" w:sz="4" w:space="0"/>
              <w:left w:val="single" w:color="auto"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auto" w:sz="4" w:space="0"/>
            </w:tcBorders>
            <w:vAlign w:val="center"/>
          </w:tcPr>
          <w:p>
            <w:pPr>
              <w:spacing w:after="0" w:line="560" w:lineRule="exact"/>
              <w:rPr>
                <w:rFonts w:ascii="宋体" w:hAnsi="宋体" w:cs="宋体"/>
                <w:color w:val="000000"/>
                <w:sz w:val="24"/>
                <w:szCs w:val="24"/>
              </w:rPr>
            </w:pPr>
          </w:p>
        </w:tc>
        <w:tc>
          <w:tcPr>
            <w:tcW w:w="118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21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c>
          <w:tcPr>
            <w:tcW w:w="1065" w:type="dxa"/>
            <w:tcBorders>
              <w:top w:val="single" w:color="000000" w:sz="4" w:space="0"/>
              <w:left w:val="single" w:color="auto" w:sz="4" w:space="0"/>
              <w:bottom w:val="single" w:color="000000" w:sz="4" w:space="0"/>
              <w:right w:val="single" w:color="000000" w:sz="4" w:space="0"/>
            </w:tcBorders>
            <w:vAlign w:val="center"/>
          </w:tcPr>
          <w:p>
            <w:pPr>
              <w:spacing w:after="0" w:line="560" w:lineRule="exact"/>
              <w:rPr>
                <w:rFonts w:ascii="宋体" w:hAnsi="宋体" w:cs="宋体"/>
                <w:color w:val="000000"/>
                <w:sz w:val="24"/>
                <w:szCs w:val="24"/>
              </w:rPr>
            </w:pPr>
          </w:p>
        </w:tc>
      </w:tr>
    </w:tbl>
    <w:p>
      <w:pPr>
        <w:spacing w:after="0" w:line="600" w:lineRule="exact"/>
        <w:jc w:val="both"/>
        <w:rPr>
          <w:rFonts w:hint="eastAsia" w:ascii="宋体" w:hAnsi="宋体"/>
          <w:color w:val="000000"/>
          <w:sz w:val="28"/>
          <w:szCs w:val="28"/>
        </w:rPr>
      </w:pPr>
    </w:p>
    <w:p>
      <w:pPr>
        <w:spacing w:line="440" w:lineRule="atLeast"/>
        <w:ind w:firstLine="565" w:firstLineChars="201"/>
        <w:rPr>
          <w:rFonts w:hint="eastAsia" w:ascii="宋体" w:hAnsi="宋体"/>
          <w:b/>
          <w:sz w:val="28"/>
        </w:rPr>
      </w:pPr>
    </w:p>
    <w:p>
      <w:pPr>
        <w:spacing w:line="440" w:lineRule="atLeast"/>
        <w:ind w:firstLine="565" w:firstLineChars="201"/>
        <w:rPr>
          <w:rFonts w:ascii="宋体" w:hAnsi="宋体"/>
          <w:b/>
          <w:sz w:val="28"/>
        </w:rPr>
      </w:pPr>
      <w:r>
        <w:rPr>
          <w:rFonts w:hint="eastAsia" w:ascii="宋体" w:hAnsi="宋体"/>
          <w:b/>
          <w:sz w:val="28"/>
        </w:rPr>
        <w:t>说明：报价</w:t>
      </w:r>
      <w:r>
        <w:rPr>
          <w:rFonts w:ascii="宋体" w:hAnsi="宋体"/>
          <w:b/>
          <w:sz w:val="28"/>
        </w:rPr>
        <w:t xml:space="preserve">明细以供应商在政府采购云平台报价明细表中填写的为准。 </w:t>
      </w:r>
    </w:p>
    <w:p>
      <w:pPr>
        <w:spacing w:after="0" w:line="600" w:lineRule="exact"/>
        <w:rPr>
          <w:rFonts w:ascii="宋体" w:hAnsi="宋体"/>
          <w:color w:val="000000"/>
          <w:sz w:val="28"/>
          <w:szCs w:val="28"/>
        </w:rPr>
      </w:pPr>
    </w:p>
    <w:p>
      <w:pPr>
        <w:pStyle w:val="2"/>
        <w:widowControl/>
        <w:spacing w:after="0" w:line="240" w:lineRule="auto"/>
        <w:jc w:val="left"/>
      </w:pPr>
      <w:r>
        <w:br w:type="page"/>
      </w:r>
    </w:p>
    <w:p>
      <w:pPr>
        <w:pStyle w:val="3"/>
        <w:widowControl/>
        <w:numPr>
          <w:ilvl w:val="0"/>
          <w:numId w:val="0"/>
        </w:numPr>
        <w:spacing w:before="0" w:after="0" w:line="360" w:lineRule="auto"/>
        <w:ind w:left="-142" w:firstLine="0"/>
      </w:pPr>
      <w:bookmarkStart w:id="35" w:name="_Toc83554025"/>
      <w:r>
        <w:rPr>
          <w:rFonts w:hint="eastAsia"/>
        </w:rPr>
        <w:t>第4章 技术、服务、商务及其他要求</w:t>
      </w:r>
      <w:bookmarkEnd w:id="35"/>
    </w:p>
    <w:p>
      <w:pPr>
        <w:spacing w:line="600" w:lineRule="exact"/>
        <w:ind w:firstLine="0" w:firstLineChars="0"/>
        <w:jc w:val="both"/>
        <w:rPr>
          <w:rFonts w:hint="eastAsia" w:ascii="宋体" w:hAnsi="宋体" w:cs="宋体"/>
          <w:b/>
          <w:bCs/>
          <w:sz w:val="28"/>
          <w:szCs w:val="28"/>
        </w:rPr>
      </w:pPr>
      <w:r>
        <w:rPr>
          <w:rFonts w:hint="eastAsia" w:ascii="宋体" w:hAnsi="宋体" w:cs="宋体"/>
          <w:b/>
          <w:bCs/>
          <w:sz w:val="28"/>
          <w:szCs w:val="28"/>
        </w:rPr>
        <w:t>4.1技术要求</w:t>
      </w:r>
    </w:p>
    <w:p>
      <w:pPr>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1、室内全彩P2显示屏,净显示尺寸：宽7.04m*高4m 面积为：28.16㎡</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90"/>
        <w:gridCol w:w="5655"/>
        <w:gridCol w:w="945"/>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9" w:type="dxa"/>
            <w:vAlign w:val="center"/>
          </w:tcPr>
          <w:p>
            <w:pPr>
              <w:spacing w:after="240" w:line="400" w:lineRule="exact"/>
              <w:ind w:firstLine="0"/>
              <w:jc w:val="center"/>
              <w:rPr>
                <w:szCs w:val="24"/>
              </w:rPr>
            </w:pPr>
            <w:r>
              <w:rPr>
                <w:rFonts w:hint="eastAsia"/>
              </w:rPr>
              <w:t>序号</w:t>
            </w:r>
          </w:p>
        </w:tc>
        <w:tc>
          <w:tcPr>
            <w:tcW w:w="1290" w:type="dxa"/>
            <w:vAlign w:val="center"/>
          </w:tcPr>
          <w:p>
            <w:pPr>
              <w:spacing w:after="240" w:line="400" w:lineRule="exact"/>
              <w:ind w:firstLine="0"/>
              <w:jc w:val="center"/>
              <w:rPr>
                <w:szCs w:val="24"/>
              </w:rPr>
            </w:pPr>
            <w:r>
              <w:rPr>
                <w:rFonts w:hint="eastAsia"/>
              </w:rPr>
              <w:t>设备名称</w:t>
            </w:r>
          </w:p>
        </w:tc>
        <w:tc>
          <w:tcPr>
            <w:tcW w:w="5655" w:type="dxa"/>
            <w:vAlign w:val="center"/>
          </w:tcPr>
          <w:p>
            <w:pPr>
              <w:spacing w:after="240" w:line="400" w:lineRule="exact"/>
              <w:ind w:firstLine="0"/>
              <w:jc w:val="center"/>
              <w:rPr>
                <w:szCs w:val="24"/>
              </w:rPr>
            </w:pPr>
            <w:r>
              <w:rPr>
                <w:rFonts w:hint="eastAsia"/>
              </w:rPr>
              <w:t>技术参数</w:t>
            </w:r>
          </w:p>
        </w:tc>
        <w:tc>
          <w:tcPr>
            <w:tcW w:w="945" w:type="dxa"/>
            <w:vAlign w:val="center"/>
          </w:tcPr>
          <w:p>
            <w:pPr>
              <w:spacing w:after="240" w:line="400" w:lineRule="exact"/>
              <w:ind w:firstLine="0"/>
              <w:jc w:val="center"/>
              <w:rPr>
                <w:szCs w:val="24"/>
              </w:rPr>
            </w:pPr>
            <w:r>
              <w:rPr>
                <w:rFonts w:hint="eastAsia"/>
              </w:rPr>
              <w:t>单位</w:t>
            </w:r>
          </w:p>
        </w:tc>
        <w:tc>
          <w:tcPr>
            <w:tcW w:w="1022" w:type="dxa"/>
            <w:vAlign w:val="center"/>
          </w:tcPr>
          <w:p>
            <w:pPr>
              <w:spacing w:after="240" w:line="400" w:lineRule="exact"/>
              <w:ind w:firstLine="0"/>
              <w:jc w:val="center"/>
              <w:rPr>
                <w:szCs w:val="24"/>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9" w:type="dxa"/>
            <w:vAlign w:val="center"/>
          </w:tcPr>
          <w:p>
            <w:pPr>
              <w:ind w:firstLine="0"/>
              <w:rPr>
                <w:szCs w:val="24"/>
              </w:rPr>
            </w:pPr>
            <w:r>
              <w:rPr>
                <w:rFonts w:hint="eastAsia"/>
              </w:rPr>
              <w:t>1</w:t>
            </w:r>
          </w:p>
        </w:tc>
        <w:tc>
          <w:tcPr>
            <w:tcW w:w="1290" w:type="dxa"/>
            <w:vAlign w:val="center"/>
          </w:tcPr>
          <w:p>
            <w:pPr>
              <w:ind w:firstLine="0"/>
            </w:pPr>
            <w:r>
              <w:rPr>
                <w:rFonts w:hint="eastAsia"/>
              </w:rPr>
              <w:t>全彩显示屏（室内）</w:t>
            </w:r>
          </w:p>
        </w:tc>
        <w:tc>
          <w:tcPr>
            <w:tcW w:w="5655" w:type="dxa"/>
            <w:vAlign w:val="center"/>
          </w:tcPr>
          <w:p>
            <w:pPr>
              <w:spacing w:after="0" w:line="400" w:lineRule="exact"/>
              <w:ind w:firstLine="480"/>
              <w:rPr>
                <w:rFonts w:hint="eastAsia"/>
              </w:rPr>
            </w:pPr>
            <w:r>
              <w:rPr>
                <w:rFonts w:hint="eastAsia"/>
              </w:rPr>
              <w:t>★1、像素间距:≤2.0mm</w:t>
            </w:r>
          </w:p>
          <w:p>
            <w:pPr>
              <w:spacing w:after="0" w:line="400" w:lineRule="exact"/>
              <w:ind w:firstLine="480"/>
              <w:rPr>
                <w:rFonts w:hint="eastAsia"/>
              </w:rPr>
            </w:pPr>
            <w:r>
              <w:rPr>
                <w:rFonts w:hint="eastAsia"/>
              </w:rPr>
              <w:t>2、整体屏幕尺寸为（长*高）:7040mm*4000mm（整体尺寸误差控制在±0.1%以内）整体分辨率不低于:2816*1600 像素结构 表贴三合一</w:t>
            </w:r>
          </w:p>
          <w:p>
            <w:pPr>
              <w:spacing w:after="0" w:line="400" w:lineRule="exact"/>
              <w:ind w:firstLine="480"/>
              <w:rPr>
                <w:rFonts w:hint="eastAsia"/>
              </w:rPr>
            </w:pPr>
            <w:r>
              <w:rPr>
                <w:rFonts w:hint="eastAsia"/>
              </w:rPr>
              <w:t>3、模组分辨率（W×H）160*80</w:t>
            </w:r>
          </w:p>
          <w:p>
            <w:pPr>
              <w:spacing w:after="0" w:line="400" w:lineRule="exact"/>
              <w:ind w:firstLine="480"/>
              <w:rPr>
                <w:rFonts w:hint="eastAsia"/>
              </w:rPr>
            </w:pPr>
            <w:r>
              <w:rPr>
                <w:rFonts w:hint="eastAsia"/>
              </w:rPr>
              <w:t>4、模组尺寸（mm）（W×H ） 320×160</w:t>
            </w:r>
          </w:p>
          <w:p>
            <w:pPr>
              <w:spacing w:after="0" w:line="400" w:lineRule="exact"/>
              <w:ind w:firstLine="480"/>
              <w:rPr>
                <w:rFonts w:hint="eastAsia"/>
              </w:rPr>
            </w:pPr>
            <w:r>
              <w:rPr>
                <w:rFonts w:hint="eastAsia"/>
              </w:rPr>
              <w:t>5、像素密度（点/㎡） 250000</w:t>
            </w:r>
          </w:p>
          <w:p>
            <w:pPr>
              <w:spacing w:after="0" w:line="400" w:lineRule="exact"/>
              <w:ind w:firstLine="480"/>
              <w:rPr>
                <w:rFonts w:hint="eastAsia"/>
              </w:rPr>
            </w:pPr>
            <w:r>
              <w:rPr>
                <w:rFonts w:hint="eastAsia"/>
              </w:rPr>
              <w:t>6、白平衡亮度（nits）（校正后） 600-800</w:t>
            </w:r>
          </w:p>
          <w:p>
            <w:pPr>
              <w:spacing w:after="0" w:line="400" w:lineRule="exact"/>
              <w:ind w:firstLine="480"/>
              <w:rPr>
                <w:rFonts w:hint="eastAsia"/>
              </w:rPr>
            </w:pPr>
            <w:r>
              <w:rPr>
                <w:rFonts w:hint="eastAsia"/>
              </w:rPr>
              <w:t>7、色温（K） 3000—10000可调</w:t>
            </w:r>
          </w:p>
          <w:p>
            <w:pPr>
              <w:spacing w:after="0" w:line="400" w:lineRule="exact"/>
              <w:ind w:firstLine="480"/>
              <w:rPr>
                <w:rFonts w:hint="eastAsia"/>
              </w:rPr>
            </w:pPr>
            <w:r>
              <w:rPr>
                <w:rFonts w:hint="eastAsia"/>
              </w:rPr>
              <w:t>8、水平视角（ °） 160</w:t>
            </w:r>
          </w:p>
          <w:p>
            <w:pPr>
              <w:spacing w:after="0" w:line="400" w:lineRule="exact"/>
              <w:ind w:firstLine="480"/>
              <w:rPr>
                <w:rFonts w:hint="eastAsia"/>
              </w:rPr>
            </w:pPr>
            <w:r>
              <w:rPr>
                <w:rFonts w:hint="eastAsia"/>
              </w:rPr>
              <w:t>9、垂直视角（ °） 140</w:t>
            </w:r>
          </w:p>
          <w:p>
            <w:pPr>
              <w:spacing w:after="0" w:line="400" w:lineRule="exact"/>
              <w:ind w:firstLine="480"/>
              <w:rPr>
                <w:rFonts w:hint="eastAsia"/>
              </w:rPr>
            </w:pPr>
            <w:r>
              <w:rPr>
                <w:rFonts w:hint="eastAsia"/>
              </w:rPr>
              <w:t>10、发光点中心距偏差（校正后） &lt;3%</w:t>
            </w:r>
          </w:p>
          <w:p>
            <w:pPr>
              <w:spacing w:after="0" w:line="400" w:lineRule="exact"/>
              <w:ind w:firstLine="480"/>
              <w:rPr>
                <w:rFonts w:hint="eastAsia"/>
              </w:rPr>
            </w:pPr>
            <w:r>
              <w:rPr>
                <w:rFonts w:hint="eastAsia"/>
              </w:rPr>
              <w:t>11、亮度均匀性（校正后） ≥97%</w:t>
            </w:r>
          </w:p>
          <w:p>
            <w:pPr>
              <w:spacing w:after="0" w:line="400" w:lineRule="exact"/>
              <w:ind w:firstLine="480"/>
              <w:rPr>
                <w:rFonts w:hint="eastAsia"/>
              </w:rPr>
            </w:pPr>
            <w:r>
              <w:rPr>
                <w:rFonts w:hint="eastAsia"/>
              </w:rPr>
              <w:t>12、对比度 5000:1</w:t>
            </w:r>
          </w:p>
          <w:p>
            <w:pPr>
              <w:spacing w:after="0" w:line="400" w:lineRule="exact"/>
              <w:ind w:firstLine="480"/>
              <w:rPr>
                <w:rFonts w:hint="eastAsia"/>
              </w:rPr>
            </w:pPr>
            <w:r>
              <w:rPr>
                <w:rFonts w:hint="eastAsia"/>
              </w:rPr>
              <w:t>13、峰值功耗（W/m2） 360</w:t>
            </w:r>
          </w:p>
          <w:p>
            <w:pPr>
              <w:spacing w:after="0" w:line="400" w:lineRule="exact"/>
              <w:ind w:firstLine="480"/>
              <w:rPr>
                <w:rFonts w:hint="eastAsia"/>
              </w:rPr>
            </w:pPr>
            <w:r>
              <w:rPr>
                <w:rFonts w:hint="eastAsia"/>
              </w:rPr>
              <w:t>14、平均功耗（W/m2） 120</w:t>
            </w:r>
          </w:p>
          <w:p>
            <w:pPr>
              <w:spacing w:after="0" w:line="400" w:lineRule="exact"/>
              <w:ind w:firstLine="480"/>
              <w:rPr>
                <w:rFonts w:hint="eastAsia"/>
              </w:rPr>
            </w:pPr>
            <w:r>
              <w:rPr>
                <w:rFonts w:hint="eastAsia"/>
              </w:rPr>
              <w:t>15、供电要求 AC100~240V（50/60Hz）</w:t>
            </w:r>
          </w:p>
          <w:p>
            <w:pPr>
              <w:spacing w:after="0" w:line="400" w:lineRule="exact"/>
              <w:ind w:firstLine="480"/>
              <w:rPr>
                <w:rFonts w:hint="eastAsia"/>
              </w:rPr>
            </w:pPr>
            <w:r>
              <w:rPr>
                <w:rFonts w:hint="eastAsia"/>
              </w:rPr>
              <w:t>16、驱动方式 恒流驱动32S</w:t>
            </w:r>
          </w:p>
          <w:p>
            <w:pPr>
              <w:spacing w:after="0" w:line="400" w:lineRule="exact"/>
              <w:ind w:firstLine="480"/>
              <w:rPr>
                <w:rFonts w:hint="eastAsia"/>
              </w:rPr>
            </w:pPr>
            <w:r>
              <w:rPr>
                <w:rFonts w:hint="eastAsia"/>
              </w:rPr>
              <w:t>17、换帧频率（Hz） 50&amp;60</w:t>
            </w:r>
          </w:p>
          <w:p>
            <w:pPr>
              <w:spacing w:after="0" w:line="400" w:lineRule="exact"/>
              <w:ind w:firstLine="480"/>
              <w:rPr>
                <w:rFonts w:hint="eastAsia"/>
              </w:rPr>
            </w:pPr>
            <w:r>
              <w:rPr>
                <w:rFonts w:hint="eastAsia"/>
              </w:rPr>
              <w:t>18、刷新率（Hz） 1920</w:t>
            </w:r>
          </w:p>
          <w:p>
            <w:pPr>
              <w:spacing w:after="0" w:line="400" w:lineRule="exact"/>
              <w:ind w:firstLine="480"/>
              <w:rPr>
                <w:rFonts w:hint="eastAsia"/>
              </w:rPr>
            </w:pPr>
            <w:r>
              <w:rPr>
                <w:rFonts w:hint="eastAsia"/>
              </w:rPr>
              <w:t>19、寿命典型值（hrs） 50,000</w:t>
            </w:r>
          </w:p>
          <w:p>
            <w:pPr>
              <w:spacing w:after="0" w:line="400" w:lineRule="exact"/>
              <w:ind w:firstLine="480"/>
              <w:rPr>
                <w:rFonts w:hint="eastAsia"/>
              </w:rPr>
            </w:pPr>
            <w:r>
              <w:rPr>
                <w:rFonts w:hint="eastAsia"/>
              </w:rPr>
              <w:t>20、工作温度范围（℃） -10 -- 40</w:t>
            </w:r>
          </w:p>
          <w:p>
            <w:pPr>
              <w:spacing w:after="0" w:line="400" w:lineRule="exact"/>
              <w:ind w:firstLine="480"/>
              <w:rPr>
                <w:rFonts w:hint="eastAsia"/>
              </w:rPr>
            </w:pPr>
            <w:r>
              <w:rPr>
                <w:rFonts w:hint="eastAsia"/>
              </w:rPr>
              <w:t>21、存储温度范围（℃） -20 -- 60</w:t>
            </w:r>
          </w:p>
          <w:p>
            <w:pPr>
              <w:pStyle w:val="2"/>
              <w:spacing w:after="0" w:line="400" w:lineRule="exact"/>
              <w:ind w:firstLine="420"/>
              <w:rPr>
                <w:rFonts w:hint="eastAsia"/>
              </w:rPr>
            </w:pPr>
            <w:r>
              <w:rPr>
                <w:rFonts w:hint="eastAsia"/>
                <w:szCs w:val="24"/>
              </w:rPr>
              <w:t>★22、</w:t>
            </w:r>
            <w:r>
              <w:rPr>
                <w:szCs w:val="24"/>
              </w:rPr>
              <w:t>显示屏单元板采用100%聚碳酸酯原材料，防火等级94-V0，防UV（紫外线），耐高低温，耐酸碱盐雾，正常使用三年光衰低于15%</w:t>
            </w:r>
          </w:p>
        </w:tc>
        <w:tc>
          <w:tcPr>
            <w:tcW w:w="945" w:type="dxa"/>
            <w:vAlign w:val="center"/>
          </w:tcPr>
          <w:p>
            <w:pPr>
              <w:ind w:firstLine="0"/>
              <w:jc w:val="center"/>
            </w:pPr>
            <w:r>
              <w:t>㎡</w:t>
            </w:r>
          </w:p>
        </w:tc>
        <w:tc>
          <w:tcPr>
            <w:tcW w:w="1022" w:type="dxa"/>
            <w:vAlign w:val="center"/>
          </w:tcPr>
          <w:p>
            <w:pPr>
              <w:ind w:firstLine="0"/>
              <w:jc w:val="center"/>
            </w:pPr>
            <w:r>
              <w:t>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ind w:firstLine="0"/>
              <w:rPr>
                <w:szCs w:val="24"/>
              </w:rPr>
            </w:pPr>
            <w:r>
              <w:rPr>
                <w:rFonts w:hint="eastAsia"/>
              </w:rPr>
              <w:t>2</w:t>
            </w:r>
          </w:p>
        </w:tc>
        <w:tc>
          <w:tcPr>
            <w:tcW w:w="1290" w:type="dxa"/>
            <w:vAlign w:val="center"/>
          </w:tcPr>
          <w:p>
            <w:pPr>
              <w:ind w:firstLine="0"/>
            </w:pPr>
            <w:r>
              <w:t>数据接收卡</w:t>
            </w:r>
            <w:r>
              <w:rPr>
                <w:rFonts w:hint="eastAsia"/>
              </w:rPr>
              <w:t>（室内）</w:t>
            </w:r>
          </w:p>
        </w:tc>
        <w:tc>
          <w:tcPr>
            <w:tcW w:w="5655" w:type="dxa"/>
            <w:vAlign w:val="center"/>
          </w:tcPr>
          <w:p>
            <w:pPr>
              <w:spacing w:after="0" w:line="400" w:lineRule="exact"/>
              <w:ind w:firstLine="480"/>
            </w:pPr>
            <w:r>
              <w:t>1、集成HUB75，无需再配转接板；</w:t>
            </w:r>
          </w:p>
          <w:p>
            <w:pPr>
              <w:spacing w:after="0" w:line="400" w:lineRule="exact"/>
              <w:ind w:firstLine="480"/>
            </w:pPr>
            <w:r>
              <w:t>2、支持常规芯片实现高刷新、高灰度、高亮度；全新灰度引擎，可消除单元板设计引起的某行偏暗、低灰偏红、鬼影等细节问题；</w:t>
            </w:r>
          </w:p>
          <w:p>
            <w:pPr>
              <w:spacing w:after="0" w:line="400" w:lineRule="exact"/>
              <w:ind w:firstLine="480"/>
            </w:pPr>
            <w:r>
              <w:rPr>
                <w:rFonts w:hint="eastAsia"/>
              </w:rPr>
              <w:t>3</w:t>
            </w:r>
            <w:r>
              <w:t>、支持14bit精度逐点校正；支持所有常规芯片、PWM芯片和灯饰芯片；支持静态屏、1/2~1/32扫之间的任意扫描类型；</w:t>
            </w:r>
          </w:p>
          <w:p>
            <w:pPr>
              <w:spacing w:after="0" w:line="400" w:lineRule="exact"/>
              <w:ind w:firstLine="480"/>
            </w:pPr>
            <w:r>
              <w:rPr>
                <w:rFonts w:hint="eastAsia"/>
              </w:rPr>
              <w:t>4</w:t>
            </w:r>
            <w:r>
              <w:t>、支持任意抽点，支持数据偏移，可轻松实现各种异型屏、球形屏、创意显示屏；单卡支持32组RGB信号输出（非扩展）；</w:t>
            </w:r>
          </w:p>
          <w:p>
            <w:pPr>
              <w:spacing w:after="0" w:line="400" w:lineRule="exact"/>
              <w:ind w:firstLine="480"/>
            </w:pPr>
            <w:r>
              <w:rPr>
                <w:rFonts w:hint="eastAsia"/>
              </w:rPr>
              <w:t>5</w:t>
            </w:r>
            <w:r>
              <w:t>、支持超大带载面积；先进设计，优质元器件，全自动高低温老化测试，零故障出厂；支持DC 3.3V~6V超宽工作电压，有效减弱电压波动带来的影响；支持电源反接保护电路；</w:t>
            </w:r>
          </w:p>
          <w:p>
            <w:pPr>
              <w:spacing w:after="0" w:line="400" w:lineRule="exact"/>
              <w:ind w:firstLine="480"/>
            </w:pPr>
            <w:r>
              <w:rPr>
                <w:rFonts w:hint="eastAsia"/>
              </w:rPr>
              <w:t>6</w:t>
            </w:r>
            <w:r>
              <w:t>、级联控制区域65536*65536像素点；最多65536张；卡与卡之间实现纳秒级同步；静态：刷新率可达到16000Hz ；1/8扫：刷新率可达到10000Hz；8纳秒，并按8ns倍数增减；每级灰度独立补偿；4096像素点以内任意行、任意列组装支持从左到右、从右到左、从上到下、从下到上走线；</w:t>
            </w:r>
          </w:p>
          <w:p>
            <w:pPr>
              <w:spacing w:after="0" w:line="400" w:lineRule="exact"/>
              <w:ind w:firstLine="480"/>
            </w:pPr>
            <w:r>
              <w:rPr>
                <w:rFonts w:hint="eastAsia"/>
              </w:rPr>
              <w:t>7</w:t>
            </w:r>
            <w:r>
              <w:t>、支持32组数据任意交换；</w:t>
            </w:r>
          </w:p>
          <w:p>
            <w:pPr>
              <w:spacing w:after="0" w:line="400" w:lineRule="exact"/>
              <w:ind w:firstLine="480"/>
            </w:pPr>
            <w:r>
              <w:rPr>
                <w:rFonts w:hint="eastAsia"/>
              </w:rPr>
              <w:t>8</w:t>
            </w:r>
            <w:r>
              <w:t>、支持RGB，R8G8B8，R16G16B16等形式的串行；支持温度、湿度、烟感等环境信息实时监测；支持远程继电器开关设备电源；支持做环路双机备份；</w:t>
            </w:r>
          </w:p>
        </w:tc>
        <w:tc>
          <w:tcPr>
            <w:tcW w:w="945" w:type="dxa"/>
            <w:vAlign w:val="center"/>
          </w:tcPr>
          <w:p>
            <w:pPr>
              <w:ind w:firstLine="480"/>
            </w:pPr>
            <w:r>
              <w:t>张</w:t>
            </w:r>
          </w:p>
        </w:tc>
        <w:tc>
          <w:tcPr>
            <w:tcW w:w="1022" w:type="dxa"/>
            <w:vAlign w:val="center"/>
          </w:tcPr>
          <w:p>
            <w:pPr>
              <w:ind w:firstLine="480"/>
            </w:pPr>
            <w:r>
              <w:rPr>
                <w:rFonts w:hint="eastAsia"/>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ind w:firstLine="0"/>
              <w:rPr>
                <w:szCs w:val="24"/>
              </w:rPr>
            </w:pPr>
            <w:r>
              <w:rPr>
                <w:rFonts w:hint="eastAsia"/>
              </w:rPr>
              <w:t>3</w:t>
            </w:r>
          </w:p>
        </w:tc>
        <w:tc>
          <w:tcPr>
            <w:tcW w:w="1290" w:type="dxa"/>
            <w:vAlign w:val="center"/>
          </w:tcPr>
          <w:p>
            <w:pPr>
              <w:ind w:firstLine="0"/>
            </w:pPr>
            <w:r>
              <w:t>视频处理器</w:t>
            </w:r>
            <w:r>
              <w:rPr>
                <w:rFonts w:hint="eastAsia"/>
              </w:rPr>
              <w:t>（室内）</w:t>
            </w:r>
          </w:p>
        </w:tc>
        <w:tc>
          <w:tcPr>
            <w:tcW w:w="5655" w:type="dxa"/>
            <w:vAlign w:val="center"/>
          </w:tcPr>
          <w:p>
            <w:pPr>
              <w:spacing w:after="0" w:line="400" w:lineRule="exact"/>
              <w:ind w:firstLine="480"/>
            </w:pPr>
            <w:r>
              <w:t>1、支持多达5路输入接口，包括1路DVI，1路HDMI1.3，1路VGA，1路USB播放，1路CVBS，选配1路扩展子卡子卡。</w:t>
            </w:r>
          </w:p>
          <w:p>
            <w:pPr>
              <w:spacing w:after="0" w:line="400" w:lineRule="exact"/>
              <w:ind w:firstLine="480"/>
            </w:pPr>
            <w:r>
              <w:t>2、支持窗口位置、大小调整及窗口截取功能。</w:t>
            </w:r>
          </w:p>
          <w:p>
            <w:pPr>
              <w:spacing w:after="0" w:line="400" w:lineRule="exact"/>
              <w:ind w:firstLine="480"/>
            </w:pPr>
            <w:r>
              <w:t>3、安装扩展子卡后，扩展子卡的播放源模式下，支持使用鼠标进行控制。</w:t>
            </w:r>
          </w:p>
          <w:p>
            <w:pPr>
              <w:spacing w:after="0" w:line="400" w:lineRule="exact"/>
              <w:ind w:firstLine="480"/>
            </w:pPr>
            <w:r>
              <w:t>4、支持输入源一键切换。</w:t>
            </w:r>
          </w:p>
          <w:p>
            <w:pPr>
              <w:spacing w:after="0" w:line="400" w:lineRule="exact"/>
              <w:ind w:firstLine="480"/>
            </w:pPr>
            <w:r>
              <w:t>5、支持外置独立音频。</w:t>
            </w:r>
          </w:p>
          <w:p>
            <w:pPr>
              <w:spacing w:after="0" w:line="400" w:lineRule="exact"/>
              <w:ind w:firstLine="480"/>
            </w:pPr>
            <w:r>
              <w:t>6、支持输入分辨率预设及自定义调节。</w:t>
            </w:r>
          </w:p>
          <w:p>
            <w:pPr>
              <w:spacing w:after="0" w:line="400" w:lineRule="exact"/>
              <w:ind w:firstLine="480"/>
            </w:pPr>
            <w:r>
              <w:t>7、支持画面全屏缩放、点对显示、自定义缩放三种模式。</w:t>
            </w:r>
          </w:p>
          <w:p>
            <w:pPr>
              <w:spacing w:after="0" w:line="400" w:lineRule="exact"/>
              <w:ind w:firstLine="480"/>
            </w:pPr>
            <w:r>
              <w:t>8、支持快捷点屏，简单操作即可完成屏体配置。</w:t>
            </w:r>
          </w:p>
          <w:p>
            <w:pPr>
              <w:spacing w:after="0" w:line="400" w:lineRule="exact"/>
              <w:ind w:firstLine="480"/>
            </w:pPr>
            <w:r>
              <w:t>9、支持2个网口输出，最大带载130万像素。</w:t>
            </w:r>
          </w:p>
          <w:p>
            <w:pPr>
              <w:spacing w:after="0" w:line="400" w:lineRule="exact"/>
              <w:ind w:firstLine="480"/>
            </w:pPr>
            <w:r>
              <w:t>10、支持创建6个用户场景作为模板保存，可直接调方便使。</w:t>
            </w:r>
          </w:p>
          <w:p>
            <w:pPr>
              <w:spacing w:after="0" w:line="400" w:lineRule="exact"/>
              <w:ind w:firstLine="480"/>
            </w:pPr>
            <w:r>
              <w:t>11、支持连接控台设备。</w:t>
            </w:r>
          </w:p>
          <w:p>
            <w:pPr>
              <w:spacing w:after="0" w:line="400" w:lineRule="exact"/>
              <w:ind w:firstLine="480"/>
            </w:pPr>
            <w:r>
              <w:t>12、支持屏体参数调整，例如亮度、Gamma等。</w:t>
            </w:r>
          </w:p>
          <w:p>
            <w:pPr>
              <w:spacing w:after="0" w:line="400" w:lineRule="exact"/>
              <w:ind w:firstLine="480"/>
            </w:pPr>
            <w:r>
              <w:t>13、前面板</w:t>
            </w:r>
            <w:r>
              <w:rPr>
                <w:rFonts w:hint="eastAsia"/>
              </w:rPr>
              <w:t>有</w:t>
            </w:r>
            <w:r>
              <w:t>直观的LCD显示界面。</w:t>
            </w:r>
          </w:p>
        </w:tc>
        <w:tc>
          <w:tcPr>
            <w:tcW w:w="945" w:type="dxa"/>
            <w:vAlign w:val="center"/>
          </w:tcPr>
          <w:p>
            <w:pPr>
              <w:ind w:firstLine="480"/>
            </w:pPr>
            <w:r>
              <w:t>台</w:t>
            </w:r>
          </w:p>
        </w:tc>
        <w:tc>
          <w:tcPr>
            <w:tcW w:w="1022"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ind w:firstLine="0"/>
              <w:rPr>
                <w:szCs w:val="24"/>
              </w:rPr>
            </w:pPr>
            <w:r>
              <w:rPr>
                <w:rFonts w:hint="eastAsia"/>
              </w:rPr>
              <w:t>4</w:t>
            </w:r>
          </w:p>
        </w:tc>
        <w:tc>
          <w:tcPr>
            <w:tcW w:w="1290" w:type="dxa"/>
            <w:vAlign w:val="center"/>
          </w:tcPr>
          <w:p>
            <w:pPr>
              <w:ind w:firstLine="0"/>
            </w:pPr>
            <w:r>
              <w:t>控制软件</w:t>
            </w:r>
            <w:r>
              <w:rPr>
                <w:rFonts w:hint="eastAsia"/>
              </w:rPr>
              <w:t>（室内）</w:t>
            </w:r>
          </w:p>
        </w:tc>
        <w:tc>
          <w:tcPr>
            <w:tcW w:w="5655" w:type="dxa"/>
            <w:vAlign w:val="center"/>
          </w:tcPr>
          <w:p>
            <w:pPr>
              <w:spacing w:after="0" w:line="400" w:lineRule="exact"/>
              <w:ind w:firstLine="480"/>
            </w:pPr>
            <w:r>
              <w:t>1、支持超大屏幕点对点播放，支持8k视频硬件解码，</w:t>
            </w:r>
          </w:p>
          <w:p>
            <w:pPr>
              <w:spacing w:after="0" w:line="400" w:lineRule="exact"/>
              <w:ind w:firstLine="480"/>
            </w:pPr>
            <w:r>
              <w:t>2、支持不同场景预案保存，一键调用，特效切换。</w:t>
            </w:r>
          </w:p>
          <w:p>
            <w:pPr>
              <w:spacing w:after="0" w:line="400" w:lineRule="exact"/>
              <w:ind w:firstLine="480"/>
            </w:pPr>
            <w:r>
              <w:t>3、运行创意拼接，图像任意分割，重组、变形与旋转。</w:t>
            </w:r>
          </w:p>
          <w:p>
            <w:pPr>
              <w:spacing w:after="0" w:line="400" w:lineRule="exact"/>
              <w:ind w:firstLine="480"/>
            </w:pPr>
            <w:r>
              <w:t>4、支持网面/流媒体/采集卡等输入，支持office自动翻页。</w:t>
            </w:r>
          </w:p>
          <w:p>
            <w:pPr>
              <w:spacing w:after="0" w:line="400" w:lineRule="exact"/>
              <w:ind w:firstLine="480"/>
            </w:pPr>
            <w:r>
              <w:t>5、支持单个播放，循环播放，列表播放，灵活操控。</w:t>
            </w:r>
          </w:p>
          <w:p>
            <w:pPr>
              <w:spacing w:after="0" w:line="400" w:lineRule="exact"/>
              <w:ind w:firstLine="480"/>
            </w:pPr>
            <w:r>
              <w:t>6、支持定时切换实现无人值守。</w:t>
            </w:r>
          </w:p>
          <w:p>
            <w:pPr>
              <w:spacing w:after="0" w:line="400" w:lineRule="exact"/>
              <w:ind w:firstLine="480"/>
            </w:pPr>
            <w:r>
              <w:t>7、运行素材管理，可根据不同场景 对素材进行分类。</w:t>
            </w:r>
          </w:p>
          <w:p>
            <w:pPr>
              <w:spacing w:after="0" w:line="400" w:lineRule="exact"/>
              <w:ind w:firstLine="480"/>
            </w:pPr>
            <w:r>
              <w:t>8、运行与拼接器联动控制，实现场景切换。</w:t>
            </w:r>
          </w:p>
          <w:p>
            <w:pPr>
              <w:spacing w:after="0" w:line="400" w:lineRule="exact"/>
              <w:ind w:firstLine="480"/>
            </w:pPr>
            <w:r>
              <w:t>9、支持中控串口RS323或RS485对接，可提供中控协议。</w:t>
            </w:r>
          </w:p>
        </w:tc>
        <w:tc>
          <w:tcPr>
            <w:tcW w:w="945" w:type="dxa"/>
            <w:vAlign w:val="center"/>
          </w:tcPr>
          <w:p>
            <w:pPr>
              <w:ind w:firstLine="480"/>
            </w:pPr>
            <w:r>
              <w:t>套</w:t>
            </w:r>
          </w:p>
        </w:tc>
        <w:tc>
          <w:tcPr>
            <w:tcW w:w="1022" w:type="dxa"/>
            <w:vAlign w:val="center"/>
          </w:tcPr>
          <w:p>
            <w:pPr>
              <w:ind w:firstLine="480"/>
              <w:rPr>
                <w:rFonts w:hint="eastAsia" w:eastAsia="宋体"/>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ind w:firstLine="0"/>
              <w:rPr>
                <w:szCs w:val="24"/>
              </w:rPr>
            </w:pPr>
            <w:r>
              <w:rPr>
                <w:rFonts w:hint="eastAsia"/>
              </w:rPr>
              <w:t>5</w:t>
            </w:r>
          </w:p>
        </w:tc>
        <w:tc>
          <w:tcPr>
            <w:tcW w:w="1290" w:type="dxa"/>
            <w:vAlign w:val="center"/>
          </w:tcPr>
          <w:p>
            <w:pPr>
              <w:ind w:firstLine="0"/>
            </w:pPr>
            <w:r>
              <w:t>开关电源</w:t>
            </w:r>
            <w:r>
              <w:rPr>
                <w:rFonts w:hint="eastAsia"/>
              </w:rPr>
              <w:t>（室内）</w:t>
            </w:r>
          </w:p>
        </w:tc>
        <w:tc>
          <w:tcPr>
            <w:tcW w:w="5655" w:type="dxa"/>
            <w:vAlign w:val="center"/>
          </w:tcPr>
          <w:p>
            <w:pPr>
              <w:spacing w:after="0" w:line="400" w:lineRule="exact"/>
              <w:ind w:firstLine="480"/>
            </w:pPr>
            <w:r>
              <w:t>1、LED专用电源，自带漏电保护器，200W-4.5V-40A，</w:t>
            </w:r>
          </w:p>
          <w:p>
            <w:pPr>
              <w:spacing w:after="0" w:line="400" w:lineRule="exact"/>
              <w:ind w:firstLine="480"/>
            </w:pPr>
            <w:r>
              <w:t>2、带载能力强，具有输出过流/短路/过压/过温保护,</w:t>
            </w:r>
          </w:p>
          <w:p>
            <w:pPr>
              <w:spacing w:after="0" w:line="400" w:lineRule="exact"/>
              <w:ind w:firstLine="480"/>
            </w:pPr>
            <w:r>
              <w:t>3、出厂100%满载高温老化，</w:t>
            </w:r>
          </w:p>
          <w:p>
            <w:pPr>
              <w:spacing w:after="0" w:line="400" w:lineRule="exact"/>
              <w:ind w:firstLine="480"/>
            </w:pPr>
            <w:r>
              <w:t xml:space="preserve">4、宽输入电压范围，适应全球通用交流电压;  </w:t>
            </w:r>
          </w:p>
          <w:p>
            <w:pPr>
              <w:spacing w:after="0" w:line="400" w:lineRule="exact"/>
              <w:ind w:firstLine="480"/>
            </w:pPr>
            <w:r>
              <w:t>5、效率高达90%,低温升, 高品质;</w:t>
            </w:r>
          </w:p>
          <w:p>
            <w:pPr>
              <w:spacing w:after="0" w:line="400" w:lineRule="exact"/>
              <w:ind w:firstLine="480"/>
            </w:pPr>
            <w:r>
              <w:t>6、内置负载均分电路，多台电源输出并联，自动实现均流；</w:t>
            </w:r>
          </w:p>
        </w:tc>
        <w:tc>
          <w:tcPr>
            <w:tcW w:w="945" w:type="dxa"/>
            <w:vAlign w:val="center"/>
          </w:tcPr>
          <w:p>
            <w:pPr>
              <w:ind w:firstLine="480"/>
            </w:pPr>
            <w:r>
              <w:t>台</w:t>
            </w:r>
          </w:p>
        </w:tc>
        <w:tc>
          <w:tcPr>
            <w:tcW w:w="1022" w:type="dxa"/>
            <w:vAlign w:val="center"/>
          </w:tcPr>
          <w:p>
            <w:pPr>
              <w:ind w:firstLine="480"/>
            </w:pPr>
            <w:r>
              <w:rPr>
                <w:rFonts w:hint="eastAsi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89" w:type="dxa"/>
            <w:vAlign w:val="center"/>
          </w:tcPr>
          <w:p>
            <w:pPr>
              <w:ind w:firstLine="0"/>
              <w:rPr>
                <w:szCs w:val="24"/>
              </w:rPr>
            </w:pPr>
            <w:r>
              <w:rPr>
                <w:rFonts w:hint="eastAsia"/>
              </w:rPr>
              <w:t>6</w:t>
            </w:r>
          </w:p>
        </w:tc>
        <w:tc>
          <w:tcPr>
            <w:tcW w:w="1290" w:type="dxa"/>
            <w:vAlign w:val="center"/>
          </w:tcPr>
          <w:p>
            <w:pPr>
              <w:ind w:firstLine="0"/>
            </w:pPr>
            <w:r>
              <w:t>线缆</w:t>
            </w:r>
            <w:r>
              <w:rPr>
                <w:rFonts w:hint="eastAsia"/>
              </w:rPr>
              <w:t>（室内）</w:t>
            </w:r>
          </w:p>
        </w:tc>
        <w:tc>
          <w:tcPr>
            <w:tcW w:w="5655" w:type="dxa"/>
            <w:vAlign w:val="center"/>
          </w:tcPr>
          <w:p>
            <w:pPr>
              <w:spacing w:after="0" w:line="400" w:lineRule="exact"/>
              <w:ind w:firstLine="480"/>
            </w:pPr>
            <w:r>
              <w:t>包含电源线；信号线等和LED屏幕连接所需线缆；</w:t>
            </w:r>
          </w:p>
        </w:tc>
        <w:tc>
          <w:tcPr>
            <w:tcW w:w="945" w:type="dxa"/>
            <w:vAlign w:val="center"/>
          </w:tcPr>
          <w:p>
            <w:pPr>
              <w:ind w:firstLine="480"/>
            </w:pPr>
            <w:r>
              <w:t>套</w:t>
            </w:r>
          </w:p>
        </w:tc>
        <w:tc>
          <w:tcPr>
            <w:tcW w:w="1022"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89" w:type="dxa"/>
            <w:vAlign w:val="center"/>
          </w:tcPr>
          <w:p>
            <w:pPr>
              <w:ind w:firstLine="0"/>
              <w:rPr>
                <w:szCs w:val="24"/>
              </w:rPr>
            </w:pPr>
            <w:r>
              <w:rPr>
                <w:rFonts w:hint="eastAsia"/>
              </w:rPr>
              <w:t>7</w:t>
            </w:r>
          </w:p>
        </w:tc>
        <w:tc>
          <w:tcPr>
            <w:tcW w:w="1290" w:type="dxa"/>
            <w:vAlign w:val="center"/>
          </w:tcPr>
          <w:p>
            <w:pPr>
              <w:ind w:firstLine="0"/>
            </w:pPr>
            <w:r>
              <w:t>结构</w:t>
            </w:r>
            <w:r>
              <w:rPr>
                <w:rFonts w:hint="eastAsia"/>
              </w:rPr>
              <w:t>（室内）</w:t>
            </w:r>
          </w:p>
        </w:tc>
        <w:tc>
          <w:tcPr>
            <w:tcW w:w="5655" w:type="dxa"/>
            <w:vAlign w:val="center"/>
          </w:tcPr>
          <w:p>
            <w:pPr>
              <w:spacing w:after="0" w:line="400" w:lineRule="exact"/>
              <w:ind w:firstLine="480"/>
            </w:pPr>
            <w:r>
              <w:t>LED钢结构支架制作，满足LED屏安装规范；</w:t>
            </w:r>
          </w:p>
        </w:tc>
        <w:tc>
          <w:tcPr>
            <w:tcW w:w="945" w:type="dxa"/>
            <w:vAlign w:val="center"/>
          </w:tcPr>
          <w:p>
            <w:pPr>
              <w:ind w:firstLine="480"/>
            </w:pPr>
            <w:r>
              <w:t>㎡</w:t>
            </w:r>
          </w:p>
        </w:tc>
        <w:tc>
          <w:tcPr>
            <w:tcW w:w="1022" w:type="dxa"/>
            <w:vAlign w:val="center"/>
          </w:tcPr>
          <w:p>
            <w:r>
              <w:rPr>
                <w:rFonts w:hint="eastAsia"/>
              </w:rPr>
              <w:t>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89" w:type="dxa"/>
            <w:vAlign w:val="center"/>
          </w:tcPr>
          <w:p>
            <w:pPr>
              <w:ind w:firstLine="0"/>
              <w:rPr>
                <w:szCs w:val="24"/>
              </w:rPr>
            </w:pPr>
            <w:r>
              <w:rPr>
                <w:rFonts w:hint="eastAsia"/>
              </w:rPr>
              <w:t>8</w:t>
            </w:r>
          </w:p>
        </w:tc>
        <w:tc>
          <w:tcPr>
            <w:tcW w:w="1290" w:type="dxa"/>
            <w:vAlign w:val="center"/>
          </w:tcPr>
          <w:p>
            <w:pPr>
              <w:ind w:firstLine="0"/>
            </w:pPr>
            <w:r>
              <w:t>包边</w:t>
            </w:r>
            <w:r>
              <w:rPr>
                <w:rFonts w:hint="eastAsia"/>
              </w:rPr>
              <w:t>（室内）</w:t>
            </w:r>
          </w:p>
        </w:tc>
        <w:tc>
          <w:tcPr>
            <w:tcW w:w="5655" w:type="dxa"/>
            <w:vAlign w:val="center"/>
          </w:tcPr>
          <w:p>
            <w:pPr>
              <w:spacing w:after="0" w:line="400" w:lineRule="exact"/>
              <w:ind w:firstLine="480"/>
            </w:pPr>
            <w:r>
              <w:t>显示屏周边保护及装饰，不锈钢材质；</w:t>
            </w:r>
          </w:p>
        </w:tc>
        <w:tc>
          <w:tcPr>
            <w:tcW w:w="945" w:type="dxa"/>
            <w:vAlign w:val="center"/>
          </w:tcPr>
          <w:p>
            <w:pPr>
              <w:ind w:firstLine="480"/>
            </w:pPr>
            <w:r>
              <w:t>米</w:t>
            </w:r>
          </w:p>
        </w:tc>
        <w:tc>
          <w:tcPr>
            <w:tcW w:w="1022" w:type="dxa"/>
            <w:vAlign w:val="center"/>
          </w:tcPr>
          <w:p>
            <w:r>
              <w:rPr>
                <w:rFonts w:hint="eastAsia"/>
              </w:rPr>
              <w:t>23</w:t>
            </w:r>
          </w:p>
        </w:tc>
      </w:tr>
    </w:tbl>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pStyle w:val="2"/>
        <w:rPr>
          <w:rFonts w:hint="eastAsia"/>
        </w:rPr>
      </w:pPr>
    </w:p>
    <w:p>
      <w:pPr>
        <w:pStyle w:val="2"/>
        <w:rPr>
          <w:rFonts w:hint="eastAsia"/>
        </w:rPr>
      </w:pPr>
    </w:p>
    <w:p>
      <w:pPr>
        <w:ind w:firstLine="560" w:firstLineChars="200"/>
        <w:rPr>
          <w:rFonts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w:t>
      </w:r>
      <w:r>
        <w:rPr>
          <w:rFonts w:cs="方正仿宋_GBK" w:asciiTheme="minorEastAsia" w:hAnsiTheme="minorEastAsia" w:eastAsiaTheme="minorEastAsia"/>
          <w:sz w:val="28"/>
          <w:szCs w:val="28"/>
        </w:rPr>
        <w:t>室外全彩P4显示屏,净显示尺寸：宽8.96m*高5.12m 面积为：45.876㎡</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290"/>
        <w:gridCol w:w="5610"/>
        <w:gridCol w:w="93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08" w:type="dxa"/>
            <w:vAlign w:val="center"/>
          </w:tcPr>
          <w:p>
            <w:pPr>
              <w:ind w:firstLine="0"/>
              <w:jc w:val="center"/>
            </w:pPr>
            <w:r>
              <w:rPr>
                <w:rFonts w:hint="eastAsia"/>
              </w:rPr>
              <w:t>序号</w:t>
            </w:r>
          </w:p>
        </w:tc>
        <w:tc>
          <w:tcPr>
            <w:tcW w:w="1290" w:type="dxa"/>
            <w:vAlign w:val="center"/>
          </w:tcPr>
          <w:p>
            <w:pPr>
              <w:ind w:firstLine="0"/>
              <w:jc w:val="center"/>
            </w:pPr>
            <w:r>
              <w:t>设备名称</w:t>
            </w:r>
          </w:p>
        </w:tc>
        <w:tc>
          <w:tcPr>
            <w:tcW w:w="5610" w:type="dxa"/>
            <w:vAlign w:val="center"/>
          </w:tcPr>
          <w:p>
            <w:pPr>
              <w:ind w:firstLine="0"/>
              <w:jc w:val="center"/>
            </w:pPr>
            <w:r>
              <w:t>技术参数</w:t>
            </w:r>
          </w:p>
        </w:tc>
        <w:tc>
          <w:tcPr>
            <w:tcW w:w="930" w:type="dxa"/>
            <w:vAlign w:val="center"/>
          </w:tcPr>
          <w:p>
            <w:pPr>
              <w:ind w:firstLine="0"/>
              <w:jc w:val="center"/>
            </w:pPr>
            <w:r>
              <w:t>单位</w:t>
            </w:r>
          </w:p>
        </w:tc>
        <w:tc>
          <w:tcPr>
            <w:tcW w:w="1063" w:type="dxa"/>
            <w:vAlign w:val="center"/>
          </w:tcPr>
          <w:p>
            <w:pPr>
              <w:ind w:firstLine="0"/>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ind w:firstLine="0"/>
              <w:jc w:val="both"/>
              <w:rPr>
                <w:szCs w:val="24"/>
              </w:rPr>
            </w:pPr>
            <w:r>
              <w:rPr>
                <w:rFonts w:hint="eastAsia"/>
              </w:rPr>
              <w:t>1</w:t>
            </w:r>
          </w:p>
        </w:tc>
        <w:tc>
          <w:tcPr>
            <w:tcW w:w="1290" w:type="dxa"/>
            <w:vAlign w:val="center"/>
          </w:tcPr>
          <w:p>
            <w:pPr>
              <w:ind w:firstLine="0"/>
            </w:pPr>
            <w:r>
              <w:t>全彩显示屏</w:t>
            </w:r>
            <w:r>
              <w:rPr>
                <w:rFonts w:hint="eastAsia"/>
              </w:rPr>
              <w:t>（室外）</w:t>
            </w:r>
          </w:p>
        </w:tc>
        <w:tc>
          <w:tcPr>
            <w:tcW w:w="5610" w:type="dxa"/>
            <w:vAlign w:val="center"/>
          </w:tcPr>
          <w:p>
            <w:pPr>
              <w:spacing w:after="0" w:line="400" w:lineRule="exact"/>
              <w:ind w:firstLine="480"/>
            </w:pPr>
            <w:r>
              <w:t>1.LED封装:SMD2525；</w:t>
            </w:r>
          </w:p>
          <w:p>
            <w:pPr>
              <w:spacing w:after="0" w:line="400" w:lineRule="exact"/>
              <w:ind w:firstLine="480"/>
            </w:pPr>
            <w:r>
              <w:rPr>
                <w:rFonts w:hint="eastAsia"/>
              </w:rPr>
              <w:t>★</w:t>
            </w:r>
            <w:r>
              <w:t>2.像素点间距：≤4mm；</w:t>
            </w:r>
          </w:p>
          <w:p>
            <w:pPr>
              <w:spacing w:after="0" w:line="400" w:lineRule="exact"/>
              <w:ind w:firstLine="480"/>
            </w:pPr>
            <w:r>
              <w:t>3.模组分辨率：80点×40点；</w:t>
            </w:r>
          </w:p>
          <w:p>
            <w:pPr>
              <w:spacing w:after="0" w:line="400" w:lineRule="exact"/>
              <w:ind w:firstLine="480"/>
            </w:pPr>
            <w:r>
              <w:t>4.模组尺寸：320mm*160mm；</w:t>
            </w:r>
          </w:p>
          <w:p>
            <w:pPr>
              <w:spacing w:after="0" w:line="400" w:lineRule="exact"/>
              <w:ind w:firstLine="480"/>
            </w:pPr>
            <w:r>
              <w:t>5.像素密度：62500（DOTS/m2）；</w:t>
            </w:r>
          </w:p>
          <w:p>
            <w:pPr>
              <w:spacing w:after="0" w:line="400" w:lineRule="exact"/>
              <w:ind w:firstLine="480"/>
            </w:pPr>
            <w:r>
              <w:rPr>
                <w:rFonts w:hint="eastAsia"/>
              </w:rPr>
              <w:t>★</w:t>
            </w:r>
            <w:r>
              <w:t>6.平均无故障时间：≥2万小时，平均修复时间≤20分钟；</w:t>
            </w:r>
          </w:p>
          <w:p>
            <w:pPr>
              <w:spacing w:after="0" w:line="400" w:lineRule="exact"/>
              <w:ind w:firstLine="480"/>
            </w:pPr>
            <w:r>
              <w:t>7.最佳视距 ≥4m；</w:t>
            </w:r>
          </w:p>
          <w:p>
            <w:pPr>
              <w:spacing w:after="0" w:line="400" w:lineRule="exact"/>
              <w:ind w:firstLine="480"/>
            </w:pPr>
            <w:r>
              <w:t>8.可视角度 水平视角140±10度，垂直视角130±10度；</w:t>
            </w:r>
          </w:p>
          <w:p>
            <w:pPr>
              <w:spacing w:after="0" w:line="400" w:lineRule="exact"/>
              <w:ind w:firstLine="480"/>
            </w:pPr>
            <w:r>
              <w:t>9.器件驱动 1/8动态恒流驱动；</w:t>
            </w:r>
          </w:p>
          <w:p>
            <w:pPr>
              <w:spacing w:after="0" w:line="400" w:lineRule="exact"/>
              <w:ind w:firstLine="480"/>
            </w:pPr>
            <w:r>
              <w:t>10.换帧频率 ≥60 Hz；</w:t>
            </w:r>
          </w:p>
          <w:p>
            <w:pPr>
              <w:spacing w:after="0" w:line="400" w:lineRule="exact"/>
              <w:ind w:firstLine="480"/>
            </w:pPr>
            <w:r>
              <w:t>11.刷新频率 ≥1920Hz；</w:t>
            </w:r>
          </w:p>
          <w:p>
            <w:pPr>
              <w:spacing w:after="0" w:line="400" w:lineRule="exact"/>
              <w:ind w:firstLine="480"/>
            </w:pPr>
            <w:r>
              <w:t>12.显示颜色：43980亿种；</w:t>
            </w:r>
          </w:p>
          <w:p>
            <w:pPr>
              <w:spacing w:after="0" w:line="400" w:lineRule="exact"/>
              <w:ind w:firstLine="480"/>
            </w:pPr>
            <w:r>
              <w:t>13.离散失控点：＜0.0001，出厂时为0</w:t>
            </w:r>
          </w:p>
          <w:p>
            <w:pPr>
              <w:spacing w:after="0" w:line="400" w:lineRule="exact"/>
              <w:ind w:firstLine="480"/>
            </w:pPr>
            <w:r>
              <w:t>14.色温：3000K-18000K具有可调整性</w:t>
            </w:r>
          </w:p>
          <w:p>
            <w:pPr>
              <w:spacing w:after="0" w:line="400" w:lineRule="exact"/>
              <w:ind w:firstLine="480"/>
            </w:pPr>
            <w:r>
              <w:t>15.工作温度范围：-20-40℃</w:t>
            </w:r>
          </w:p>
          <w:p>
            <w:pPr>
              <w:spacing w:after="0" w:line="400" w:lineRule="exact"/>
              <w:ind w:firstLine="480"/>
            </w:pPr>
            <w:r>
              <w:rPr>
                <w:rFonts w:hint="eastAsia"/>
              </w:rPr>
              <w:t>★</w:t>
            </w:r>
            <w:r>
              <w:t>16. 为确保屏体长时间于户外阳光暴晒下，屏体表面无明显的墨色颜色变化和开裂现象，要求投标人所投LED显示屏必须是通过UVA340灯、辐照度0.76W/㎡的抗UV紫外线；</w:t>
            </w:r>
          </w:p>
          <w:p>
            <w:pPr>
              <w:spacing w:after="0" w:line="400" w:lineRule="exact"/>
              <w:ind w:firstLine="480"/>
            </w:pPr>
            <w:r>
              <w:rPr>
                <w:rFonts w:hint="eastAsia"/>
              </w:rPr>
              <w:t>★</w:t>
            </w:r>
            <w:r>
              <w:t>17、调节软件设置项：支持鬼影消除、首行偏暗消除、低灰偏色补偿、低灰均匀性、低灰横条纹消除、慢速开启、十字架消除、去除坏点、毛毛虫消除、余辉消除、亮度缓慢变亮功能；</w:t>
            </w:r>
          </w:p>
          <w:p>
            <w:pPr>
              <w:spacing w:after="0" w:line="400" w:lineRule="exact"/>
              <w:ind w:firstLine="480"/>
            </w:pPr>
            <w:r>
              <w:rPr>
                <w:rFonts w:hint="eastAsia"/>
              </w:rPr>
              <w:t>★</w:t>
            </w:r>
            <w:r>
              <w:t>18、产品须在温度为85℃和湿度85%情况下，保证150H以上无故障运行。</w:t>
            </w:r>
          </w:p>
          <w:p>
            <w:pPr>
              <w:spacing w:after="0" w:line="400" w:lineRule="exact"/>
              <w:ind w:firstLine="480"/>
            </w:pPr>
            <w:r>
              <w:rPr>
                <w:rFonts w:hint="eastAsia"/>
              </w:rPr>
              <w:t>★</w:t>
            </w:r>
            <w:r>
              <w:t>19、自带有卡紧机构的LED显示屏底壳技术。</w:t>
            </w:r>
          </w:p>
          <w:p>
            <w:pPr>
              <w:pStyle w:val="2"/>
              <w:spacing w:after="0" w:line="400" w:lineRule="exact"/>
              <w:ind w:firstLine="420"/>
            </w:pPr>
            <w:r>
              <w:rPr>
                <w:rFonts w:hint="eastAsia"/>
                <w:szCs w:val="24"/>
              </w:rPr>
              <w:t>★20、、</w:t>
            </w:r>
            <w:r>
              <w:rPr>
                <w:szCs w:val="24"/>
              </w:rPr>
              <w:t>显示屏单元板采用100%聚碳酸酯原材料，防火等级94-V0，防UV（紫外线），耐高低温，耐酸碱盐雾，正常使用三年光衰低于15%</w:t>
            </w:r>
          </w:p>
        </w:tc>
        <w:tc>
          <w:tcPr>
            <w:tcW w:w="930" w:type="dxa"/>
            <w:vAlign w:val="center"/>
          </w:tcPr>
          <w:p>
            <w:pPr>
              <w:ind w:firstLine="0"/>
            </w:pPr>
            <w:r>
              <w:t>㎡</w:t>
            </w:r>
          </w:p>
        </w:tc>
        <w:tc>
          <w:tcPr>
            <w:tcW w:w="1063" w:type="dxa"/>
            <w:vAlign w:val="center"/>
          </w:tcPr>
          <w:p>
            <w:pPr>
              <w:ind w:firstLine="0"/>
            </w:pPr>
            <w:r>
              <w:t>45.876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08" w:type="dxa"/>
            <w:vAlign w:val="center"/>
          </w:tcPr>
          <w:p>
            <w:pPr>
              <w:ind w:firstLine="0"/>
              <w:jc w:val="both"/>
              <w:rPr>
                <w:szCs w:val="24"/>
              </w:rPr>
            </w:pPr>
            <w:r>
              <w:rPr>
                <w:rFonts w:hint="eastAsia"/>
              </w:rPr>
              <w:t>2</w:t>
            </w:r>
          </w:p>
        </w:tc>
        <w:tc>
          <w:tcPr>
            <w:tcW w:w="1290" w:type="dxa"/>
            <w:vAlign w:val="center"/>
          </w:tcPr>
          <w:p>
            <w:pPr>
              <w:ind w:firstLine="0"/>
            </w:pPr>
            <w:r>
              <w:t>压制箱体</w:t>
            </w:r>
            <w:r>
              <w:rPr>
                <w:rFonts w:hint="eastAsia"/>
              </w:rPr>
              <w:t>（室外）</w:t>
            </w:r>
          </w:p>
        </w:tc>
        <w:tc>
          <w:tcPr>
            <w:tcW w:w="5610" w:type="dxa"/>
            <w:vAlign w:val="center"/>
          </w:tcPr>
          <w:p>
            <w:pPr>
              <w:spacing w:after="0" w:line="400" w:lineRule="exact"/>
              <w:ind w:firstLine="480"/>
            </w:pPr>
            <w:r>
              <w:t>1、国优冷轧钢板，厚度不低于1.2mm</w:t>
            </w:r>
          </w:p>
          <w:p>
            <w:pPr>
              <w:spacing w:after="0" w:line="400" w:lineRule="exact"/>
              <w:ind w:firstLine="480"/>
            </w:pPr>
            <w:r>
              <w:t>2、连接LED显示屏单元板、电源和线路.</w:t>
            </w:r>
          </w:p>
        </w:tc>
        <w:tc>
          <w:tcPr>
            <w:tcW w:w="930" w:type="dxa"/>
            <w:vAlign w:val="center"/>
          </w:tcPr>
          <w:p>
            <w:pPr>
              <w:ind w:firstLine="0"/>
            </w:pPr>
            <w:r>
              <w:t>㎡</w:t>
            </w:r>
          </w:p>
        </w:tc>
        <w:tc>
          <w:tcPr>
            <w:tcW w:w="1063" w:type="dxa"/>
            <w:vAlign w:val="center"/>
          </w:tcPr>
          <w:p>
            <w:pPr>
              <w:ind w:firstLine="0"/>
            </w:pPr>
            <w:r>
              <w:t>45.876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08" w:type="dxa"/>
            <w:vAlign w:val="center"/>
          </w:tcPr>
          <w:p>
            <w:pPr>
              <w:ind w:firstLine="0"/>
              <w:jc w:val="both"/>
              <w:rPr>
                <w:szCs w:val="24"/>
              </w:rPr>
            </w:pPr>
            <w:r>
              <w:rPr>
                <w:rFonts w:hint="eastAsia"/>
              </w:rPr>
              <w:t>3</w:t>
            </w:r>
          </w:p>
        </w:tc>
        <w:tc>
          <w:tcPr>
            <w:tcW w:w="1290" w:type="dxa"/>
            <w:vAlign w:val="center"/>
          </w:tcPr>
          <w:p>
            <w:pPr>
              <w:ind w:firstLine="0"/>
            </w:pPr>
            <w:r>
              <w:t>数据接收卡</w:t>
            </w:r>
            <w:r>
              <w:rPr>
                <w:rFonts w:hint="eastAsia"/>
              </w:rPr>
              <w:t>（室外）</w:t>
            </w:r>
          </w:p>
        </w:tc>
        <w:tc>
          <w:tcPr>
            <w:tcW w:w="5610" w:type="dxa"/>
            <w:vAlign w:val="center"/>
          </w:tcPr>
          <w:p>
            <w:pPr>
              <w:spacing w:after="0" w:line="400" w:lineRule="exact"/>
              <w:ind w:firstLine="480"/>
            </w:pPr>
            <w:r>
              <w:t>1、集成HUB75，无需再配转接板；</w:t>
            </w:r>
          </w:p>
          <w:p>
            <w:pPr>
              <w:spacing w:after="0" w:line="400" w:lineRule="exact"/>
              <w:ind w:firstLine="480"/>
            </w:pPr>
            <w:r>
              <w:t>2、支持常规芯片实现高刷新、高灰度、高亮度；全新灰度引擎，可消除单元板设计引起的某行偏暗、低灰偏红、鬼影等细节问题；</w:t>
            </w:r>
          </w:p>
          <w:p>
            <w:pPr>
              <w:spacing w:after="0" w:line="400" w:lineRule="exact"/>
              <w:ind w:firstLine="480"/>
            </w:pPr>
            <w:r>
              <w:rPr>
                <w:rFonts w:hint="eastAsia"/>
              </w:rPr>
              <w:t>3</w:t>
            </w:r>
            <w:r>
              <w:t>、支持14bit精度逐点校正；支持所有常规芯片、PWM芯片和灯饰芯片；支持静态屏、1/2~1/32扫之间的任意扫描类型；</w:t>
            </w:r>
          </w:p>
          <w:p>
            <w:pPr>
              <w:spacing w:after="0" w:line="400" w:lineRule="exact"/>
              <w:ind w:firstLine="480"/>
            </w:pPr>
            <w:r>
              <w:rPr>
                <w:rFonts w:hint="eastAsia"/>
              </w:rPr>
              <w:t>4</w:t>
            </w:r>
            <w:r>
              <w:t>、支持任意抽点，支持数据偏移，可轻松实现各种异型屏、球形屏、创意显示屏；单卡支持32组RGB信号输出（非扩展）；</w:t>
            </w:r>
          </w:p>
          <w:p>
            <w:pPr>
              <w:spacing w:after="0" w:line="400" w:lineRule="exact"/>
              <w:ind w:firstLine="480"/>
            </w:pPr>
            <w:r>
              <w:rPr>
                <w:rFonts w:hint="eastAsia"/>
              </w:rPr>
              <w:t>5</w:t>
            </w:r>
            <w:r>
              <w:t>、支持超大带载面积；先进设计，优质元器件，全自动高低温老化测试，零故障出厂；</w:t>
            </w:r>
          </w:p>
          <w:p>
            <w:pPr>
              <w:spacing w:after="0" w:line="400" w:lineRule="exact"/>
              <w:ind w:firstLine="480"/>
            </w:pPr>
            <w:r>
              <w:t>支持DC 3.3V~6V超宽工作电压，有效减弱电压波动带来的影响；支持电源反接保护电路；</w:t>
            </w:r>
          </w:p>
          <w:p>
            <w:pPr>
              <w:spacing w:after="0" w:line="400" w:lineRule="exact"/>
              <w:ind w:firstLine="480"/>
            </w:pPr>
            <w:r>
              <w:rPr>
                <w:rFonts w:hint="eastAsia"/>
              </w:rPr>
              <w:t>6</w:t>
            </w:r>
            <w:r>
              <w:t>、级联控制区域65536*65536像素点；最多65536张；卡与卡之间实现纳秒级同步；</w:t>
            </w:r>
          </w:p>
          <w:p>
            <w:pPr>
              <w:spacing w:after="0" w:line="400" w:lineRule="exact"/>
              <w:ind w:firstLine="480"/>
            </w:pPr>
            <w:r>
              <w:t>静态：刷新率可达到16000Hz ；1/8扫：刷新率可达到10000Hz；</w:t>
            </w:r>
          </w:p>
          <w:p>
            <w:pPr>
              <w:spacing w:after="0" w:line="400" w:lineRule="exact"/>
              <w:ind w:firstLine="480"/>
            </w:pPr>
            <w:r>
              <w:rPr>
                <w:rFonts w:hint="eastAsia"/>
              </w:rPr>
              <w:t>7、</w:t>
            </w:r>
            <w:r>
              <w:t>纳秒，并按8ns倍数增减；每级灰度独立补偿；4096像素点以内任意行、任意列组装支持从左到右、从右到左、从上到下、从下到上走线；</w:t>
            </w:r>
          </w:p>
          <w:p>
            <w:pPr>
              <w:spacing w:after="0" w:line="400" w:lineRule="exact"/>
              <w:ind w:firstLine="480"/>
            </w:pPr>
            <w:r>
              <w:rPr>
                <w:rFonts w:hint="eastAsia"/>
              </w:rPr>
              <w:t>8</w:t>
            </w:r>
            <w:r>
              <w:t>、支持32组数据任意交换；</w:t>
            </w:r>
          </w:p>
          <w:p>
            <w:pPr>
              <w:spacing w:after="0" w:line="400" w:lineRule="exact"/>
              <w:ind w:firstLine="480"/>
            </w:pPr>
            <w:r>
              <w:rPr>
                <w:rFonts w:hint="eastAsia"/>
              </w:rPr>
              <w:t>9</w:t>
            </w:r>
            <w:r>
              <w:t>、支持RGB，R8G8B8，R16G16B16等形式的串行；支持温度、湿度、烟感等环境信息实时监测；支持远程继电器开关设备电源；支持做环路双机备份；</w:t>
            </w:r>
          </w:p>
        </w:tc>
        <w:tc>
          <w:tcPr>
            <w:tcW w:w="930" w:type="dxa"/>
            <w:vAlign w:val="center"/>
          </w:tcPr>
          <w:p>
            <w:pPr>
              <w:ind w:firstLine="480"/>
            </w:pPr>
            <w:r>
              <w:t>套</w:t>
            </w:r>
          </w:p>
        </w:tc>
        <w:tc>
          <w:tcPr>
            <w:tcW w:w="1063" w:type="dxa"/>
            <w:vAlign w:val="center"/>
          </w:tcPr>
          <w:p>
            <w:pPr>
              <w:ind w:firstLine="480"/>
            </w:pPr>
            <w: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08" w:type="dxa"/>
            <w:vAlign w:val="center"/>
          </w:tcPr>
          <w:p>
            <w:pPr>
              <w:ind w:firstLine="0"/>
              <w:jc w:val="both"/>
              <w:rPr>
                <w:szCs w:val="24"/>
              </w:rPr>
            </w:pPr>
            <w:r>
              <w:rPr>
                <w:rFonts w:hint="eastAsia"/>
              </w:rPr>
              <w:t>4</w:t>
            </w:r>
          </w:p>
        </w:tc>
        <w:tc>
          <w:tcPr>
            <w:tcW w:w="1290" w:type="dxa"/>
            <w:vAlign w:val="center"/>
          </w:tcPr>
          <w:p>
            <w:pPr>
              <w:ind w:firstLine="0"/>
            </w:pPr>
            <w:r>
              <w:t>开关电源</w:t>
            </w:r>
            <w:r>
              <w:rPr>
                <w:rFonts w:hint="eastAsia"/>
              </w:rPr>
              <w:t>（室外）</w:t>
            </w:r>
          </w:p>
        </w:tc>
        <w:tc>
          <w:tcPr>
            <w:tcW w:w="5610" w:type="dxa"/>
            <w:vAlign w:val="center"/>
          </w:tcPr>
          <w:p>
            <w:pPr>
              <w:spacing w:after="0" w:line="400" w:lineRule="exact"/>
              <w:ind w:firstLine="480"/>
            </w:pPr>
            <w:r>
              <w:t>1、LED专用电源，自带漏电保护器，200W-4.5V-40A，</w:t>
            </w:r>
          </w:p>
          <w:p>
            <w:pPr>
              <w:spacing w:after="0" w:line="400" w:lineRule="exact"/>
              <w:ind w:firstLine="480"/>
            </w:pPr>
            <w:r>
              <w:t>2、带载能力强，具有输出过流/短路/过压/过温保护,</w:t>
            </w:r>
          </w:p>
          <w:p>
            <w:pPr>
              <w:spacing w:after="0" w:line="400" w:lineRule="exact"/>
              <w:ind w:firstLine="480"/>
            </w:pPr>
            <w:r>
              <w:t>3、出厂100%满载高温老化，</w:t>
            </w:r>
          </w:p>
          <w:p>
            <w:pPr>
              <w:spacing w:after="0" w:line="400" w:lineRule="exact"/>
              <w:ind w:firstLine="480"/>
            </w:pPr>
            <w:r>
              <w:t xml:space="preserve">4、宽输入电压范围，适应全球通用交流电压;  </w:t>
            </w:r>
          </w:p>
          <w:p>
            <w:pPr>
              <w:spacing w:after="0" w:line="400" w:lineRule="exact"/>
              <w:ind w:firstLine="480"/>
            </w:pPr>
            <w:r>
              <w:t>5、效率高达90%,低温升, 高品质;</w:t>
            </w:r>
          </w:p>
          <w:p>
            <w:pPr>
              <w:spacing w:after="0" w:line="400" w:lineRule="exact"/>
              <w:ind w:firstLine="480"/>
            </w:pPr>
            <w:r>
              <w:t>6、内置负载均分电路，多台电源输出并联，自动实现均流；</w:t>
            </w:r>
          </w:p>
        </w:tc>
        <w:tc>
          <w:tcPr>
            <w:tcW w:w="930" w:type="dxa"/>
            <w:vAlign w:val="center"/>
          </w:tcPr>
          <w:p>
            <w:pPr>
              <w:ind w:firstLine="480"/>
            </w:pPr>
            <w:r>
              <w:t>台</w:t>
            </w:r>
          </w:p>
        </w:tc>
        <w:tc>
          <w:tcPr>
            <w:tcW w:w="1063" w:type="dxa"/>
            <w:vAlign w:val="center"/>
          </w:tcPr>
          <w:p>
            <w:pPr>
              <w:ind w:firstLine="480"/>
            </w:pPr>
            <w:r>
              <w:rPr>
                <w:rFonts w:hint="eastAsi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ind w:firstLine="0"/>
              <w:jc w:val="both"/>
              <w:rPr>
                <w:szCs w:val="24"/>
              </w:rPr>
            </w:pPr>
            <w:r>
              <w:rPr>
                <w:rFonts w:hint="eastAsia"/>
              </w:rPr>
              <w:t>5</w:t>
            </w:r>
          </w:p>
        </w:tc>
        <w:tc>
          <w:tcPr>
            <w:tcW w:w="1290" w:type="dxa"/>
            <w:vAlign w:val="center"/>
          </w:tcPr>
          <w:p>
            <w:pPr>
              <w:ind w:firstLine="0"/>
            </w:pPr>
            <w:r>
              <w:t>视频处理器</w:t>
            </w:r>
            <w:r>
              <w:rPr>
                <w:rFonts w:hint="eastAsia"/>
              </w:rPr>
              <w:t>（室外）</w:t>
            </w:r>
          </w:p>
        </w:tc>
        <w:tc>
          <w:tcPr>
            <w:tcW w:w="5610" w:type="dxa"/>
            <w:vAlign w:val="center"/>
          </w:tcPr>
          <w:p>
            <w:pPr>
              <w:spacing w:after="0" w:line="400" w:lineRule="exact"/>
              <w:ind w:firstLine="480"/>
            </w:pPr>
            <w:r>
              <w:t>1、支持多达5路输入接口，包括1路DVI，1路HDMI1.3，1路VGA，1路USB播放，1路CVBS，选配1路扩展子卡子卡。</w:t>
            </w:r>
          </w:p>
          <w:p>
            <w:pPr>
              <w:spacing w:after="0" w:line="400" w:lineRule="exact"/>
              <w:ind w:firstLine="480"/>
            </w:pPr>
            <w:r>
              <w:t>2、支持窗口位置、大小调整及窗口截取功能。</w:t>
            </w:r>
          </w:p>
          <w:p>
            <w:pPr>
              <w:spacing w:after="0" w:line="400" w:lineRule="exact"/>
              <w:ind w:firstLine="480"/>
            </w:pPr>
            <w:r>
              <w:t>3、安装扩展子卡后，扩展子卡的播放源模式下，支持使用鼠标进行控制。</w:t>
            </w:r>
          </w:p>
          <w:p>
            <w:pPr>
              <w:spacing w:after="0" w:line="400" w:lineRule="exact"/>
              <w:ind w:firstLine="480"/>
            </w:pPr>
            <w:r>
              <w:t>4、支持输入源一键切换。</w:t>
            </w:r>
          </w:p>
          <w:p>
            <w:pPr>
              <w:spacing w:after="0" w:line="400" w:lineRule="exact"/>
              <w:ind w:firstLine="480"/>
            </w:pPr>
            <w:r>
              <w:t>5、支持外置独立音频。</w:t>
            </w:r>
          </w:p>
          <w:p>
            <w:pPr>
              <w:spacing w:after="0" w:line="400" w:lineRule="exact"/>
              <w:ind w:firstLine="480"/>
            </w:pPr>
            <w:r>
              <w:t>6、支持输入分辨率预设及自定义调节。</w:t>
            </w:r>
          </w:p>
          <w:p>
            <w:pPr>
              <w:spacing w:after="0" w:line="400" w:lineRule="exact"/>
              <w:ind w:firstLine="480"/>
            </w:pPr>
            <w:r>
              <w:t>7、支持画面全屏缩放、点对显示、自定义缩放三种模式。</w:t>
            </w:r>
          </w:p>
          <w:p>
            <w:pPr>
              <w:spacing w:after="0" w:line="400" w:lineRule="exact"/>
              <w:ind w:firstLine="480"/>
            </w:pPr>
            <w:r>
              <w:t>8、支持快捷点屏，简单操作即可完成屏体配置。</w:t>
            </w:r>
          </w:p>
          <w:p>
            <w:pPr>
              <w:spacing w:after="0" w:line="400" w:lineRule="exact"/>
              <w:ind w:firstLine="480"/>
            </w:pPr>
            <w:r>
              <w:t>9、支持2个网口输出，最大带载130万像素。</w:t>
            </w:r>
          </w:p>
          <w:p>
            <w:pPr>
              <w:spacing w:after="0" w:line="400" w:lineRule="exact"/>
              <w:ind w:firstLine="480"/>
            </w:pPr>
            <w:r>
              <w:t>10、支持创建6个用户场景作为模板保存，可直接调方便使。</w:t>
            </w:r>
          </w:p>
          <w:p>
            <w:pPr>
              <w:spacing w:after="0" w:line="400" w:lineRule="exact"/>
              <w:ind w:firstLine="480"/>
            </w:pPr>
            <w:r>
              <w:t>11、支持连接控台设备。</w:t>
            </w:r>
          </w:p>
          <w:p>
            <w:pPr>
              <w:spacing w:after="0" w:line="400" w:lineRule="exact"/>
              <w:ind w:firstLine="480"/>
            </w:pPr>
            <w:r>
              <w:t>12、支持屏体参数调整，例如亮度、Gamma等。</w:t>
            </w:r>
          </w:p>
          <w:p>
            <w:pPr>
              <w:spacing w:after="0" w:line="400" w:lineRule="exact"/>
              <w:ind w:firstLine="480"/>
            </w:pPr>
            <w:r>
              <w:t>13、前面板</w:t>
            </w:r>
            <w:r>
              <w:rPr>
                <w:rFonts w:hint="eastAsia"/>
              </w:rPr>
              <w:t>有</w:t>
            </w:r>
            <w:r>
              <w:t>直观的LCD显示界面。</w:t>
            </w:r>
          </w:p>
        </w:tc>
        <w:tc>
          <w:tcPr>
            <w:tcW w:w="930" w:type="dxa"/>
            <w:vAlign w:val="center"/>
          </w:tcPr>
          <w:p>
            <w:pPr>
              <w:ind w:firstLine="480"/>
            </w:pPr>
            <w:r>
              <w:t>台</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808" w:type="dxa"/>
            <w:vAlign w:val="center"/>
          </w:tcPr>
          <w:p>
            <w:pPr>
              <w:ind w:firstLine="0"/>
              <w:jc w:val="both"/>
              <w:rPr>
                <w:szCs w:val="24"/>
              </w:rPr>
            </w:pPr>
            <w:r>
              <w:rPr>
                <w:rFonts w:hint="eastAsia"/>
              </w:rPr>
              <w:t>6</w:t>
            </w:r>
          </w:p>
        </w:tc>
        <w:tc>
          <w:tcPr>
            <w:tcW w:w="1290" w:type="dxa"/>
            <w:vAlign w:val="center"/>
          </w:tcPr>
          <w:p>
            <w:pPr>
              <w:ind w:firstLine="0"/>
            </w:pPr>
            <w:r>
              <w:t>控制软件</w:t>
            </w:r>
            <w:r>
              <w:rPr>
                <w:rFonts w:hint="eastAsia"/>
              </w:rPr>
              <w:t>（室外）</w:t>
            </w:r>
          </w:p>
        </w:tc>
        <w:tc>
          <w:tcPr>
            <w:tcW w:w="5610" w:type="dxa"/>
            <w:vAlign w:val="center"/>
          </w:tcPr>
          <w:p>
            <w:pPr>
              <w:spacing w:after="0" w:line="400" w:lineRule="exact"/>
              <w:ind w:firstLine="480"/>
            </w:pPr>
            <w:r>
              <w:t>1、支持超大屏幕点对点播放，支持8k视频硬件解码，</w:t>
            </w:r>
          </w:p>
          <w:p>
            <w:pPr>
              <w:spacing w:after="0" w:line="400" w:lineRule="exact"/>
              <w:ind w:firstLine="480"/>
            </w:pPr>
            <w:r>
              <w:t>2、支持不同场景预案保存，一键调用，特效切换。</w:t>
            </w:r>
          </w:p>
          <w:p>
            <w:pPr>
              <w:spacing w:after="0" w:line="400" w:lineRule="exact"/>
              <w:ind w:firstLine="480"/>
            </w:pPr>
            <w:r>
              <w:t>3、运行创意拼接，图像任意分割，重组、变形与旋转。</w:t>
            </w:r>
          </w:p>
          <w:p>
            <w:pPr>
              <w:spacing w:after="0" w:line="400" w:lineRule="exact"/>
              <w:ind w:firstLine="480"/>
            </w:pPr>
            <w:r>
              <w:t>4、支持网面/流媒体/采集卡等输入，支持office自动翻页。</w:t>
            </w:r>
          </w:p>
          <w:p>
            <w:pPr>
              <w:spacing w:after="0" w:line="400" w:lineRule="exact"/>
              <w:ind w:firstLine="480"/>
            </w:pPr>
            <w:r>
              <w:t>5、支持单个播放，循环播放，列表播放，灵活操控。</w:t>
            </w:r>
          </w:p>
          <w:p>
            <w:pPr>
              <w:spacing w:after="0" w:line="400" w:lineRule="exact"/>
              <w:ind w:firstLine="480"/>
            </w:pPr>
            <w:r>
              <w:t>6、支持定时切换实现无人值守。</w:t>
            </w:r>
          </w:p>
          <w:p>
            <w:pPr>
              <w:spacing w:after="0" w:line="400" w:lineRule="exact"/>
              <w:ind w:firstLine="480"/>
            </w:pPr>
            <w:r>
              <w:t>7、运行素材管理，可根据不同场景 对素材进行分类。</w:t>
            </w:r>
          </w:p>
          <w:p>
            <w:pPr>
              <w:spacing w:after="0" w:line="400" w:lineRule="exact"/>
              <w:ind w:firstLine="480"/>
            </w:pPr>
            <w:r>
              <w:t>8、运行与拼接器联动控制，实现场景切换。</w:t>
            </w:r>
          </w:p>
          <w:p>
            <w:pPr>
              <w:spacing w:after="0" w:line="400" w:lineRule="exact"/>
              <w:ind w:firstLine="480"/>
            </w:pPr>
            <w:r>
              <w:t>9、支持中控串口RS323或RS485对接，可提供中控协议。</w:t>
            </w:r>
          </w:p>
        </w:tc>
        <w:tc>
          <w:tcPr>
            <w:tcW w:w="930" w:type="dxa"/>
            <w:vAlign w:val="center"/>
          </w:tcPr>
          <w:p>
            <w:pPr>
              <w:ind w:firstLine="480"/>
            </w:pPr>
            <w:r>
              <w:t>套</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08" w:type="dxa"/>
            <w:vAlign w:val="center"/>
          </w:tcPr>
          <w:p>
            <w:pPr>
              <w:ind w:firstLine="0"/>
              <w:jc w:val="both"/>
              <w:rPr>
                <w:szCs w:val="24"/>
              </w:rPr>
            </w:pPr>
            <w:r>
              <w:rPr>
                <w:rFonts w:hint="eastAsia"/>
              </w:rPr>
              <w:t>7</w:t>
            </w:r>
          </w:p>
        </w:tc>
        <w:tc>
          <w:tcPr>
            <w:tcW w:w="1290" w:type="dxa"/>
            <w:vAlign w:val="center"/>
          </w:tcPr>
          <w:p>
            <w:pPr>
              <w:ind w:firstLine="0"/>
            </w:pPr>
            <w:r>
              <w:t>智能配电柜</w:t>
            </w:r>
            <w:r>
              <w:rPr>
                <w:rFonts w:hint="eastAsia"/>
              </w:rPr>
              <w:t>（室外）</w:t>
            </w:r>
          </w:p>
        </w:tc>
        <w:tc>
          <w:tcPr>
            <w:tcW w:w="5610" w:type="dxa"/>
            <w:vAlign w:val="center"/>
          </w:tcPr>
          <w:p>
            <w:pPr>
              <w:spacing w:after="0" w:line="400" w:lineRule="exact"/>
              <w:ind w:firstLine="480"/>
            </w:pPr>
            <w:r>
              <w:t>大屏智能控制系统，一键启动专用配电箱，可放置多功能卡.</w:t>
            </w:r>
          </w:p>
        </w:tc>
        <w:tc>
          <w:tcPr>
            <w:tcW w:w="930" w:type="dxa"/>
            <w:vAlign w:val="center"/>
          </w:tcPr>
          <w:p>
            <w:pPr>
              <w:ind w:firstLine="480"/>
            </w:pPr>
            <w:r>
              <w:t>套</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08" w:type="dxa"/>
            <w:vAlign w:val="center"/>
          </w:tcPr>
          <w:p>
            <w:pPr>
              <w:ind w:firstLine="0"/>
              <w:jc w:val="both"/>
              <w:rPr>
                <w:szCs w:val="24"/>
              </w:rPr>
            </w:pPr>
            <w:r>
              <w:rPr>
                <w:rFonts w:hint="eastAsia"/>
              </w:rPr>
              <w:t>8</w:t>
            </w:r>
          </w:p>
        </w:tc>
        <w:tc>
          <w:tcPr>
            <w:tcW w:w="1290" w:type="dxa"/>
            <w:vAlign w:val="center"/>
          </w:tcPr>
          <w:p>
            <w:pPr>
              <w:ind w:firstLine="0"/>
            </w:pPr>
            <w:r>
              <w:t>散热风机</w:t>
            </w:r>
            <w:r>
              <w:rPr>
                <w:rFonts w:hint="eastAsia"/>
              </w:rPr>
              <w:t>（室外）</w:t>
            </w:r>
          </w:p>
        </w:tc>
        <w:tc>
          <w:tcPr>
            <w:tcW w:w="5610" w:type="dxa"/>
            <w:vAlign w:val="center"/>
          </w:tcPr>
          <w:p>
            <w:pPr>
              <w:spacing w:after="0" w:line="400" w:lineRule="exact"/>
              <w:ind w:firstLine="480"/>
            </w:pPr>
            <w:r>
              <w:t>显示屏散热设备</w:t>
            </w:r>
          </w:p>
        </w:tc>
        <w:tc>
          <w:tcPr>
            <w:tcW w:w="930" w:type="dxa"/>
            <w:vAlign w:val="center"/>
          </w:tcPr>
          <w:p>
            <w:pPr>
              <w:ind w:firstLine="480"/>
            </w:pPr>
            <w:r>
              <w:t>台</w:t>
            </w:r>
          </w:p>
        </w:tc>
        <w:tc>
          <w:tcPr>
            <w:tcW w:w="1063" w:type="dxa"/>
            <w:vAlign w:val="center"/>
          </w:tcPr>
          <w:p>
            <w:pPr>
              <w:ind w:firstLine="480"/>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8" w:type="dxa"/>
            <w:vAlign w:val="center"/>
          </w:tcPr>
          <w:p>
            <w:pPr>
              <w:ind w:firstLine="0"/>
              <w:jc w:val="both"/>
              <w:rPr>
                <w:szCs w:val="24"/>
              </w:rPr>
            </w:pPr>
            <w:r>
              <w:rPr>
                <w:rFonts w:hint="eastAsia"/>
              </w:rPr>
              <w:t>9</w:t>
            </w:r>
          </w:p>
        </w:tc>
        <w:tc>
          <w:tcPr>
            <w:tcW w:w="1290" w:type="dxa"/>
            <w:vAlign w:val="center"/>
          </w:tcPr>
          <w:p>
            <w:pPr>
              <w:ind w:firstLine="0"/>
            </w:pPr>
            <w:r>
              <w:t>音响系统</w:t>
            </w:r>
            <w:r>
              <w:rPr>
                <w:rFonts w:hint="eastAsia"/>
              </w:rPr>
              <w:t>（室外）</w:t>
            </w:r>
          </w:p>
        </w:tc>
        <w:tc>
          <w:tcPr>
            <w:tcW w:w="5610" w:type="dxa"/>
            <w:vAlign w:val="center"/>
          </w:tcPr>
          <w:p>
            <w:pPr>
              <w:spacing w:after="0" w:line="400" w:lineRule="exact"/>
              <w:ind w:firstLine="480"/>
            </w:pPr>
            <w:r>
              <w:t>定制，满足现场使用需求</w:t>
            </w:r>
            <w:r>
              <w:rPr>
                <w:rFonts w:hint="eastAsia"/>
              </w:rPr>
              <w:t>（根据采购人要求和现场定制）</w:t>
            </w:r>
          </w:p>
        </w:tc>
        <w:tc>
          <w:tcPr>
            <w:tcW w:w="930" w:type="dxa"/>
            <w:vAlign w:val="center"/>
          </w:tcPr>
          <w:p>
            <w:pPr>
              <w:ind w:firstLine="480"/>
            </w:pPr>
            <w:r>
              <w:t>套</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08" w:type="dxa"/>
            <w:vAlign w:val="center"/>
          </w:tcPr>
          <w:p>
            <w:pPr>
              <w:ind w:firstLine="0"/>
              <w:jc w:val="both"/>
            </w:pPr>
            <w:r>
              <w:rPr>
                <w:rFonts w:hint="eastAsia"/>
              </w:rPr>
              <w:t>10</w:t>
            </w:r>
          </w:p>
        </w:tc>
        <w:tc>
          <w:tcPr>
            <w:tcW w:w="1290" w:type="dxa"/>
            <w:vAlign w:val="center"/>
          </w:tcPr>
          <w:p>
            <w:pPr>
              <w:ind w:firstLine="0"/>
            </w:pPr>
            <w:r>
              <w:t>避雷设备</w:t>
            </w:r>
            <w:r>
              <w:rPr>
                <w:rFonts w:hint="eastAsia"/>
              </w:rPr>
              <w:t>（室外）</w:t>
            </w:r>
          </w:p>
        </w:tc>
        <w:tc>
          <w:tcPr>
            <w:tcW w:w="5610" w:type="dxa"/>
            <w:vAlign w:val="center"/>
          </w:tcPr>
          <w:p>
            <w:pPr>
              <w:spacing w:after="0" w:line="400" w:lineRule="exact"/>
              <w:ind w:firstLine="480"/>
            </w:pPr>
            <w:r>
              <w:t>保护等级不低于VDE 0675，Part6 draft 11.89).</w:t>
            </w:r>
          </w:p>
        </w:tc>
        <w:tc>
          <w:tcPr>
            <w:tcW w:w="930" w:type="dxa"/>
            <w:vAlign w:val="center"/>
          </w:tcPr>
          <w:p>
            <w:pPr>
              <w:ind w:firstLine="480"/>
            </w:pPr>
            <w:r>
              <w:t>套</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808" w:type="dxa"/>
            <w:vAlign w:val="center"/>
          </w:tcPr>
          <w:p>
            <w:pPr>
              <w:ind w:firstLine="0"/>
              <w:jc w:val="both"/>
            </w:pPr>
            <w:r>
              <w:rPr>
                <w:rFonts w:hint="eastAsia"/>
              </w:rPr>
              <w:t>11</w:t>
            </w:r>
          </w:p>
        </w:tc>
        <w:tc>
          <w:tcPr>
            <w:tcW w:w="1290" w:type="dxa"/>
            <w:vAlign w:val="center"/>
          </w:tcPr>
          <w:p>
            <w:pPr>
              <w:ind w:firstLine="0"/>
            </w:pPr>
            <w:r>
              <w:t>多功能卡</w:t>
            </w:r>
            <w:r>
              <w:rPr>
                <w:rFonts w:hint="eastAsia"/>
              </w:rPr>
              <w:t>（室外）</w:t>
            </w:r>
          </w:p>
        </w:tc>
        <w:tc>
          <w:tcPr>
            <w:tcW w:w="5610" w:type="dxa"/>
            <w:vAlign w:val="center"/>
          </w:tcPr>
          <w:p>
            <w:pPr>
              <w:spacing w:after="0" w:line="400" w:lineRule="exact"/>
              <w:ind w:firstLine="480"/>
            </w:pPr>
            <w:r>
              <w:t>1、使用 RS232 串口或千兆网口通信；2、支持用网口级联在接收卡之间或最后；3、 具有定时功能，可以替代定时器和延时器；4、支持配电箱温度检测；5、 支持配电箱湿度检测.</w:t>
            </w:r>
          </w:p>
        </w:tc>
        <w:tc>
          <w:tcPr>
            <w:tcW w:w="930" w:type="dxa"/>
            <w:vAlign w:val="center"/>
          </w:tcPr>
          <w:p>
            <w:pPr>
              <w:ind w:firstLine="480"/>
            </w:pPr>
            <w:r>
              <w:t>张</w:t>
            </w:r>
          </w:p>
        </w:tc>
        <w:tc>
          <w:tcPr>
            <w:tcW w:w="1063" w:type="dxa"/>
            <w:vAlign w:val="center"/>
          </w:tcPr>
          <w:p>
            <w:pPr>
              <w:ind w:firstLine="480"/>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08" w:type="dxa"/>
            <w:vAlign w:val="center"/>
          </w:tcPr>
          <w:p>
            <w:pPr>
              <w:ind w:firstLine="0"/>
              <w:jc w:val="both"/>
            </w:pPr>
            <w:r>
              <w:rPr>
                <w:rFonts w:hint="eastAsia"/>
              </w:rPr>
              <w:t>12</w:t>
            </w:r>
          </w:p>
        </w:tc>
        <w:tc>
          <w:tcPr>
            <w:tcW w:w="1290" w:type="dxa"/>
            <w:vAlign w:val="center"/>
          </w:tcPr>
          <w:p>
            <w:pPr>
              <w:ind w:firstLine="0"/>
            </w:pPr>
            <w:r>
              <w:t>钢架结构</w:t>
            </w:r>
            <w:r>
              <w:rPr>
                <w:rFonts w:hint="eastAsia"/>
              </w:rPr>
              <w:t>（室外）</w:t>
            </w:r>
            <w:r>
              <w:t xml:space="preserve"> </w:t>
            </w:r>
          </w:p>
        </w:tc>
        <w:tc>
          <w:tcPr>
            <w:tcW w:w="5610" w:type="dxa"/>
            <w:vAlign w:val="center"/>
          </w:tcPr>
          <w:p>
            <w:pPr>
              <w:spacing w:after="0" w:line="400" w:lineRule="exact"/>
              <w:ind w:firstLine="480"/>
            </w:pPr>
            <w:r>
              <w:t>定制，满足现场使用需求</w:t>
            </w:r>
            <w:r>
              <w:rPr>
                <w:rFonts w:hint="eastAsia"/>
              </w:rPr>
              <w:t>（根据采购人要求和现场定制）</w:t>
            </w:r>
          </w:p>
        </w:tc>
        <w:tc>
          <w:tcPr>
            <w:tcW w:w="930" w:type="dxa"/>
            <w:vAlign w:val="center"/>
          </w:tcPr>
          <w:p>
            <w:pPr>
              <w:ind w:firstLine="480"/>
            </w:pPr>
            <w:r>
              <w:t>㎡</w:t>
            </w:r>
          </w:p>
        </w:tc>
        <w:tc>
          <w:tcPr>
            <w:tcW w:w="1063" w:type="dxa"/>
            <w:vAlign w:val="center"/>
          </w:tcPr>
          <w:p>
            <w:pPr>
              <w:ind w:firstLine="0"/>
            </w:pPr>
            <w:r>
              <w:rPr>
                <w:rFonts w:hint="eastAsia"/>
              </w:rPr>
              <w:t>45.876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08" w:type="dxa"/>
            <w:vAlign w:val="center"/>
          </w:tcPr>
          <w:p>
            <w:pPr>
              <w:ind w:firstLine="0"/>
              <w:jc w:val="both"/>
            </w:pPr>
            <w:r>
              <w:rPr>
                <w:rFonts w:hint="eastAsia"/>
              </w:rPr>
              <w:t>13</w:t>
            </w:r>
          </w:p>
        </w:tc>
        <w:tc>
          <w:tcPr>
            <w:tcW w:w="1290" w:type="dxa"/>
            <w:vAlign w:val="center"/>
          </w:tcPr>
          <w:p>
            <w:pPr>
              <w:ind w:firstLine="0"/>
            </w:pPr>
            <w:r>
              <w:t>屏体包边</w:t>
            </w:r>
            <w:r>
              <w:rPr>
                <w:rFonts w:hint="eastAsia"/>
              </w:rPr>
              <w:t>（室外）</w:t>
            </w:r>
          </w:p>
        </w:tc>
        <w:tc>
          <w:tcPr>
            <w:tcW w:w="5610" w:type="dxa"/>
            <w:vAlign w:val="center"/>
          </w:tcPr>
          <w:p>
            <w:pPr>
              <w:spacing w:after="0" w:line="400" w:lineRule="exact"/>
              <w:ind w:firstLine="480"/>
            </w:pPr>
            <w:r>
              <w:t>定制，满足现场使用需求</w:t>
            </w:r>
            <w:r>
              <w:rPr>
                <w:rFonts w:hint="eastAsia"/>
              </w:rPr>
              <w:t>（根据采购人要求和现场定制）</w:t>
            </w:r>
          </w:p>
        </w:tc>
        <w:tc>
          <w:tcPr>
            <w:tcW w:w="930" w:type="dxa"/>
            <w:vAlign w:val="center"/>
          </w:tcPr>
          <w:p>
            <w:pPr>
              <w:ind w:firstLine="480"/>
            </w:pPr>
            <w:r>
              <w:t>㎡</w:t>
            </w:r>
          </w:p>
        </w:tc>
        <w:tc>
          <w:tcPr>
            <w:tcW w:w="1063" w:type="dxa"/>
            <w:vAlign w:val="center"/>
          </w:tcPr>
          <w:p>
            <w:pPr>
              <w:ind w:firstLine="0"/>
            </w:pPr>
            <w:r>
              <w:rPr>
                <w:rFonts w:hint="eastAsia"/>
              </w:rPr>
              <w:t>73</w:t>
            </w:r>
          </w:p>
        </w:tc>
      </w:tr>
    </w:tbl>
    <w:p>
      <w:pPr>
        <w:pStyle w:val="2"/>
        <w:spacing w:after="0" w:line="600" w:lineRule="exact"/>
        <w:ind w:firstLine="562" w:firstLineChars="200"/>
        <w:rPr>
          <w:rFonts w:hint="eastAsia" w:ascii="宋体" w:hAnsi="宋体" w:cs="宋体"/>
          <w:b/>
          <w:bCs/>
          <w:sz w:val="28"/>
          <w:szCs w:val="28"/>
        </w:rPr>
      </w:pPr>
      <w:r>
        <w:rPr>
          <w:rFonts w:hint="eastAsia" w:ascii="宋体" w:hAnsi="宋体" w:cs="宋体"/>
          <w:b/>
          <w:bCs/>
          <w:sz w:val="28"/>
          <w:szCs w:val="28"/>
        </w:rPr>
        <w:t>注：该项目中如涉及强制3C认证的产品，成交供应商签订合同前须向采购人提供国家认可的检测机构出具的强制3C认证证书；技术要求中带★部分内容必须提供第三方有效期内的检测报告复印件，未提供有效期内的检测报告复印件的响应文件无效。</w:t>
      </w:r>
    </w:p>
    <w:p>
      <w:pPr>
        <w:pStyle w:val="2"/>
        <w:spacing w:after="0" w:line="600" w:lineRule="exact"/>
        <w:ind w:firstLine="0" w:firstLineChars="0"/>
        <w:jc w:val="left"/>
        <w:rPr>
          <w:rFonts w:hint="eastAsia" w:ascii="宋体" w:hAnsi="宋体" w:cs="宋体"/>
          <w:b/>
          <w:bCs/>
          <w:sz w:val="28"/>
          <w:szCs w:val="28"/>
        </w:rPr>
      </w:pPr>
    </w:p>
    <w:p>
      <w:pPr>
        <w:pStyle w:val="2"/>
        <w:spacing w:after="0" w:line="600" w:lineRule="exact"/>
        <w:ind w:firstLine="0" w:firstLineChars="0"/>
        <w:rPr>
          <w:rFonts w:hint="eastAsia" w:ascii="宋体" w:hAnsi="宋体" w:cs="宋体"/>
          <w:b/>
          <w:bCs/>
          <w:sz w:val="28"/>
          <w:szCs w:val="28"/>
        </w:rPr>
      </w:pPr>
      <w:r>
        <w:rPr>
          <w:rFonts w:hint="eastAsia" w:ascii="宋体" w:hAnsi="宋体" w:cs="宋体"/>
          <w:b/>
          <w:bCs/>
          <w:sz w:val="28"/>
          <w:szCs w:val="28"/>
        </w:rPr>
        <w:t>4.2服务要求</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1、成交供应商负责学校原有少量旧设备的拆除（如有）。</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2、针对此项目设备的备件供应期不少于5年，在质保期外配件更换时间不超过3天。</w:t>
      </w:r>
      <w:bookmarkStart w:id="36" w:name="_Toc43377652"/>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3、安装要求</w:t>
      </w:r>
      <w:bookmarkEnd w:id="36"/>
      <w:r>
        <w:rPr>
          <w:rFonts w:hint="eastAsia" w:cs="方正仿宋_GBK" w:asciiTheme="minorEastAsia" w:hAnsiTheme="minorEastAsia" w:eastAsiaTheme="minorEastAsia"/>
          <w:sz w:val="28"/>
          <w:szCs w:val="28"/>
        </w:rPr>
        <w:t>：</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（1）货物在安装调试验收合格前的保险由成交供应商负责，成交供应商负责其派出现场服务人员的一切责任险。</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（2）成交供应商负责本项目的安装调试，负责指定现场安装负责人，负责安装协调管理工作。</w:t>
      </w:r>
    </w:p>
    <w:p>
      <w:pPr>
        <w:pStyle w:val="63"/>
        <w:numPr>
          <w:ilvl w:val="0"/>
          <w:numId w:val="0"/>
        </w:numPr>
        <w:spacing w:line="560" w:lineRule="exact"/>
        <w:ind w:left="420" w:left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（3）安装所需工具物料由成交供应商自备，自费运到现场，完工后自费搬走。</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（4）货物的拆箱、安装等工作由成交供应商负责，但应在用户指定人员的参与下进行。安装调试的原始记录须经用户方签字确认后作为验收的文件之一。</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4、免费质保期为2年。</w:t>
      </w:r>
    </w:p>
    <w:p>
      <w:pPr>
        <w:pStyle w:val="63"/>
        <w:numPr>
          <w:ilvl w:val="0"/>
          <w:numId w:val="0"/>
        </w:numPr>
        <w:spacing w:line="600" w:lineRule="exact"/>
        <w:ind w:firstLine="490" w:firstLineChars="175"/>
        <w:rPr>
          <w:rFonts w:hint="eastAsia" w:asciiTheme="minorEastAsia" w:hAnsiTheme="minorEastAsia" w:eastAsiaTheme="minorEastAsia"/>
          <w:sz w:val="28"/>
          <w:szCs w:val="28"/>
        </w:rPr>
      </w:pPr>
      <w:r>
        <w:rPr>
          <w:rFonts w:hint="eastAsia" w:cs="方正仿宋_GBK" w:asciiTheme="minorEastAsia" w:hAnsiTheme="minorEastAsia" w:eastAsiaTheme="minorEastAsia"/>
          <w:sz w:val="28"/>
          <w:szCs w:val="28"/>
        </w:rPr>
        <w:t>质量保证期为自本项目验收合格签字之日起2年，在质保期内出现质量问题，成交供应商应在接到通知后2小时内响应到场，12小时内完成维修或更换，维修或更换费用由成交供应商承担。如货物经供应商2次维修或更换仍不能达到本合同约定的质量标准，视作成交供应商未能按时交货，用户有权退货并追究成交供应商的违约责任。</w:t>
      </w:r>
      <w:r>
        <w:rPr>
          <w:rFonts w:hint="eastAsia" w:cs="方正仿宋_GBK" w:asciiTheme="minorEastAsia" w:hAnsiTheme="minorEastAsia" w:eastAsiaTheme="minorEastAsia"/>
          <w:bCs/>
          <w:sz w:val="28"/>
          <w:szCs w:val="28"/>
        </w:rPr>
        <w:t>质保期内，成交供应商负责对其提供的设备进行现场维修，不收任何费用（如部件费、人工费、差旅费等）。</w:t>
      </w:r>
    </w:p>
    <w:p>
      <w:pPr>
        <w:spacing w:after="0" w:line="600" w:lineRule="exact"/>
        <w:ind w:firstLine="562" w:firstLineChars="0"/>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4.3商务要求</w:t>
      </w:r>
    </w:p>
    <w:p>
      <w:pPr>
        <w:pStyle w:val="63"/>
        <w:numPr>
          <w:ilvl w:val="0"/>
          <w:numId w:val="0"/>
        </w:numPr>
        <w:spacing w:line="60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w:t>
      </w:r>
      <w:bookmarkStart w:id="37" w:name="_Toc43377657"/>
      <w:r>
        <w:rPr>
          <w:rFonts w:hint="eastAsia" w:cs="方正仿宋_GBK" w:asciiTheme="minorEastAsia" w:hAnsiTheme="minorEastAsia" w:eastAsiaTheme="minorEastAsia"/>
          <w:sz w:val="28"/>
          <w:szCs w:val="28"/>
        </w:rPr>
        <w:t>履约验收</w:t>
      </w:r>
      <w:bookmarkEnd w:id="37"/>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成交供应商与采购人应严格按照国家有关规定及采购文件的质量要求和技术服务指标、成交供应商的响应文件、承诺及合同约定的标准进行验收；双方如对质量要求和技术指标的约定标准有相互抵触或异议的事项，由采购人在采购文件与响应文件中按质量要求和技术指标比较优胜的原则确定该项的约定标准进行验收。</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成交供应商应将所提供货物的装箱清单、配件、随机工具、用户使用手册、原厂保修卡等资料交付给采购人；成交供应商不能完整交付货物及本款规定的单证和工具的，必须负责补齐，否则视为未按合同约定交货。</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验收步骤：</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（1）初步验收：签订合同后 15 日内，成交供应商将响应文件清单内产品送抵至交货地点，并在次日内通知采购人进行初步验收，属于强制3C认证的产品，验收时提供产品3C认证证书或产品的3C标识，最终验收交付使用前货物所有权归成交供应商所有，采购人不承担保管义务，但成交供应商不得将已初步验收货物带出交货地点,采购人按照国家有关规定以及采购文件的质量要求和技术指标、成交供应商的响应文件产品品牌、规格型号及承诺标准对成交供应商清单内产品：品牌、型号、规格、参数、数量进行验收，如高于或等于采购文件及响应文件要求的视为合格，低于采购文件及响应文件要求的视为不合格，成交供应商应对不合格产品进行更换，如两次更换设备均无法解决问题的，采购人有权解除合同。</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（2）试用期：初步验收合格后，成交供应商按照采购文件及响应文件要求 10 日内完成安装、集成、调试，安装时需符合采购文件的所列安装要求。并在完成后次日内通知采购人进行试用，试用期为10日；试用期间若发生质量问题，修复完善后试用期相应顺延；如在试用期间部分功能及要求未达到采购人要求的，成交供应商应在8小时内解决，如须更换设备的应不超过2日完成更换。试用期内产品发生质量问题的，成交供应商须在1日内完成设备换新工作，如两次更换设备均无法解决问题的，采购人有权解除合同；试用期结束后，成交供应商须在7日内对施工过程中可能损坏的原有成品恢复原状，如装修、装饰、墙面、设施、设备等。</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最终验收：在对施工过程中损坏的原有成品恢复原状后7日内采购人对系统运行情况进行最终验收，并交付使用。对施工过程中损坏的原有成品恢复原状完成后7日后，采购人无故不进行最终验收工作的，视同最终验收合格。</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2、付款方式</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设备安装调试完成，并验收合格后，采购人向成交供应商支付合同金额95%货款，采购人使用一年后无质量问题，支付剩余合同金额5%的货款。</w:t>
      </w:r>
    </w:p>
    <w:p>
      <w:pPr>
        <w:pStyle w:val="63"/>
        <w:numPr>
          <w:ilvl w:val="0"/>
          <w:numId w:val="0"/>
        </w:num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3、交货时间签定合同后 25 个工作日内完成交货安装调试。</w:t>
      </w:r>
    </w:p>
    <w:p>
      <w:pPr>
        <w:pStyle w:val="63"/>
        <w:numPr>
          <w:ilvl w:val="0"/>
          <w:numId w:val="0"/>
        </w:numPr>
        <w:spacing w:line="560" w:lineRule="exact"/>
        <w:ind w:firstLine="490" w:firstLineChars="175"/>
        <w:rPr>
          <w:rFonts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4、交货地点：邛崃市第一中学校</w:t>
      </w:r>
    </w:p>
    <w:p>
      <w:pPr>
        <w:widowControl/>
        <w:spacing w:after="0" w:line="240" w:lineRule="auto"/>
        <w:jc w:val="left"/>
        <w:rPr>
          <w:rFonts w:cs="方正仿宋_GBK" w:asciiTheme="minorEastAsia" w:hAnsiTheme="minorEastAsia" w:eastAsiaTheme="minorEastAsia"/>
          <w:sz w:val="28"/>
          <w:szCs w:val="28"/>
        </w:rPr>
      </w:pPr>
      <w:r>
        <w:rPr>
          <w:rFonts w:cs="方正仿宋_GBK" w:asciiTheme="minorEastAsia" w:hAnsiTheme="minorEastAsia" w:eastAsiaTheme="minorEastAsia"/>
          <w:sz w:val="28"/>
          <w:szCs w:val="28"/>
        </w:rPr>
        <w:br w:type="page"/>
      </w:r>
    </w:p>
    <w:p>
      <w:pPr>
        <w:pStyle w:val="3"/>
        <w:widowControl/>
        <w:numPr>
          <w:ilvl w:val="0"/>
          <w:numId w:val="0"/>
        </w:numPr>
        <w:spacing w:before="0" w:after="0" w:line="360" w:lineRule="auto"/>
        <w:ind w:left="-142" w:firstLine="0"/>
        <w:rPr>
          <w:rFonts w:hint="eastAsia"/>
        </w:rPr>
      </w:pPr>
      <w:bookmarkStart w:id="38" w:name="_Toc83554032"/>
      <w:r>
        <w:rPr>
          <w:rFonts w:hint="eastAsia"/>
        </w:rPr>
        <w:t>第5章 询价办法</w:t>
      </w:r>
      <w:bookmarkEnd w:id="38"/>
    </w:p>
    <w:p>
      <w:pPr>
        <w:pStyle w:val="4"/>
        <w:numPr>
          <w:ilvl w:val="0"/>
          <w:numId w:val="0"/>
        </w:numPr>
        <w:tabs>
          <w:tab w:val="left" w:pos="993"/>
        </w:tabs>
        <w:spacing w:before="0" w:after="0"/>
        <w:ind w:left="0" w:firstLine="0"/>
        <w:jc w:val="both"/>
      </w:pPr>
      <w:bookmarkStart w:id="39" w:name="_Toc83554033"/>
      <w:r>
        <w:rPr>
          <w:rFonts w:hint="eastAsia"/>
        </w:rPr>
        <w:t>5.1总则</w:t>
      </w:r>
      <w:bookmarkEnd w:id="39"/>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评审工作由交易中心负责组织，具体评审事务由采购人和交易中心依法组建的询价小组负责。询价小组由采购人代表和评审专家组成。</w:t>
      </w:r>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评审工作应遵循公平、公正、科学及择优的原则，并以相同的评审程序和标准对待所有的供应商。</w:t>
      </w:r>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询价小组按照询价通知书规定的询价</w:t>
      </w:r>
      <w:r>
        <w:rPr>
          <w:rFonts w:ascii="宋体" w:hAnsi="宋体"/>
          <w:sz w:val="28"/>
          <w:szCs w:val="28"/>
        </w:rPr>
        <w:t>采购活动</w:t>
      </w:r>
      <w:r>
        <w:rPr>
          <w:rFonts w:hint="eastAsia" w:ascii="宋体" w:hAnsi="宋体"/>
          <w:sz w:val="28"/>
          <w:szCs w:val="28"/>
        </w:rPr>
        <w:t>程序进行评审，并在采购活动中应当履行下列职责：</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熟悉和理解询价通知书，确定询价通知书内容是否违反国家有关强制性规定或者询价通知书存在歧义、重大缺陷，根据需要书面要求采购人、采购代理机构对询价通知书作出解释</w:t>
      </w:r>
      <w:r>
        <w:rPr>
          <w:rFonts w:ascii="宋体" w:hAnsi="宋体" w:cs="宋体"/>
          <w:sz w:val="28"/>
          <w:szCs w:val="28"/>
        </w:rPr>
        <w:t>；</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审查供应商的响应文件并作出公正评价；</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根据需要要求供应商对响应文件中含义不明确、同类问题表述不一致或者有明显文字和计算错误的内容等作出必要的澄清、说明或者更正；</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依法、客观、公平、公正开展供应商资格性审查、询价采购</w:t>
      </w:r>
      <w:r>
        <w:rPr>
          <w:rFonts w:ascii="宋体" w:hAnsi="宋体" w:cs="宋体"/>
          <w:sz w:val="28"/>
          <w:szCs w:val="28"/>
        </w:rPr>
        <w:t>活动</w:t>
      </w:r>
      <w:r>
        <w:rPr>
          <w:rFonts w:hint="eastAsia" w:ascii="宋体" w:hAnsi="宋体" w:cs="宋体"/>
          <w:sz w:val="28"/>
          <w:szCs w:val="28"/>
        </w:rPr>
        <w:t>和推荐成交候选供应商；</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编写评审报告；</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保守供应商的商业秘密；</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配合处理供应商质疑；</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配合处理供应商投诉；</w:t>
      </w:r>
    </w:p>
    <w:p>
      <w:pPr>
        <w:numPr>
          <w:ilvl w:val="1"/>
          <w:numId w:val="22"/>
        </w:numPr>
        <w:tabs>
          <w:tab w:val="left" w:pos="274"/>
          <w:tab w:val="left" w:pos="1134"/>
        </w:tabs>
        <w:spacing w:after="0" w:line="360" w:lineRule="auto"/>
        <w:ind w:left="0" w:firstLine="567"/>
        <w:rPr>
          <w:rFonts w:ascii="宋体" w:hAnsi="宋体" w:cs="宋体"/>
          <w:sz w:val="28"/>
          <w:szCs w:val="28"/>
        </w:rPr>
      </w:pPr>
      <w:r>
        <w:rPr>
          <w:rFonts w:hint="eastAsia" w:ascii="宋体" w:hAnsi="宋体" w:cs="宋体"/>
          <w:sz w:val="28"/>
          <w:szCs w:val="28"/>
        </w:rPr>
        <w:t>法律、法规和规章规定的其他职责；</w:t>
      </w:r>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评审过程独立、保密。供应商非法干预评审过程的行为将导致其响应文件作为无效处理。</w:t>
      </w:r>
    </w:p>
    <w:p>
      <w:pPr>
        <w:numPr>
          <w:ilvl w:val="0"/>
          <w:numId w:val="21"/>
        </w:numPr>
        <w:tabs>
          <w:tab w:val="left" w:pos="1134"/>
        </w:tabs>
        <w:spacing w:after="0" w:line="360" w:lineRule="auto"/>
        <w:ind w:left="0" w:firstLine="565" w:firstLineChars="202"/>
        <w:rPr>
          <w:rFonts w:ascii="宋体" w:hAnsi="宋体"/>
          <w:sz w:val="28"/>
          <w:szCs w:val="28"/>
        </w:rPr>
      </w:pPr>
      <w:r>
        <w:rPr>
          <w:rFonts w:hint="eastAsia" w:ascii="宋体" w:hAnsi="宋体"/>
          <w:sz w:val="28"/>
          <w:szCs w:val="28"/>
        </w:rPr>
        <w:t>询价小组决定响应文件的响应性依据响应文件本身的内容，而不寻求外部的证据，询价通知书有明确约定的除外。</w:t>
      </w:r>
    </w:p>
    <w:p>
      <w:pPr>
        <w:pStyle w:val="4"/>
        <w:numPr>
          <w:ilvl w:val="0"/>
          <w:numId w:val="0"/>
        </w:numPr>
        <w:tabs>
          <w:tab w:val="left" w:pos="993"/>
        </w:tabs>
        <w:spacing w:before="0" w:after="0"/>
        <w:ind w:left="0" w:firstLine="0"/>
        <w:jc w:val="both"/>
      </w:pPr>
      <w:bookmarkStart w:id="40" w:name="_Toc83554034"/>
      <w:r>
        <w:rPr>
          <w:rFonts w:hint="eastAsia"/>
        </w:rPr>
        <w:t>5.2询价</w:t>
      </w:r>
      <w:r>
        <w:t>采购活动</w:t>
      </w:r>
      <w:r>
        <w:rPr>
          <w:rFonts w:hint="eastAsia"/>
        </w:rPr>
        <w:t>程序</w:t>
      </w:r>
      <w:bookmarkEnd w:id="40"/>
    </w:p>
    <w:p>
      <w:pPr>
        <w:spacing w:line="360" w:lineRule="auto"/>
        <w:ind w:firstLine="57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会议在成都市公共资源交易服务中心“政府采购云平台”进行。询价采购</w:t>
      </w:r>
      <w:r>
        <w:rPr>
          <w:rFonts w:ascii="宋体" w:hAnsi="宋体"/>
          <w:sz w:val="28"/>
          <w:szCs w:val="28"/>
        </w:rPr>
        <w:t>活动</w:t>
      </w:r>
      <w:r>
        <w:rPr>
          <w:rFonts w:hint="eastAsia" w:ascii="宋体" w:hAnsi="宋体"/>
          <w:sz w:val="28"/>
          <w:szCs w:val="28"/>
        </w:rPr>
        <w:t>会议由交易中心在线主持，供应商代表在线参加。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应由监督人员在线进行监督，且可根据具体情况邀请有关监督管理部门对采购活动进行现场监督。</w:t>
      </w:r>
    </w:p>
    <w:p>
      <w:pPr>
        <w:pStyle w:val="5"/>
        <w:numPr>
          <w:ilvl w:val="0"/>
          <w:numId w:val="0"/>
        </w:numPr>
        <w:tabs>
          <w:tab w:val="left" w:pos="709"/>
        </w:tabs>
        <w:spacing w:after="0"/>
        <w:ind w:left="0" w:firstLine="0"/>
        <w:jc w:val="left"/>
        <w:rPr>
          <w:color w:val="auto"/>
        </w:rPr>
      </w:pPr>
      <w:bookmarkStart w:id="41" w:name="_Toc63084321"/>
      <w:bookmarkStart w:id="42" w:name="_Toc320698736"/>
      <w:bookmarkStart w:id="43" w:name="_Toc63437907"/>
      <w:r>
        <w:rPr>
          <w:rFonts w:hint="eastAsia"/>
          <w:color w:val="auto"/>
        </w:rPr>
        <w:t>5.2.1递交响应文件</w:t>
      </w:r>
      <w:bookmarkEnd w:id="41"/>
      <w:bookmarkEnd w:id="42"/>
      <w:bookmarkEnd w:id="43"/>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供应商应按询价通知书要求在</w:t>
      </w:r>
      <w:r>
        <w:rPr>
          <w:rFonts w:ascii="宋体" w:hAnsi="宋体"/>
          <w:sz w:val="28"/>
          <w:szCs w:val="28"/>
        </w:rPr>
        <w:t>政府采购云平台</w:t>
      </w:r>
      <w:r>
        <w:rPr>
          <w:rFonts w:hint="eastAsia" w:ascii="宋体" w:hAnsi="宋体"/>
          <w:sz w:val="28"/>
          <w:szCs w:val="28"/>
        </w:rPr>
        <w:t>递交响应文件。递交响应文件截止时间结束后，递交响应文件的供应商不足3家的，本次询价采购活动终止，发布终止询价采购公告。</w:t>
      </w:r>
    </w:p>
    <w:p>
      <w:pPr>
        <w:pStyle w:val="5"/>
        <w:numPr>
          <w:ilvl w:val="0"/>
          <w:numId w:val="0"/>
        </w:numPr>
        <w:tabs>
          <w:tab w:val="left" w:pos="709"/>
        </w:tabs>
        <w:spacing w:after="0"/>
        <w:ind w:left="0" w:firstLine="0"/>
        <w:jc w:val="left"/>
        <w:rPr>
          <w:color w:val="auto"/>
        </w:rPr>
      </w:pPr>
      <w:bookmarkStart w:id="44" w:name="_Toc63437908"/>
      <w:bookmarkStart w:id="45" w:name="_Toc63084322"/>
      <w:r>
        <w:rPr>
          <w:rFonts w:hint="eastAsia"/>
          <w:color w:val="auto"/>
        </w:rPr>
        <w:t>5.2.2 确定邀请参加询价</w:t>
      </w:r>
      <w:r>
        <w:rPr>
          <w:color w:val="auto"/>
        </w:rPr>
        <w:t>采购活动</w:t>
      </w:r>
      <w:r>
        <w:rPr>
          <w:rFonts w:hint="eastAsia"/>
          <w:color w:val="auto"/>
        </w:rPr>
        <w:t>的供应商数量</w:t>
      </w:r>
      <w:bookmarkEnd w:id="44"/>
      <w:bookmarkEnd w:id="45"/>
    </w:p>
    <w:p>
      <w:pPr>
        <w:tabs>
          <w:tab w:val="left" w:pos="1134"/>
        </w:tabs>
        <w:spacing w:line="360" w:lineRule="auto"/>
        <w:ind w:firstLine="560" w:firstLineChars="200"/>
        <w:rPr>
          <w:rFonts w:ascii="宋体" w:hAnsi="宋体"/>
          <w:sz w:val="28"/>
          <w:szCs w:val="28"/>
        </w:rPr>
      </w:pPr>
      <w:r>
        <w:rPr>
          <w:rFonts w:hint="eastAsia" w:ascii="宋体" w:hAnsi="宋体" w:cs="宋体"/>
          <w:bCs/>
          <w:sz w:val="28"/>
          <w:szCs w:val="28"/>
        </w:rPr>
        <w:t>通过资格审查的供应商为被询价的供应商。</w:t>
      </w:r>
    </w:p>
    <w:p>
      <w:pPr>
        <w:pStyle w:val="5"/>
        <w:numPr>
          <w:ilvl w:val="0"/>
          <w:numId w:val="0"/>
        </w:numPr>
        <w:tabs>
          <w:tab w:val="left" w:pos="709"/>
        </w:tabs>
        <w:spacing w:after="0"/>
        <w:ind w:left="0" w:firstLine="0"/>
        <w:jc w:val="left"/>
        <w:rPr>
          <w:color w:val="auto"/>
        </w:rPr>
      </w:pPr>
      <w:bookmarkStart w:id="46" w:name="_Toc287623646"/>
      <w:bookmarkStart w:id="47" w:name="_Toc63437909"/>
      <w:bookmarkStart w:id="48" w:name="_Toc63084323"/>
      <w:r>
        <w:rPr>
          <w:rFonts w:hint="eastAsia"/>
          <w:color w:val="auto"/>
        </w:rPr>
        <w:t>5.2.3 成立询价小组</w:t>
      </w:r>
      <w:bookmarkEnd w:id="46"/>
      <w:bookmarkEnd w:id="47"/>
      <w:bookmarkEnd w:id="48"/>
    </w:p>
    <w:p>
      <w:pPr>
        <w:pStyle w:val="10"/>
        <w:spacing w:line="360" w:lineRule="auto"/>
        <w:ind w:firstLine="560" w:firstLineChars="200"/>
        <w:rPr>
          <w:rFonts w:hAnsi="宋体" w:eastAsia="宋体"/>
          <w:sz w:val="28"/>
          <w:szCs w:val="28"/>
        </w:rPr>
      </w:pPr>
      <w:r>
        <w:rPr>
          <w:rFonts w:hint="eastAsia" w:hAnsi="宋体" w:eastAsia="宋体"/>
          <w:sz w:val="28"/>
          <w:szCs w:val="28"/>
        </w:rPr>
        <w:t>询价小组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。询价小组</w:t>
      </w:r>
      <w:r>
        <w:rPr>
          <w:rFonts w:hAnsi="宋体" w:eastAsia="宋体"/>
          <w:sz w:val="28"/>
          <w:szCs w:val="28"/>
        </w:rPr>
        <w:t>负责本项目的</w:t>
      </w:r>
      <w:r>
        <w:rPr>
          <w:rFonts w:hint="eastAsia" w:hAnsi="宋体" w:eastAsia="宋体"/>
          <w:sz w:val="28"/>
          <w:szCs w:val="28"/>
        </w:rPr>
        <w:t>询价</w:t>
      </w:r>
      <w:r>
        <w:rPr>
          <w:rFonts w:hAnsi="宋体" w:eastAsia="宋体"/>
          <w:sz w:val="28"/>
          <w:szCs w:val="28"/>
        </w:rPr>
        <w:t>采购活动和评</w:t>
      </w:r>
      <w:r>
        <w:rPr>
          <w:rFonts w:hint="eastAsia" w:hAnsi="宋体" w:eastAsia="宋体"/>
          <w:sz w:val="28"/>
          <w:szCs w:val="28"/>
        </w:rPr>
        <w:t>审</w:t>
      </w:r>
      <w:r>
        <w:rPr>
          <w:rFonts w:hAnsi="宋体" w:eastAsia="宋体"/>
          <w:sz w:val="28"/>
          <w:szCs w:val="28"/>
        </w:rPr>
        <w:t>工作。</w:t>
      </w:r>
    </w:p>
    <w:p>
      <w:pPr>
        <w:pStyle w:val="5"/>
        <w:numPr>
          <w:ilvl w:val="0"/>
          <w:numId w:val="0"/>
        </w:numPr>
        <w:tabs>
          <w:tab w:val="left" w:pos="709"/>
        </w:tabs>
        <w:spacing w:after="0"/>
        <w:ind w:left="0" w:firstLine="0"/>
        <w:jc w:val="left"/>
        <w:rPr>
          <w:color w:val="auto"/>
        </w:rPr>
      </w:pPr>
      <w:r>
        <w:rPr>
          <w:rFonts w:hint="eastAsia"/>
          <w:color w:val="auto"/>
        </w:rPr>
        <w:t>5.2.4资格审查</w:t>
      </w:r>
    </w:p>
    <w:p>
      <w:pPr>
        <w:pStyle w:val="10"/>
        <w:spacing w:line="360" w:lineRule="auto"/>
        <w:ind w:firstLine="560" w:firstLineChars="200"/>
        <w:rPr>
          <w:rFonts w:hAnsi="宋体" w:eastAsia="宋体"/>
          <w:sz w:val="28"/>
          <w:szCs w:val="28"/>
        </w:rPr>
      </w:pPr>
      <w:r>
        <w:rPr>
          <w:rFonts w:hint="eastAsia" w:hAnsi="宋体"/>
          <w:sz w:val="28"/>
          <w:szCs w:val="28"/>
        </w:rPr>
        <w:t>递交响应文件截止时间结束后，由询价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pPr>
        <w:widowControl/>
        <w:spacing w:before="0" w:after="0" w:line="360" w:lineRule="auto"/>
        <w:ind w:left="0" w:firstLine="0"/>
        <w:rPr>
          <w:rFonts w:hint="eastAsia" w:ascii="宋体" w:hAnsi="宋体"/>
          <w:sz w:val="28"/>
          <w:szCs w:val="28"/>
        </w:rPr>
      </w:pPr>
      <w:r>
        <w:rPr>
          <w:rFonts w:hint="eastAsia" w:ascii="宋体" w:hAnsi="宋体"/>
          <w:sz w:val="28"/>
          <w:szCs w:val="28"/>
        </w:rPr>
        <w:t>供应商资格审查的标准：</w:t>
      </w:r>
    </w:p>
    <w:tbl>
      <w:tblPr>
        <w:tblStyle w:val="21"/>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1"/>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331" w:type="dxa"/>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4384" w:type="dxa"/>
            <w:vAlign w:val="center"/>
          </w:tcPr>
          <w:p>
            <w:pPr>
              <w:snapToGrid w:val="0"/>
              <w:spacing w:line="240" w:lineRule="atLeast"/>
              <w:jc w:val="center"/>
              <w:rPr>
                <w:rFonts w:ascii="宋体" w:hAnsi="宋体"/>
                <w:b/>
                <w:sz w:val="20"/>
                <w:szCs w:val="28"/>
              </w:rPr>
            </w:pPr>
            <w:r>
              <w:rPr>
                <w:rFonts w:hint="eastAsia" w:ascii="宋体" w:hAnsi="宋体"/>
                <w:b/>
                <w:sz w:val="20"/>
                <w:szCs w:val="28"/>
              </w:rPr>
              <w:t>提供资料及通过条件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5331" w:type="dxa"/>
            <w:vAlign w:val="center"/>
          </w:tcPr>
          <w:p>
            <w:pPr>
              <w:spacing w:line="240" w:lineRule="atLeast"/>
              <w:ind w:firstLine="400" w:firstLineChars="200"/>
            </w:pPr>
            <w:r>
              <w:rPr>
                <w:rFonts w:hint="eastAsia"/>
                <w:sz w:val="20"/>
                <w:szCs w:val="20"/>
              </w:rPr>
              <w:t>1、符合《中华人民共和国政府采购法》第二十二条的规定</w:t>
            </w:r>
            <w:r>
              <w:rPr>
                <w:rFonts w:hint="eastAsia"/>
                <w:bCs/>
                <w:sz w:val="20"/>
                <w:szCs w:val="20"/>
              </w:rPr>
              <w:t>。</w:t>
            </w:r>
            <w:r>
              <w:rPr>
                <w:rFonts w:hint="eastAsia"/>
                <w:sz w:val="20"/>
                <w:szCs w:val="20"/>
              </w:rPr>
              <w:t>（①具有良好的商业信誉和健全的财务会计制度。②具有依法缴纳税收和社会保障资金的良好记录。③</w:t>
            </w:r>
            <w:r>
              <w:rPr>
                <w:sz w:val="20"/>
                <w:szCs w:val="20"/>
              </w:rPr>
              <w:t>参加政府采购活动前三年内，在经营活动中没有重大违法记录</w:t>
            </w:r>
            <w:r>
              <w:rPr>
                <w:rFonts w:hint="eastAsia"/>
                <w:sz w:val="20"/>
                <w:szCs w:val="20"/>
              </w:rPr>
              <w:t>。④具有履行合同所必需的设备和专业技术能力。⑤</w:t>
            </w:r>
            <w:r>
              <w:rPr>
                <w:rFonts w:hint="eastAsia"/>
                <w:bCs/>
                <w:sz w:val="20"/>
                <w:szCs w:val="20"/>
              </w:rPr>
              <w:t>符合法律、行政法规规定的其他条件。）</w:t>
            </w:r>
          </w:p>
        </w:tc>
        <w:tc>
          <w:tcPr>
            <w:tcW w:w="4384" w:type="dxa"/>
            <w:vMerge w:val="restart"/>
            <w:vAlign w:val="center"/>
          </w:tcPr>
          <w:p>
            <w:pPr>
              <w:spacing w:line="240" w:lineRule="atLeast"/>
              <w:rPr>
                <w:rFonts w:ascii="宋体" w:hAnsi="宋体"/>
                <w:sz w:val="20"/>
                <w:szCs w:val="20"/>
              </w:rPr>
            </w:pPr>
            <w:r>
              <w:rPr>
                <w:rFonts w:hint="eastAsia" w:ascii="宋体" w:hAnsi="宋体"/>
                <w:sz w:val="20"/>
                <w:szCs w:val="20"/>
              </w:rPr>
              <w:t>按要求提供声明【说明：按询价通知书第3章《供应商资格声明的函》的格式及要求提供书面声明材料】。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5331" w:type="dxa"/>
            <w:vAlign w:val="center"/>
          </w:tcPr>
          <w:p>
            <w:pPr>
              <w:ind w:firstLine="400" w:firstLineChars="200"/>
              <w:rPr>
                <w:rFonts w:hint="eastAsia"/>
                <w:sz w:val="20"/>
                <w:szCs w:val="20"/>
              </w:rPr>
            </w:pPr>
            <w:r>
              <w:rPr>
                <w:rFonts w:hint="eastAsia"/>
                <w:bCs/>
                <w:sz w:val="20"/>
              </w:rPr>
              <w:t>2、未被“信用中国”（www.creditchina.gov.cn）、中国政府采购网（www.ccgp.gov.cn）列入失信被执行人、重大税收违法案件当事人名单、政府采购严重违法失信行为记录名单。</w:t>
            </w:r>
          </w:p>
          <w:p>
            <w:pPr>
              <w:ind w:firstLine="400" w:firstLineChars="200"/>
              <w:rPr>
                <w:sz w:val="20"/>
                <w:szCs w:val="20"/>
              </w:rPr>
            </w:pPr>
            <w:r>
              <w:rPr>
                <w:rFonts w:hint="eastAsia"/>
                <w:sz w:val="20"/>
                <w:szCs w:val="20"/>
              </w:rPr>
              <w:t>3、</w:t>
            </w:r>
            <w:r>
              <w:rPr>
                <w:sz w:val="20"/>
                <w:szCs w:val="20"/>
              </w:rPr>
              <w:t>在行贿犯罪信息查询期限内，投标人及其现任法定代表人、主要负责人没有行贿犯罪记录</w:t>
            </w:r>
            <w:r>
              <w:rPr>
                <w:rFonts w:hint="eastAsia"/>
                <w:sz w:val="20"/>
                <w:szCs w:val="20"/>
              </w:rPr>
              <w:t>。</w:t>
            </w:r>
          </w:p>
          <w:p>
            <w:pPr>
              <w:ind w:firstLine="400" w:firstLineChars="200"/>
              <w:rPr>
                <w:sz w:val="20"/>
                <w:szCs w:val="20"/>
              </w:rPr>
            </w:pPr>
            <w:r>
              <w:rPr>
                <w:rFonts w:hint="eastAsia"/>
                <w:sz w:val="20"/>
                <w:szCs w:val="20"/>
              </w:rPr>
              <w:t>4、未处于被行政部门禁止参与政府采购活动的期限内。</w:t>
            </w:r>
          </w:p>
          <w:p>
            <w:pPr>
              <w:pStyle w:val="2"/>
              <w:ind w:firstLine="400" w:firstLineChars="200"/>
              <w:rPr>
                <w:sz w:val="20"/>
              </w:rPr>
            </w:pPr>
            <w:r>
              <w:rPr>
                <w:rFonts w:hint="eastAsia"/>
                <w:sz w:val="20"/>
              </w:rPr>
              <w:t>5、不属于其他国家相关法律法规规定的禁止参加采购活动的供应商。</w:t>
            </w:r>
          </w:p>
          <w:p>
            <w:pPr>
              <w:snapToGrid/>
              <w:spacing w:line="276" w:lineRule="auto"/>
              <w:ind w:firstLine="400" w:firstLineChars="200"/>
              <w:rPr>
                <w:rFonts w:ascii="宋体" w:hAnsi="宋体"/>
                <w:sz w:val="20"/>
                <w:szCs w:val="20"/>
              </w:rPr>
            </w:pPr>
            <w:r>
              <w:rPr>
                <w:rFonts w:hint="eastAsia"/>
                <w:sz w:val="20"/>
                <w:szCs w:val="20"/>
              </w:rPr>
              <w:t>6、非联合体形式参加投标。</w:t>
            </w:r>
          </w:p>
        </w:tc>
        <w:tc>
          <w:tcPr>
            <w:tcW w:w="4384" w:type="dxa"/>
            <w:vMerge w:val="continue"/>
          </w:tcPr>
          <w:p>
            <w:pPr>
              <w:spacing w:line="240" w:lineRule="atLeast"/>
              <w:rPr>
                <w:rFonts w:ascii="宋体" w:hAnsi="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snapToGrid w:val="0"/>
              <w:spacing w:line="240" w:lineRule="atLeast"/>
              <w:ind w:firstLine="400" w:firstLineChars="200"/>
              <w:rPr>
                <w:rFonts w:ascii="宋体" w:hAnsi="宋体"/>
                <w:sz w:val="20"/>
                <w:szCs w:val="20"/>
              </w:rPr>
            </w:pPr>
            <w:r>
              <w:rPr>
                <w:rFonts w:hint="eastAsia" w:ascii="宋体" w:hAnsi="宋体"/>
                <w:sz w:val="20"/>
                <w:szCs w:val="20"/>
                <w:lang w:val="en-US" w:eastAsia="zh-CN"/>
              </w:rPr>
              <w:t>7</w:t>
            </w:r>
            <w:r>
              <w:rPr>
                <w:rFonts w:hint="eastAsia" w:ascii="宋体" w:hAnsi="宋体"/>
                <w:sz w:val="20"/>
                <w:szCs w:val="20"/>
              </w:rPr>
              <w:t>、响应文件解密情况。</w:t>
            </w:r>
          </w:p>
        </w:tc>
        <w:tc>
          <w:tcPr>
            <w:tcW w:w="4384" w:type="dxa"/>
          </w:tcPr>
          <w:p>
            <w:pPr>
              <w:spacing w:line="240" w:lineRule="atLeast"/>
              <w:rPr>
                <w:rFonts w:ascii="宋体" w:hAnsi="宋体"/>
                <w:sz w:val="20"/>
                <w:szCs w:val="20"/>
              </w:rPr>
            </w:pPr>
            <w:r>
              <w:rPr>
                <w:rFonts w:hint="eastAsia" w:ascii="宋体" w:hAnsi="宋体"/>
                <w:sz w:val="20"/>
                <w:szCs w:val="20"/>
              </w:rPr>
              <w:t>说明：无须提供证明材料，上传空白页即可，不对本项上传的材料作资格审查。【响应文件已成功解密（若项目多个包件的响应文件提交到对应包件并成功解密）】。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snapToGrid w:val="0"/>
              <w:spacing w:line="240" w:lineRule="atLeast"/>
              <w:ind w:firstLine="400" w:firstLineChars="200"/>
              <w:rPr>
                <w:rFonts w:hint="eastAsia" w:eastAsia="宋体"/>
                <w:sz w:val="20"/>
                <w:szCs w:val="20"/>
                <w:lang w:eastAsia="zh-CN"/>
              </w:rPr>
            </w:pPr>
            <w:r>
              <w:rPr>
                <w:rFonts w:hint="eastAsia" w:ascii="宋体" w:hAnsi="宋体"/>
                <w:sz w:val="20"/>
                <w:szCs w:val="20"/>
                <w:lang w:val="en-US" w:eastAsia="zh-CN"/>
              </w:rPr>
              <w:t>8</w:t>
            </w:r>
            <w:r>
              <w:rPr>
                <w:rFonts w:hint="eastAsia" w:ascii="宋体" w:hAnsi="宋体"/>
                <w:sz w:val="20"/>
                <w:szCs w:val="20"/>
              </w:rPr>
              <w:t>、在中华人民共和国境内注册，并有效存续具有独立承担民事责任能力的供应商</w:t>
            </w:r>
            <w:r>
              <w:rPr>
                <w:rFonts w:hint="eastAsia" w:ascii="宋体" w:hAnsi="宋体"/>
                <w:sz w:val="20"/>
                <w:szCs w:val="20"/>
                <w:lang w:eastAsia="zh-CN"/>
              </w:rPr>
              <w:t>。</w:t>
            </w:r>
          </w:p>
        </w:tc>
        <w:tc>
          <w:tcPr>
            <w:tcW w:w="4384" w:type="dxa"/>
          </w:tcPr>
          <w:p>
            <w:pPr>
              <w:spacing w:line="240" w:lineRule="atLeast"/>
              <w:rPr>
                <w:rFonts w:ascii="宋体" w:hAnsi="宋体"/>
                <w:sz w:val="20"/>
                <w:szCs w:val="20"/>
              </w:rPr>
            </w:pPr>
            <w:r>
              <w:rPr>
                <w:rFonts w:ascii="宋体" w:hAnsi="宋体"/>
                <w:sz w:val="20"/>
                <w:szCs w:val="20"/>
              </w:rPr>
              <w:t>营业执照（正本或副本）复印件或法人证书（正本或副本）复印件</w:t>
            </w:r>
            <w:r>
              <w:rPr>
                <w:rFonts w:hint="eastAsia" w:ascii="宋体" w:hAnsi="宋体"/>
                <w:sz w:val="20"/>
                <w:szCs w:val="20"/>
              </w:rPr>
              <w:t>，加盖投标人（法定名称）电子签章【说明：（1）营业执照或法人证书载明有期限的，应在有效期限内；（2）在中华人民共和国境内注册】。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331" w:type="dxa"/>
            <w:vAlign w:val="center"/>
          </w:tcPr>
          <w:p>
            <w:pPr>
              <w:snapToGrid w:val="0"/>
              <w:spacing w:line="240" w:lineRule="atLeast"/>
              <w:ind w:firstLine="400" w:firstLineChars="200"/>
              <w:rPr>
                <w:rFonts w:hint="eastAsia" w:ascii="宋体" w:hAnsi="宋体" w:eastAsia="宋体" w:cs="Times New Roman"/>
                <w:kern w:val="2"/>
                <w:sz w:val="20"/>
                <w:szCs w:val="20"/>
                <w:lang w:val="en-US" w:eastAsia="zh-CN" w:bidi="ar-SA"/>
              </w:rPr>
            </w:pPr>
            <w:r>
              <w:rPr>
                <w:rFonts w:hint="eastAsia" w:ascii="宋体" w:hAnsi="宋体"/>
                <w:sz w:val="20"/>
                <w:szCs w:val="20"/>
                <w:lang w:val="en-US" w:eastAsia="zh-CN"/>
              </w:rPr>
              <w:t>9</w:t>
            </w:r>
            <w:r>
              <w:rPr>
                <w:rFonts w:hint="eastAsia" w:ascii="宋体" w:hAnsi="宋体"/>
                <w:sz w:val="20"/>
                <w:szCs w:val="20"/>
              </w:rPr>
              <w:t>、本项目为专门面向中小企业采购项目，</w:t>
            </w:r>
            <w:r>
              <w:rPr>
                <w:rFonts w:hint="eastAsia" w:ascii="宋体" w:hAnsi="宋体"/>
                <w:sz w:val="20"/>
                <w:szCs w:val="20"/>
                <w:lang w:eastAsia="zh-CN"/>
              </w:rPr>
              <w:t>提供的货物全部由符合政策要求的中小企业制造。</w:t>
            </w:r>
          </w:p>
        </w:tc>
        <w:tc>
          <w:tcPr>
            <w:tcW w:w="4384" w:type="dxa"/>
            <w:vAlign w:val="top"/>
          </w:tcPr>
          <w:p>
            <w:pPr>
              <w:spacing w:line="240" w:lineRule="atLeast"/>
              <w:rPr>
                <w:rFonts w:ascii="宋体" w:hAnsi="宋体" w:eastAsia="宋体" w:cs="Times New Roman"/>
                <w:kern w:val="2"/>
                <w:sz w:val="20"/>
                <w:szCs w:val="20"/>
                <w:lang w:val="en-US" w:eastAsia="zh-CN" w:bidi="ar-SA"/>
              </w:rPr>
            </w:pPr>
            <w:r>
              <w:rPr>
                <w:rFonts w:hint="eastAsia" w:ascii="宋体" w:hAnsi="宋体"/>
                <w:sz w:val="20"/>
                <w:szCs w:val="20"/>
              </w:rPr>
              <w:t>提供中小企业声明函或残疾人福利性单位声明函或监狱企业证明文件复印件加盖投标人（法定名称）电子签章。注：监狱企业应提供由省级以上监狱管理局、戒毒管理局（含新疆生产建设兵团）出具的属于监狱企业的证明文件复印件。</w:t>
            </w:r>
          </w:p>
        </w:tc>
      </w:tr>
    </w:tbl>
    <w:p>
      <w:pPr>
        <w:pStyle w:val="2"/>
        <w:widowControl/>
        <w:spacing w:before="0" w:after="0" w:line="360" w:lineRule="auto"/>
        <w:ind w:left="0" w:firstLine="0"/>
      </w:pPr>
      <w:bookmarkStart w:id="68" w:name="_GoBack"/>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w:t>
      </w:r>
      <w:bookmarkEnd w:id="68"/>
      <w:r>
        <w:rPr>
          <w:rFonts w:hint="eastAsia" w:ascii="宋体" w:hAnsi="宋体"/>
          <w:sz w:val="28"/>
          <w:szCs w:val="28"/>
        </w:rPr>
        <w:t>供应商的响应文件通过资格性审查；如有其中任意一项结论为“不通过”的，则供应商的响应文件按无效响应文件处理。如果询价小组认为供应商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供应商的响应文件资格性审查时被判定为无效的，交易中心将通知供应商（以短信、现场公示、电话、“政府采购云平台”等任一方式）。供应商如对资格审查结论有异议的，应及时向交易中心反馈意见。交易中心将及时告知询价小组。（说明：无论供应商是否收到通知或提供反馈意见，均不影响资格审查和评审工作，且交易中心对此将不承担任何的责任。供应商对资格审查结论有异议的，其反馈意见仅限于询价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三、通过资格性审查的供应商＜3名，采购失败。</w:t>
      </w:r>
    </w:p>
    <w:p>
      <w:pPr>
        <w:pStyle w:val="5"/>
        <w:numPr>
          <w:ilvl w:val="0"/>
          <w:numId w:val="0"/>
        </w:numPr>
        <w:tabs>
          <w:tab w:val="left" w:pos="709"/>
        </w:tabs>
        <w:spacing w:after="0"/>
        <w:ind w:left="0" w:firstLine="0"/>
        <w:jc w:val="left"/>
        <w:rPr>
          <w:color w:val="auto"/>
        </w:rPr>
      </w:pPr>
      <w:r>
        <w:rPr>
          <w:rFonts w:hint="eastAsia"/>
          <w:color w:val="auto"/>
        </w:rPr>
        <w:t>5.2.5符合性审查</w:t>
      </w:r>
    </w:p>
    <w:p>
      <w:pPr>
        <w:pStyle w:val="35"/>
        <w:numPr>
          <w:ilvl w:val="0"/>
          <w:numId w:val="23"/>
        </w:numPr>
        <w:tabs>
          <w:tab w:val="left" w:pos="1134"/>
          <w:tab w:val="left" w:pos="1276"/>
          <w:tab w:val="left" w:pos="1418"/>
        </w:tabs>
        <w:snapToGrid w:val="0"/>
        <w:spacing w:after="0" w:line="620" w:lineRule="exact"/>
        <w:ind w:left="0" w:firstLine="567" w:firstLineChars="0"/>
        <w:rPr>
          <w:rFonts w:ascii="宋体" w:hAnsi="宋体"/>
          <w:sz w:val="28"/>
          <w:szCs w:val="28"/>
        </w:rPr>
      </w:pPr>
      <w:r>
        <w:rPr>
          <w:rFonts w:hint="eastAsia" w:ascii="宋体" w:hAnsi="宋体"/>
          <w:sz w:val="28"/>
          <w:szCs w:val="28"/>
        </w:rPr>
        <w:t>供应商资格审查结束后，由询价小组对供应商响应文件进行符合性审查。</w:t>
      </w:r>
    </w:p>
    <w:p>
      <w:pPr>
        <w:pStyle w:val="35"/>
        <w:numPr>
          <w:ilvl w:val="0"/>
          <w:numId w:val="23"/>
        </w:numPr>
        <w:tabs>
          <w:tab w:val="left" w:pos="1134"/>
          <w:tab w:val="left" w:pos="1276"/>
          <w:tab w:val="left" w:pos="1418"/>
        </w:tabs>
        <w:snapToGrid w:val="0"/>
        <w:spacing w:after="0" w:line="620" w:lineRule="exact"/>
        <w:ind w:left="0" w:firstLine="567" w:firstLineChars="0"/>
        <w:rPr>
          <w:rFonts w:ascii="宋体" w:hAnsi="宋体"/>
          <w:sz w:val="28"/>
          <w:szCs w:val="28"/>
        </w:rPr>
      </w:pPr>
      <w:r>
        <w:rPr>
          <w:rFonts w:hint="eastAsia" w:hAnsi="宋体"/>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5"/>
        <w:numPr>
          <w:ilvl w:val="0"/>
          <w:numId w:val="23"/>
        </w:numPr>
        <w:tabs>
          <w:tab w:val="left" w:pos="1134"/>
          <w:tab w:val="left" w:pos="1276"/>
          <w:tab w:val="left" w:pos="1418"/>
        </w:tabs>
        <w:snapToGrid w:val="0"/>
        <w:spacing w:after="0" w:line="620" w:lineRule="exact"/>
        <w:ind w:left="0" w:firstLine="567" w:firstLineChars="0"/>
        <w:rPr>
          <w:rFonts w:ascii="宋体" w:hAnsi="宋体"/>
          <w:sz w:val="28"/>
          <w:szCs w:val="28"/>
        </w:rPr>
      </w:pPr>
      <w:r>
        <w:rPr>
          <w:rFonts w:hint="eastAsia" w:hAnsi="宋体"/>
          <w:sz w:val="28"/>
          <w:szCs w:val="28"/>
        </w:rPr>
        <w:t>询价小组要求供应商澄清、说明或者更正响应文件应当以书面形式作出。供应商的澄清、说明或者更正应加盖供应商（法定名称）电子签章。</w:t>
      </w:r>
    </w:p>
    <w:p>
      <w:pPr>
        <w:pStyle w:val="35"/>
        <w:numPr>
          <w:ilvl w:val="0"/>
          <w:numId w:val="23"/>
        </w:numPr>
        <w:tabs>
          <w:tab w:val="left" w:pos="1134"/>
          <w:tab w:val="left" w:pos="1276"/>
          <w:tab w:val="left" w:pos="1418"/>
        </w:tabs>
        <w:snapToGrid w:val="0"/>
        <w:spacing w:after="0" w:line="620" w:lineRule="exact"/>
        <w:ind w:left="0" w:firstLine="567" w:firstLineChars="0"/>
        <w:rPr>
          <w:rFonts w:ascii="宋体" w:hAnsi="宋体"/>
          <w:sz w:val="28"/>
          <w:szCs w:val="28"/>
        </w:rPr>
      </w:pPr>
      <w:r>
        <w:rPr>
          <w:rFonts w:hint="eastAsia" w:hAnsi="宋体"/>
          <w:sz w:val="28"/>
          <w:szCs w:val="28"/>
        </w:rPr>
        <w:t>询价小组应当积极履行澄清、说明或者更正的职责，不得滥用权力。</w:t>
      </w:r>
    </w:p>
    <w:p>
      <w:pPr>
        <w:pStyle w:val="35"/>
        <w:numPr>
          <w:ilvl w:val="0"/>
          <w:numId w:val="23"/>
        </w:numPr>
        <w:tabs>
          <w:tab w:val="left" w:pos="1134"/>
          <w:tab w:val="left" w:pos="1276"/>
          <w:tab w:val="left" w:pos="1418"/>
        </w:tabs>
        <w:snapToGrid w:val="0"/>
        <w:spacing w:after="0" w:line="620" w:lineRule="exact"/>
        <w:ind w:left="0" w:firstLine="567" w:firstLineChars="0"/>
        <w:rPr>
          <w:rFonts w:ascii="宋体" w:hAnsi="宋体"/>
          <w:sz w:val="28"/>
          <w:szCs w:val="28"/>
        </w:rPr>
      </w:pPr>
      <w:r>
        <w:rPr>
          <w:rFonts w:hint="eastAsia" w:hAnsi="宋体"/>
          <w:sz w:val="28"/>
          <w:szCs w:val="28"/>
        </w:rPr>
        <w:t>询价小组在符合性审查过程中，询价小组成员对供应商是否符合规定存在争议的，应当以少数服从多数的原则处理，但不违背政府采购法和询价通知书规定。</w:t>
      </w:r>
    </w:p>
    <w:p>
      <w:pPr>
        <w:pStyle w:val="35"/>
        <w:numPr>
          <w:ilvl w:val="0"/>
          <w:numId w:val="23"/>
        </w:numPr>
        <w:tabs>
          <w:tab w:val="left" w:pos="1134"/>
          <w:tab w:val="left" w:pos="1276"/>
          <w:tab w:val="left" w:pos="1418"/>
        </w:tabs>
        <w:snapToGrid w:val="0"/>
        <w:spacing w:after="0" w:line="600" w:lineRule="exact"/>
        <w:ind w:left="0" w:firstLine="567" w:firstLineChars="0"/>
        <w:rPr>
          <w:rFonts w:hint="eastAsia" w:ascii="宋体" w:hAnsi="宋体"/>
          <w:sz w:val="28"/>
          <w:szCs w:val="28"/>
        </w:rPr>
      </w:pPr>
      <w:r>
        <w:rPr>
          <w:rFonts w:hint="eastAsia" w:hAnsi="宋体"/>
          <w:sz w:val="28"/>
          <w:szCs w:val="28"/>
        </w:rPr>
        <w:t>供应商符合性审查标准（按以下顺序审查）：</w:t>
      </w:r>
    </w:p>
    <w:p>
      <w:pPr>
        <w:pStyle w:val="35"/>
        <w:numPr>
          <w:ilvl w:val="0"/>
          <w:numId w:val="0"/>
        </w:numPr>
        <w:tabs>
          <w:tab w:val="left" w:pos="1134"/>
          <w:tab w:val="left" w:pos="1276"/>
          <w:tab w:val="left" w:pos="1418"/>
        </w:tabs>
        <w:snapToGrid w:val="0"/>
        <w:spacing w:after="0" w:line="600" w:lineRule="exact"/>
        <w:ind w:left="567" w:leftChars="0"/>
        <w:rPr>
          <w:rFonts w:hint="eastAsia" w:ascii="宋体" w:hAnsi="宋体"/>
          <w:sz w:val="28"/>
          <w:szCs w:val="28"/>
        </w:rPr>
      </w:pPr>
    </w:p>
    <w:p>
      <w:pPr>
        <w:pStyle w:val="35"/>
        <w:numPr>
          <w:ilvl w:val="0"/>
          <w:numId w:val="0"/>
        </w:numPr>
        <w:tabs>
          <w:tab w:val="left" w:pos="1134"/>
          <w:tab w:val="left" w:pos="1276"/>
          <w:tab w:val="left" w:pos="1418"/>
        </w:tabs>
        <w:snapToGrid w:val="0"/>
        <w:spacing w:after="0" w:line="600" w:lineRule="exact"/>
        <w:ind w:left="567" w:leftChars="0"/>
        <w:rPr>
          <w:rFonts w:hint="eastAsia" w:ascii="宋体" w:hAnsi="宋体"/>
          <w:sz w:val="28"/>
          <w:szCs w:val="28"/>
        </w:rPr>
      </w:pPr>
    </w:p>
    <w:p>
      <w:pPr>
        <w:pStyle w:val="35"/>
        <w:numPr>
          <w:ilvl w:val="0"/>
          <w:numId w:val="0"/>
        </w:numPr>
        <w:tabs>
          <w:tab w:val="left" w:pos="1134"/>
          <w:tab w:val="left" w:pos="1276"/>
          <w:tab w:val="left" w:pos="1418"/>
        </w:tabs>
        <w:snapToGrid w:val="0"/>
        <w:spacing w:after="0" w:line="600" w:lineRule="exact"/>
        <w:ind w:left="567" w:firstLine="0" w:firstLineChars="0"/>
        <w:rPr>
          <w:rFonts w:hint="eastAsia" w:ascii="宋体" w:hAnsi="宋体"/>
          <w:sz w:val="28"/>
          <w:szCs w:val="28"/>
        </w:rPr>
      </w:pPr>
    </w:p>
    <w:tbl>
      <w:tblPr>
        <w:tblStyle w:val="21"/>
        <w:tblW w:w="8597"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462"/>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400" w:lineRule="exact"/>
              <w:jc w:val="center"/>
              <w:rPr>
                <w:rFonts w:ascii="宋体" w:hAnsi="宋体"/>
                <w:b/>
                <w:szCs w:val="28"/>
              </w:rPr>
            </w:pPr>
            <w:r>
              <w:rPr>
                <w:rFonts w:hint="eastAsia" w:ascii="宋体" w:hAnsi="宋体"/>
                <w:b/>
                <w:szCs w:val="28"/>
              </w:rPr>
              <w:t>序号</w:t>
            </w:r>
          </w:p>
        </w:tc>
        <w:tc>
          <w:tcPr>
            <w:tcW w:w="24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400" w:lineRule="exact"/>
              <w:jc w:val="center"/>
              <w:rPr>
                <w:rFonts w:ascii="宋体" w:hAnsi="宋体"/>
                <w:b/>
                <w:szCs w:val="28"/>
              </w:rPr>
            </w:pPr>
            <w:r>
              <w:rPr>
                <w:rFonts w:hint="eastAsia" w:ascii="宋体" w:hAnsi="宋体"/>
                <w:b/>
                <w:szCs w:val="28"/>
              </w:rPr>
              <w:t>符合性审查项</w:t>
            </w:r>
          </w:p>
        </w:tc>
        <w:tc>
          <w:tcPr>
            <w:tcW w:w="537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400" w:lineRule="exact"/>
              <w:ind w:firstLine="426"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520" w:lineRule="exact"/>
              <w:jc w:val="center"/>
              <w:rPr>
                <w:rFonts w:hint="eastAsia" w:ascii="宋体" w:hAnsi="宋体" w:eastAsia="宋体"/>
                <w:szCs w:val="28"/>
                <w:lang w:eastAsia="zh-CN"/>
              </w:rPr>
            </w:pPr>
            <w:r>
              <w:rPr>
                <w:rFonts w:hint="eastAsia" w:ascii="宋体" w:hAnsi="宋体"/>
                <w:szCs w:val="28"/>
                <w:lang w:val="en-US" w:eastAsia="zh-CN"/>
              </w:rPr>
              <w:t>1</w:t>
            </w:r>
          </w:p>
        </w:tc>
        <w:tc>
          <w:tcPr>
            <w:tcW w:w="24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商务技术响应文件的计量单位、语言、有效期</w:t>
            </w:r>
          </w:p>
        </w:tc>
        <w:tc>
          <w:tcPr>
            <w:tcW w:w="537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计量单位、语言、有效期均符合询价通知书的要求</w:t>
            </w:r>
            <w:r>
              <w:rPr>
                <w:rFonts w:hint="eastAsia" w:ascii="宋体" w:hAnsi="宋体"/>
                <w:szCs w:val="28"/>
                <w:lang w:eastAsia="zh-CN"/>
              </w:rPr>
              <w:t>，</w:t>
            </w:r>
            <w:r>
              <w:rPr>
                <w:rFonts w:hint="eastAsia" w:ascii="宋体" w:hAnsi="宋体"/>
                <w:szCs w:val="28"/>
                <w:lang w:val="en-US" w:eastAsia="zh-CN"/>
              </w:rPr>
              <w:t>并按要求提交声明函</w:t>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60" w:type="dxa"/>
            <w:tcBorders>
              <w:top w:val="single" w:color="auto" w:sz="2" w:space="0"/>
              <w:left w:val="single" w:color="auto" w:sz="2" w:space="0"/>
              <w:bottom w:val="single" w:color="auto" w:sz="4" w:space="0"/>
              <w:right w:val="single" w:color="auto" w:sz="2" w:space="0"/>
            </w:tcBorders>
            <w:vAlign w:val="center"/>
          </w:tcPr>
          <w:p>
            <w:pPr>
              <w:tabs>
                <w:tab w:val="left" w:pos="851"/>
              </w:tabs>
              <w:spacing w:after="0" w:line="520" w:lineRule="exact"/>
              <w:jc w:val="center"/>
              <w:rPr>
                <w:rFonts w:hint="eastAsia" w:ascii="宋体" w:hAnsi="宋体" w:eastAsia="宋体"/>
                <w:szCs w:val="28"/>
                <w:lang w:eastAsia="zh-CN"/>
              </w:rPr>
            </w:pPr>
            <w:r>
              <w:rPr>
                <w:rFonts w:hint="eastAsia" w:ascii="宋体" w:hAnsi="宋体"/>
                <w:szCs w:val="28"/>
                <w:lang w:val="en-US" w:eastAsia="zh-CN"/>
              </w:rPr>
              <w:t>2</w:t>
            </w:r>
          </w:p>
        </w:tc>
        <w:tc>
          <w:tcPr>
            <w:tcW w:w="2462" w:type="dxa"/>
            <w:tcBorders>
              <w:top w:val="single" w:color="auto" w:sz="2" w:space="0"/>
              <w:left w:val="single" w:color="auto" w:sz="2" w:space="0"/>
              <w:bottom w:val="single" w:color="auto" w:sz="4"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第4章的</w:t>
            </w:r>
            <w:r>
              <w:rPr>
                <w:rFonts w:hint="eastAsia"/>
              </w:rPr>
              <w:t>技术、服务、商务及其他要求</w:t>
            </w:r>
          </w:p>
        </w:tc>
        <w:tc>
          <w:tcPr>
            <w:tcW w:w="5375" w:type="dxa"/>
            <w:tcBorders>
              <w:top w:val="single" w:color="auto" w:sz="2" w:space="0"/>
              <w:left w:val="single" w:color="auto" w:sz="2" w:space="0"/>
              <w:bottom w:val="single" w:color="auto" w:sz="4"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商务技术响应文件均实质性响应询价通知书中第4章的技术、服务、商务及其他要求。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60" w:type="dxa"/>
            <w:tcBorders>
              <w:top w:val="single" w:color="auto" w:sz="4" w:space="0"/>
              <w:left w:val="single" w:color="auto" w:sz="2" w:space="0"/>
              <w:bottom w:val="single" w:color="auto" w:sz="4" w:space="0"/>
              <w:right w:val="single" w:color="auto" w:sz="2" w:space="0"/>
            </w:tcBorders>
            <w:vAlign w:val="center"/>
          </w:tcPr>
          <w:p>
            <w:pPr>
              <w:tabs>
                <w:tab w:val="left" w:pos="851"/>
              </w:tabs>
              <w:spacing w:after="0" w:line="520" w:lineRule="exact"/>
              <w:jc w:val="center"/>
              <w:rPr>
                <w:rFonts w:hint="eastAsia" w:ascii="宋体" w:hAnsi="宋体" w:eastAsia="宋体"/>
                <w:szCs w:val="28"/>
                <w:lang w:eastAsia="zh-CN"/>
              </w:rPr>
            </w:pPr>
            <w:r>
              <w:rPr>
                <w:rFonts w:hint="eastAsia" w:ascii="宋体" w:hAnsi="宋体"/>
                <w:szCs w:val="28"/>
                <w:lang w:val="en-US" w:eastAsia="zh-CN"/>
              </w:rPr>
              <w:t>3</w:t>
            </w:r>
          </w:p>
        </w:tc>
        <w:tc>
          <w:tcPr>
            <w:tcW w:w="2462" w:type="dxa"/>
            <w:tcBorders>
              <w:top w:val="single" w:color="auto" w:sz="4" w:space="0"/>
              <w:left w:val="single" w:color="auto" w:sz="2" w:space="0"/>
              <w:bottom w:val="single" w:color="auto" w:sz="4"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进口产品</w:t>
            </w:r>
          </w:p>
        </w:tc>
        <w:tc>
          <w:tcPr>
            <w:tcW w:w="5375" w:type="dxa"/>
            <w:tcBorders>
              <w:top w:val="single" w:color="auto" w:sz="4" w:space="0"/>
              <w:left w:val="single" w:color="auto" w:sz="2" w:space="0"/>
              <w:bottom w:val="single" w:color="auto" w:sz="4" w:space="0"/>
              <w:right w:val="single" w:color="auto" w:sz="2" w:space="0"/>
            </w:tcBorders>
            <w:vAlign w:val="center"/>
          </w:tcPr>
          <w:p>
            <w:pPr>
              <w:tabs>
                <w:tab w:val="left" w:pos="851"/>
              </w:tabs>
              <w:spacing w:after="0" w:line="520" w:lineRule="exact"/>
              <w:rPr>
                <w:rFonts w:ascii="宋体" w:hAnsi="宋体"/>
                <w:szCs w:val="28"/>
              </w:rPr>
            </w:pPr>
            <w:r>
              <w:rPr>
                <w:rFonts w:hint="eastAsia" w:ascii="宋体" w:hAnsi="宋体"/>
                <w:szCs w:val="28"/>
              </w:rPr>
              <w:t>询</w:t>
            </w:r>
            <w:r>
              <w:rPr>
                <w:rFonts w:ascii="宋体" w:hAnsi="宋体"/>
                <w:szCs w:val="28"/>
              </w:rPr>
              <w:t>价通知书</w:t>
            </w:r>
            <w:r>
              <w:rPr>
                <w:rFonts w:hint="eastAsia" w:ascii="宋体" w:hAnsi="宋体"/>
                <w:szCs w:val="28"/>
              </w:rPr>
              <w:t>中未载明“允许采购进口产品”的产品，报</w:t>
            </w:r>
            <w:r>
              <w:rPr>
                <w:rFonts w:ascii="宋体" w:hAnsi="宋体"/>
                <w:szCs w:val="28"/>
              </w:rPr>
              <w:t>价</w:t>
            </w:r>
            <w:r>
              <w:rPr>
                <w:rFonts w:hint="eastAsia" w:ascii="宋体" w:hAnsi="宋体"/>
                <w:szCs w:val="28"/>
              </w:rPr>
              <w:t>产品为国产产品。</w:t>
            </w:r>
          </w:p>
        </w:tc>
      </w:tr>
    </w:tbl>
    <w:p>
      <w:pPr>
        <w:tabs>
          <w:tab w:val="left" w:pos="1134"/>
          <w:tab w:val="left" w:pos="1276"/>
          <w:tab w:val="left" w:pos="1418"/>
        </w:tabs>
        <w:snapToGrid w:val="0"/>
        <w:spacing w:line="600" w:lineRule="exact"/>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w:t>
      </w:r>
      <w:r>
        <w:rPr>
          <w:rFonts w:hint="eastAsia" w:ascii="宋体" w:hAnsi="宋体"/>
          <w:sz w:val="28"/>
          <w:szCs w:val="28"/>
        </w:rPr>
        <w:t>以上每一项结论均为“通过”的，则供应商的响应文件通过符合性审查，才能允许其参加报价；如有任意一项结论为“不通过”的，则供应商的响应文件按无效响应文件处理，不允许其参加报价。如果询价小组认为供应商有任意一项不通过的，应在评审报告中载明不通过的具体原因。</w:t>
      </w:r>
    </w:p>
    <w:p>
      <w:pPr>
        <w:tabs>
          <w:tab w:val="left" w:pos="1134"/>
          <w:tab w:val="left" w:pos="1276"/>
          <w:tab w:val="left" w:pos="1418"/>
        </w:tabs>
        <w:snapToGrid w:val="0"/>
        <w:spacing w:line="600" w:lineRule="exact"/>
        <w:ind w:firstLine="560" w:firstLineChars="200"/>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询价小组符合性审查结束后，应当出具符合性审查报告，确定参加报价的供应商名单。交易中心将通过和未通过符合性审查的供应商名单以及未通过符合性审查的原因（以短信、站内信、电话、“政府采购云平台”等任一方式）通知所有递交响应文件的供应商，并通知未通过符合性审查的供应商。</w:t>
      </w:r>
    </w:p>
    <w:p>
      <w:pPr>
        <w:tabs>
          <w:tab w:val="left" w:pos="1134"/>
          <w:tab w:val="left" w:pos="1276"/>
          <w:tab w:val="left" w:pos="1418"/>
        </w:tabs>
        <w:snapToGrid w:val="0"/>
        <w:spacing w:line="600" w:lineRule="exact"/>
        <w:ind w:firstLine="560" w:firstLineChars="200"/>
        <w:rPr>
          <w:rFonts w:ascii="宋体" w:hAnsi="宋体"/>
          <w:sz w:val="28"/>
          <w:szCs w:val="28"/>
        </w:rPr>
      </w:pPr>
      <w:r>
        <w:rPr>
          <w:rFonts w:hint="eastAsia" w:ascii="宋体" w:hAnsi="宋体"/>
          <w:sz w:val="28"/>
          <w:szCs w:val="28"/>
        </w:rPr>
        <w:t>九</w:t>
      </w:r>
      <w:r>
        <w:rPr>
          <w:rFonts w:ascii="宋体" w:hAnsi="宋体"/>
          <w:sz w:val="28"/>
          <w:szCs w:val="28"/>
        </w:rPr>
        <w:t>、</w:t>
      </w:r>
      <w:r>
        <w:rPr>
          <w:rFonts w:hint="eastAsia" w:ascii="宋体" w:hAnsi="宋体"/>
          <w:sz w:val="28"/>
          <w:szCs w:val="28"/>
        </w:rPr>
        <w:t>通过符合性审查的供应商不足三家的，本次采购活动终止，并发布终止询价采购</w:t>
      </w:r>
      <w:r>
        <w:rPr>
          <w:rFonts w:ascii="宋体" w:hAnsi="宋体"/>
          <w:sz w:val="28"/>
          <w:szCs w:val="28"/>
        </w:rPr>
        <w:t>活动</w:t>
      </w:r>
      <w:r>
        <w:rPr>
          <w:rFonts w:hint="eastAsia" w:ascii="宋体" w:hAnsi="宋体"/>
          <w:sz w:val="28"/>
          <w:szCs w:val="28"/>
        </w:rPr>
        <w:t>公告。</w:t>
      </w:r>
    </w:p>
    <w:p>
      <w:pPr>
        <w:pStyle w:val="10"/>
        <w:tabs>
          <w:tab w:val="left" w:pos="1134"/>
        </w:tabs>
        <w:snapToGrid w:val="0"/>
        <w:spacing w:line="600" w:lineRule="exact"/>
        <w:ind w:firstLine="565" w:firstLineChars="201"/>
        <w:rPr>
          <w:rFonts w:hAnsi="宋体" w:eastAsia="宋体"/>
          <w:b/>
          <w:sz w:val="28"/>
          <w:szCs w:val="28"/>
        </w:rPr>
      </w:pPr>
      <w:r>
        <w:rPr>
          <w:rFonts w:hint="eastAsia" w:hAnsi="宋体" w:eastAsia="宋体"/>
          <w:b/>
          <w:sz w:val="28"/>
          <w:szCs w:val="28"/>
        </w:rPr>
        <w:t>特别说明：询价通知书中要求提供复印件的证明材料的，包含原件的影印件或复印件</w:t>
      </w:r>
      <w:r>
        <w:rPr>
          <w:rFonts w:hint="eastAsia" w:hAnsi="宋体" w:eastAsia="宋体"/>
          <w:b/>
          <w:sz w:val="28"/>
          <w:szCs w:val="28"/>
          <w:lang w:val="en-US" w:eastAsia="zh-CN"/>
        </w:rPr>
        <w:t>或扫描件</w:t>
      </w:r>
      <w:r>
        <w:rPr>
          <w:rFonts w:hint="eastAsia" w:hAnsi="宋体" w:eastAsia="宋体"/>
          <w:b/>
          <w:sz w:val="28"/>
          <w:szCs w:val="28"/>
        </w:rPr>
        <w:t>。</w:t>
      </w:r>
    </w:p>
    <w:p>
      <w:pPr>
        <w:pStyle w:val="5"/>
        <w:numPr>
          <w:ilvl w:val="0"/>
          <w:numId w:val="0"/>
        </w:numPr>
        <w:tabs>
          <w:tab w:val="left" w:pos="709"/>
        </w:tabs>
        <w:spacing w:after="0" w:line="600" w:lineRule="exact"/>
        <w:ind w:left="0" w:firstLine="0"/>
        <w:jc w:val="left"/>
        <w:rPr>
          <w:color w:val="auto"/>
        </w:rPr>
      </w:pPr>
      <w:bookmarkStart w:id="49" w:name="_Toc63084326"/>
      <w:bookmarkStart w:id="50" w:name="_Toc63437912"/>
      <w:r>
        <w:rPr>
          <w:rFonts w:hint="eastAsia"/>
          <w:color w:val="auto"/>
        </w:rPr>
        <w:t>5.2.6 报价及</w:t>
      </w:r>
      <w:r>
        <w:rPr>
          <w:color w:val="auto"/>
        </w:rPr>
        <w:t>报价</w:t>
      </w:r>
      <w:r>
        <w:rPr>
          <w:rFonts w:hint="eastAsia"/>
          <w:color w:val="auto"/>
        </w:rPr>
        <w:t>审查</w:t>
      </w:r>
      <w:bookmarkEnd w:id="49"/>
      <w:bookmarkEnd w:id="50"/>
    </w:p>
    <w:p>
      <w:pPr>
        <w:widowControl/>
        <w:numPr>
          <w:ilvl w:val="0"/>
          <w:numId w:val="24"/>
        </w:numPr>
        <w:tabs>
          <w:tab w:val="left" w:pos="1134"/>
        </w:tabs>
        <w:snapToGrid w:val="0"/>
        <w:spacing w:after="0" w:line="600" w:lineRule="exact"/>
        <w:ind w:left="0" w:firstLine="560" w:firstLineChars="200"/>
        <w:jc w:val="left"/>
        <w:rPr>
          <w:rFonts w:ascii="宋体" w:hAnsi="宋体"/>
          <w:sz w:val="28"/>
          <w:szCs w:val="28"/>
        </w:rPr>
      </w:pPr>
      <w:r>
        <w:rPr>
          <w:rFonts w:hint="eastAsia" w:ascii="宋体" w:hAnsi="宋体"/>
          <w:sz w:val="28"/>
          <w:szCs w:val="28"/>
        </w:rPr>
        <w:t>符合性审查结束后，政府采购</w:t>
      </w:r>
      <w:r>
        <w:rPr>
          <w:rFonts w:ascii="宋体" w:hAnsi="宋体"/>
          <w:sz w:val="28"/>
          <w:szCs w:val="28"/>
        </w:rPr>
        <w:t>云平台展示</w:t>
      </w:r>
      <w:r>
        <w:rPr>
          <w:rFonts w:hint="eastAsia" w:ascii="宋体" w:hAnsi="宋体"/>
          <w:sz w:val="28"/>
          <w:szCs w:val="28"/>
        </w:rPr>
        <w:t>供应商开标一览表中</w:t>
      </w:r>
      <w:r>
        <w:rPr>
          <w:rFonts w:ascii="宋体" w:hAnsi="宋体"/>
          <w:sz w:val="28"/>
          <w:szCs w:val="28"/>
        </w:rPr>
        <w:t>的报价，</w:t>
      </w:r>
      <w:r>
        <w:rPr>
          <w:rFonts w:hint="eastAsia" w:ascii="宋体" w:hAnsi="宋体"/>
          <w:sz w:val="28"/>
          <w:szCs w:val="28"/>
        </w:rPr>
        <w:t>开标一览表是供应商响应文件的有效组成部分。</w:t>
      </w:r>
    </w:p>
    <w:p>
      <w:pPr>
        <w:widowControl/>
        <w:numPr>
          <w:ilvl w:val="0"/>
          <w:numId w:val="24"/>
        </w:numPr>
        <w:tabs>
          <w:tab w:val="left" w:pos="1134"/>
        </w:tabs>
        <w:snapToGrid w:val="0"/>
        <w:spacing w:after="0" w:line="600" w:lineRule="exact"/>
        <w:ind w:left="0" w:firstLine="560" w:firstLineChars="200"/>
        <w:jc w:val="left"/>
        <w:rPr>
          <w:rFonts w:ascii="宋体" w:hAnsi="宋体"/>
          <w:sz w:val="28"/>
          <w:szCs w:val="28"/>
        </w:rPr>
      </w:pPr>
      <w:r>
        <w:rPr>
          <w:rFonts w:hint="eastAsia" w:ascii="宋体" w:hAnsi="宋体"/>
          <w:sz w:val="28"/>
          <w:szCs w:val="28"/>
        </w:rPr>
        <w:t>在</w:t>
      </w:r>
      <w:r>
        <w:rPr>
          <w:rFonts w:ascii="宋体" w:hAnsi="宋体"/>
          <w:sz w:val="28"/>
          <w:szCs w:val="28"/>
        </w:rPr>
        <w:t>响应文件递交截止时间之后</w:t>
      </w:r>
      <w:r>
        <w:rPr>
          <w:rFonts w:hint="eastAsia" w:ascii="宋体" w:hAnsi="宋体"/>
          <w:sz w:val="28"/>
          <w:szCs w:val="28"/>
        </w:rPr>
        <w:t>供应商不得以任何理由撤回报价要求响应</w:t>
      </w:r>
      <w:r>
        <w:rPr>
          <w:rFonts w:ascii="宋体" w:hAnsi="宋体"/>
          <w:sz w:val="28"/>
          <w:szCs w:val="28"/>
        </w:rPr>
        <w:t>文件</w:t>
      </w:r>
      <w:r>
        <w:rPr>
          <w:rFonts w:hint="eastAsia" w:ascii="宋体" w:hAnsi="宋体"/>
          <w:sz w:val="28"/>
          <w:szCs w:val="28"/>
        </w:rPr>
        <w:t>。</w:t>
      </w:r>
    </w:p>
    <w:p>
      <w:pPr>
        <w:widowControl/>
        <w:numPr>
          <w:ilvl w:val="0"/>
          <w:numId w:val="24"/>
        </w:numPr>
        <w:tabs>
          <w:tab w:val="left" w:pos="1134"/>
        </w:tabs>
        <w:snapToGrid w:val="0"/>
        <w:spacing w:after="0" w:line="600" w:lineRule="exact"/>
        <w:ind w:left="0" w:firstLine="560" w:firstLineChars="200"/>
        <w:jc w:val="left"/>
        <w:rPr>
          <w:rFonts w:ascii="宋体" w:hAnsi="宋体"/>
          <w:sz w:val="28"/>
          <w:szCs w:val="28"/>
        </w:rPr>
      </w:pPr>
      <w:r>
        <w:rPr>
          <w:rFonts w:hint="eastAsia" w:ascii="宋体" w:hAnsi="宋体"/>
          <w:sz w:val="28"/>
          <w:szCs w:val="28"/>
        </w:rPr>
        <w:t>报价为有效报价应符合下列条件：</w:t>
      </w:r>
    </w:p>
    <w:p>
      <w:pPr>
        <w:widowControl/>
        <w:numPr>
          <w:ilvl w:val="0"/>
          <w:numId w:val="25"/>
        </w:numPr>
        <w:tabs>
          <w:tab w:val="left" w:pos="-2127"/>
          <w:tab w:val="left" w:pos="1134"/>
        </w:tabs>
        <w:snapToGrid w:val="0"/>
        <w:spacing w:after="0" w:line="600" w:lineRule="exact"/>
        <w:ind w:left="0" w:firstLine="557"/>
        <w:rPr>
          <w:rFonts w:ascii="宋体" w:hAnsi="宋体" w:cs="宋体"/>
          <w:sz w:val="28"/>
          <w:szCs w:val="28"/>
        </w:rPr>
      </w:pPr>
      <w:r>
        <w:rPr>
          <w:rFonts w:ascii="宋体" w:hAnsi="宋体"/>
          <w:sz w:val="28"/>
          <w:szCs w:val="28"/>
        </w:rPr>
        <w:t>报价</w:t>
      </w:r>
      <w:r>
        <w:rPr>
          <w:rFonts w:hint="eastAsia" w:ascii="宋体" w:hAnsi="宋体"/>
          <w:sz w:val="28"/>
          <w:szCs w:val="28"/>
        </w:rPr>
        <w:t>要求</w:t>
      </w:r>
      <w:r>
        <w:rPr>
          <w:rFonts w:ascii="宋体" w:hAnsi="宋体"/>
          <w:sz w:val="28"/>
          <w:szCs w:val="28"/>
        </w:rPr>
        <w:t>响应文件</w:t>
      </w:r>
      <w:r>
        <w:rPr>
          <w:rFonts w:hint="eastAsia" w:ascii="宋体" w:hAnsi="宋体" w:cs="宋体"/>
          <w:sz w:val="28"/>
          <w:szCs w:val="28"/>
        </w:rPr>
        <w:t>的组成、计量单位、报价</w:t>
      </w:r>
      <w:r>
        <w:rPr>
          <w:rFonts w:ascii="宋体" w:hAnsi="宋体" w:cs="宋体"/>
          <w:sz w:val="28"/>
          <w:szCs w:val="28"/>
        </w:rPr>
        <w:t>货币、</w:t>
      </w:r>
      <w:r>
        <w:rPr>
          <w:rFonts w:hint="eastAsia" w:ascii="宋体" w:hAnsi="宋体" w:cs="宋体"/>
          <w:sz w:val="28"/>
          <w:szCs w:val="28"/>
        </w:rPr>
        <w:t>语言符合询价通知书的要求。</w:t>
      </w:r>
    </w:p>
    <w:p>
      <w:pPr>
        <w:widowControl/>
        <w:numPr>
          <w:ilvl w:val="0"/>
          <w:numId w:val="25"/>
        </w:numPr>
        <w:tabs>
          <w:tab w:val="left" w:pos="-2127"/>
          <w:tab w:val="left" w:pos="1134"/>
        </w:tabs>
        <w:snapToGrid w:val="0"/>
        <w:spacing w:after="0" w:line="600" w:lineRule="exact"/>
        <w:ind w:left="0" w:firstLine="557"/>
        <w:rPr>
          <w:rFonts w:ascii="宋体" w:hAnsi="宋体"/>
          <w:sz w:val="28"/>
          <w:szCs w:val="28"/>
        </w:rPr>
      </w:pPr>
      <w:r>
        <w:rPr>
          <w:rFonts w:hint="eastAsia" w:ascii="宋体" w:hAnsi="宋体"/>
          <w:sz w:val="28"/>
          <w:szCs w:val="28"/>
        </w:rPr>
        <w:t>报价应包含本次采购要求的所有货物及服务的费用。</w:t>
      </w:r>
    </w:p>
    <w:p>
      <w:pPr>
        <w:widowControl/>
        <w:numPr>
          <w:ilvl w:val="0"/>
          <w:numId w:val="25"/>
        </w:numPr>
        <w:tabs>
          <w:tab w:val="left" w:pos="-2127"/>
          <w:tab w:val="left" w:pos="1134"/>
        </w:tabs>
        <w:snapToGrid w:val="0"/>
        <w:spacing w:after="0" w:line="600" w:lineRule="exact"/>
        <w:ind w:left="0" w:firstLine="557"/>
        <w:rPr>
          <w:rFonts w:ascii="宋体" w:hAnsi="宋体"/>
          <w:sz w:val="28"/>
          <w:szCs w:val="28"/>
        </w:rPr>
      </w:pPr>
      <w:r>
        <w:rPr>
          <w:rFonts w:hint="eastAsia" w:ascii="宋体" w:hAnsi="宋体" w:cs="宋体"/>
          <w:sz w:val="28"/>
          <w:szCs w:val="28"/>
        </w:rPr>
        <w:t>供应商的报价符合询价通知书的要求。</w:t>
      </w:r>
    </w:p>
    <w:p>
      <w:pPr>
        <w:widowControl/>
        <w:numPr>
          <w:ilvl w:val="0"/>
          <w:numId w:val="25"/>
        </w:numPr>
        <w:tabs>
          <w:tab w:val="left" w:pos="-2127"/>
          <w:tab w:val="left" w:pos="1134"/>
        </w:tabs>
        <w:snapToGrid w:val="0"/>
        <w:spacing w:after="0" w:line="600" w:lineRule="exact"/>
        <w:ind w:left="0" w:firstLine="557"/>
        <w:rPr>
          <w:rFonts w:ascii="宋体" w:hAnsi="宋体" w:cs="宋体"/>
          <w:sz w:val="28"/>
          <w:szCs w:val="28"/>
        </w:rPr>
      </w:pPr>
      <w:r>
        <w:rPr>
          <w:rFonts w:hint="eastAsia" w:ascii="宋体" w:hAnsi="宋体" w:cs="宋体"/>
          <w:sz w:val="28"/>
          <w:szCs w:val="28"/>
        </w:rPr>
        <w:t>报价唯一，且不高于最高限价。</w:t>
      </w:r>
    </w:p>
    <w:p>
      <w:pPr>
        <w:widowControl/>
        <w:numPr>
          <w:ilvl w:val="0"/>
          <w:numId w:val="25"/>
        </w:numPr>
        <w:tabs>
          <w:tab w:val="left" w:pos="-2127"/>
          <w:tab w:val="left" w:pos="1134"/>
        </w:tabs>
        <w:snapToGrid w:val="0"/>
        <w:spacing w:after="0" w:line="600" w:lineRule="exact"/>
        <w:ind w:left="0" w:firstLine="557"/>
        <w:rPr>
          <w:rFonts w:ascii="宋体" w:hAnsi="宋体" w:cs="宋体"/>
          <w:sz w:val="28"/>
          <w:szCs w:val="28"/>
        </w:rPr>
      </w:pPr>
      <w:r>
        <w:rPr>
          <w:rFonts w:hint="eastAsia" w:ascii="宋体" w:hAnsi="宋体" w:cs="宋体"/>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widowControl/>
        <w:numPr>
          <w:ilvl w:val="0"/>
          <w:numId w:val="24"/>
        </w:numPr>
        <w:tabs>
          <w:tab w:val="left" w:pos="1134"/>
        </w:tabs>
        <w:snapToGrid w:val="0"/>
        <w:spacing w:after="0" w:line="600" w:lineRule="exact"/>
        <w:ind w:left="0" w:firstLine="560" w:firstLineChars="200"/>
        <w:jc w:val="left"/>
        <w:rPr>
          <w:rFonts w:ascii="宋体" w:hAnsi="宋体"/>
          <w:sz w:val="28"/>
          <w:szCs w:val="28"/>
        </w:rPr>
      </w:pPr>
      <w:r>
        <w:rPr>
          <w:rFonts w:hint="eastAsia" w:ascii="宋体" w:hAnsi="宋体"/>
          <w:sz w:val="28"/>
          <w:szCs w:val="28"/>
        </w:rPr>
        <w:t>报价出现下列情况的，不需要供应商澄清，按以下原则处理：</w:t>
      </w:r>
    </w:p>
    <w:p>
      <w:pPr>
        <w:pStyle w:val="33"/>
        <w:numPr>
          <w:ilvl w:val="0"/>
          <w:numId w:val="26"/>
        </w:numPr>
        <w:tabs>
          <w:tab w:val="left" w:pos="1134"/>
          <w:tab w:val="clear" w:pos="846"/>
        </w:tabs>
        <w:snapToGrid w:val="0"/>
        <w:spacing w:after="0" w:line="600" w:lineRule="exact"/>
        <w:ind w:left="0" w:firstLine="525" w:firstLineChars="0"/>
        <w:rPr>
          <w:rFonts w:ascii="宋体" w:hAnsi="宋体"/>
          <w:sz w:val="28"/>
          <w:szCs w:val="28"/>
        </w:rPr>
      </w:pPr>
      <w:r>
        <w:rPr>
          <w:rFonts w:hint="eastAsia" w:ascii="宋体" w:hAnsi="宋体"/>
          <w:sz w:val="28"/>
          <w:szCs w:val="28"/>
        </w:rPr>
        <w:t>报价中的大写金额和小写金额不一致的，以大写金额为准，但大写金额出现文字错误，导致金额无法判断的除外；</w:t>
      </w:r>
    </w:p>
    <w:p>
      <w:pPr>
        <w:pStyle w:val="33"/>
        <w:numPr>
          <w:ilvl w:val="0"/>
          <w:numId w:val="26"/>
        </w:numPr>
        <w:tabs>
          <w:tab w:val="left" w:pos="1134"/>
          <w:tab w:val="clear" w:pos="846"/>
        </w:tabs>
        <w:snapToGrid w:val="0"/>
        <w:spacing w:after="0" w:line="600" w:lineRule="exact"/>
        <w:ind w:left="0" w:firstLine="525" w:firstLineChars="0"/>
        <w:rPr>
          <w:rFonts w:ascii="宋体" w:hAnsi="宋体"/>
          <w:sz w:val="28"/>
          <w:szCs w:val="28"/>
        </w:rPr>
      </w:pPr>
      <w:r>
        <w:rPr>
          <w:rFonts w:hint="eastAsia" w:ascii="宋体" w:hAnsi="宋体"/>
          <w:sz w:val="28"/>
          <w:szCs w:val="28"/>
        </w:rPr>
        <w:t>单价金额小数点或者百分比有明显错位的，应以总价为准，并修改单价；</w:t>
      </w:r>
    </w:p>
    <w:p>
      <w:pPr>
        <w:pStyle w:val="33"/>
        <w:numPr>
          <w:ilvl w:val="0"/>
          <w:numId w:val="26"/>
        </w:numPr>
        <w:tabs>
          <w:tab w:val="left" w:pos="1134"/>
          <w:tab w:val="clear" w:pos="846"/>
        </w:tabs>
        <w:snapToGrid w:val="0"/>
        <w:spacing w:after="0" w:line="600" w:lineRule="exact"/>
        <w:ind w:left="0" w:firstLine="525" w:firstLineChars="0"/>
        <w:rPr>
          <w:rFonts w:ascii="宋体" w:hAnsi="宋体"/>
          <w:sz w:val="28"/>
          <w:szCs w:val="28"/>
        </w:rPr>
      </w:pPr>
      <w:r>
        <w:rPr>
          <w:rFonts w:hint="eastAsia" w:ascii="宋体" w:hAnsi="宋体"/>
          <w:sz w:val="28"/>
          <w:szCs w:val="28"/>
        </w:rPr>
        <w:t>总价金额与按单价汇总金额不一致的，以单价汇总金额计算结果为准；</w:t>
      </w:r>
    </w:p>
    <w:p>
      <w:pPr>
        <w:snapToGrid w:val="0"/>
        <w:spacing w:after="0" w:line="600" w:lineRule="exact"/>
        <w:ind w:firstLine="560" w:firstLineChars="200"/>
      </w:pPr>
      <w:r>
        <w:rPr>
          <w:rFonts w:hint="eastAsia" w:cs="Arial"/>
          <w:sz w:val="28"/>
          <w:szCs w:val="28"/>
        </w:rPr>
        <w:t>同时出现两种以上不一致的，按照前款规定的顺序修正。</w:t>
      </w:r>
      <w:r>
        <w:rPr>
          <w:rFonts w:hint="eastAsia" w:cs="Arial"/>
          <w:b w:val="0"/>
          <w:bCs/>
          <w:color w:val="auto"/>
          <w:sz w:val="28"/>
          <w:szCs w:val="28"/>
        </w:rPr>
        <w:t>修正后的</w:t>
      </w:r>
      <w:r>
        <w:rPr>
          <w:rFonts w:hint="eastAsia" w:ascii="宋体" w:hAnsi="宋体"/>
          <w:b w:val="0"/>
          <w:bCs/>
          <w:color w:val="auto"/>
          <w:sz w:val="28"/>
          <w:szCs w:val="28"/>
        </w:rPr>
        <w:t>报价</w:t>
      </w:r>
      <w:r>
        <w:rPr>
          <w:rFonts w:hint="eastAsia" w:cs="Arial"/>
          <w:b w:val="0"/>
          <w:bCs/>
          <w:color w:val="auto"/>
          <w:sz w:val="28"/>
          <w:szCs w:val="28"/>
        </w:rPr>
        <w:t>经供应商书面确认，并加盖</w:t>
      </w:r>
      <w:r>
        <w:rPr>
          <w:rFonts w:hint="eastAsia" w:cs="Arial"/>
          <w:b w:val="0"/>
          <w:bCs/>
          <w:color w:val="auto"/>
          <w:sz w:val="28"/>
          <w:szCs w:val="28"/>
          <w:lang w:val="en-US" w:eastAsia="zh-CN"/>
        </w:rPr>
        <w:t>电子签章</w:t>
      </w:r>
      <w:r>
        <w:rPr>
          <w:rFonts w:hint="eastAsia" w:cs="Arial"/>
          <w:b w:val="0"/>
          <w:bCs/>
          <w:color w:val="auto"/>
          <w:sz w:val="28"/>
          <w:szCs w:val="28"/>
        </w:rPr>
        <w:t>，</w:t>
      </w:r>
      <w:r>
        <w:rPr>
          <w:rFonts w:hint="eastAsia" w:cs="Arial"/>
          <w:sz w:val="28"/>
          <w:szCs w:val="28"/>
        </w:rPr>
        <w:t>供应商不确认的，其</w:t>
      </w:r>
      <w:r>
        <w:rPr>
          <w:rFonts w:hint="eastAsia" w:ascii="宋体" w:hAnsi="宋体"/>
          <w:sz w:val="28"/>
          <w:szCs w:val="28"/>
        </w:rPr>
        <w:t>报价</w:t>
      </w:r>
      <w:r>
        <w:rPr>
          <w:rFonts w:hint="eastAsia" w:cs="Arial"/>
          <w:sz w:val="28"/>
          <w:szCs w:val="28"/>
        </w:rPr>
        <w:t>无效。</w:t>
      </w:r>
    </w:p>
    <w:p>
      <w:pPr>
        <w:pStyle w:val="33"/>
        <w:tabs>
          <w:tab w:val="left" w:pos="1134"/>
        </w:tabs>
        <w:snapToGrid w:val="0"/>
        <w:spacing w:after="0" w:line="600" w:lineRule="exact"/>
        <w:ind w:firstLine="523" w:firstLineChars="187"/>
        <w:rPr>
          <w:rFonts w:ascii="宋体" w:hAnsi="宋体"/>
          <w:sz w:val="28"/>
          <w:szCs w:val="28"/>
        </w:rPr>
      </w:pPr>
      <w:r>
        <w:rPr>
          <w:rFonts w:hint="eastAsia" w:ascii="宋体" w:hAnsi="宋体"/>
          <w:sz w:val="28"/>
          <w:szCs w:val="28"/>
        </w:rPr>
        <w:t>对不同语言文本响应文件的解释发生异议的，以中文文本为准。</w:t>
      </w:r>
    </w:p>
    <w:p>
      <w:pPr>
        <w:widowControl/>
        <w:numPr>
          <w:ilvl w:val="0"/>
          <w:numId w:val="24"/>
        </w:numPr>
        <w:tabs>
          <w:tab w:val="left" w:pos="1134"/>
        </w:tabs>
        <w:snapToGrid w:val="0"/>
        <w:spacing w:after="0" w:line="600" w:lineRule="exact"/>
        <w:ind w:left="0" w:firstLine="560" w:firstLineChars="200"/>
        <w:jc w:val="left"/>
      </w:pPr>
      <w:r>
        <w:rPr>
          <w:rFonts w:hint="eastAsia" w:ascii="宋体" w:hAnsi="宋体"/>
          <w:sz w:val="28"/>
          <w:szCs w:val="28"/>
        </w:rPr>
        <w:t>有效报价的供应商不足三家的，本次采购活动失败。</w:t>
      </w:r>
    </w:p>
    <w:p>
      <w:pPr>
        <w:pStyle w:val="5"/>
        <w:numPr>
          <w:ilvl w:val="0"/>
          <w:numId w:val="0"/>
        </w:numPr>
        <w:tabs>
          <w:tab w:val="left" w:pos="709"/>
        </w:tabs>
        <w:spacing w:after="0" w:line="600" w:lineRule="exact"/>
        <w:ind w:left="0" w:firstLine="0"/>
        <w:jc w:val="left"/>
        <w:rPr>
          <w:color w:val="auto"/>
        </w:rPr>
      </w:pPr>
      <w:bookmarkStart w:id="51" w:name="_Toc63437913"/>
      <w:bookmarkStart w:id="52" w:name="_Toc63084327"/>
      <w:r>
        <w:rPr>
          <w:rFonts w:hint="eastAsia"/>
          <w:color w:val="auto"/>
        </w:rPr>
        <w:t>5.2.7 解释、澄清、说明的有关问题</w:t>
      </w:r>
      <w:bookmarkEnd w:id="51"/>
      <w:bookmarkEnd w:id="52"/>
    </w:p>
    <w:p>
      <w:pPr>
        <w:numPr>
          <w:ilvl w:val="0"/>
          <w:numId w:val="27"/>
        </w:numPr>
        <w:tabs>
          <w:tab w:val="left" w:pos="1134"/>
        </w:tabs>
        <w:spacing w:after="0" w:line="600" w:lineRule="exact"/>
        <w:ind w:left="0" w:firstLine="567"/>
        <w:rPr>
          <w:rFonts w:ascii="宋体" w:hAnsi="宋体"/>
          <w:sz w:val="28"/>
          <w:szCs w:val="28"/>
        </w:rPr>
      </w:pPr>
      <w:r>
        <w:rPr>
          <w:rFonts w:hint="eastAsia" w:ascii="宋体" w:hAnsi="宋体"/>
          <w:sz w:val="28"/>
          <w:szCs w:val="28"/>
        </w:rPr>
        <w:t>评审过程中，询价小组认为询价通知书有关事项表述不明确或需要说明的，可以提请交易中心书面解释。交易中心的解释不得改变询价通知书的原义或者影响公平、公正，解释事项如果涉及供应商权益的以有利于供应商的原则进行解释。</w:t>
      </w:r>
    </w:p>
    <w:p>
      <w:pPr>
        <w:numPr>
          <w:ilvl w:val="0"/>
          <w:numId w:val="27"/>
        </w:numPr>
        <w:tabs>
          <w:tab w:val="left" w:pos="1134"/>
        </w:tabs>
        <w:spacing w:after="0" w:line="600" w:lineRule="exact"/>
        <w:ind w:left="0" w:firstLine="567"/>
        <w:rPr>
          <w:rFonts w:ascii="宋体" w:hAnsi="宋体"/>
          <w:sz w:val="28"/>
          <w:szCs w:val="28"/>
        </w:rPr>
      </w:pPr>
      <w:r>
        <w:rPr>
          <w:rFonts w:hint="eastAsia" w:ascii="宋体" w:hAnsi="宋体"/>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after="0" w:line="600" w:lineRule="exact"/>
        <w:ind w:firstLine="568" w:firstLineChars="202"/>
        <w:rPr>
          <w:rFonts w:ascii="宋体" w:hAnsi="宋体"/>
          <w:b/>
          <w:sz w:val="28"/>
          <w:szCs w:val="28"/>
        </w:rPr>
      </w:pPr>
      <w:r>
        <w:rPr>
          <w:rFonts w:hint="eastAsia" w:ascii="宋体" w:hAnsi="宋体"/>
          <w:b/>
          <w:sz w:val="28"/>
          <w:szCs w:val="28"/>
        </w:rPr>
        <w:t>三、询价</w:t>
      </w:r>
      <w:r>
        <w:rPr>
          <w:rFonts w:ascii="宋体" w:hAnsi="宋体"/>
          <w:b/>
          <w:sz w:val="28"/>
          <w:szCs w:val="28"/>
        </w:rPr>
        <w:t>采购活动</w:t>
      </w:r>
      <w:r>
        <w:rPr>
          <w:rFonts w:hint="eastAsia" w:ascii="宋体" w:hAnsi="宋体"/>
          <w:b/>
          <w:sz w:val="28"/>
          <w:szCs w:val="28"/>
        </w:rPr>
        <w:t>结束之前，供应商应随时关注系统提示，及时通过“政府采购云平台”在线响应询价小组发出的澄清、说明或补正</w:t>
      </w:r>
      <w:r>
        <w:rPr>
          <w:rFonts w:hint="eastAsia" w:ascii="宋体" w:hAnsi="宋体"/>
          <w:b/>
          <w:sz w:val="28"/>
          <w:szCs w:val="28"/>
          <w:lang w:val="en-US" w:eastAsia="zh-CN"/>
        </w:rPr>
        <w:t>等</w:t>
      </w:r>
      <w:r>
        <w:rPr>
          <w:rFonts w:hint="eastAsia" w:ascii="宋体" w:hAnsi="宋体"/>
          <w:b/>
          <w:sz w:val="28"/>
          <w:szCs w:val="28"/>
        </w:rPr>
        <w:t>要求，签章并确认提交成功。逾时回复将不能提交，视为供应商自行放弃澄清、说明</w:t>
      </w:r>
      <w:r>
        <w:rPr>
          <w:rFonts w:ascii="宋体" w:hAnsi="宋体"/>
          <w:b/>
          <w:sz w:val="28"/>
          <w:szCs w:val="28"/>
        </w:rPr>
        <w:t>或补正</w:t>
      </w:r>
      <w:r>
        <w:rPr>
          <w:rFonts w:hint="eastAsia" w:ascii="宋体" w:hAnsi="宋体"/>
          <w:b/>
          <w:sz w:val="28"/>
          <w:szCs w:val="28"/>
        </w:rPr>
        <w:t>，其损失由供应商承担。</w:t>
      </w:r>
    </w:p>
    <w:p>
      <w:pPr>
        <w:tabs>
          <w:tab w:val="left" w:pos="851"/>
        </w:tabs>
        <w:spacing w:after="0" w:line="600" w:lineRule="exact"/>
        <w:ind w:firstLine="568" w:firstLineChars="202"/>
        <w:rPr>
          <w:rFonts w:ascii="宋体" w:hAnsi="宋体"/>
          <w:b/>
          <w:sz w:val="28"/>
          <w:szCs w:val="28"/>
        </w:rPr>
      </w:pPr>
      <w:r>
        <w:rPr>
          <w:rFonts w:hint="eastAsia" w:ascii="宋体" w:hAnsi="宋体"/>
          <w:b/>
          <w:sz w:val="28"/>
          <w:szCs w:val="28"/>
        </w:rPr>
        <w:t>询价小组应当积极履行澄清、说明或者更正的职责，不得滥用权力。</w:t>
      </w:r>
    </w:p>
    <w:p>
      <w:pPr>
        <w:pStyle w:val="5"/>
        <w:numPr>
          <w:ilvl w:val="0"/>
          <w:numId w:val="0"/>
        </w:numPr>
        <w:tabs>
          <w:tab w:val="left" w:pos="709"/>
        </w:tabs>
        <w:spacing w:after="0" w:line="600" w:lineRule="exact"/>
        <w:ind w:left="0" w:firstLine="0"/>
        <w:jc w:val="left"/>
        <w:rPr>
          <w:color w:val="auto"/>
        </w:rPr>
      </w:pPr>
      <w:bookmarkStart w:id="53" w:name="_Toc63084328"/>
      <w:bookmarkStart w:id="54" w:name="_Toc63437914"/>
      <w:r>
        <w:rPr>
          <w:rFonts w:hint="eastAsia"/>
          <w:color w:val="auto"/>
        </w:rPr>
        <w:t>5.2.8 比较与评价</w:t>
      </w:r>
      <w:bookmarkEnd w:id="53"/>
      <w:bookmarkEnd w:id="54"/>
    </w:p>
    <w:p>
      <w:pPr>
        <w:tabs>
          <w:tab w:val="left" w:pos="851"/>
        </w:tabs>
        <w:spacing w:after="0" w:line="600" w:lineRule="exact"/>
        <w:ind w:firstLine="565" w:firstLineChars="202"/>
        <w:rPr>
          <w:rFonts w:hint="eastAsia" w:ascii="宋体" w:hAnsi="宋体"/>
          <w:sz w:val="28"/>
          <w:szCs w:val="28"/>
        </w:rPr>
      </w:pPr>
      <w:r>
        <w:rPr>
          <w:rFonts w:hint="eastAsia" w:ascii="宋体" w:hAnsi="宋体"/>
          <w:sz w:val="28"/>
          <w:szCs w:val="28"/>
        </w:rPr>
        <w:t>按询价通知书中规定的询价方法，对符合性检查合格的响应文件进行商务和技术评估，综合比较和评价。</w:t>
      </w:r>
    </w:p>
    <w:p>
      <w:pPr>
        <w:pStyle w:val="5"/>
        <w:numPr>
          <w:ilvl w:val="0"/>
          <w:numId w:val="0"/>
        </w:numPr>
        <w:tabs>
          <w:tab w:val="left" w:pos="709"/>
        </w:tabs>
        <w:spacing w:after="0"/>
        <w:ind w:left="0" w:firstLine="0"/>
        <w:jc w:val="left"/>
        <w:rPr>
          <w:color w:val="auto"/>
        </w:rPr>
      </w:pPr>
      <w:r>
        <w:rPr>
          <w:rFonts w:hint="eastAsia"/>
          <w:color w:val="auto"/>
        </w:rPr>
        <w:t>5.2.9 询价小组复核</w:t>
      </w:r>
    </w:p>
    <w:p>
      <w:pPr>
        <w:numPr>
          <w:ilvl w:val="0"/>
          <w:numId w:val="28"/>
        </w:numPr>
        <w:tabs>
          <w:tab w:val="left" w:pos="1134"/>
        </w:tabs>
        <w:spacing w:line="360" w:lineRule="auto"/>
        <w:ind w:left="0" w:firstLine="567"/>
        <w:rPr>
          <w:rFonts w:ascii="宋体" w:hAnsi="宋体"/>
          <w:sz w:val="28"/>
          <w:szCs w:val="28"/>
        </w:rPr>
      </w:pPr>
      <w:r>
        <w:rPr>
          <w:rFonts w:hint="eastAsia" w:ascii="宋体" w:hAnsi="宋体"/>
          <w:sz w:val="28"/>
          <w:szCs w:val="28"/>
        </w:rPr>
        <w:t>评审结束后，询价小组应当进行复核，特别要对拟推荐为成交候选供应商的、报价最低的、响应文件被认定为无效的进行重点复核。</w:t>
      </w:r>
    </w:p>
    <w:p>
      <w:pPr>
        <w:numPr>
          <w:ilvl w:val="0"/>
          <w:numId w:val="28"/>
        </w:numPr>
        <w:tabs>
          <w:tab w:val="left" w:pos="1134"/>
        </w:tabs>
        <w:spacing w:line="360" w:lineRule="auto"/>
        <w:ind w:left="0" w:firstLine="567"/>
        <w:rPr>
          <w:rFonts w:ascii="宋体" w:hAnsi="宋体"/>
          <w:sz w:val="28"/>
          <w:szCs w:val="28"/>
        </w:rPr>
      </w:pPr>
      <w:r>
        <w:rPr>
          <w:rFonts w:hint="eastAsia" w:ascii="宋体" w:hAnsi="宋体"/>
          <w:sz w:val="28"/>
          <w:szCs w:val="28"/>
        </w:rPr>
        <w:t>评审结果汇总完成后，询价小组拟出具评审报告前，交易中心应当组织2名以上的工作人员，在采购现场监督人员的监督之下，依据有关的法律制度和询价</w:t>
      </w:r>
      <w:r>
        <w:rPr>
          <w:rFonts w:ascii="宋体" w:hAnsi="宋体"/>
          <w:sz w:val="28"/>
          <w:szCs w:val="28"/>
        </w:rPr>
        <w:t>通知书</w:t>
      </w:r>
      <w:r>
        <w:rPr>
          <w:rFonts w:hint="eastAsia" w:ascii="宋体" w:hAnsi="宋体"/>
          <w:sz w:val="28"/>
          <w:szCs w:val="28"/>
        </w:rPr>
        <w:t>对评审结果进行复核，出具复核报告。</w:t>
      </w:r>
    </w:p>
    <w:p>
      <w:pPr>
        <w:numPr>
          <w:ilvl w:val="0"/>
          <w:numId w:val="28"/>
        </w:numPr>
        <w:tabs>
          <w:tab w:val="left" w:pos="1134"/>
        </w:tabs>
        <w:spacing w:line="360" w:lineRule="auto"/>
        <w:ind w:left="0" w:firstLine="567"/>
        <w:rPr>
          <w:rFonts w:ascii="宋体" w:hAnsi="宋体"/>
          <w:sz w:val="28"/>
          <w:szCs w:val="28"/>
        </w:rPr>
      </w:pPr>
      <w:r>
        <w:rPr>
          <w:rFonts w:hint="eastAsia" w:ascii="宋体" w:hAnsi="宋体"/>
          <w:sz w:val="28"/>
          <w:szCs w:val="28"/>
        </w:rPr>
        <w:t>采购人、采购代理机构发现询价小组未按照询价通知书规定的评审标准进行评审的，应当重新开展采购活动，并同时书面报告本级财政部门。</w:t>
      </w:r>
    </w:p>
    <w:p>
      <w:pPr>
        <w:pStyle w:val="5"/>
        <w:numPr>
          <w:ilvl w:val="0"/>
          <w:numId w:val="0"/>
        </w:numPr>
        <w:tabs>
          <w:tab w:val="left" w:pos="709"/>
        </w:tabs>
        <w:spacing w:after="0"/>
        <w:ind w:left="0" w:firstLine="0"/>
        <w:jc w:val="left"/>
        <w:rPr>
          <w:color w:val="auto"/>
        </w:rPr>
      </w:pPr>
      <w:bookmarkStart w:id="55" w:name="_Toc63437916"/>
      <w:bookmarkStart w:id="56" w:name="_Toc63084330"/>
      <w:r>
        <w:rPr>
          <w:rFonts w:hint="eastAsia"/>
          <w:color w:val="auto"/>
        </w:rPr>
        <w:t>5.2.10 推荐成交候选供应商</w:t>
      </w:r>
      <w:bookmarkEnd w:id="55"/>
      <w:bookmarkEnd w:id="56"/>
    </w:p>
    <w:p>
      <w:pPr>
        <w:snapToGrid w:val="0"/>
        <w:spacing w:line="620" w:lineRule="exact"/>
        <w:ind w:firstLine="585" w:firstLineChars="209"/>
        <w:rPr>
          <w:rFonts w:ascii="宋体" w:hAnsi="宋体"/>
          <w:sz w:val="28"/>
          <w:szCs w:val="28"/>
        </w:rPr>
      </w:pPr>
      <w:r>
        <w:rPr>
          <w:rFonts w:hint="eastAsia" w:ascii="宋体" w:hAnsi="宋体"/>
          <w:sz w:val="28"/>
          <w:szCs w:val="28"/>
        </w:rPr>
        <w:t>询价小组应当</w:t>
      </w:r>
      <w:r>
        <w:rPr>
          <w:rFonts w:hint="eastAsia" w:ascii="宋体" w:hAnsi="宋体"/>
          <w:sz w:val="28"/>
        </w:rPr>
        <w:t>按供应商报价由低到高排序，</w:t>
      </w:r>
      <w:r>
        <w:rPr>
          <w:rFonts w:hint="eastAsia" w:ascii="宋体" w:hAnsi="宋体"/>
          <w:sz w:val="28"/>
          <w:szCs w:val="28"/>
        </w:rPr>
        <w:t>推荐</w:t>
      </w:r>
      <w:r>
        <w:rPr>
          <w:rFonts w:ascii="宋体" w:hAnsi="宋体"/>
          <w:sz w:val="28"/>
          <w:szCs w:val="28"/>
        </w:rPr>
        <w:t>3名</w:t>
      </w:r>
      <w:r>
        <w:rPr>
          <w:rFonts w:hint="eastAsia" w:ascii="宋体" w:hAnsi="宋体"/>
          <w:sz w:val="28"/>
          <w:szCs w:val="28"/>
        </w:rPr>
        <w:t>及以上</w:t>
      </w:r>
      <w:r>
        <w:rPr>
          <w:rFonts w:ascii="宋体" w:hAnsi="宋体"/>
          <w:sz w:val="28"/>
          <w:szCs w:val="28"/>
        </w:rPr>
        <w:t>成交候选供应商。</w:t>
      </w:r>
      <w:r>
        <w:rPr>
          <w:rFonts w:hint="eastAsia" w:ascii="宋体" w:hAnsi="宋体"/>
          <w:sz w:val="28"/>
          <w:szCs w:val="28"/>
        </w:rPr>
        <w:t>供应商报价相同的，成交候选供应商并列。</w:t>
      </w:r>
    </w:p>
    <w:p>
      <w:pPr>
        <w:pStyle w:val="5"/>
        <w:numPr>
          <w:ilvl w:val="0"/>
          <w:numId w:val="0"/>
        </w:numPr>
        <w:tabs>
          <w:tab w:val="left" w:pos="709"/>
        </w:tabs>
        <w:spacing w:after="0" w:line="600" w:lineRule="exact"/>
        <w:ind w:left="0" w:firstLine="0"/>
        <w:jc w:val="left"/>
        <w:rPr>
          <w:color w:val="auto"/>
        </w:rPr>
      </w:pPr>
      <w:r>
        <w:rPr>
          <w:rFonts w:hint="eastAsia"/>
          <w:color w:val="auto"/>
        </w:rPr>
        <w:t>5.2.11 编写评审报告</w:t>
      </w:r>
    </w:p>
    <w:p>
      <w:pPr>
        <w:spacing w:after="0" w:line="600" w:lineRule="exact"/>
        <w:ind w:firstLine="560" w:firstLineChars="200"/>
        <w:rPr>
          <w:rFonts w:ascii="宋体" w:hAnsi="宋体"/>
          <w:sz w:val="28"/>
          <w:szCs w:val="28"/>
        </w:rPr>
      </w:pPr>
      <w:r>
        <w:rPr>
          <w:rFonts w:hint="eastAsia" w:ascii="宋体" w:hAnsi="宋体"/>
          <w:sz w:val="28"/>
          <w:szCs w:val="28"/>
        </w:rPr>
        <w:t>询价小组推荐成交候选供应商后，应向采购代理机构出具评审报告。评审报告应当包括以下主要内容：</w:t>
      </w:r>
    </w:p>
    <w:p>
      <w:pPr>
        <w:spacing w:after="0" w:line="600" w:lineRule="exact"/>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after="0" w:line="600" w:lineRule="exact"/>
        <w:ind w:firstLine="560" w:firstLineChars="200"/>
        <w:rPr>
          <w:rFonts w:ascii="宋体" w:hAnsi="宋体"/>
          <w:sz w:val="28"/>
          <w:szCs w:val="28"/>
        </w:rPr>
      </w:pPr>
      <w:r>
        <w:rPr>
          <w:rFonts w:hint="eastAsia" w:ascii="宋体" w:hAnsi="宋体"/>
          <w:sz w:val="28"/>
          <w:szCs w:val="28"/>
        </w:rPr>
        <w:t>（2）响应文件开启日期和地点；</w:t>
      </w:r>
    </w:p>
    <w:p>
      <w:pPr>
        <w:spacing w:after="0" w:line="600" w:lineRule="exact"/>
        <w:ind w:firstLine="560" w:firstLineChars="200"/>
        <w:rPr>
          <w:rFonts w:ascii="宋体" w:hAnsi="宋体"/>
          <w:sz w:val="28"/>
          <w:szCs w:val="28"/>
        </w:rPr>
      </w:pPr>
      <w:r>
        <w:rPr>
          <w:rFonts w:hint="eastAsia" w:ascii="宋体" w:hAnsi="宋体"/>
          <w:sz w:val="28"/>
          <w:szCs w:val="28"/>
        </w:rPr>
        <w:t>（3）获取询价通知书的供应商名单和询价小组成员名单；</w:t>
      </w:r>
    </w:p>
    <w:p>
      <w:pPr>
        <w:spacing w:after="0" w:line="600" w:lineRule="exact"/>
        <w:ind w:firstLine="560" w:firstLineChars="200"/>
        <w:rPr>
          <w:rFonts w:ascii="宋体" w:hAnsi="宋体"/>
          <w:sz w:val="28"/>
          <w:szCs w:val="28"/>
        </w:rPr>
      </w:pPr>
      <w:r>
        <w:rPr>
          <w:rFonts w:hint="eastAsia" w:ascii="宋体" w:hAnsi="宋体"/>
          <w:sz w:val="28"/>
          <w:szCs w:val="28"/>
        </w:rPr>
        <w:t>（4）评审情况记录和说明，包括对供应商的资格审查情况、供应商响应文件评审情况、询价</w:t>
      </w:r>
      <w:r>
        <w:rPr>
          <w:rFonts w:ascii="宋体" w:hAnsi="宋体"/>
          <w:sz w:val="28"/>
          <w:szCs w:val="28"/>
        </w:rPr>
        <w:t>采购活动</w:t>
      </w:r>
      <w:r>
        <w:rPr>
          <w:rFonts w:hint="eastAsia" w:ascii="宋体" w:hAnsi="宋体"/>
          <w:sz w:val="28"/>
          <w:szCs w:val="28"/>
        </w:rPr>
        <w:t>情况、报价情况等；</w:t>
      </w:r>
    </w:p>
    <w:p>
      <w:pPr>
        <w:spacing w:after="0" w:line="600" w:lineRule="exact"/>
        <w:ind w:firstLine="560" w:firstLineChars="200"/>
        <w:rPr>
          <w:rFonts w:ascii="宋体" w:hAnsi="宋体"/>
          <w:sz w:val="28"/>
          <w:szCs w:val="28"/>
        </w:rPr>
      </w:pPr>
      <w:r>
        <w:rPr>
          <w:rFonts w:hint="eastAsia" w:ascii="宋体" w:hAnsi="宋体"/>
          <w:sz w:val="28"/>
          <w:szCs w:val="28"/>
        </w:rPr>
        <w:t>（5）提出的成交候选供应商的排序名单及理由。</w:t>
      </w:r>
    </w:p>
    <w:p>
      <w:pPr>
        <w:tabs>
          <w:tab w:val="left" w:pos="1155"/>
        </w:tabs>
        <w:snapToGrid w:val="0"/>
        <w:spacing w:after="0" w:line="600" w:lineRule="exact"/>
        <w:ind w:firstLine="523" w:firstLineChars="187"/>
        <w:rPr>
          <w:rFonts w:hint="eastAsia" w:ascii="宋体" w:hAnsi="宋体"/>
          <w:sz w:val="28"/>
          <w:szCs w:val="28"/>
        </w:rPr>
      </w:pPr>
      <w:r>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Pr>
          <w:rFonts w:hint="eastAsia" w:ascii="宋体" w:hAnsi="宋体"/>
          <w:sz w:val="28"/>
          <w:szCs w:val="28"/>
        </w:rPr>
        <w:t>评审</w:t>
      </w:r>
      <w:r>
        <w:rPr>
          <w:rFonts w:ascii="宋体" w:hAnsi="宋体"/>
          <w:sz w:val="28"/>
          <w:szCs w:val="28"/>
        </w:rPr>
        <w:t>报告上签字又不书面说明其不同意见和理由的，视为同意评审报告。</w:t>
      </w:r>
    </w:p>
    <w:p>
      <w:pPr>
        <w:pStyle w:val="4"/>
        <w:numPr>
          <w:ilvl w:val="0"/>
          <w:numId w:val="0"/>
        </w:numPr>
        <w:tabs>
          <w:tab w:val="left" w:pos="993"/>
        </w:tabs>
        <w:spacing w:before="0" w:after="0" w:line="600" w:lineRule="exact"/>
        <w:ind w:left="0" w:firstLine="0"/>
        <w:jc w:val="both"/>
      </w:pPr>
      <w:bookmarkStart w:id="57" w:name="_Toc83554035"/>
      <w:r>
        <w:rPr>
          <w:rFonts w:hint="eastAsia"/>
        </w:rPr>
        <w:t>5.3争议处理规则</w:t>
      </w:r>
      <w:bookmarkEnd w:id="57"/>
    </w:p>
    <w:p>
      <w:pPr>
        <w:tabs>
          <w:tab w:val="left" w:pos="1155"/>
        </w:tabs>
        <w:snapToGrid w:val="0"/>
        <w:spacing w:after="0" w:line="600" w:lineRule="exact"/>
        <w:ind w:firstLine="523" w:firstLineChars="187"/>
      </w:pPr>
      <w:r>
        <w:rPr>
          <w:rFonts w:hint="eastAsia" w:ascii="宋体" w:hAnsi="宋体"/>
          <w:sz w:val="28"/>
          <w:szCs w:val="28"/>
        </w:rPr>
        <w:t>询价小组在评审过程中，对于资格性审查、符合性审查、对供应商文件做无效处理及其他需要共同认定的事项存在争议的，应当以少数服从多数的原则做出结论，但不得违背法律法规和询价通知书规定。</w:t>
      </w:r>
      <w:r>
        <w:rPr>
          <w:rFonts w:hint="eastAsia" w:cs="Arial"/>
          <w:sz w:val="28"/>
          <w:szCs w:val="28"/>
        </w:rPr>
        <w:t>持不同意见的询价小组成员应当在评审报告上签署不同意见及理由，否则视为同意评审报告。</w:t>
      </w:r>
      <w:r>
        <w:rPr>
          <w:rFonts w:hint="eastAsia" w:ascii="宋体" w:hAnsi="宋体"/>
          <w:sz w:val="28"/>
          <w:szCs w:val="28"/>
        </w:rPr>
        <w:t>持不同意见的询价小组成员认为认定过程和结果不符合法律法规或者询价通知书规定的，应当及时向采购人或交易中心书面反映。采购人或交易中心收到书面反映后，应当书面报告采购项目同级财政部门依法处理。</w:t>
      </w:r>
    </w:p>
    <w:p>
      <w:pPr>
        <w:pStyle w:val="2"/>
        <w:snapToGrid w:val="0"/>
        <w:spacing w:after="0" w:line="600" w:lineRule="exact"/>
        <w:ind w:firstLine="523" w:firstLineChars="187"/>
        <w:rPr>
          <w:rFonts w:ascii="宋体" w:hAnsi="宋体"/>
          <w:sz w:val="28"/>
          <w:szCs w:val="28"/>
        </w:rPr>
      </w:pPr>
    </w:p>
    <w:p>
      <w:pPr>
        <w:pStyle w:val="4"/>
        <w:numPr>
          <w:ilvl w:val="0"/>
          <w:numId w:val="0"/>
        </w:numPr>
        <w:tabs>
          <w:tab w:val="left" w:pos="993"/>
        </w:tabs>
        <w:spacing w:before="0" w:after="0" w:line="600" w:lineRule="exact"/>
        <w:ind w:left="0" w:firstLine="0"/>
        <w:jc w:val="both"/>
      </w:pPr>
      <w:bookmarkStart w:id="58" w:name="_Toc83554036"/>
      <w:bookmarkStart w:id="59" w:name="_Toc54948234"/>
      <w:r>
        <w:rPr>
          <w:rFonts w:hint="eastAsia"/>
        </w:rPr>
        <w:t>5.4 采购失败情形</w:t>
      </w:r>
      <w:bookmarkEnd w:id="58"/>
      <w:bookmarkEnd w:id="59"/>
    </w:p>
    <w:p>
      <w:pPr>
        <w:snapToGrid w:val="0"/>
        <w:spacing w:after="0" w:line="600" w:lineRule="exact"/>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一、因情况变化，不再符合规定的询价采购方式适用情形的；</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递交响应文件的供应商不足三家的</w:t>
      </w:r>
      <w:r>
        <w:rPr>
          <w:rFonts w:hint="eastAsia" w:ascii="宋体" w:hAnsi="宋体" w:cs="宋体"/>
          <w:sz w:val="28"/>
          <w:szCs w:val="28"/>
        </w:rPr>
        <w:t>；</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after="0" w:line="600" w:lineRule="exact"/>
        <w:ind w:firstLine="565" w:firstLineChars="202"/>
        <w:rPr>
          <w:rFonts w:ascii="宋体" w:hAnsi="宋体" w:cs="宋体"/>
          <w:sz w:val="28"/>
          <w:szCs w:val="28"/>
        </w:rPr>
      </w:pPr>
      <w:r>
        <w:rPr>
          <w:rFonts w:hint="eastAsia" w:ascii="宋体" w:hAnsi="宋体" w:cs="宋体"/>
          <w:sz w:val="28"/>
          <w:szCs w:val="28"/>
        </w:rPr>
        <w:t>六、通过报价审查的供应商不足三家的。</w:t>
      </w:r>
    </w:p>
    <w:p>
      <w:pPr>
        <w:pStyle w:val="4"/>
        <w:numPr>
          <w:ilvl w:val="0"/>
          <w:numId w:val="0"/>
        </w:numPr>
        <w:tabs>
          <w:tab w:val="left" w:pos="993"/>
        </w:tabs>
        <w:spacing w:before="0" w:after="0" w:line="600" w:lineRule="exact"/>
        <w:ind w:left="0" w:firstLine="0"/>
        <w:jc w:val="both"/>
      </w:pPr>
      <w:bookmarkStart w:id="60" w:name="_Toc83554037"/>
      <w:bookmarkStart w:id="61" w:name="_Toc54948235"/>
      <w:r>
        <w:rPr>
          <w:rFonts w:hint="eastAsia"/>
        </w:rPr>
        <w:t>5.5 确定成交供应商</w:t>
      </w:r>
      <w:bookmarkEnd w:id="60"/>
      <w:bookmarkEnd w:id="61"/>
    </w:p>
    <w:p>
      <w:pPr>
        <w:widowControl/>
        <w:numPr>
          <w:ilvl w:val="0"/>
          <w:numId w:val="29"/>
        </w:numPr>
        <w:tabs>
          <w:tab w:val="left" w:pos="1134"/>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采购人根据询价小组推荐的成交候选供应商名单，按顺序确定1名成交供应商，</w:t>
      </w:r>
      <w:r>
        <w:rPr>
          <w:rFonts w:ascii="宋体" w:hAnsi="宋体" w:cs="宋体"/>
          <w:sz w:val="28"/>
          <w:szCs w:val="28"/>
        </w:rPr>
        <w:t>成交候选供应商并列的，由采购人</w:t>
      </w:r>
      <w:r>
        <w:rPr>
          <w:rFonts w:hint="eastAsia" w:ascii="宋体" w:hAnsi="宋体"/>
          <w:sz w:val="28"/>
          <w:szCs w:val="28"/>
        </w:rPr>
        <w:t>随机抽签确定成交供应商。</w:t>
      </w:r>
    </w:p>
    <w:p>
      <w:pPr>
        <w:widowControl/>
        <w:numPr>
          <w:ilvl w:val="0"/>
          <w:numId w:val="29"/>
        </w:numPr>
        <w:tabs>
          <w:tab w:val="left" w:pos="1134"/>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评审结束后，交易中心在评审结束之日起2个工作日内将评审报告及有关资料送交采购人确定1名成交供应商。</w:t>
      </w:r>
    </w:p>
    <w:p>
      <w:pPr>
        <w:widowControl/>
        <w:numPr>
          <w:ilvl w:val="0"/>
          <w:numId w:val="29"/>
        </w:numPr>
        <w:tabs>
          <w:tab w:val="left" w:pos="1134"/>
        </w:tabs>
        <w:snapToGrid w:val="0"/>
        <w:spacing w:after="0" w:line="600" w:lineRule="exact"/>
        <w:ind w:left="0" w:firstLine="560" w:firstLineChars="200"/>
        <w:jc w:val="left"/>
        <w:rPr>
          <w:rStyle w:val="82"/>
          <w:rFonts w:ascii="宋体" w:hAnsi="宋体" w:cs="宋体"/>
          <w:sz w:val="28"/>
          <w:szCs w:val="28"/>
        </w:rPr>
      </w:pPr>
      <w:r>
        <w:rPr>
          <w:rStyle w:val="82"/>
          <w:rFonts w:hint="eastAsia"/>
          <w:sz w:val="28"/>
          <w:szCs w:val="28"/>
          <w:shd w:val="clear" w:color="auto" w:fill="FFFFFF"/>
        </w:rPr>
        <w:t>采购人在收到评审报告后五个工作日内，按照评审报告中推荐的成交候选人顺序确定成交供应商。如果成交候选人及其现任法定代表人、主要负责人存在行贿犯罪记录，采购人将不确定其为中成交人。</w:t>
      </w:r>
    </w:p>
    <w:p>
      <w:pPr>
        <w:tabs>
          <w:tab w:val="left" w:pos="1134"/>
        </w:tabs>
        <w:snapToGrid w:val="0"/>
        <w:spacing w:after="0" w:line="600" w:lineRule="exact"/>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82"/>
          <w:rFonts w:hint="eastAsia"/>
          <w:sz w:val="28"/>
          <w:szCs w:val="28"/>
          <w:shd w:val="clear" w:color="auto" w:fill="FFFFFF"/>
        </w:rPr>
        <w:t>采购人在确认成交供应商前，应到中国裁判文书网（</w:t>
      </w:r>
      <w:r>
        <w:rPr>
          <w:rStyle w:val="82"/>
          <w:sz w:val="28"/>
          <w:szCs w:val="28"/>
          <w:shd w:val="clear" w:color="auto" w:fill="FFFFFF"/>
        </w:rPr>
        <w:t>https://wenshu.court.gov.cn</w:t>
      </w:r>
      <w:r>
        <w:rPr>
          <w:rStyle w:val="82"/>
          <w:rFonts w:hint="eastAsia"/>
          <w:sz w:val="28"/>
          <w:szCs w:val="28"/>
          <w:shd w:val="clear" w:color="auto" w:fill="FFFFFF"/>
        </w:rPr>
        <w:t>）查询成交候选供应商及其现任法定代表人、主要负责人是否存在行贿犯罪记录。</w:t>
      </w:r>
    </w:p>
    <w:p>
      <w:pPr>
        <w:widowControl/>
        <w:numPr>
          <w:ilvl w:val="0"/>
          <w:numId w:val="29"/>
        </w:numPr>
        <w:tabs>
          <w:tab w:val="left" w:pos="1134"/>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widowControl/>
        <w:numPr>
          <w:ilvl w:val="0"/>
          <w:numId w:val="29"/>
        </w:numPr>
        <w:tabs>
          <w:tab w:val="left" w:pos="1134"/>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widowControl/>
        <w:numPr>
          <w:ilvl w:val="1"/>
          <w:numId w:val="30"/>
        </w:numPr>
        <w:tabs>
          <w:tab w:val="left" w:pos="851"/>
          <w:tab w:val="left" w:pos="1134"/>
          <w:tab w:val="left" w:pos="1276"/>
        </w:tabs>
        <w:snapToGrid w:val="0"/>
        <w:spacing w:after="0" w:line="600" w:lineRule="exact"/>
        <w:ind w:left="0" w:firstLine="560" w:firstLineChars="200"/>
        <w:jc w:val="left"/>
        <w:rPr>
          <w:rFonts w:ascii="宋体" w:hAnsi="宋体" w:cs="宋体"/>
          <w:sz w:val="28"/>
          <w:szCs w:val="28"/>
        </w:rPr>
      </w:pPr>
      <w:bookmarkStart w:id="62" w:name="_Toc287623649"/>
      <w:r>
        <w:rPr>
          <w:rFonts w:hint="eastAsia" w:ascii="宋体" w:hAnsi="宋体" w:cs="宋体"/>
          <w:sz w:val="28"/>
          <w:szCs w:val="28"/>
        </w:rPr>
        <w:t>成交候选供应商存在违法、违纪行为的；</w:t>
      </w:r>
    </w:p>
    <w:p>
      <w:pPr>
        <w:widowControl/>
        <w:numPr>
          <w:ilvl w:val="1"/>
          <w:numId w:val="30"/>
        </w:numPr>
        <w:tabs>
          <w:tab w:val="left" w:pos="851"/>
          <w:tab w:val="left" w:pos="1134"/>
          <w:tab w:val="left" w:pos="1276"/>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widowControl/>
        <w:numPr>
          <w:ilvl w:val="1"/>
          <w:numId w:val="30"/>
        </w:numPr>
        <w:tabs>
          <w:tab w:val="left" w:pos="851"/>
          <w:tab w:val="left" w:pos="1134"/>
          <w:tab w:val="left" w:pos="1276"/>
        </w:tabs>
        <w:snapToGrid w:val="0"/>
        <w:spacing w:after="0" w:line="600" w:lineRule="exact"/>
        <w:ind w:left="0" w:firstLine="560" w:firstLineChars="200"/>
        <w:jc w:val="left"/>
        <w:rPr>
          <w:rFonts w:ascii="宋体" w:hAnsi="宋体" w:cs="宋体"/>
          <w:sz w:val="28"/>
          <w:szCs w:val="28"/>
        </w:rPr>
      </w:pPr>
      <w:r>
        <w:rPr>
          <w:rFonts w:hint="eastAsia" w:ascii="宋体" w:hAnsi="宋体" w:cs="宋体"/>
          <w:sz w:val="28"/>
          <w:szCs w:val="28"/>
        </w:rPr>
        <w:t>成交候选供应商未按询价通知书要求，按时足额缴纳履约保证金的。</w:t>
      </w:r>
    </w:p>
    <w:p>
      <w:pPr>
        <w:snapToGrid w:val="0"/>
        <w:spacing w:after="0" w:line="600" w:lineRule="exact"/>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widowControl/>
        <w:numPr>
          <w:ilvl w:val="0"/>
          <w:numId w:val="29"/>
        </w:numPr>
        <w:tabs>
          <w:tab w:val="left" w:pos="1155"/>
        </w:tabs>
        <w:snapToGrid w:val="0"/>
        <w:spacing w:after="0" w:line="600" w:lineRule="exact"/>
        <w:ind w:left="0" w:firstLine="560" w:firstLineChars="200"/>
        <w:jc w:val="left"/>
        <w:rPr>
          <w:rFonts w:hint="eastAsia" w:ascii="宋体" w:hAnsi="宋体" w:cs="宋体"/>
          <w:sz w:val="28"/>
          <w:szCs w:val="28"/>
        </w:rPr>
      </w:pPr>
      <w:r>
        <w:rPr>
          <w:rFonts w:hint="eastAsia" w:ascii="宋体" w:hAnsi="宋体" w:cs="宋体"/>
          <w:sz w:val="28"/>
          <w:szCs w:val="28"/>
        </w:rPr>
        <w:t>采购人、交易中心不解释成交或未成交原因，不退回响应文件和其他询价资料。</w:t>
      </w:r>
      <w:bookmarkEnd w:id="62"/>
    </w:p>
    <w:p>
      <w:pPr>
        <w:pStyle w:val="4"/>
        <w:numPr>
          <w:ilvl w:val="0"/>
          <w:numId w:val="0"/>
        </w:numPr>
        <w:tabs>
          <w:tab w:val="left" w:pos="993"/>
        </w:tabs>
        <w:spacing w:before="0" w:after="0" w:line="600" w:lineRule="exact"/>
        <w:ind w:left="0" w:firstLine="0"/>
        <w:jc w:val="both"/>
      </w:pPr>
      <w:bookmarkStart w:id="63" w:name="_Toc83554038"/>
      <w:bookmarkStart w:id="64" w:name="_Toc54948236"/>
      <w:r>
        <w:rPr>
          <w:rFonts w:hint="eastAsia"/>
        </w:rPr>
        <w:t>5.6 询价小组成员义务</w:t>
      </w:r>
      <w:bookmarkEnd w:id="63"/>
      <w:bookmarkEnd w:id="64"/>
    </w:p>
    <w:p>
      <w:pPr>
        <w:snapToGrid w:val="0"/>
        <w:spacing w:after="0" w:line="600" w:lineRule="exact"/>
        <w:ind w:firstLine="560" w:firstLineChars="200"/>
        <w:rPr>
          <w:sz w:val="28"/>
          <w:szCs w:val="28"/>
        </w:rPr>
      </w:pPr>
      <w:r>
        <w:rPr>
          <w:rFonts w:hint="eastAsia"/>
          <w:sz w:val="28"/>
          <w:szCs w:val="28"/>
        </w:rPr>
        <w:t>询价小组成员在政府采购活动中承担以下义务：</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遵纪守法，客观、公正、廉洁地履行职责。</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按照政府采购法律法规和询价通知书的规定要求对供应商的资格条件、报价、技术、服务等方面严格进行独立评审，提供科学合理、公平公正的评审意见，参与起草评审报告，并予签字确认。</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保守秘密。不得泄漏供应商的询价通知书及知悉的商业秘密，不得向供应商透露评审情况。</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发现采购人、交易中心及其工作人员在政府采购活动中有干预评审、发表倾向性和歧视性言论、受贿或者接受供应商的其他好处及其他违法违规行为，及时向财政部门报告。</w:t>
      </w:r>
    </w:p>
    <w:p>
      <w:pPr>
        <w:numPr>
          <w:ilvl w:val="0"/>
          <w:numId w:val="31"/>
        </w:numPr>
        <w:tabs>
          <w:tab w:val="left" w:pos="1155"/>
        </w:tabs>
        <w:snapToGrid w:val="0"/>
        <w:spacing w:after="0" w:line="600" w:lineRule="exact"/>
        <w:ind w:left="0" w:firstLine="525"/>
        <w:rPr>
          <w:rFonts w:ascii="宋体" w:hAnsi="宋体"/>
          <w:sz w:val="28"/>
          <w:szCs w:val="28"/>
        </w:rPr>
      </w:pPr>
      <w:r>
        <w:rPr>
          <w:rFonts w:hint="eastAsia" w:ascii="宋体" w:hAnsi="宋体"/>
          <w:sz w:val="28"/>
          <w:szCs w:val="28"/>
        </w:rPr>
        <w:t>解答有关方面对政府采购评审工作中有关问题的询问，配合采购人或者交易中心答复供应商的询问、质疑，配合财政部门的投诉处理工作等事宜。</w:t>
      </w:r>
    </w:p>
    <w:p>
      <w:pPr>
        <w:numPr>
          <w:ilvl w:val="0"/>
          <w:numId w:val="31"/>
        </w:numPr>
        <w:tabs>
          <w:tab w:val="left" w:pos="1155"/>
        </w:tabs>
        <w:snapToGrid w:val="0"/>
        <w:spacing w:after="0" w:line="600" w:lineRule="exact"/>
        <w:ind w:left="0" w:firstLine="525"/>
        <w:rPr>
          <w:rFonts w:hint="eastAsia" w:ascii="宋体" w:hAnsi="宋体"/>
          <w:sz w:val="28"/>
          <w:szCs w:val="28"/>
        </w:rPr>
      </w:pPr>
      <w:r>
        <w:rPr>
          <w:rFonts w:hint="eastAsia" w:ascii="宋体" w:hAnsi="宋体"/>
          <w:sz w:val="28"/>
          <w:szCs w:val="28"/>
        </w:rPr>
        <w:t>法律、法规和规章规定的其他义务。</w:t>
      </w:r>
    </w:p>
    <w:p>
      <w:pPr>
        <w:pStyle w:val="4"/>
        <w:numPr>
          <w:ilvl w:val="0"/>
          <w:numId w:val="0"/>
        </w:numPr>
        <w:tabs>
          <w:tab w:val="left" w:pos="993"/>
        </w:tabs>
        <w:spacing w:before="0" w:after="0" w:line="600" w:lineRule="exact"/>
        <w:ind w:left="0" w:firstLine="0"/>
        <w:jc w:val="both"/>
      </w:pPr>
      <w:bookmarkStart w:id="65" w:name="_Toc83554039"/>
      <w:bookmarkStart w:id="66" w:name="_Toc54948238"/>
      <w:r>
        <w:rPr>
          <w:rFonts w:hint="eastAsia"/>
        </w:rPr>
        <w:t>5.7 询价采购</w:t>
      </w:r>
      <w:r>
        <w:t>活动</w:t>
      </w:r>
      <w:r>
        <w:rPr>
          <w:rFonts w:hint="eastAsia"/>
        </w:rPr>
        <w:t>纪律</w:t>
      </w:r>
      <w:bookmarkEnd w:id="65"/>
      <w:bookmarkEnd w:id="66"/>
    </w:p>
    <w:p>
      <w:pPr>
        <w:snapToGrid w:val="0"/>
        <w:spacing w:after="0" w:line="600" w:lineRule="exact"/>
        <w:ind w:firstLine="560" w:firstLineChars="200"/>
        <w:rPr>
          <w:sz w:val="28"/>
          <w:szCs w:val="28"/>
        </w:rPr>
      </w:pPr>
      <w:r>
        <w:rPr>
          <w:rFonts w:hint="eastAsia"/>
          <w:sz w:val="28"/>
          <w:szCs w:val="28"/>
        </w:rPr>
        <w:t>询价小组成员在政府采购活动中应当遵守以下工作纪律：</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进入评标区之前应将所有的通信设备存入交易中心指定的存放处。评审专家不得以任何方式将通信设备带入评标区，否则将被取消其当次项目的评审资格。遇特殊情况不能出席或途中遇阻不能按时参加评审或咨询的，应及时告知财政部门或者采购人或者交易中心，不得私自转托他人。</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不得参加与自己有利害关系的政府采购项目的评审活动。对与自己有利害关系的评审项目，如受到邀请，应主动提出回避。财政部门、采购人或交易中心也可要求该评审专家回避。</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评审过程中关闭通讯设备，不得与外界联系。因发生不可预见情况，确实需要与外界联系的，应告知评标区值守人员，使用评标区内由交易中心提供的通信设备，在监督人员监督之下办理。</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在询价采购活动过程中和询价采购活动结束后，不得记录、复制或带走任何评审资料，除因规定的义务外，不得向外界透露评审内容。</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服从评审现场交易中心的现场秩序管理，接受评审现场监督人员的合法监督。</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numPr>
          <w:ilvl w:val="0"/>
          <w:numId w:val="32"/>
        </w:numPr>
        <w:tabs>
          <w:tab w:val="left" w:pos="1155"/>
        </w:tabs>
        <w:snapToGrid w:val="0"/>
        <w:spacing w:after="0" w:line="60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pStyle w:val="2"/>
        <w:spacing w:after="0" w:line="600" w:lineRule="exact"/>
        <w:ind w:firstLine="560" w:firstLineChars="200"/>
      </w:pPr>
      <w:r>
        <w:rPr>
          <w:rFonts w:hint="eastAsia" w:ascii="宋体" w:hAnsi="宋体"/>
          <w:sz w:val="28"/>
          <w:szCs w:val="28"/>
        </w:rPr>
        <w:t>十一、有关部门（机构）制定的其他评审工作纪律。</w:t>
      </w:r>
    </w:p>
    <w:p>
      <w:pPr>
        <w:pStyle w:val="2"/>
        <w:numPr>
          <w:ilvl w:val="0"/>
          <w:numId w:val="0"/>
        </w:numPr>
        <w:snapToGrid w:val="0"/>
        <w:spacing w:after="0" w:line="620" w:lineRule="exact"/>
        <w:rPr>
          <w:rFonts w:ascii="宋体" w:hAnsi="宋体"/>
          <w:sz w:val="28"/>
          <w:szCs w:val="28"/>
        </w:rPr>
      </w:pPr>
    </w:p>
    <w:p>
      <w:pPr>
        <w:pStyle w:val="2"/>
        <w:spacing w:after="0" w:line="600" w:lineRule="exact"/>
      </w:pPr>
    </w:p>
    <w:p>
      <w:pPr>
        <w:widowControl w:val="0"/>
        <w:spacing w:after="200" w:line="276" w:lineRule="auto"/>
        <w:jc w:val="both"/>
        <w:rPr>
          <w:szCs w:val="20"/>
        </w:rPr>
      </w:pPr>
      <w:r>
        <w:br w:type="page"/>
      </w:r>
    </w:p>
    <w:p>
      <w:pPr>
        <w:pStyle w:val="3"/>
        <w:widowControl/>
        <w:numPr>
          <w:ilvl w:val="0"/>
          <w:numId w:val="0"/>
        </w:numPr>
        <w:spacing w:before="0" w:after="0" w:line="360" w:lineRule="auto"/>
        <w:ind w:left="-142" w:firstLine="0"/>
      </w:pPr>
      <w:bookmarkStart w:id="67" w:name="_Toc83554040"/>
      <w:r>
        <w:rPr>
          <w:rFonts w:hint="eastAsia"/>
        </w:rPr>
        <w:t>第6章 政府</w:t>
      </w:r>
      <w:r>
        <w:t>采购</w:t>
      </w:r>
      <w:r>
        <w:rPr>
          <w:rFonts w:hint="eastAsia"/>
        </w:rPr>
        <w:t>合同草案</w:t>
      </w:r>
      <w:bookmarkEnd w:id="67"/>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合同编号：</w:t>
      </w:r>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签订地点：</w:t>
      </w:r>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签订时间：_____年_____月_____日。</w:t>
      </w:r>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 xml:space="preserve">采购人（甲方）：                              </w:t>
      </w:r>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供应商（乙方）：</w:t>
      </w:r>
    </w:p>
    <w:p>
      <w:pPr>
        <w:spacing w:after="0" w:line="56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根据《中华人民共和国政府采购法》、《中华人民共和国民法典》及</w:t>
      </w:r>
      <w:r>
        <w:rPr>
          <w:rFonts w:hint="eastAsia" w:cs="方正仿宋_GBK" w:asciiTheme="minorEastAsia" w:hAnsiTheme="minorEastAsia" w:eastAsiaTheme="minorEastAsia"/>
          <w:sz w:val="28"/>
          <w:szCs w:val="28"/>
          <w:u w:val="single"/>
        </w:rPr>
        <w:t>邛崃市第一中学校室内全彩LED显示屏</w:t>
      </w:r>
      <w:r>
        <w:rPr>
          <w:rFonts w:hint="eastAsia" w:cs="方正仿宋_GBK" w:asciiTheme="minorEastAsia" w:hAnsiTheme="minorEastAsia" w:eastAsiaTheme="minorEastAsia"/>
          <w:sz w:val="28"/>
          <w:szCs w:val="28"/>
        </w:rPr>
        <w:t>采购项目的《询价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keepNext/>
        <w:keepLines/>
        <w:spacing w:before="0" w:after="0" w:line="56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一、合同货物</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rPr>
                <w:rFonts w:asciiTheme="minorEastAsia" w:hAnsiTheme="minorEastAsia" w:eastAsiaTheme="minorEastAsia"/>
                <w:sz w:val="28"/>
                <w:szCs w:val="28"/>
              </w:rPr>
            </w:pPr>
            <w:r>
              <w:rPr>
                <w:rFonts w:hint="eastAsia" w:cs="Arial" w:asciiTheme="minorEastAsia" w:hAnsiTheme="minorEastAsia" w:eastAsiaTheme="minorEastAsia"/>
                <w:sz w:val="28"/>
                <w:szCs w:val="28"/>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规格</w:t>
            </w:r>
          </w:p>
          <w:p>
            <w:pPr>
              <w:spacing w:line="400" w:lineRule="exact"/>
              <w:jc w:val="center"/>
              <w:rPr>
                <w:rFonts w:asciiTheme="minorEastAsia" w:hAnsiTheme="minorEastAsia" w:eastAsiaTheme="minorEastAsia"/>
                <w:sz w:val="28"/>
                <w:szCs w:val="28"/>
              </w:rPr>
            </w:pPr>
            <w:r>
              <w:rPr>
                <w:rFonts w:hint="eastAsia" w:cs="Arial" w:asciiTheme="minorEastAsia" w:hAnsiTheme="minorEastAsia" w:eastAsiaTheme="minorEastAsia"/>
                <w:sz w:val="28"/>
                <w:szCs w:val="28"/>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sz w:val="28"/>
                <w:szCs w:val="28"/>
              </w:rPr>
            </w:pPr>
            <w:r>
              <w:rPr>
                <w:rFonts w:hint="eastAsia" w:cs="Arial" w:asciiTheme="minorEastAsia" w:hAnsiTheme="minorEastAsia" w:eastAsiaTheme="minorEastAsia"/>
                <w:sz w:val="28"/>
                <w:szCs w:val="28"/>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rPr>
                <w:rFonts w:asciiTheme="minorEastAsia" w:hAnsiTheme="minorEastAsia" w:eastAsiaTheme="minorEastAsia"/>
                <w:sz w:val="28"/>
                <w:szCs w:val="28"/>
              </w:rPr>
            </w:pPr>
            <w:r>
              <w:rPr>
                <w:rFonts w:hint="eastAsia" w:cs="Arial" w:asciiTheme="minorEastAsia" w:hAnsiTheme="minorEastAsia" w:eastAsiaTheme="minorEastAsia"/>
                <w:sz w:val="28"/>
                <w:szCs w:val="28"/>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单价</w:t>
            </w:r>
          </w:p>
          <w:p>
            <w:pPr>
              <w:spacing w:line="400" w:lineRule="exact"/>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总价</w:t>
            </w:r>
          </w:p>
          <w:p>
            <w:pPr>
              <w:spacing w:line="400" w:lineRule="exact"/>
              <w:rPr>
                <w:rFonts w:asciiTheme="minorEastAsia" w:hAnsiTheme="minorEastAsia" w:eastAsiaTheme="minorEastAsia"/>
                <w:sz w:val="28"/>
                <w:szCs w:val="28"/>
              </w:rPr>
            </w:pPr>
            <w:r>
              <w:rPr>
                <w:rFonts w:hint="eastAsia" w:cs="Arial" w:asciiTheme="minorEastAsia" w:hAnsiTheme="minorEastAsia" w:eastAsiaTheme="minorEastAsia"/>
                <w:sz w:val="28"/>
                <w:szCs w:val="28"/>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随机</w:t>
            </w:r>
          </w:p>
          <w:p>
            <w:pPr>
              <w:spacing w:line="400" w:lineRule="exact"/>
              <w:jc w:val="center"/>
              <w:rPr>
                <w:rFonts w:asciiTheme="minorEastAsia" w:hAnsiTheme="minorEastAsia" w:eastAsiaTheme="minorEastAsia"/>
                <w:sz w:val="28"/>
                <w:szCs w:val="28"/>
              </w:rPr>
            </w:pPr>
            <w:r>
              <w:rPr>
                <w:rFonts w:hint="eastAsia" w:cs="Arial" w:asciiTheme="minorEastAsia" w:hAnsiTheme="minorEastAsia" w:eastAsiaTheme="minorEastAsia"/>
                <w:sz w:val="28"/>
                <w:szCs w:val="28"/>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rPr>
                <w:rFonts w:asciiTheme="minorEastAsia" w:hAnsiTheme="minorEastAsia" w:eastAsiaTheme="minorEastAsia"/>
                <w:sz w:val="28"/>
                <w:szCs w:val="28"/>
              </w:rPr>
            </w:pPr>
            <w:r>
              <w:rPr>
                <w:rFonts w:hint="eastAsia" w:cs="Arial"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w:t>
            </w:r>
          </w:p>
        </w:tc>
      </w:tr>
    </w:tbl>
    <w:p>
      <w:pPr>
        <w:rPr>
          <w:rFonts w:asciiTheme="minorEastAsia" w:hAnsiTheme="minorEastAsia" w:eastAsiaTheme="minorEastAsia"/>
          <w:sz w:val="28"/>
          <w:szCs w:val="28"/>
        </w:rPr>
      </w:pPr>
    </w:p>
    <w:p>
      <w:pPr>
        <w:keepNext/>
        <w:keepLines/>
        <w:spacing w:line="56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二、合同总价</w:t>
      </w:r>
    </w:p>
    <w:p>
      <w:pPr>
        <w:spacing w:line="560" w:lineRule="exact"/>
        <w:ind w:firstLine="490" w:firstLineChars="175"/>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合同总价为人民币大写：元，即RMB￥元；该合同总价已包括货物设计、材料、保管费、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三、质量要求</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1、乙方须提供全新的货物（含零部件、配件等），表面无划伤、无碰撞痕迹，且权属清楚，不得侵害他人的知识产权。</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2、货物必须符合或优于国家（行业）相应标准，以及本项目招标文件的质量要求和技术指标与出厂标准。</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3、货物制造质量出现问题，乙方应负责三包（包修、包换、包退），费用由乙方负担，甲方有权到乙方生产场地检查货物质量和生产进度。</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4、货到现场并完成交付后由于甲方保管不当造成的质量问题，乙方亦应负责修理，只收取成本费，但费用由甲方负担。</w:t>
      </w:r>
    </w:p>
    <w:p>
      <w:pPr>
        <w:pStyle w:val="2"/>
        <w:spacing w:after="0" w:line="600" w:lineRule="exact"/>
        <w:ind w:firstLine="42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5、货到现场完成交付之前的保管责任由乙方承担。</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四、交货及验收</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一、验收原则：甲乙双方应严格按照国家有关规定及采购文件的质量要求和技术服务指标、乙方的响应文件、承诺及合同约定的标准进行验收；双方如对质量要求和技术指标的约定标准有相互抵触或异议的事项，由甲方在采购文件与响应文件中按质量要求和技术指标比较优胜的原则确定该项的约定标准进行验收。</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乙方应将所提供货物的装箱清单、配件、随机工具、用户使用手册、原厂保修卡等资料交付给甲方；乙方不能完整交付货物及本款规定的单证和工具的，必须负责补齐，否则视为未按合同约定交货。</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二、验收步骤：</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1、初步验收：签订合同后</w:t>
      </w:r>
      <w:r>
        <w:rPr>
          <w:rFonts w:hint="eastAsia" w:cs="方正仿宋_GBK" w:asciiTheme="minorEastAsia" w:hAnsiTheme="minorEastAsia" w:eastAsiaTheme="minorEastAsia"/>
          <w:sz w:val="28"/>
          <w:szCs w:val="28"/>
          <w:lang w:val="en-US" w:eastAsia="zh-CN"/>
        </w:rPr>
        <w:t>15</w:t>
      </w:r>
      <w:r>
        <w:rPr>
          <w:rFonts w:hint="eastAsia" w:cs="方正仿宋_GBK" w:asciiTheme="minorEastAsia" w:hAnsiTheme="minorEastAsia" w:eastAsiaTheme="minorEastAsia"/>
          <w:sz w:val="28"/>
          <w:szCs w:val="28"/>
        </w:rPr>
        <w:t>日内，乙方将</w:t>
      </w:r>
      <w:r>
        <w:rPr>
          <w:rFonts w:hint="eastAsia" w:cs="方正仿宋_GBK" w:asciiTheme="minorEastAsia" w:hAnsiTheme="minorEastAsia" w:eastAsiaTheme="minorEastAsia"/>
          <w:sz w:val="28"/>
          <w:szCs w:val="28"/>
          <w:lang w:val="en-US" w:eastAsia="zh-CN"/>
        </w:rPr>
        <w:t>响应</w:t>
      </w:r>
      <w:r>
        <w:rPr>
          <w:rFonts w:hint="eastAsia" w:cs="方正仿宋_GBK" w:asciiTheme="minorEastAsia" w:hAnsiTheme="minorEastAsia" w:eastAsiaTheme="minorEastAsia"/>
          <w:sz w:val="28"/>
          <w:szCs w:val="28"/>
        </w:rPr>
        <w:t>文件清单内产品送抵至交货地点，并在次日内通知甲方进行初步验收，属于强制3C认证的产品，验收时提供产品3C认证证书或产品的3C标识，最终验收交付使用前货物所有权归乙方所有，甲方不承担保管义务，但乙方不得将已初步验收货物带出交货地点。甲方按照国家有关规定以及招标文件的质量要求和技术指标、乙方的</w:t>
      </w:r>
      <w:r>
        <w:rPr>
          <w:rFonts w:hint="eastAsia" w:cs="方正仿宋_GBK" w:asciiTheme="minorEastAsia" w:hAnsiTheme="minorEastAsia" w:eastAsiaTheme="minorEastAsia"/>
          <w:sz w:val="28"/>
          <w:szCs w:val="28"/>
          <w:lang w:val="en-US" w:eastAsia="zh-CN"/>
        </w:rPr>
        <w:t>响应</w:t>
      </w:r>
      <w:r>
        <w:rPr>
          <w:rFonts w:hint="eastAsia" w:cs="方正仿宋_GBK" w:asciiTheme="minorEastAsia" w:hAnsiTheme="minorEastAsia" w:eastAsiaTheme="minorEastAsia"/>
          <w:sz w:val="28"/>
          <w:szCs w:val="28"/>
        </w:rPr>
        <w:t>文件产品品牌、规格型号及承诺标准对乙方清单内产品：品牌、型号、规格、参数、数量进行验收，如高于或等于</w:t>
      </w:r>
      <w:r>
        <w:rPr>
          <w:rFonts w:hint="eastAsia" w:cs="方正仿宋_GBK" w:asciiTheme="minorEastAsia" w:hAnsiTheme="minorEastAsia" w:eastAsiaTheme="minorEastAsia"/>
          <w:sz w:val="28"/>
          <w:szCs w:val="28"/>
          <w:lang w:val="en-US" w:eastAsia="zh-CN"/>
        </w:rPr>
        <w:t>采购文件</w:t>
      </w:r>
      <w:r>
        <w:rPr>
          <w:rFonts w:hint="eastAsia" w:cs="方正仿宋_GBK" w:asciiTheme="minorEastAsia" w:hAnsiTheme="minorEastAsia" w:eastAsiaTheme="minorEastAsia"/>
          <w:sz w:val="28"/>
          <w:szCs w:val="28"/>
        </w:rPr>
        <w:t>及</w:t>
      </w:r>
      <w:r>
        <w:rPr>
          <w:rFonts w:hint="eastAsia" w:cs="方正仿宋_GBK" w:asciiTheme="minorEastAsia" w:hAnsiTheme="minorEastAsia" w:eastAsiaTheme="minorEastAsia"/>
          <w:sz w:val="28"/>
          <w:szCs w:val="28"/>
          <w:lang w:val="en-US" w:eastAsia="zh-CN"/>
        </w:rPr>
        <w:t>响应</w:t>
      </w:r>
      <w:r>
        <w:rPr>
          <w:rFonts w:hint="eastAsia" w:cs="方正仿宋_GBK" w:asciiTheme="minorEastAsia" w:hAnsiTheme="minorEastAsia" w:eastAsiaTheme="minorEastAsia"/>
          <w:sz w:val="28"/>
          <w:szCs w:val="28"/>
        </w:rPr>
        <w:t>文件要求的视为合格，低于</w:t>
      </w:r>
      <w:r>
        <w:rPr>
          <w:rFonts w:hint="eastAsia" w:cs="方正仿宋_GBK" w:asciiTheme="minorEastAsia" w:hAnsiTheme="minorEastAsia" w:eastAsiaTheme="minorEastAsia"/>
          <w:sz w:val="28"/>
          <w:szCs w:val="28"/>
          <w:lang w:val="en-US" w:eastAsia="zh-CN"/>
        </w:rPr>
        <w:t>采购文件</w:t>
      </w:r>
      <w:r>
        <w:rPr>
          <w:rFonts w:hint="eastAsia" w:cs="方正仿宋_GBK" w:asciiTheme="minorEastAsia" w:hAnsiTheme="minorEastAsia" w:eastAsiaTheme="minorEastAsia"/>
          <w:sz w:val="28"/>
          <w:szCs w:val="28"/>
        </w:rPr>
        <w:t>及</w:t>
      </w:r>
      <w:r>
        <w:rPr>
          <w:rFonts w:hint="eastAsia" w:cs="方正仿宋_GBK" w:asciiTheme="minorEastAsia" w:hAnsiTheme="minorEastAsia" w:eastAsiaTheme="minorEastAsia"/>
          <w:sz w:val="28"/>
          <w:szCs w:val="28"/>
          <w:lang w:val="en-US" w:eastAsia="zh-CN"/>
        </w:rPr>
        <w:t>响应</w:t>
      </w:r>
      <w:r>
        <w:rPr>
          <w:rFonts w:hint="eastAsia" w:cs="方正仿宋_GBK" w:asciiTheme="minorEastAsia" w:hAnsiTheme="minorEastAsia" w:eastAsiaTheme="minorEastAsia"/>
          <w:sz w:val="28"/>
          <w:szCs w:val="28"/>
        </w:rPr>
        <w:t>文件要求的视为不合格，乙方应对不合格产品进行更换，如两次更换设备均无法解决问题的，甲方有权解除合同。</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2、试用期：初步验收合格后，</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按照</w:t>
      </w:r>
      <w:r>
        <w:rPr>
          <w:rFonts w:hint="eastAsia" w:cs="方正仿宋_GBK" w:asciiTheme="minorEastAsia" w:hAnsiTheme="minorEastAsia" w:eastAsiaTheme="minorEastAsia"/>
          <w:sz w:val="28"/>
          <w:szCs w:val="28"/>
          <w:lang w:val="en-US" w:eastAsia="zh-CN"/>
        </w:rPr>
        <w:t>采购</w:t>
      </w:r>
      <w:r>
        <w:rPr>
          <w:rFonts w:hint="eastAsia" w:cs="方正仿宋_GBK" w:asciiTheme="minorEastAsia" w:hAnsiTheme="minorEastAsia" w:eastAsiaTheme="minorEastAsia"/>
          <w:sz w:val="28"/>
          <w:szCs w:val="28"/>
        </w:rPr>
        <w:t>文件及</w:t>
      </w:r>
      <w:r>
        <w:rPr>
          <w:rFonts w:hint="eastAsia" w:cs="方正仿宋_GBK" w:asciiTheme="minorEastAsia" w:hAnsiTheme="minorEastAsia" w:eastAsiaTheme="minorEastAsia"/>
          <w:sz w:val="28"/>
          <w:szCs w:val="28"/>
          <w:lang w:val="en-US" w:eastAsia="zh-CN"/>
        </w:rPr>
        <w:t>响应</w:t>
      </w:r>
      <w:r>
        <w:rPr>
          <w:rFonts w:hint="eastAsia" w:cs="方正仿宋_GBK" w:asciiTheme="minorEastAsia" w:hAnsiTheme="minorEastAsia" w:eastAsiaTheme="minorEastAsia"/>
          <w:sz w:val="28"/>
          <w:szCs w:val="28"/>
        </w:rPr>
        <w:t>文件要求10日内完成安装、集成、调试，并在完成后次日内通知</w:t>
      </w:r>
      <w:r>
        <w:rPr>
          <w:rFonts w:hint="eastAsia" w:cs="方正仿宋_GBK" w:asciiTheme="minorEastAsia" w:hAnsiTheme="minorEastAsia" w:eastAsiaTheme="minorEastAsia"/>
          <w:sz w:val="28"/>
          <w:szCs w:val="28"/>
          <w:lang w:val="en-US" w:eastAsia="zh-CN"/>
        </w:rPr>
        <w:t>甲方</w:t>
      </w:r>
      <w:r>
        <w:rPr>
          <w:rFonts w:hint="eastAsia" w:cs="方正仿宋_GBK" w:asciiTheme="minorEastAsia" w:hAnsiTheme="minorEastAsia" w:eastAsiaTheme="minorEastAsia"/>
          <w:sz w:val="28"/>
          <w:szCs w:val="28"/>
        </w:rPr>
        <w:t>进行试用，试用期为10日；试用期间若发生质量问题，修复完善后试用期相应顺延；如在试用期间部分功能及要求未达到</w:t>
      </w:r>
      <w:r>
        <w:rPr>
          <w:rFonts w:hint="eastAsia" w:cs="方正仿宋_GBK" w:asciiTheme="minorEastAsia" w:hAnsiTheme="minorEastAsia" w:eastAsiaTheme="minorEastAsia"/>
          <w:sz w:val="28"/>
          <w:szCs w:val="28"/>
          <w:lang w:val="en-US" w:eastAsia="zh-CN"/>
        </w:rPr>
        <w:t>甲方</w:t>
      </w:r>
      <w:r>
        <w:rPr>
          <w:rFonts w:hint="eastAsia" w:cs="方正仿宋_GBK" w:asciiTheme="minorEastAsia" w:hAnsiTheme="minorEastAsia" w:eastAsiaTheme="minorEastAsia"/>
          <w:sz w:val="28"/>
          <w:szCs w:val="28"/>
        </w:rPr>
        <w:t>要求的，</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应在8小时内解决，如须更换设备的应不低于2日完成更换。试用期内产品发生质量问题的，</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须在1日内完成设备换新工作，如两次更换设备均无法解决问题的，</w:t>
      </w:r>
      <w:r>
        <w:rPr>
          <w:rFonts w:hint="eastAsia" w:cs="方正仿宋_GBK" w:asciiTheme="minorEastAsia" w:hAnsiTheme="minorEastAsia" w:eastAsiaTheme="minorEastAsia"/>
          <w:sz w:val="28"/>
          <w:szCs w:val="28"/>
          <w:lang w:val="en-US" w:eastAsia="zh-CN"/>
        </w:rPr>
        <w:t>甲方</w:t>
      </w:r>
      <w:r>
        <w:rPr>
          <w:rFonts w:hint="eastAsia" w:cs="方正仿宋_GBK" w:asciiTheme="minorEastAsia" w:hAnsiTheme="minorEastAsia" w:eastAsiaTheme="minorEastAsia"/>
          <w:sz w:val="28"/>
          <w:szCs w:val="28"/>
        </w:rPr>
        <w:t>有权解除合同；试用期结束后，</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须在7日内对施工过程中损坏的原有成品恢复原状，如装修、装饰、墙面、设施、设备等。</w:t>
      </w:r>
    </w:p>
    <w:p>
      <w:pPr>
        <w:keepNext/>
        <w:keepLines/>
        <w:spacing w:after="0" w:line="600" w:lineRule="exact"/>
        <w:ind w:firstLine="560" w:firstLineChars="200"/>
        <w:outlineLvl w:val="1"/>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3、最终验收：在对施工过程中损坏的原有成品恢复原状后7日内</w:t>
      </w:r>
      <w:r>
        <w:rPr>
          <w:rFonts w:hint="eastAsia" w:cs="方正仿宋_GBK" w:asciiTheme="minorEastAsia" w:hAnsiTheme="minorEastAsia" w:eastAsiaTheme="minorEastAsia"/>
          <w:sz w:val="28"/>
          <w:szCs w:val="28"/>
          <w:lang w:val="en-US" w:eastAsia="zh-CN"/>
        </w:rPr>
        <w:t>甲方</w:t>
      </w:r>
      <w:r>
        <w:rPr>
          <w:rFonts w:hint="eastAsia" w:cs="方正仿宋_GBK" w:asciiTheme="minorEastAsia" w:hAnsiTheme="minorEastAsia" w:eastAsiaTheme="minorEastAsia"/>
          <w:sz w:val="28"/>
          <w:szCs w:val="28"/>
        </w:rPr>
        <w:t>对系统运行情况进行最终验收，并交付使用。对施工过程中损坏的原有成品恢复原状完成后7日后，</w:t>
      </w:r>
      <w:r>
        <w:rPr>
          <w:rFonts w:hint="eastAsia" w:cs="方正仿宋_GBK" w:asciiTheme="minorEastAsia" w:hAnsiTheme="minorEastAsia" w:eastAsiaTheme="minorEastAsia"/>
          <w:sz w:val="28"/>
          <w:szCs w:val="28"/>
          <w:lang w:val="en-US" w:eastAsia="zh-CN"/>
        </w:rPr>
        <w:t>机房</w:t>
      </w:r>
      <w:r>
        <w:rPr>
          <w:rFonts w:hint="eastAsia" w:cs="方正仿宋_GBK" w:asciiTheme="minorEastAsia" w:hAnsiTheme="minorEastAsia" w:eastAsiaTheme="minorEastAsia"/>
          <w:sz w:val="28"/>
          <w:szCs w:val="28"/>
        </w:rPr>
        <w:t>无故不进行最终验收工作的，视同最终验收合格。</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五、付款方式</w:t>
      </w:r>
    </w:p>
    <w:p>
      <w:pPr>
        <w:spacing w:after="0" w:line="600" w:lineRule="exact"/>
        <w:ind w:firstLine="560" w:firstLineChars="200"/>
        <w:rPr>
          <w:rFonts w:hint="eastAsia" w:cs="方正仿宋_GBK" w:asciiTheme="minorEastAsia" w:hAnsiTheme="minorEastAsia" w:eastAsiaTheme="minorEastAsia"/>
          <w:color w:val="FF0000"/>
          <w:sz w:val="28"/>
          <w:szCs w:val="28"/>
        </w:rPr>
      </w:pPr>
      <w:r>
        <w:rPr>
          <w:rFonts w:hint="eastAsia" w:cs="方正仿宋_GBK" w:asciiTheme="minorEastAsia" w:hAnsiTheme="minorEastAsia" w:eastAsiaTheme="minorEastAsia"/>
          <w:sz w:val="28"/>
          <w:szCs w:val="28"/>
        </w:rPr>
        <w:t>1、合同签订后，设备安装调试完成，并验收合格</w:t>
      </w:r>
      <w:r>
        <w:rPr>
          <w:rFonts w:hint="eastAsia" w:cs="方正仿宋_GBK" w:asciiTheme="minorEastAsia" w:hAnsiTheme="minorEastAsia" w:eastAsiaTheme="minorEastAsia"/>
          <w:sz w:val="28"/>
          <w:szCs w:val="28"/>
          <w:lang w:val="en-US" w:eastAsia="zh-CN"/>
        </w:rPr>
        <w:t>后</w:t>
      </w:r>
      <w:r>
        <w:rPr>
          <w:rFonts w:hint="eastAsia" w:cs="方正仿宋_GBK" w:asciiTheme="minorEastAsia" w:hAnsiTheme="minorEastAsia" w:eastAsiaTheme="minorEastAsia"/>
          <w:sz w:val="28"/>
          <w:szCs w:val="28"/>
        </w:rPr>
        <w:t>，甲方向乙方支付合同金额95%的货款,</w:t>
      </w:r>
      <w:r>
        <w:rPr>
          <w:rFonts w:hint="eastAsia" w:cs="方正仿宋_GBK" w:asciiTheme="minorEastAsia" w:hAnsiTheme="minorEastAsia" w:eastAsiaTheme="minorEastAsia"/>
          <w:sz w:val="28"/>
          <w:szCs w:val="28"/>
          <w:lang w:val="en-US" w:eastAsia="zh-CN"/>
        </w:rPr>
        <w:t>机房</w:t>
      </w:r>
      <w:r>
        <w:rPr>
          <w:rFonts w:hint="eastAsia" w:cs="方正仿宋_GBK" w:asciiTheme="minorEastAsia" w:hAnsiTheme="minorEastAsia" w:eastAsiaTheme="minorEastAsia"/>
          <w:sz w:val="28"/>
          <w:szCs w:val="28"/>
        </w:rPr>
        <w:t>使用一年后无质量问题，支付剩余合同金额5%的货款。（注：双方约定的货款包括设备转让款、安装款、安装材料费、人工费、装卸运输费、保管费、税金等全部费用。）</w:t>
      </w:r>
    </w:p>
    <w:p>
      <w:pPr>
        <w:spacing w:after="0" w:line="600" w:lineRule="exact"/>
        <w:ind w:firstLine="560" w:firstLineChars="200"/>
        <w:rPr>
          <w:rFonts w:hint="eastAsia" w:cs="方正仿宋_GBK" w:asciiTheme="minorEastAsia" w:hAnsiTheme="minorEastAsia" w:eastAsiaTheme="minorEastAsia"/>
          <w:sz w:val="28"/>
          <w:szCs w:val="28"/>
          <w:lang w:eastAsia="zh-CN"/>
        </w:rPr>
      </w:pPr>
      <w:r>
        <w:rPr>
          <w:rFonts w:hint="eastAsia" w:cs="方正仿宋_GBK" w:asciiTheme="minorEastAsia" w:hAnsiTheme="minorEastAsia" w:eastAsiaTheme="minorEastAsia"/>
          <w:sz w:val="28"/>
          <w:szCs w:val="28"/>
        </w:rPr>
        <w:t>2、乙方须向甲方出具合法有效完整的完税发票及凭证资料进行支付结算，否则甲方有权拒绝支付</w:t>
      </w:r>
      <w:r>
        <w:rPr>
          <w:rFonts w:hint="eastAsia" w:cs="方正仿宋_GBK" w:asciiTheme="minorEastAsia" w:hAnsiTheme="minorEastAsia" w:eastAsiaTheme="minorEastAsia"/>
          <w:sz w:val="28"/>
          <w:szCs w:val="28"/>
          <w:lang w:eastAsia="zh-CN"/>
        </w:rPr>
        <w:t>。</w:t>
      </w:r>
    </w:p>
    <w:p>
      <w:pPr>
        <w:pStyle w:val="2"/>
        <w:spacing w:after="0" w:line="600" w:lineRule="exact"/>
        <w:ind w:firstLine="42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3、付款方式：银行转账方式。</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六、售后服务</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1、质保期</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质量保证期为自本项目验收合格签字之日起2年，在质保期内出现质量问题，</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应在接到通知后2小时内响应到场，12小时内完成维修或更换，维修或更换费用由</w:t>
      </w:r>
      <w:r>
        <w:rPr>
          <w:rFonts w:hint="eastAsia" w:cs="方正仿宋_GBK" w:asciiTheme="minorEastAsia" w:hAnsiTheme="minorEastAsia" w:eastAsiaTheme="minorEastAsia"/>
          <w:sz w:val="28"/>
          <w:szCs w:val="28"/>
          <w:lang w:val="en-US" w:eastAsia="zh-CN"/>
        </w:rPr>
        <w:t>乙方</w:t>
      </w:r>
      <w:r>
        <w:rPr>
          <w:rFonts w:hint="eastAsia" w:cs="方正仿宋_GBK" w:asciiTheme="minorEastAsia" w:hAnsiTheme="minorEastAsia" w:eastAsiaTheme="minorEastAsia"/>
          <w:sz w:val="28"/>
          <w:szCs w:val="28"/>
        </w:rPr>
        <w:t>承担。如货物经供应商2次维修或更换仍不能达到本合同约定的质量标准，视作成交供应商未能按时交货，用户有权退货并追究成交供应商的违约责任。</w:t>
      </w:r>
      <w:r>
        <w:rPr>
          <w:rFonts w:hint="eastAsia" w:cs="方正仿宋_GBK" w:asciiTheme="minorEastAsia" w:hAnsiTheme="minorEastAsia" w:eastAsiaTheme="minorEastAsia"/>
          <w:bCs/>
          <w:sz w:val="28"/>
          <w:szCs w:val="28"/>
        </w:rPr>
        <w:t>质保期内，</w:t>
      </w:r>
      <w:r>
        <w:rPr>
          <w:rFonts w:hint="eastAsia" w:cs="方正仿宋_GBK" w:asciiTheme="minorEastAsia" w:hAnsiTheme="minorEastAsia" w:eastAsiaTheme="minorEastAsia"/>
          <w:bCs/>
          <w:sz w:val="28"/>
          <w:szCs w:val="28"/>
          <w:lang w:val="en-US" w:eastAsia="zh-CN"/>
        </w:rPr>
        <w:t>乙方</w:t>
      </w:r>
      <w:r>
        <w:rPr>
          <w:rFonts w:hint="eastAsia" w:cs="方正仿宋_GBK" w:asciiTheme="minorEastAsia" w:hAnsiTheme="minorEastAsia" w:eastAsiaTheme="minorEastAsia"/>
          <w:bCs/>
          <w:sz w:val="28"/>
          <w:szCs w:val="28"/>
        </w:rPr>
        <w:t>负责对其提供的设备进行现场维修，不收任何费用（如部件费、人工费、差旅费等）。</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2、乙方须指派专人负责与甲方联系售后服务事宜。</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3、质保期内若出现质量问题，乙方未在合同约定的时间内到场维修或经维修仍不能排除全部故障的，甲方有权另行委托第三方进行维修，因此产生的费用由乙方承担。</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七、违约责任</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1、甲方违约责任</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 甲方无正当理由拒收货物的，甲方应偿付合同总价百分之  的违约金；</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 甲方逾期支付货款的，除应及时付足货款外，应向乙方偿付欠款总额万分之</w:t>
      </w:r>
      <w:r>
        <w:rPr>
          <w:rFonts w:hint="eastAsia" w:cs="方正仿宋_GBK" w:asciiTheme="minorEastAsia" w:hAnsiTheme="minorEastAsia" w:eastAsiaTheme="minorEastAsia"/>
          <w:sz w:val="28"/>
          <w:szCs w:val="28"/>
          <w:u w:val="single"/>
        </w:rPr>
        <w:t>3</w:t>
      </w:r>
      <w:r>
        <w:rPr>
          <w:rFonts w:hint="eastAsia" w:cs="方正仿宋_GBK" w:asciiTheme="minorEastAsia" w:hAnsiTheme="minorEastAsia" w:eastAsiaTheme="minorEastAsia"/>
          <w:sz w:val="28"/>
          <w:szCs w:val="28"/>
        </w:rPr>
        <w:t>/天的违约金；逾期付款超过</w:t>
      </w:r>
      <w:r>
        <w:rPr>
          <w:rFonts w:hint="eastAsia" w:cs="方正仿宋_GBK" w:asciiTheme="minorEastAsia" w:hAnsiTheme="minorEastAsia" w:eastAsiaTheme="minorEastAsia"/>
          <w:sz w:val="28"/>
          <w:szCs w:val="28"/>
          <w:u w:val="single"/>
        </w:rPr>
        <w:t>60</w:t>
      </w:r>
      <w:r>
        <w:rPr>
          <w:rFonts w:hint="eastAsia" w:cs="方正仿宋_GBK" w:asciiTheme="minorEastAsia" w:hAnsiTheme="minorEastAsia" w:eastAsiaTheme="minorEastAsia"/>
          <w:sz w:val="28"/>
          <w:szCs w:val="28"/>
        </w:rPr>
        <w:t>天的，乙方有权终止合同；</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 甲方偿付的违约金不足以弥补乙方损失的，还应按乙方损失尚未弥补的部分，支付赔偿金给乙方。</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2、乙方违约责任</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（2）乙方不能交付货物或逾期交付货物而违约的，除应及时交足货物外，应向甲方偿付逾期交货部分货款总额的万分之</w:t>
      </w:r>
      <w:r>
        <w:rPr>
          <w:rFonts w:hint="eastAsia" w:cs="方正仿宋_GBK" w:asciiTheme="minorEastAsia" w:hAnsiTheme="minorEastAsia" w:eastAsiaTheme="minorEastAsia"/>
          <w:sz w:val="28"/>
          <w:szCs w:val="28"/>
          <w:u w:val="single"/>
        </w:rPr>
        <w:t>3</w:t>
      </w:r>
      <w:r>
        <w:rPr>
          <w:rFonts w:hint="eastAsia" w:cs="方正仿宋_GBK" w:asciiTheme="minorEastAsia" w:hAnsiTheme="minorEastAsia" w:eastAsiaTheme="minorEastAsia"/>
          <w:sz w:val="28"/>
          <w:szCs w:val="28"/>
        </w:rPr>
        <w:t>/天的违约金；逾期交货超过20天，甲方有权终止合同，乙方则应按合同总价的百分之</w:t>
      </w:r>
      <w:r>
        <w:rPr>
          <w:rFonts w:hint="eastAsia" w:cs="方正仿宋_GBK" w:asciiTheme="minorEastAsia" w:hAnsiTheme="minorEastAsia" w:eastAsiaTheme="minorEastAsia"/>
          <w:sz w:val="28"/>
          <w:szCs w:val="28"/>
          <w:u w:val="single"/>
        </w:rPr>
        <w:t>3</w:t>
      </w:r>
      <w:r>
        <w:rPr>
          <w:rFonts w:hint="eastAsia" w:cs="方正仿宋_GBK" w:asciiTheme="minorEastAsia" w:hAnsiTheme="minorEastAsia" w:eastAsiaTheme="minorEastAsia"/>
          <w:sz w:val="28"/>
          <w:szCs w:val="28"/>
        </w:rPr>
        <w:t>的款额向甲方偿付赔偿金，并须全额退还甲方已经付给乙方的货款及其利息。</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（3）乙方货物经甲方送交具有法定资格条件的质量技术监督机构检测后，如检测结果认定货物质量不符合本合同规定标准的，则视为乙方没有按时交货而违约，乙方须在</w:t>
      </w:r>
      <w:r>
        <w:rPr>
          <w:rFonts w:hint="eastAsia" w:cs="方正仿宋_GBK" w:asciiTheme="minorEastAsia" w:hAnsiTheme="minorEastAsia" w:eastAsiaTheme="minorEastAsia"/>
          <w:sz w:val="28"/>
          <w:szCs w:val="28"/>
          <w:u w:val="single"/>
        </w:rPr>
        <w:t>7</w:t>
      </w:r>
      <w:r>
        <w:rPr>
          <w:rFonts w:hint="eastAsia" w:cs="方正仿宋_GBK" w:asciiTheme="minorEastAsia" w:hAnsiTheme="minorEastAsia" w:eastAsiaTheme="minorEastAsia"/>
          <w:sz w:val="28"/>
          <w:szCs w:val="28"/>
        </w:rPr>
        <w:t>天内无条件更换合格的货物，如逾期不能更换合格的货物，甲方有权终止本合同，乙方应另付合同总价的百分之</w:t>
      </w:r>
      <w:r>
        <w:rPr>
          <w:rFonts w:hint="eastAsia" w:cs="方正仿宋_GBK" w:asciiTheme="minorEastAsia" w:hAnsiTheme="minorEastAsia" w:eastAsiaTheme="minorEastAsia"/>
          <w:sz w:val="28"/>
          <w:szCs w:val="28"/>
          <w:u w:val="single"/>
        </w:rPr>
        <w:t>3</w:t>
      </w:r>
      <w:r>
        <w:rPr>
          <w:rFonts w:hint="eastAsia" w:cs="方正仿宋_GBK" w:asciiTheme="minorEastAsia" w:hAnsiTheme="minorEastAsia" w:eastAsiaTheme="minorEastAsia"/>
          <w:sz w:val="28"/>
          <w:szCs w:val="28"/>
        </w:rPr>
        <w:t>的赔偿金给甲方。</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cs="方正仿宋_GBK" w:asciiTheme="minorEastAsia" w:hAnsiTheme="minorEastAsia" w:eastAsiaTheme="minorEastAsia"/>
          <w:sz w:val="28"/>
          <w:szCs w:val="28"/>
          <w:u w:val="single"/>
        </w:rPr>
        <w:t>3</w:t>
      </w:r>
      <w:r>
        <w:rPr>
          <w:rFonts w:hint="eastAsia" w:cs="方正仿宋_GBK" w:asciiTheme="minorEastAsia" w:hAnsiTheme="minorEastAsia" w:eastAsiaTheme="minorEastAsia"/>
          <w:sz w:val="28"/>
          <w:szCs w:val="28"/>
        </w:rPr>
        <w:t>向甲方支付违约金并赔偿因此给甲方造成的一切损失。</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（5）乙方偿付的违约金不足以弥补甲方损失的，还应按甲方损失尚未弥补的部分，支付赔偿金给甲方。</w:t>
      </w:r>
    </w:p>
    <w:p>
      <w:pPr>
        <w:keepNext/>
        <w:keepLines/>
        <w:spacing w:after="0" w:line="600" w:lineRule="exact"/>
        <w:ind w:firstLine="562" w:firstLineChars="200"/>
        <w:outlineLvl w:val="1"/>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八、争议解决办法</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1、因货物的质量问题发生争议，由质量技术监督部门或其指定的质量鉴定机构进行质量鉴定。货物符合标准的，鉴定费由甲方承担；货物不符合质量标准的，鉴定费由乙方承担。</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2、合同履行期间,若双方发生争议，可协商或由有关部门调解解决，协商或调解不成的，双方均可向合同履行地邛崃市人民法院起诉。</w:t>
      </w:r>
    </w:p>
    <w:p>
      <w:pPr>
        <w:spacing w:after="0" w:line="600" w:lineRule="exact"/>
        <w:ind w:firstLine="562" w:firstLineChars="200"/>
        <w:rPr>
          <w:rFonts w:hint="eastAsia" w:cs="方正仿宋_GBK" w:asciiTheme="minorEastAsia" w:hAnsiTheme="minorEastAsia" w:eastAsiaTheme="minorEastAsia"/>
          <w:b/>
          <w:bCs/>
          <w:sz w:val="28"/>
          <w:szCs w:val="28"/>
        </w:rPr>
      </w:pPr>
      <w:r>
        <w:rPr>
          <w:rFonts w:hint="eastAsia" w:cs="方正仿宋_GBK" w:asciiTheme="minorEastAsia" w:hAnsiTheme="minorEastAsia" w:eastAsiaTheme="minorEastAsia"/>
          <w:b/>
          <w:bCs/>
          <w:sz w:val="28"/>
          <w:szCs w:val="28"/>
        </w:rPr>
        <w:t>九、其他</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1、如有未尽事宜，由双方依法订立补充合同。</w:t>
      </w:r>
    </w:p>
    <w:p>
      <w:pPr>
        <w:spacing w:after="0" w:line="600" w:lineRule="exact"/>
        <w:ind w:firstLine="560" w:firstLineChars="200"/>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2、本合同一式五份，自双方签章之日起生效。甲方三份，乙方、政府采购管理部门各一份。</w:t>
      </w:r>
    </w:p>
    <w:p>
      <w:pPr>
        <w:spacing w:after="0" w:line="600" w:lineRule="exact"/>
        <w:rPr>
          <w:rFonts w:hint="eastAsia" w:cs="方正仿宋_GBK" w:asciiTheme="minorEastAsia" w:hAnsiTheme="minorEastAsia" w:eastAsiaTheme="minorEastAsia"/>
          <w:sz w:val="28"/>
          <w:szCs w:val="28"/>
        </w:rPr>
      </w:pP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 xml:space="preserve">甲方：      </w:t>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 xml:space="preserve">               乙方：   </w:t>
      </w: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法定代表人（授权代表）：          法定代表人（授权代表）：</w:t>
      </w: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地    址：                       地    址：</w:t>
      </w: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开户银行：                       开户银行：</w:t>
      </w: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账号：                           账号：</w:t>
      </w:r>
    </w:p>
    <w:p>
      <w:pPr>
        <w:spacing w:line="560" w:lineRule="exact"/>
        <w:rPr>
          <w:rFonts w:hint="eastAsia" w:cs="方正仿宋_GBK" w:asciiTheme="minorEastAsia" w:hAnsiTheme="minorEastAsia" w:eastAsiaTheme="minorEastAsia"/>
          <w:sz w:val="28"/>
          <w:szCs w:val="28"/>
        </w:rPr>
      </w:pPr>
      <w:r>
        <w:rPr>
          <w:rFonts w:hint="eastAsia" w:cs="方正仿宋_GBK" w:asciiTheme="minorEastAsia" w:hAnsiTheme="minorEastAsia" w:eastAsiaTheme="minorEastAsia"/>
          <w:sz w:val="28"/>
          <w:szCs w:val="28"/>
        </w:rPr>
        <w:t xml:space="preserve">电    话：                       电    话：                      </w:t>
      </w:r>
    </w:p>
    <w:p>
      <w:pPr>
        <w:spacing w:after="0" w:line="600" w:lineRule="exact"/>
      </w:pPr>
      <w:r>
        <w:rPr>
          <w:rFonts w:hint="eastAsia" w:cs="方正仿宋_GBK" w:asciiTheme="minorEastAsia" w:hAnsiTheme="minorEastAsia" w:eastAsiaTheme="minorEastAsia"/>
          <w:sz w:val="28"/>
          <w:szCs w:val="28"/>
        </w:rPr>
        <w:t>签约日期：__年_</w:t>
      </w:r>
      <w:r>
        <w:rPr>
          <w:rFonts w:hint="eastAsia" w:cs="方正仿宋_GBK" w:asciiTheme="minorEastAsia" w:hAnsiTheme="minorEastAsia" w:eastAsiaTheme="minorEastAsia"/>
          <w:i/>
          <w:sz w:val="28"/>
          <w:szCs w:val="28"/>
        </w:rPr>
        <w:t>_</w:t>
      </w:r>
      <w:r>
        <w:rPr>
          <w:rFonts w:hint="eastAsia" w:cs="方正仿宋_GBK" w:asciiTheme="minorEastAsia" w:hAnsiTheme="minorEastAsia" w:eastAsiaTheme="minorEastAsia"/>
          <w:sz w:val="28"/>
          <w:szCs w:val="28"/>
        </w:rPr>
        <w:t>月__日</w:t>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ab/>
      </w:r>
      <w:r>
        <w:rPr>
          <w:rFonts w:hint="eastAsia" w:cs="方正仿宋_GBK" w:asciiTheme="minorEastAsia" w:hAnsiTheme="minorEastAsia" w:eastAsiaTheme="minorEastAsia"/>
          <w:sz w:val="28"/>
          <w:szCs w:val="28"/>
        </w:rPr>
        <w:t xml:space="preserve">    签约日期：__年__月__日</w:t>
      </w:r>
    </w:p>
    <w:sectPr>
      <w:headerReference r:id="rId6" w:type="default"/>
      <w:footerReference r:id="rId7" w:type="default"/>
      <w:pgSz w:w="11910" w:h="16840"/>
      <w:pgMar w:top="1440" w:right="1080" w:bottom="1440" w:left="1134" w:header="0" w:footer="937" w:gutter="0"/>
      <w:pgNumType w:fmt="numberInDash"/>
      <w:cols w:space="720" w:num="1"/>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6">
    <w:nsid w:val="00000031"/>
    <w:multiLevelType w:val="multilevel"/>
    <w:tmpl w:val="00000031"/>
    <w:lvl w:ilvl="0" w:tentative="0">
      <w:start w:val="1"/>
      <w:numFmt w:val="chineseCountingThousand"/>
      <w:lvlText w:val="%1、"/>
      <w:lvlJc w:val="left"/>
      <w:pPr>
        <w:ind w:left="1271"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7">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pStyle w:val="62"/>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8">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D6B6379"/>
    <w:multiLevelType w:val="multilevel"/>
    <w:tmpl w:val="0D6B6379"/>
    <w:lvl w:ilvl="0" w:tentative="0">
      <w:start w:val="1"/>
      <w:numFmt w:val="chineseCountingThousand"/>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1">
    <w:nsid w:val="0ED9250A"/>
    <w:multiLevelType w:val="singleLevel"/>
    <w:tmpl w:val="0ED9250A"/>
    <w:lvl w:ilvl="0" w:tentative="0">
      <w:start w:val="2"/>
      <w:numFmt w:val="chineseCounting"/>
      <w:suff w:val="nothing"/>
      <w:lvlText w:val="%1、"/>
      <w:lvlJc w:val="left"/>
      <w:rPr>
        <w:rFonts w:hint="eastAsia"/>
      </w:rPr>
    </w:lvl>
  </w:abstractNum>
  <w:abstractNum w:abstractNumId="12">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19EB72CF"/>
    <w:multiLevelType w:val="multilevel"/>
    <w:tmpl w:val="19EB72CF"/>
    <w:lvl w:ilvl="0" w:tentative="0">
      <w:start w:val="1"/>
      <w:numFmt w:val="chineseCountingThousand"/>
      <w:lvlText w:val="%1、"/>
      <w:lvlJc w:val="left"/>
      <w:pPr>
        <w:ind w:left="703"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4">
    <w:nsid w:val="1C5C2941"/>
    <w:multiLevelType w:val="multilevel"/>
    <w:tmpl w:val="1C5C2941"/>
    <w:lvl w:ilvl="0" w:tentative="0">
      <w:start w:val="1"/>
      <w:numFmt w:val="japaneseCounting"/>
      <w:lvlText w:val="%1、"/>
      <w:lvlJc w:val="left"/>
      <w:pPr>
        <w:ind w:left="2279"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5">
    <w:nsid w:val="20E44CD0"/>
    <w:multiLevelType w:val="singleLevel"/>
    <w:tmpl w:val="20E44CD0"/>
    <w:lvl w:ilvl="0" w:tentative="0">
      <w:start w:val="7"/>
      <w:numFmt w:val="chineseCounting"/>
      <w:suff w:val="nothing"/>
      <w:lvlText w:val="%1、"/>
      <w:lvlJc w:val="left"/>
      <w:rPr>
        <w:rFonts w:hint="eastAsia"/>
      </w:rPr>
    </w:lvl>
  </w:abstractNum>
  <w:abstractNum w:abstractNumId="1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7">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8">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9">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20">
    <w:nsid w:val="443D2B39"/>
    <w:multiLevelType w:val="multilevel"/>
    <w:tmpl w:val="443D2B39"/>
    <w:lvl w:ilvl="0" w:tentative="0">
      <w:start w:val="1"/>
      <w:numFmt w:val="chineseCountingThousand"/>
      <w:lvlText w:val="%1、"/>
      <w:lvlJc w:val="left"/>
      <w:pPr>
        <w:ind w:left="3255"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1">
    <w:nsid w:val="4A222CFF"/>
    <w:multiLevelType w:val="multilevel"/>
    <w:tmpl w:val="4A222CFF"/>
    <w:lvl w:ilvl="0" w:tentative="0">
      <w:start w:val="1"/>
      <w:numFmt w:val="chineseCountingThousand"/>
      <w:lvlText w:val="%1、"/>
      <w:lvlJc w:val="left"/>
      <w:pPr>
        <w:ind w:left="900" w:hanging="420"/>
      </w:pPr>
      <w:rPr>
        <w:rFonts w:ascii="宋体" w:hAnsi="宋体" w:eastAsia="宋体"/>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3">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3030"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5F191BD6"/>
    <w:multiLevelType w:val="multilevel"/>
    <w:tmpl w:val="5F191BD6"/>
    <w:lvl w:ilvl="0" w:tentative="0">
      <w:start w:val="1"/>
      <w:numFmt w:val="chineseCountingThousand"/>
      <w:lvlText w:val="%1、"/>
      <w:lvlJc w:val="left"/>
      <w:pPr>
        <w:ind w:left="2405"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8">
    <w:nsid w:val="69D0C38F"/>
    <w:multiLevelType w:val="singleLevel"/>
    <w:tmpl w:val="69D0C38F"/>
    <w:lvl w:ilvl="0" w:tentative="0">
      <w:start w:val="2"/>
      <w:numFmt w:val="decimal"/>
      <w:suff w:val="nothing"/>
      <w:lvlText w:val="%1、"/>
      <w:lvlJc w:val="left"/>
    </w:lvl>
  </w:abstractNum>
  <w:abstractNum w:abstractNumId="29">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789D00AF"/>
    <w:multiLevelType w:val="multilevel"/>
    <w:tmpl w:val="789D00AF"/>
    <w:lvl w:ilvl="0" w:tentative="0">
      <w:start w:val="1"/>
      <w:numFmt w:val="chineseCountingThousand"/>
      <w:pStyle w:val="63"/>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31">
    <w:nsid w:val="7B652295"/>
    <w:multiLevelType w:val="multilevel"/>
    <w:tmpl w:val="7B652295"/>
    <w:lvl w:ilvl="0" w:tentative="0">
      <w:start w:val="1"/>
      <w:numFmt w:val="chineseCountingThousand"/>
      <w:lvlText w:val="(%1)"/>
      <w:lvlJc w:val="left"/>
      <w:pPr>
        <w:ind w:left="1129"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5"/>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3"/>
  </w:num>
  <w:num w:numId="7">
    <w:abstractNumId w:val="17"/>
  </w:num>
  <w:num w:numId="8">
    <w:abstractNumId w:val="26"/>
  </w:num>
  <w:num w:numId="9">
    <w:abstractNumId w:val="6"/>
  </w:num>
  <w:num w:numId="10">
    <w:abstractNumId w:val="29"/>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1"/>
  </w:num>
  <w:num w:numId="16">
    <w:abstractNumId w:val="3"/>
  </w:num>
  <w:num w:numId="17">
    <w:abstractNumId w:val="0"/>
  </w:num>
  <w:num w:numId="18">
    <w:abstractNumId w:val="25"/>
  </w:num>
  <w:num w:numId="19">
    <w:abstractNumId w:val="15"/>
  </w:num>
  <w:num w:numId="20">
    <w:abstractNumId w:val="28"/>
  </w:num>
  <w:num w:numId="21">
    <w:abstractNumId w:val="8"/>
  </w:num>
  <w:num w:numId="22">
    <w:abstractNumId w:val="24"/>
  </w:num>
  <w:num w:numId="23">
    <w:abstractNumId w:val="14"/>
  </w:num>
  <w:num w:numId="24">
    <w:abstractNumId w:val="20"/>
  </w:num>
  <w:num w:numId="25">
    <w:abstractNumId w:val="31"/>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BB"/>
    <w:rsid w:val="00024E6D"/>
    <w:rsid w:val="00044578"/>
    <w:rsid w:val="000F544D"/>
    <w:rsid w:val="00120C05"/>
    <w:rsid w:val="00123757"/>
    <w:rsid w:val="001317B9"/>
    <w:rsid w:val="00193BE1"/>
    <w:rsid w:val="0020040D"/>
    <w:rsid w:val="0021360F"/>
    <w:rsid w:val="002A7F5B"/>
    <w:rsid w:val="00306E7E"/>
    <w:rsid w:val="00396BFE"/>
    <w:rsid w:val="003F459E"/>
    <w:rsid w:val="004236BC"/>
    <w:rsid w:val="004A1EBB"/>
    <w:rsid w:val="00521A84"/>
    <w:rsid w:val="00545F07"/>
    <w:rsid w:val="00635600"/>
    <w:rsid w:val="00667203"/>
    <w:rsid w:val="006A1153"/>
    <w:rsid w:val="006D769C"/>
    <w:rsid w:val="00701E08"/>
    <w:rsid w:val="0074390D"/>
    <w:rsid w:val="007713A5"/>
    <w:rsid w:val="007C0920"/>
    <w:rsid w:val="007C7A2C"/>
    <w:rsid w:val="008054E2"/>
    <w:rsid w:val="00870E2A"/>
    <w:rsid w:val="009322DD"/>
    <w:rsid w:val="009F1BC7"/>
    <w:rsid w:val="00A90EEB"/>
    <w:rsid w:val="00AE5172"/>
    <w:rsid w:val="00B22532"/>
    <w:rsid w:val="00B51729"/>
    <w:rsid w:val="00BF2016"/>
    <w:rsid w:val="00BF20DA"/>
    <w:rsid w:val="00C17ADD"/>
    <w:rsid w:val="00CD3181"/>
    <w:rsid w:val="00D047A1"/>
    <w:rsid w:val="00DA70BB"/>
    <w:rsid w:val="00DD3ECF"/>
    <w:rsid w:val="00E80B97"/>
    <w:rsid w:val="00F92EFB"/>
    <w:rsid w:val="01CA1E2D"/>
    <w:rsid w:val="02A7738A"/>
    <w:rsid w:val="02B12C8E"/>
    <w:rsid w:val="02F835F7"/>
    <w:rsid w:val="03F51CE3"/>
    <w:rsid w:val="04E85DE0"/>
    <w:rsid w:val="05DD246D"/>
    <w:rsid w:val="05E03DF6"/>
    <w:rsid w:val="07CE41AF"/>
    <w:rsid w:val="0AC37F82"/>
    <w:rsid w:val="0B037461"/>
    <w:rsid w:val="0D167DF0"/>
    <w:rsid w:val="0E19548C"/>
    <w:rsid w:val="0EE5718E"/>
    <w:rsid w:val="0EF676C6"/>
    <w:rsid w:val="0F274DC4"/>
    <w:rsid w:val="102C60DE"/>
    <w:rsid w:val="110A5773"/>
    <w:rsid w:val="110C525B"/>
    <w:rsid w:val="1198318F"/>
    <w:rsid w:val="11DA2BBC"/>
    <w:rsid w:val="122B3102"/>
    <w:rsid w:val="125D65F1"/>
    <w:rsid w:val="12B12C7A"/>
    <w:rsid w:val="130E0C13"/>
    <w:rsid w:val="14760418"/>
    <w:rsid w:val="158A32C3"/>
    <w:rsid w:val="160E3EE0"/>
    <w:rsid w:val="19126128"/>
    <w:rsid w:val="19A72945"/>
    <w:rsid w:val="1BC10604"/>
    <w:rsid w:val="1C1C58A7"/>
    <w:rsid w:val="1CC613C1"/>
    <w:rsid w:val="1D615C7E"/>
    <w:rsid w:val="1F826645"/>
    <w:rsid w:val="1FFC0CAD"/>
    <w:rsid w:val="23594EDC"/>
    <w:rsid w:val="240376CC"/>
    <w:rsid w:val="24E15732"/>
    <w:rsid w:val="26214E76"/>
    <w:rsid w:val="26F416E2"/>
    <w:rsid w:val="274D6F72"/>
    <w:rsid w:val="2A875FAB"/>
    <w:rsid w:val="2B813160"/>
    <w:rsid w:val="2C7D7486"/>
    <w:rsid w:val="2E101943"/>
    <w:rsid w:val="2E503052"/>
    <w:rsid w:val="2E796C69"/>
    <w:rsid w:val="2ECB4E03"/>
    <w:rsid w:val="2F0402F6"/>
    <w:rsid w:val="319648EA"/>
    <w:rsid w:val="32722D3E"/>
    <w:rsid w:val="335B25E8"/>
    <w:rsid w:val="342B5EAE"/>
    <w:rsid w:val="34D037FE"/>
    <w:rsid w:val="352E6E72"/>
    <w:rsid w:val="35A41AA6"/>
    <w:rsid w:val="361345F1"/>
    <w:rsid w:val="36FF2D9F"/>
    <w:rsid w:val="37AF5E44"/>
    <w:rsid w:val="38741474"/>
    <w:rsid w:val="38C34093"/>
    <w:rsid w:val="38C36B86"/>
    <w:rsid w:val="38D157F8"/>
    <w:rsid w:val="39B51ABC"/>
    <w:rsid w:val="3AFF15A0"/>
    <w:rsid w:val="3DA768E2"/>
    <w:rsid w:val="3E7E5942"/>
    <w:rsid w:val="3E8A1DB5"/>
    <w:rsid w:val="3F574CE1"/>
    <w:rsid w:val="41533CD4"/>
    <w:rsid w:val="424A29A5"/>
    <w:rsid w:val="424F0D49"/>
    <w:rsid w:val="45CC6EDE"/>
    <w:rsid w:val="474C669E"/>
    <w:rsid w:val="478C5A25"/>
    <w:rsid w:val="486F0725"/>
    <w:rsid w:val="48C55972"/>
    <w:rsid w:val="49301620"/>
    <w:rsid w:val="4B1110EF"/>
    <w:rsid w:val="4BA5741C"/>
    <w:rsid w:val="4DD9688A"/>
    <w:rsid w:val="4E02621E"/>
    <w:rsid w:val="4E6216BC"/>
    <w:rsid w:val="4F7D5948"/>
    <w:rsid w:val="4FD53F28"/>
    <w:rsid w:val="50216CB4"/>
    <w:rsid w:val="50353773"/>
    <w:rsid w:val="50BC5616"/>
    <w:rsid w:val="520A2051"/>
    <w:rsid w:val="52E5720C"/>
    <w:rsid w:val="55FB7373"/>
    <w:rsid w:val="56E86825"/>
    <w:rsid w:val="579166A2"/>
    <w:rsid w:val="57AB7B6A"/>
    <w:rsid w:val="58031813"/>
    <w:rsid w:val="583E4EC1"/>
    <w:rsid w:val="59625EE8"/>
    <w:rsid w:val="5A786D6D"/>
    <w:rsid w:val="5D3B30B9"/>
    <w:rsid w:val="5E3461F0"/>
    <w:rsid w:val="5FB571C4"/>
    <w:rsid w:val="5FC047B5"/>
    <w:rsid w:val="60954400"/>
    <w:rsid w:val="60F471B5"/>
    <w:rsid w:val="612764A8"/>
    <w:rsid w:val="61E531BA"/>
    <w:rsid w:val="61F47F00"/>
    <w:rsid w:val="620C34A1"/>
    <w:rsid w:val="62E06186"/>
    <w:rsid w:val="647A764B"/>
    <w:rsid w:val="661918F9"/>
    <w:rsid w:val="66D54493"/>
    <w:rsid w:val="675F75F0"/>
    <w:rsid w:val="682664D1"/>
    <w:rsid w:val="68646537"/>
    <w:rsid w:val="69630552"/>
    <w:rsid w:val="6AB651A6"/>
    <w:rsid w:val="6B6124C6"/>
    <w:rsid w:val="6B805EA7"/>
    <w:rsid w:val="6B8718E5"/>
    <w:rsid w:val="6BD93EAA"/>
    <w:rsid w:val="6DC878A4"/>
    <w:rsid w:val="6F9B25F2"/>
    <w:rsid w:val="72A41628"/>
    <w:rsid w:val="73006E8D"/>
    <w:rsid w:val="73C75EC4"/>
    <w:rsid w:val="74D2471B"/>
    <w:rsid w:val="76B0629A"/>
    <w:rsid w:val="778104FB"/>
    <w:rsid w:val="790D5497"/>
    <w:rsid w:val="7A242E55"/>
    <w:rsid w:val="7A385D65"/>
    <w:rsid w:val="7A9B6AC2"/>
    <w:rsid w:val="7A9C27E5"/>
    <w:rsid w:val="7AB04414"/>
    <w:rsid w:val="7B1237E4"/>
    <w:rsid w:val="7B182107"/>
    <w:rsid w:val="7BF77289"/>
    <w:rsid w:val="7E016D85"/>
    <w:rsid w:val="7E3A6B3F"/>
    <w:rsid w:val="7F9D675D"/>
    <w:rsid w:val="7FB6073A"/>
    <w:rsid w:val="7FBC23AB"/>
    <w:rsid w:val="7FFE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0" w:semiHidden="0" w:name="HTML Cite"/>
    <w:lsdException w:qFormat="1" w:uiPriority="0" w:semiHidden="0" w:name="HTML Code"/>
    <w:lsdException w:qFormat="1"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1"/>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42"/>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43"/>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6"/>
    <w:basedOn w:val="1"/>
    <w:next w:val="1"/>
    <w:link w:val="39"/>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4"/>
    <w:unhideWhenUsed/>
    <w:qFormat/>
    <w:uiPriority w:val="0"/>
    <w:pPr>
      <w:spacing w:after="120" w:line="240" w:lineRule="auto"/>
    </w:pPr>
    <w:rPr>
      <w:szCs w:val="20"/>
    </w:rPr>
  </w:style>
  <w:style w:type="paragraph" w:styleId="8">
    <w:name w:val="Normal Indent"/>
    <w:basedOn w:val="1"/>
    <w:qFormat/>
    <w:uiPriority w:val="0"/>
    <w:pPr>
      <w:spacing w:after="180" w:line="307" w:lineRule="auto"/>
      <w:ind w:firstLine="420"/>
    </w:pPr>
    <w:rPr>
      <w:rFonts w:asciiTheme="minorHAnsi" w:hAnsiTheme="minorHAnsi" w:eastAsiaTheme="minorEastAsia" w:cstheme="minorBidi"/>
    </w:rPr>
  </w:style>
  <w:style w:type="paragraph" w:styleId="9">
    <w:name w:val="Body Text Indent"/>
    <w:next w:val="1"/>
    <w:link w:val="48"/>
    <w:unhideWhenUsed/>
    <w:qFormat/>
    <w:uiPriority w:val="0"/>
    <w:pPr>
      <w:widowControl w:val="0"/>
      <w:spacing w:after="120"/>
      <w:ind w:left="200" w:leftChars="200"/>
      <w:jc w:val="both"/>
    </w:pPr>
    <w:rPr>
      <w:rFonts w:ascii="Calibri" w:hAnsi="Calibri" w:eastAsia="宋体" w:cs="Times New Roman"/>
      <w:kern w:val="2"/>
      <w:sz w:val="28"/>
      <w:lang w:val="en-US" w:eastAsia="zh-CN" w:bidi="ar-SA"/>
    </w:rPr>
  </w:style>
  <w:style w:type="paragraph" w:styleId="10">
    <w:name w:val="Plain Text"/>
    <w:basedOn w:val="1"/>
    <w:link w:val="79"/>
    <w:qFormat/>
    <w:uiPriority w:val="0"/>
    <w:pPr>
      <w:autoSpaceDE w:val="0"/>
      <w:autoSpaceDN w:val="0"/>
      <w:adjustRightInd w:val="0"/>
      <w:spacing w:after="0" w:line="240" w:lineRule="auto"/>
    </w:pPr>
    <w:rPr>
      <w:rFonts w:ascii="宋体" w:hAnsi="Tms Rmn" w:cs="宋体" w:eastAsiaTheme="minorEastAsia"/>
      <w:szCs w:val="21"/>
    </w:rPr>
  </w:style>
  <w:style w:type="paragraph" w:styleId="11">
    <w:name w:val="Date"/>
    <w:basedOn w:val="1"/>
    <w:next w:val="1"/>
    <w:link w:val="49"/>
    <w:unhideWhenUsed/>
    <w:qFormat/>
    <w:uiPriority w:val="0"/>
    <w:pPr>
      <w:spacing w:after="0" w:line="240" w:lineRule="auto"/>
      <w:ind w:left="100" w:leftChars="2500"/>
    </w:pPr>
    <w:rPr>
      <w:szCs w:val="20"/>
    </w:rPr>
  </w:style>
  <w:style w:type="paragraph" w:styleId="12">
    <w:name w:val="Body Text Indent 2"/>
    <w:basedOn w:val="1"/>
    <w:next w:val="13"/>
    <w:link w:val="50"/>
    <w:qFormat/>
    <w:uiPriority w:val="0"/>
    <w:pPr>
      <w:spacing w:after="120" w:line="480" w:lineRule="auto"/>
      <w:ind w:left="420" w:leftChars="200"/>
    </w:pPr>
  </w:style>
  <w:style w:type="paragraph" w:customStyle="1" w:styleId="13">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styleId="14">
    <w:name w:val="Balloon Text"/>
    <w:basedOn w:val="1"/>
    <w:link w:val="77"/>
    <w:qFormat/>
    <w:uiPriority w:val="0"/>
    <w:pPr>
      <w:spacing w:after="0" w:line="240" w:lineRule="auto"/>
    </w:pPr>
    <w:rPr>
      <w:sz w:val="18"/>
      <w:szCs w:val="18"/>
    </w:rPr>
  </w:style>
  <w:style w:type="paragraph" w:styleId="15">
    <w:name w:val="footer"/>
    <w:basedOn w:val="1"/>
    <w:link w:val="47"/>
    <w:qFormat/>
    <w:uiPriority w:val="99"/>
    <w:pPr>
      <w:tabs>
        <w:tab w:val="center" w:pos="4153"/>
        <w:tab w:val="right" w:pos="8306"/>
      </w:tabs>
      <w:snapToGrid w:val="0"/>
      <w:jc w:val="left"/>
    </w:pPr>
    <w:rPr>
      <w:kern w:val="0"/>
      <w:sz w:val="18"/>
      <w:szCs w:val="18"/>
    </w:rPr>
  </w:style>
  <w:style w:type="paragraph" w:styleId="16">
    <w:name w:val="header"/>
    <w:basedOn w:val="1"/>
    <w:link w:val="46"/>
    <w:unhideWhenUsed/>
    <w:qFormat/>
    <w:uiPriority w:val="99"/>
    <w:pPr>
      <w:tabs>
        <w:tab w:val="center" w:pos="4153"/>
        <w:tab w:val="right" w:pos="8306"/>
      </w:tabs>
      <w:snapToGrid w:val="0"/>
      <w:spacing w:after="0" w:line="240" w:lineRule="auto"/>
    </w:pPr>
    <w:rPr>
      <w:rFonts w:ascii="Times New Roman" w:hAnsi="Times New Roman"/>
      <w:sz w:val="18"/>
      <w:szCs w:val="20"/>
    </w:rPr>
  </w:style>
  <w:style w:type="paragraph" w:styleId="17">
    <w:name w:val="toc 1"/>
    <w:basedOn w:val="1"/>
    <w:next w:val="1"/>
    <w:qFormat/>
    <w:uiPriority w:val="0"/>
    <w:pPr>
      <w:tabs>
        <w:tab w:val="left" w:pos="709"/>
        <w:tab w:val="right" w:leader="dot" w:pos="8364"/>
      </w:tabs>
      <w:spacing w:before="120" w:after="120"/>
      <w:jc w:val="left"/>
    </w:pPr>
    <w:rPr>
      <w:rFonts w:ascii="华文中宋" w:hAnsi="华文中宋" w:eastAsia="华文中宋"/>
      <w:bCs/>
      <w:caps/>
      <w:sz w:val="20"/>
      <w:szCs w:val="20"/>
    </w:rPr>
  </w:style>
  <w:style w:type="paragraph" w:styleId="18">
    <w:name w:val="toc 2"/>
    <w:basedOn w:val="1"/>
    <w:next w:val="1"/>
    <w:qFormat/>
    <w:uiPriority w:val="0"/>
    <w:pPr>
      <w:tabs>
        <w:tab w:val="left" w:pos="620"/>
        <w:tab w:val="right" w:leader="dot" w:pos="8364"/>
      </w:tabs>
      <w:ind w:left="180"/>
      <w:jc w:val="left"/>
    </w:pPr>
    <w:rPr>
      <w:rFonts w:ascii="华文中宋" w:hAnsi="华文中宋" w:eastAsia="华文中宋"/>
      <w:smallCaps/>
      <w:sz w:val="20"/>
      <w:szCs w:val="20"/>
    </w:rPr>
  </w:style>
  <w:style w:type="paragraph" w:styleId="19">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20">
    <w:name w:val="Body Text First Indent"/>
    <w:basedOn w:val="2"/>
    <w:unhideWhenUsed/>
    <w:qFormat/>
    <w:uiPriority w:val="0"/>
    <w:pPr>
      <w:ind w:firstLine="420" w:firstLineChars="100"/>
    </w:pPr>
    <w:rPr>
      <w:rFonts w:asciiTheme="minorHAnsi" w:hAnsiTheme="minorHAnsi" w:eastAsiaTheme="minorEastAsia" w:cstheme="minorBidi"/>
      <w:sz w:val="18"/>
      <w:szCs w:val="18"/>
    </w:rPr>
  </w:style>
  <w:style w:type="table" w:styleId="22">
    <w:name w:val="Table Grid"/>
    <w:basedOn w:val="21"/>
    <w:qFormat/>
    <w:uiPriority w:val="0"/>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rPr>
  </w:style>
  <w:style w:type="character" w:styleId="25">
    <w:name w:val="FollowedHyperlink"/>
    <w:unhideWhenUsed/>
    <w:qFormat/>
    <w:uiPriority w:val="0"/>
    <w:rPr>
      <w:color w:val="333333"/>
      <w:u w:val="none"/>
    </w:rPr>
  </w:style>
  <w:style w:type="character" w:styleId="26">
    <w:name w:val="Emphasis"/>
    <w:qFormat/>
    <w:uiPriority w:val="20"/>
  </w:style>
  <w:style w:type="character" w:styleId="27">
    <w:name w:val="HTML Definition"/>
    <w:unhideWhenUsed/>
    <w:qFormat/>
    <w:uiPriority w:val="0"/>
  </w:style>
  <w:style w:type="character" w:styleId="28">
    <w:name w:val="HTML Variable"/>
    <w:unhideWhenUsed/>
    <w:qFormat/>
    <w:uiPriority w:val="0"/>
  </w:style>
  <w:style w:type="character" w:styleId="29">
    <w:name w:val="Hyperlink"/>
    <w:qFormat/>
    <w:uiPriority w:val="0"/>
    <w:rPr>
      <w:color w:val="0000FF"/>
      <w:u w:val="single"/>
    </w:rPr>
  </w:style>
  <w:style w:type="character" w:styleId="30">
    <w:name w:val="HTML Code"/>
    <w:unhideWhenUsed/>
    <w:qFormat/>
    <w:uiPriority w:val="0"/>
    <w:rPr>
      <w:rFonts w:hint="default" w:ascii="Courier New" w:hAnsi="Courier New" w:eastAsia="Times New Roman" w:cs="Times New Roman"/>
      <w:sz w:val="24"/>
      <w:szCs w:val="24"/>
    </w:rPr>
  </w:style>
  <w:style w:type="character" w:styleId="31">
    <w:name w:val="HTML Cite"/>
    <w:unhideWhenUsed/>
    <w:qFormat/>
    <w:uiPriority w:val="0"/>
  </w:style>
  <w:style w:type="paragraph" w:customStyle="1" w:styleId="32">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33">
    <w:name w:val="彩色列表 - 强调文字颜色 11"/>
    <w:basedOn w:val="1"/>
    <w:link w:val="81"/>
    <w:qFormat/>
    <w:uiPriority w:val="0"/>
    <w:pPr>
      <w:ind w:firstLine="420" w:firstLineChars="200"/>
    </w:pPr>
    <w:rPr>
      <w:rFonts w:eastAsiaTheme="minorEastAsia" w:cstheme="minorBidi"/>
    </w:rPr>
  </w:style>
  <w:style w:type="paragraph" w:customStyle="1" w:styleId="34">
    <w:name w:val="正文1"/>
    <w:qFormat/>
    <w:uiPriority w:val="0"/>
    <w:pPr>
      <w:widowControl w:val="0"/>
      <w:adjustRightInd w:val="0"/>
      <w:spacing w:after="200" w:line="312" w:lineRule="atLeast"/>
      <w:jc w:val="both"/>
    </w:pPr>
    <w:rPr>
      <w:rFonts w:ascii="宋体" w:hAnsi="Times New Roman" w:eastAsia="宋体" w:cs="Times New Roman"/>
      <w:sz w:val="34"/>
      <w:lang w:val="en-US" w:eastAsia="zh-CN" w:bidi="ar-SA"/>
    </w:rPr>
  </w:style>
  <w:style w:type="paragraph" w:customStyle="1" w:styleId="35">
    <w:name w:val="列出段落1"/>
    <w:basedOn w:val="1"/>
    <w:link w:val="80"/>
    <w:qFormat/>
    <w:uiPriority w:val="34"/>
    <w:pPr>
      <w:ind w:firstLine="420" w:firstLineChars="200"/>
    </w:pPr>
  </w:style>
  <w:style w:type="paragraph" w:customStyle="1" w:styleId="36">
    <w:name w:val="列出段落2"/>
    <w:basedOn w:val="1"/>
    <w:qFormat/>
    <w:uiPriority w:val="0"/>
    <w:pPr>
      <w:ind w:firstLine="420" w:firstLineChars="200"/>
    </w:pPr>
    <w:rPr>
      <w:rFonts w:eastAsiaTheme="minorEastAsia" w:cstheme="minorBidi"/>
    </w:rPr>
  </w:style>
  <w:style w:type="paragraph" w:customStyle="1" w:styleId="37">
    <w:name w:val="彩色列表 - 强调文字颜色 12"/>
    <w:basedOn w:val="1"/>
    <w:qFormat/>
    <w:uiPriority w:val="0"/>
    <w:pPr>
      <w:ind w:firstLine="420" w:firstLineChars="200"/>
    </w:pPr>
  </w:style>
  <w:style w:type="paragraph" w:customStyle="1" w:styleId="38">
    <w:name w:val="样式 首行缩进:  2 字符"/>
    <w:basedOn w:val="1"/>
    <w:qFormat/>
    <w:uiPriority w:val="0"/>
    <w:pPr>
      <w:spacing w:line="400" w:lineRule="exact"/>
      <w:ind w:firstLine="200" w:firstLineChars="200"/>
    </w:pPr>
    <w:rPr>
      <w:rFonts w:ascii="Times New Roman" w:hAnsi="Times New Roman" w:cs="宋体"/>
      <w:sz w:val="24"/>
      <w:szCs w:val="24"/>
    </w:rPr>
  </w:style>
  <w:style w:type="character" w:customStyle="1" w:styleId="39">
    <w:name w:val="标题 6 Char"/>
    <w:basedOn w:val="23"/>
    <w:link w:val="7"/>
    <w:semiHidden/>
    <w:qFormat/>
    <w:uiPriority w:val="0"/>
    <w:rPr>
      <w:rFonts w:asciiTheme="majorHAnsi" w:hAnsiTheme="majorHAnsi" w:eastAsiaTheme="majorEastAsia" w:cstheme="majorBidi"/>
      <w:b/>
      <w:bCs/>
      <w:kern w:val="2"/>
      <w:sz w:val="24"/>
      <w:szCs w:val="24"/>
    </w:rPr>
  </w:style>
  <w:style w:type="character" w:customStyle="1" w:styleId="40">
    <w:name w:val="标题 1 Char1"/>
    <w:basedOn w:val="23"/>
    <w:link w:val="3"/>
    <w:qFormat/>
    <w:uiPriority w:val="0"/>
    <w:rPr>
      <w:rFonts w:ascii="宋体" w:hAnsi="宋体" w:cs="宋体"/>
      <w:b/>
      <w:bCs/>
      <w:spacing w:val="-20"/>
      <w:kern w:val="44"/>
      <w:sz w:val="32"/>
      <w:szCs w:val="32"/>
    </w:rPr>
  </w:style>
  <w:style w:type="character" w:customStyle="1" w:styleId="41">
    <w:name w:val="标题 2 Char"/>
    <w:basedOn w:val="23"/>
    <w:link w:val="4"/>
    <w:qFormat/>
    <w:uiPriority w:val="0"/>
    <w:rPr>
      <w:rFonts w:ascii="宋体" w:hAnsi="宋体" w:cs="宋体"/>
      <w:b/>
      <w:bCs/>
      <w:kern w:val="2"/>
      <w:sz w:val="28"/>
      <w:szCs w:val="28"/>
    </w:rPr>
  </w:style>
  <w:style w:type="character" w:customStyle="1" w:styleId="42">
    <w:name w:val="标题 3 Char1"/>
    <w:basedOn w:val="23"/>
    <w:link w:val="5"/>
    <w:qFormat/>
    <w:uiPriority w:val="0"/>
    <w:rPr>
      <w:rFonts w:ascii="宋体" w:hAnsi="宋体" w:cs="宋体"/>
      <w:b/>
      <w:bCs/>
      <w:color w:val="000000"/>
      <w:sz w:val="28"/>
      <w:szCs w:val="28"/>
    </w:rPr>
  </w:style>
  <w:style w:type="character" w:customStyle="1" w:styleId="43">
    <w:name w:val="标题 4 Char"/>
    <w:basedOn w:val="23"/>
    <w:link w:val="6"/>
    <w:qFormat/>
    <w:uiPriority w:val="0"/>
    <w:rPr>
      <w:rFonts w:ascii="Arial" w:hAnsi="Arial"/>
      <w:b/>
      <w:bCs/>
      <w:sz w:val="28"/>
      <w:szCs w:val="28"/>
    </w:rPr>
  </w:style>
  <w:style w:type="character" w:customStyle="1" w:styleId="44">
    <w:name w:val="正文文本 Char1"/>
    <w:basedOn w:val="23"/>
    <w:link w:val="2"/>
    <w:qFormat/>
    <w:uiPriority w:val="0"/>
    <w:rPr>
      <w:rFonts w:ascii="Calibri" w:hAnsi="Calibri"/>
      <w:kern w:val="2"/>
      <w:sz w:val="21"/>
    </w:rPr>
  </w:style>
  <w:style w:type="paragraph" w:customStyle="1" w:styleId="45">
    <w:name w:val="msonormal"/>
    <w:basedOn w:val="1"/>
    <w:qFormat/>
    <w:uiPriority w:val="0"/>
    <w:pPr>
      <w:widowControl/>
      <w:spacing w:after="0" w:line="500" w:lineRule="exact"/>
      <w:ind w:firstLine="200" w:firstLineChars="200"/>
      <w:jc w:val="left"/>
    </w:pPr>
    <w:rPr>
      <w:rFonts w:ascii="Times New Roman" w:hAnsi="Times New Roman"/>
      <w:color w:val="000000"/>
      <w:kern w:val="0"/>
      <w:sz w:val="24"/>
      <w:szCs w:val="20"/>
    </w:rPr>
  </w:style>
  <w:style w:type="character" w:customStyle="1" w:styleId="46">
    <w:name w:val="页眉 Char"/>
    <w:basedOn w:val="23"/>
    <w:link w:val="16"/>
    <w:qFormat/>
    <w:uiPriority w:val="99"/>
    <w:rPr>
      <w:kern w:val="2"/>
      <w:sz w:val="18"/>
    </w:rPr>
  </w:style>
  <w:style w:type="character" w:customStyle="1" w:styleId="47">
    <w:name w:val="页脚 Char"/>
    <w:basedOn w:val="23"/>
    <w:link w:val="15"/>
    <w:qFormat/>
    <w:uiPriority w:val="99"/>
    <w:rPr>
      <w:rFonts w:ascii="Calibri" w:hAnsi="Calibri"/>
      <w:sz w:val="18"/>
      <w:szCs w:val="18"/>
    </w:rPr>
  </w:style>
  <w:style w:type="character" w:customStyle="1" w:styleId="48">
    <w:name w:val="正文文本缩进 Char"/>
    <w:basedOn w:val="23"/>
    <w:link w:val="9"/>
    <w:qFormat/>
    <w:uiPriority w:val="0"/>
    <w:rPr>
      <w:rFonts w:ascii="Calibri" w:hAnsi="Calibri"/>
      <w:kern w:val="2"/>
      <w:sz w:val="28"/>
    </w:rPr>
  </w:style>
  <w:style w:type="character" w:customStyle="1" w:styleId="49">
    <w:name w:val="日期 Char"/>
    <w:basedOn w:val="23"/>
    <w:link w:val="11"/>
    <w:qFormat/>
    <w:uiPriority w:val="0"/>
    <w:rPr>
      <w:rFonts w:ascii="Calibri" w:hAnsi="Calibri"/>
      <w:kern w:val="2"/>
      <w:sz w:val="21"/>
    </w:rPr>
  </w:style>
  <w:style w:type="character" w:customStyle="1" w:styleId="50">
    <w:name w:val="正文文本缩进 2 Char"/>
    <w:basedOn w:val="23"/>
    <w:link w:val="12"/>
    <w:qFormat/>
    <w:uiPriority w:val="0"/>
    <w:rPr>
      <w:rFonts w:ascii="Calibri" w:hAnsi="Calibri"/>
      <w:kern w:val="2"/>
      <w:sz w:val="21"/>
      <w:szCs w:val="22"/>
    </w:rPr>
  </w:style>
  <w:style w:type="paragraph" w:styleId="51">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52">
    <w:name w:val="List Paragraph"/>
    <w:basedOn w:val="1"/>
    <w:qFormat/>
    <w:uiPriority w:val="34"/>
    <w:pPr>
      <w:spacing w:after="0" w:line="360" w:lineRule="auto"/>
      <w:ind w:firstLine="420" w:firstLineChars="200"/>
    </w:pPr>
    <w:rPr>
      <w:sz w:val="24"/>
      <w:szCs w:val="24"/>
    </w:rPr>
  </w:style>
  <w:style w:type="paragraph" w:customStyle="1" w:styleId="53">
    <w:name w:val="普通文字"/>
    <w:basedOn w:val="1"/>
    <w:next w:val="1"/>
    <w:qFormat/>
    <w:uiPriority w:val="0"/>
    <w:pPr>
      <w:widowControl/>
      <w:spacing w:after="0" w:line="240" w:lineRule="auto"/>
    </w:pPr>
    <w:rPr>
      <w:rFonts w:ascii="宋体"/>
      <w:color w:val="000000"/>
      <w:szCs w:val="20"/>
    </w:rPr>
  </w:style>
  <w:style w:type="paragraph" w:customStyle="1" w:styleId="54">
    <w:name w:val="Default"/>
    <w:next w:val="12"/>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Heading 6_0"/>
    <w:basedOn w:val="1"/>
    <w:qFormat/>
    <w:uiPriority w:val="0"/>
    <w:pPr>
      <w:spacing w:before="100" w:beforeAutospacing="1" w:after="0" w:line="240" w:lineRule="auto"/>
      <w:ind w:left="118"/>
      <w:jc w:val="left"/>
      <w:outlineLvl w:val="6"/>
    </w:pPr>
    <w:rPr>
      <w:rFonts w:ascii="微软雅黑" w:hAnsi="微软雅黑" w:eastAsia="微软雅黑" w:cs="宋体"/>
      <w:b/>
      <w:bCs/>
      <w:kern w:val="0"/>
      <w:sz w:val="28"/>
      <w:szCs w:val="28"/>
    </w:rPr>
  </w:style>
  <w:style w:type="paragraph" w:customStyle="1" w:styleId="56">
    <w:name w:val="正文2"/>
    <w:basedOn w:val="1"/>
    <w:qFormat/>
    <w:uiPriority w:val="0"/>
    <w:pPr>
      <w:spacing w:after="0" w:line="240" w:lineRule="auto"/>
      <w:ind w:firstLine="200" w:firstLineChars="200"/>
    </w:pPr>
    <w:rPr>
      <w:sz w:val="24"/>
      <w:szCs w:val="20"/>
    </w:rPr>
  </w:style>
  <w:style w:type="paragraph" w:customStyle="1" w:styleId="57">
    <w:name w:val="标题3-1"/>
    <w:basedOn w:val="34"/>
    <w:next w:val="56"/>
    <w:qFormat/>
    <w:uiPriority w:val="0"/>
    <w:pPr>
      <w:spacing w:after="0" w:line="312" w:lineRule="exact"/>
      <w:ind w:left="283" w:hanging="425"/>
      <w:outlineLvl w:val="2"/>
    </w:pPr>
  </w:style>
  <w:style w:type="paragraph" w:customStyle="1" w:styleId="58">
    <w:name w:val="Char Char Char1 Char"/>
    <w:basedOn w:val="1"/>
    <w:qFormat/>
    <w:uiPriority w:val="0"/>
    <w:pPr>
      <w:spacing w:after="0" w:line="240" w:lineRule="auto"/>
    </w:pPr>
    <w:rPr>
      <w:rFonts w:ascii="Tahoma" w:hAnsi="Tahoma"/>
      <w:sz w:val="24"/>
      <w:szCs w:val="20"/>
    </w:rPr>
  </w:style>
  <w:style w:type="paragraph" w:customStyle="1" w:styleId="59">
    <w:name w:val="Normal_0"/>
    <w:basedOn w:val="1"/>
    <w:qFormat/>
    <w:uiPriority w:val="0"/>
    <w:pPr>
      <w:adjustRightInd w:val="0"/>
      <w:spacing w:after="0" w:line="312" w:lineRule="exact"/>
    </w:pPr>
    <w:rPr>
      <w:rFonts w:ascii="宋体" w:hAnsi="Times New Roman"/>
      <w:kern w:val="0"/>
      <w:sz w:val="34"/>
      <w:szCs w:val="20"/>
    </w:rPr>
  </w:style>
  <w:style w:type="paragraph" w:customStyle="1" w:styleId="60">
    <w:name w:val="Table Paragraph"/>
    <w:basedOn w:val="1"/>
    <w:qFormat/>
    <w:uiPriority w:val="0"/>
    <w:pPr>
      <w:spacing w:after="0" w:line="240" w:lineRule="auto"/>
      <w:jc w:val="left"/>
    </w:pPr>
    <w:rPr>
      <w:rFonts w:cs="Calibri"/>
      <w:kern w:val="0"/>
      <w:sz w:val="22"/>
      <w:lang w:eastAsia="en-US"/>
    </w:rPr>
  </w:style>
  <w:style w:type="paragraph" w:customStyle="1" w:styleId="6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62">
    <w:name w:val="标题 5（有编号）（绿盟科技）"/>
    <w:basedOn w:val="1"/>
    <w:next w:val="61"/>
    <w:qFormat/>
    <w:uiPriority w:val="0"/>
    <w:pPr>
      <w:keepNext/>
      <w:keepLines/>
      <w:numPr>
        <w:ilvl w:val="4"/>
        <w:numId w:val="2"/>
      </w:numPr>
      <w:spacing w:before="280" w:after="156" w:line="376" w:lineRule="auto"/>
      <w:jc w:val="left"/>
      <w:outlineLvl w:val="4"/>
    </w:pPr>
    <w:rPr>
      <w:rFonts w:ascii="Arial" w:hAnsi="Arial" w:eastAsia="黑体"/>
      <w:b/>
      <w:kern w:val="0"/>
      <w:sz w:val="24"/>
      <w:szCs w:val="28"/>
    </w:rPr>
  </w:style>
  <w:style w:type="paragraph" w:customStyle="1" w:styleId="63">
    <w:name w:val="正文3"/>
    <w:basedOn w:val="56"/>
    <w:qFormat/>
    <w:uiPriority w:val="0"/>
    <w:pPr>
      <w:numPr>
        <w:ilvl w:val="0"/>
        <w:numId w:val="3"/>
      </w:numPr>
      <w:ind w:left="0" w:firstLine="200"/>
    </w:pPr>
  </w:style>
  <w:style w:type="character" w:customStyle="1" w:styleId="64">
    <w:name w:val="font51"/>
    <w:qFormat/>
    <w:uiPriority w:val="0"/>
    <w:rPr>
      <w:rFonts w:hint="eastAsia" w:ascii="微软雅黑" w:hAnsi="微软雅黑" w:eastAsia="微软雅黑" w:cs="微软雅黑"/>
      <w:b/>
      <w:color w:val="000000"/>
      <w:sz w:val="24"/>
      <w:szCs w:val="24"/>
      <w:u w:val="none"/>
    </w:rPr>
  </w:style>
  <w:style w:type="character" w:customStyle="1" w:styleId="65">
    <w:name w:val="font21"/>
    <w:qFormat/>
    <w:uiPriority w:val="0"/>
    <w:rPr>
      <w:rFonts w:hint="eastAsia" w:ascii="宋体" w:hAnsi="宋体" w:eastAsia="宋体" w:cs="宋体"/>
      <w:b/>
      <w:color w:val="000000"/>
      <w:sz w:val="18"/>
      <w:szCs w:val="18"/>
      <w:u w:val="none"/>
    </w:rPr>
  </w:style>
  <w:style w:type="character" w:customStyle="1" w:styleId="66">
    <w:name w:val="font11"/>
    <w:qFormat/>
    <w:uiPriority w:val="0"/>
    <w:rPr>
      <w:rFonts w:hint="eastAsia" w:ascii="宋体" w:hAnsi="宋体" w:eastAsia="宋体" w:cs="宋体"/>
      <w:color w:val="000000"/>
      <w:sz w:val="18"/>
      <w:szCs w:val="18"/>
      <w:u w:val="none"/>
    </w:rPr>
  </w:style>
  <w:style w:type="character" w:customStyle="1" w:styleId="67">
    <w:name w:val="modifier"/>
    <w:qFormat/>
    <w:uiPriority w:val="0"/>
    <w:rPr>
      <w:color w:val="FF0000"/>
    </w:rPr>
  </w:style>
  <w:style w:type="character" w:customStyle="1" w:styleId="68">
    <w:name w:val="param-name"/>
    <w:basedOn w:val="23"/>
    <w:qFormat/>
    <w:uiPriority w:val="0"/>
  </w:style>
  <w:style w:type="character" w:customStyle="1" w:styleId="69">
    <w:name w:val="apple-converted-space"/>
    <w:basedOn w:val="23"/>
    <w:qFormat/>
    <w:uiPriority w:val="0"/>
  </w:style>
  <w:style w:type="character" w:customStyle="1" w:styleId="70">
    <w:name w:val="label"/>
    <w:qFormat/>
    <w:uiPriority w:val="0"/>
    <w:rPr>
      <w:color w:val="555555"/>
    </w:rPr>
  </w:style>
  <w:style w:type="character" w:customStyle="1" w:styleId="71">
    <w:name w:val="正文文本 Char"/>
    <w:qFormat/>
    <w:uiPriority w:val="0"/>
    <w:rPr>
      <w:color w:val="000000"/>
      <w:kern w:val="2"/>
      <w:sz w:val="21"/>
    </w:rPr>
  </w:style>
  <w:style w:type="character" w:customStyle="1" w:styleId="72">
    <w:name w:val="标题 1 Char"/>
    <w:qFormat/>
    <w:uiPriority w:val="0"/>
    <w:rPr>
      <w:rFonts w:hint="default" w:ascii="Times New Roman" w:hAnsi="Times New Roman" w:eastAsia="宋体" w:cs="Times New Roman"/>
      <w:b/>
      <w:bCs/>
      <w:color w:val="000000"/>
      <w:kern w:val="44"/>
      <w:sz w:val="44"/>
      <w:szCs w:val="44"/>
    </w:rPr>
  </w:style>
  <w:style w:type="character" w:customStyle="1" w:styleId="73">
    <w:name w:val="font01"/>
    <w:qFormat/>
    <w:uiPriority w:val="0"/>
    <w:rPr>
      <w:rFonts w:hint="eastAsia" w:ascii="宋体" w:hAnsi="宋体" w:eastAsia="宋体" w:cs="宋体"/>
      <w:color w:val="FF0000"/>
      <w:sz w:val="18"/>
      <w:szCs w:val="18"/>
      <w:u w:val="none"/>
    </w:rPr>
  </w:style>
  <w:style w:type="character" w:customStyle="1" w:styleId="74">
    <w:name w:val="标题 3 Char"/>
    <w:qFormat/>
    <w:uiPriority w:val="0"/>
    <w:rPr>
      <w:b/>
      <w:bCs/>
      <w:sz w:val="32"/>
      <w:szCs w:val="32"/>
    </w:rPr>
  </w:style>
  <w:style w:type="character" w:customStyle="1" w:styleId="75">
    <w:name w:val="页脚 字符1"/>
    <w:basedOn w:val="23"/>
    <w:semiHidden/>
    <w:qFormat/>
    <w:uiPriority w:val="0"/>
    <w:rPr>
      <w:kern w:val="2"/>
      <w:sz w:val="18"/>
      <w:szCs w:val="18"/>
    </w:rPr>
  </w:style>
  <w:style w:type="paragraph" w:customStyle="1" w:styleId="76">
    <w:name w:val="列出段落111"/>
    <w:basedOn w:val="1"/>
    <w:qFormat/>
    <w:uiPriority w:val="0"/>
    <w:pPr>
      <w:ind w:firstLine="420" w:firstLineChars="200"/>
    </w:pPr>
    <w:rPr>
      <w:lang w:val="zh-CN"/>
    </w:rPr>
  </w:style>
  <w:style w:type="character" w:customStyle="1" w:styleId="77">
    <w:name w:val="批注框文本 Char"/>
    <w:basedOn w:val="23"/>
    <w:link w:val="14"/>
    <w:qFormat/>
    <w:uiPriority w:val="0"/>
    <w:rPr>
      <w:rFonts w:ascii="Calibri" w:hAnsi="Calibri"/>
      <w:kern w:val="2"/>
      <w:sz w:val="18"/>
      <w:szCs w:val="18"/>
    </w:rPr>
  </w:style>
  <w:style w:type="character" w:customStyle="1" w:styleId="78">
    <w:name w:val="纯文本 Char"/>
    <w:basedOn w:val="23"/>
    <w:link w:val="10"/>
    <w:qFormat/>
    <w:uiPriority w:val="0"/>
    <w:rPr>
      <w:rFonts w:ascii="宋体" w:hAnsi="Courier New" w:cs="Courier New"/>
      <w:kern w:val="2"/>
      <w:sz w:val="21"/>
      <w:szCs w:val="21"/>
    </w:rPr>
  </w:style>
  <w:style w:type="character" w:customStyle="1" w:styleId="79">
    <w:name w:val="纯文本 Char3"/>
    <w:link w:val="10"/>
    <w:qFormat/>
    <w:uiPriority w:val="0"/>
    <w:rPr>
      <w:rFonts w:ascii="宋体" w:hAnsi="Tms Rmn" w:cs="宋体" w:eastAsiaTheme="minorEastAsia"/>
      <w:kern w:val="2"/>
      <w:sz w:val="21"/>
      <w:szCs w:val="21"/>
    </w:rPr>
  </w:style>
  <w:style w:type="character" w:customStyle="1" w:styleId="80">
    <w:name w:val="列出段落 字符1"/>
    <w:link w:val="35"/>
    <w:qFormat/>
    <w:uiPriority w:val="34"/>
    <w:rPr>
      <w:rFonts w:ascii="Calibri" w:hAnsi="Calibri"/>
      <w:kern w:val="2"/>
      <w:sz w:val="21"/>
      <w:szCs w:val="22"/>
    </w:rPr>
  </w:style>
  <w:style w:type="character" w:customStyle="1" w:styleId="81">
    <w:name w:val="彩色列表 - 强调文字颜色 1 Char"/>
    <w:link w:val="33"/>
    <w:qFormat/>
    <w:uiPriority w:val="0"/>
    <w:rPr>
      <w:rFonts w:ascii="Calibri" w:hAnsi="Calibri" w:eastAsiaTheme="minorEastAsia" w:cstheme="minorBidi"/>
      <w:kern w:val="2"/>
      <w:sz w:val="21"/>
      <w:szCs w:val="22"/>
    </w:rPr>
  </w:style>
  <w:style w:type="character" w:customStyle="1" w:styleId="82">
    <w:name w:val="qowt-font2"/>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32409</Words>
  <Characters>34399</Characters>
  <Lines>434</Lines>
  <Paragraphs>122</Paragraphs>
  <TotalTime>0</TotalTime>
  <ScaleCrop>false</ScaleCrop>
  <LinksUpToDate>false</LinksUpToDate>
  <CharactersWithSpaces>35796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2021-11-07T10:44:00Z</dcterms:created>
  <dc:creator>甯立</dc:creator>
  <cp:lastModifiedBy>Dell</cp:lastModifiedBy>
  <cp:lastPrinted>2021-11-09T07:18:00Z</cp:lastPrinted>
  <dcterms:modified xsi:type="dcterms:W3CDTF">2021-11-10T02:20:29Z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34326856AA674062A042092CA764E966</vt:lpwstr>
  </property>
</Properties>
</file>