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100" w:firstLineChars="100"/>
        <w:jc w:val="center"/>
        <w:rPr>
          <w:color w:val="000000"/>
          <w:sz w:val="10"/>
          <w:szCs w:val="10"/>
          <w:u w:val="single"/>
        </w:rPr>
      </w:pPr>
    </w:p>
    <w:p>
      <w:pPr>
        <w:spacing w:after="0" w:line="360" w:lineRule="auto"/>
        <w:jc w:val="center"/>
        <w:rPr>
          <w:rFonts w:ascii="华文中宋" w:eastAsia="华文中宋"/>
          <w:color w:val="000000"/>
          <w:spacing w:val="42"/>
          <w:sz w:val="15"/>
          <w:szCs w:val="15"/>
        </w:rPr>
      </w:pPr>
    </w:p>
    <w:p>
      <w:pPr>
        <w:spacing w:after="120" w:line="240" w:lineRule="auto"/>
        <w:rPr>
          <w:szCs w:val="20"/>
        </w:rPr>
      </w:pPr>
    </w:p>
    <w:p>
      <w:pPr>
        <w:spacing w:after="0" w:line="360" w:lineRule="auto"/>
        <w:jc w:val="center"/>
        <w:rPr>
          <w:rFonts w:ascii="华文中宋" w:eastAsia="华文中宋"/>
          <w:color w:val="000000"/>
          <w:spacing w:val="42"/>
          <w:sz w:val="96"/>
          <w:szCs w:val="96"/>
        </w:rPr>
      </w:pPr>
      <w:r>
        <w:rPr>
          <w:rFonts w:hint="eastAsia" w:ascii="华文中宋" w:eastAsia="华文中宋"/>
          <w:color w:val="000000"/>
          <w:spacing w:val="42"/>
          <w:sz w:val="96"/>
          <w:szCs w:val="96"/>
        </w:rPr>
        <w:t>询 价 通 知 书</w:t>
      </w:r>
    </w:p>
    <w:p>
      <w:pPr>
        <w:spacing w:after="0" w:line="360" w:lineRule="auto"/>
        <w:jc w:val="center"/>
        <w:rPr>
          <w:rFonts w:ascii="华文中宋" w:eastAsia="华文中宋"/>
          <w:color w:val="000000"/>
          <w:sz w:val="24"/>
          <w:szCs w:val="20"/>
        </w:rPr>
      </w:pPr>
    </w:p>
    <w:p>
      <w:pPr>
        <w:spacing w:after="0" w:line="360" w:lineRule="auto"/>
        <w:rPr>
          <w:rFonts w:ascii="华文中宋" w:eastAsia="华文中宋"/>
          <w:color w:val="000000"/>
          <w:sz w:val="24"/>
          <w:szCs w:val="20"/>
        </w:rPr>
      </w:pPr>
    </w:p>
    <w:p>
      <w:pPr>
        <w:spacing w:after="0" w:line="360" w:lineRule="auto"/>
        <w:jc w:val="center"/>
        <w:rPr>
          <w:rFonts w:ascii="华文中宋" w:eastAsia="华文中宋"/>
          <w:color w:val="000000"/>
          <w:sz w:val="24"/>
          <w:szCs w:val="20"/>
        </w:rPr>
      </w:pPr>
    </w:p>
    <w:p>
      <w:pPr>
        <w:spacing w:after="0" w:line="240" w:lineRule="auto"/>
        <w:rPr>
          <w:color w:val="000000"/>
          <w:szCs w:val="20"/>
        </w:rPr>
      </w:pPr>
    </w:p>
    <w:p>
      <w:pPr>
        <w:spacing w:after="0" w:line="480" w:lineRule="auto"/>
        <w:ind w:firstLine="0" w:firstLineChars="0"/>
        <w:jc w:val="center"/>
        <w:rPr>
          <w:rFonts w:ascii="宋体"/>
          <w:color w:val="000000"/>
          <w:sz w:val="32"/>
          <w:szCs w:val="32"/>
          <w:u w:val="single"/>
        </w:rPr>
      </w:pPr>
      <w:r>
        <w:rPr>
          <w:rFonts w:hint="eastAsia" w:ascii="华文中宋" w:eastAsia="华文中宋"/>
          <w:color w:val="000000"/>
          <w:kern w:val="24"/>
          <w:sz w:val="32"/>
          <w:szCs w:val="32"/>
        </w:rPr>
        <w:t>项目名称：邛崃市第一中学校LED显示屏采购项目</w:t>
      </w:r>
    </w:p>
    <w:p>
      <w:pPr>
        <w:spacing w:after="0" w:line="480" w:lineRule="auto"/>
        <w:rPr>
          <w:rFonts w:ascii="宋体"/>
          <w:color w:val="000000"/>
          <w:sz w:val="32"/>
          <w:szCs w:val="32"/>
        </w:rPr>
      </w:pPr>
    </w:p>
    <w:p>
      <w:pPr>
        <w:spacing w:after="0" w:line="480" w:lineRule="auto"/>
        <w:ind w:firstLine="640" w:firstLineChars="200"/>
        <w:rPr>
          <w:rFonts w:ascii="宋体"/>
          <w:color w:val="000000"/>
          <w:sz w:val="32"/>
          <w:szCs w:val="32"/>
          <w:u w:val="single"/>
        </w:rPr>
      </w:pPr>
      <w:r>
        <w:rPr>
          <w:rFonts w:hint="eastAsia" w:ascii="宋体"/>
          <w:color w:val="000000"/>
          <w:sz w:val="32"/>
          <w:szCs w:val="32"/>
        </w:rPr>
        <w:t xml:space="preserve">                            </w:t>
      </w:r>
    </w:p>
    <w:p>
      <w:pPr>
        <w:spacing w:after="0" w:line="240" w:lineRule="auto"/>
        <w:ind w:left="799" w:leftChars="228" w:hanging="320" w:hangingChars="100"/>
        <w:rPr>
          <w:rFonts w:ascii="宋体" w:hAnsi="宋体"/>
          <w:color w:val="000000"/>
          <w:sz w:val="32"/>
          <w:szCs w:val="32"/>
          <w:u w:val="single"/>
        </w:rPr>
      </w:pPr>
    </w:p>
    <w:p>
      <w:pPr>
        <w:spacing w:after="0" w:line="360" w:lineRule="auto"/>
        <w:rPr>
          <w:rFonts w:ascii="华文中宋" w:eastAsia="华文中宋"/>
          <w:color w:val="000000"/>
          <w:kern w:val="24"/>
          <w:sz w:val="32"/>
          <w:szCs w:val="32"/>
        </w:rPr>
      </w:pPr>
    </w:p>
    <w:p>
      <w:pPr>
        <w:spacing w:after="0" w:line="360" w:lineRule="auto"/>
        <w:rPr>
          <w:rFonts w:ascii="华文中宋" w:eastAsia="华文中宋"/>
          <w:color w:val="000000"/>
          <w:kern w:val="24"/>
          <w:sz w:val="32"/>
          <w:szCs w:val="32"/>
        </w:rPr>
      </w:pPr>
    </w:p>
    <w:p>
      <w:pPr>
        <w:spacing w:after="0" w:line="360" w:lineRule="auto"/>
        <w:rPr>
          <w:rFonts w:ascii="华文中宋" w:eastAsia="华文中宋"/>
          <w:color w:val="000000"/>
          <w:kern w:val="24"/>
          <w:sz w:val="32"/>
          <w:szCs w:val="32"/>
        </w:rPr>
      </w:pPr>
    </w:p>
    <w:p>
      <w:pPr>
        <w:spacing w:after="0" w:line="360" w:lineRule="auto"/>
        <w:jc w:val="center"/>
        <w:rPr>
          <w:rFonts w:ascii="华文中宋" w:eastAsia="华文中宋"/>
          <w:color w:val="000000"/>
          <w:kern w:val="24"/>
          <w:sz w:val="32"/>
          <w:szCs w:val="32"/>
        </w:rPr>
      </w:pPr>
      <w:r>
        <w:rPr>
          <w:rFonts w:hint="eastAsia" w:ascii="华文中宋" w:eastAsia="华文中宋"/>
          <w:color w:val="000000"/>
          <w:kern w:val="24"/>
          <w:sz w:val="32"/>
          <w:szCs w:val="32"/>
        </w:rPr>
        <w:t>邛崃市第一中学校</w:t>
      </w:r>
    </w:p>
    <w:p>
      <w:pPr>
        <w:spacing w:after="0" w:line="360" w:lineRule="auto"/>
        <w:jc w:val="center"/>
        <w:rPr>
          <w:rFonts w:ascii="华文中宋" w:eastAsia="华文中宋"/>
          <w:color w:val="000000"/>
          <w:kern w:val="24"/>
          <w:sz w:val="32"/>
          <w:szCs w:val="32"/>
        </w:rPr>
      </w:pPr>
      <w:r>
        <w:rPr>
          <w:rFonts w:hint="eastAsia" w:ascii="华文中宋" w:eastAsia="华文中宋"/>
          <w:color w:val="000000"/>
          <w:kern w:val="24"/>
          <w:sz w:val="32"/>
          <w:szCs w:val="32"/>
        </w:rPr>
        <w:t>邛崃市公共资源交易服务中心</w:t>
      </w:r>
    </w:p>
    <w:p>
      <w:pPr>
        <w:spacing w:after="0" w:line="360" w:lineRule="auto"/>
        <w:jc w:val="center"/>
        <w:rPr>
          <w:rFonts w:ascii="华文中宋" w:hAnsi="Times New Roman" w:eastAsia="华文中宋"/>
          <w:color w:val="000000"/>
          <w:kern w:val="24"/>
          <w:sz w:val="32"/>
          <w:szCs w:val="32"/>
        </w:rPr>
      </w:pPr>
      <w:r>
        <w:rPr>
          <w:rFonts w:hint="eastAsia" w:ascii="华文中宋" w:hAnsi="Times New Roman" w:eastAsia="华文中宋"/>
          <w:color w:val="000000"/>
          <w:kern w:val="24"/>
          <w:sz w:val="32"/>
          <w:szCs w:val="32"/>
        </w:rPr>
        <w:t>共同编制</w:t>
      </w:r>
    </w:p>
    <w:p>
      <w:pPr>
        <w:spacing w:after="0" w:line="600" w:lineRule="exact"/>
        <w:jc w:val="center"/>
        <w:rPr>
          <w:rFonts w:ascii="黑体" w:hAnsi="黑体" w:eastAsia="黑体"/>
          <w:b/>
          <w:color w:val="000000"/>
          <w:sz w:val="28"/>
          <w:szCs w:val="28"/>
        </w:rPr>
      </w:pPr>
      <w:r>
        <w:rPr>
          <w:rFonts w:hint="eastAsia" w:ascii="华文中宋" w:hAnsi="华文中宋" w:eastAsia="华文中宋" w:cs="华文中宋"/>
          <w:kern w:val="0"/>
          <w:sz w:val="32"/>
          <w:szCs w:val="32"/>
        </w:rPr>
        <w:t>二〇二一年十一月</w:t>
      </w:r>
      <w:r>
        <w:rPr>
          <w:rFonts w:hint="eastAsia" w:ascii="宋体" w:hAnsi="宋体"/>
          <w:bCs/>
          <w:color w:val="000000"/>
          <w:szCs w:val="21"/>
        </w:rPr>
        <w:br w:type="page"/>
      </w:r>
      <w:r>
        <w:rPr>
          <w:rFonts w:hint="eastAsia"/>
          <w:b/>
          <w:bCs/>
          <w:color w:val="000000"/>
          <w:kern w:val="44"/>
          <w:sz w:val="28"/>
          <w:szCs w:val="28"/>
        </w:rPr>
        <w:t>第一章</w:t>
      </w:r>
      <w:r>
        <w:rPr>
          <w:b/>
          <w:bCs/>
          <w:color w:val="000000"/>
          <w:kern w:val="44"/>
          <w:sz w:val="28"/>
          <w:szCs w:val="28"/>
        </w:rPr>
        <w:t xml:space="preserve">  </w:t>
      </w:r>
      <w:r>
        <w:rPr>
          <w:rFonts w:hint="eastAsia"/>
          <w:b/>
          <w:bCs/>
          <w:color w:val="000000"/>
          <w:kern w:val="44"/>
          <w:sz w:val="28"/>
          <w:szCs w:val="28"/>
        </w:rPr>
        <w:t>询价邀请</w:t>
      </w:r>
    </w:p>
    <w:p>
      <w:pPr>
        <w:autoSpaceDN w:val="0"/>
        <w:spacing w:after="0" w:line="600" w:lineRule="exact"/>
        <w:ind w:firstLine="560" w:firstLineChars="200"/>
        <w:rPr>
          <w:rFonts w:ascii="宋体"/>
          <w:bCs/>
          <w:color w:val="000000"/>
          <w:sz w:val="28"/>
          <w:szCs w:val="28"/>
        </w:rPr>
      </w:pPr>
      <w:r>
        <w:rPr>
          <w:rFonts w:hint="eastAsia" w:ascii="宋体"/>
          <w:bCs/>
          <w:color w:val="000000"/>
          <w:sz w:val="28"/>
          <w:szCs w:val="28"/>
        </w:rPr>
        <w:t>邛崃市公共资源交易服务中心（采购代理机构）受</w:t>
      </w:r>
      <w:r>
        <w:rPr>
          <w:rFonts w:hint="eastAsia" w:ascii="宋体"/>
          <w:bCs/>
          <w:color w:val="000000"/>
          <w:sz w:val="28"/>
          <w:szCs w:val="28"/>
          <w:u w:val="single"/>
        </w:rPr>
        <w:t>邛崃市第一中学校</w:t>
      </w:r>
      <w:r>
        <w:rPr>
          <w:rFonts w:hint="eastAsia" w:ascii="宋体"/>
          <w:bCs/>
          <w:color w:val="000000"/>
          <w:sz w:val="28"/>
          <w:szCs w:val="28"/>
        </w:rPr>
        <w:t>（采购人）委托，拟对</w:t>
      </w:r>
      <w:r>
        <w:rPr>
          <w:rFonts w:hint="eastAsia" w:ascii="宋体"/>
          <w:bCs/>
          <w:color w:val="000000"/>
          <w:sz w:val="28"/>
          <w:szCs w:val="28"/>
          <w:u w:val="single"/>
        </w:rPr>
        <w:t>邛崃市第一中学校LED显示屏采购项目</w:t>
      </w:r>
      <w:r>
        <w:rPr>
          <w:rFonts w:hint="eastAsia" w:ascii="宋体"/>
          <w:bCs/>
          <w:color w:val="000000"/>
          <w:sz w:val="28"/>
          <w:szCs w:val="28"/>
        </w:rPr>
        <w:t>采用询价方式进行采购，特邀请符合本次采购要求的供应商参加。</w:t>
      </w:r>
    </w:p>
    <w:p>
      <w:pPr>
        <w:autoSpaceDN w:val="0"/>
        <w:spacing w:after="0" w:line="600" w:lineRule="exact"/>
        <w:ind w:right="31" w:rightChars="15" w:firstLine="562" w:firstLineChars="200"/>
        <w:rPr>
          <w:rFonts w:ascii="宋体"/>
          <w:b/>
          <w:bCs/>
          <w:color w:val="000000"/>
          <w:sz w:val="28"/>
          <w:szCs w:val="28"/>
        </w:rPr>
      </w:pPr>
      <w:r>
        <w:rPr>
          <w:rFonts w:hint="eastAsia" w:ascii="宋体"/>
          <w:b/>
          <w:bCs/>
          <w:color w:val="000000"/>
          <w:sz w:val="28"/>
          <w:szCs w:val="28"/>
        </w:rPr>
        <w:t>一、项目编号：邛崃市政采（2021）A0017号</w:t>
      </w:r>
    </w:p>
    <w:p>
      <w:pPr>
        <w:autoSpaceDN w:val="0"/>
        <w:spacing w:after="0" w:line="600" w:lineRule="exact"/>
        <w:ind w:right="31" w:rightChars="15" w:firstLine="562" w:firstLineChars="200"/>
        <w:rPr>
          <w:rFonts w:ascii="宋体"/>
          <w:b/>
          <w:bCs/>
          <w:color w:val="000000"/>
          <w:sz w:val="28"/>
          <w:szCs w:val="28"/>
        </w:rPr>
      </w:pPr>
      <w:r>
        <w:rPr>
          <w:rFonts w:hint="eastAsia" w:ascii="宋体"/>
          <w:b/>
          <w:bCs/>
          <w:color w:val="000000"/>
          <w:sz w:val="28"/>
          <w:szCs w:val="28"/>
        </w:rPr>
        <w:t>二、项目名称：邛崃市第一中学校LED显示屏采购项目</w:t>
      </w:r>
    </w:p>
    <w:p>
      <w:pPr>
        <w:autoSpaceDN w:val="0"/>
        <w:spacing w:after="0" w:line="600" w:lineRule="exact"/>
        <w:ind w:right="31" w:rightChars="15" w:firstLine="562" w:firstLineChars="200"/>
        <w:rPr>
          <w:rFonts w:ascii="宋体"/>
          <w:b/>
          <w:bCs/>
          <w:color w:val="000000"/>
          <w:sz w:val="28"/>
          <w:szCs w:val="28"/>
        </w:rPr>
      </w:pPr>
      <w:r>
        <w:rPr>
          <w:rFonts w:hint="eastAsia" w:ascii="宋体"/>
          <w:b/>
          <w:bCs/>
          <w:color w:val="000000"/>
          <w:sz w:val="28"/>
          <w:szCs w:val="28"/>
        </w:rPr>
        <w:t>三、资金来源、预算金额及最高限价：财政性资金，政府采购实施计划备案表号：(2021)0591号；预算品目：A020207 LED显示屏；预算金额：62万元，最高限价：62万元；采购标的：LED显示屏；所属行业：工业。</w:t>
      </w:r>
    </w:p>
    <w:p>
      <w:pPr>
        <w:autoSpaceDN w:val="0"/>
        <w:spacing w:after="0" w:line="600" w:lineRule="exact"/>
        <w:ind w:right="31" w:rightChars="15" w:firstLine="562" w:firstLineChars="200"/>
        <w:rPr>
          <w:rFonts w:ascii="宋体"/>
          <w:b/>
          <w:bCs/>
          <w:color w:val="000000"/>
          <w:sz w:val="28"/>
          <w:szCs w:val="28"/>
        </w:rPr>
      </w:pPr>
      <w:r>
        <w:rPr>
          <w:rFonts w:hint="eastAsia" w:ascii="宋体"/>
          <w:b/>
          <w:bCs/>
          <w:color w:val="000000"/>
          <w:sz w:val="28"/>
          <w:szCs w:val="28"/>
        </w:rPr>
        <w:t>四、采购项目简介</w:t>
      </w:r>
    </w:p>
    <w:p>
      <w:pPr>
        <w:autoSpaceDN w:val="0"/>
        <w:spacing w:after="0" w:line="600" w:lineRule="exact"/>
        <w:ind w:firstLine="560" w:firstLineChars="200"/>
        <w:rPr>
          <w:rFonts w:ascii="宋体"/>
          <w:color w:val="000000"/>
          <w:sz w:val="28"/>
          <w:szCs w:val="28"/>
        </w:rPr>
      </w:pPr>
      <w:r>
        <w:rPr>
          <w:rFonts w:ascii="宋体"/>
          <w:color w:val="000000"/>
          <w:sz w:val="28"/>
          <w:szCs w:val="28"/>
        </w:rPr>
        <w:t>详细的技术、服务、商务</w:t>
      </w:r>
      <w:r>
        <w:rPr>
          <w:rFonts w:hint="eastAsia" w:ascii="宋体"/>
          <w:color w:val="000000"/>
          <w:sz w:val="28"/>
          <w:szCs w:val="28"/>
        </w:rPr>
        <w:t>等</w:t>
      </w:r>
      <w:r>
        <w:rPr>
          <w:rFonts w:ascii="宋体"/>
          <w:color w:val="000000"/>
          <w:sz w:val="28"/>
          <w:szCs w:val="28"/>
        </w:rPr>
        <w:t>要求见</w:t>
      </w:r>
      <w:r>
        <w:rPr>
          <w:rFonts w:hint="eastAsia" w:ascii="宋体"/>
          <w:color w:val="000000"/>
          <w:sz w:val="28"/>
          <w:szCs w:val="28"/>
        </w:rPr>
        <w:t>询价通知书</w:t>
      </w:r>
      <w:r>
        <w:rPr>
          <w:rFonts w:ascii="宋体"/>
          <w:color w:val="000000"/>
          <w:sz w:val="28"/>
          <w:szCs w:val="28"/>
        </w:rPr>
        <w:t>第</w:t>
      </w:r>
      <w:r>
        <w:rPr>
          <w:rFonts w:hint="eastAsia" w:ascii="宋体"/>
          <w:color w:val="000000"/>
          <w:sz w:val="28"/>
          <w:szCs w:val="28"/>
          <w:lang w:val="en-US" w:eastAsia="zh-CN"/>
        </w:rPr>
        <w:t>4</w:t>
      </w:r>
      <w:r>
        <w:rPr>
          <w:rFonts w:ascii="宋体"/>
          <w:color w:val="000000"/>
          <w:sz w:val="28"/>
          <w:szCs w:val="28"/>
        </w:rPr>
        <w:t>章</w:t>
      </w:r>
      <w:r>
        <w:rPr>
          <w:rFonts w:hint="eastAsia" w:ascii="宋体"/>
          <w:color w:val="000000"/>
          <w:sz w:val="28"/>
          <w:szCs w:val="28"/>
        </w:rPr>
        <w:t>。</w:t>
      </w:r>
    </w:p>
    <w:p>
      <w:pPr>
        <w:autoSpaceDN w:val="0"/>
        <w:spacing w:after="0" w:line="600" w:lineRule="exact"/>
        <w:ind w:firstLine="562" w:firstLineChars="200"/>
        <w:rPr>
          <w:rFonts w:ascii="宋体"/>
          <w:b/>
          <w:bCs/>
          <w:color w:val="000000"/>
          <w:sz w:val="28"/>
          <w:szCs w:val="28"/>
        </w:rPr>
      </w:pPr>
      <w:r>
        <w:rPr>
          <w:rFonts w:hint="eastAsia" w:ascii="宋体"/>
          <w:b/>
          <w:bCs/>
          <w:color w:val="000000"/>
          <w:sz w:val="28"/>
          <w:szCs w:val="28"/>
        </w:rPr>
        <w:t>五、供应商参加本次采购活动应具备的条件</w:t>
      </w:r>
    </w:p>
    <w:p>
      <w:pPr>
        <w:autoSpaceDN w:val="0"/>
        <w:spacing w:after="0" w:line="600" w:lineRule="exact"/>
        <w:ind w:firstLine="560" w:firstLineChars="200"/>
        <w:rPr>
          <w:rFonts w:ascii="宋体"/>
          <w:color w:val="000000"/>
          <w:sz w:val="28"/>
          <w:szCs w:val="28"/>
        </w:rPr>
      </w:pPr>
      <w:r>
        <w:rPr>
          <w:rFonts w:hint="eastAsia" w:ascii="宋体"/>
          <w:color w:val="000000"/>
          <w:sz w:val="28"/>
          <w:szCs w:val="28"/>
        </w:rPr>
        <w:t>（一）符合《政府采购法》第二十二条的规定；</w:t>
      </w:r>
    </w:p>
    <w:p>
      <w:pPr>
        <w:autoSpaceDN w:val="0"/>
        <w:spacing w:after="0" w:line="600" w:lineRule="exact"/>
        <w:ind w:firstLine="560" w:firstLineChars="200"/>
        <w:rPr>
          <w:rFonts w:hint="default" w:ascii="宋体" w:eastAsia="宋体"/>
          <w:color w:val="000000"/>
          <w:sz w:val="28"/>
          <w:szCs w:val="28"/>
          <w:lang w:val="en-US" w:eastAsia="zh-CN"/>
        </w:rPr>
      </w:pPr>
      <w:r>
        <w:rPr>
          <w:rFonts w:hint="eastAsia" w:ascii="宋体"/>
          <w:color w:val="000000"/>
          <w:sz w:val="28"/>
          <w:szCs w:val="28"/>
        </w:rPr>
        <w:t>（二）</w:t>
      </w:r>
      <w:r>
        <w:rPr>
          <w:rFonts w:hint="eastAsia" w:ascii="宋体"/>
          <w:color w:val="000000"/>
          <w:sz w:val="28"/>
          <w:szCs w:val="28"/>
          <w:lang w:val="en-US" w:eastAsia="zh-CN"/>
        </w:rPr>
        <w:t>本项目特定资格条件：</w:t>
      </w:r>
    </w:p>
    <w:p>
      <w:pPr>
        <w:autoSpaceDN w:val="0"/>
        <w:spacing w:after="0" w:line="600" w:lineRule="exact"/>
        <w:ind w:firstLine="560" w:firstLineChars="200"/>
        <w:rPr>
          <w:rFonts w:ascii="宋体"/>
          <w:color w:val="000000"/>
          <w:sz w:val="28"/>
          <w:szCs w:val="28"/>
        </w:rPr>
      </w:pPr>
      <w:r>
        <w:rPr>
          <w:rFonts w:hint="eastAsia" w:ascii="宋体"/>
          <w:color w:val="000000"/>
          <w:sz w:val="28"/>
          <w:szCs w:val="28"/>
          <w:lang w:val="en-US" w:eastAsia="zh-CN"/>
        </w:rPr>
        <w:t>1、</w:t>
      </w:r>
      <w:r>
        <w:rPr>
          <w:rFonts w:hint="eastAsia" w:ascii="宋体"/>
          <w:color w:val="000000"/>
          <w:sz w:val="28"/>
          <w:szCs w:val="28"/>
        </w:rPr>
        <w:t xml:space="preserve">未被“信用中国”（www.creditchina.gov.cn）、中国政府采购网（www.ccgp.gov.cn）列入失信被执行人、重大税收违法案件当事人名单、政府采购严重违法失信行为记录名单； </w:t>
      </w:r>
    </w:p>
    <w:p>
      <w:pPr>
        <w:autoSpaceDN w:val="0"/>
        <w:spacing w:after="0" w:line="600" w:lineRule="exact"/>
        <w:ind w:firstLine="560" w:firstLineChars="200"/>
        <w:rPr>
          <w:rFonts w:ascii="宋体"/>
          <w:color w:val="000000"/>
          <w:sz w:val="28"/>
          <w:szCs w:val="28"/>
        </w:rPr>
      </w:pPr>
      <w:r>
        <w:rPr>
          <w:rFonts w:hint="eastAsia" w:ascii="宋体"/>
          <w:color w:val="000000"/>
          <w:sz w:val="28"/>
          <w:szCs w:val="28"/>
          <w:lang w:val="en-US" w:eastAsia="zh-CN"/>
        </w:rPr>
        <w:t>2、</w:t>
      </w:r>
      <w:r>
        <w:rPr>
          <w:rFonts w:hint="eastAsia" w:ascii="宋体"/>
          <w:color w:val="000000"/>
          <w:sz w:val="28"/>
          <w:szCs w:val="28"/>
        </w:rPr>
        <w:t>在行贿犯罪信息查询期限内，投标人及其现任法定代表人、主要负责人没有行贿犯罪记录；</w:t>
      </w:r>
    </w:p>
    <w:p>
      <w:pPr>
        <w:autoSpaceDN w:val="0"/>
        <w:spacing w:after="0" w:line="600" w:lineRule="exact"/>
        <w:ind w:firstLine="560" w:firstLineChars="200"/>
        <w:rPr>
          <w:rFonts w:ascii="宋体"/>
          <w:color w:val="000000"/>
          <w:sz w:val="28"/>
          <w:szCs w:val="28"/>
        </w:rPr>
      </w:pPr>
      <w:r>
        <w:rPr>
          <w:rFonts w:hint="eastAsia" w:ascii="宋体"/>
          <w:color w:val="000000"/>
          <w:sz w:val="28"/>
          <w:szCs w:val="28"/>
          <w:lang w:val="en-US" w:eastAsia="zh-CN"/>
        </w:rPr>
        <w:t>3、</w:t>
      </w:r>
      <w:r>
        <w:rPr>
          <w:rFonts w:hint="eastAsia" w:ascii="宋体"/>
          <w:color w:val="000000"/>
          <w:sz w:val="28"/>
          <w:szCs w:val="28"/>
        </w:rPr>
        <w:t>未处于被行政部门禁止参与政府采购活动的期限内；</w:t>
      </w:r>
    </w:p>
    <w:p>
      <w:pPr>
        <w:autoSpaceDN w:val="0"/>
        <w:spacing w:after="0" w:line="600" w:lineRule="exact"/>
        <w:ind w:firstLine="560" w:firstLineChars="200"/>
        <w:rPr>
          <w:rFonts w:ascii="宋体"/>
          <w:color w:val="000000"/>
          <w:sz w:val="28"/>
          <w:szCs w:val="28"/>
        </w:rPr>
      </w:pPr>
      <w:r>
        <w:rPr>
          <w:rFonts w:hint="eastAsia" w:ascii="宋体"/>
          <w:color w:val="000000"/>
          <w:sz w:val="28"/>
          <w:szCs w:val="28"/>
          <w:lang w:val="en-US" w:eastAsia="zh-CN"/>
        </w:rPr>
        <w:t>4、</w:t>
      </w:r>
      <w:r>
        <w:rPr>
          <w:rFonts w:hint="eastAsia" w:ascii="宋体"/>
          <w:color w:val="000000"/>
          <w:sz w:val="28"/>
          <w:szCs w:val="28"/>
        </w:rPr>
        <w:t>不属于其他国家相关法律法规规定的禁止参加采购活动的供应商；</w:t>
      </w:r>
    </w:p>
    <w:p>
      <w:pPr>
        <w:autoSpaceDN w:val="0"/>
        <w:spacing w:after="0" w:line="600" w:lineRule="exact"/>
        <w:ind w:firstLine="560" w:firstLineChars="200"/>
        <w:rPr>
          <w:rFonts w:ascii="宋体"/>
          <w:color w:val="000000"/>
          <w:sz w:val="28"/>
          <w:szCs w:val="28"/>
        </w:rPr>
      </w:pPr>
      <w:r>
        <w:rPr>
          <w:rFonts w:hint="eastAsia" w:ascii="宋体"/>
          <w:color w:val="000000"/>
          <w:sz w:val="28"/>
          <w:szCs w:val="28"/>
          <w:lang w:val="en-US" w:eastAsia="zh-CN"/>
        </w:rPr>
        <w:t>5、</w:t>
      </w:r>
      <w:r>
        <w:rPr>
          <w:rFonts w:hint="eastAsia" w:ascii="宋体"/>
          <w:color w:val="000000"/>
          <w:sz w:val="28"/>
          <w:szCs w:val="28"/>
        </w:rPr>
        <w:t>本项目不接受联合体投标。</w:t>
      </w:r>
    </w:p>
    <w:p>
      <w:pPr>
        <w:autoSpaceDN w:val="0"/>
        <w:spacing w:after="0" w:line="600" w:lineRule="exact"/>
        <w:ind w:firstLine="562" w:firstLineChars="200"/>
        <w:rPr>
          <w:rFonts w:ascii="宋体"/>
          <w:color w:val="000000"/>
          <w:sz w:val="28"/>
          <w:szCs w:val="28"/>
        </w:rPr>
      </w:pPr>
      <w:r>
        <w:rPr>
          <w:rFonts w:hint="eastAsia" w:ascii="宋体"/>
          <w:b/>
          <w:bCs/>
          <w:color w:val="000000"/>
          <w:sz w:val="28"/>
          <w:szCs w:val="28"/>
          <w:lang w:val="en-US" w:eastAsia="zh-CN"/>
        </w:rPr>
        <w:t>6、</w:t>
      </w:r>
      <w:r>
        <w:rPr>
          <w:rFonts w:hint="eastAsia" w:ascii="宋体"/>
          <w:b/>
          <w:bCs/>
          <w:color w:val="000000"/>
          <w:sz w:val="28"/>
          <w:szCs w:val="28"/>
        </w:rPr>
        <w:t>本项目专门面向中小企业采购，</w:t>
      </w:r>
      <w:r>
        <w:rPr>
          <w:rFonts w:hint="eastAsia" w:ascii="宋体" w:hAnsi="宋体"/>
          <w:b/>
          <w:sz w:val="28"/>
          <w:szCs w:val="28"/>
        </w:rPr>
        <w:t>供应商</w:t>
      </w:r>
      <w:r>
        <w:rPr>
          <w:rFonts w:ascii="宋体" w:hAnsi="宋体"/>
          <w:b/>
          <w:sz w:val="28"/>
          <w:szCs w:val="28"/>
        </w:rPr>
        <w:t>提供的货物全部由符合政策要求的中小企业制造</w:t>
      </w:r>
      <w:r>
        <w:rPr>
          <w:rFonts w:hint="eastAsia" w:ascii="宋体"/>
          <w:b/>
          <w:bCs/>
          <w:color w:val="000000"/>
          <w:sz w:val="28"/>
          <w:szCs w:val="28"/>
        </w:rPr>
        <w:t>（说明：监狱企业、残疾人福利性单位视同小型、微型企业）；</w:t>
      </w:r>
    </w:p>
    <w:p>
      <w:pPr>
        <w:autoSpaceDN w:val="0"/>
        <w:spacing w:after="0" w:line="600" w:lineRule="exact"/>
        <w:ind w:firstLine="562" w:firstLineChars="200"/>
        <w:rPr>
          <w:rFonts w:ascii="宋体"/>
          <w:b/>
          <w:bCs/>
          <w:color w:val="000000"/>
          <w:sz w:val="28"/>
          <w:szCs w:val="28"/>
        </w:rPr>
      </w:pPr>
      <w:r>
        <w:rPr>
          <w:rFonts w:hint="eastAsia" w:ascii="宋体"/>
          <w:b/>
          <w:bCs/>
          <w:color w:val="000000"/>
          <w:sz w:val="28"/>
          <w:szCs w:val="28"/>
        </w:rPr>
        <w:t>六、询价通知书获取时间</w:t>
      </w:r>
    </w:p>
    <w:p>
      <w:pPr>
        <w:autoSpaceDN w:val="0"/>
        <w:spacing w:after="0" w:line="600" w:lineRule="exact"/>
        <w:ind w:firstLine="562" w:firstLineChars="200"/>
        <w:rPr>
          <w:rFonts w:ascii="宋体"/>
          <w:color w:val="000000"/>
          <w:sz w:val="28"/>
          <w:szCs w:val="28"/>
        </w:rPr>
      </w:pPr>
      <w:r>
        <w:rPr>
          <w:rFonts w:hint="eastAsia" w:ascii="宋体"/>
          <w:b/>
          <w:bCs/>
          <w:sz w:val="28"/>
          <w:szCs w:val="28"/>
        </w:rPr>
        <w:t>（一）询价通知书获取时间：</w:t>
      </w:r>
      <w:r>
        <w:rPr>
          <w:rFonts w:hint="eastAsia" w:ascii="宋体"/>
          <w:sz w:val="28"/>
          <w:szCs w:val="28"/>
          <w:u w:val="single"/>
        </w:rPr>
        <w:t>2021年</w:t>
      </w:r>
      <w:r>
        <w:rPr>
          <w:rFonts w:hint="eastAsia" w:ascii="宋体"/>
          <w:sz w:val="28"/>
          <w:szCs w:val="28"/>
          <w:u w:val="single"/>
          <w:lang w:val="en-US" w:eastAsia="zh-CN"/>
        </w:rPr>
        <w:t>11</w:t>
      </w:r>
      <w:r>
        <w:rPr>
          <w:rFonts w:hint="eastAsia" w:ascii="宋体"/>
          <w:sz w:val="28"/>
          <w:szCs w:val="28"/>
          <w:u w:val="single"/>
        </w:rPr>
        <w:t>月</w:t>
      </w:r>
      <w:r>
        <w:rPr>
          <w:rFonts w:hint="eastAsia" w:ascii="宋体"/>
          <w:sz w:val="28"/>
          <w:szCs w:val="28"/>
          <w:u w:val="single"/>
          <w:lang w:val="en-US" w:eastAsia="zh-CN"/>
        </w:rPr>
        <w:t>11</w:t>
      </w:r>
      <w:r>
        <w:rPr>
          <w:rFonts w:hint="eastAsia" w:ascii="宋体"/>
          <w:sz w:val="28"/>
          <w:szCs w:val="28"/>
          <w:u w:val="single"/>
        </w:rPr>
        <w:t xml:space="preserve">日至 2021 年 </w:t>
      </w:r>
      <w:r>
        <w:rPr>
          <w:rFonts w:hint="eastAsia" w:ascii="宋体"/>
          <w:sz w:val="28"/>
          <w:szCs w:val="28"/>
          <w:u w:val="single"/>
          <w:lang w:val="en-US" w:eastAsia="zh-CN"/>
        </w:rPr>
        <w:t>11</w:t>
      </w:r>
      <w:r>
        <w:rPr>
          <w:rFonts w:hint="eastAsia" w:ascii="宋体"/>
          <w:sz w:val="28"/>
          <w:szCs w:val="28"/>
          <w:u w:val="single"/>
        </w:rPr>
        <w:t xml:space="preserve"> 月 </w:t>
      </w:r>
      <w:r>
        <w:rPr>
          <w:rFonts w:hint="eastAsia" w:ascii="宋体"/>
          <w:sz w:val="28"/>
          <w:szCs w:val="28"/>
          <w:u w:val="single"/>
          <w:lang w:val="en-US" w:eastAsia="zh-CN"/>
        </w:rPr>
        <w:t>16</w:t>
      </w:r>
      <w:r>
        <w:rPr>
          <w:rFonts w:hint="eastAsia" w:ascii="宋体"/>
          <w:sz w:val="28"/>
          <w:szCs w:val="28"/>
          <w:u w:val="single"/>
        </w:rPr>
        <w:t xml:space="preserve"> 日</w:t>
      </w:r>
      <w:r>
        <w:rPr>
          <w:rFonts w:hint="eastAsia" w:ascii="宋体"/>
          <w:sz w:val="28"/>
          <w:szCs w:val="28"/>
        </w:rPr>
        <w:t>。</w:t>
      </w:r>
    </w:p>
    <w:p>
      <w:pPr>
        <w:autoSpaceDN w:val="0"/>
        <w:spacing w:after="0" w:line="600" w:lineRule="exact"/>
        <w:ind w:firstLine="560" w:firstLineChars="200"/>
        <w:rPr>
          <w:rFonts w:hint="eastAsia" w:ascii="宋体" w:eastAsia="宋体"/>
          <w:color w:val="000000"/>
          <w:sz w:val="28"/>
          <w:szCs w:val="28"/>
          <w:lang w:eastAsia="zh-CN"/>
        </w:rPr>
      </w:pPr>
      <w:r>
        <w:rPr>
          <w:rFonts w:hint="eastAsia" w:ascii="宋体"/>
          <w:color w:val="000000"/>
          <w:sz w:val="28"/>
          <w:szCs w:val="28"/>
        </w:rPr>
        <w:t>（二）公告期限：</w:t>
      </w:r>
      <w:r>
        <w:rPr>
          <w:rFonts w:hint="eastAsia" w:ascii="宋体"/>
          <w:sz w:val="28"/>
          <w:szCs w:val="28"/>
          <w:u w:val="single"/>
        </w:rPr>
        <w:t xml:space="preserve">2021年 </w:t>
      </w:r>
      <w:r>
        <w:rPr>
          <w:rFonts w:hint="eastAsia" w:ascii="宋体"/>
          <w:sz w:val="28"/>
          <w:szCs w:val="28"/>
          <w:u w:val="single"/>
          <w:lang w:val="en-US" w:eastAsia="zh-CN"/>
        </w:rPr>
        <w:t>11</w:t>
      </w:r>
      <w:r>
        <w:rPr>
          <w:rFonts w:hint="eastAsia" w:ascii="宋体"/>
          <w:sz w:val="28"/>
          <w:szCs w:val="28"/>
          <w:u w:val="single"/>
        </w:rPr>
        <w:t xml:space="preserve"> 月 </w:t>
      </w:r>
      <w:r>
        <w:rPr>
          <w:rFonts w:hint="eastAsia" w:ascii="宋体"/>
          <w:sz w:val="28"/>
          <w:szCs w:val="28"/>
          <w:u w:val="single"/>
          <w:lang w:val="en-US" w:eastAsia="zh-CN"/>
        </w:rPr>
        <w:t>11</w:t>
      </w:r>
      <w:r>
        <w:rPr>
          <w:rFonts w:hint="eastAsia" w:ascii="宋体"/>
          <w:sz w:val="28"/>
          <w:szCs w:val="28"/>
          <w:u w:val="single"/>
        </w:rPr>
        <w:t xml:space="preserve"> 日至 2021 年 </w:t>
      </w:r>
      <w:r>
        <w:rPr>
          <w:rFonts w:hint="eastAsia" w:ascii="宋体"/>
          <w:sz w:val="28"/>
          <w:szCs w:val="28"/>
          <w:u w:val="single"/>
          <w:lang w:val="en-US" w:eastAsia="zh-CN"/>
        </w:rPr>
        <w:t>11</w:t>
      </w:r>
      <w:r>
        <w:rPr>
          <w:rFonts w:hint="eastAsia" w:ascii="宋体"/>
          <w:sz w:val="28"/>
          <w:szCs w:val="28"/>
          <w:u w:val="single"/>
        </w:rPr>
        <w:t xml:space="preserve"> 月 </w:t>
      </w:r>
      <w:r>
        <w:rPr>
          <w:rFonts w:hint="eastAsia" w:ascii="宋体"/>
          <w:sz w:val="28"/>
          <w:szCs w:val="28"/>
          <w:u w:val="single"/>
          <w:lang w:val="en-US" w:eastAsia="zh-CN"/>
        </w:rPr>
        <w:t>16</w:t>
      </w:r>
      <w:r>
        <w:rPr>
          <w:rFonts w:hint="eastAsia" w:ascii="宋体"/>
          <w:sz w:val="28"/>
          <w:szCs w:val="28"/>
          <w:u w:val="single"/>
        </w:rPr>
        <w:t xml:space="preserve"> 日</w:t>
      </w:r>
      <w:r>
        <w:rPr>
          <w:rFonts w:hint="eastAsia" w:ascii="宋体"/>
          <w:sz w:val="28"/>
          <w:szCs w:val="28"/>
          <w:u w:val="none"/>
          <w:lang w:eastAsia="zh-CN"/>
        </w:rPr>
        <w:t>。</w:t>
      </w:r>
    </w:p>
    <w:p>
      <w:pPr>
        <w:autoSpaceDN w:val="0"/>
        <w:spacing w:after="0" w:line="600" w:lineRule="exact"/>
        <w:ind w:firstLine="562" w:firstLineChars="200"/>
        <w:rPr>
          <w:rFonts w:ascii="宋体"/>
          <w:b/>
          <w:bCs/>
          <w:color w:val="000000"/>
          <w:sz w:val="28"/>
          <w:szCs w:val="28"/>
        </w:rPr>
      </w:pPr>
      <w:r>
        <w:rPr>
          <w:rFonts w:hint="eastAsia" w:ascii="宋体"/>
          <w:b/>
          <w:bCs/>
          <w:color w:val="000000"/>
          <w:sz w:val="28"/>
          <w:szCs w:val="28"/>
        </w:rPr>
        <w:t>七、询价通知书获取方式</w:t>
      </w:r>
    </w:p>
    <w:p>
      <w:pPr>
        <w:widowControl/>
        <w:spacing w:after="0" w:line="600" w:lineRule="exact"/>
        <w:ind w:firstLine="560" w:firstLineChars="200"/>
        <w:rPr>
          <w:rFonts w:ascii="宋体" w:hAnsi="宋体" w:cs="宋体"/>
          <w:sz w:val="28"/>
          <w:szCs w:val="28"/>
        </w:rPr>
      </w:pPr>
      <w:r>
        <w:rPr>
          <w:rFonts w:hint="eastAsia" w:ascii="宋体" w:hAnsi="宋体" w:cs="宋体"/>
          <w:sz w:val="28"/>
          <w:szCs w:val="28"/>
        </w:rPr>
        <w:t>供应商要参加询价，应在成都市公共资源交易服务中心“政府采购云平台”获取询价通知书。登录成都市公共资源交易服务中心网门户网站（https://www.cdggzy.com/）</w:t>
      </w:r>
      <w:r>
        <w:rPr>
          <w:rFonts w:hint="eastAsia" w:ascii="宋体" w:hAnsi="宋体"/>
          <w:sz w:val="28"/>
          <w:szCs w:val="28"/>
        </w:rPr>
        <w:t>—用户中心—政府采购云平台—项目采购—获取采购</w:t>
      </w:r>
      <w:r>
        <w:rPr>
          <w:rFonts w:hint="eastAsia" w:ascii="宋体" w:hAnsi="宋体" w:cs="宋体"/>
          <w:sz w:val="28"/>
          <w:szCs w:val="28"/>
        </w:rPr>
        <w:t>询价通知书—申请获取采购文件。</w:t>
      </w:r>
    </w:p>
    <w:p>
      <w:pPr>
        <w:widowControl/>
        <w:spacing w:after="0" w:line="600" w:lineRule="exact"/>
        <w:ind w:firstLine="560" w:firstLineChars="200"/>
        <w:rPr>
          <w:rFonts w:ascii="宋体" w:hAnsi="宋体" w:cs="宋体"/>
          <w:sz w:val="28"/>
          <w:szCs w:val="28"/>
        </w:rPr>
      </w:pPr>
      <w:r>
        <w:rPr>
          <w:rFonts w:hint="eastAsia" w:ascii="宋体" w:hAnsi="宋体" w:cs="宋体"/>
          <w:sz w:val="28"/>
          <w:szCs w:val="28"/>
        </w:rPr>
        <w:t>提示：</w:t>
      </w:r>
    </w:p>
    <w:p>
      <w:pPr>
        <w:widowControl/>
        <w:spacing w:after="0" w:line="600" w:lineRule="exact"/>
        <w:ind w:firstLine="560" w:firstLineChars="200"/>
        <w:rPr>
          <w:rFonts w:ascii="宋体" w:hAnsi="宋体" w:cs="宋体"/>
          <w:sz w:val="28"/>
          <w:szCs w:val="28"/>
        </w:rPr>
      </w:pPr>
      <w:r>
        <w:rPr>
          <w:rFonts w:hint="eastAsia" w:ascii="宋体" w:hAnsi="宋体" w:cs="宋体"/>
          <w:sz w:val="28"/>
          <w:szCs w:val="28"/>
        </w:rPr>
        <w:t>（1）本项目采购文件免费获取。</w:t>
      </w:r>
    </w:p>
    <w:p>
      <w:pPr>
        <w:spacing w:after="0" w:line="600" w:lineRule="exact"/>
        <w:ind w:firstLine="565" w:firstLineChars="202"/>
        <w:rPr>
          <w:rFonts w:ascii="宋体" w:hAnsi="宋体"/>
          <w:sz w:val="28"/>
          <w:szCs w:val="28"/>
        </w:rPr>
      </w:pPr>
      <w:r>
        <w:rPr>
          <w:rFonts w:hint="eastAsia" w:ascii="宋体" w:hAnsi="宋体" w:cs="宋体"/>
          <w:sz w:val="28"/>
          <w:szCs w:val="28"/>
        </w:rPr>
        <w:t>（2）成都市公共资源交易服务中心门户网站上采购公告附件内的采购文件仅供下载阅览使用，供应商只有在“政府采购云平台”完成获取采购文件申请并下载采购文件后才视作依法参与本项目。如供应商未在“政府采购云平台”内完成相关流程，</w:t>
      </w:r>
      <w:r>
        <w:rPr>
          <w:rFonts w:hint="eastAsia" w:ascii="宋体" w:hAnsi="宋体"/>
          <w:sz w:val="28"/>
          <w:szCs w:val="28"/>
        </w:rPr>
        <w:t>引起的响应文件无效责任自负。</w:t>
      </w:r>
    </w:p>
    <w:p>
      <w:pPr>
        <w:widowControl/>
        <w:spacing w:after="0" w:line="600" w:lineRule="exact"/>
        <w:ind w:firstLine="560" w:firstLineChars="200"/>
        <w:rPr>
          <w:rFonts w:ascii="宋体" w:hAnsi="宋体" w:cs="宋体"/>
          <w:sz w:val="28"/>
          <w:szCs w:val="28"/>
        </w:rPr>
      </w:pPr>
      <w:r>
        <w:rPr>
          <w:rFonts w:hint="eastAsia" w:ascii="宋体" w:hAnsi="宋体" w:cs="宋体"/>
          <w:sz w:val="28"/>
          <w:szCs w:val="28"/>
        </w:rPr>
        <w:t>（3）首次登录成都市公共资源交易服务中心门户网站的新用户应先点击“注册新用户”，注册成功后再登录。</w:t>
      </w:r>
    </w:p>
    <w:p>
      <w:pPr>
        <w:spacing w:after="0" w:line="600" w:lineRule="exact"/>
        <w:ind w:firstLine="565" w:firstLineChars="202"/>
        <w:rPr>
          <w:rFonts w:ascii="宋体" w:hAnsi="宋体" w:cs="宋体"/>
          <w:sz w:val="28"/>
          <w:szCs w:val="28"/>
        </w:rPr>
      </w:pPr>
      <w:r>
        <w:rPr>
          <w:rFonts w:hint="eastAsia" w:ascii="宋体" w:hAnsi="宋体" w:cs="宋体"/>
          <w:sz w:val="28"/>
          <w:szCs w:val="28"/>
        </w:rPr>
        <w:t>（4）</w:t>
      </w:r>
      <w:r>
        <w:rPr>
          <w:rFonts w:hint="eastAsia" w:ascii="宋体" w:hAnsi="宋体"/>
          <w:sz w:val="28"/>
          <w:szCs w:val="28"/>
        </w:rPr>
        <w:t>本项目为电子询</w:t>
      </w:r>
      <w:r>
        <w:rPr>
          <w:rFonts w:ascii="宋体" w:hAnsi="宋体"/>
          <w:sz w:val="28"/>
          <w:szCs w:val="28"/>
        </w:rPr>
        <w:t>价</w:t>
      </w:r>
      <w:r>
        <w:rPr>
          <w:rFonts w:hint="eastAsia" w:ascii="宋体" w:hAnsi="宋体"/>
          <w:sz w:val="28"/>
          <w:szCs w:val="28"/>
        </w:rPr>
        <w:t>项目，供应商参与本项目全过程中凡涉及系统操作请详见《成都市全流程电子化采购系统操作指南——供应商版》。（操作指南请登录政府采购云平台后，点击“前台大厅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供应商”处下载查看，未按操作指南进行操作所产生的不利后果由供应商自行承担）。</w:t>
      </w:r>
    </w:p>
    <w:p>
      <w:pPr>
        <w:spacing w:line="600" w:lineRule="exact"/>
        <w:ind w:left="7" w:firstLine="562" w:firstLineChars="200"/>
        <w:rPr>
          <w:rFonts w:ascii="宋体" w:hAnsi="宋体"/>
          <w:sz w:val="28"/>
          <w:szCs w:val="28"/>
        </w:rPr>
      </w:pPr>
      <w:r>
        <w:rPr>
          <w:rFonts w:hint="eastAsia" w:ascii="宋体" w:hAnsi="Times New Roman" w:cs="宋体"/>
          <w:b/>
          <w:color w:val="000000"/>
          <w:sz w:val="28"/>
          <w:szCs w:val="28"/>
        </w:rPr>
        <w:t>八、</w:t>
      </w:r>
      <w:r>
        <w:rPr>
          <w:rFonts w:hint="eastAsia" w:ascii="宋体" w:hAnsi="宋体"/>
          <w:b/>
          <w:sz w:val="28"/>
          <w:szCs w:val="28"/>
        </w:rPr>
        <w:t>询价通知书获取地点</w:t>
      </w:r>
      <w:r>
        <w:rPr>
          <w:rFonts w:hint="eastAsia" w:ascii="宋体" w:hAnsi="宋体"/>
          <w:sz w:val="28"/>
          <w:szCs w:val="28"/>
        </w:rPr>
        <w:t>：</w:t>
      </w:r>
      <w:r>
        <w:rPr>
          <w:rFonts w:hint="eastAsia" w:ascii="宋体" w:hAnsi="宋体"/>
          <w:sz w:val="28"/>
        </w:rPr>
        <w:t>登录成都市公共资源交易服务中心门户网站（https://www.cdggzy.com/）—用户中心—政府采购云平台获取。</w:t>
      </w:r>
    </w:p>
    <w:p>
      <w:pPr>
        <w:spacing w:after="0" w:line="600" w:lineRule="exact"/>
        <w:ind w:left="567"/>
        <w:rPr>
          <w:rFonts w:ascii="宋体" w:hAnsi="宋体"/>
          <w:sz w:val="28"/>
          <w:szCs w:val="28"/>
        </w:rPr>
      </w:pPr>
      <w:r>
        <w:rPr>
          <w:rFonts w:hint="eastAsia" w:ascii="宋体" w:hAnsi="宋体"/>
          <w:b/>
          <w:sz w:val="28"/>
          <w:szCs w:val="28"/>
        </w:rPr>
        <w:t>九、响应文件递交截止时间及开启时间（北京时间）、地点、方式</w:t>
      </w:r>
    </w:p>
    <w:p>
      <w:pPr>
        <w:pStyle w:val="35"/>
        <w:tabs>
          <w:tab w:val="left" w:pos="1418"/>
        </w:tabs>
        <w:spacing w:after="0" w:line="600" w:lineRule="exact"/>
        <w:ind w:firstLine="567" w:firstLineChars="0"/>
        <w:rPr>
          <w:rFonts w:ascii="宋体" w:hAnsi="宋体"/>
          <w:b/>
          <w:sz w:val="28"/>
          <w:szCs w:val="28"/>
        </w:rPr>
      </w:pPr>
      <w:r>
        <w:rPr>
          <w:rFonts w:hint="eastAsia" w:ascii="宋体" w:hAnsi="宋体"/>
          <w:b/>
          <w:sz w:val="28"/>
          <w:szCs w:val="28"/>
        </w:rPr>
        <w:t>（一）响应文件递交截止时间及开启时间：2021</w:t>
      </w:r>
      <w:r>
        <w:rPr>
          <w:rFonts w:ascii="宋体" w:hAnsi="宋体"/>
          <w:b/>
          <w:sz w:val="28"/>
          <w:szCs w:val="28"/>
        </w:rPr>
        <w:t>年</w:t>
      </w:r>
      <w:r>
        <w:rPr>
          <w:rFonts w:hint="eastAsia" w:ascii="宋体" w:hAnsi="宋体"/>
          <w:b/>
          <w:sz w:val="28"/>
          <w:szCs w:val="28"/>
          <w:lang w:val="en-US" w:eastAsia="zh-CN"/>
        </w:rPr>
        <w:t>11</w:t>
      </w:r>
      <w:r>
        <w:rPr>
          <w:rFonts w:ascii="宋体" w:hAnsi="宋体"/>
          <w:b/>
          <w:sz w:val="28"/>
          <w:szCs w:val="28"/>
        </w:rPr>
        <w:t>月</w:t>
      </w:r>
      <w:r>
        <w:rPr>
          <w:rFonts w:hint="eastAsia" w:ascii="宋体" w:hAnsi="宋体"/>
          <w:b/>
          <w:sz w:val="28"/>
          <w:szCs w:val="28"/>
          <w:lang w:val="en-US" w:eastAsia="zh-CN"/>
        </w:rPr>
        <w:t>17</w:t>
      </w:r>
      <w:r>
        <w:rPr>
          <w:rFonts w:ascii="宋体" w:hAnsi="宋体"/>
          <w:b/>
          <w:sz w:val="28"/>
          <w:szCs w:val="28"/>
        </w:rPr>
        <w:t>日</w:t>
      </w:r>
      <w:r>
        <w:rPr>
          <w:rFonts w:hint="eastAsia" w:ascii="宋体" w:hAnsi="宋体"/>
          <w:b/>
          <w:sz w:val="28"/>
          <w:szCs w:val="28"/>
          <w:lang w:val="en-US" w:eastAsia="zh-CN"/>
        </w:rPr>
        <w:t>11:30</w:t>
      </w:r>
      <w:r>
        <w:rPr>
          <w:rFonts w:hint="eastAsia" w:ascii="宋体" w:hAnsi="宋体"/>
          <w:b/>
          <w:sz w:val="28"/>
          <w:szCs w:val="28"/>
        </w:rPr>
        <w:t>。</w:t>
      </w:r>
    </w:p>
    <w:p>
      <w:pPr>
        <w:pStyle w:val="35"/>
        <w:tabs>
          <w:tab w:val="left" w:pos="1418"/>
        </w:tabs>
        <w:spacing w:after="0" w:line="600" w:lineRule="exact"/>
        <w:ind w:firstLine="567" w:firstLineChars="0"/>
        <w:rPr>
          <w:rFonts w:ascii="宋体" w:hAnsi="Times New Roman" w:cs="宋体"/>
          <w:b/>
          <w:color w:val="000000"/>
          <w:sz w:val="28"/>
          <w:szCs w:val="28"/>
        </w:rPr>
      </w:pPr>
      <w:r>
        <w:rPr>
          <w:rFonts w:hint="eastAsia" w:ascii="宋体" w:hAnsi="宋体"/>
          <w:b/>
          <w:sz w:val="28"/>
          <w:szCs w:val="28"/>
        </w:rPr>
        <w:t>（二）响应文件递交方式、地点：响应文件递交截止时间前，供应商应将加密的电子响应文件递交至“政府采购云平台”对应项目（包件）。</w:t>
      </w:r>
    </w:p>
    <w:p>
      <w:pPr>
        <w:spacing w:after="0" w:line="600" w:lineRule="exact"/>
        <w:ind w:left="567"/>
        <w:rPr>
          <w:rFonts w:ascii="宋体" w:hAnsi="宋体"/>
          <w:b/>
          <w:sz w:val="28"/>
          <w:szCs w:val="28"/>
        </w:rPr>
      </w:pPr>
      <w:r>
        <w:rPr>
          <w:rFonts w:hint="eastAsia" w:ascii="宋体" w:hAnsi="Times New Roman" w:cs="宋体"/>
          <w:b/>
          <w:color w:val="000000"/>
          <w:sz w:val="28"/>
          <w:szCs w:val="28"/>
        </w:rPr>
        <w:t>十、</w:t>
      </w:r>
      <w:r>
        <w:rPr>
          <w:rFonts w:hint="eastAsia" w:ascii="宋体" w:hAnsi="宋体"/>
          <w:b/>
          <w:sz w:val="28"/>
          <w:szCs w:val="28"/>
        </w:rPr>
        <w:t>询价地点</w:t>
      </w:r>
    </w:p>
    <w:p>
      <w:pPr>
        <w:spacing w:after="0" w:line="600" w:lineRule="exact"/>
        <w:ind w:left="567"/>
        <w:rPr>
          <w:sz w:val="29"/>
          <w:szCs w:val="29"/>
        </w:rPr>
      </w:pPr>
      <w:r>
        <w:rPr>
          <w:rFonts w:hint="eastAsia"/>
          <w:sz w:val="29"/>
          <w:szCs w:val="29"/>
        </w:rPr>
        <w:t>本项目询价为不见面开标。</w:t>
      </w:r>
    </w:p>
    <w:p>
      <w:pPr>
        <w:spacing w:after="0" w:line="600" w:lineRule="exact"/>
        <w:ind w:firstLine="565" w:firstLineChars="194"/>
        <w:rPr>
          <w:rFonts w:ascii="宋体" w:hAnsi="宋体"/>
          <w:sz w:val="28"/>
          <w:szCs w:val="28"/>
        </w:rPr>
      </w:pPr>
      <w:r>
        <w:rPr>
          <w:rFonts w:hint="eastAsia"/>
          <w:b/>
          <w:sz w:val="29"/>
          <w:szCs w:val="29"/>
        </w:rPr>
        <w:t>询价地点：</w:t>
      </w:r>
      <w:r>
        <w:rPr>
          <w:rFonts w:hint="eastAsia" w:ascii="宋体" w:hAnsi="宋体"/>
          <w:sz w:val="28"/>
          <w:szCs w:val="28"/>
        </w:rPr>
        <w:t>成都市公共资源交易服务中心“政府采购云平台”。登录成都市公共资源交易服务中心门户网站（https://www.cdggzy.com）—用户中心—政府采购云平台。</w:t>
      </w:r>
    </w:p>
    <w:p>
      <w:pPr>
        <w:spacing w:after="0" w:line="600" w:lineRule="exact"/>
        <w:ind w:firstLine="543" w:firstLineChars="194"/>
        <w:rPr>
          <w:rFonts w:ascii="宋体" w:hAnsi="Times New Roman" w:cs="宋体"/>
          <w:b/>
          <w:color w:val="000000"/>
          <w:sz w:val="28"/>
          <w:szCs w:val="28"/>
        </w:rPr>
      </w:pPr>
      <w:r>
        <w:rPr>
          <w:rFonts w:hint="eastAsia" w:ascii="宋体" w:hAnsi="宋体"/>
          <w:sz w:val="28"/>
          <w:szCs w:val="28"/>
        </w:rPr>
        <w:t>本项目只接受供应</w:t>
      </w:r>
      <w:r>
        <w:rPr>
          <w:rFonts w:ascii="宋体" w:hAnsi="宋体"/>
          <w:sz w:val="28"/>
          <w:szCs w:val="28"/>
        </w:rPr>
        <w:t>商</w:t>
      </w:r>
      <w:r>
        <w:rPr>
          <w:rFonts w:hint="eastAsia" w:ascii="宋体" w:hAnsi="宋体"/>
          <w:sz w:val="28"/>
          <w:szCs w:val="28"/>
        </w:rPr>
        <w:t>加密并递交至“政府采购云平台”的响应文件。</w:t>
      </w:r>
    </w:p>
    <w:p>
      <w:pPr>
        <w:autoSpaceDN w:val="0"/>
        <w:spacing w:after="0" w:line="600" w:lineRule="exact"/>
        <w:ind w:firstLine="562" w:firstLineChars="200"/>
        <w:rPr>
          <w:rFonts w:ascii="宋体"/>
          <w:b/>
          <w:bCs/>
          <w:color w:val="000000"/>
          <w:sz w:val="28"/>
          <w:szCs w:val="28"/>
        </w:rPr>
      </w:pPr>
      <w:r>
        <w:rPr>
          <w:rFonts w:hint="eastAsia" w:ascii="宋体"/>
          <w:b/>
          <w:bCs/>
          <w:color w:val="000000"/>
          <w:sz w:val="28"/>
          <w:szCs w:val="28"/>
        </w:rPr>
        <w:t>十一、本询价邀请在四川政府采购网（www.sczfcg.com）和成都市公共资源交易服务中心网（http://www.cdggzy.com/）上以公告形式发布。</w:t>
      </w:r>
    </w:p>
    <w:p>
      <w:pPr>
        <w:autoSpaceDN w:val="0"/>
        <w:spacing w:after="0" w:line="600" w:lineRule="exact"/>
        <w:ind w:firstLine="562" w:firstLineChars="200"/>
        <w:rPr>
          <w:rFonts w:ascii="宋体"/>
          <w:b/>
          <w:bCs/>
          <w:color w:val="000000"/>
          <w:sz w:val="28"/>
          <w:szCs w:val="28"/>
        </w:rPr>
      </w:pPr>
      <w:r>
        <w:rPr>
          <w:rFonts w:hint="eastAsia" w:ascii="宋体"/>
          <w:b/>
          <w:bCs/>
          <w:color w:val="000000"/>
          <w:sz w:val="28"/>
          <w:szCs w:val="28"/>
        </w:rPr>
        <w:t>十二、联系方式:</w:t>
      </w:r>
    </w:p>
    <w:p>
      <w:pPr>
        <w:autoSpaceDN w:val="0"/>
        <w:spacing w:after="0" w:line="560" w:lineRule="exact"/>
        <w:ind w:firstLine="562" w:firstLineChars="200"/>
        <w:rPr>
          <w:rFonts w:ascii="宋体"/>
          <w:b/>
          <w:bCs/>
          <w:color w:val="000000"/>
          <w:sz w:val="28"/>
          <w:szCs w:val="28"/>
        </w:rPr>
      </w:pPr>
      <w:r>
        <w:rPr>
          <w:rFonts w:hint="eastAsia" w:ascii="宋体"/>
          <w:b/>
          <w:bCs/>
          <w:color w:val="000000"/>
          <w:sz w:val="28"/>
          <w:szCs w:val="28"/>
        </w:rPr>
        <w:t>采购人：</w:t>
      </w:r>
      <w:r>
        <w:rPr>
          <w:rFonts w:hint="eastAsia" w:ascii="宋体" w:hAnsi="宋体" w:cs="宋体"/>
          <w:color w:val="000000"/>
          <w:kern w:val="0"/>
          <w:sz w:val="28"/>
          <w:szCs w:val="28"/>
        </w:rPr>
        <w:t>邛崃市第一中学校</w:t>
      </w:r>
    </w:p>
    <w:p>
      <w:pPr>
        <w:autoSpaceDN w:val="0"/>
        <w:spacing w:after="0" w:line="560" w:lineRule="exact"/>
        <w:ind w:firstLine="560" w:firstLineChars="200"/>
        <w:rPr>
          <w:rFonts w:ascii="宋体" w:hAnsi="宋体"/>
          <w:color w:val="0C0C0C"/>
          <w:kern w:val="0"/>
          <w:sz w:val="28"/>
          <w:szCs w:val="28"/>
        </w:rPr>
      </w:pPr>
      <w:r>
        <w:rPr>
          <w:rFonts w:hint="eastAsia" w:ascii="宋体" w:hAnsi="宋体"/>
          <w:color w:val="0C0C0C"/>
          <w:kern w:val="0"/>
          <w:sz w:val="28"/>
          <w:szCs w:val="28"/>
        </w:rPr>
        <w:t>地    址：四川省邛崃市临邛镇学子路</w:t>
      </w:r>
    </w:p>
    <w:p>
      <w:pPr>
        <w:autoSpaceDN w:val="0"/>
        <w:spacing w:after="0" w:line="560" w:lineRule="exact"/>
        <w:ind w:firstLine="560" w:firstLineChars="200"/>
        <w:rPr>
          <w:rFonts w:ascii="宋体"/>
          <w:color w:val="000000"/>
          <w:sz w:val="28"/>
          <w:szCs w:val="28"/>
        </w:rPr>
      </w:pPr>
      <w:r>
        <w:rPr>
          <w:rFonts w:hint="eastAsia" w:ascii="宋体"/>
          <w:color w:val="000000"/>
          <w:sz w:val="28"/>
          <w:szCs w:val="28"/>
        </w:rPr>
        <w:t>联 系 人：游俊跃</w:t>
      </w:r>
    </w:p>
    <w:p>
      <w:pPr>
        <w:autoSpaceDN w:val="0"/>
        <w:spacing w:after="0" w:line="560" w:lineRule="exact"/>
        <w:ind w:firstLine="560" w:firstLineChars="200"/>
        <w:rPr>
          <w:rFonts w:ascii="宋体"/>
          <w:sz w:val="28"/>
          <w:szCs w:val="28"/>
        </w:rPr>
      </w:pPr>
      <w:r>
        <w:rPr>
          <w:rFonts w:hint="eastAsia" w:ascii="宋体"/>
          <w:sz w:val="28"/>
          <w:szCs w:val="28"/>
        </w:rPr>
        <w:t>联系电话：15982822335</w:t>
      </w:r>
    </w:p>
    <w:p>
      <w:pPr>
        <w:autoSpaceDN w:val="0"/>
        <w:spacing w:after="0" w:line="600" w:lineRule="exact"/>
        <w:ind w:firstLine="562" w:firstLineChars="200"/>
        <w:rPr>
          <w:rFonts w:ascii="宋体"/>
          <w:b/>
          <w:bCs/>
          <w:color w:val="000000"/>
          <w:sz w:val="28"/>
          <w:szCs w:val="28"/>
        </w:rPr>
      </w:pPr>
      <w:r>
        <w:rPr>
          <w:rFonts w:hint="eastAsia" w:ascii="宋体"/>
          <w:b/>
          <w:bCs/>
          <w:color w:val="000000"/>
          <w:sz w:val="28"/>
          <w:szCs w:val="28"/>
        </w:rPr>
        <w:t>采购代理机构：邛崃市公共资源交易服务中心</w:t>
      </w:r>
    </w:p>
    <w:p>
      <w:pPr>
        <w:autoSpaceDN w:val="0"/>
        <w:spacing w:after="0" w:line="600" w:lineRule="exact"/>
        <w:ind w:firstLine="560" w:firstLineChars="200"/>
        <w:rPr>
          <w:rFonts w:ascii="宋体"/>
          <w:color w:val="000000"/>
          <w:sz w:val="28"/>
          <w:szCs w:val="28"/>
        </w:rPr>
      </w:pPr>
      <w:r>
        <w:rPr>
          <w:rFonts w:hint="eastAsia" w:ascii="宋体"/>
          <w:color w:val="000000"/>
          <w:sz w:val="28"/>
          <w:szCs w:val="28"/>
        </w:rPr>
        <w:t>地    址：邛崃市凤凰大道567号6楼</w:t>
      </w:r>
    </w:p>
    <w:p>
      <w:pPr>
        <w:autoSpaceDN w:val="0"/>
        <w:spacing w:after="0" w:line="600" w:lineRule="exact"/>
        <w:ind w:firstLine="560" w:firstLineChars="200"/>
        <w:rPr>
          <w:rFonts w:ascii="宋体"/>
          <w:color w:val="000000"/>
          <w:sz w:val="28"/>
          <w:szCs w:val="28"/>
        </w:rPr>
      </w:pPr>
      <w:r>
        <w:rPr>
          <w:rFonts w:hint="eastAsia" w:ascii="宋体"/>
          <w:color w:val="000000"/>
          <w:sz w:val="28"/>
          <w:szCs w:val="28"/>
        </w:rPr>
        <w:t>联 系 人：杨妙</w:t>
      </w:r>
    </w:p>
    <w:p>
      <w:pPr>
        <w:autoSpaceDN w:val="0"/>
        <w:spacing w:after="0" w:line="600" w:lineRule="exact"/>
        <w:ind w:firstLine="560" w:firstLineChars="200"/>
        <w:rPr>
          <w:rFonts w:ascii="宋体"/>
          <w:color w:val="000000"/>
          <w:sz w:val="28"/>
          <w:szCs w:val="28"/>
        </w:rPr>
      </w:pPr>
      <w:r>
        <w:rPr>
          <w:rFonts w:hint="eastAsia" w:ascii="宋体"/>
          <w:color w:val="000000"/>
          <w:sz w:val="28"/>
          <w:szCs w:val="28"/>
        </w:rPr>
        <w:t>联系电话：028-88761144</w:t>
      </w:r>
    </w:p>
    <w:p>
      <w:pPr>
        <w:pStyle w:val="2"/>
        <w:spacing w:line="600" w:lineRule="exact"/>
        <w:ind w:firstLine="562" w:firstLineChars="200"/>
        <w:rPr>
          <w:rFonts w:ascii="宋体"/>
          <w:color w:val="000000"/>
          <w:sz w:val="28"/>
          <w:szCs w:val="28"/>
        </w:rPr>
      </w:pPr>
      <w:r>
        <w:rPr>
          <w:rFonts w:hint="eastAsia" w:ascii="宋体"/>
          <w:b/>
          <w:bCs/>
          <w:color w:val="000000"/>
          <w:sz w:val="28"/>
          <w:szCs w:val="28"/>
        </w:rPr>
        <w:t>技术支持电话：</w:t>
      </w:r>
      <w:r>
        <w:rPr>
          <w:rFonts w:hint="eastAsia" w:ascii="宋体"/>
          <w:color w:val="000000"/>
          <w:sz w:val="28"/>
          <w:szCs w:val="28"/>
        </w:rPr>
        <w:t>400-881-7190</w:t>
      </w:r>
    </w:p>
    <w:p>
      <w:pPr>
        <w:autoSpaceDN w:val="0"/>
        <w:spacing w:after="0" w:line="560" w:lineRule="exact"/>
        <w:ind w:firstLine="562" w:firstLineChars="200"/>
        <w:rPr>
          <w:rFonts w:ascii="宋体"/>
          <w:b/>
          <w:bCs/>
          <w:color w:val="000000"/>
          <w:sz w:val="28"/>
          <w:szCs w:val="28"/>
        </w:rPr>
      </w:pPr>
      <w:r>
        <w:rPr>
          <w:rFonts w:hint="eastAsia" w:ascii="宋体"/>
          <w:b/>
          <w:bCs/>
          <w:color w:val="000000"/>
          <w:sz w:val="28"/>
          <w:szCs w:val="28"/>
        </w:rPr>
        <w:t>政府采购监督机构：邛崃市财政局</w:t>
      </w:r>
    </w:p>
    <w:p>
      <w:pPr>
        <w:autoSpaceDN w:val="0"/>
        <w:spacing w:after="0" w:line="560" w:lineRule="exact"/>
        <w:ind w:firstLine="560" w:firstLineChars="200"/>
        <w:rPr>
          <w:rFonts w:ascii="宋体"/>
          <w:color w:val="000000"/>
          <w:sz w:val="28"/>
          <w:szCs w:val="28"/>
        </w:rPr>
      </w:pPr>
      <w:r>
        <w:rPr>
          <w:rFonts w:hint="eastAsia" w:ascii="宋体"/>
          <w:color w:val="000000"/>
          <w:sz w:val="28"/>
          <w:szCs w:val="28"/>
        </w:rPr>
        <w:t>地    址：邛崃市蒲口路 212 号</w:t>
      </w:r>
    </w:p>
    <w:p>
      <w:pPr>
        <w:autoSpaceDN w:val="0"/>
        <w:spacing w:after="0" w:line="560" w:lineRule="exact"/>
        <w:ind w:firstLine="560" w:firstLineChars="200"/>
        <w:rPr>
          <w:rFonts w:ascii="宋体"/>
          <w:color w:val="000000"/>
          <w:sz w:val="28"/>
          <w:szCs w:val="28"/>
        </w:rPr>
      </w:pPr>
      <w:r>
        <w:rPr>
          <w:rFonts w:hint="eastAsia" w:ascii="宋体"/>
          <w:color w:val="000000"/>
          <w:sz w:val="28"/>
          <w:szCs w:val="28"/>
        </w:rPr>
        <w:t>联 系 人：杨文浩</w:t>
      </w:r>
    </w:p>
    <w:p>
      <w:pPr>
        <w:autoSpaceDN w:val="0"/>
        <w:spacing w:after="0" w:line="560" w:lineRule="exact"/>
        <w:ind w:firstLine="560" w:firstLineChars="200"/>
        <w:rPr>
          <w:rFonts w:ascii="宋体"/>
          <w:color w:val="000000"/>
          <w:sz w:val="28"/>
          <w:szCs w:val="28"/>
        </w:rPr>
      </w:pPr>
      <w:r>
        <w:rPr>
          <w:rFonts w:hint="eastAsia" w:ascii="宋体"/>
          <w:color w:val="000000"/>
          <w:sz w:val="28"/>
          <w:szCs w:val="28"/>
        </w:rPr>
        <w:t>联系电话：028-88760252</w:t>
      </w:r>
    </w:p>
    <w:p>
      <w:pPr>
        <w:autoSpaceDN w:val="0"/>
        <w:spacing w:after="0" w:line="400" w:lineRule="exact"/>
        <w:ind w:firstLine="560" w:firstLineChars="200"/>
        <w:rPr>
          <w:rFonts w:ascii="宋体"/>
          <w:color w:val="000000"/>
          <w:sz w:val="28"/>
          <w:szCs w:val="28"/>
        </w:rPr>
      </w:pPr>
    </w:p>
    <w:p>
      <w:pPr>
        <w:autoSpaceDN w:val="0"/>
        <w:spacing w:after="0" w:line="500" w:lineRule="exact"/>
        <w:jc w:val="center"/>
        <w:rPr>
          <w:rFonts w:ascii="宋体"/>
          <w:color w:val="000000"/>
          <w:sz w:val="28"/>
          <w:szCs w:val="28"/>
        </w:rPr>
      </w:pPr>
      <w:r>
        <w:rPr>
          <w:rFonts w:hint="eastAsia" w:ascii="宋体"/>
          <w:color w:val="000000"/>
          <w:sz w:val="28"/>
          <w:szCs w:val="28"/>
        </w:rPr>
        <w:br w:type="page"/>
      </w:r>
    </w:p>
    <w:p>
      <w:pPr>
        <w:autoSpaceDN w:val="0"/>
        <w:spacing w:after="0" w:line="500" w:lineRule="exact"/>
        <w:jc w:val="center"/>
        <w:rPr>
          <w:rFonts w:ascii="宋体"/>
          <w:color w:val="000000"/>
          <w:sz w:val="28"/>
          <w:szCs w:val="28"/>
        </w:rPr>
      </w:pPr>
      <w:r>
        <w:rPr>
          <w:rFonts w:hint="eastAsia"/>
          <w:b/>
          <w:bCs/>
          <w:color w:val="000000"/>
          <w:kern w:val="44"/>
          <w:sz w:val="28"/>
          <w:szCs w:val="28"/>
        </w:rPr>
        <w:t>第二章</w:t>
      </w:r>
      <w:r>
        <w:rPr>
          <w:b/>
          <w:bCs/>
          <w:color w:val="000000"/>
          <w:kern w:val="44"/>
          <w:sz w:val="28"/>
          <w:szCs w:val="28"/>
        </w:rPr>
        <w:t xml:space="preserve">  </w:t>
      </w:r>
      <w:r>
        <w:rPr>
          <w:rFonts w:hint="eastAsia"/>
          <w:b/>
          <w:bCs/>
          <w:color w:val="000000"/>
          <w:kern w:val="44"/>
          <w:sz w:val="28"/>
          <w:szCs w:val="28"/>
        </w:rPr>
        <w:t>供应商须知</w:t>
      </w:r>
    </w:p>
    <w:p>
      <w:pPr>
        <w:autoSpaceDN w:val="0"/>
        <w:spacing w:after="0" w:line="500" w:lineRule="exact"/>
        <w:ind w:firstLine="0" w:firstLineChars="0"/>
        <w:jc w:val="left"/>
        <w:rPr>
          <w:rFonts w:ascii="宋体"/>
          <w:b/>
          <w:bCs/>
          <w:color w:val="000000"/>
          <w:sz w:val="28"/>
          <w:szCs w:val="28"/>
        </w:rPr>
      </w:pPr>
      <w:r>
        <w:rPr>
          <w:rFonts w:hint="eastAsia" w:ascii="宋体"/>
          <w:b/>
          <w:bCs/>
          <w:color w:val="000000"/>
          <w:sz w:val="28"/>
          <w:szCs w:val="28"/>
        </w:rPr>
        <w:t>2.1 供应商须知前附表</w:t>
      </w:r>
    </w:p>
    <w:tbl>
      <w:tblPr>
        <w:tblStyle w:val="21"/>
        <w:tblW w:w="9506" w:type="dxa"/>
        <w:tblInd w:w="0"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0" w:type="dxa"/>
          <w:bottom w:w="0" w:type="dxa"/>
          <w:right w:w="0" w:type="dxa"/>
        </w:tblCellMar>
      </w:tblPr>
      <w:tblGrid>
        <w:gridCol w:w="738"/>
        <w:gridCol w:w="2311"/>
        <w:gridCol w:w="6457"/>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612" w:hRule="exact"/>
          <w:tblHeader/>
        </w:trPr>
        <w:tc>
          <w:tcPr>
            <w:tcW w:w="738" w:type="dxa"/>
            <w:tcBorders>
              <w:top w:val="single" w:color="auto" w:sz="18" w:space="0"/>
              <w:left w:val="single" w:color="auto" w:sz="18" w:space="0"/>
              <w:bottom w:val="single" w:color="auto" w:sz="8" w:space="0"/>
              <w:right w:val="single" w:color="auto" w:sz="8" w:space="0"/>
            </w:tcBorders>
            <w:vAlign w:val="center"/>
          </w:tcPr>
          <w:p>
            <w:pPr>
              <w:autoSpaceDE w:val="0"/>
              <w:autoSpaceDN w:val="0"/>
              <w:adjustRightInd w:val="0"/>
              <w:spacing w:after="0" w:line="560" w:lineRule="exact"/>
              <w:ind w:left="9"/>
              <w:jc w:val="center"/>
              <w:rPr>
                <w:rFonts w:ascii="宋体" w:cs="宋体"/>
                <w:color w:val="0C0C0C"/>
                <w:kern w:val="0"/>
                <w:szCs w:val="21"/>
              </w:rPr>
            </w:pPr>
            <w:r>
              <w:rPr>
                <w:rFonts w:hint="eastAsia" w:ascii="宋体" w:cs="宋体"/>
                <w:color w:val="0C0C0C"/>
                <w:kern w:val="0"/>
                <w:szCs w:val="21"/>
              </w:rPr>
              <w:t xml:space="preserve">序号 </w:t>
            </w:r>
          </w:p>
        </w:tc>
        <w:tc>
          <w:tcPr>
            <w:tcW w:w="2311"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after="0" w:line="560" w:lineRule="exact"/>
              <w:ind w:left="38"/>
              <w:jc w:val="center"/>
              <w:rPr>
                <w:rFonts w:ascii="宋体" w:cs="宋体"/>
                <w:color w:val="0C0C0C"/>
                <w:kern w:val="0"/>
                <w:szCs w:val="21"/>
              </w:rPr>
            </w:pPr>
            <w:r>
              <w:rPr>
                <w:rFonts w:hint="eastAsia" w:ascii="宋体" w:cs="宋体"/>
                <w:color w:val="0C0C0C"/>
                <w:kern w:val="0"/>
                <w:szCs w:val="21"/>
              </w:rPr>
              <w:t xml:space="preserve">应知事项 </w:t>
            </w:r>
          </w:p>
        </w:tc>
        <w:tc>
          <w:tcPr>
            <w:tcW w:w="6457"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after="0" w:line="560" w:lineRule="exact"/>
              <w:jc w:val="center"/>
              <w:rPr>
                <w:rFonts w:ascii="宋体" w:cs="宋体"/>
                <w:color w:val="0C0C0C"/>
                <w:kern w:val="0"/>
                <w:szCs w:val="21"/>
              </w:rPr>
            </w:pPr>
            <w:r>
              <w:rPr>
                <w:rFonts w:hint="eastAsia" w:ascii="宋体" w:cs="宋体"/>
                <w:color w:val="0C0C0C"/>
                <w:kern w:val="0"/>
                <w:szCs w:val="21"/>
              </w:rPr>
              <w:t>说明和要求</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831" w:hRule="exact"/>
        </w:trPr>
        <w:tc>
          <w:tcPr>
            <w:tcW w:w="738" w:type="dxa"/>
            <w:tcBorders>
              <w:top w:val="single" w:color="auto" w:sz="8" w:space="0"/>
              <w:left w:val="single" w:color="auto" w:sz="18" w:space="0"/>
              <w:bottom w:val="single" w:color="auto" w:sz="4" w:space="0"/>
              <w:right w:val="single" w:color="auto" w:sz="8" w:space="0"/>
            </w:tcBorders>
            <w:vAlign w:val="center"/>
          </w:tcPr>
          <w:p>
            <w:pPr>
              <w:autoSpaceDE w:val="0"/>
              <w:autoSpaceDN w:val="0"/>
              <w:adjustRightInd w:val="0"/>
              <w:spacing w:after="0" w:line="560" w:lineRule="exact"/>
              <w:ind w:right="230"/>
              <w:jc w:val="center"/>
              <w:rPr>
                <w:rFonts w:ascii="宋体" w:cs="宋体"/>
                <w:color w:val="0C0C0C"/>
                <w:kern w:val="0"/>
                <w:szCs w:val="21"/>
                <w:lang w:val="zh-CN"/>
              </w:rPr>
            </w:pPr>
            <w:r>
              <w:rPr>
                <w:rFonts w:hint="eastAsia" w:ascii="宋体" w:cs="宋体"/>
                <w:color w:val="0C0C0C"/>
                <w:kern w:val="0"/>
                <w:szCs w:val="21"/>
                <w:lang w:val="zh-CN"/>
              </w:rPr>
              <w:t>1</w:t>
            </w:r>
          </w:p>
        </w:tc>
        <w:tc>
          <w:tcPr>
            <w:tcW w:w="2311" w:type="dxa"/>
            <w:tcBorders>
              <w:top w:val="single" w:color="auto" w:sz="8" w:space="0"/>
              <w:left w:val="single" w:color="auto" w:sz="8" w:space="0"/>
              <w:bottom w:val="single" w:color="auto" w:sz="4" w:space="0"/>
              <w:right w:val="single" w:color="auto" w:sz="8" w:space="0"/>
            </w:tcBorders>
            <w:vAlign w:val="center"/>
          </w:tcPr>
          <w:p>
            <w:pPr>
              <w:autoSpaceDE w:val="0"/>
              <w:autoSpaceDN w:val="0"/>
              <w:adjustRightInd w:val="0"/>
              <w:spacing w:after="0" w:line="440" w:lineRule="exact"/>
              <w:ind w:left="40"/>
              <w:jc w:val="center"/>
              <w:rPr>
                <w:rFonts w:ascii="宋体" w:cs="宋体"/>
                <w:color w:val="0C0C0C"/>
                <w:kern w:val="0"/>
                <w:szCs w:val="21"/>
              </w:rPr>
            </w:pPr>
            <w:r>
              <w:rPr>
                <w:rFonts w:hint="eastAsia" w:ascii="宋体" w:hAnsi="宋体" w:cs="宋体"/>
                <w:color w:val="000000"/>
                <w:kern w:val="0"/>
                <w:szCs w:val="21"/>
              </w:rPr>
              <w:t>采购</w:t>
            </w:r>
            <w:r>
              <w:rPr>
                <w:rFonts w:hint="eastAsia" w:ascii="宋体" w:hAnsi="宋体" w:cs="宋体"/>
                <w:color w:val="000000"/>
                <w:kern w:val="0"/>
                <w:szCs w:val="21"/>
                <w:lang w:val="zh-CN"/>
              </w:rPr>
              <w:t>预算</w:t>
            </w:r>
          </w:p>
        </w:tc>
        <w:tc>
          <w:tcPr>
            <w:tcW w:w="6457" w:type="dxa"/>
            <w:tcBorders>
              <w:top w:val="single" w:color="auto" w:sz="8" w:space="0"/>
              <w:left w:val="single" w:color="auto" w:sz="8" w:space="0"/>
              <w:bottom w:val="single" w:color="auto" w:sz="4" w:space="0"/>
              <w:right w:val="single" w:color="auto" w:sz="18" w:space="0"/>
            </w:tcBorders>
            <w:vAlign w:val="center"/>
          </w:tcPr>
          <w:p>
            <w:pPr>
              <w:autoSpaceDE w:val="0"/>
              <w:autoSpaceDN w:val="0"/>
              <w:adjustRightInd w:val="0"/>
              <w:spacing w:after="0" w:line="300" w:lineRule="exact"/>
              <w:ind w:firstLine="422" w:firstLineChars="200"/>
              <w:jc w:val="left"/>
              <w:rPr>
                <w:rFonts w:ascii="Times New Roman" w:hAnsi="Times New Roman"/>
                <w:color w:val="000000"/>
                <w:kern w:val="0"/>
                <w:szCs w:val="21"/>
              </w:rPr>
            </w:pPr>
            <w:r>
              <w:rPr>
                <w:rFonts w:hint="eastAsia" w:ascii="宋体" w:hAnsi="宋体" w:cs="宋体"/>
                <w:b/>
                <w:bCs/>
                <w:szCs w:val="21"/>
              </w:rPr>
              <w:t>人民币</w:t>
            </w:r>
            <w:r>
              <w:rPr>
                <w:rFonts w:ascii="宋体" w:hAnsi="宋体" w:cs="宋体"/>
                <w:b/>
                <w:bCs/>
                <w:szCs w:val="21"/>
              </w:rPr>
              <w:t>62</w:t>
            </w:r>
            <w:r>
              <w:rPr>
                <w:rFonts w:hint="eastAsia" w:ascii="宋体" w:hAnsi="宋体" w:cs="宋体"/>
                <w:b/>
                <w:bCs/>
                <w:szCs w:val="21"/>
              </w:rPr>
              <w:t>万元。</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960" w:hRule="exact"/>
        </w:trPr>
        <w:tc>
          <w:tcPr>
            <w:tcW w:w="738" w:type="dxa"/>
            <w:tcBorders>
              <w:top w:val="single" w:color="auto" w:sz="4" w:space="0"/>
              <w:left w:val="single" w:color="auto" w:sz="18" w:space="0"/>
              <w:bottom w:val="single" w:color="auto" w:sz="4" w:space="0"/>
              <w:right w:val="single" w:color="auto" w:sz="8" w:space="0"/>
            </w:tcBorders>
            <w:vAlign w:val="center"/>
          </w:tcPr>
          <w:p>
            <w:pPr>
              <w:autoSpaceDE w:val="0"/>
              <w:autoSpaceDN w:val="0"/>
              <w:adjustRightInd w:val="0"/>
              <w:spacing w:after="0" w:line="560" w:lineRule="exact"/>
              <w:ind w:right="230"/>
              <w:jc w:val="center"/>
              <w:rPr>
                <w:rFonts w:ascii="宋体" w:cs="宋体"/>
                <w:color w:val="0C0C0C"/>
                <w:kern w:val="0"/>
                <w:szCs w:val="21"/>
              </w:rPr>
            </w:pPr>
            <w:r>
              <w:rPr>
                <w:rFonts w:hint="eastAsia" w:ascii="宋体" w:cs="宋体"/>
                <w:color w:val="0C0C0C"/>
                <w:kern w:val="0"/>
                <w:szCs w:val="21"/>
              </w:rPr>
              <w:t>2</w:t>
            </w:r>
          </w:p>
        </w:tc>
        <w:tc>
          <w:tcPr>
            <w:tcW w:w="23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after="0" w:line="560" w:lineRule="exact"/>
              <w:ind w:left="38"/>
              <w:jc w:val="center"/>
              <w:rPr>
                <w:rFonts w:ascii="宋体" w:cs="宋体"/>
                <w:color w:val="0C0C0C"/>
                <w:kern w:val="0"/>
                <w:szCs w:val="21"/>
              </w:rPr>
            </w:pPr>
            <w:r>
              <w:rPr>
                <w:rFonts w:hint="eastAsia"/>
                <w:lang w:val="zh-CN"/>
              </w:rPr>
              <w:t>最高限价</w:t>
            </w:r>
          </w:p>
        </w:tc>
        <w:tc>
          <w:tcPr>
            <w:tcW w:w="6457" w:type="dxa"/>
            <w:tcBorders>
              <w:top w:val="single" w:color="auto" w:sz="4" w:space="0"/>
              <w:left w:val="single" w:color="auto" w:sz="8" w:space="0"/>
              <w:bottom w:val="single" w:color="auto" w:sz="4" w:space="0"/>
              <w:right w:val="single" w:color="auto" w:sz="18" w:space="0"/>
            </w:tcBorders>
            <w:vAlign w:val="center"/>
          </w:tcPr>
          <w:p>
            <w:pPr>
              <w:autoSpaceDE w:val="0"/>
              <w:autoSpaceDN w:val="0"/>
              <w:adjustRightInd w:val="0"/>
              <w:spacing w:after="0" w:line="400" w:lineRule="exact"/>
              <w:ind w:firstLine="422" w:firstLineChars="200"/>
              <w:rPr>
                <w:rFonts w:ascii="宋体" w:hAnsi="宋体" w:cs="宋体"/>
                <w:lang w:val="zh-CN"/>
              </w:rPr>
            </w:pPr>
            <w:r>
              <w:rPr>
                <w:rFonts w:hint="eastAsia" w:asciiTheme="minorEastAsia" w:hAnsiTheme="minorEastAsia" w:eastAsiaTheme="minorEastAsia" w:cstheme="minorEastAsia"/>
                <w:b/>
                <w:szCs w:val="21"/>
              </w:rPr>
              <w:t>本项目最高限价为人民币</w:t>
            </w:r>
            <w:r>
              <w:rPr>
                <w:rFonts w:asciiTheme="minorEastAsia" w:hAnsiTheme="minorEastAsia" w:eastAsiaTheme="minorEastAsia" w:cstheme="minorEastAsia"/>
                <w:b/>
                <w:sz w:val="21"/>
                <w:szCs w:val="21"/>
              </w:rPr>
              <w:t>62</w:t>
            </w:r>
            <w:r>
              <w:rPr>
                <w:rFonts w:hint="eastAsia" w:asciiTheme="minorEastAsia" w:hAnsiTheme="minorEastAsia" w:eastAsiaTheme="minorEastAsia" w:cstheme="minorEastAsia"/>
                <w:b/>
                <w:szCs w:val="21"/>
              </w:rPr>
              <w:t>万元，供应商报价高于最高限价的则其响应文件将按无效响应文件处理。</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905" w:hRule="exact"/>
        </w:trPr>
        <w:tc>
          <w:tcPr>
            <w:tcW w:w="738" w:type="dxa"/>
            <w:tcBorders>
              <w:top w:val="single" w:color="auto" w:sz="4" w:space="0"/>
              <w:left w:val="single" w:color="auto" w:sz="18" w:space="0"/>
              <w:bottom w:val="single" w:color="auto" w:sz="4" w:space="0"/>
              <w:right w:val="single" w:color="auto" w:sz="8" w:space="0"/>
            </w:tcBorders>
            <w:vAlign w:val="center"/>
          </w:tcPr>
          <w:p>
            <w:pPr>
              <w:autoSpaceDE w:val="0"/>
              <w:autoSpaceDN w:val="0"/>
              <w:adjustRightInd w:val="0"/>
              <w:spacing w:after="0" w:line="240" w:lineRule="auto"/>
              <w:ind w:right="230"/>
              <w:jc w:val="center"/>
              <w:rPr>
                <w:rFonts w:ascii="宋体" w:cs="宋体"/>
                <w:color w:val="0C0C0C"/>
                <w:kern w:val="0"/>
                <w:szCs w:val="21"/>
              </w:rPr>
            </w:pPr>
            <w:r>
              <w:rPr>
                <w:rFonts w:hint="eastAsia" w:ascii="宋体" w:cs="宋体"/>
                <w:color w:val="0C0C0C"/>
                <w:kern w:val="0"/>
                <w:szCs w:val="21"/>
              </w:rPr>
              <w:t>3</w:t>
            </w:r>
          </w:p>
        </w:tc>
        <w:tc>
          <w:tcPr>
            <w:tcW w:w="23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after="0" w:line="240" w:lineRule="auto"/>
              <w:jc w:val="center"/>
              <w:rPr>
                <w:rFonts w:ascii="宋体" w:cs="宋体"/>
                <w:color w:val="0C0C0C"/>
                <w:kern w:val="0"/>
                <w:szCs w:val="21"/>
              </w:rPr>
            </w:pPr>
            <w:r>
              <w:rPr>
                <w:rFonts w:hint="eastAsia" w:ascii="宋体" w:cs="宋体"/>
                <w:color w:val="0C0C0C"/>
                <w:kern w:val="0"/>
                <w:szCs w:val="21"/>
              </w:rPr>
              <w:t>采购方式</w:t>
            </w:r>
          </w:p>
        </w:tc>
        <w:tc>
          <w:tcPr>
            <w:tcW w:w="6457" w:type="dxa"/>
            <w:tcBorders>
              <w:top w:val="single" w:color="auto" w:sz="4" w:space="0"/>
              <w:left w:val="single" w:color="auto" w:sz="8" w:space="0"/>
              <w:bottom w:val="single" w:color="auto" w:sz="4" w:space="0"/>
              <w:right w:val="single" w:color="auto" w:sz="18" w:space="0"/>
            </w:tcBorders>
            <w:vAlign w:val="center"/>
          </w:tcPr>
          <w:p>
            <w:pPr>
              <w:autoSpaceDE w:val="0"/>
              <w:autoSpaceDN w:val="0"/>
              <w:adjustRightInd w:val="0"/>
              <w:spacing w:after="0" w:line="240" w:lineRule="auto"/>
              <w:ind w:firstLine="420" w:firstLineChars="200"/>
              <w:jc w:val="left"/>
              <w:rPr>
                <w:rFonts w:ascii="宋体" w:hAnsi="宋体" w:cs="宋体"/>
                <w:lang w:val="zh-CN"/>
              </w:rPr>
            </w:pPr>
            <w:r>
              <w:rPr>
                <w:rFonts w:hint="eastAsia" w:ascii="宋体" w:cs="宋体"/>
                <w:color w:val="0C0C0C"/>
                <w:kern w:val="0"/>
                <w:szCs w:val="21"/>
              </w:rPr>
              <w:t>询价采购</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PrEx>
        <w:trPr>
          <w:trHeight w:val="3590" w:hRule="exact"/>
        </w:trPr>
        <w:tc>
          <w:tcPr>
            <w:tcW w:w="738" w:type="dxa"/>
            <w:tcBorders>
              <w:top w:val="single" w:color="auto" w:sz="4" w:space="0"/>
              <w:left w:val="single" w:color="auto" w:sz="18" w:space="0"/>
              <w:bottom w:val="single" w:color="auto" w:sz="4" w:space="0"/>
              <w:right w:val="single" w:color="auto" w:sz="8" w:space="0"/>
            </w:tcBorders>
            <w:vAlign w:val="center"/>
          </w:tcPr>
          <w:p>
            <w:pPr>
              <w:autoSpaceDE w:val="0"/>
              <w:autoSpaceDN w:val="0"/>
              <w:adjustRightInd w:val="0"/>
              <w:spacing w:after="0" w:line="560" w:lineRule="exact"/>
              <w:ind w:right="230"/>
              <w:jc w:val="center"/>
              <w:rPr>
                <w:rFonts w:ascii="宋体" w:cs="宋体"/>
                <w:color w:val="0C0C0C"/>
                <w:kern w:val="0"/>
                <w:szCs w:val="21"/>
              </w:rPr>
            </w:pPr>
            <w:r>
              <w:rPr>
                <w:rFonts w:hint="eastAsia" w:ascii="宋体" w:cs="宋体"/>
                <w:color w:val="0C0C0C"/>
                <w:kern w:val="0"/>
                <w:szCs w:val="21"/>
              </w:rPr>
              <w:t>4</w:t>
            </w:r>
          </w:p>
        </w:tc>
        <w:tc>
          <w:tcPr>
            <w:tcW w:w="23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after="0" w:line="240" w:lineRule="auto"/>
              <w:ind w:left="38"/>
              <w:jc w:val="center"/>
              <w:rPr>
                <w:rFonts w:ascii="宋体"/>
                <w:color w:val="000000"/>
                <w:kern w:val="0"/>
                <w:szCs w:val="21"/>
              </w:rPr>
            </w:pPr>
            <w:r>
              <w:rPr>
                <w:rFonts w:hint="eastAsia" w:ascii="宋体"/>
                <w:color w:val="000000"/>
                <w:kern w:val="0"/>
                <w:szCs w:val="21"/>
              </w:rPr>
              <w:t>低于成本价不正当竞争预防措施</w:t>
            </w:r>
          </w:p>
          <w:p>
            <w:pPr>
              <w:autoSpaceDE w:val="0"/>
              <w:autoSpaceDN w:val="0"/>
              <w:adjustRightInd w:val="0"/>
              <w:spacing w:after="0" w:line="560" w:lineRule="exact"/>
              <w:ind w:left="38"/>
              <w:jc w:val="center"/>
              <w:rPr>
                <w:rFonts w:ascii="宋体" w:cs="宋体"/>
                <w:color w:val="0C0C0C"/>
                <w:kern w:val="0"/>
                <w:szCs w:val="21"/>
              </w:rPr>
            </w:pPr>
          </w:p>
        </w:tc>
        <w:tc>
          <w:tcPr>
            <w:tcW w:w="6457" w:type="dxa"/>
            <w:tcBorders>
              <w:top w:val="single" w:color="auto" w:sz="4" w:space="0"/>
              <w:left w:val="single" w:color="auto" w:sz="8" w:space="0"/>
              <w:bottom w:val="single" w:color="auto" w:sz="4" w:space="0"/>
              <w:right w:val="single" w:color="auto" w:sz="18" w:space="0"/>
            </w:tcBorders>
            <w:vAlign w:val="center"/>
          </w:tcPr>
          <w:p>
            <w:pPr>
              <w:keepNext w:val="0"/>
              <w:keepLines w:val="0"/>
              <w:pageBreakBefore w:val="0"/>
              <w:widowControl w:val="0"/>
              <w:kinsoku/>
              <w:wordWrap/>
              <w:overflowPunct/>
              <w:topLinePunct w:val="0"/>
              <w:bidi w:val="0"/>
              <w:adjustRightInd w:val="0"/>
              <w:snapToGrid w:val="0"/>
              <w:spacing w:after="0" w:line="320" w:lineRule="exact"/>
              <w:ind w:firstLine="420" w:firstLineChars="200"/>
              <w:textAlignment w:val="auto"/>
              <w:rPr>
                <w:rFonts w:ascii="宋体" w:hAnsi="宋体" w:cs="宋体"/>
                <w:lang w:val="zh-CN"/>
              </w:rPr>
            </w:pPr>
            <w:r>
              <w:rPr>
                <w:rFonts w:hint="eastAsia" w:ascii="宋体" w:hAnsi="宋体" w:cs="宋体"/>
                <w:lang w:val="zh-CN"/>
              </w:rPr>
              <w:t>在询价采购过程中，询价小组认为供应商报价明显低于其他通过符合性审查供应商的报价，有可能影响产品质量或者不能诚信履约的，询价小组应当要求其在合理的时间内提供书面说明，必要时提交相关证明材料。</w:t>
            </w:r>
          </w:p>
          <w:p>
            <w:pPr>
              <w:keepNext w:val="0"/>
              <w:keepLines w:val="0"/>
              <w:pageBreakBefore w:val="0"/>
              <w:widowControl w:val="0"/>
              <w:kinsoku/>
              <w:wordWrap/>
              <w:overflowPunct/>
              <w:topLinePunct w:val="0"/>
              <w:autoSpaceDE w:val="0"/>
              <w:autoSpaceDN w:val="0"/>
              <w:bidi w:val="0"/>
              <w:adjustRightInd w:val="0"/>
              <w:spacing w:after="0" w:line="320" w:lineRule="exact"/>
              <w:ind w:firstLine="420" w:firstLineChars="200"/>
              <w:textAlignment w:val="auto"/>
              <w:rPr>
                <w:rFonts w:ascii="宋体" w:cs="宋体"/>
                <w:color w:val="0C0C0C"/>
                <w:kern w:val="0"/>
                <w:szCs w:val="21"/>
                <w:shd w:val="clear" w:color="auto" w:fill="FFFFFF"/>
              </w:rPr>
            </w:pPr>
            <w:r>
              <w:rPr>
                <w:rFonts w:hint="eastAsia" w:ascii="宋体" w:hAnsi="宋体" w:cs="宋体"/>
                <w:lang w:val="zh-CN"/>
              </w:rPr>
              <w:t>供应商提交的书面说明、相关证明材料（如涉及），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667" w:hRule="atLeast"/>
        </w:trPr>
        <w:tc>
          <w:tcPr>
            <w:tcW w:w="738" w:type="dxa"/>
            <w:tcBorders>
              <w:top w:val="single" w:color="auto" w:sz="8" w:space="0"/>
              <w:left w:val="single" w:color="auto" w:sz="18" w:space="0"/>
              <w:bottom w:val="single" w:color="auto" w:sz="4" w:space="0"/>
              <w:right w:val="single" w:color="auto" w:sz="8" w:space="0"/>
            </w:tcBorders>
            <w:vAlign w:val="center"/>
          </w:tcPr>
          <w:p>
            <w:pPr>
              <w:autoSpaceDE w:val="0"/>
              <w:autoSpaceDN w:val="0"/>
              <w:adjustRightInd w:val="0"/>
              <w:spacing w:after="0" w:line="560" w:lineRule="exact"/>
              <w:ind w:right="230"/>
              <w:jc w:val="center"/>
              <w:rPr>
                <w:rFonts w:ascii="宋体" w:cs="宋体"/>
                <w:color w:val="0C0C0C"/>
                <w:kern w:val="0"/>
                <w:szCs w:val="21"/>
                <w:lang w:val="zh-CN"/>
              </w:rPr>
            </w:pPr>
            <w:r>
              <w:rPr>
                <w:rFonts w:hint="eastAsia" w:ascii="宋体" w:cs="宋体"/>
                <w:color w:val="0C0C0C"/>
                <w:kern w:val="0"/>
                <w:szCs w:val="21"/>
              </w:rPr>
              <w:t>5</w:t>
            </w:r>
          </w:p>
        </w:tc>
        <w:tc>
          <w:tcPr>
            <w:tcW w:w="2311" w:type="dxa"/>
            <w:tcBorders>
              <w:top w:val="single" w:color="auto" w:sz="8" w:space="0"/>
              <w:left w:val="single" w:color="auto" w:sz="8" w:space="0"/>
              <w:bottom w:val="single" w:color="auto" w:sz="4" w:space="0"/>
              <w:right w:val="single" w:color="auto" w:sz="8" w:space="0"/>
            </w:tcBorders>
            <w:vAlign w:val="center"/>
          </w:tcPr>
          <w:p>
            <w:pPr>
              <w:autoSpaceDE w:val="0"/>
              <w:autoSpaceDN w:val="0"/>
              <w:adjustRightInd w:val="0"/>
              <w:spacing w:after="0" w:line="560" w:lineRule="exact"/>
              <w:ind w:left="96"/>
              <w:jc w:val="center"/>
              <w:rPr>
                <w:rFonts w:ascii="宋体" w:cs="宋体"/>
                <w:color w:val="0C0C0C"/>
                <w:kern w:val="0"/>
                <w:szCs w:val="21"/>
              </w:rPr>
            </w:pPr>
            <w:r>
              <w:rPr>
                <w:rFonts w:hint="eastAsia" w:ascii="宋体" w:cs="宋体"/>
                <w:color w:val="0C0C0C"/>
                <w:kern w:val="0"/>
                <w:szCs w:val="21"/>
              </w:rPr>
              <w:t>询价保证金</w:t>
            </w:r>
          </w:p>
        </w:tc>
        <w:tc>
          <w:tcPr>
            <w:tcW w:w="6457" w:type="dxa"/>
            <w:tcBorders>
              <w:top w:val="single" w:color="auto" w:sz="8" w:space="0"/>
              <w:left w:val="single" w:color="auto" w:sz="8" w:space="0"/>
              <w:bottom w:val="single" w:color="auto" w:sz="4" w:space="0"/>
              <w:right w:val="single" w:color="auto" w:sz="18" w:space="0"/>
            </w:tcBorders>
            <w:vAlign w:val="center"/>
          </w:tcPr>
          <w:p>
            <w:pPr>
              <w:autoSpaceDE w:val="0"/>
              <w:autoSpaceDN w:val="0"/>
              <w:adjustRightInd w:val="0"/>
              <w:spacing w:after="0" w:line="400" w:lineRule="exact"/>
              <w:rPr>
                <w:rFonts w:ascii="宋体" w:cs="宋体"/>
                <w:color w:val="0C0C0C"/>
                <w:kern w:val="0"/>
                <w:szCs w:val="21"/>
              </w:rPr>
            </w:pPr>
            <w:r>
              <w:rPr>
                <w:rFonts w:hint="eastAsia" w:ascii="宋体" w:cs="宋体"/>
                <w:color w:val="0C0C0C"/>
                <w:kern w:val="0"/>
                <w:szCs w:val="21"/>
              </w:rPr>
              <w:t>本项目不收取</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587" w:hRule="atLeast"/>
        </w:trPr>
        <w:tc>
          <w:tcPr>
            <w:tcW w:w="738" w:type="dxa"/>
            <w:tcBorders>
              <w:top w:val="single" w:color="auto" w:sz="4" w:space="0"/>
              <w:left w:val="single" w:color="auto" w:sz="18" w:space="0"/>
              <w:bottom w:val="single" w:color="auto" w:sz="8" w:space="0"/>
              <w:right w:val="single" w:color="auto" w:sz="8" w:space="0"/>
            </w:tcBorders>
            <w:vAlign w:val="center"/>
          </w:tcPr>
          <w:p>
            <w:pPr>
              <w:autoSpaceDE w:val="0"/>
              <w:autoSpaceDN w:val="0"/>
              <w:adjustRightInd w:val="0"/>
              <w:spacing w:after="0" w:line="560" w:lineRule="exact"/>
              <w:ind w:right="230"/>
              <w:jc w:val="center"/>
              <w:rPr>
                <w:rFonts w:ascii="宋体" w:cs="宋体"/>
                <w:color w:val="0C0C0C"/>
                <w:kern w:val="0"/>
                <w:szCs w:val="21"/>
                <w:lang w:val="zh-CN"/>
              </w:rPr>
            </w:pPr>
            <w:r>
              <w:rPr>
                <w:rFonts w:hint="eastAsia" w:ascii="宋体" w:cs="宋体"/>
                <w:color w:val="0C0C0C"/>
                <w:kern w:val="0"/>
                <w:szCs w:val="21"/>
              </w:rPr>
              <w:t>6</w:t>
            </w:r>
          </w:p>
        </w:tc>
        <w:tc>
          <w:tcPr>
            <w:tcW w:w="2311" w:type="dxa"/>
            <w:tcBorders>
              <w:top w:val="single" w:color="auto" w:sz="4" w:space="0"/>
              <w:left w:val="single" w:color="auto" w:sz="8" w:space="0"/>
              <w:bottom w:val="single" w:color="auto" w:sz="8" w:space="0"/>
              <w:right w:val="single" w:color="auto" w:sz="8" w:space="0"/>
            </w:tcBorders>
            <w:vAlign w:val="center"/>
          </w:tcPr>
          <w:p>
            <w:pPr>
              <w:autoSpaceDE w:val="0"/>
              <w:autoSpaceDN w:val="0"/>
              <w:adjustRightInd w:val="0"/>
              <w:spacing w:after="0" w:line="560" w:lineRule="exact"/>
              <w:ind w:left="567"/>
              <w:jc w:val="left"/>
              <w:rPr>
                <w:rFonts w:ascii="宋体" w:cs="宋体"/>
                <w:color w:val="000000"/>
                <w:kern w:val="0"/>
                <w:szCs w:val="21"/>
                <w:lang w:val="zh-CN"/>
              </w:rPr>
            </w:pPr>
            <w:r>
              <w:rPr>
                <w:rFonts w:hint="eastAsia" w:ascii="宋体" w:cs="宋体"/>
                <w:color w:val="000000"/>
                <w:kern w:val="0"/>
                <w:szCs w:val="21"/>
                <w:lang w:val="zh-CN"/>
              </w:rPr>
              <w:t>履约保证金</w:t>
            </w:r>
          </w:p>
        </w:tc>
        <w:tc>
          <w:tcPr>
            <w:tcW w:w="6457" w:type="dxa"/>
            <w:tcBorders>
              <w:top w:val="single" w:color="auto" w:sz="4" w:space="0"/>
              <w:left w:val="single" w:color="auto" w:sz="8" w:space="0"/>
              <w:bottom w:val="single" w:color="auto" w:sz="8" w:space="0"/>
              <w:right w:val="single" w:color="auto" w:sz="18" w:space="0"/>
            </w:tcBorders>
            <w:vAlign w:val="center"/>
          </w:tcPr>
          <w:p>
            <w:pPr>
              <w:spacing w:after="0" w:line="240" w:lineRule="auto"/>
              <w:rPr>
                <w:rFonts w:ascii="宋体" w:cs="宋体"/>
                <w:color w:val="000000"/>
                <w:kern w:val="0"/>
                <w:szCs w:val="21"/>
                <w:lang w:val="zh-CN"/>
              </w:rPr>
            </w:pPr>
            <w:r>
              <w:rPr>
                <w:rFonts w:hint="eastAsia"/>
                <w:color w:val="0C0C0C"/>
                <w:szCs w:val="21"/>
              </w:rPr>
              <w:t>本项目不收取</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PrEx>
        <w:trPr>
          <w:trHeight w:val="907" w:hRule="atLeast"/>
        </w:trPr>
        <w:tc>
          <w:tcPr>
            <w:tcW w:w="738" w:type="dxa"/>
            <w:tcBorders>
              <w:top w:val="single" w:color="auto" w:sz="4" w:space="0"/>
              <w:left w:val="single" w:color="auto" w:sz="18" w:space="0"/>
              <w:bottom w:val="single" w:color="auto" w:sz="4" w:space="0"/>
              <w:right w:val="single" w:color="auto" w:sz="8" w:space="0"/>
            </w:tcBorders>
            <w:vAlign w:val="center"/>
          </w:tcPr>
          <w:p>
            <w:pPr>
              <w:autoSpaceDE w:val="0"/>
              <w:autoSpaceDN w:val="0"/>
              <w:adjustRightInd w:val="0"/>
              <w:spacing w:after="0" w:line="560" w:lineRule="exact"/>
              <w:ind w:right="230"/>
              <w:jc w:val="center"/>
              <w:rPr>
                <w:rFonts w:ascii="宋体" w:cs="宋体"/>
                <w:color w:val="0C0C0C"/>
                <w:kern w:val="0"/>
                <w:szCs w:val="21"/>
              </w:rPr>
            </w:pPr>
            <w:r>
              <w:rPr>
                <w:rFonts w:hint="eastAsia" w:ascii="宋体" w:cs="宋体"/>
                <w:color w:val="0C0C0C"/>
                <w:kern w:val="0"/>
                <w:szCs w:val="21"/>
              </w:rPr>
              <w:t>7</w:t>
            </w:r>
          </w:p>
        </w:tc>
        <w:tc>
          <w:tcPr>
            <w:tcW w:w="2311" w:type="dxa"/>
            <w:tcBorders>
              <w:top w:val="single" w:color="auto" w:sz="4" w:space="0"/>
              <w:left w:val="single" w:color="auto" w:sz="8" w:space="0"/>
              <w:bottom w:val="single" w:color="auto" w:sz="4" w:space="0"/>
              <w:right w:val="single" w:color="auto" w:sz="8" w:space="0"/>
            </w:tcBorders>
            <w:vAlign w:val="center"/>
          </w:tcPr>
          <w:p>
            <w:pPr>
              <w:snapToGrid w:val="0"/>
              <w:spacing w:after="0" w:line="360" w:lineRule="exact"/>
              <w:jc w:val="center"/>
              <w:rPr>
                <w:rFonts w:ascii="宋体" w:cs="宋体"/>
                <w:color w:val="0C0C0C"/>
                <w:szCs w:val="21"/>
              </w:rPr>
            </w:pPr>
            <w:r>
              <w:rPr>
                <w:rFonts w:hint="eastAsia" w:ascii="宋体" w:hAnsi="宋体"/>
              </w:rPr>
              <w:t>响应文件的制作</w:t>
            </w:r>
            <w:r>
              <w:rPr>
                <w:rFonts w:ascii="宋体" w:hAnsi="宋体"/>
              </w:rPr>
              <w:t>和</w:t>
            </w:r>
            <w:r>
              <w:rPr>
                <w:rFonts w:hint="eastAsia" w:ascii="宋体" w:hAnsi="宋体"/>
              </w:rPr>
              <w:t>签章、加密</w:t>
            </w:r>
          </w:p>
        </w:tc>
        <w:tc>
          <w:tcPr>
            <w:tcW w:w="6457"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after="0" w:line="240" w:lineRule="auto"/>
              <w:rPr>
                <w:rFonts w:ascii="宋体" w:cs="宋体"/>
                <w:color w:val="auto"/>
                <w:szCs w:val="21"/>
              </w:rPr>
            </w:pPr>
            <w:r>
              <w:rPr>
                <w:rFonts w:hint="eastAsia" w:ascii="宋体" w:hAnsi="宋体"/>
                <w:b w:val="0"/>
                <w:bCs/>
                <w:color w:val="auto"/>
              </w:rPr>
              <w:t>详见供应商须知2.4.11</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619" w:hRule="atLeast"/>
        </w:trPr>
        <w:tc>
          <w:tcPr>
            <w:tcW w:w="738" w:type="dxa"/>
            <w:tcBorders>
              <w:top w:val="single" w:color="auto" w:sz="4" w:space="0"/>
              <w:left w:val="single" w:color="auto" w:sz="18" w:space="0"/>
              <w:bottom w:val="single" w:color="auto" w:sz="4" w:space="0"/>
              <w:right w:val="single" w:color="auto" w:sz="8" w:space="0"/>
            </w:tcBorders>
            <w:vAlign w:val="center"/>
          </w:tcPr>
          <w:p>
            <w:pPr>
              <w:autoSpaceDE w:val="0"/>
              <w:autoSpaceDN w:val="0"/>
              <w:adjustRightInd w:val="0"/>
              <w:spacing w:after="0" w:line="240" w:lineRule="auto"/>
              <w:ind w:right="230"/>
              <w:jc w:val="center"/>
              <w:rPr>
                <w:rFonts w:ascii="宋体" w:cs="宋体"/>
                <w:color w:val="0C0C0C"/>
                <w:kern w:val="0"/>
                <w:szCs w:val="21"/>
              </w:rPr>
            </w:pPr>
            <w:r>
              <w:rPr>
                <w:rFonts w:hint="eastAsia" w:ascii="宋体" w:cs="宋体"/>
                <w:color w:val="0C0C0C"/>
                <w:kern w:val="0"/>
                <w:szCs w:val="21"/>
              </w:rPr>
              <w:t>8</w:t>
            </w:r>
          </w:p>
        </w:tc>
        <w:tc>
          <w:tcPr>
            <w:tcW w:w="2311" w:type="dxa"/>
            <w:tcBorders>
              <w:top w:val="single" w:color="auto" w:sz="4" w:space="0"/>
              <w:left w:val="single" w:color="auto" w:sz="8" w:space="0"/>
              <w:bottom w:val="single" w:color="auto" w:sz="4" w:space="0"/>
              <w:right w:val="single" w:color="auto" w:sz="8" w:space="0"/>
            </w:tcBorders>
            <w:vAlign w:val="center"/>
          </w:tcPr>
          <w:p>
            <w:pPr>
              <w:tabs>
                <w:tab w:val="left" w:pos="7665"/>
              </w:tabs>
              <w:snapToGrid w:val="0"/>
              <w:jc w:val="center"/>
              <w:rPr>
                <w:rFonts w:ascii="宋体" w:cs="宋体"/>
                <w:color w:val="0C0C0C"/>
                <w:szCs w:val="21"/>
              </w:rPr>
            </w:pPr>
            <w:r>
              <w:rPr>
                <w:rFonts w:hint="eastAsia" w:ascii="宋体" w:hAnsi="宋体"/>
              </w:rPr>
              <w:t>响应文件的递交</w:t>
            </w:r>
          </w:p>
        </w:tc>
        <w:tc>
          <w:tcPr>
            <w:tcW w:w="6457"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rPr>
                <w:rFonts w:ascii="宋体" w:hAnsi="宋体"/>
                <w:b w:val="0"/>
                <w:bCs/>
                <w:color w:val="auto"/>
              </w:rPr>
            </w:pPr>
            <w:r>
              <w:rPr>
                <w:rFonts w:hint="eastAsia" w:ascii="宋体" w:hAnsi="宋体"/>
                <w:b w:val="0"/>
                <w:bCs/>
                <w:color w:val="auto"/>
              </w:rPr>
              <w:t>详见供应商须知2.4.12</w:t>
            </w:r>
          </w:p>
          <w:p>
            <w:pPr>
              <w:tabs>
                <w:tab w:val="left" w:pos="7665"/>
              </w:tabs>
              <w:snapToGrid w:val="0"/>
              <w:rPr>
                <w:rFonts w:ascii="宋体" w:cs="宋体"/>
                <w:color w:val="0C0C0C"/>
                <w:szCs w:val="21"/>
              </w:rPr>
            </w:pPr>
            <w:r>
              <w:rPr>
                <w:rFonts w:hint="eastAsia" w:ascii="宋体" w:hAnsi="宋体"/>
              </w:rPr>
              <w:t>注：供应商使用</w:t>
            </w:r>
            <w:r>
              <w:rPr>
                <w:rFonts w:ascii="宋体" w:hAnsi="宋体"/>
              </w:rPr>
              <w:t>CA证书在</w:t>
            </w:r>
            <w:r>
              <w:rPr>
                <w:rFonts w:hint="eastAsia" w:ascii="宋体" w:hAnsi="宋体"/>
              </w:rPr>
              <w:t>递交</w:t>
            </w:r>
            <w:r>
              <w:rPr>
                <w:rFonts w:ascii="宋体" w:hAnsi="宋体"/>
              </w:rPr>
              <w:t>响应文件</w:t>
            </w:r>
            <w:r>
              <w:rPr>
                <w:rFonts w:hint="eastAsia" w:ascii="宋体" w:hAnsi="宋体"/>
              </w:rPr>
              <w:t>截止时间前，将响应文件上传至政府</w:t>
            </w:r>
            <w:r>
              <w:rPr>
                <w:rFonts w:ascii="宋体" w:hAnsi="宋体"/>
              </w:rPr>
              <w:t>采购</w:t>
            </w:r>
            <w:r>
              <w:rPr>
                <w:rFonts w:hint="eastAsia" w:ascii="宋体" w:hAnsi="宋体"/>
              </w:rPr>
              <w:t>云平台，上传前须对响应文件是否有电子签章等进行核对。</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621" w:hRule="atLeast"/>
        </w:trPr>
        <w:tc>
          <w:tcPr>
            <w:tcW w:w="738" w:type="dxa"/>
            <w:tcBorders>
              <w:top w:val="single" w:color="auto" w:sz="4" w:space="0"/>
              <w:left w:val="single" w:color="auto" w:sz="18" w:space="0"/>
              <w:bottom w:val="single" w:color="auto" w:sz="4" w:space="0"/>
              <w:right w:val="single" w:color="auto" w:sz="8" w:space="0"/>
            </w:tcBorders>
            <w:vAlign w:val="center"/>
          </w:tcPr>
          <w:p>
            <w:pPr>
              <w:autoSpaceDE w:val="0"/>
              <w:autoSpaceDN w:val="0"/>
              <w:adjustRightInd w:val="0"/>
              <w:spacing w:after="0" w:line="240" w:lineRule="auto"/>
              <w:ind w:right="230"/>
              <w:jc w:val="center"/>
              <w:rPr>
                <w:rFonts w:ascii="宋体" w:cs="宋体"/>
                <w:color w:val="0C0C0C"/>
                <w:kern w:val="0"/>
                <w:szCs w:val="21"/>
              </w:rPr>
            </w:pPr>
            <w:r>
              <w:rPr>
                <w:rFonts w:hint="eastAsia" w:ascii="宋体" w:cs="宋体"/>
                <w:color w:val="0C0C0C"/>
                <w:kern w:val="0"/>
                <w:szCs w:val="21"/>
              </w:rPr>
              <w:t>9</w:t>
            </w:r>
          </w:p>
        </w:tc>
        <w:tc>
          <w:tcPr>
            <w:tcW w:w="2311" w:type="dxa"/>
            <w:tcBorders>
              <w:top w:val="single" w:color="auto" w:sz="4" w:space="0"/>
              <w:left w:val="single" w:color="auto" w:sz="8" w:space="0"/>
              <w:bottom w:val="single" w:color="auto" w:sz="4" w:space="0"/>
              <w:right w:val="single" w:color="auto" w:sz="8" w:space="0"/>
            </w:tcBorders>
            <w:vAlign w:val="center"/>
          </w:tcPr>
          <w:p>
            <w:pPr>
              <w:tabs>
                <w:tab w:val="left" w:pos="7665"/>
              </w:tabs>
              <w:snapToGrid w:val="0"/>
              <w:spacing w:after="0" w:line="360" w:lineRule="exact"/>
              <w:jc w:val="center"/>
              <w:rPr>
                <w:rFonts w:ascii="宋体" w:cs="宋体"/>
                <w:color w:val="0C0C0C"/>
                <w:szCs w:val="21"/>
              </w:rPr>
            </w:pPr>
            <w:r>
              <w:rPr>
                <w:rFonts w:hint="eastAsia" w:ascii="宋体" w:hAnsi="宋体"/>
              </w:rPr>
              <w:t>响应文件的补充、修改和撤回</w:t>
            </w:r>
          </w:p>
        </w:tc>
        <w:tc>
          <w:tcPr>
            <w:tcW w:w="6457"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after="0" w:line="400" w:lineRule="exact"/>
              <w:rPr>
                <w:rFonts w:ascii="宋体" w:cs="宋体"/>
                <w:color w:val="auto"/>
                <w:szCs w:val="21"/>
              </w:rPr>
            </w:pPr>
            <w:r>
              <w:rPr>
                <w:rFonts w:hint="eastAsia" w:ascii="宋体" w:hAnsi="宋体"/>
                <w:b w:val="0"/>
                <w:bCs/>
                <w:color w:val="auto"/>
              </w:rPr>
              <w:t>详见供应商须知2.4.13</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619" w:hRule="atLeast"/>
        </w:trPr>
        <w:tc>
          <w:tcPr>
            <w:tcW w:w="738" w:type="dxa"/>
            <w:tcBorders>
              <w:top w:val="single" w:color="auto" w:sz="4" w:space="0"/>
              <w:left w:val="single" w:color="auto" w:sz="18" w:space="0"/>
              <w:bottom w:val="single" w:color="auto" w:sz="4" w:space="0"/>
              <w:right w:val="single" w:color="auto" w:sz="8" w:space="0"/>
            </w:tcBorders>
            <w:vAlign w:val="center"/>
          </w:tcPr>
          <w:p>
            <w:pPr>
              <w:autoSpaceDE w:val="0"/>
              <w:autoSpaceDN w:val="0"/>
              <w:adjustRightInd w:val="0"/>
              <w:spacing w:after="0" w:line="240" w:lineRule="auto"/>
              <w:ind w:right="230"/>
              <w:jc w:val="center"/>
              <w:rPr>
                <w:rFonts w:ascii="宋体" w:cs="宋体"/>
                <w:color w:val="0C0C0C"/>
                <w:kern w:val="0"/>
                <w:szCs w:val="21"/>
              </w:rPr>
            </w:pPr>
            <w:r>
              <w:rPr>
                <w:rFonts w:hint="eastAsia" w:ascii="宋体" w:cs="宋体"/>
                <w:color w:val="0C0C0C"/>
                <w:kern w:val="0"/>
                <w:szCs w:val="21"/>
              </w:rPr>
              <w:t>10</w:t>
            </w:r>
          </w:p>
        </w:tc>
        <w:tc>
          <w:tcPr>
            <w:tcW w:w="2311" w:type="dxa"/>
            <w:tcBorders>
              <w:top w:val="single" w:color="auto" w:sz="4" w:space="0"/>
              <w:left w:val="single" w:color="auto" w:sz="8" w:space="0"/>
              <w:bottom w:val="single" w:color="auto" w:sz="4" w:space="0"/>
              <w:right w:val="single" w:color="auto" w:sz="8" w:space="0"/>
            </w:tcBorders>
            <w:vAlign w:val="center"/>
          </w:tcPr>
          <w:p>
            <w:pPr>
              <w:tabs>
                <w:tab w:val="left" w:pos="7665"/>
              </w:tabs>
              <w:snapToGrid w:val="0"/>
              <w:rPr>
                <w:rFonts w:ascii="宋体" w:cs="宋体"/>
                <w:bCs/>
                <w:color w:val="0C0C0C"/>
                <w:szCs w:val="21"/>
              </w:rPr>
            </w:pPr>
            <w:r>
              <w:rPr>
                <w:rFonts w:hint="eastAsia"/>
                <w:bCs/>
              </w:rPr>
              <w:t>开标及开标程序</w:t>
            </w:r>
          </w:p>
        </w:tc>
        <w:tc>
          <w:tcPr>
            <w:tcW w:w="6457" w:type="dxa"/>
            <w:tcBorders>
              <w:top w:val="single" w:color="auto" w:sz="4" w:space="0"/>
              <w:left w:val="single" w:color="auto" w:sz="8" w:space="0"/>
              <w:bottom w:val="single" w:color="auto" w:sz="4" w:space="0"/>
              <w:right w:val="single" w:color="auto" w:sz="18" w:space="0"/>
            </w:tcBorders>
            <w:vAlign w:val="center"/>
          </w:tcPr>
          <w:p>
            <w:pPr>
              <w:snapToGrid w:val="0"/>
              <w:spacing w:after="0" w:line="400" w:lineRule="exact"/>
              <w:rPr>
                <w:rFonts w:ascii="宋体" w:hAnsi="宋体"/>
                <w:b w:val="0"/>
                <w:color w:val="auto"/>
              </w:rPr>
            </w:pPr>
            <w:r>
              <w:rPr>
                <w:rFonts w:hint="eastAsia" w:ascii="宋体" w:hAnsi="宋体"/>
                <w:b w:val="0"/>
                <w:color w:val="auto"/>
              </w:rPr>
              <w:t>详见供应商须知2.5。</w:t>
            </w:r>
          </w:p>
          <w:p>
            <w:pPr>
              <w:snapToGrid w:val="0"/>
              <w:spacing w:after="0" w:line="400" w:lineRule="exact"/>
              <w:rPr>
                <w:rFonts w:ascii="宋体" w:hAnsi="宋体"/>
                <w:b/>
              </w:rPr>
            </w:pPr>
            <w:r>
              <w:rPr>
                <w:rFonts w:hint="eastAsia" w:ascii="宋体" w:hAnsi="宋体"/>
                <w:b/>
              </w:rPr>
              <w:t>响应文件解密：开启解密后，供应商应在系统提示的解密开始时间后</w:t>
            </w:r>
            <w:r>
              <w:rPr>
                <w:rFonts w:ascii="宋体" w:hAnsi="宋体"/>
                <w:b/>
              </w:rPr>
              <w:t>60</w:t>
            </w:r>
            <w:r>
              <w:rPr>
                <w:rFonts w:hint="eastAsia" w:ascii="宋体" w:hAnsi="宋体"/>
                <w:b/>
              </w:rPr>
              <w:t>分钟内，使用对响应文件进行加密的CA证书在线完成对供应商递交至政府采购云平台的响应文件的解密。</w:t>
            </w:r>
          </w:p>
          <w:p>
            <w:pPr>
              <w:snapToGrid w:val="0"/>
              <w:spacing w:after="0" w:line="400" w:lineRule="exact"/>
              <w:rPr>
                <w:rFonts w:ascii="宋体" w:hAnsi="宋体"/>
                <w:b/>
              </w:rPr>
            </w:pPr>
            <w:r>
              <w:rPr>
                <w:rFonts w:hint="eastAsia" w:ascii="宋体" w:hAnsi="宋体"/>
                <w:b/>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spacing w:after="0" w:line="400" w:lineRule="exact"/>
              <w:rPr>
                <w:rFonts w:ascii="宋体" w:cs="宋体"/>
                <w:bCs/>
                <w:color w:val="0C0C0C"/>
                <w:szCs w:val="21"/>
              </w:rPr>
            </w:pPr>
            <w:r>
              <w:rPr>
                <w:rFonts w:hint="eastAsia" w:ascii="宋体" w:hAnsi="宋体"/>
                <w:b/>
              </w:rPr>
              <w:t>开标、响应文件的解密详见《成都市全流程电子化采购系统操作指南——供应商版》。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873" w:hRule="atLeast"/>
        </w:trPr>
        <w:tc>
          <w:tcPr>
            <w:tcW w:w="738" w:type="dxa"/>
            <w:tcBorders>
              <w:top w:val="single" w:color="auto" w:sz="4" w:space="0"/>
              <w:left w:val="single" w:color="auto" w:sz="18" w:space="0"/>
              <w:bottom w:val="single" w:color="auto" w:sz="4" w:space="0"/>
              <w:right w:val="single" w:color="auto" w:sz="8" w:space="0"/>
            </w:tcBorders>
            <w:vAlign w:val="center"/>
          </w:tcPr>
          <w:p>
            <w:pPr>
              <w:autoSpaceDE w:val="0"/>
              <w:autoSpaceDN w:val="0"/>
              <w:adjustRightInd w:val="0"/>
              <w:spacing w:after="0" w:line="240" w:lineRule="auto"/>
              <w:ind w:right="230"/>
              <w:jc w:val="center"/>
              <w:rPr>
                <w:rFonts w:ascii="宋体" w:cs="宋体"/>
                <w:color w:val="0C0C0C"/>
                <w:kern w:val="0"/>
                <w:szCs w:val="21"/>
              </w:rPr>
            </w:pPr>
            <w:r>
              <w:rPr>
                <w:rFonts w:hint="eastAsia" w:ascii="宋体" w:cs="宋体"/>
                <w:color w:val="0C0C0C"/>
                <w:kern w:val="0"/>
                <w:szCs w:val="21"/>
              </w:rPr>
              <w:t>11</w:t>
            </w:r>
          </w:p>
        </w:tc>
        <w:tc>
          <w:tcPr>
            <w:tcW w:w="23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after="0" w:line="240" w:lineRule="auto"/>
              <w:rPr>
                <w:rFonts w:ascii="宋体" w:cs="宋体"/>
                <w:color w:val="0C0C0C"/>
                <w:kern w:val="0"/>
                <w:szCs w:val="21"/>
              </w:rPr>
            </w:pPr>
            <w:r>
              <w:rPr>
                <w:rFonts w:hint="eastAsia" w:ascii="宋体" w:cs="宋体"/>
                <w:color w:val="000000"/>
                <w:kern w:val="0"/>
                <w:szCs w:val="21"/>
              </w:rPr>
              <w:t>对采购文件中供应商参加本次政府采购活动应当具备的条件、项目技术、商务、服务及其他要求的询问、质疑</w:t>
            </w:r>
          </w:p>
        </w:tc>
        <w:tc>
          <w:tcPr>
            <w:tcW w:w="6457" w:type="dxa"/>
            <w:tcBorders>
              <w:top w:val="single" w:color="auto" w:sz="4" w:space="0"/>
              <w:left w:val="single" w:color="auto" w:sz="8" w:space="0"/>
              <w:bottom w:val="single" w:color="auto" w:sz="4" w:space="0"/>
              <w:right w:val="single" w:color="auto" w:sz="18" w:space="0"/>
            </w:tcBorders>
            <w:vAlign w:val="center"/>
          </w:tcPr>
          <w:p>
            <w:pPr>
              <w:autoSpaceDE w:val="0"/>
              <w:autoSpaceDN w:val="0"/>
              <w:adjustRightInd w:val="0"/>
              <w:spacing w:after="0" w:line="240" w:lineRule="auto"/>
              <w:rPr>
                <w:rFonts w:ascii="宋体" w:cs="宋体"/>
                <w:color w:val="0C0C0C"/>
                <w:kern w:val="0"/>
                <w:szCs w:val="21"/>
              </w:rPr>
            </w:pPr>
            <w:r>
              <w:rPr>
                <w:rFonts w:hint="eastAsia" w:ascii="宋体" w:cs="宋体"/>
                <w:color w:val="000000"/>
                <w:kern w:val="0"/>
                <w:szCs w:val="21"/>
              </w:rPr>
              <w:t>向采购人提出，并由采购人按相关规定作出答复</w:t>
            </w:r>
            <w:r>
              <w:rPr>
                <w:rFonts w:hint="eastAsia" w:ascii="宋体" w:hAnsi="宋体"/>
              </w:rPr>
              <w:t>（详见供应商须知2.9）</w:t>
            </w:r>
            <w:r>
              <w:rPr>
                <w:rFonts w:hint="eastAsia" w:ascii="宋体" w:cs="宋体"/>
                <w:color w:val="000000"/>
                <w:kern w:val="0"/>
                <w:szCs w:val="21"/>
              </w:rPr>
              <w:t>。</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873" w:hRule="atLeast"/>
        </w:trPr>
        <w:tc>
          <w:tcPr>
            <w:tcW w:w="738" w:type="dxa"/>
            <w:tcBorders>
              <w:top w:val="single" w:color="auto" w:sz="4" w:space="0"/>
              <w:left w:val="single" w:color="auto" w:sz="18" w:space="0"/>
              <w:bottom w:val="single" w:color="auto" w:sz="4" w:space="0"/>
              <w:right w:val="single" w:color="auto" w:sz="8" w:space="0"/>
            </w:tcBorders>
            <w:vAlign w:val="center"/>
          </w:tcPr>
          <w:p>
            <w:pPr>
              <w:autoSpaceDE w:val="0"/>
              <w:autoSpaceDN w:val="0"/>
              <w:adjustRightInd w:val="0"/>
              <w:spacing w:after="0" w:line="560" w:lineRule="exact"/>
              <w:ind w:right="230"/>
              <w:jc w:val="center"/>
              <w:rPr>
                <w:rFonts w:ascii="宋体" w:cs="宋体"/>
                <w:color w:val="0C0C0C"/>
                <w:kern w:val="0"/>
                <w:szCs w:val="21"/>
              </w:rPr>
            </w:pPr>
            <w:r>
              <w:rPr>
                <w:rFonts w:hint="eastAsia" w:ascii="宋体" w:cs="宋体"/>
                <w:color w:val="0C0C0C"/>
                <w:kern w:val="0"/>
                <w:szCs w:val="21"/>
              </w:rPr>
              <w:t>12</w:t>
            </w:r>
          </w:p>
        </w:tc>
        <w:tc>
          <w:tcPr>
            <w:tcW w:w="23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after="0" w:line="240" w:lineRule="auto"/>
              <w:rPr>
                <w:rFonts w:ascii="宋体" w:cs="宋体"/>
                <w:color w:val="000000"/>
                <w:kern w:val="0"/>
                <w:szCs w:val="21"/>
              </w:rPr>
            </w:pPr>
            <w:r>
              <w:rPr>
                <w:rFonts w:hint="eastAsia" w:ascii="宋体" w:cs="宋体"/>
                <w:color w:val="000000"/>
                <w:kern w:val="0"/>
                <w:szCs w:val="21"/>
              </w:rPr>
              <w:t>对采购文件中其他内容、采购过程及成交结果的询问、质疑</w:t>
            </w:r>
          </w:p>
        </w:tc>
        <w:tc>
          <w:tcPr>
            <w:tcW w:w="6457" w:type="dxa"/>
            <w:tcBorders>
              <w:top w:val="single" w:color="auto" w:sz="4" w:space="0"/>
              <w:left w:val="single" w:color="auto" w:sz="8" w:space="0"/>
              <w:bottom w:val="single" w:color="auto" w:sz="4" w:space="0"/>
              <w:right w:val="single" w:color="auto" w:sz="18" w:space="0"/>
            </w:tcBorders>
            <w:vAlign w:val="center"/>
          </w:tcPr>
          <w:p>
            <w:pPr>
              <w:autoSpaceDE w:val="0"/>
              <w:autoSpaceDN w:val="0"/>
              <w:adjustRightInd w:val="0"/>
              <w:spacing w:after="0" w:line="400" w:lineRule="exact"/>
              <w:rPr>
                <w:rFonts w:ascii="宋体" w:cs="宋体"/>
                <w:color w:val="000000"/>
                <w:kern w:val="0"/>
                <w:szCs w:val="21"/>
              </w:rPr>
            </w:pPr>
            <w:r>
              <w:rPr>
                <w:rFonts w:hint="eastAsia" w:ascii="宋体" w:cs="宋体"/>
                <w:color w:val="000000"/>
                <w:kern w:val="0"/>
                <w:szCs w:val="21"/>
              </w:rPr>
              <w:t>向集中采购机构提出，并由集中采购机构按相关规定作出答复</w:t>
            </w:r>
            <w:r>
              <w:rPr>
                <w:rFonts w:hint="eastAsia" w:ascii="宋体" w:hAnsi="宋体"/>
              </w:rPr>
              <w:t>（详见供应商须知2.9）</w:t>
            </w:r>
            <w:r>
              <w:rPr>
                <w:rFonts w:hint="eastAsia" w:ascii="宋体" w:cs="宋体"/>
                <w:color w:val="000000"/>
                <w:kern w:val="0"/>
                <w:szCs w:val="21"/>
              </w:rPr>
              <w:t>。</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1859" w:hRule="atLeast"/>
        </w:trPr>
        <w:tc>
          <w:tcPr>
            <w:tcW w:w="738" w:type="dxa"/>
            <w:tcBorders>
              <w:top w:val="single" w:color="auto" w:sz="4" w:space="0"/>
              <w:left w:val="single" w:color="auto" w:sz="18" w:space="0"/>
              <w:bottom w:val="single" w:color="auto" w:sz="4" w:space="0"/>
              <w:right w:val="single" w:color="auto" w:sz="8" w:space="0"/>
            </w:tcBorders>
            <w:vAlign w:val="center"/>
          </w:tcPr>
          <w:p>
            <w:pPr>
              <w:autoSpaceDE w:val="0"/>
              <w:autoSpaceDN w:val="0"/>
              <w:adjustRightInd w:val="0"/>
              <w:spacing w:after="0" w:line="560" w:lineRule="exact"/>
              <w:ind w:right="230"/>
              <w:jc w:val="center"/>
              <w:rPr>
                <w:rFonts w:ascii="宋体" w:cs="宋体"/>
                <w:color w:val="0C0C0C"/>
                <w:kern w:val="0"/>
                <w:szCs w:val="21"/>
              </w:rPr>
            </w:pPr>
            <w:r>
              <w:rPr>
                <w:rFonts w:hint="eastAsia" w:ascii="宋体" w:cs="宋体"/>
                <w:color w:val="0C0C0C"/>
                <w:kern w:val="0"/>
                <w:szCs w:val="21"/>
              </w:rPr>
              <w:t>13</w:t>
            </w:r>
          </w:p>
        </w:tc>
        <w:tc>
          <w:tcPr>
            <w:tcW w:w="2311" w:type="dxa"/>
            <w:tcBorders>
              <w:top w:val="single" w:color="auto" w:sz="4" w:space="0"/>
              <w:left w:val="single" w:color="auto" w:sz="8" w:space="0"/>
              <w:bottom w:val="single" w:color="auto" w:sz="4" w:space="0"/>
              <w:right w:val="single" w:color="auto" w:sz="8" w:space="0"/>
            </w:tcBorders>
            <w:vAlign w:val="center"/>
          </w:tcPr>
          <w:p>
            <w:pPr>
              <w:spacing w:after="0" w:line="340" w:lineRule="exact"/>
              <w:ind w:left="105" w:leftChars="50" w:right="105" w:rightChars="50"/>
              <w:jc w:val="center"/>
              <w:rPr>
                <w:rFonts w:ascii="宋体"/>
                <w:szCs w:val="21"/>
              </w:rPr>
            </w:pPr>
            <w:r>
              <w:rPr>
                <w:rFonts w:hint="eastAsia" w:ascii="宋体" w:hAnsi="宋体" w:cs="宋体"/>
                <w:color w:val="000000"/>
                <w:szCs w:val="21"/>
                <w:lang w:val="zh-CN"/>
              </w:rPr>
              <w:t>供应商投诉</w:t>
            </w:r>
          </w:p>
        </w:tc>
        <w:tc>
          <w:tcPr>
            <w:tcW w:w="6457" w:type="dxa"/>
            <w:tcBorders>
              <w:top w:val="single" w:color="auto" w:sz="4" w:space="0"/>
              <w:left w:val="single" w:color="auto" w:sz="8" w:space="0"/>
              <w:bottom w:val="single" w:color="auto" w:sz="4" w:space="0"/>
              <w:right w:val="single" w:color="auto" w:sz="18" w:space="0"/>
            </w:tcBorders>
            <w:vAlign w:val="center"/>
          </w:tcPr>
          <w:p>
            <w:pPr>
              <w:spacing w:after="0" w:line="240" w:lineRule="auto"/>
              <w:jc w:val="left"/>
              <w:rPr>
                <w:rFonts w:ascii="宋体" w:hAnsi="宋体" w:cs="宋体"/>
                <w:szCs w:val="21"/>
                <w:lang w:val="zh-CN"/>
              </w:rPr>
            </w:pPr>
            <w:r>
              <w:rPr>
                <w:rFonts w:hint="eastAsia" w:ascii="宋体" w:hAnsi="宋体" w:cs="宋体"/>
                <w:szCs w:val="21"/>
                <w:lang w:val="zh-CN"/>
              </w:rPr>
              <w:t>投诉受理单位：本项目同级财政部门，即邛崃市财政局。</w:t>
            </w:r>
          </w:p>
          <w:p>
            <w:pPr>
              <w:spacing w:after="0" w:line="240" w:lineRule="auto"/>
              <w:jc w:val="left"/>
              <w:rPr>
                <w:rFonts w:ascii="宋体" w:hAnsi="宋体" w:cs="宋体"/>
                <w:szCs w:val="21"/>
                <w:lang w:val="zh-CN"/>
              </w:rPr>
            </w:pPr>
            <w:r>
              <w:rPr>
                <w:rFonts w:hint="eastAsia" w:ascii="宋体" w:hAnsi="宋体" w:cs="宋体"/>
                <w:szCs w:val="21"/>
                <w:lang w:val="zh-CN"/>
              </w:rPr>
              <w:t>联 系 人：杨文浩</w:t>
            </w:r>
          </w:p>
          <w:p>
            <w:pPr>
              <w:spacing w:after="0" w:line="240" w:lineRule="auto"/>
              <w:jc w:val="left"/>
              <w:rPr>
                <w:rFonts w:ascii="宋体" w:hAnsi="宋体" w:cs="宋体"/>
                <w:szCs w:val="21"/>
                <w:lang w:val="zh-CN"/>
              </w:rPr>
            </w:pPr>
            <w:r>
              <w:rPr>
                <w:rFonts w:hint="eastAsia" w:ascii="宋体" w:hAnsi="宋体" w:cs="宋体"/>
                <w:szCs w:val="21"/>
                <w:lang w:val="zh-CN"/>
              </w:rPr>
              <w:t>联系电话：028-88760252</w:t>
            </w:r>
          </w:p>
          <w:p>
            <w:pPr>
              <w:spacing w:after="0" w:line="240" w:lineRule="auto"/>
              <w:jc w:val="left"/>
              <w:rPr>
                <w:rFonts w:ascii="宋体" w:hAnsi="宋体" w:cs="宋体"/>
                <w:szCs w:val="21"/>
                <w:lang w:val="zh-CN"/>
              </w:rPr>
            </w:pPr>
            <w:r>
              <w:rPr>
                <w:rFonts w:hint="eastAsia" w:ascii="宋体" w:hAnsi="宋体" w:cs="宋体"/>
                <w:szCs w:val="21"/>
                <w:lang w:val="zh-CN"/>
              </w:rPr>
              <w:t>联系地址：邛崃市蒲口路 212 号</w:t>
            </w:r>
          </w:p>
          <w:p>
            <w:pPr>
              <w:spacing w:after="0" w:line="240" w:lineRule="auto"/>
              <w:jc w:val="left"/>
              <w:rPr>
                <w:rFonts w:ascii="宋体" w:hAnsi="宋体" w:cs="宋体"/>
                <w:szCs w:val="21"/>
                <w:lang w:val="zh-CN"/>
              </w:rPr>
            </w:pPr>
            <w:r>
              <w:rPr>
                <w:rFonts w:hint="eastAsia" w:ascii="宋体" w:hAnsi="宋体" w:cs="宋体"/>
                <w:szCs w:val="21"/>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700" w:hRule="atLeast"/>
        </w:trPr>
        <w:tc>
          <w:tcPr>
            <w:tcW w:w="738" w:type="dxa"/>
            <w:tcBorders>
              <w:top w:val="single" w:color="auto" w:sz="4" w:space="0"/>
              <w:left w:val="single" w:color="auto" w:sz="18" w:space="0"/>
              <w:bottom w:val="single" w:color="auto" w:sz="4" w:space="0"/>
              <w:right w:val="single" w:color="auto" w:sz="8" w:space="0"/>
            </w:tcBorders>
            <w:vAlign w:val="center"/>
          </w:tcPr>
          <w:p>
            <w:pPr>
              <w:autoSpaceDE w:val="0"/>
              <w:autoSpaceDN w:val="0"/>
              <w:adjustRightInd w:val="0"/>
              <w:spacing w:after="0" w:line="240" w:lineRule="auto"/>
              <w:ind w:right="230"/>
              <w:jc w:val="center"/>
              <w:rPr>
                <w:rFonts w:ascii="宋体" w:cs="宋体"/>
                <w:color w:val="0C0C0C"/>
                <w:kern w:val="0"/>
                <w:szCs w:val="21"/>
              </w:rPr>
            </w:pPr>
            <w:r>
              <w:rPr>
                <w:rFonts w:hint="eastAsia" w:ascii="宋体" w:cs="宋体"/>
                <w:color w:val="0C0C0C"/>
                <w:kern w:val="0"/>
                <w:szCs w:val="21"/>
              </w:rPr>
              <w:t>14</w:t>
            </w:r>
          </w:p>
        </w:tc>
        <w:tc>
          <w:tcPr>
            <w:tcW w:w="2311" w:type="dxa"/>
            <w:tcBorders>
              <w:top w:val="single" w:color="auto" w:sz="4" w:space="0"/>
              <w:left w:val="single" w:color="auto" w:sz="8" w:space="0"/>
              <w:bottom w:val="single" w:color="auto" w:sz="4" w:space="0"/>
              <w:right w:val="single" w:color="auto" w:sz="8" w:space="0"/>
            </w:tcBorders>
            <w:vAlign w:val="center"/>
          </w:tcPr>
          <w:p>
            <w:pPr>
              <w:tabs>
                <w:tab w:val="left" w:pos="7665"/>
              </w:tabs>
              <w:snapToGrid w:val="0"/>
              <w:spacing w:after="0" w:line="240" w:lineRule="auto"/>
              <w:jc w:val="center"/>
              <w:rPr>
                <w:rFonts w:ascii="宋体" w:hAnsi="宋体" w:cs="宋体"/>
                <w:lang w:val="zh-CN"/>
              </w:rPr>
            </w:pPr>
            <w:r>
              <w:rPr>
                <w:rFonts w:hint="eastAsia" w:ascii="宋体" w:cs="宋体"/>
                <w:color w:val="0C0C0C"/>
                <w:szCs w:val="21"/>
              </w:rPr>
              <w:t>响应文件有效期</w:t>
            </w:r>
          </w:p>
        </w:tc>
        <w:tc>
          <w:tcPr>
            <w:tcW w:w="6457"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after="0" w:line="240" w:lineRule="auto"/>
              <w:ind w:firstLine="420" w:firstLineChars="200"/>
              <w:rPr>
                <w:rFonts w:ascii="宋体" w:hAnsi="宋体" w:cs="宋体"/>
                <w:lang w:val="zh-CN"/>
              </w:rPr>
            </w:pPr>
            <w:r>
              <w:rPr>
                <w:rFonts w:hint="eastAsia" w:ascii="宋体" w:cs="宋体"/>
                <w:color w:val="0C0C0C"/>
                <w:szCs w:val="21"/>
              </w:rPr>
              <w:t>递交响应文件截止之日起90天</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700" w:hRule="atLeast"/>
        </w:trPr>
        <w:tc>
          <w:tcPr>
            <w:tcW w:w="738" w:type="dxa"/>
            <w:tcBorders>
              <w:top w:val="single" w:color="auto" w:sz="4" w:space="0"/>
              <w:left w:val="single" w:color="auto" w:sz="18" w:space="0"/>
              <w:bottom w:val="single" w:color="auto" w:sz="4" w:space="0"/>
              <w:right w:val="single" w:color="auto" w:sz="8" w:space="0"/>
            </w:tcBorders>
            <w:vAlign w:val="center"/>
          </w:tcPr>
          <w:p>
            <w:pPr>
              <w:autoSpaceDE w:val="0"/>
              <w:autoSpaceDN w:val="0"/>
              <w:adjustRightInd w:val="0"/>
              <w:spacing w:after="0" w:line="560" w:lineRule="exact"/>
              <w:ind w:right="230"/>
              <w:jc w:val="center"/>
              <w:rPr>
                <w:rFonts w:ascii="宋体" w:cs="宋体"/>
                <w:color w:val="0C0C0C"/>
                <w:kern w:val="0"/>
                <w:szCs w:val="21"/>
              </w:rPr>
            </w:pPr>
            <w:r>
              <w:rPr>
                <w:rFonts w:hint="eastAsia" w:ascii="宋体" w:cs="宋体"/>
                <w:color w:val="0C0C0C"/>
                <w:kern w:val="0"/>
                <w:szCs w:val="21"/>
              </w:rPr>
              <w:t>15</w:t>
            </w:r>
          </w:p>
        </w:tc>
        <w:tc>
          <w:tcPr>
            <w:tcW w:w="2311" w:type="dxa"/>
            <w:tcBorders>
              <w:top w:val="single" w:color="auto" w:sz="4" w:space="0"/>
              <w:left w:val="single" w:color="auto" w:sz="8" w:space="0"/>
              <w:bottom w:val="single" w:color="auto" w:sz="4" w:space="0"/>
              <w:right w:val="single" w:color="auto" w:sz="8" w:space="0"/>
            </w:tcBorders>
            <w:vAlign w:val="center"/>
          </w:tcPr>
          <w:p>
            <w:pPr>
              <w:snapToGrid w:val="0"/>
              <w:spacing w:after="0" w:line="360" w:lineRule="auto"/>
              <w:jc w:val="center"/>
              <w:rPr>
                <w:rFonts w:ascii="宋体"/>
                <w:szCs w:val="21"/>
              </w:rPr>
            </w:pPr>
            <w:r>
              <w:rPr>
                <w:rFonts w:hint="eastAsia" w:ascii="宋体" w:hAnsi="宋体" w:cs="宋体"/>
                <w:lang w:val="zh-CN"/>
              </w:rPr>
              <w:t>评审情况公告</w:t>
            </w:r>
          </w:p>
        </w:tc>
        <w:tc>
          <w:tcPr>
            <w:tcW w:w="6457" w:type="dxa"/>
            <w:tcBorders>
              <w:top w:val="single" w:color="auto" w:sz="4" w:space="0"/>
              <w:left w:val="single" w:color="auto" w:sz="8" w:space="0"/>
              <w:bottom w:val="single" w:color="auto" w:sz="4" w:space="0"/>
              <w:right w:val="single" w:color="auto" w:sz="18" w:space="0"/>
            </w:tcBorders>
            <w:vAlign w:val="center"/>
          </w:tcPr>
          <w:p>
            <w:pPr>
              <w:tabs>
                <w:tab w:val="left" w:pos="7665"/>
              </w:tabs>
              <w:spacing w:after="0" w:line="400" w:lineRule="exact"/>
              <w:rPr>
                <w:rFonts w:ascii="宋体" w:hAnsi="宋体" w:cs="宋体"/>
                <w:szCs w:val="21"/>
                <w:lang w:val="zh-CN"/>
              </w:rPr>
            </w:pPr>
            <w:r>
              <w:rPr>
                <w:rFonts w:hint="eastAsia" w:ascii="宋体" w:hAnsi="宋体" w:cs="宋体"/>
                <w:lang w:val="zh-CN"/>
              </w:rPr>
              <w:t>所有</w:t>
            </w:r>
            <w:r>
              <w:rPr>
                <w:rFonts w:hint="eastAsia" w:ascii="宋体" w:hAnsi="宋体"/>
              </w:rPr>
              <w:t>供应商</w:t>
            </w:r>
            <w:r>
              <w:rPr>
                <w:rFonts w:hint="eastAsia" w:ascii="宋体" w:hAnsi="宋体" w:cs="宋体"/>
                <w:lang w:val="zh-CN"/>
              </w:rPr>
              <w:t>资格性检查情况、响应文件符合性检查情况、评审结果等将在“成都市公共资源交易服务中心网”、“四川政府采购网” 采购结果公告栏中予以公告。</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700" w:hRule="atLeast"/>
        </w:trPr>
        <w:tc>
          <w:tcPr>
            <w:tcW w:w="738" w:type="dxa"/>
            <w:tcBorders>
              <w:top w:val="single" w:color="auto" w:sz="4" w:space="0"/>
              <w:left w:val="single" w:color="auto" w:sz="18" w:space="0"/>
              <w:bottom w:val="single" w:color="auto" w:sz="4" w:space="0"/>
              <w:right w:val="single" w:color="auto" w:sz="8" w:space="0"/>
            </w:tcBorders>
            <w:vAlign w:val="center"/>
          </w:tcPr>
          <w:p>
            <w:pPr>
              <w:autoSpaceDE w:val="0"/>
              <w:autoSpaceDN w:val="0"/>
              <w:adjustRightInd w:val="0"/>
              <w:spacing w:after="0" w:line="560" w:lineRule="exact"/>
              <w:ind w:right="230"/>
              <w:jc w:val="center"/>
              <w:rPr>
                <w:rFonts w:ascii="宋体" w:cs="宋体"/>
                <w:color w:val="0C0C0C"/>
                <w:kern w:val="0"/>
                <w:szCs w:val="21"/>
              </w:rPr>
            </w:pPr>
            <w:r>
              <w:rPr>
                <w:rFonts w:hint="eastAsia" w:ascii="宋体" w:cs="宋体"/>
                <w:color w:val="0C0C0C"/>
                <w:kern w:val="0"/>
                <w:szCs w:val="21"/>
              </w:rPr>
              <w:t>16</w:t>
            </w:r>
          </w:p>
        </w:tc>
        <w:tc>
          <w:tcPr>
            <w:tcW w:w="2311" w:type="dxa"/>
            <w:tcBorders>
              <w:top w:val="single" w:color="auto" w:sz="4" w:space="0"/>
              <w:left w:val="single" w:color="auto" w:sz="8" w:space="0"/>
              <w:bottom w:val="single" w:color="auto" w:sz="4" w:space="0"/>
              <w:right w:val="single" w:color="auto" w:sz="8" w:space="0"/>
            </w:tcBorders>
            <w:vAlign w:val="center"/>
          </w:tcPr>
          <w:p>
            <w:pPr>
              <w:spacing w:after="0" w:line="340" w:lineRule="exact"/>
              <w:ind w:left="105" w:leftChars="50" w:right="105" w:rightChars="50"/>
              <w:jc w:val="center"/>
              <w:rPr>
                <w:color w:val="0C0C0C"/>
                <w:szCs w:val="21"/>
              </w:rPr>
            </w:pPr>
            <w:r>
              <w:rPr>
                <w:rFonts w:hint="eastAsia" w:ascii="宋体"/>
                <w:szCs w:val="21"/>
              </w:rPr>
              <w:t>成交通知书</w:t>
            </w:r>
          </w:p>
        </w:tc>
        <w:tc>
          <w:tcPr>
            <w:tcW w:w="6457" w:type="dxa"/>
            <w:tcBorders>
              <w:top w:val="single" w:color="auto" w:sz="4" w:space="0"/>
              <w:left w:val="single" w:color="auto" w:sz="8" w:space="0"/>
              <w:bottom w:val="single" w:color="auto" w:sz="4" w:space="0"/>
              <w:right w:val="single" w:color="auto" w:sz="18" w:space="0"/>
            </w:tcBorders>
            <w:vAlign w:val="center"/>
          </w:tcPr>
          <w:p>
            <w:pPr>
              <w:spacing w:after="0" w:line="240" w:lineRule="auto"/>
              <w:rPr>
                <w:color w:val="0C0C0C"/>
                <w:szCs w:val="21"/>
              </w:rPr>
            </w:pPr>
            <w:r>
              <w:rPr>
                <w:rFonts w:hint="eastAsia" w:ascii="宋体" w:hAnsi="宋体" w:cs="宋体"/>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PrEx>
        <w:trPr>
          <w:trHeight w:val="815" w:hRule="atLeast"/>
        </w:trPr>
        <w:tc>
          <w:tcPr>
            <w:tcW w:w="738" w:type="dxa"/>
            <w:tcBorders>
              <w:top w:val="single" w:color="auto" w:sz="4" w:space="0"/>
              <w:left w:val="single" w:color="auto" w:sz="18" w:space="0"/>
              <w:bottom w:val="single" w:color="auto" w:sz="4" w:space="0"/>
              <w:right w:val="single" w:color="auto" w:sz="8" w:space="0"/>
            </w:tcBorders>
            <w:vAlign w:val="center"/>
          </w:tcPr>
          <w:p>
            <w:pPr>
              <w:snapToGrid w:val="0"/>
              <w:spacing w:after="0" w:line="360" w:lineRule="auto"/>
              <w:jc w:val="center"/>
              <w:rPr>
                <w:color w:val="0C0C0C"/>
                <w:szCs w:val="21"/>
              </w:rPr>
            </w:pPr>
            <w:r>
              <w:rPr>
                <w:rFonts w:hint="eastAsia"/>
                <w:color w:val="0C0C0C"/>
                <w:szCs w:val="21"/>
              </w:rPr>
              <w:t>17</w:t>
            </w:r>
          </w:p>
        </w:tc>
        <w:tc>
          <w:tcPr>
            <w:tcW w:w="2311" w:type="dxa"/>
            <w:tcBorders>
              <w:top w:val="single" w:color="auto" w:sz="4" w:space="0"/>
              <w:left w:val="single" w:color="auto" w:sz="8" w:space="0"/>
              <w:bottom w:val="single" w:color="auto" w:sz="4" w:space="0"/>
              <w:right w:val="single" w:color="auto" w:sz="8" w:space="0"/>
            </w:tcBorders>
            <w:vAlign w:val="center"/>
          </w:tcPr>
          <w:p>
            <w:pPr>
              <w:snapToGrid w:val="0"/>
              <w:spacing w:after="0" w:line="400" w:lineRule="exact"/>
              <w:jc w:val="center"/>
              <w:rPr>
                <w:szCs w:val="21"/>
              </w:rPr>
            </w:pPr>
            <w:r>
              <w:rPr>
                <w:rFonts w:hint="eastAsia" w:ascii="宋体" w:hAnsi="宋体"/>
              </w:rPr>
              <w:t>合同签订地点</w:t>
            </w:r>
          </w:p>
        </w:tc>
        <w:tc>
          <w:tcPr>
            <w:tcW w:w="6457"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after="0" w:line="400" w:lineRule="exact"/>
              <w:rPr>
                <w:rFonts w:ascii="宋体" w:hAnsi="宋体"/>
                <w:kern w:val="0"/>
                <w:szCs w:val="21"/>
              </w:rPr>
            </w:pPr>
            <w:r>
              <w:rPr>
                <w:rFonts w:hint="eastAsia" w:ascii="宋体" w:hAnsi="宋体"/>
              </w:rPr>
              <w:t>四川省成都市邛崃市。</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815" w:hRule="atLeast"/>
        </w:trPr>
        <w:tc>
          <w:tcPr>
            <w:tcW w:w="738" w:type="dxa"/>
            <w:tcBorders>
              <w:top w:val="single" w:color="auto" w:sz="4" w:space="0"/>
              <w:left w:val="single" w:color="auto" w:sz="18" w:space="0"/>
              <w:bottom w:val="single" w:color="auto" w:sz="4" w:space="0"/>
              <w:right w:val="single" w:color="auto" w:sz="8" w:space="0"/>
            </w:tcBorders>
            <w:vAlign w:val="center"/>
          </w:tcPr>
          <w:p>
            <w:pPr>
              <w:snapToGrid w:val="0"/>
              <w:spacing w:after="0" w:line="360" w:lineRule="auto"/>
              <w:jc w:val="center"/>
              <w:rPr>
                <w:color w:val="0C0C0C"/>
                <w:szCs w:val="21"/>
              </w:rPr>
            </w:pPr>
            <w:r>
              <w:rPr>
                <w:rFonts w:hint="eastAsia"/>
                <w:color w:val="0C0C0C"/>
                <w:szCs w:val="21"/>
              </w:rPr>
              <w:t>18</w:t>
            </w:r>
          </w:p>
        </w:tc>
        <w:tc>
          <w:tcPr>
            <w:tcW w:w="2311" w:type="dxa"/>
            <w:tcBorders>
              <w:top w:val="single" w:color="auto" w:sz="4" w:space="0"/>
              <w:left w:val="single" w:color="auto" w:sz="8" w:space="0"/>
              <w:bottom w:val="single" w:color="auto" w:sz="4" w:space="0"/>
              <w:right w:val="single" w:color="auto" w:sz="8" w:space="0"/>
            </w:tcBorders>
            <w:vAlign w:val="center"/>
          </w:tcPr>
          <w:p>
            <w:pPr>
              <w:snapToGrid w:val="0"/>
              <w:spacing w:after="0" w:line="400" w:lineRule="exact"/>
              <w:jc w:val="center"/>
              <w:rPr>
                <w:rFonts w:ascii="宋体" w:hAnsi="宋体"/>
              </w:rPr>
            </w:pPr>
            <w:r>
              <w:rPr>
                <w:rFonts w:hint="eastAsia" w:ascii="宋体" w:hAnsi="宋体"/>
              </w:rPr>
              <w:t>政府采购合同公告、备案</w:t>
            </w:r>
          </w:p>
        </w:tc>
        <w:tc>
          <w:tcPr>
            <w:tcW w:w="6457"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after="0" w:line="400" w:lineRule="exact"/>
              <w:rPr>
                <w:rFonts w:ascii="宋体" w:hAnsi="宋体"/>
              </w:rPr>
            </w:pPr>
            <w:r>
              <w:rPr>
                <w:rFonts w:hint="eastAsia" w:ascii="宋体" w:hAnsi="宋体"/>
              </w:rPr>
              <w:t>政府采购合同签订之日起2个工作日内，采购人将在四川政府采购网公告政府采购合同，采购人自合同签订之日起7个工作日内报邛崃市财政局备案政府采购合同。</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4180" w:hRule="atLeast"/>
        </w:trPr>
        <w:tc>
          <w:tcPr>
            <w:tcW w:w="738" w:type="dxa"/>
            <w:tcBorders>
              <w:top w:val="single" w:color="auto" w:sz="4" w:space="0"/>
              <w:left w:val="single" w:color="auto" w:sz="18" w:space="0"/>
              <w:bottom w:val="single" w:color="auto" w:sz="4" w:space="0"/>
              <w:right w:val="single" w:color="auto" w:sz="8" w:space="0"/>
            </w:tcBorders>
            <w:vAlign w:val="center"/>
          </w:tcPr>
          <w:p>
            <w:pPr>
              <w:snapToGrid w:val="0"/>
              <w:spacing w:after="0" w:line="360" w:lineRule="auto"/>
              <w:jc w:val="center"/>
              <w:rPr>
                <w:color w:val="0C0C0C"/>
                <w:szCs w:val="21"/>
              </w:rPr>
            </w:pPr>
            <w:r>
              <w:rPr>
                <w:rFonts w:hint="eastAsia"/>
                <w:color w:val="0C0C0C"/>
                <w:szCs w:val="21"/>
              </w:rPr>
              <w:t>19</w:t>
            </w:r>
          </w:p>
        </w:tc>
        <w:tc>
          <w:tcPr>
            <w:tcW w:w="23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after="0" w:line="240" w:lineRule="auto"/>
              <w:jc w:val="center"/>
              <w:rPr>
                <w:rFonts w:ascii="宋体" w:cs="宋体"/>
                <w:kern w:val="0"/>
                <w:szCs w:val="21"/>
                <w:lang w:val="zh-CN"/>
              </w:rPr>
            </w:pPr>
            <w:r>
              <w:rPr>
                <w:rFonts w:hint="eastAsia" w:ascii="宋体" w:cs="宋体"/>
                <w:kern w:val="0"/>
                <w:szCs w:val="21"/>
              </w:rPr>
              <w:t>节能、环保、无线局域网产品</w:t>
            </w:r>
            <w:r>
              <w:rPr>
                <w:rFonts w:hint="eastAsia" w:ascii="宋体" w:cs="宋体"/>
                <w:kern w:val="0"/>
                <w:szCs w:val="21"/>
                <w:lang w:val="zh-CN"/>
              </w:rPr>
              <w:t>相关政策</w:t>
            </w:r>
          </w:p>
          <w:p>
            <w:pPr>
              <w:snapToGrid w:val="0"/>
              <w:spacing w:after="0" w:line="360" w:lineRule="auto"/>
              <w:jc w:val="left"/>
              <w:rPr>
                <w:szCs w:val="21"/>
              </w:rPr>
            </w:pPr>
          </w:p>
        </w:tc>
        <w:tc>
          <w:tcPr>
            <w:tcW w:w="6457" w:type="dxa"/>
            <w:tcBorders>
              <w:top w:val="single" w:color="auto" w:sz="4" w:space="0"/>
              <w:left w:val="single" w:color="auto" w:sz="8" w:space="0"/>
              <w:bottom w:val="single" w:color="auto" w:sz="4" w:space="0"/>
              <w:right w:val="single" w:color="auto" w:sz="18" w:space="0"/>
            </w:tcBorders>
            <w:vAlign w:val="center"/>
          </w:tcPr>
          <w:p>
            <w:pPr>
              <w:widowControl/>
              <w:spacing w:after="0" w:line="360" w:lineRule="exact"/>
              <w:ind w:firstLine="420" w:firstLineChars="200"/>
              <w:jc w:val="left"/>
              <w:rPr>
                <w:rFonts w:ascii="宋体" w:hAnsi="宋体"/>
                <w:kern w:val="0"/>
                <w:szCs w:val="21"/>
              </w:rPr>
            </w:pPr>
            <w:r>
              <w:rPr>
                <w:rFonts w:hint="eastAsia" w:ascii="宋体" w:hAnsi="宋体"/>
                <w:kern w:val="0"/>
                <w:szCs w:val="21"/>
              </w:rPr>
              <w:t>1、属于政府强制采购节能产品的，本次所投产品必须为节能产品，</w:t>
            </w:r>
            <w:r>
              <w:rPr>
                <w:rFonts w:hint="eastAsia" w:hAnsi="宋体"/>
                <w:kern w:val="0"/>
                <w:szCs w:val="21"/>
              </w:rPr>
              <w:t>提供节能产品的认证证书（复印件）</w:t>
            </w:r>
            <w:r>
              <w:rPr>
                <w:rFonts w:hint="eastAsia" w:ascii="宋体" w:hAnsi="宋体"/>
                <w:kern w:val="0"/>
                <w:szCs w:val="21"/>
              </w:rPr>
              <w:t>，</w:t>
            </w:r>
            <w:r>
              <w:rPr>
                <w:rFonts w:hint="eastAsia" w:hAnsi="宋体"/>
                <w:kern w:val="0"/>
                <w:szCs w:val="21"/>
              </w:rPr>
              <w:t>且在递交响应文件截止之日认证证书在有效期内，</w:t>
            </w:r>
            <w:r>
              <w:rPr>
                <w:rFonts w:hint="eastAsia" w:ascii="宋体" w:hAnsi="宋体"/>
                <w:kern w:val="0"/>
                <w:szCs w:val="21"/>
              </w:rPr>
              <w:t>否则作无效响应处理。</w:t>
            </w:r>
          </w:p>
          <w:p>
            <w:pPr>
              <w:autoSpaceDE w:val="0"/>
              <w:autoSpaceDN w:val="0"/>
              <w:adjustRightInd w:val="0"/>
              <w:spacing w:after="0" w:line="400" w:lineRule="exact"/>
              <w:ind w:firstLine="420" w:firstLineChars="200"/>
              <w:rPr>
                <w:rFonts w:ascii="宋体" w:cs="宋体"/>
                <w:kern w:val="0"/>
                <w:sz w:val="24"/>
                <w:szCs w:val="21"/>
              </w:rPr>
            </w:pPr>
            <w:r>
              <w:rPr>
                <w:rFonts w:hint="eastAsia" w:ascii="宋体" w:hAnsi="宋体"/>
                <w:kern w:val="0"/>
                <w:szCs w:val="21"/>
              </w:rPr>
              <w:t>2、报价产品认定为政府采购节能产品（强制采购节能产品除外）或者政府采购环境标志产品或者无线局域网产品的，</w:t>
            </w:r>
            <w:r>
              <w:rPr>
                <w:rFonts w:hint="eastAsia" w:ascii="宋体" w:hAnsi="宋体"/>
                <w:kern w:val="0"/>
                <w:szCs w:val="21"/>
                <w:lang w:val="zh-CN"/>
              </w:rPr>
              <w:t>在技术、服务等指标、报价同等条件下，优先采购属于</w:t>
            </w:r>
            <w:r>
              <w:rPr>
                <w:rFonts w:hint="eastAsia" w:ascii="宋体" w:hAnsi="宋体"/>
                <w:kern w:val="0"/>
                <w:szCs w:val="21"/>
              </w:rPr>
              <w:t>政府采购节能产品或者政府采购环境标志产品或者无线局域网产品</w:t>
            </w:r>
            <w:r>
              <w:rPr>
                <w:rFonts w:hint="eastAsia" w:ascii="宋体" w:hAnsi="宋体"/>
                <w:kern w:val="0"/>
                <w:szCs w:val="21"/>
                <w:lang w:val="zh-CN"/>
              </w:rPr>
              <w:t>。</w:t>
            </w:r>
            <w:r>
              <w:rPr>
                <w:rFonts w:hint="eastAsia" w:ascii="宋体" w:hAnsi="宋体"/>
                <w:kern w:val="0"/>
                <w:szCs w:val="21"/>
              </w:rPr>
              <w:t>（提供无线局域网产品提供产品对应的清单页复印件，其他依据财库【2019】19号或财库〔2019〕18号文，提供节能产品或环境标志产品的认证证书（复印件），且在递交响应文件截止之日认证证书在有效期内。），否则不予认定。</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1037" w:hRule="atLeast"/>
        </w:trPr>
        <w:tc>
          <w:tcPr>
            <w:tcW w:w="738" w:type="dxa"/>
            <w:tcBorders>
              <w:top w:val="single" w:color="auto" w:sz="4" w:space="0"/>
              <w:left w:val="single" w:color="auto" w:sz="18" w:space="0"/>
              <w:bottom w:val="single" w:color="auto" w:sz="4" w:space="0"/>
              <w:right w:val="single" w:color="auto" w:sz="8" w:space="0"/>
            </w:tcBorders>
            <w:vAlign w:val="center"/>
          </w:tcPr>
          <w:p>
            <w:pPr>
              <w:autoSpaceDE w:val="0"/>
              <w:autoSpaceDN w:val="0"/>
              <w:adjustRightInd w:val="0"/>
              <w:spacing w:after="0" w:line="560" w:lineRule="exact"/>
              <w:ind w:right="230"/>
              <w:jc w:val="center"/>
              <w:rPr>
                <w:color w:val="0C0C0C"/>
                <w:szCs w:val="21"/>
              </w:rPr>
            </w:pPr>
            <w:r>
              <w:rPr>
                <w:rFonts w:hint="eastAsia" w:ascii="宋体" w:hAnsi="宋体" w:cs="Courier New"/>
                <w:color w:val="000000"/>
                <w:szCs w:val="21"/>
              </w:rPr>
              <w:t>20</w:t>
            </w:r>
          </w:p>
        </w:tc>
        <w:tc>
          <w:tcPr>
            <w:tcW w:w="2311" w:type="dxa"/>
            <w:tcBorders>
              <w:top w:val="single" w:color="auto" w:sz="4" w:space="0"/>
              <w:left w:val="single" w:color="auto" w:sz="8" w:space="0"/>
              <w:bottom w:val="single" w:color="auto" w:sz="4" w:space="0"/>
              <w:right w:val="single" w:color="auto" w:sz="8" w:space="0"/>
            </w:tcBorders>
            <w:vAlign w:val="center"/>
          </w:tcPr>
          <w:p>
            <w:pPr>
              <w:snapToGrid w:val="0"/>
              <w:spacing w:line="240" w:lineRule="auto"/>
              <w:jc w:val="center"/>
              <w:rPr>
                <w:szCs w:val="21"/>
              </w:rPr>
            </w:pPr>
            <w:r>
              <w:rPr>
                <w:rFonts w:hint="eastAsia" w:ascii="宋体" w:hAnsi="宋体"/>
                <w:szCs w:val="20"/>
              </w:rPr>
              <w:t>进口产品</w:t>
            </w:r>
          </w:p>
        </w:tc>
        <w:tc>
          <w:tcPr>
            <w:tcW w:w="6457"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240" w:lineRule="auto"/>
              <w:ind w:firstLine="420" w:firstLineChars="200"/>
              <w:rPr>
                <w:rFonts w:hAnsi="宋体"/>
                <w:kern w:val="0"/>
                <w:szCs w:val="21"/>
              </w:rPr>
            </w:pPr>
            <w:r>
              <w:rPr>
                <w:rFonts w:hint="eastAsia" w:ascii="宋体" w:hAnsi="宋体"/>
                <w:szCs w:val="20"/>
              </w:rPr>
              <w:t>询价通知书中未载明“允许采购进口产品”的产品，拒绝提供进口产品。询价通知书中载明“允许采购进口产品”的产品，允许国产产品参与询价。</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1611" w:hRule="atLeast"/>
        </w:trPr>
        <w:tc>
          <w:tcPr>
            <w:tcW w:w="738" w:type="dxa"/>
            <w:tcBorders>
              <w:top w:val="single" w:color="auto" w:sz="4" w:space="0"/>
              <w:left w:val="single" w:color="auto" w:sz="18" w:space="0"/>
              <w:bottom w:val="single" w:color="auto" w:sz="4" w:space="0"/>
              <w:right w:val="single" w:color="auto" w:sz="8" w:space="0"/>
            </w:tcBorders>
            <w:vAlign w:val="center"/>
          </w:tcPr>
          <w:p>
            <w:pPr>
              <w:autoSpaceDE w:val="0"/>
              <w:autoSpaceDN w:val="0"/>
              <w:adjustRightInd w:val="0"/>
              <w:spacing w:after="0" w:line="560" w:lineRule="exact"/>
              <w:ind w:right="230"/>
              <w:jc w:val="center"/>
              <w:rPr>
                <w:rFonts w:ascii="宋体" w:hAnsi="宋体" w:cs="Courier New"/>
                <w:color w:val="000000"/>
                <w:szCs w:val="21"/>
              </w:rPr>
            </w:pPr>
            <w:r>
              <w:rPr>
                <w:rFonts w:hint="eastAsia" w:ascii="宋体" w:hAnsi="宋体" w:cs="Courier New"/>
                <w:color w:val="000000"/>
                <w:szCs w:val="21"/>
              </w:rPr>
              <w:t>21</w:t>
            </w:r>
          </w:p>
        </w:tc>
        <w:tc>
          <w:tcPr>
            <w:tcW w:w="2311" w:type="dxa"/>
            <w:tcBorders>
              <w:top w:val="single" w:color="auto" w:sz="4" w:space="0"/>
              <w:left w:val="single" w:color="auto" w:sz="8" w:space="0"/>
              <w:bottom w:val="single" w:color="auto" w:sz="4" w:space="0"/>
              <w:right w:val="single" w:color="auto" w:sz="8" w:space="0"/>
            </w:tcBorders>
            <w:vAlign w:val="center"/>
          </w:tcPr>
          <w:p>
            <w:pPr>
              <w:snapToGrid w:val="0"/>
              <w:spacing w:line="240" w:lineRule="auto"/>
              <w:jc w:val="center"/>
              <w:rPr>
                <w:rFonts w:ascii="宋体" w:hAnsi="宋体"/>
                <w:szCs w:val="20"/>
              </w:rPr>
            </w:pPr>
            <w:r>
              <w:rPr>
                <w:rFonts w:hint="eastAsia" w:ascii="宋体" w:hAnsi="宋体"/>
                <w:szCs w:val="20"/>
              </w:rPr>
              <w:t>中小企业信用融资</w:t>
            </w:r>
          </w:p>
        </w:tc>
        <w:tc>
          <w:tcPr>
            <w:tcW w:w="6457" w:type="dxa"/>
            <w:tcBorders>
              <w:top w:val="single" w:color="auto" w:sz="4" w:space="0"/>
              <w:left w:val="single" w:color="auto" w:sz="8" w:space="0"/>
              <w:bottom w:val="single" w:color="auto" w:sz="4" w:space="0"/>
              <w:right w:val="single" w:color="auto" w:sz="18" w:space="0"/>
            </w:tcBorders>
            <w:vAlign w:val="center"/>
          </w:tcPr>
          <w:p>
            <w:pPr>
              <w:snapToGrid w:val="0"/>
              <w:spacing w:after="0" w:line="400" w:lineRule="exact"/>
              <w:ind w:firstLine="420" w:firstLineChars="200"/>
            </w:pPr>
            <w:r>
              <w:rPr>
                <w:rFonts w:hint="eastAsia"/>
              </w:rPr>
              <w:t>1、为进一步贯彻落实国务院、四川省、成都市关于支持和促进中小企业发展的政策措施，本次招标活动的中小企业中标供应商，无需提供财产抵押或第三方担保，凭借政府采购合同可向融资机构申请融资，融资机构根据其授信政策为供应商提供信用融资。金融机构名单及联系方式详见：邛崃市人民政府门户网站（http://www.qionglai.gov.cn/）。</w:t>
            </w:r>
          </w:p>
          <w:p>
            <w:pPr>
              <w:tabs>
                <w:tab w:val="left" w:pos="7665"/>
              </w:tabs>
              <w:snapToGrid w:val="0"/>
              <w:spacing w:after="0" w:line="400" w:lineRule="exact"/>
              <w:ind w:firstLine="420" w:firstLineChars="200"/>
              <w:jc w:val="left"/>
              <w:rPr>
                <w:rFonts w:ascii="宋体" w:hAnsi="宋体"/>
                <w:szCs w:val="20"/>
              </w:rPr>
            </w:pPr>
            <w:r>
              <w:rPr>
                <w:rFonts w:hint="eastAsia"/>
              </w:rPr>
              <w:t>2、参加本次招标活动中标的中小企业无需提供财产抵押或第三方担保，凭借政府采购合同可向融资机构申请融资。具体内容详见《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2020〕20号）。</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1287" w:hRule="atLeast"/>
        </w:trPr>
        <w:tc>
          <w:tcPr>
            <w:tcW w:w="738" w:type="dxa"/>
            <w:tcBorders>
              <w:top w:val="single" w:color="auto" w:sz="4" w:space="0"/>
              <w:left w:val="single" w:color="auto" w:sz="18" w:space="0"/>
              <w:bottom w:val="single" w:color="auto" w:sz="18" w:space="0"/>
              <w:right w:val="single" w:color="auto" w:sz="8" w:space="0"/>
            </w:tcBorders>
            <w:vAlign w:val="center"/>
          </w:tcPr>
          <w:p>
            <w:pPr>
              <w:autoSpaceDE w:val="0"/>
              <w:autoSpaceDN w:val="0"/>
              <w:adjustRightInd w:val="0"/>
              <w:spacing w:after="0" w:line="560" w:lineRule="exact"/>
              <w:ind w:right="230"/>
              <w:jc w:val="center"/>
              <w:rPr>
                <w:rFonts w:ascii="宋体" w:cs="宋体"/>
                <w:color w:val="0C0C0C"/>
                <w:kern w:val="0"/>
                <w:szCs w:val="21"/>
              </w:rPr>
            </w:pPr>
            <w:r>
              <w:rPr>
                <w:rFonts w:hint="eastAsia" w:ascii="宋体" w:cs="宋体"/>
                <w:color w:val="0C0C0C"/>
                <w:kern w:val="0"/>
                <w:szCs w:val="21"/>
              </w:rPr>
              <w:t>22</w:t>
            </w:r>
          </w:p>
        </w:tc>
        <w:tc>
          <w:tcPr>
            <w:tcW w:w="8768" w:type="dxa"/>
            <w:gridSpan w:val="2"/>
            <w:tcBorders>
              <w:top w:val="single" w:color="auto" w:sz="4" w:space="0"/>
              <w:left w:val="single" w:color="auto" w:sz="8" w:space="0"/>
              <w:bottom w:val="single" w:color="auto" w:sz="18" w:space="0"/>
              <w:right w:val="single" w:color="auto" w:sz="18" w:space="0"/>
            </w:tcBorders>
            <w:vAlign w:val="center"/>
          </w:tcPr>
          <w:p>
            <w:pPr>
              <w:autoSpaceDE w:val="0"/>
              <w:autoSpaceDN w:val="0"/>
              <w:adjustRightInd w:val="0"/>
              <w:spacing w:after="0" w:line="400" w:lineRule="exact"/>
              <w:rPr>
                <w:rFonts w:ascii="宋体" w:cs="宋体"/>
                <w:color w:val="0C0C0C"/>
                <w:kern w:val="0"/>
                <w:szCs w:val="21"/>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widowControl/>
        <w:tabs>
          <w:tab w:val="left" w:pos="462"/>
        </w:tabs>
        <w:spacing w:afterLines="50" w:line="560" w:lineRule="atLeast"/>
        <w:jc w:val="center"/>
        <w:outlineLvl w:val="0"/>
        <w:rPr>
          <w:color w:val="000000"/>
          <w:kern w:val="44"/>
          <w:sz w:val="28"/>
          <w:szCs w:val="28"/>
        </w:rPr>
      </w:pPr>
      <w:r>
        <w:rPr>
          <w:color w:val="000000"/>
          <w:kern w:val="44"/>
          <w:sz w:val="28"/>
          <w:szCs w:val="28"/>
        </w:rPr>
        <w:br w:type="page"/>
      </w:r>
      <w:bookmarkStart w:id="0" w:name="_bookmark2"/>
      <w:bookmarkEnd w:id="0"/>
    </w:p>
    <w:p>
      <w:pPr>
        <w:keepLines/>
        <w:widowControl/>
        <w:spacing w:after="0" w:line="560" w:lineRule="exact"/>
        <w:ind w:firstLine="0"/>
        <w:outlineLvl w:val="1"/>
        <w:rPr>
          <w:rFonts w:ascii="宋体" w:hAnsi="宋体" w:cs="宋体"/>
          <w:b/>
          <w:color w:val="000000"/>
          <w:kern w:val="0"/>
          <w:sz w:val="28"/>
          <w:szCs w:val="28"/>
        </w:rPr>
      </w:pPr>
      <w:r>
        <w:rPr>
          <w:rFonts w:hint="eastAsia" w:ascii="宋体" w:hAnsi="宋体" w:cs="宋体"/>
          <w:b/>
          <w:color w:val="000000"/>
          <w:kern w:val="0"/>
          <w:sz w:val="28"/>
          <w:szCs w:val="28"/>
        </w:rPr>
        <w:t>2.2 总则</w:t>
      </w:r>
    </w:p>
    <w:p>
      <w:pPr>
        <w:keepLines/>
        <w:widowControl/>
        <w:spacing w:after="0" w:line="560" w:lineRule="exact"/>
        <w:ind w:firstLine="0"/>
        <w:outlineLvl w:val="1"/>
        <w:rPr>
          <w:rFonts w:ascii="宋体" w:hAnsi="宋体" w:cs="宋体"/>
          <w:b/>
          <w:color w:val="000000"/>
          <w:kern w:val="0"/>
          <w:sz w:val="28"/>
          <w:szCs w:val="28"/>
        </w:rPr>
      </w:pPr>
      <w:r>
        <w:rPr>
          <w:rFonts w:hint="eastAsia" w:ascii="宋体" w:hAnsi="宋体" w:cs="宋体"/>
          <w:b/>
          <w:color w:val="000000"/>
          <w:kern w:val="0"/>
          <w:sz w:val="28"/>
          <w:szCs w:val="28"/>
        </w:rPr>
        <w:t>2.2.1 适用范围</w:t>
      </w:r>
    </w:p>
    <w:p>
      <w:pPr>
        <w:keepLines/>
        <w:widowControl/>
        <w:numPr>
          <w:ilvl w:val="255"/>
          <w:numId w:val="0"/>
        </w:numPr>
        <w:spacing w:after="0" w:line="560" w:lineRule="exact"/>
        <w:ind w:firstLine="560" w:firstLineChars="200"/>
        <w:outlineLvl w:val="1"/>
        <w:rPr>
          <w:rFonts w:ascii="宋体" w:hAnsi="宋体"/>
          <w:sz w:val="28"/>
          <w:szCs w:val="28"/>
        </w:rPr>
      </w:pPr>
      <w:r>
        <w:rPr>
          <w:rFonts w:hint="eastAsia" w:ascii="宋体" w:hAnsi="宋体"/>
          <w:color w:val="000000"/>
          <w:kern w:val="0"/>
          <w:sz w:val="28"/>
          <w:szCs w:val="28"/>
        </w:rPr>
        <w:t>一、本询价通知书仅适用于本询价邀请中所叙述项目的采购。</w:t>
      </w:r>
    </w:p>
    <w:p>
      <w:pPr>
        <w:keepLines/>
        <w:widowControl/>
        <w:numPr>
          <w:ilvl w:val="255"/>
          <w:numId w:val="0"/>
        </w:numPr>
        <w:spacing w:after="0" w:line="560" w:lineRule="exact"/>
        <w:ind w:firstLine="560" w:firstLineChars="200"/>
        <w:outlineLvl w:val="1"/>
        <w:rPr>
          <w:rFonts w:ascii="宋体" w:hAnsi="宋体"/>
          <w:sz w:val="28"/>
          <w:szCs w:val="28"/>
        </w:rPr>
      </w:pPr>
      <w:r>
        <w:rPr>
          <w:rFonts w:hint="eastAsia" w:ascii="宋体" w:hAnsi="宋体"/>
          <w:sz w:val="28"/>
          <w:szCs w:val="28"/>
        </w:rPr>
        <w:t>二、本询价通知书的最终解释权由采购人或集中采购机构享有。询价通知书中供应商参加本次政府采购活动应当具备的条件、技术、服务及其他要求由采购人负责解释。除上述询价通知书内容，其他内容由集中采购机构负责解释。</w:t>
      </w:r>
    </w:p>
    <w:p>
      <w:pPr>
        <w:keepLines/>
        <w:widowControl/>
        <w:spacing w:after="0" w:line="560" w:lineRule="exact"/>
        <w:outlineLvl w:val="1"/>
        <w:rPr>
          <w:rFonts w:ascii="宋体" w:hAnsi="宋体" w:cs="宋体"/>
          <w:b/>
          <w:color w:val="000000"/>
          <w:kern w:val="0"/>
          <w:sz w:val="28"/>
          <w:szCs w:val="28"/>
        </w:rPr>
      </w:pPr>
      <w:bookmarkStart w:id="1" w:name="_bookmark3"/>
      <w:bookmarkEnd w:id="1"/>
      <w:r>
        <w:rPr>
          <w:rFonts w:hint="eastAsia" w:ascii="宋体" w:hAnsi="宋体" w:cs="宋体"/>
          <w:b/>
          <w:color w:val="000000"/>
          <w:kern w:val="0"/>
          <w:sz w:val="28"/>
          <w:szCs w:val="28"/>
        </w:rPr>
        <w:t>2.2.2有关定义</w:t>
      </w:r>
    </w:p>
    <w:p>
      <w:pPr>
        <w:autoSpaceDN w:val="0"/>
        <w:spacing w:after="0" w:line="560" w:lineRule="exact"/>
        <w:ind w:firstLine="560" w:firstLineChars="200"/>
        <w:rPr>
          <w:rFonts w:ascii="宋体" w:hAnsi="宋体"/>
          <w:color w:val="000000"/>
          <w:sz w:val="28"/>
          <w:szCs w:val="28"/>
        </w:rPr>
      </w:pPr>
      <w:r>
        <w:rPr>
          <w:rFonts w:hint="eastAsia" w:ascii="宋体" w:hAnsi="宋体"/>
          <w:color w:val="000000"/>
          <w:sz w:val="28"/>
          <w:szCs w:val="28"/>
        </w:rPr>
        <w:t>一、“采购人”、“甲方”系指依法进行政府采购的机关、事业单位、团体组织。本次询价采购项目的采购人是</w:t>
      </w:r>
      <w:r>
        <w:rPr>
          <w:rFonts w:hint="eastAsia" w:ascii="宋体" w:hAnsi="宋体"/>
          <w:color w:val="000000"/>
          <w:sz w:val="28"/>
          <w:szCs w:val="28"/>
          <w:u w:val="single"/>
        </w:rPr>
        <w:t xml:space="preserve">  邛崃市第一中学校 </w:t>
      </w:r>
      <w:r>
        <w:rPr>
          <w:rFonts w:hint="eastAsia" w:ascii="宋体" w:hAnsi="宋体"/>
          <w:color w:val="000000"/>
          <w:sz w:val="28"/>
          <w:szCs w:val="28"/>
        </w:rPr>
        <w:t>。</w:t>
      </w:r>
    </w:p>
    <w:p>
      <w:pPr>
        <w:spacing w:after="0" w:line="560" w:lineRule="exact"/>
        <w:ind w:right="420" w:rightChars="200" w:firstLine="560" w:firstLineChars="200"/>
        <w:rPr>
          <w:rFonts w:ascii="宋体" w:hAnsi="宋体"/>
          <w:color w:val="000000"/>
          <w:sz w:val="28"/>
          <w:szCs w:val="28"/>
        </w:rPr>
      </w:pPr>
      <w:r>
        <w:rPr>
          <w:rFonts w:hint="eastAsia" w:ascii="宋体" w:hAnsi="宋体"/>
          <w:color w:val="000000"/>
          <w:sz w:val="28"/>
          <w:szCs w:val="28"/>
        </w:rPr>
        <w:t>二、“集中采购机构”、“采购执行机构”系指交易中心，本次询价采购项目活动的组织方。</w:t>
      </w:r>
    </w:p>
    <w:p>
      <w:pPr>
        <w:spacing w:after="0" w:line="560" w:lineRule="exact"/>
        <w:ind w:right="420" w:rightChars="200" w:firstLine="560" w:firstLineChars="200"/>
        <w:rPr>
          <w:rFonts w:ascii="宋体" w:hAnsi="宋体"/>
          <w:color w:val="000000"/>
          <w:sz w:val="28"/>
          <w:szCs w:val="28"/>
        </w:rPr>
      </w:pPr>
      <w:r>
        <w:rPr>
          <w:rFonts w:hint="eastAsia" w:ascii="宋体" w:hAnsi="宋体"/>
          <w:color w:val="000000"/>
          <w:sz w:val="28"/>
          <w:szCs w:val="28"/>
        </w:rPr>
        <w:t>三、“供应商”系指获取了询价通知书的，且已经提交或者准备提交响应文件的供应商，“乙方”系指成交的供应商。</w:t>
      </w:r>
    </w:p>
    <w:p>
      <w:pPr>
        <w:spacing w:after="0" w:line="560" w:lineRule="exact"/>
        <w:ind w:right="420" w:rightChars="200" w:firstLine="560" w:firstLineChars="200"/>
        <w:rPr>
          <w:rFonts w:ascii="宋体" w:hAnsi="宋体"/>
          <w:color w:val="000000"/>
          <w:sz w:val="28"/>
          <w:szCs w:val="28"/>
        </w:rPr>
      </w:pPr>
      <w:r>
        <w:rPr>
          <w:rFonts w:hint="eastAsia" w:ascii="宋体" w:hAnsi="宋体"/>
          <w:color w:val="000000"/>
          <w:sz w:val="28"/>
          <w:szCs w:val="28"/>
        </w:rPr>
        <w:t>四、“货物”系指供应商按询价通知书规定，须向采购人提供的设备、附件、材料、工具、软件、手册及其他有关技术资料。</w:t>
      </w:r>
    </w:p>
    <w:p>
      <w:pPr>
        <w:spacing w:after="0" w:line="560" w:lineRule="exact"/>
        <w:ind w:right="420" w:rightChars="200" w:firstLine="560" w:firstLineChars="200"/>
        <w:rPr>
          <w:rFonts w:ascii="宋体" w:hAnsi="宋体"/>
          <w:color w:val="000000"/>
          <w:sz w:val="28"/>
          <w:szCs w:val="28"/>
        </w:rPr>
      </w:pPr>
      <w:r>
        <w:rPr>
          <w:rFonts w:hint="eastAsia" w:ascii="宋体" w:hAnsi="宋体"/>
          <w:color w:val="000000"/>
          <w:sz w:val="28"/>
          <w:szCs w:val="28"/>
        </w:rPr>
        <w:t>五、“服务”系指询价通知书规定供应商须承担的设备安装调试、技术支持、售后服务以及其他类似义务。</w:t>
      </w:r>
    </w:p>
    <w:p>
      <w:pPr>
        <w:tabs>
          <w:tab w:val="left" w:pos="540"/>
        </w:tabs>
        <w:spacing w:after="0" w:line="560" w:lineRule="exact"/>
        <w:ind w:right="420" w:rightChars="200" w:firstLine="560" w:firstLineChars="200"/>
        <w:rPr>
          <w:rFonts w:ascii="宋体" w:hAnsi="宋体"/>
          <w:color w:val="000000"/>
          <w:sz w:val="28"/>
          <w:szCs w:val="28"/>
        </w:rPr>
      </w:pPr>
      <w:r>
        <w:rPr>
          <w:rFonts w:hint="eastAsia" w:ascii="宋体" w:hAnsi="宋体"/>
          <w:color w:val="000000"/>
          <w:sz w:val="28"/>
          <w:szCs w:val="28"/>
        </w:rPr>
        <w:t>六、本询价通知书各部分规定的期间以时、日、月、年计算。期间开始的时和日，不计算在期间内，而从次日开始计算。期间届满的最后一天是节假日的，以节假日后的第一日为期间届满的日期。</w:t>
      </w:r>
    </w:p>
    <w:p>
      <w:pPr>
        <w:spacing w:after="0" w:line="560" w:lineRule="exact"/>
        <w:ind w:right="420" w:rightChars="200" w:firstLine="560" w:firstLineChars="200"/>
        <w:rPr>
          <w:rFonts w:ascii="宋体" w:hAnsi="宋体"/>
          <w:color w:val="000000"/>
          <w:sz w:val="28"/>
          <w:szCs w:val="28"/>
        </w:rPr>
      </w:pPr>
      <w:r>
        <w:rPr>
          <w:rFonts w:hint="eastAsia" w:ascii="宋体" w:hAnsi="宋体"/>
          <w:color w:val="000000"/>
          <w:sz w:val="28"/>
          <w:szCs w:val="28"/>
        </w:rPr>
        <w:t>七、询价通知书中所称的“以上”、“以下”、“内”、“以内”，包括本数；所称的“不足”，不包括本数。</w:t>
      </w:r>
    </w:p>
    <w:p>
      <w:pPr>
        <w:spacing w:after="0" w:line="560" w:lineRule="exact"/>
        <w:ind w:right="420" w:rightChars="200" w:firstLine="560" w:firstLineChars="200"/>
        <w:rPr>
          <w:rFonts w:ascii="宋体" w:hAnsi="宋体"/>
          <w:color w:val="000000"/>
          <w:sz w:val="28"/>
          <w:szCs w:val="28"/>
        </w:rPr>
      </w:pPr>
      <w:r>
        <w:rPr>
          <w:rFonts w:hint="eastAsia" w:ascii="宋体" w:hAnsi="宋体"/>
          <w:color w:val="000000"/>
          <w:sz w:val="28"/>
          <w:szCs w:val="28"/>
        </w:rPr>
        <w:t>八、不见面开标是指，交易中心依托政府采购云平台组织询价采购活动，供应商在线参与询价采购活动的一种组织形式。</w:t>
      </w:r>
      <w:r>
        <w:rPr>
          <w:rFonts w:hint="eastAsia" w:ascii="宋体" w:hAnsi="宋体"/>
          <w:color w:val="000000"/>
          <w:sz w:val="28"/>
          <w:szCs w:val="28"/>
        </w:rPr>
        <w:tab/>
      </w:r>
    </w:p>
    <w:p>
      <w:pPr>
        <w:keepLines/>
        <w:widowControl/>
        <w:spacing w:after="0" w:line="560" w:lineRule="exact"/>
        <w:outlineLvl w:val="1"/>
        <w:rPr>
          <w:rFonts w:ascii="宋体" w:hAnsi="宋体" w:cs="宋体"/>
          <w:b/>
          <w:color w:val="000000"/>
          <w:kern w:val="0"/>
          <w:sz w:val="28"/>
          <w:szCs w:val="28"/>
        </w:rPr>
      </w:pPr>
      <w:bookmarkStart w:id="2" w:name="_bookmark4"/>
      <w:bookmarkEnd w:id="2"/>
      <w:r>
        <w:rPr>
          <w:rFonts w:hint="eastAsia" w:ascii="宋体" w:hAnsi="宋体" w:cs="宋体"/>
          <w:b/>
          <w:color w:val="000000"/>
          <w:kern w:val="0"/>
          <w:sz w:val="28"/>
          <w:szCs w:val="28"/>
        </w:rPr>
        <w:t>2.2.3合格供应商的条件</w:t>
      </w:r>
    </w:p>
    <w:p>
      <w:pPr>
        <w:spacing w:after="0" w:line="560" w:lineRule="exact"/>
        <w:ind w:right="420" w:rightChars="200" w:firstLine="560" w:firstLineChars="200"/>
        <w:rPr>
          <w:rFonts w:ascii="宋体" w:hAnsi="宋体"/>
          <w:color w:val="000000"/>
          <w:sz w:val="28"/>
          <w:szCs w:val="28"/>
        </w:rPr>
      </w:pPr>
      <w:r>
        <w:rPr>
          <w:rFonts w:hint="eastAsia" w:ascii="宋体" w:hAnsi="宋体"/>
          <w:sz w:val="28"/>
          <w:szCs w:val="28"/>
        </w:rPr>
        <w:t>合格的供应商应具备以下条件：</w:t>
      </w:r>
    </w:p>
    <w:p>
      <w:pPr>
        <w:spacing w:after="0" w:line="560" w:lineRule="exact"/>
        <w:ind w:right="420" w:rightChars="200" w:firstLine="560" w:firstLineChars="200"/>
        <w:rPr>
          <w:rFonts w:ascii="宋体" w:hAnsi="宋体"/>
          <w:color w:val="000000"/>
          <w:sz w:val="28"/>
          <w:szCs w:val="28"/>
        </w:rPr>
      </w:pPr>
      <w:r>
        <w:rPr>
          <w:rFonts w:hint="eastAsia" w:ascii="宋体" w:hAnsi="宋体"/>
          <w:color w:val="000000"/>
          <w:sz w:val="28"/>
          <w:szCs w:val="28"/>
        </w:rPr>
        <w:t>一、符合询价邀请的条件；</w:t>
      </w:r>
    </w:p>
    <w:p>
      <w:pPr>
        <w:keepLines w:val="0"/>
        <w:widowControl/>
        <w:spacing w:after="0" w:line="560" w:lineRule="exact"/>
        <w:ind w:right="420" w:rightChars="200" w:firstLine="560" w:firstLineChars="200"/>
        <w:outlineLvl w:val="9"/>
        <w:rPr>
          <w:rFonts w:ascii="宋体" w:hAnsi="宋体" w:cs="宋体"/>
          <w:b/>
          <w:color w:val="000000"/>
          <w:kern w:val="0"/>
          <w:sz w:val="28"/>
          <w:szCs w:val="28"/>
        </w:rPr>
      </w:pPr>
      <w:r>
        <w:rPr>
          <w:rFonts w:hint="eastAsia" w:ascii="宋体" w:hAnsi="宋体"/>
          <w:color w:val="000000"/>
          <w:sz w:val="28"/>
          <w:szCs w:val="28"/>
        </w:rPr>
        <w:t>2.按照询价通知书“询价邀请”中第六、七、八条规定获取了询价通知书。</w:t>
      </w:r>
    </w:p>
    <w:p>
      <w:pPr>
        <w:keepLines w:val="0"/>
        <w:widowControl/>
        <w:spacing w:after="0" w:line="560" w:lineRule="exact"/>
        <w:ind w:right="420" w:rightChars="200"/>
        <w:outlineLvl w:val="9"/>
        <w:rPr>
          <w:rFonts w:ascii="宋体" w:hAnsi="宋体" w:cs="宋体"/>
          <w:b/>
          <w:color w:val="000000"/>
          <w:kern w:val="0"/>
          <w:sz w:val="28"/>
          <w:szCs w:val="28"/>
        </w:rPr>
      </w:pPr>
      <w:r>
        <w:rPr>
          <w:rFonts w:hint="eastAsia" w:ascii="宋体" w:hAnsi="宋体" w:cs="宋体"/>
          <w:b/>
          <w:color w:val="000000"/>
          <w:kern w:val="0"/>
          <w:sz w:val="28"/>
          <w:szCs w:val="28"/>
        </w:rPr>
        <w:t xml:space="preserve">2.2.4 参加询价采购的费用 </w:t>
      </w:r>
    </w:p>
    <w:p>
      <w:pPr>
        <w:spacing w:after="0" w:line="600" w:lineRule="exact"/>
        <w:ind w:firstLine="560" w:firstLineChars="200"/>
        <w:rPr>
          <w:rFonts w:ascii="宋体" w:hAnsi="宋体"/>
          <w:color w:val="000000"/>
          <w:sz w:val="28"/>
          <w:szCs w:val="28"/>
        </w:rPr>
      </w:pPr>
      <w:r>
        <w:rPr>
          <w:rFonts w:hint="eastAsia" w:ascii="宋体" w:hAnsi="宋体"/>
          <w:color w:val="000000"/>
          <w:sz w:val="28"/>
          <w:szCs w:val="28"/>
        </w:rPr>
        <w:t>供应商应自行承担参加询价采购活动的全部费用。</w:t>
      </w:r>
    </w:p>
    <w:p>
      <w:pPr>
        <w:keepNext/>
        <w:keepLines/>
        <w:widowControl/>
        <w:spacing w:after="0" w:line="600" w:lineRule="exact"/>
        <w:ind w:left="0"/>
        <w:outlineLvl w:val="2"/>
        <w:rPr>
          <w:rFonts w:ascii="宋体" w:hAnsi="宋体" w:cs="宋体"/>
          <w:b/>
          <w:color w:val="000000"/>
          <w:kern w:val="0"/>
          <w:sz w:val="28"/>
          <w:szCs w:val="28"/>
        </w:rPr>
      </w:pPr>
      <w:r>
        <w:rPr>
          <w:rFonts w:hint="eastAsia" w:ascii="宋体" w:hAnsi="宋体" w:cs="宋体"/>
          <w:b/>
          <w:color w:val="000000"/>
          <w:kern w:val="0"/>
          <w:sz w:val="28"/>
          <w:szCs w:val="28"/>
        </w:rPr>
        <w:t>2.2.5 充分、公平竞争保障措施</w:t>
      </w:r>
    </w:p>
    <w:p>
      <w:pPr>
        <w:pStyle w:val="34"/>
        <w:tabs>
          <w:tab w:val="left" w:pos="851"/>
        </w:tabs>
        <w:snapToGrid w:val="0"/>
        <w:spacing w:after="0" w:line="600" w:lineRule="exact"/>
        <w:ind w:firstLine="565" w:firstLineChars="202"/>
        <w:rPr>
          <w:rFonts w:hAnsi="宋体"/>
          <w:sz w:val="28"/>
          <w:szCs w:val="28"/>
        </w:rPr>
      </w:pPr>
      <w:r>
        <w:rPr>
          <w:rFonts w:hint="eastAsia" w:hAnsi="宋体"/>
          <w:sz w:val="28"/>
          <w:szCs w:val="28"/>
        </w:rPr>
        <w:t>一、单位负责人为同一人或者存在直接控股、管理关系的不同供应商，不得参加同一项目的询价采购活动。</w:t>
      </w:r>
    </w:p>
    <w:p>
      <w:pPr>
        <w:widowControl w:val="0"/>
        <w:tabs>
          <w:tab w:val="left" w:pos="1134"/>
        </w:tabs>
        <w:adjustRightInd/>
        <w:snapToGrid w:val="0"/>
        <w:spacing w:after="0" w:line="600" w:lineRule="exact"/>
        <w:ind w:firstLine="560" w:firstLineChars="200"/>
        <w:rPr>
          <w:rFonts w:ascii="宋体" w:hAnsi="宋体"/>
          <w:color w:val="000000"/>
          <w:sz w:val="28"/>
          <w:szCs w:val="28"/>
        </w:rPr>
      </w:pPr>
      <w:r>
        <w:rPr>
          <w:rFonts w:hint="eastAsia" w:hAnsi="宋体"/>
          <w:sz w:val="28"/>
          <w:szCs w:val="28"/>
        </w:rPr>
        <w:t>二、为采购项目提供整体设计、规范编制或者项目管理、监理、检测等服务的供应商，不得再参加该采购项目的其他采购活动。</w:t>
      </w:r>
      <w:r>
        <w:rPr>
          <w:rFonts w:hAnsi="宋体"/>
          <w:sz w:val="28"/>
          <w:szCs w:val="28"/>
        </w:rPr>
        <w:t>供应商为采购人、</w:t>
      </w:r>
      <w:r>
        <w:rPr>
          <w:rFonts w:hint="eastAsia" w:cs="Arial"/>
          <w:sz w:val="28"/>
          <w:szCs w:val="28"/>
        </w:rPr>
        <w:t>交易中心</w:t>
      </w:r>
      <w:r>
        <w:rPr>
          <w:rFonts w:hAnsi="宋体"/>
          <w:sz w:val="28"/>
          <w:szCs w:val="28"/>
        </w:rPr>
        <w:t>在确定采购需求、编制采购文件过程中提供咨询论证，其提供的咨询论证意见成为采购文件中规定的供应商资格条件、技术</w:t>
      </w:r>
      <w:r>
        <w:rPr>
          <w:rFonts w:hint="eastAsia" w:hAnsi="宋体"/>
          <w:sz w:val="28"/>
          <w:szCs w:val="28"/>
        </w:rPr>
        <w:t>、</w:t>
      </w:r>
      <w:r>
        <w:rPr>
          <w:rFonts w:hAnsi="宋体"/>
          <w:sz w:val="28"/>
          <w:szCs w:val="28"/>
        </w:rPr>
        <w:t>服务</w:t>
      </w:r>
      <w:r>
        <w:rPr>
          <w:rFonts w:hint="eastAsia" w:hAnsi="宋体"/>
          <w:sz w:val="28"/>
          <w:szCs w:val="28"/>
        </w:rPr>
        <w:t>要求</w:t>
      </w:r>
      <w:r>
        <w:rPr>
          <w:rFonts w:hAnsi="宋体"/>
          <w:sz w:val="28"/>
          <w:szCs w:val="28"/>
        </w:rPr>
        <w:t>、</w:t>
      </w:r>
      <w:r>
        <w:rPr>
          <w:rFonts w:hint="eastAsia" w:hAnsi="宋体" w:cs="宋体"/>
          <w:sz w:val="28"/>
          <w:szCs w:val="28"/>
        </w:rPr>
        <w:t>评审因素和标准、</w:t>
      </w:r>
      <w:r>
        <w:rPr>
          <w:rFonts w:hAnsi="宋体"/>
          <w:sz w:val="28"/>
          <w:szCs w:val="28"/>
        </w:rPr>
        <w:t>政府采购合同等实质性内容条款的，视同为采购项目提供规范编制。</w:t>
      </w:r>
      <w:r>
        <w:rPr>
          <w:rFonts w:hint="eastAsia" w:hAnsi="宋体"/>
          <w:b/>
          <w:sz w:val="28"/>
          <w:szCs w:val="28"/>
        </w:rPr>
        <w:t>（说明：无供应商为本项目提供整体设计、规范编制或者项目管理、监理、检测等服务。）</w:t>
      </w:r>
    </w:p>
    <w:p>
      <w:pPr>
        <w:pStyle w:val="4"/>
        <w:numPr>
          <w:ilvl w:val="255"/>
          <w:numId w:val="0"/>
        </w:numPr>
        <w:tabs>
          <w:tab w:val="left" w:pos="426"/>
          <w:tab w:val="left" w:pos="567"/>
        </w:tabs>
        <w:spacing w:before="0" w:after="0" w:line="600" w:lineRule="exact"/>
        <w:ind w:left="0" w:firstLine="0"/>
      </w:pPr>
      <w:r>
        <w:rPr>
          <w:rFonts w:hint="eastAsia"/>
          <w:color w:val="000000"/>
          <w:kern w:val="0"/>
        </w:rPr>
        <w:t xml:space="preserve">2.3 </w:t>
      </w:r>
      <w:bookmarkStart w:id="3" w:name="_Toc83554012"/>
      <w:r>
        <w:rPr>
          <w:rFonts w:hint="eastAsia"/>
        </w:rPr>
        <w:t>询价通知书</w:t>
      </w:r>
      <w:bookmarkEnd w:id="3"/>
    </w:p>
    <w:p>
      <w:pPr>
        <w:pStyle w:val="4"/>
        <w:numPr>
          <w:ilvl w:val="255"/>
          <w:numId w:val="0"/>
        </w:numPr>
        <w:tabs>
          <w:tab w:val="left" w:pos="426"/>
          <w:tab w:val="left" w:pos="567"/>
        </w:tabs>
        <w:spacing w:before="0" w:after="0" w:line="600" w:lineRule="exact"/>
        <w:ind w:left="0" w:firstLine="0"/>
      </w:pPr>
      <w:r>
        <w:rPr>
          <w:rFonts w:hint="eastAsia"/>
        </w:rPr>
        <w:t>2.3.1 询价通知书的构成</w:t>
      </w:r>
    </w:p>
    <w:p>
      <w:pPr>
        <w:tabs>
          <w:tab w:val="left" w:pos="1134"/>
        </w:tabs>
        <w:spacing w:after="0" w:line="600" w:lineRule="exact"/>
        <w:ind w:firstLine="560" w:firstLineChars="200"/>
        <w:rPr>
          <w:rFonts w:ascii="宋体" w:hAnsi="宋体"/>
          <w:sz w:val="28"/>
          <w:szCs w:val="28"/>
        </w:rPr>
      </w:pPr>
      <w:r>
        <w:rPr>
          <w:rFonts w:hint="eastAsia" w:ascii="宋体" w:hAnsi="宋体"/>
          <w:sz w:val="28"/>
          <w:szCs w:val="28"/>
        </w:rPr>
        <w:t>一、询价通知书是供应商准备响应文件和参加询价采购</w:t>
      </w:r>
      <w:r>
        <w:rPr>
          <w:rFonts w:ascii="宋体" w:hAnsi="宋体"/>
          <w:sz w:val="28"/>
          <w:szCs w:val="28"/>
        </w:rPr>
        <w:t>活动</w:t>
      </w:r>
      <w:r>
        <w:rPr>
          <w:rFonts w:hint="eastAsia" w:ascii="宋体" w:hAnsi="宋体"/>
          <w:sz w:val="28"/>
          <w:szCs w:val="28"/>
        </w:rPr>
        <w:t>的依据，同时也是评审的重要依据。询价通知书用以阐明采购项目所需的资质、技术、服务及报价等要求、询价采购</w:t>
      </w:r>
      <w:r>
        <w:rPr>
          <w:rFonts w:ascii="宋体" w:hAnsi="宋体"/>
          <w:sz w:val="28"/>
          <w:szCs w:val="28"/>
        </w:rPr>
        <w:t>活动</w:t>
      </w:r>
      <w:r>
        <w:rPr>
          <w:rFonts w:hint="eastAsia" w:ascii="宋体" w:hAnsi="宋体"/>
          <w:sz w:val="28"/>
          <w:szCs w:val="28"/>
        </w:rPr>
        <w:t>程序、有关规定和注意事项以及合同草案条款等。本询价通知书包括以下内容：</w:t>
      </w:r>
    </w:p>
    <w:p>
      <w:pPr>
        <w:tabs>
          <w:tab w:val="left" w:pos="1134"/>
        </w:tabs>
        <w:spacing w:after="0" w:line="600" w:lineRule="exact"/>
        <w:ind w:firstLine="560" w:firstLineChars="200"/>
        <w:rPr>
          <w:rFonts w:ascii="宋体" w:hAnsi="宋体"/>
          <w:sz w:val="28"/>
          <w:szCs w:val="28"/>
        </w:rPr>
      </w:pPr>
      <w:r>
        <w:rPr>
          <w:rFonts w:hint="eastAsia" w:ascii="宋体" w:hAnsi="宋体"/>
          <w:sz w:val="28"/>
          <w:szCs w:val="28"/>
        </w:rPr>
        <w:t>（一）询价邀请；</w:t>
      </w:r>
    </w:p>
    <w:p>
      <w:pPr>
        <w:tabs>
          <w:tab w:val="left" w:pos="1134"/>
        </w:tabs>
        <w:spacing w:after="0"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after="0" w:line="600" w:lineRule="exact"/>
        <w:ind w:firstLine="560" w:firstLineChars="200"/>
        <w:rPr>
          <w:rFonts w:ascii="宋体" w:hAnsi="宋体"/>
          <w:sz w:val="28"/>
          <w:szCs w:val="28"/>
        </w:rPr>
      </w:pPr>
      <w:r>
        <w:rPr>
          <w:rFonts w:hint="eastAsia" w:ascii="宋体" w:hAnsi="宋体"/>
          <w:sz w:val="28"/>
          <w:szCs w:val="28"/>
        </w:rPr>
        <w:t>（三）响应文件格式；</w:t>
      </w:r>
    </w:p>
    <w:p>
      <w:pPr>
        <w:tabs>
          <w:tab w:val="left" w:pos="1134"/>
        </w:tabs>
        <w:spacing w:after="0" w:line="600" w:lineRule="exact"/>
        <w:ind w:firstLine="560" w:firstLineChars="200"/>
        <w:rPr>
          <w:rFonts w:ascii="宋体" w:hAnsi="宋体"/>
          <w:sz w:val="28"/>
          <w:szCs w:val="28"/>
        </w:rPr>
      </w:pPr>
      <w:r>
        <w:rPr>
          <w:rFonts w:hint="eastAsia" w:ascii="宋体" w:hAnsi="宋体"/>
          <w:sz w:val="28"/>
          <w:szCs w:val="28"/>
        </w:rPr>
        <w:t>（四）技术、服务、商务及其他要求；</w:t>
      </w:r>
    </w:p>
    <w:p>
      <w:pPr>
        <w:tabs>
          <w:tab w:val="left" w:pos="1134"/>
        </w:tabs>
        <w:spacing w:after="0" w:line="600" w:lineRule="exact"/>
        <w:ind w:firstLine="560" w:firstLineChars="200"/>
        <w:rPr>
          <w:rFonts w:ascii="宋体" w:hAnsi="宋体"/>
          <w:sz w:val="28"/>
          <w:szCs w:val="28"/>
        </w:rPr>
      </w:pPr>
      <w:r>
        <w:rPr>
          <w:rFonts w:hint="eastAsia" w:ascii="宋体" w:hAnsi="宋体"/>
          <w:sz w:val="28"/>
          <w:szCs w:val="28"/>
        </w:rPr>
        <w:t>（五）询价办法；</w:t>
      </w:r>
    </w:p>
    <w:p>
      <w:pPr>
        <w:tabs>
          <w:tab w:val="left" w:pos="1134"/>
        </w:tabs>
        <w:spacing w:after="0" w:line="600" w:lineRule="exact"/>
        <w:ind w:firstLine="560" w:firstLineChars="200"/>
        <w:rPr>
          <w:rFonts w:ascii="宋体" w:hAnsi="宋体"/>
          <w:sz w:val="28"/>
          <w:szCs w:val="28"/>
        </w:rPr>
      </w:pPr>
      <w:r>
        <w:rPr>
          <w:rFonts w:hint="eastAsia" w:ascii="宋体" w:hAnsi="宋体"/>
          <w:sz w:val="28"/>
          <w:szCs w:val="28"/>
        </w:rPr>
        <w:t>（六）政府采购合同草案。</w:t>
      </w:r>
    </w:p>
    <w:p>
      <w:pPr>
        <w:pStyle w:val="4"/>
        <w:numPr>
          <w:ilvl w:val="1"/>
          <w:numId w:val="0"/>
        </w:numPr>
        <w:tabs>
          <w:tab w:val="left" w:pos="426"/>
          <w:tab w:val="left" w:pos="567"/>
        </w:tabs>
        <w:snapToGrid w:val="0"/>
        <w:spacing w:before="0" w:after="0" w:line="600" w:lineRule="exact"/>
        <w:ind w:firstLine="560" w:firstLineChars="200"/>
        <w:rPr>
          <w:b w:val="0"/>
          <w:bCs w:val="0"/>
        </w:rPr>
      </w:pPr>
      <w:r>
        <w:rPr>
          <w:rFonts w:hint="eastAsia"/>
          <w:b w:val="0"/>
          <w:bCs w:val="0"/>
        </w:rPr>
        <w:t>二、供应商应认真阅读和充分理解询价通知书中所有的事项、格式条款和规范要求。按照询价通知书的要求提供响应文件，并保证所提供的全部资料的真实性和有效性，一经发现有虚假行为的，将取消其参加询价</w:t>
      </w:r>
      <w:r>
        <w:rPr>
          <w:b w:val="0"/>
          <w:bCs w:val="0"/>
        </w:rPr>
        <w:t>采购活动</w:t>
      </w:r>
      <w:r>
        <w:rPr>
          <w:rFonts w:hint="eastAsia"/>
          <w:b w:val="0"/>
          <w:bCs w:val="0"/>
        </w:rPr>
        <w:t>或成交资格，并承担相应的法律责任。供应商没有对询价通知书全面做出实质性响应所产生的风险由供应商承担。</w:t>
      </w:r>
      <w:bookmarkStart w:id="4" w:name="_Toc183582211"/>
      <w:bookmarkStart w:id="5" w:name="_Toc183682348"/>
      <w:bookmarkStart w:id="6" w:name="_Toc217446040"/>
    </w:p>
    <w:p>
      <w:pPr>
        <w:pStyle w:val="4"/>
        <w:numPr>
          <w:ilvl w:val="1"/>
          <w:numId w:val="0"/>
        </w:numPr>
        <w:tabs>
          <w:tab w:val="left" w:pos="426"/>
          <w:tab w:val="left" w:pos="567"/>
        </w:tabs>
        <w:snapToGrid w:val="0"/>
        <w:spacing w:before="0" w:after="0" w:line="600" w:lineRule="exact"/>
        <w:ind w:firstLine="562" w:firstLineChars="200"/>
      </w:pPr>
      <w:r>
        <w:rPr>
          <w:rFonts w:hint="eastAsia"/>
        </w:rPr>
        <w:t>2.3.2询价</w:t>
      </w:r>
      <w:r>
        <w:t>通知书</w:t>
      </w:r>
      <w:r>
        <w:rPr>
          <w:rFonts w:hint="eastAsia"/>
        </w:rPr>
        <w:t>的澄清</w:t>
      </w:r>
      <w:bookmarkEnd w:id="4"/>
      <w:bookmarkEnd w:id="5"/>
      <w:r>
        <w:rPr>
          <w:rFonts w:hint="eastAsia"/>
        </w:rPr>
        <w:t>和修改</w:t>
      </w:r>
      <w:bookmarkEnd w:id="6"/>
    </w:p>
    <w:p>
      <w:pPr>
        <w:numPr>
          <w:ilvl w:val="0"/>
          <w:numId w:val="4"/>
        </w:numPr>
        <w:tabs>
          <w:tab w:val="left" w:pos="1134"/>
        </w:tabs>
        <w:spacing w:after="0" w:line="600" w:lineRule="exact"/>
        <w:ind w:left="0" w:firstLine="567"/>
        <w:rPr>
          <w:rFonts w:ascii="宋体" w:hAnsi="宋体"/>
          <w:sz w:val="28"/>
          <w:szCs w:val="28"/>
        </w:rPr>
      </w:pPr>
      <w:r>
        <w:rPr>
          <w:rFonts w:hint="eastAsia" w:ascii="宋体" w:hAnsi="宋体"/>
          <w:sz w:val="28"/>
          <w:szCs w:val="28"/>
        </w:rPr>
        <w:t>在递交响应文件截止时间前，采购人或者</w:t>
      </w:r>
      <w:r>
        <w:rPr>
          <w:rFonts w:hint="eastAsia" w:cs="Arial"/>
          <w:sz w:val="28"/>
          <w:szCs w:val="28"/>
        </w:rPr>
        <w:t>交易中心</w:t>
      </w:r>
      <w:r>
        <w:rPr>
          <w:rFonts w:hint="eastAsia" w:ascii="宋体" w:hAnsi="宋体"/>
          <w:sz w:val="28"/>
          <w:szCs w:val="28"/>
        </w:rPr>
        <w:t>可以对已发出的询价通知书进行必要的澄清或者修改。</w:t>
      </w:r>
    </w:p>
    <w:p>
      <w:pPr>
        <w:numPr>
          <w:ilvl w:val="0"/>
          <w:numId w:val="4"/>
        </w:numPr>
        <w:tabs>
          <w:tab w:val="left" w:pos="1134"/>
        </w:tabs>
        <w:spacing w:after="0" w:line="600" w:lineRule="exact"/>
        <w:ind w:left="0" w:firstLine="561"/>
        <w:rPr>
          <w:rFonts w:ascii="宋体" w:hAnsi="宋体"/>
          <w:sz w:val="28"/>
          <w:szCs w:val="28"/>
        </w:rPr>
      </w:pPr>
      <w:r>
        <w:rPr>
          <w:rFonts w:hint="eastAsia" w:ascii="宋体" w:hAnsi="宋体"/>
          <w:sz w:val="28"/>
          <w:szCs w:val="28"/>
        </w:rPr>
        <w:t>澄清或者修改的内容，交易中心将在“四川政府采购网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和“成都市公共资源交易服务中心”网站上发布澄清公告，同时通过政府采购云平台将澄清或者修改的内容告知所有在系统中成功获取询价通知书的潜在供应商（供应商通过账号或C</w:t>
      </w:r>
      <w:r>
        <w:rPr>
          <w:rFonts w:ascii="宋体" w:hAnsi="宋体"/>
          <w:sz w:val="28"/>
          <w:szCs w:val="28"/>
        </w:rPr>
        <w:t>A</w:t>
      </w:r>
      <w:r>
        <w:rPr>
          <w:rFonts w:hint="eastAsia" w:ascii="宋体" w:hAnsi="宋体"/>
          <w:sz w:val="28"/>
          <w:szCs w:val="28"/>
        </w:rPr>
        <w:t>证书登录云平台查看），该澄清或者修改的内容为询价通知书的组成部分。</w:t>
      </w:r>
    </w:p>
    <w:p>
      <w:pPr>
        <w:numPr>
          <w:ilvl w:val="0"/>
          <w:numId w:val="4"/>
        </w:numPr>
        <w:tabs>
          <w:tab w:val="left" w:pos="1134"/>
        </w:tabs>
        <w:spacing w:after="0" w:line="600" w:lineRule="exact"/>
        <w:ind w:left="0" w:firstLine="561"/>
        <w:rPr>
          <w:rFonts w:ascii="宋体" w:hAnsi="宋体"/>
          <w:sz w:val="28"/>
          <w:szCs w:val="28"/>
        </w:rPr>
      </w:pPr>
      <w:r>
        <w:rPr>
          <w:rFonts w:ascii="宋体" w:hAnsi="宋体"/>
          <w:sz w:val="28"/>
          <w:szCs w:val="28"/>
        </w:rPr>
        <w:t>澄清或者修改的内容可能影响响应文件编制的，</w:t>
      </w:r>
      <w:r>
        <w:rPr>
          <w:rFonts w:hint="eastAsia" w:ascii="宋体" w:hAnsi="宋体"/>
          <w:sz w:val="28"/>
          <w:szCs w:val="28"/>
        </w:rPr>
        <w:t>交易中心</w:t>
      </w:r>
      <w:r>
        <w:rPr>
          <w:rFonts w:ascii="宋体" w:hAnsi="宋体"/>
          <w:sz w:val="28"/>
          <w:szCs w:val="28"/>
        </w:rPr>
        <w:t>应当在提交首次响应文件截止时间至少3</w:t>
      </w:r>
      <w:r>
        <w:rPr>
          <w:rFonts w:hint="eastAsia" w:ascii="宋体" w:hAnsi="宋体"/>
          <w:sz w:val="28"/>
          <w:szCs w:val="28"/>
        </w:rPr>
        <w:t>个</w:t>
      </w:r>
      <w:r>
        <w:rPr>
          <w:rFonts w:ascii="宋体" w:hAnsi="宋体"/>
          <w:sz w:val="28"/>
          <w:szCs w:val="28"/>
        </w:rPr>
        <w:t>工作日前，</w:t>
      </w:r>
      <w:r>
        <w:rPr>
          <w:rFonts w:hint="eastAsia" w:ascii="宋体" w:hAnsi="宋体"/>
          <w:sz w:val="28"/>
          <w:szCs w:val="28"/>
        </w:rPr>
        <w:t>通过政府采购云平台通知所有获取询价通知书的潜在供应商</w:t>
      </w:r>
      <w:r>
        <w:rPr>
          <w:rFonts w:ascii="宋体" w:hAnsi="宋体"/>
          <w:sz w:val="28"/>
          <w:szCs w:val="28"/>
        </w:rPr>
        <w:t>；不足3</w:t>
      </w:r>
      <w:r>
        <w:rPr>
          <w:rFonts w:hint="eastAsia" w:ascii="宋体" w:hAnsi="宋体"/>
          <w:sz w:val="28"/>
          <w:szCs w:val="28"/>
        </w:rPr>
        <w:t>个</w:t>
      </w:r>
      <w:r>
        <w:rPr>
          <w:rFonts w:ascii="宋体" w:hAnsi="宋体"/>
          <w:sz w:val="28"/>
          <w:szCs w:val="28"/>
        </w:rPr>
        <w:t>工作日的，</w:t>
      </w:r>
      <w:r>
        <w:rPr>
          <w:rFonts w:hint="eastAsia" w:ascii="宋体" w:hAnsi="宋体"/>
          <w:sz w:val="28"/>
          <w:szCs w:val="28"/>
        </w:rPr>
        <w:t>采购人或交易中心</w:t>
      </w:r>
      <w:r>
        <w:rPr>
          <w:rFonts w:ascii="宋体" w:hAnsi="宋体"/>
          <w:sz w:val="28"/>
          <w:szCs w:val="28"/>
        </w:rPr>
        <w:t>应当顺延提交首次响应文件截止</w:t>
      </w:r>
      <w:r>
        <w:rPr>
          <w:rFonts w:hint="eastAsia" w:ascii="宋体" w:hAnsi="宋体"/>
          <w:sz w:val="28"/>
          <w:szCs w:val="28"/>
        </w:rPr>
        <w:t>时间</w:t>
      </w:r>
      <w:r>
        <w:rPr>
          <w:rFonts w:ascii="宋体" w:hAnsi="宋体"/>
          <w:sz w:val="28"/>
          <w:szCs w:val="28"/>
        </w:rPr>
        <w:t>。</w:t>
      </w:r>
    </w:p>
    <w:p>
      <w:pPr>
        <w:pStyle w:val="4"/>
        <w:numPr>
          <w:ilvl w:val="255"/>
          <w:numId w:val="0"/>
        </w:numPr>
        <w:tabs>
          <w:tab w:val="left" w:pos="426"/>
          <w:tab w:val="left" w:pos="567"/>
        </w:tabs>
        <w:spacing w:before="0" w:after="0" w:line="600" w:lineRule="exact"/>
        <w:ind w:left="0" w:firstLine="0"/>
      </w:pPr>
      <w:bookmarkStart w:id="7" w:name="_Toc320698720"/>
      <w:bookmarkStart w:id="8" w:name="_Toc83554013"/>
      <w:r>
        <w:rPr>
          <w:rFonts w:hint="eastAsia"/>
        </w:rPr>
        <w:t>2.4 响应文件</w:t>
      </w:r>
      <w:bookmarkEnd w:id="7"/>
      <w:bookmarkEnd w:id="8"/>
    </w:p>
    <w:p>
      <w:pPr>
        <w:pStyle w:val="5"/>
        <w:numPr>
          <w:ilvl w:val="255"/>
          <w:numId w:val="0"/>
        </w:numPr>
        <w:spacing w:after="0" w:line="600" w:lineRule="exact"/>
        <w:ind w:left="0" w:firstLine="0"/>
        <w:rPr>
          <w:color w:val="auto"/>
        </w:rPr>
      </w:pPr>
      <w:bookmarkStart w:id="9" w:name="_Toc320698721"/>
      <w:r>
        <w:rPr>
          <w:rFonts w:hint="eastAsia"/>
          <w:color w:val="auto"/>
        </w:rPr>
        <w:t>2.4.1响应文件的语言</w:t>
      </w:r>
      <w:bookmarkEnd w:id="9"/>
    </w:p>
    <w:p>
      <w:pPr>
        <w:numPr>
          <w:ilvl w:val="0"/>
          <w:numId w:val="5"/>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供应商提交的响应文件以及供应商与采购人或交易中心就有关询价采购活动的所有来往书面文件均须使用中文，响应文件中所附或引用的外文资料，应翻译成中文附在相关外文资料后面（说明：供应商的</w:t>
      </w:r>
      <w:r>
        <w:rPr>
          <w:rFonts w:hint="eastAsia" w:ascii="宋体" w:hAnsi="宋体"/>
          <w:sz w:val="28"/>
        </w:rPr>
        <w:t>法定代表人</w:t>
      </w:r>
      <w:r>
        <w:rPr>
          <w:rFonts w:hint="eastAsia" w:ascii="宋体" w:hAnsi="宋体"/>
          <w:sz w:val="28"/>
          <w:szCs w:val="28"/>
        </w:rPr>
        <w:t>为外籍人士的，则</w:t>
      </w:r>
      <w:r>
        <w:rPr>
          <w:rFonts w:hint="eastAsia" w:ascii="宋体" w:hAnsi="宋体"/>
          <w:sz w:val="28"/>
        </w:rPr>
        <w:t>法定代表人</w:t>
      </w:r>
      <w:r>
        <w:rPr>
          <w:rFonts w:hint="eastAsia" w:ascii="宋体" w:hAnsi="宋体"/>
          <w:sz w:val="28"/>
          <w:szCs w:val="28"/>
        </w:rPr>
        <w:t>的签字和护照除外）。</w:t>
      </w:r>
    </w:p>
    <w:p>
      <w:pPr>
        <w:numPr>
          <w:ilvl w:val="0"/>
          <w:numId w:val="5"/>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对不同文字文本响应文件的解释发生异议的，以中文文本为准。若供应商响应文件中提供的外文资料未翻译成中文，则询价小组可将其视为无效材料。</w:t>
      </w:r>
    </w:p>
    <w:p>
      <w:pPr>
        <w:pStyle w:val="5"/>
        <w:numPr>
          <w:ilvl w:val="255"/>
          <w:numId w:val="0"/>
        </w:numPr>
        <w:spacing w:after="0" w:line="600" w:lineRule="exact"/>
        <w:ind w:left="0" w:firstLine="0"/>
        <w:rPr>
          <w:color w:val="auto"/>
        </w:rPr>
      </w:pPr>
      <w:r>
        <w:rPr>
          <w:rFonts w:hint="eastAsia"/>
          <w:color w:val="auto"/>
        </w:rPr>
        <w:t>2.4.2 计量单位</w:t>
      </w:r>
    </w:p>
    <w:p>
      <w:pPr>
        <w:tabs>
          <w:tab w:val="left" w:pos="1200"/>
        </w:tabs>
        <w:spacing w:after="0" w:line="600" w:lineRule="exact"/>
        <w:ind w:firstLine="560" w:firstLineChars="200"/>
        <w:rPr>
          <w:rFonts w:ascii="宋体" w:hAnsi="宋体"/>
          <w:sz w:val="28"/>
          <w:szCs w:val="28"/>
        </w:rPr>
      </w:pPr>
      <w:r>
        <w:rPr>
          <w:rFonts w:hint="eastAsia" w:ascii="宋体" w:hAnsi="宋体"/>
          <w:sz w:val="28"/>
          <w:szCs w:val="28"/>
        </w:rPr>
        <w:t>除询价通知书中另有规定外，本次采购项目所有合同项下的响应均采用国家法定的计量单位。</w:t>
      </w:r>
    </w:p>
    <w:p>
      <w:pPr>
        <w:pStyle w:val="5"/>
        <w:numPr>
          <w:ilvl w:val="255"/>
          <w:numId w:val="0"/>
        </w:numPr>
        <w:spacing w:after="0" w:line="600" w:lineRule="exact"/>
        <w:ind w:left="0" w:firstLine="0"/>
        <w:rPr>
          <w:color w:val="auto"/>
        </w:rPr>
      </w:pPr>
      <w:bookmarkStart w:id="10" w:name="_Toc320698722"/>
      <w:r>
        <w:rPr>
          <w:rFonts w:hint="eastAsia"/>
          <w:color w:val="auto"/>
        </w:rPr>
        <w:t>2.4.3 报价货币及报价要求</w:t>
      </w:r>
      <w:bookmarkEnd w:id="10"/>
    </w:p>
    <w:p>
      <w:pPr>
        <w:numPr>
          <w:ilvl w:val="0"/>
          <w:numId w:val="6"/>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报价一律以人民币币种报价。采购人不接受任何非人民币币种的报价。</w:t>
      </w:r>
    </w:p>
    <w:p>
      <w:pPr>
        <w:numPr>
          <w:ilvl w:val="0"/>
          <w:numId w:val="6"/>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供应商的报价是其响应本项目要求的全部工作内容的价格体现，包括供应商完成本项目所需的一切费用。</w:t>
      </w:r>
    </w:p>
    <w:p>
      <w:pPr>
        <w:pStyle w:val="5"/>
        <w:numPr>
          <w:ilvl w:val="255"/>
          <w:numId w:val="0"/>
        </w:numPr>
        <w:spacing w:after="0" w:line="600" w:lineRule="exact"/>
        <w:ind w:left="0" w:firstLine="0"/>
        <w:rPr>
          <w:color w:val="auto"/>
        </w:rPr>
      </w:pPr>
      <w:r>
        <w:rPr>
          <w:rFonts w:hint="eastAsia"/>
          <w:color w:val="auto"/>
        </w:rPr>
        <w:t>2.4.4 联合体</w:t>
      </w:r>
    </w:p>
    <w:p>
      <w:pPr>
        <w:tabs>
          <w:tab w:val="left" w:pos="1200"/>
        </w:tabs>
        <w:spacing w:after="0"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供应商以联合体的形式参加询价采购活动。</w:t>
      </w:r>
    </w:p>
    <w:p>
      <w:pPr>
        <w:pStyle w:val="5"/>
        <w:numPr>
          <w:ilvl w:val="255"/>
          <w:numId w:val="0"/>
        </w:numPr>
        <w:spacing w:after="0" w:line="600" w:lineRule="exact"/>
        <w:ind w:left="0" w:firstLine="0"/>
        <w:rPr>
          <w:color w:val="auto"/>
        </w:rPr>
      </w:pPr>
      <w:bookmarkStart w:id="11" w:name="_Toc217446047"/>
      <w:r>
        <w:rPr>
          <w:rFonts w:hint="eastAsia"/>
          <w:color w:val="auto"/>
        </w:rPr>
        <w:t>2.4.5 知识产权</w:t>
      </w:r>
      <w:bookmarkEnd w:id="11"/>
    </w:p>
    <w:p>
      <w:pPr>
        <w:pStyle w:val="76"/>
        <w:numPr>
          <w:ilvl w:val="0"/>
          <w:numId w:val="7"/>
        </w:numPr>
        <w:tabs>
          <w:tab w:val="left" w:pos="1134"/>
        </w:tabs>
        <w:spacing w:after="0" w:line="600" w:lineRule="exact"/>
        <w:ind w:left="0" w:firstLine="549" w:firstLineChars="0"/>
        <w:rPr>
          <w:rFonts w:ascii="宋体" w:hAnsi="宋体"/>
          <w:sz w:val="28"/>
          <w:szCs w:val="28"/>
        </w:rPr>
      </w:pPr>
      <w:r>
        <w:rPr>
          <w:rFonts w:hint="eastAsia" w:ascii="宋体" w:hAnsi="宋体"/>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76"/>
        <w:numPr>
          <w:ilvl w:val="0"/>
          <w:numId w:val="7"/>
        </w:numPr>
        <w:tabs>
          <w:tab w:val="left" w:pos="1134"/>
        </w:tabs>
        <w:spacing w:after="0" w:line="600" w:lineRule="exact"/>
        <w:ind w:left="0" w:firstLine="550" w:firstLineChars="0"/>
        <w:rPr>
          <w:rFonts w:ascii="宋体" w:hAnsi="宋体"/>
          <w:sz w:val="28"/>
          <w:szCs w:val="28"/>
        </w:rPr>
      </w:pPr>
      <w:r>
        <w:rPr>
          <w:rFonts w:hint="eastAsia" w:ascii="宋体" w:hAnsi="宋体"/>
          <w:sz w:val="28"/>
          <w:szCs w:val="28"/>
        </w:rPr>
        <w:t>非询价通知书</w:t>
      </w:r>
      <w:r>
        <w:rPr>
          <w:rFonts w:ascii="宋体" w:hAnsi="宋体"/>
          <w:sz w:val="28"/>
          <w:szCs w:val="28"/>
        </w:rPr>
        <w:t>特别规定，</w:t>
      </w:r>
      <w:r>
        <w:rPr>
          <w:rFonts w:hint="eastAsia" w:ascii="宋体" w:hAnsi="宋体"/>
          <w:sz w:val="28"/>
          <w:szCs w:val="28"/>
        </w:rPr>
        <w:t>采购人享有本项目实施过程中产生的知识成果及知识产权。</w:t>
      </w:r>
    </w:p>
    <w:p>
      <w:pPr>
        <w:pStyle w:val="76"/>
        <w:numPr>
          <w:ilvl w:val="0"/>
          <w:numId w:val="7"/>
        </w:numPr>
        <w:tabs>
          <w:tab w:val="left" w:pos="1134"/>
        </w:tabs>
        <w:spacing w:after="0" w:line="600" w:lineRule="exact"/>
        <w:ind w:left="0" w:firstLine="550" w:firstLineChars="0"/>
        <w:rPr>
          <w:rFonts w:ascii="宋体" w:hAnsi="宋体"/>
          <w:sz w:val="28"/>
          <w:szCs w:val="28"/>
        </w:rPr>
      </w:pPr>
      <w:r>
        <w:rPr>
          <w:rFonts w:hint="eastAsia" w:ascii="宋体" w:hAnsi="宋体"/>
          <w:sz w:val="28"/>
          <w:szCs w:val="28"/>
        </w:rPr>
        <w:t>供应商如拟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76"/>
        <w:numPr>
          <w:ilvl w:val="0"/>
          <w:numId w:val="7"/>
        </w:numPr>
        <w:tabs>
          <w:tab w:val="left" w:pos="1134"/>
        </w:tabs>
        <w:spacing w:after="0" w:line="600" w:lineRule="exact"/>
        <w:ind w:left="0" w:firstLine="549" w:firstLineChars="0"/>
        <w:rPr>
          <w:rFonts w:ascii="宋体" w:hAnsi="宋体"/>
          <w:sz w:val="28"/>
          <w:szCs w:val="28"/>
        </w:rPr>
      </w:pPr>
      <w:r>
        <w:rPr>
          <w:rFonts w:hint="eastAsia" w:ascii="宋体" w:hAnsi="宋体"/>
          <w:sz w:val="28"/>
          <w:szCs w:val="28"/>
        </w:rPr>
        <w:t>如采用供应商所不拥有的知识产权，则在报价中必须包括合法获取该知识产权的相关费用。</w:t>
      </w:r>
    </w:p>
    <w:p>
      <w:pPr>
        <w:pStyle w:val="5"/>
        <w:numPr>
          <w:ilvl w:val="255"/>
          <w:numId w:val="0"/>
        </w:numPr>
        <w:spacing w:after="0" w:line="600" w:lineRule="exact"/>
        <w:ind w:left="0" w:firstLine="0"/>
        <w:rPr>
          <w:color w:val="auto"/>
        </w:rPr>
      </w:pPr>
      <w:bookmarkStart w:id="12" w:name="_Toc320698724"/>
      <w:r>
        <w:rPr>
          <w:rFonts w:hint="eastAsia"/>
          <w:color w:val="auto"/>
        </w:rPr>
        <w:t>2.4.6响应文件的</w:t>
      </w:r>
      <w:bookmarkEnd w:id="12"/>
      <w:r>
        <w:rPr>
          <w:rFonts w:hint="eastAsia"/>
          <w:color w:val="auto"/>
        </w:rPr>
        <w:t>组成</w:t>
      </w:r>
    </w:p>
    <w:p>
      <w:pPr>
        <w:pStyle w:val="76"/>
        <w:tabs>
          <w:tab w:val="left" w:pos="1200"/>
        </w:tabs>
        <w:spacing w:after="0" w:line="600" w:lineRule="exact"/>
        <w:ind w:firstLine="560"/>
      </w:pPr>
      <w:r>
        <w:rPr>
          <w:rFonts w:hint="eastAsia" w:ascii="宋体" w:hAnsi="宋体"/>
          <w:sz w:val="28"/>
          <w:szCs w:val="28"/>
        </w:rPr>
        <w:t>供应商应按照询价通知书的规定和要求编制响应文件。供应商编写的响应文件应包括下列部分：</w:t>
      </w:r>
    </w:p>
    <w:p>
      <w:pPr>
        <w:pStyle w:val="76"/>
        <w:numPr>
          <w:ilvl w:val="0"/>
          <w:numId w:val="8"/>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资格响应文件：用于询价小组资格审查；</w:t>
      </w:r>
    </w:p>
    <w:p>
      <w:pPr>
        <w:pStyle w:val="76"/>
        <w:numPr>
          <w:ilvl w:val="0"/>
          <w:numId w:val="8"/>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商务技术响应文件：用于询价小组进行技术、服务性响应审查；</w:t>
      </w:r>
    </w:p>
    <w:p>
      <w:pPr>
        <w:pStyle w:val="76"/>
        <w:numPr>
          <w:ilvl w:val="255"/>
          <w:numId w:val="0"/>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lang w:val="en-US" w:eastAsia="zh-CN"/>
        </w:rPr>
        <w:t>三、</w:t>
      </w:r>
      <w:r>
        <w:rPr>
          <w:rFonts w:hint="eastAsia" w:ascii="宋体" w:hAnsi="宋体"/>
          <w:sz w:val="28"/>
          <w:szCs w:val="28"/>
        </w:rPr>
        <w:t>报价要求</w:t>
      </w:r>
      <w:r>
        <w:rPr>
          <w:rFonts w:ascii="宋体" w:hAnsi="宋体"/>
          <w:sz w:val="28"/>
          <w:szCs w:val="28"/>
        </w:rPr>
        <w:t>响应文件</w:t>
      </w:r>
      <w:r>
        <w:rPr>
          <w:rFonts w:hint="eastAsia" w:ascii="宋体" w:hAnsi="宋体"/>
          <w:sz w:val="28"/>
          <w:szCs w:val="28"/>
        </w:rPr>
        <w:t>：用于报价审查，供应商应按询价通知书的规定一次报出不得更改的价格。</w:t>
      </w:r>
    </w:p>
    <w:p>
      <w:pPr>
        <w:pStyle w:val="5"/>
        <w:numPr>
          <w:ilvl w:val="255"/>
          <w:numId w:val="0"/>
        </w:numPr>
        <w:spacing w:after="0" w:line="600" w:lineRule="exact"/>
        <w:ind w:left="0" w:firstLine="0"/>
        <w:rPr>
          <w:color w:val="auto"/>
        </w:rPr>
      </w:pPr>
      <w:bookmarkStart w:id="13" w:name="_Toc320698726"/>
      <w:r>
        <w:rPr>
          <w:rFonts w:hint="eastAsia"/>
          <w:color w:val="auto"/>
        </w:rPr>
        <w:t>2.4.6.1响应文件</w:t>
      </w:r>
      <w:bookmarkEnd w:id="13"/>
    </w:p>
    <w:p>
      <w:pPr>
        <w:pStyle w:val="5"/>
        <w:numPr>
          <w:ilvl w:val="255"/>
          <w:numId w:val="0"/>
        </w:numPr>
        <w:spacing w:after="0" w:line="600" w:lineRule="exact"/>
        <w:ind w:left="0" w:firstLine="0"/>
        <w:rPr>
          <w:color w:val="auto"/>
        </w:rPr>
      </w:pPr>
      <w:r>
        <w:rPr>
          <w:rFonts w:hint="eastAsia"/>
          <w:color w:val="auto"/>
        </w:rPr>
        <w:t>2.4.6.1.1资格响应文件</w:t>
      </w:r>
    </w:p>
    <w:p>
      <w:pPr>
        <w:spacing w:after="0" w:line="560" w:lineRule="exact"/>
        <w:ind w:firstLine="560" w:firstLineChars="200"/>
        <w:rPr>
          <w:rFonts w:ascii="宋体" w:hAnsi="宋体"/>
          <w:color w:val="000000"/>
          <w:sz w:val="28"/>
          <w:szCs w:val="28"/>
        </w:rPr>
      </w:pPr>
      <w:r>
        <w:rPr>
          <w:rFonts w:hint="eastAsia" w:ascii="宋体" w:hAnsi="宋体"/>
          <w:color w:val="000000"/>
          <w:sz w:val="28"/>
          <w:szCs w:val="28"/>
        </w:rPr>
        <w:t>提供的资格性证明文件，详见供应商资格审查的标准及应提供资格证明文件。</w:t>
      </w:r>
    </w:p>
    <w:p>
      <w:pPr>
        <w:pStyle w:val="5"/>
        <w:numPr>
          <w:ilvl w:val="255"/>
          <w:numId w:val="0"/>
        </w:numPr>
        <w:spacing w:after="0" w:line="600" w:lineRule="exact"/>
        <w:ind w:left="0" w:firstLine="0"/>
        <w:rPr>
          <w:color w:val="auto"/>
        </w:rPr>
      </w:pPr>
      <w:r>
        <w:rPr>
          <w:rFonts w:hint="eastAsia"/>
          <w:color w:val="auto"/>
        </w:rPr>
        <w:t>2.4.6.1.2 商务技术响应文件</w:t>
      </w:r>
    </w:p>
    <w:p>
      <w:pPr>
        <w:spacing w:after="0" w:line="560" w:lineRule="exact"/>
        <w:ind w:firstLine="560" w:firstLineChars="200"/>
        <w:rPr>
          <w:rFonts w:ascii="宋体" w:hAnsi="宋体"/>
          <w:color w:val="000000"/>
          <w:sz w:val="28"/>
          <w:szCs w:val="28"/>
        </w:rPr>
      </w:pPr>
      <w:r>
        <w:rPr>
          <w:rFonts w:hint="eastAsia" w:ascii="宋体" w:hAnsi="宋体"/>
          <w:color w:val="000000"/>
          <w:sz w:val="28"/>
          <w:szCs w:val="28"/>
        </w:rPr>
        <w:t>一、技术偏离表</w:t>
      </w:r>
    </w:p>
    <w:p>
      <w:pPr>
        <w:spacing w:after="0" w:line="560" w:lineRule="exact"/>
        <w:ind w:firstLine="560" w:firstLineChars="200"/>
        <w:rPr>
          <w:rFonts w:ascii="宋体" w:hAnsi="宋体"/>
          <w:color w:val="000000"/>
          <w:sz w:val="28"/>
          <w:szCs w:val="28"/>
        </w:rPr>
      </w:pPr>
      <w:r>
        <w:rPr>
          <w:rFonts w:hint="eastAsia" w:ascii="宋体" w:hAnsi="宋体"/>
          <w:color w:val="000000"/>
          <w:sz w:val="28"/>
          <w:szCs w:val="28"/>
          <w:lang w:val="en-US" w:eastAsia="zh-CN"/>
        </w:rPr>
        <w:t>二</w:t>
      </w:r>
      <w:r>
        <w:rPr>
          <w:rFonts w:hint="eastAsia" w:ascii="宋体" w:hAnsi="宋体"/>
          <w:color w:val="000000"/>
          <w:sz w:val="28"/>
          <w:szCs w:val="28"/>
        </w:rPr>
        <w:t>、商务、服务偏离表</w:t>
      </w:r>
    </w:p>
    <w:p>
      <w:pPr>
        <w:spacing w:after="0" w:line="560" w:lineRule="exact"/>
        <w:ind w:firstLine="560" w:firstLineChars="200"/>
        <w:rPr>
          <w:rFonts w:hint="eastAsia" w:ascii="宋体" w:hAnsi="宋体"/>
          <w:color w:val="000000"/>
          <w:sz w:val="28"/>
          <w:szCs w:val="28"/>
        </w:rPr>
      </w:pPr>
      <w:r>
        <w:rPr>
          <w:rFonts w:hint="eastAsia" w:ascii="宋体" w:hAnsi="宋体"/>
          <w:color w:val="000000"/>
          <w:sz w:val="28"/>
          <w:szCs w:val="28"/>
          <w:lang w:val="en-US" w:eastAsia="zh-CN"/>
        </w:rPr>
        <w:t>三</w:t>
      </w:r>
      <w:r>
        <w:rPr>
          <w:rFonts w:hint="eastAsia" w:ascii="宋体" w:hAnsi="宋体"/>
          <w:color w:val="000000"/>
          <w:sz w:val="28"/>
          <w:szCs w:val="28"/>
        </w:rPr>
        <w:t>、声明函</w:t>
      </w:r>
    </w:p>
    <w:p>
      <w:pPr>
        <w:spacing w:after="0" w:line="560" w:lineRule="exact"/>
        <w:ind w:firstLine="560" w:firstLineChars="200"/>
        <w:rPr>
          <w:rFonts w:ascii="宋体" w:hAnsi="宋体"/>
          <w:color w:val="000000"/>
          <w:sz w:val="28"/>
          <w:szCs w:val="28"/>
        </w:rPr>
      </w:pPr>
      <w:r>
        <w:rPr>
          <w:rFonts w:hint="eastAsia" w:ascii="宋体" w:hAnsi="宋体"/>
          <w:color w:val="000000"/>
          <w:sz w:val="28"/>
          <w:szCs w:val="28"/>
          <w:lang w:val="en-US" w:eastAsia="zh-CN"/>
        </w:rPr>
        <w:t>四</w:t>
      </w:r>
      <w:r>
        <w:rPr>
          <w:rFonts w:hint="eastAsia" w:ascii="宋体" w:hAnsi="宋体"/>
          <w:color w:val="000000"/>
          <w:sz w:val="28"/>
          <w:szCs w:val="28"/>
        </w:rPr>
        <w:t>、相关检测报告复印件</w:t>
      </w:r>
    </w:p>
    <w:p>
      <w:pPr>
        <w:spacing w:after="0" w:line="560" w:lineRule="exact"/>
        <w:ind w:firstLine="0" w:firstLineChars="0"/>
        <w:rPr>
          <w:rFonts w:ascii="宋体" w:hAnsi="宋体"/>
          <w:b/>
          <w:bCs/>
          <w:color w:val="000000"/>
          <w:sz w:val="28"/>
          <w:szCs w:val="28"/>
        </w:rPr>
      </w:pPr>
      <w:r>
        <w:rPr>
          <w:rFonts w:hint="eastAsia" w:ascii="宋体" w:hAnsi="宋体"/>
          <w:b/>
          <w:bCs/>
          <w:color w:val="000000"/>
          <w:sz w:val="28"/>
          <w:szCs w:val="28"/>
        </w:rPr>
        <w:t>2.4.6.1.3报价要求响应文件</w:t>
      </w:r>
    </w:p>
    <w:p>
      <w:pPr>
        <w:spacing w:after="0" w:line="560" w:lineRule="exact"/>
        <w:ind w:firstLine="560" w:firstLineChars="200"/>
        <w:rPr>
          <w:rFonts w:ascii="宋体" w:hAnsi="宋体"/>
          <w:color w:val="000000"/>
          <w:sz w:val="28"/>
          <w:szCs w:val="28"/>
        </w:rPr>
      </w:pPr>
      <w:r>
        <w:rPr>
          <w:rFonts w:hint="eastAsia" w:ascii="宋体" w:hAnsi="宋体"/>
          <w:color w:val="000000"/>
          <w:sz w:val="28"/>
          <w:szCs w:val="28"/>
        </w:rPr>
        <w:t xml:space="preserve">一、开标一览表（报价以供应商在政府采购云平台开标一览表中填写的报价为准。）     </w:t>
      </w:r>
    </w:p>
    <w:p>
      <w:pPr>
        <w:spacing w:after="0" w:line="600" w:lineRule="exact"/>
        <w:ind w:firstLine="560" w:firstLineChars="200"/>
        <w:rPr>
          <w:rFonts w:ascii="宋体" w:hAnsi="宋体"/>
          <w:color w:val="000000"/>
          <w:sz w:val="28"/>
          <w:szCs w:val="28"/>
        </w:rPr>
      </w:pPr>
      <w:r>
        <w:rPr>
          <w:rFonts w:hint="eastAsia" w:ascii="宋体" w:hAnsi="宋体"/>
          <w:b w:val="0"/>
          <w:bCs/>
          <w:sz w:val="28"/>
          <w:szCs w:val="28"/>
        </w:rPr>
        <w:t>二、分项报价明细表</w:t>
      </w:r>
      <w:r>
        <w:rPr>
          <w:rFonts w:hint="eastAsia" w:ascii="宋体" w:hAnsi="宋体"/>
          <w:color w:val="000000"/>
          <w:sz w:val="28"/>
          <w:szCs w:val="28"/>
        </w:rPr>
        <w:t>（</w:t>
      </w:r>
      <w:r>
        <w:rPr>
          <w:rFonts w:hint="eastAsia" w:ascii="宋体" w:hAnsi="宋体"/>
          <w:bCs/>
          <w:sz w:val="28"/>
          <w:szCs w:val="28"/>
        </w:rPr>
        <w:t>若有，</w:t>
      </w:r>
      <w:r>
        <w:rPr>
          <w:rFonts w:hint="eastAsia" w:ascii="宋体" w:hAnsi="宋体"/>
          <w:color w:val="000000"/>
          <w:sz w:val="28"/>
          <w:szCs w:val="28"/>
        </w:rPr>
        <w:t xml:space="preserve">报价以供应商在政府采购云平台开标一览表中填写的报价为准。） </w:t>
      </w:r>
    </w:p>
    <w:p>
      <w:pPr>
        <w:pStyle w:val="5"/>
        <w:numPr>
          <w:ilvl w:val="255"/>
          <w:numId w:val="0"/>
        </w:numPr>
        <w:spacing w:after="0" w:line="600" w:lineRule="exact"/>
        <w:ind w:left="0" w:firstLine="0"/>
        <w:rPr>
          <w:color w:val="auto"/>
        </w:rPr>
      </w:pPr>
      <w:r>
        <w:rPr>
          <w:rFonts w:hint="eastAsia"/>
          <w:color w:val="auto"/>
        </w:rPr>
        <w:t>2.4.7 响应文件格式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一、供应商应按照询价通知书第3章中提供的“响应文件格式”填写相关内容。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二、对于没有格式要求的响应文件由供应商自行编写。</w:t>
      </w:r>
    </w:p>
    <w:p>
      <w:pPr>
        <w:pStyle w:val="5"/>
        <w:numPr>
          <w:ilvl w:val="255"/>
          <w:numId w:val="0"/>
        </w:numPr>
        <w:spacing w:after="0" w:line="600" w:lineRule="exact"/>
        <w:ind w:left="0" w:firstLine="0"/>
        <w:rPr>
          <w:color w:val="auto"/>
        </w:rPr>
      </w:pPr>
      <w:r>
        <w:rPr>
          <w:rFonts w:hint="eastAsia"/>
          <w:color w:val="auto"/>
        </w:rPr>
        <w:t>2.4.8 报价</w:t>
      </w:r>
    </w:p>
    <w:p>
      <w:pPr>
        <w:numPr>
          <w:ilvl w:val="0"/>
          <w:numId w:val="9"/>
        </w:numPr>
        <w:tabs>
          <w:tab w:val="left" w:pos="1134"/>
        </w:tabs>
        <w:snapToGrid w:val="0"/>
        <w:spacing w:after="0" w:line="640" w:lineRule="exact"/>
        <w:ind w:left="0" w:firstLine="560"/>
        <w:rPr>
          <w:rFonts w:ascii="宋体" w:hAnsi="宋体"/>
          <w:sz w:val="28"/>
          <w:szCs w:val="28"/>
        </w:rPr>
      </w:pPr>
      <w:r>
        <w:rPr>
          <w:rFonts w:hint="eastAsia" w:ascii="宋体" w:hAnsi="宋体"/>
          <w:sz w:val="28"/>
          <w:szCs w:val="28"/>
        </w:rPr>
        <w:t>供应商的报价是供应商响应采购项目要求的价格体现，包括供应商完成本项目所需的一切费用。</w:t>
      </w:r>
    </w:p>
    <w:p>
      <w:pPr>
        <w:numPr>
          <w:ilvl w:val="0"/>
          <w:numId w:val="9"/>
        </w:numPr>
        <w:tabs>
          <w:tab w:val="left" w:pos="1134"/>
        </w:tabs>
        <w:snapToGrid w:val="0"/>
        <w:spacing w:line="640" w:lineRule="exact"/>
        <w:ind w:left="0" w:firstLine="560"/>
        <w:rPr>
          <w:rFonts w:ascii="宋体" w:hAnsi="宋体"/>
          <w:sz w:val="28"/>
          <w:szCs w:val="28"/>
        </w:rPr>
      </w:pPr>
      <w:r>
        <w:rPr>
          <w:rFonts w:hint="eastAsia" w:ascii="宋体" w:hAnsi="宋体"/>
          <w:sz w:val="28"/>
          <w:szCs w:val="28"/>
        </w:rPr>
        <w:t>供应商每种货物及服务内容只允许有一个报价，并且在合同履行过程中是固定不变的，任何有选择或可调整的报价将不予接受，并按无效响应处理。</w:t>
      </w:r>
    </w:p>
    <w:p>
      <w:pPr>
        <w:pStyle w:val="5"/>
        <w:numPr>
          <w:ilvl w:val="255"/>
          <w:numId w:val="0"/>
        </w:numPr>
        <w:spacing w:after="0" w:line="600" w:lineRule="exact"/>
        <w:ind w:left="0" w:firstLine="0"/>
        <w:rPr>
          <w:color w:val="auto"/>
        </w:rPr>
      </w:pPr>
      <w:r>
        <w:rPr>
          <w:rFonts w:hint="eastAsia"/>
          <w:color w:val="auto"/>
        </w:rPr>
        <w:t>2.4.9 询价保证金</w:t>
      </w:r>
    </w:p>
    <w:p>
      <w:pPr>
        <w:spacing w:after="0" w:line="600" w:lineRule="exact"/>
        <w:ind w:firstLine="560" w:firstLineChars="200"/>
        <w:rPr>
          <w:rFonts w:ascii="宋体" w:hAnsi="宋体"/>
          <w:sz w:val="28"/>
          <w:szCs w:val="28"/>
        </w:rPr>
      </w:pPr>
      <w:r>
        <w:rPr>
          <w:rFonts w:hint="eastAsia" w:ascii="宋体" w:hAnsi="宋体"/>
          <w:sz w:val="28"/>
          <w:szCs w:val="28"/>
        </w:rPr>
        <w:t>本项目不收取询价保证金。</w:t>
      </w:r>
    </w:p>
    <w:p>
      <w:pPr>
        <w:pStyle w:val="5"/>
        <w:numPr>
          <w:ilvl w:val="255"/>
          <w:numId w:val="0"/>
        </w:numPr>
        <w:spacing w:after="0" w:line="600" w:lineRule="exact"/>
        <w:ind w:left="0" w:firstLine="0"/>
        <w:rPr>
          <w:color w:val="auto"/>
        </w:rPr>
      </w:pPr>
      <w:r>
        <w:rPr>
          <w:rFonts w:hint="eastAsia"/>
          <w:color w:val="auto"/>
        </w:rPr>
        <w:t>2.4.10响应文件有效期</w:t>
      </w:r>
    </w:p>
    <w:p>
      <w:pPr>
        <w:pStyle w:val="35"/>
        <w:numPr>
          <w:ilvl w:val="0"/>
          <w:numId w:val="10"/>
        </w:numPr>
        <w:tabs>
          <w:tab w:val="left" w:pos="1134"/>
        </w:tabs>
        <w:spacing w:after="0" w:line="600" w:lineRule="exact"/>
        <w:ind w:left="0" w:firstLine="566" w:firstLineChars="0"/>
        <w:rPr>
          <w:rFonts w:ascii="宋体" w:hAnsi="宋体"/>
          <w:sz w:val="28"/>
          <w:szCs w:val="28"/>
        </w:rPr>
      </w:pPr>
      <w:r>
        <w:rPr>
          <w:rFonts w:hint="eastAsia" w:ascii="宋体" w:hAnsi="宋体"/>
          <w:sz w:val="28"/>
          <w:szCs w:val="28"/>
        </w:rPr>
        <w:t>响应文件有效期为递交响应文件截止之日起</w:t>
      </w:r>
      <w:r>
        <w:rPr>
          <w:rFonts w:hint="eastAsia" w:ascii="宋体" w:hAnsi="宋体"/>
          <w:sz w:val="28"/>
          <w:szCs w:val="28"/>
          <w:u w:val="single"/>
        </w:rPr>
        <w:t>90</w:t>
      </w:r>
      <w:r>
        <w:rPr>
          <w:rFonts w:hint="eastAsia" w:ascii="宋体" w:hAnsi="宋体"/>
          <w:sz w:val="28"/>
          <w:szCs w:val="28"/>
        </w:rPr>
        <w:t>天。响应文件有效期短于此规定期限的或不作响应的，其响应文件将按无效响应文件处理。</w:t>
      </w:r>
    </w:p>
    <w:p>
      <w:pPr>
        <w:pStyle w:val="35"/>
        <w:numPr>
          <w:ilvl w:val="0"/>
          <w:numId w:val="10"/>
        </w:numPr>
        <w:tabs>
          <w:tab w:val="left" w:pos="1134"/>
        </w:tabs>
        <w:spacing w:after="0" w:line="600" w:lineRule="exact"/>
        <w:ind w:left="0" w:firstLine="566" w:firstLineChars="0"/>
        <w:rPr>
          <w:rFonts w:ascii="宋体" w:hAnsi="宋体"/>
          <w:sz w:val="28"/>
          <w:szCs w:val="28"/>
        </w:rPr>
      </w:pPr>
      <w:r>
        <w:rPr>
          <w:rFonts w:hint="eastAsia" w:ascii="宋体" w:hAnsi="宋体"/>
          <w:sz w:val="28"/>
          <w:szCs w:val="28"/>
        </w:rPr>
        <w:t>特殊情况下，采购人可于响应文件有效期满之前要求供应商同意延长有效期，要求与答复均应为书面形式。供应商可以拒绝上述要求，其询价保证金不被没收。同意延长响应文件有效期的供应商不能修改其响应文件，关于询价保证金的有关规定在延长的响应文件有效期内继续有效。</w:t>
      </w:r>
    </w:p>
    <w:p>
      <w:pPr>
        <w:pStyle w:val="5"/>
        <w:numPr>
          <w:ilvl w:val="255"/>
          <w:numId w:val="0"/>
        </w:numPr>
        <w:spacing w:after="0" w:line="600" w:lineRule="exact"/>
        <w:ind w:left="0" w:firstLine="0"/>
        <w:rPr>
          <w:color w:val="auto"/>
        </w:rPr>
      </w:pPr>
      <w:bookmarkStart w:id="14" w:name="_Toc320698729"/>
      <w:r>
        <w:rPr>
          <w:rFonts w:hint="eastAsia"/>
          <w:color w:val="auto"/>
        </w:rPr>
        <w:t>2.4.11响应文件的制作和签章</w:t>
      </w:r>
      <w:r>
        <w:rPr>
          <w:rFonts w:hint="eastAsia"/>
          <w:color w:val="auto"/>
          <w:lang w:eastAsia="zh-CN"/>
        </w:rPr>
        <w:t>、</w:t>
      </w:r>
      <w:r>
        <w:rPr>
          <w:color w:val="auto"/>
        </w:rPr>
        <w:t>加密</w:t>
      </w:r>
      <w:bookmarkEnd w:id="14"/>
    </w:p>
    <w:p>
      <w:pPr>
        <w:spacing w:after="0" w:line="600" w:lineRule="exact"/>
        <w:ind w:firstLine="560" w:firstLineChars="200"/>
        <w:rPr>
          <w:rFonts w:ascii="宋体" w:hAnsi="宋体"/>
          <w:sz w:val="28"/>
          <w:szCs w:val="28"/>
        </w:rPr>
      </w:pPr>
      <w:r>
        <w:rPr>
          <w:rFonts w:hint="eastAsia" w:ascii="宋体" w:hAnsi="宋体"/>
          <w:sz w:val="28"/>
          <w:szCs w:val="28"/>
        </w:rPr>
        <w:t>一、响应文件应根据询价通知书的要求进行制作。（说明：1、响应文件中要求提供复印件证明材料的，包含提供原件的影印件或复印件</w:t>
      </w:r>
      <w:r>
        <w:rPr>
          <w:rFonts w:hint="eastAsia" w:ascii="宋体" w:hAnsi="宋体"/>
          <w:sz w:val="28"/>
          <w:szCs w:val="28"/>
          <w:lang w:val="en-US" w:eastAsia="zh-CN"/>
        </w:rPr>
        <w:t>或扫描件</w:t>
      </w:r>
      <w:r>
        <w:rPr>
          <w:rFonts w:hint="eastAsia" w:ascii="宋体" w:hAnsi="宋体"/>
          <w:sz w:val="28"/>
          <w:szCs w:val="28"/>
        </w:rPr>
        <w:t>。2、要求提供复印件的证明材料须清晰可辨。）</w:t>
      </w:r>
    </w:p>
    <w:p>
      <w:pPr>
        <w:spacing w:after="0" w:line="600" w:lineRule="exact"/>
        <w:ind w:firstLine="560" w:firstLineChars="200"/>
        <w:rPr>
          <w:rFonts w:ascii="宋体" w:hAnsi="宋体"/>
          <w:sz w:val="28"/>
          <w:szCs w:val="28"/>
        </w:rPr>
      </w:pPr>
      <w:r>
        <w:rPr>
          <w:rFonts w:hint="eastAsia" w:ascii="宋体" w:hAnsi="宋体"/>
          <w:sz w:val="28"/>
          <w:szCs w:val="28"/>
        </w:rPr>
        <w:t>二、响应文件制作详情：</w:t>
      </w:r>
    </w:p>
    <w:p>
      <w:pPr>
        <w:spacing w:after="0" w:line="600" w:lineRule="exact"/>
        <w:ind w:firstLine="560" w:firstLineChars="200"/>
        <w:rPr>
          <w:rFonts w:ascii="宋体" w:hAnsi="宋体"/>
          <w:sz w:val="28"/>
          <w:szCs w:val="28"/>
        </w:rPr>
      </w:pPr>
      <w:r>
        <w:rPr>
          <w:rFonts w:hint="eastAsia" w:ascii="宋体" w:hAnsi="宋体"/>
          <w:sz w:val="28"/>
          <w:szCs w:val="28"/>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响应文件要求，通过“政采云投标客户端”制作、加密并提交响应文件。</w:t>
      </w:r>
    </w:p>
    <w:p>
      <w:pPr>
        <w:spacing w:after="0" w:line="60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b/>
          <w:sz w:val="28"/>
          <w:szCs w:val="28"/>
        </w:rPr>
        <w:t>响应文件应加盖有供应商（法定名称）电子签章，不得使用供应商专用章（如经济合同章、投标专用章等）或下属单位印章代替</w:t>
      </w:r>
      <w:r>
        <w:rPr>
          <w:rFonts w:hint="eastAsia" w:ascii="宋体" w:hAnsi="宋体"/>
          <w:sz w:val="28"/>
          <w:szCs w:val="28"/>
        </w:rPr>
        <w:t>。</w:t>
      </w:r>
    </w:p>
    <w:p>
      <w:pPr>
        <w:spacing w:after="0" w:line="60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b/>
          <w:sz w:val="28"/>
          <w:szCs w:val="28"/>
        </w:rPr>
        <w:t>供应</w:t>
      </w:r>
      <w:r>
        <w:rPr>
          <w:rFonts w:ascii="宋体" w:hAnsi="宋体"/>
          <w:b/>
          <w:sz w:val="28"/>
          <w:szCs w:val="28"/>
        </w:rPr>
        <w:t>商</w:t>
      </w:r>
      <w:r>
        <w:rPr>
          <w:rFonts w:hint="eastAsia" w:ascii="宋体" w:hAnsi="宋体"/>
          <w:b/>
          <w:sz w:val="28"/>
          <w:szCs w:val="28"/>
        </w:rPr>
        <w:t>应使用本企业CA数字证书对响应文件进行加密。</w:t>
      </w:r>
    </w:p>
    <w:p>
      <w:pPr>
        <w:spacing w:line="6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询价</w:t>
      </w:r>
      <w:r>
        <w:rPr>
          <w:rFonts w:ascii="宋体" w:hAnsi="宋体"/>
          <w:sz w:val="28"/>
          <w:szCs w:val="28"/>
        </w:rPr>
        <w:t>通知书</w:t>
      </w:r>
      <w:r>
        <w:rPr>
          <w:rFonts w:hint="eastAsia" w:ascii="宋体" w:hAnsi="宋体"/>
          <w:sz w:val="28"/>
          <w:szCs w:val="28"/>
        </w:rPr>
        <w:t>有修改的，供应商须重新下载修改后的询价</w:t>
      </w:r>
      <w:r>
        <w:rPr>
          <w:rFonts w:ascii="宋体" w:hAnsi="宋体"/>
          <w:sz w:val="28"/>
          <w:szCs w:val="28"/>
        </w:rPr>
        <w:t>通知书</w:t>
      </w:r>
      <w:r>
        <w:rPr>
          <w:rFonts w:hint="eastAsia" w:ascii="宋体" w:hAnsi="宋体"/>
          <w:sz w:val="28"/>
          <w:szCs w:val="28"/>
        </w:rPr>
        <w:t>（修改后的询价</w:t>
      </w:r>
      <w:r>
        <w:rPr>
          <w:rFonts w:ascii="宋体" w:hAnsi="宋体"/>
          <w:sz w:val="28"/>
          <w:szCs w:val="28"/>
        </w:rPr>
        <w:t>通知书</w:t>
      </w:r>
      <w:r>
        <w:rPr>
          <w:rFonts w:hint="eastAsia" w:ascii="宋体" w:hAnsi="宋体"/>
          <w:sz w:val="28"/>
          <w:szCs w:val="28"/>
        </w:rPr>
        <w:t>在更正公告中下载），根据修改后的询价</w:t>
      </w:r>
      <w:r>
        <w:rPr>
          <w:rFonts w:ascii="宋体" w:hAnsi="宋体"/>
          <w:sz w:val="28"/>
          <w:szCs w:val="28"/>
        </w:rPr>
        <w:t>通知书</w:t>
      </w:r>
      <w:r>
        <w:rPr>
          <w:rFonts w:hint="eastAsia" w:ascii="宋体" w:hAnsi="宋体"/>
          <w:sz w:val="28"/>
          <w:szCs w:val="28"/>
        </w:rPr>
        <w:t>制作、撤回修改，并递交响应文件。</w:t>
      </w:r>
    </w:p>
    <w:p>
      <w:pPr>
        <w:spacing w:after="0" w:line="360" w:lineRule="auto"/>
        <w:ind w:firstLine="560" w:firstLineChars="200"/>
        <w:rPr>
          <w:rFonts w:ascii="宋体" w:hAnsi="宋体"/>
          <w:sz w:val="28"/>
          <w:szCs w:val="28"/>
        </w:rPr>
      </w:pPr>
      <w:r>
        <w:rPr>
          <w:rFonts w:ascii="宋体" w:hAnsi="宋体"/>
          <w:sz w:val="28"/>
          <w:szCs w:val="28"/>
        </w:rPr>
        <w:t>5.</w:t>
      </w:r>
      <w:r>
        <w:rPr>
          <w:rFonts w:hint="eastAsia" w:ascii="宋体" w:hAnsi="宋体"/>
          <w:sz w:val="28"/>
          <w:szCs w:val="28"/>
        </w:rPr>
        <w:t>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p>
      <w:pPr>
        <w:pStyle w:val="5"/>
        <w:numPr>
          <w:ilvl w:val="255"/>
          <w:numId w:val="0"/>
        </w:numPr>
        <w:spacing w:after="0" w:line="600" w:lineRule="exact"/>
        <w:ind w:left="0" w:firstLine="0"/>
        <w:rPr>
          <w:color w:val="auto"/>
        </w:rPr>
      </w:pPr>
      <w:bookmarkStart w:id="15" w:name="_Toc320698731"/>
      <w:r>
        <w:rPr>
          <w:rFonts w:hint="eastAsia"/>
          <w:color w:val="auto"/>
        </w:rPr>
        <w:t>2.4.12响应文件的递交</w:t>
      </w:r>
      <w:bookmarkEnd w:id="15"/>
    </w:p>
    <w:p>
      <w:pPr>
        <w:numPr>
          <w:ilvl w:val="0"/>
          <w:numId w:val="11"/>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供应商应当在响应文件递交截止时间前，将生成的已加密的响应文件（包括</w:t>
      </w:r>
      <w:r>
        <w:rPr>
          <w:rFonts w:ascii="宋体" w:hAnsi="宋体"/>
          <w:bCs/>
          <w:sz w:val="28"/>
          <w:szCs w:val="28"/>
        </w:rPr>
        <w:t>资格响应文件</w:t>
      </w:r>
      <w:r>
        <w:rPr>
          <w:rFonts w:hint="eastAsia" w:ascii="宋体" w:hAnsi="宋体"/>
          <w:bCs/>
          <w:sz w:val="28"/>
          <w:szCs w:val="28"/>
        </w:rPr>
        <w:t>，</w:t>
      </w:r>
      <w:r>
        <w:rPr>
          <w:rFonts w:ascii="宋体" w:hAnsi="宋体"/>
          <w:bCs/>
          <w:sz w:val="28"/>
          <w:szCs w:val="28"/>
        </w:rPr>
        <w:t>商务技术响应文件及报价要求响应文件</w:t>
      </w:r>
      <w:r>
        <w:rPr>
          <w:rFonts w:hint="eastAsia" w:ascii="宋体" w:hAnsi="宋体"/>
          <w:bCs/>
          <w:sz w:val="28"/>
          <w:szCs w:val="28"/>
        </w:rPr>
        <w:t>）成功递交至“政府采购云平台”。</w:t>
      </w:r>
    </w:p>
    <w:p>
      <w:pPr>
        <w:numPr>
          <w:ilvl w:val="0"/>
          <w:numId w:val="11"/>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因</w:t>
      </w:r>
      <w:r>
        <w:rPr>
          <w:rFonts w:hint="eastAsia" w:ascii="宋体" w:hAnsi="宋体"/>
          <w:sz w:val="28"/>
          <w:szCs w:val="28"/>
        </w:rPr>
        <w:t>询价</w:t>
      </w:r>
      <w:r>
        <w:rPr>
          <w:rFonts w:ascii="宋体" w:hAnsi="宋体"/>
          <w:sz w:val="28"/>
          <w:szCs w:val="28"/>
        </w:rPr>
        <w:t>通知书</w:t>
      </w:r>
      <w:r>
        <w:rPr>
          <w:rFonts w:hint="eastAsia" w:ascii="宋体" w:hAnsi="宋体"/>
          <w:bCs/>
          <w:sz w:val="28"/>
          <w:szCs w:val="28"/>
        </w:rPr>
        <w:t>的修改推迟响应文件递交截止日期的，供应商按交易中心在“四川政府采购网”和“成都市公共资源交易服务中心”网站上发布的澄清公告中修改的时间递交响应文件，同时通过“政府采购云平台”将澄清或者修改的内容告知所有在系统中成功获取</w:t>
      </w:r>
      <w:r>
        <w:rPr>
          <w:rFonts w:hint="eastAsia" w:ascii="宋体" w:hAnsi="宋体"/>
          <w:sz w:val="28"/>
          <w:szCs w:val="28"/>
        </w:rPr>
        <w:t>询价</w:t>
      </w:r>
      <w:r>
        <w:rPr>
          <w:rFonts w:ascii="宋体" w:hAnsi="宋体"/>
          <w:sz w:val="28"/>
          <w:szCs w:val="28"/>
        </w:rPr>
        <w:t>通知书</w:t>
      </w:r>
      <w:r>
        <w:rPr>
          <w:rFonts w:hint="eastAsia" w:ascii="宋体" w:hAnsi="宋体"/>
          <w:bCs/>
          <w:sz w:val="28"/>
          <w:szCs w:val="28"/>
        </w:rPr>
        <w:t>的潜在供应商。</w:t>
      </w:r>
    </w:p>
    <w:p>
      <w:pPr>
        <w:numPr>
          <w:ilvl w:val="0"/>
          <w:numId w:val="11"/>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供应商应充分考虑递交响应文件的不可预见因素，未在递交</w:t>
      </w:r>
      <w:r>
        <w:rPr>
          <w:rFonts w:ascii="宋体" w:hAnsi="宋体"/>
          <w:bCs/>
          <w:sz w:val="28"/>
          <w:szCs w:val="28"/>
        </w:rPr>
        <w:t>响应文件</w:t>
      </w:r>
      <w:r>
        <w:rPr>
          <w:rFonts w:hint="eastAsia" w:ascii="宋体" w:hAnsi="宋体"/>
          <w:bCs/>
          <w:sz w:val="28"/>
          <w:szCs w:val="28"/>
        </w:rPr>
        <w:t>截止时间前完成递交的，在递交</w:t>
      </w:r>
      <w:r>
        <w:rPr>
          <w:rFonts w:ascii="宋体" w:hAnsi="宋体"/>
          <w:bCs/>
          <w:sz w:val="28"/>
          <w:szCs w:val="28"/>
        </w:rPr>
        <w:t>响应文件</w:t>
      </w:r>
      <w:r>
        <w:rPr>
          <w:rFonts w:hint="eastAsia" w:ascii="宋体" w:hAnsi="宋体"/>
          <w:bCs/>
          <w:sz w:val="28"/>
          <w:szCs w:val="28"/>
        </w:rPr>
        <w:t>截止时间后将无法递交。</w:t>
      </w:r>
    </w:p>
    <w:p>
      <w:pPr>
        <w:pStyle w:val="5"/>
        <w:numPr>
          <w:ilvl w:val="255"/>
          <w:numId w:val="0"/>
        </w:numPr>
        <w:spacing w:after="0" w:line="600" w:lineRule="exact"/>
        <w:ind w:left="0" w:firstLine="0"/>
        <w:rPr>
          <w:color w:val="auto"/>
        </w:rPr>
      </w:pPr>
      <w:bookmarkStart w:id="16" w:name="_Toc446487098"/>
      <w:r>
        <w:rPr>
          <w:rFonts w:hint="eastAsia"/>
          <w:color w:val="auto"/>
        </w:rPr>
        <w:t>2.4.13 响应文件的补充、修改和撤回</w:t>
      </w:r>
      <w:bookmarkEnd w:id="16"/>
    </w:p>
    <w:p>
      <w:pPr>
        <w:numPr>
          <w:ilvl w:val="0"/>
          <w:numId w:val="0"/>
        </w:numPr>
        <w:tabs>
          <w:tab w:val="left" w:pos="1134"/>
        </w:tabs>
        <w:spacing w:line="600" w:lineRule="exact"/>
        <w:ind w:left="0" w:firstLine="567"/>
        <w:rPr>
          <w:rFonts w:ascii="宋体" w:hAnsi="宋体"/>
          <w:sz w:val="28"/>
          <w:szCs w:val="28"/>
        </w:rPr>
      </w:pPr>
      <w:r>
        <w:rPr>
          <w:rFonts w:hint="eastAsia"/>
          <w:sz w:val="28"/>
          <w:szCs w:val="28"/>
        </w:rPr>
        <w:t>一、</w:t>
      </w:r>
      <w:r>
        <w:rPr>
          <w:rFonts w:hint="eastAsia" w:ascii="宋体" w:hAnsi="宋体"/>
          <w:sz w:val="28"/>
          <w:szCs w:val="28"/>
        </w:rPr>
        <w:t>在递交</w:t>
      </w:r>
      <w:r>
        <w:rPr>
          <w:rFonts w:ascii="宋体" w:hAnsi="宋体"/>
          <w:sz w:val="28"/>
          <w:szCs w:val="28"/>
        </w:rPr>
        <w:t>响应文件</w:t>
      </w:r>
      <w:r>
        <w:rPr>
          <w:rFonts w:hint="eastAsia" w:ascii="宋体" w:hAnsi="宋体"/>
          <w:sz w:val="28"/>
          <w:szCs w:val="28"/>
        </w:rPr>
        <w:t>截止时间之前，供应商可对已递交的响应文件进行补充、修改。补充或者修改响应文件的，应当先撤回已递交的响应文件，在“政采云投标客户端”补充、修改响应文件并签章、加密后重新递交。撤回响应文件进行补充、修改，在递交响应文件截止时间前未重新递交的，视为撤回响应文件。</w:t>
      </w:r>
    </w:p>
    <w:p>
      <w:pPr>
        <w:numPr>
          <w:ilvl w:val="0"/>
          <w:numId w:val="0"/>
        </w:numPr>
        <w:tabs>
          <w:tab w:val="left" w:pos="1134"/>
        </w:tabs>
        <w:spacing w:line="360" w:lineRule="auto"/>
        <w:ind w:left="0" w:firstLine="567"/>
        <w:rPr>
          <w:rFonts w:ascii="宋体" w:hAnsi="宋体"/>
          <w:sz w:val="28"/>
          <w:szCs w:val="28"/>
        </w:rPr>
      </w:pPr>
      <w:r>
        <w:rPr>
          <w:rFonts w:hint="eastAsia" w:ascii="宋体" w:hAnsi="宋体"/>
          <w:sz w:val="28"/>
          <w:szCs w:val="28"/>
        </w:rPr>
        <w:t>二、在递交响应文件截止时间之后，供应商不得对其递交的响应文件做任何补充、修改。</w:t>
      </w:r>
    </w:p>
    <w:p>
      <w:pPr>
        <w:numPr>
          <w:ilvl w:val="255"/>
          <w:numId w:val="0"/>
        </w:numPr>
        <w:tabs>
          <w:tab w:val="left" w:pos="1134"/>
        </w:tabs>
        <w:spacing w:after="0" w:line="600" w:lineRule="exact"/>
        <w:ind w:firstLine="560" w:firstLineChars="200"/>
      </w:pPr>
      <w:r>
        <w:rPr>
          <w:rFonts w:hint="eastAsia" w:ascii="宋体" w:hAnsi="宋体"/>
          <w:sz w:val="28"/>
          <w:szCs w:val="28"/>
        </w:rPr>
        <w:t>三、在递交响应文件截止时间之前，供应商可对已递交的响应文件进行撤回。在递交响应文件截止时间之后，供应商不得撤回响应文件。</w:t>
      </w:r>
    </w:p>
    <w:p>
      <w:pPr>
        <w:pStyle w:val="5"/>
        <w:numPr>
          <w:ilvl w:val="255"/>
          <w:numId w:val="0"/>
        </w:numPr>
        <w:spacing w:after="0" w:line="600" w:lineRule="exact"/>
        <w:ind w:left="0" w:firstLine="0"/>
        <w:rPr>
          <w:color w:val="auto"/>
        </w:rPr>
      </w:pPr>
      <w:r>
        <w:rPr>
          <w:rFonts w:hint="eastAsia"/>
          <w:color w:val="auto"/>
        </w:rPr>
        <w:t>2.4.14 响应文件的解密</w:t>
      </w:r>
    </w:p>
    <w:p>
      <w:pPr>
        <w:tabs>
          <w:tab w:val="left" w:pos="1134"/>
        </w:tabs>
        <w:spacing w:after="0" w:line="600" w:lineRule="exact"/>
        <w:ind w:firstLine="567"/>
      </w:pPr>
      <w:r>
        <w:rPr>
          <w:rFonts w:hint="eastAsia" w:ascii="宋体" w:hAnsi="宋体"/>
          <w:b w:val="0"/>
          <w:bCs w:val="0"/>
          <w:sz w:val="28"/>
          <w:szCs w:val="28"/>
        </w:rPr>
        <w:t>供应商登录政府采购云平台，点击“项目采购—开标评标”模块，找到对应项目，进入“开标大厅”，等待交易中心开启解密后，进行线上解密。除因交易中心断电、断网、系统故障或其他不可抗力等因素，导致系统无法使用外，供应商在规定的解密时间内，未成功解密的响应文件将视为无效响应文件。</w:t>
      </w:r>
    </w:p>
    <w:p>
      <w:pPr>
        <w:pStyle w:val="4"/>
        <w:numPr>
          <w:ilvl w:val="255"/>
          <w:numId w:val="0"/>
        </w:numPr>
        <w:tabs>
          <w:tab w:val="left" w:pos="426"/>
        </w:tabs>
        <w:spacing w:before="0" w:after="0" w:line="600" w:lineRule="exact"/>
        <w:ind w:left="0" w:firstLine="0"/>
      </w:pPr>
      <w:bookmarkStart w:id="17" w:name="_Toc183582232"/>
      <w:bookmarkStart w:id="18" w:name="_Toc217446057"/>
      <w:bookmarkStart w:id="19" w:name="_Toc183682369"/>
      <w:bookmarkStart w:id="20" w:name="_Toc83554014"/>
      <w:r>
        <w:rPr>
          <w:rFonts w:hint="eastAsia"/>
        </w:rPr>
        <w:t>2.5 开标</w:t>
      </w:r>
      <w:bookmarkEnd w:id="17"/>
      <w:bookmarkEnd w:id="18"/>
      <w:bookmarkEnd w:id="19"/>
      <w:r>
        <w:rPr>
          <w:rFonts w:hint="eastAsia"/>
        </w:rPr>
        <w:t>及开标程序</w:t>
      </w:r>
      <w:bookmarkEnd w:id="20"/>
    </w:p>
    <w:p>
      <w:pPr>
        <w:pStyle w:val="35"/>
        <w:numPr>
          <w:ilvl w:val="0"/>
          <w:numId w:val="12"/>
        </w:numPr>
        <w:tabs>
          <w:tab w:val="left" w:pos="1134"/>
        </w:tabs>
        <w:spacing w:before="0" w:after="0" w:line="600" w:lineRule="exact"/>
        <w:ind w:left="0" w:right="210" w:firstLine="567" w:firstLineChars="0"/>
        <w:rPr>
          <w:rFonts w:ascii="宋体" w:hAnsi="宋体" w:cs="宋体"/>
          <w:b/>
          <w:sz w:val="28"/>
          <w:szCs w:val="28"/>
        </w:rPr>
      </w:pPr>
      <w:r>
        <w:rPr>
          <w:rFonts w:hint="eastAsia" w:ascii="宋体" w:hAnsi="宋体" w:cs="宋体"/>
          <w:b/>
          <w:sz w:val="28"/>
          <w:szCs w:val="28"/>
        </w:rPr>
        <w:t>递交响应文件的供应商不足3家的，不予开标。</w:t>
      </w:r>
    </w:p>
    <w:p>
      <w:pPr>
        <w:pStyle w:val="35"/>
        <w:numPr>
          <w:ilvl w:val="0"/>
          <w:numId w:val="12"/>
        </w:numPr>
        <w:tabs>
          <w:tab w:val="left" w:pos="1134"/>
        </w:tabs>
        <w:spacing w:before="0" w:after="0" w:line="600" w:lineRule="exact"/>
        <w:ind w:left="0" w:right="210" w:firstLine="567" w:firstLineChars="0"/>
        <w:rPr>
          <w:rFonts w:ascii="宋体" w:hAnsi="宋体" w:cs="宋体"/>
          <w:b/>
          <w:sz w:val="28"/>
          <w:szCs w:val="28"/>
        </w:rPr>
      </w:pPr>
      <w:r>
        <w:rPr>
          <w:rFonts w:hint="eastAsia" w:ascii="宋体" w:hAnsi="宋体" w:cs="宋体"/>
          <w:b/>
          <w:sz w:val="28"/>
          <w:szCs w:val="28"/>
        </w:rPr>
        <w:t>开标准备工作。供应商需在开标当日、递交响应</w:t>
      </w:r>
      <w:r>
        <w:rPr>
          <w:rFonts w:ascii="宋体" w:hAnsi="宋体" w:cs="宋体"/>
          <w:b/>
          <w:sz w:val="28"/>
          <w:szCs w:val="28"/>
        </w:rPr>
        <w:t>文件</w:t>
      </w:r>
      <w:r>
        <w:rPr>
          <w:rFonts w:hint="eastAsia" w:ascii="宋体" w:hAnsi="宋体" w:cs="宋体"/>
          <w:b/>
          <w:sz w:val="28"/>
          <w:szCs w:val="28"/>
        </w:rPr>
        <w:t>截止时间前登录“政府采购云平台”，通过“开标大厅”参与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35"/>
        <w:numPr>
          <w:ilvl w:val="0"/>
          <w:numId w:val="12"/>
        </w:numPr>
        <w:tabs>
          <w:tab w:val="left" w:pos="1134"/>
        </w:tabs>
        <w:spacing w:before="0" w:after="0" w:line="600" w:lineRule="exact"/>
        <w:ind w:left="0" w:right="210" w:firstLine="567" w:firstLineChars="0"/>
        <w:rPr>
          <w:rFonts w:ascii="宋体" w:hAnsi="宋体" w:cs="宋体"/>
          <w:b/>
          <w:sz w:val="28"/>
          <w:szCs w:val="28"/>
        </w:rPr>
      </w:pPr>
      <w:r>
        <w:rPr>
          <w:rFonts w:hint="eastAsia" w:ascii="宋体" w:hAnsi="宋体" w:cs="宋体"/>
          <w:b/>
          <w:sz w:val="28"/>
          <w:szCs w:val="28"/>
        </w:rPr>
        <w:t>解密响应文件。等待交易中心开启解密后，供应商进行线上解密。开启解密后，供应商应在60分钟内，使用加密该响应文件的CA数字证书在线完成响应文件的解密。除因交易中心断电、断网、系统故障或其他不可抗力等因素，导致系统无法使用外，供应商在规定的解密时间内，未成功解密的响应文件将视为无效响应文件。</w:t>
      </w:r>
    </w:p>
    <w:p>
      <w:pPr>
        <w:pStyle w:val="35"/>
        <w:numPr>
          <w:ilvl w:val="0"/>
          <w:numId w:val="12"/>
        </w:numPr>
        <w:tabs>
          <w:tab w:val="left" w:pos="1134"/>
        </w:tabs>
        <w:spacing w:before="0" w:after="0" w:line="600" w:lineRule="exact"/>
        <w:ind w:left="0" w:right="210" w:firstLine="567" w:firstLineChars="0"/>
        <w:rPr>
          <w:rFonts w:ascii="宋体" w:hAnsi="宋体" w:cs="宋体"/>
          <w:b/>
          <w:sz w:val="28"/>
          <w:szCs w:val="28"/>
        </w:rPr>
      </w:pPr>
      <w:r>
        <w:rPr>
          <w:rFonts w:hint="eastAsia" w:ascii="宋体" w:hAnsi="宋体" w:cs="宋体"/>
          <w:b/>
          <w:sz w:val="28"/>
          <w:szCs w:val="28"/>
        </w:rPr>
        <w:t>确认开标记录。解密时间截止或者所有供应商</w:t>
      </w:r>
      <w:r>
        <w:rPr>
          <w:rFonts w:ascii="宋体" w:hAnsi="宋体" w:cs="宋体"/>
          <w:b/>
          <w:sz w:val="28"/>
          <w:szCs w:val="28"/>
        </w:rPr>
        <w:t>响应文件</w:t>
      </w:r>
      <w:r>
        <w:rPr>
          <w:rFonts w:hint="eastAsia" w:ascii="宋体" w:hAnsi="宋体" w:cs="宋体"/>
          <w:b/>
          <w:sz w:val="28"/>
          <w:szCs w:val="28"/>
        </w:rPr>
        <w:t>均完成解密后（以发生在先的时间为准），由“政府采购云平台”系统展示供应商名称、响应文件解密情况等内容。供应商对开标记录（包含解密情况、其他情况等）在规定时间内确认，如未确认，视为认同开标记录。</w:t>
      </w:r>
    </w:p>
    <w:p>
      <w:pPr>
        <w:pStyle w:val="35"/>
        <w:numPr>
          <w:ilvl w:val="0"/>
          <w:numId w:val="12"/>
        </w:numPr>
        <w:tabs>
          <w:tab w:val="left" w:pos="1134"/>
        </w:tabs>
        <w:spacing w:before="0" w:after="0" w:line="600" w:lineRule="exact"/>
        <w:ind w:left="0" w:right="210" w:firstLine="567" w:firstLineChars="0"/>
        <w:rPr>
          <w:rFonts w:ascii="宋体" w:hAnsi="宋体" w:cs="宋体"/>
          <w:b/>
          <w:sz w:val="28"/>
          <w:szCs w:val="28"/>
        </w:rPr>
      </w:pPr>
      <w:r>
        <w:rPr>
          <w:rFonts w:hint="eastAsia" w:ascii="宋体" w:hAnsi="宋体" w:cs="宋体"/>
          <w:b/>
          <w:sz w:val="28"/>
          <w:szCs w:val="28"/>
        </w:rPr>
        <w:t>供应商对开标过程和开标记录有疑义，以及认为采购人、交易中心相关工作人员有需要回避的情形的，及时向工作人员提出询问或者回避申请。采购人、交易中心对供应商提出的询问或者回避申请应当及时处理。</w:t>
      </w:r>
    </w:p>
    <w:p>
      <w:pPr>
        <w:pStyle w:val="35"/>
        <w:numPr>
          <w:ilvl w:val="0"/>
          <w:numId w:val="12"/>
        </w:numPr>
        <w:tabs>
          <w:tab w:val="left" w:pos="1134"/>
        </w:tabs>
        <w:spacing w:before="0" w:after="0" w:line="600" w:lineRule="exact"/>
        <w:ind w:left="0" w:right="210" w:firstLine="567" w:firstLineChars="0"/>
        <w:rPr>
          <w:rFonts w:ascii="宋体" w:hAnsi="宋体" w:cs="宋体"/>
          <w:b/>
          <w:sz w:val="28"/>
          <w:szCs w:val="28"/>
        </w:rPr>
      </w:pPr>
      <w:r>
        <w:rPr>
          <w:rFonts w:hint="eastAsia" w:ascii="宋体" w:hAnsi="宋体" w:cs="宋体"/>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35"/>
        <w:numPr>
          <w:ilvl w:val="0"/>
          <w:numId w:val="12"/>
        </w:numPr>
        <w:tabs>
          <w:tab w:val="left" w:pos="1134"/>
        </w:tabs>
        <w:spacing w:before="0" w:after="0" w:line="600" w:lineRule="exact"/>
        <w:ind w:left="0" w:right="210" w:firstLine="567" w:firstLineChars="0"/>
        <w:rPr>
          <w:rFonts w:ascii="宋体" w:hAnsi="宋体" w:cs="宋体"/>
          <w:b/>
          <w:sz w:val="28"/>
          <w:szCs w:val="28"/>
        </w:rPr>
      </w:pPr>
      <w:r>
        <w:rPr>
          <w:rFonts w:hint="eastAsia" w:ascii="宋体" w:hAnsi="宋体" w:cs="宋体"/>
          <w:b/>
          <w:sz w:val="28"/>
          <w:szCs w:val="28"/>
        </w:rPr>
        <w:t>因交易中心断电、断网、系统故障或其他不可抗力等因素导致不见面开标系统无法正常运行的，开标活动中止或延迟，待系统恢复正常后继续进行开标活动。</w:t>
      </w:r>
    </w:p>
    <w:p>
      <w:pPr>
        <w:pStyle w:val="35"/>
        <w:numPr>
          <w:ilvl w:val="0"/>
          <w:numId w:val="12"/>
        </w:numPr>
        <w:tabs>
          <w:tab w:val="left" w:pos="1134"/>
        </w:tabs>
        <w:spacing w:before="0" w:after="0" w:line="600" w:lineRule="exact"/>
        <w:ind w:left="0" w:right="210" w:firstLine="567" w:firstLineChars="0"/>
        <w:rPr>
          <w:rFonts w:ascii="宋体" w:hAnsi="宋体" w:cs="宋体"/>
          <w:b/>
          <w:sz w:val="28"/>
          <w:szCs w:val="28"/>
        </w:rPr>
      </w:pPr>
      <w:r>
        <w:rPr>
          <w:rFonts w:hint="eastAsia" w:ascii="宋体" w:hAnsi="宋体" w:cs="宋体"/>
          <w:b/>
          <w:sz w:val="28"/>
          <w:szCs w:val="28"/>
        </w:rPr>
        <w:t>不见面开标过程中，各方主体均应遵守互联网有关规定，不得发表与交易活动无关的言论。</w:t>
      </w:r>
    </w:p>
    <w:p>
      <w:pPr>
        <w:pStyle w:val="4"/>
        <w:numPr>
          <w:ilvl w:val="255"/>
          <w:numId w:val="0"/>
        </w:numPr>
        <w:tabs>
          <w:tab w:val="left" w:pos="426"/>
          <w:tab w:val="left" w:pos="567"/>
        </w:tabs>
        <w:spacing w:before="0" w:after="0" w:line="600" w:lineRule="exact"/>
        <w:ind w:left="0" w:firstLine="0"/>
      </w:pPr>
      <w:bookmarkStart w:id="21" w:name="_Toc83554015"/>
      <w:r>
        <w:rPr>
          <w:rFonts w:hint="eastAsia"/>
        </w:rPr>
        <w:t xml:space="preserve">2.6 </w:t>
      </w:r>
      <w:r>
        <w:t>成交通知书</w:t>
      </w:r>
      <w:bookmarkEnd w:id="21"/>
    </w:p>
    <w:p>
      <w:pPr>
        <w:pStyle w:val="35"/>
        <w:numPr>
          <w:ilvl w:val="0"/>
          <w:numId w:val="13"/>
        </w:numPr>
        <w:tabs>
          <w:tab w:val="left" w:pos="1134"/>
        </w:tabs>
        <w:spacing w:line="600" w:lineRule="exact"/>
        <w:ind w:left="-80" w:right="210" w:firstLine="560" w:firstLineChars="0"/>
        <w:rPr>
          <w:rFonts w:ascii="宋体" w:hAnsi="宋体"/>
          <w:sz w:val="28"/>
          <w:szCs w:val="28"/>
        </w:rPr>
      </w:pPr>
      <w:r>
        <w:rPr>
          <w:rFonts w:hint="eastAsia" w:ascii="宋体" w:hAnsi="宋体"/>
          <w:sz w:val="28"/>
          <w:szCs w:val="28"/>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35"/>
        <w:numPr>
          <w:ilvl w:val="0"/>
          <w:numId w:val="13"/>
        </w:numPr>
        <w:tabs>
          <w:tab w:val="left" w:pos="1134"/>
        </w:tabs>
        <w:spacing w:line="600" w:lineRule="exact"/>
        <w:ind w:left="-80" w:right="210" w:firstLine="560" w:firstLineChars="0"/>
        <w:rPr>
          <w:rFonts w:ascii="宋体" w:hAnsi="宋体"/>
          <w:sz w:val="28"/>
          <w:szCs w:val="28"/>
        </w:rPr>
      </w:pPr>
      <w:r>
        <w:rPr>
          <w:rFonts w:hint="eastAsia" w:ascii="宋体" w:hAnsi="宋体"/>
          <w:sz w:val="28"/>
          <w:szCs w:val="28"/>
        </w:rPr>
        <w:t>成交通知书对采购人和成交供应商均具有法律效力。成交通知书发出后，采购人改变成交结果，或者成交供应商无正当理由放弃成交的，应当承担相应的法律责任。</w:t>
      </w:r>
    </w:p>
    <w:p>
      <w:pPr>
        <w:pStyle w:val="35"/>
        <w:numPr>
          <w:ilvl w:val="0"/>
          <w:numId w:val="13"/>
        </w:numPr>
        <w:tabs>
          <w:tab w:val="left" w:pos="1134"/>
        </w:tabs>
        <w:spacing w:line="600" w:lineRule="exact"/>
        <w:ind w:left="-80" w:right="210" w:firstLine="560" w:firstLineChars="0"/>
        <w:rPr>
          <w:rFonts w:ascii="宋体" w:hAnsi="宋体"/>
          <w:sz w:val="28"/>
          <w:szCs w:val="28"/>
        </w:rPr>
      </w:pPr>
      <w:r>
        <w:rPr>
          <w:rFonts w:hint="eastAsia" w:ascii="宋体" w:hAnsi="宋体"/>
          <w:sz w:val="28"/>
          <w:szCs w:val="28"/>
        </w:rPr>
        <w:t>成交公告在四川政府采购网上公告后，成交供应商自行登录政府</w:t>
      </w:r>
      <w:r>
        <w:rPr>
          <w:rFonts w:ascii="宋体" w:hAnsi="宋体"/>
          <w:sz w:val="28"/>
          <w:szCs w:val="28"/>
        </w:rPr>
        <w:t>采购</w:t>
      </w:r>
      <w:r>
        <w:rPr>
          <w:rFonts w:hint="eastAsia" w:ascii="宋体" w:hAnsi="宋体"/>
          <w:sz w:val="28"/>
          <w:szCs w:val="28"/>
        </w:rPr>
        <w:t>云平台下载成交通知书。</w:t>
      </w:r>
    </w:p>
    <w:p>
      <w:pPr>
        <w:pStyle w:val="4"/>
        <w:numPr>
          <w:ilvl w:val="255"/>
          <w:numId w:val="0"/>
        </w:numPr>
        <w:tabs>
          <w:tab w:val="left" w:pos="426"/>
          <w:tab w:val="left" w:pos="567"/>
        </w:tabs>
        <w:spacing w:before="0" w:after="0" w:line="600" w:lineRule="exact"/>
        <w:ind w:left="0" w:firstLine="0"/>
      </w:pPr>
      <w:bookmarkStart w:id="22" w:name="_Toc83554016"/>
      <w:r>
        <w:rPr>
          <w:rFonts w:hint="eastAsia"/>
        </w:rPr>
        <w:t>2.7 签订及履行合同和验收</w:t>
      </w:r>
      <w:bookmarkEnd w:id="22"/>
    </w:p>
    <w:p>
      <w:pPr>
        <w:pStyle w:val="5"/>
        <w:numPr>
          <w:ilvl w:val="255"/>
          <w:numId w:val="0"/>
        </w:numPr>
        <w:spacing w:after="0" w:line="600" w:lineRule="exact"/>
        <w:ind w:left="0" w:firstLine="0"/>
        <w:rPr>
          <w:color w:val="auto"/>
        </w:rPr>
      </w:pPr>
      <w:r>
        <w:rPr>
          <w:rFonts w:hint="eastAsia"/>
          <w:color w:val="auto"/>
        </w:rPr>
        <w:t>2.7.1 签订合同</w:t>
      </w:r>
    </w:p>
    <w:p>
      <w:pPr>
        <w:tabs>
          <w:tab w:val="left" w:pos="1134"/>
        </w:tabs>
        <w:spacing w:after="0" w:line="600" w:lineRule="exact"/>
        <w:ind w:firstLine="560" w:firstLineChars="200"/>
        <w:rPr>
          <w:rFonts w:ascii="宋体" w:hAnsi="宋体" w:cs="宋体"/>
          <w:sz w:val="28"/>
          <w:szCs w:val="28"/>
        </w:rPr>
      </w:pPr>
      <w:r>
        <w:rPr>
          <w:rFonts w:hint="eastAsia" w:ascii="宋体" w:hAnsi="宋体" w:cs="宋体"/>
          <w:sz w:val="28"/>
          <w:szCs w:val="28"/>
        </w:rPr>
        <w:t>一、成交供应商在收到交易中心发出的成交通知书</w:t>
      </w:r>
      <w:r>
        <w:rPr>
          <w:rFonts w:hint="eastAsia" w:ascii="宋体" w:hAnsi="宋体" w:cs="宋体"/>
          <w:spacing w:val="-69"/>
          <w:sz w:val="28"/>
          <w:szCs w:val="28"/>
        </w:rPr>
        <w:t xml:space="preserve"> </w:t>
      </w:r>
      <w:r>
        <w:rPr>
          <w:rFonts w:hint="eastAsia" w:ascii="宋体" w:hAnsi="宋体" w:cs="宋体"/>
          <w:sz w:val="28"/>
          <w:szCs w:val="28"/>
        </w:rPr>
        <w:t>30</w:t>
      </w:r>
      <w:r>
        <w:rPr>
          <w:rFonts w:hint="eastAsia" w:ascii="宋体" w:hAnsi="宋体" w:cs="宋体"/>
          <w:spacing w:val="-70"/>
          <w:sz w:val="28"/>
          <w:szCs w:val="28"/>
        </w:rPr>
        <w:t xml:space="preserve"> </w:t>
      </w:r>
      <w:r>
        <w:rPr>
          <w:rFonts w:hint="eastAsia" w:ascii="宋体" w:hAnsi="宋体" w:cs="宋体"/>
          <w:sz w:val="28"/>
          <w:szCs w:val="28"/>
        </w:rPr>
        <w:t>天内与采</w:t>
      </w:r>
      <w:r>
        <w:rPr>
          <w:rFonts w:hint="eastAsia" w:ascii="宋体" w:hAnsi="宋体" w:cs="宋体"/>
          <w:spacing w:val="-2"/>
          <w:sz w:val="28"/>
          <w:szCs w:val="28"/>
        </w:rPr>
        <w:t>购人签订采购合同。</w:t>
      </w:r>
      <w:r>
        <w:rPr>
          <w:rFonts w:hint="eastAsia" w:ascii="宋体" w:hAnsi="宋体"/>
          <w:sz w:val="28"/>
          <w:szCs w:val="28"/>
        </w:rPr>
        <w:t>因成交供应商的原因</w:t>
      </w:r>
      <w:r>
        <w:rPr>
          <w:rFonts w:ascii="宋体" w:hAnsi="宋体"/>
          <w:sz w:val="28"/>
          <w:szCs w:val="28"/>
        </w:rPr>
        <w:t>在</w:t>
      </w:r>
      <w:r>
        <w:rPr>
          <w:rFonts w:hint="eastAsia" w:ascii="宋体" w:hAnsi="宋体"/>
          <w:sz w:val="28"/>
          <w:szCs w:val="28"/>
        </w:rPr>
        <w:t>成交通知书发出之日起</w:t>
      </w:r>
      <w:r>
        <w:rPr>
          <w:rFonts w:ascii="宋体" w:hAnsi="宋体"/>
          <w:sz w:val="28"/>
          <w:szCs w:val="28"/>
        </w:rPr>
        <w:t>30日</w:t>
      </w:r>
      <w:r>
        <w:rPr>
          <w:rFonts w:hint="eastAsia" w:ascii="宋体" w:hAnsi="宋体"/>
          <w:sz w:val="28"/>
          <w:szCs w:val="28"/>
        </w:rPr>
        <w:t>内未与采购人签订采购合同或者成交供应商拒绝与采购人签订合同的，采购人可以按照评审报告推荐的成交候选人名单排序，确定下一候选人为成交供应商，也可以重新开展政府采购活动。</w:t>
      </w:r>
      <w:r>
        <w:rPr>
          <w:rFonts w:hint="eastAsia" w:ascii="宋体" w:hAnsi="宋体" w:cs="宋体"/>
          <w:spacing w:val="-1"/>
          <w:sz w:val="28"/>
          <w:szCs w:val="28"/>
        </w:rPr>
        <w:t xml:space="preserve"> </w:t>
      </w:r>
    </w:p>
    <w:p>
      <w:pPr>
        <w:spacing w:after="0" w:line="600" w:lineRule="exact"/>
        <w:ind w:firstLine="560" w:firstLineChars="200"/>
        <w:rPr>
          <w:rFonts w:ascii="宋体" w:hAnsi="宋体" w:cs="宋体"/>
          <w:sz w:val="28"/>
          <w:szCs w:val="28"/>
        </w:rPr>
      </w:pPr>
      <w:r>
        <w:rPr>
          <w:rFonts w:hint="eastAsia" w:ascii="宋体" w:hAnsi="宋体" w:cs="宋体"/>
          <w:sz w:val="28"/>
          <w:szCs w:val="28"/>
        </w:rPr>
        <w:t>二、</w:t>
      </w:r>
      <w:r>
        <w:rPr>
          <w:rFonts w:hint="eastAsia" w:ascii="宋体" w:hAnsi="宋体" w:cs="宋体"/>
          <w:spacing w:val="-1"/>
          <w:sz w:val="28"/>
          <w:szCs w:val="28"/>
        </w:rPr>
        <w:t>采购人不得向成交供应商提出任何不合理的要求作为签订合同的</w:t>
      </w:r>
      <w:r>
        <w:rPr>
          <w:rFonts w:hint="eastAsia" w:ascii="宋体" w:hAnsi="宋体" w:cs="宋体"/>
          <w:spacing w:val="-2"/>
          <w:sz w:val="28"/>
          <w:szCs w:val="28"/>
        </w:rPr>
        <w:t>条件，不得与成交供应商私下订立背离合同实质性内容的任何协议，所签订</w:t>
      </w:r>
      <w:r>
        <w:rPr>
          <w:rFonts w:hint="eastAsia" w:ascii="宋体" w:hAnsi="宋体" w:cs="宋体"/>
          <w:sz w:val="28"/>
          <w:szCs w:val="28"/>
        </w:rPr>
        <w:t xml:space="preserve">的合同不得对询价通知书和成交供应商响应文件作实质性修改。 </w:t>
      </w:r>
    </w:p>
    <w:p>
      <w:pPr>
        <w:spacing w:after="0" w:line="600" w:lineRule="exact"/>
        <w:ind w:firstLine="560" w:firstLineChars="200"/>
        <w:rPr>
          <w:rFonts w:ascii="宋体" w:hAnsi="宋体" w:cs="宋体"/>
          <w:sz w:val="28"/>
          <w:szCs w:val="28"/>
        </w:rPr>
      </w:pPr>
      <w:r>
        <w:rPr>
          <w:rFonts w:hint="eastAsia" w:ascii="宋体" w:hAnsi="宋体" w:cs="宋体"/>
          <w:sz w:val="28"/>
          <w:szCs w:val="28"/>
        </w:rPr>
        <w:t>三、</w:t>
      </w:r>
      <w:r>
        <w:rPr>
          <w:rFonts w:hint="eastAsia" w:ascii="宋体" w:hAnsi="宋体" w:cs="宋体"/>
          <w:spacing w:val="-3"/>
          <w:sz w:val="28"/>
          <w:szCs w:val="28"/>
        </w:rPr>
        <w:t>询价通知书、响应文件、成交通知书等均为有法律约束力的合同组</w:t>
      </w:r>
      <w:r>
        <w:rPr>
          <w:rFonts w:hint="eastAsia" w:ascii="宋体" w:hAnsi="宋体" w:cs="宋体"/>
          <w:sz w:val="28"/>
          <w:szCs w:val="28"/>
        </w:rPr>
        <w:t>成内容。</w:t>
      </w:r>
    </w:p>
    <w:p>
      <w:pPr>
        <w:numPr>
          <w:ilvl w:val="255"/>
          <w:numId w:val="0"/>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四、</w:t>
      </w:r>
      <w:r>
        <w:rPr>
          <w:rFonts w:ascii="宋体" w:hAnsi="宋体"/>
          <w:sz w:val="28"/>
          <w:szCs w:val="28"/>
        </w:rPr>
        <w:t>询问或者质疑事项可能影响成交结果的，采购人应当暂停签订合同，已经签订合同的，应当中止履行合同。</w:t>
      </w:r>
    </w:p>
    <w:p>
      <w:pPr>
        <w:pStyle w:val="5"/>
        <w:numPr>
          <w:ilvl w:val="255"/>
          <w:numId w:val="0"/>
        </w:numPr>
        <w:spacing w:after="0" w:line="600" w:lineRule="exact"/>
        <w:ind w:left="0" w:firstLine="0"/>
        <w:rPr>
          <w:color w:val="auto"/>
        </w:rPr>
      </w:pPr>
      <w:bookmarkStart w:id="23" w:name="_Toc217446066"/>
      <w:r>
        <w:rPr>
          <w:rFonts w:hint="eastAsia"/>
          <w:color w:val="auto"/>
        </w:rPr>
        <w:t>2.7.2 合同分包</w:t>
      </w:r>
      <w:bookmarkEnd w:id="23"/>
      <w:r>
        <w:rPr>
          <w:rFonts w:hint="eastAsia"/>
          <w:color w:val="auto"/>
        </w:rPr>
        <w:t>和转包</w:t>
      </w:r>
    </w:p>
    <w:p>
      <w:pPr>
        <w:numPr>
          <w:ilvl w:val="255"/>
          <w:numId w:val="0"/>
        </w:numPr>
        <w:tabs>
          <w:tab w:val="left" w:pos="1134"/>
        </w:tabs>
        <w:spacing w:after="0" w:line="600" w:lineRule="exact"/>
        <w:ind w:left="567" w:firstLine="0"/>
        <w:rPr>
          <w:rFonts w:ascii="宋体" w:hAnsi="宋体"/>
          <w:sz w:val="28"/>
          <w:szCs w:val="28"/>
        </w:rPr>
      </w:pPr>
      <w:r>
        <w:rPr>
          <w:rFonts w:hint="eastAsia" w:ascii="宋体" w:hAnsi="宋体"/>
          <w:sz w:val="28"/>
          <w:szCs w:val="28"/>
        </w:rPr>
        <w:t>一、合同分包</w:t>
      </w:r>
    </w:p>
    <w:p>
      <w:pPr>
        <w:spacing w:after="0" w:line="600" w:lineRule="exact"/>
        <w:ind w:firstLine="560" w:firstLineChars="200"/>
        <w:rPr>
          <w:rFonts w:ascii="宋体" w:hAnsi="宋体"/>
          <w:sz w:val="28"/>
          <w:szCs w:val="28"/>
        </w:rPr>
      </w:pPr>
      <w:r>
        <w:rPr>
          <w:rFonts w:hint="eastAsia" w:ascii="宋体" w:hAnsi="宋体"/>
          <w:sz w:val="28"/>
          <w:szCs w:val="28"/>
        </w:rPr>
        <w:t>本项目不允许分包。</w:t>
      </w:r>
    </w:p>
    <w:p>
      <w:pPr>
        <w:numPr>
          <w:ilvl w:val="0"/>
          <w:numId w:val="14"/>
        </w:numPr>
        <w:tabs>
          <w:tab w:val="left" w:pos="1134"/>
        </w:tabs>
        <w:spacing w:after="0" w:line="600" w:lineRule="exact"/>
        <w:ind w:left="567" w:firstLine="0"/>
        <w:rPr>
          <w:rFonts w:ascii="宋体" w:hAnsi="宋体"/>
          <w:sz w:val="28"/>
          <w:szCs w:val="28"/>
        </w:rPr>
      </w:pPr>
      <w:r>
        <w:rPr>
          <w:rFonts w:hint="eastAsia" w:ascii="宋体" w:hAnsi="宋体"/>
          <w:sz w:val="28"/>
          <w:szCs w:val="28"/>
        </w:rPr>
        <w:t>合同转包</w:t>
      </w:r>
    </w:p>
    <w:p>
      <w:pPr>
        <w:pStyle w:val="35"/>
        <w:numPr>
          <w:ilvl w:val="255"/>
          <w:numId w:val="0"/>
        </w:numPr>
        <w:tabs>
          <w:tab w:val="left" w:pos="1134"/>
        </w:tabs>
        <w:spacing w:after="0" w:line="600" w:lineRule="exact"/>
        <w:ind w:left="0" w:firstLine="560" w:firstLineChars="200"/>
        <w:rPr>
          <w:rFonts w:ascii="宋体" w:hAnsi="宋体"/>
          <w:bCs/>
          <w:sz w:val="28"/>
          <w:szCs w:val="28"/>
        </w:rPr>
      </w:pPr>
      <w:r>
        <w:rPr>
          <w:rFonts w:hint="eastAsia" w:ascii="宋体" w:hAnsi="宋体"/>
          <w:sz w:val="28"/>
          <w:szCs w:val="28"/>
        </w:rPr>
        <w:t>（一）</w:t>
      </w:r>
      <w:r>
        <w:rPr>
          <w:rFonts w:hint="eastAsia" w:ascii="宋体" w:hAnsi="宋体"/>
          <w:bCs/>
          <w:sz w:val="28"/>
          <w:szCs w:val="28"/>
        </w:rPr>
        <w:t>严禁成交供应商将本项目转包。本项目所称转包，是指</w:t>
      </w:r>
      <w:r>
        <w:rPr>
          <w:rFonts w:ascii="宋体" w:hAnsi="宋体"/>
          <w:bCs/>
          <w:sz w:val="28"/>
          <w:szCs w:val="28"/>
        </w:rPr>
        <w:t>将本项目转给他人或者将本项目全部肢解以后以分包的名义分别转给他人</w:t>
      </w:r>
      <w:r>
        <w:rPr>
          <w:rFonts w:hint="eastAsia" w:ascii="宋体" w:hAnsi="宋体"/>
          <w:bCs/>
          <w:sz w:val="28"/>
          <w:szCs w:val="28"/>
        </w:rPr>
        <w:t>的</w:t>
      </w:r>
      <w:r>
        <w:rPr>
          <w:rFonts w:ascii="宋体" w:hAnsi="宋体"/>
          <w:bCs/>
          <w:sz w:val="28"/>
          <w:szCs w:val="28"/>
        </w:rPr>
        <w:t>行为。</w:t>
      </w:r>
    </w:p>
    <w:p>
      <w:pPr>
        <w:pStyle w:val="35"/>
        <w:numPr>
          <w:ilvl w:val="255"/>
          <w:numId w:val="0"/>
        </w:numPr>
        <w:tabs>
          <w:tab w:val="left" w:pos="1134"/>
        </w:tabs>
        <w:spacing w:after="0" w:line="600" w:lineRule="exact"/>
        <w:ind w:left="0" w:firstLine="560" w:firstLineChars="200"/>
        <w:rPr>
          <w:rFonts w:ascii="宋体" w:hAnsi="宋体"/>
          <w:bCs/>
          <w:sz w:val="28"/>
          <w:szCs w:val="28"/>
        </w:rPr>
      </w:pPr>
      <w:r>
        <w:rPr>
          <w:rFonts w:hint="eastAsia" w:ascii="宋体" w:hAnsi="宋体"/>
          <w:bCs/>
          <w:sz w:val="28"/>
          <w:szCs w:val="28"/>
        </w:rPr>
        <w:t>（二）成交供应商转包的，视同拒绝履行政府采购合同，将依法追究法律责任。</w:t>
      </w:r>
    </w:p>
    <w:p>
      <w:pPr>
        <w:pStyle w:val="5"/>
        <w:numPr>
          <w:ilvl w:val="255"/>
          <w:numId w:val="0"/>
        </w:numPr>
        <w:spacing w:after="0" w:line="600" w:lineRule="exact"/>
        <w:ind w:left="0" w:firstLine="0"/>
        <w:rPr>
          <w:color w:val="auto"/>
        </w:rPr>
      </w:pPr>
      <w:bookmarkStart w:id="24" w:name="_Toc217446067"/>
      <w:r>
        <w:rPr>
          <w:rFonts w:hint="eastAsia"/>
          <w:color w:val="auto"/>
        </w:rPr>
        <w:t>2.7.3 采购人增加合同标的的权</w:t>
      </w:r>
      <w:bookmarkEnd w:id="24"/>
      <w:r>
        <w:rPr>
          <w:rFonts w:hint="eastAsia"/>
          <w:color w:val="auto"/>
        </w:rPr>
        <w:t>利</w:t>
      </w:r>
    </w:p>
    <w:p>
      <w:pPr>
        <w:spacing w:after="0" w:line="600" w:lineRule="exact"/>
        <w:ind w:firstLine="567"/>
        <w:rPr>
          <w:rFonts w:ascii="宋体" w:hAnsi="宋体"/>
          <w:sz w:val="28"/>
          <w:szCs w:val="28"/>
        </w:rPr>
      </w:pPr>
      <w:r>
        <w:rPr>
          <w:rFonts w:hint="eastAsia" w:ascii="宋体" w:hAnsi="宋体"/>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numPr>
          <w:ilvl w:val="255"/>
          <w:numId w:val="0"/>
        </w:numPr>
        <w:spacing w:after="0" w:line="600" w:lineRule="exact"/>
        <w:ind w:left="0" w:firstLine="0"/>
        <w:rPr>
          <w:color w:val="auto"/>
        </w:rPr>
      </w:pPr>
      <w:bookmarkStart w:id="25" w:name="_Toc217446068"/>
      <w:r>
        <w:rPr>
          <w:rFonts w:hint="eastAsia"/>
          <w:color w:val="auto"/>
        </w:rPr>
        <w:t>2.7.4 履约保证金</w:t>
      </w:r>
      <w:bookmarkEnd w:id="25"/>
    </w:p>
    <w:p>
      <w:pPr>
        <w:tabs>
          <w:tab w:val="left" w:pos="1134"/>
        </w:tabs>
        <w:spacing w:after="0" w:line="600" w:lineRule="exact"/>
        <w:ind w:firstLine="560" w:firstLineChars="200"/>
        <w:rPr>
          <w:rFonts w:ascii="宋体" w:hAnsi="宋体"/>
          <w:sz w:val="28"/>
          <w:szCs w:val="28"/>
        </w:rPr>
      </w:pPr>
      <w:r>
        <w:rPr>
          <w:rFonts w:hint="eastAsia" w:ascii="宋体" w:hAnsi="宋体"/>
          <w:sz w:val="28"/>
          <w:szCs w:val="28"/>
        </w:rPr>
        <w:t>本项目不收取履约保证金。</w:t>
      </w:r>
    </w:p>
    <w:p>
      <w:pPr>
        <w:pStyle w:val="5"/>
        <w:numPr>
          <w:ilvl w:val="255"/>
          <w:numId w:val="0"/>
        </w:numPr>
        <w:spacing w:after="0" w:line="600" w:lineRule="exact"/>
        <w:ind w:left="0" w:firstLine="0"/>
        <w:rPr>
          <w:color w:val="auto"/>
        </w:rPr>
      </w:pPr>
      <w:r>
        <w:rPr>
          <w:rFonts w:hint="eastAsia"/>
          <w:color w:val="auto"/>
        </w:rPr>
        <w:t xml:space="preserve">2.7.5 </w:t>
      </w:r>
      <w:r>
        <w:rPr>
          <w:color w:val="auto"/>
        </w:rPr>
        <w:t>合同公告</w:t>
      </w:r>
    </w:p>
    <w:p>
      <w:pPr>
        <w:pStyle w:val="5"/>
        <w:numPr>
          <w:ilvl w:val="255"/>
          <w:numId w:val="0"/>
        </w:numPr>
        <w:spacing w:after="0" w:line="600" w:lineRule="exact"/>
        <w:ind w:left="0" w:firstLine="560" w:firstLineChars="200"/>
        <w:rPr>
          <w:color w:val="auto"/>
        </w:rPr>
      </w:pPr>
      <w:r>
        <w:rPr>
          <w:rFonts w:hint="eastAsia"/>
          <w:b w:val="0"/>
          <w:bCs w:val="0"/>
        </w:rPr>
        <w:t>采购人应当自政府采购合同签订之日起</w:t>
      </w:r>
      <w:r>
        <w:rPr>
          <w:b w:val="0"/>
          <w:bCs w:val="0"/>
        </w:rPr>
        <w:t>2个工作日内，</w:t>
      </w:r>
      <w:r>
        <w:rPr>
          <w:rFonts w:hint="eastAsia"/>
          <w:b w:val="0"/>
          <w:bCs w:val="0"/>
        </w:rPr>
        <w:t>将政府采购合同在四川政府采购网公告，但政府采购合同中涉及国家秘密、商业秘密的内容除外</w:t>
      </w:r>
      <w:r>
        <w:rPr>
          <w:rFonts w:hint="eastAsia"/>
        </w:rPr>
        <w:t>。</w:t>
      </w:r>
    </w:p>
    <w:p>
      <w:pPr>
        <w:pStyle w:val="5"/>
        <w:numPr>
          <w:ilvl w:val="255"/>
          <w:numId w:val="0"/>
        </w:numPr>
        <w:spacing w:after="0" w:line="600" w:lineRule="exact"/>
        <w:ind w:left="0" w:firstLine="0"/>
        <w:rPr>
          <w:color w:val="auto"/>
        </w:rPr>
      </w:pPr>
      <w:r>
        <w:rPr>
          <w:rFonts w:hint="eastAsia"/>
          <w:color w:val="auto"/>
        </w:rPr>
        <w:t xml:space="preserve">2.7.6 </w:t>
      </w:r>
      <w:r>
        <w:rPr>
          <w:color w:val="auto"/>
        </w:rPr>
        <w:t>合同备案</w:t>
      </w:r>
    </w:p>
    <w:p>
      <w:pPr>
        <w:pStyle w:val="35"/>
        <w:numPr>
          <w:ilvl w:val="255"/>
          <w:numId w:val="0"/>
        </w:numPr>
        <w:tabs>
          <w:tab w:val="left" w:pos="1134"/>
        </w:tabs>
        <w:spacing w:after="0" w:line="600" w:lineRule="exact"/>
        <w:ind w:left="0" w:firstLine="560" w:firstLineChars="200"/>
        <w:rPr>
          <w:rFonts w:ascii="宋体" w:hAnsi="宋体" w:cs="宋体"/>
          <w:bCs w:val="0"/>
          <w:color w:val="000000"/>
          <w:kern w:val="0"/>
          <w:sz w:val="28"/>
          <w:szCs w:val="28"/>
        </w:rPr>
      </w:pPr>
      <w:r>
        <w:rPr>
          <w:rFonts w:hint="eastAsia" w:ascii="宋体" w:hAnsi="宋体" w:cs="宋体"/>
          <w:color w:val="000000"/>
          <w:kern w:val="0"/>
          <w:sz w:val="28"/>
          <w:szCs w:val="28"/>
        </w:rPr>
        <w:t>采购人自合同签订之日起</w:t>
      </w:r>
      <w:r>
        <w:rPr>
          <w:rFonts w:ascii="宋体" w:hAnsi="宋体" w:cs="宋体"/>
          <w:color w:val="000000"/>
          <w:kern w:val="0"/>
          <w:sz w:val="28"/>
          <w:szCs w:val="28"/>
        </w:rPr>
        <w:t>7个工作日内报邛崃市财政局备案政府采购合同。</w:t>
      </w:r>
    </w:p>
    <w:p>
      <w:pPr>
        <w:pStyle w:val="5"/>
        <w:numPr>
          <w:ilvl w:val="255"/>
          <w:numId w:val="0"/>
        </w:numPr>
        <w:spacing w:after="0" w:line="600" w:lineRule="exact"/>
        <w:ind w:left="0" w:firstLine="0"/>
        <w:rPr>
          <w:color w:val="auto"/>
        </w:rPr>
      </w:pPr>
      <w:r>
        <w:rPr>
          <w:rFonts w:hint="eastAsia"/>
          <w:color w:val="auto"/>
        </w:rPr>
        <w:t>2.7.7 履行合同</w:t>
      </w:r>
    </w:p>
    <w:p>
      <w:pPr>
        <w:numPr>
          <w:ilvl w:val="0"/>
          <w:numId w:val="15"/>
        </w:numPr>
        <w:tabs>
          <w:tab w:val="left" w:pos="1134"/>
        </w:tabs>
        <w:spacing w:after="0" w:line="600" w:lineRule="exact"/>
        <w:ind w:left="0" w:firstLine="565" w:firstLineChars="202"/>
        <w:rPr>
          <w:rFonts w:ascii="宋体" w:hAnsi="宋体"/>
          <w:sz w:val="28"/>
          <w:szCs w:val="28"/>
        </w:rPr>
      </w:pPr>
      <w:r>
        <w:rPr>
          <w:rFonts w:hint="eastAsia" w:ascii="宋体" w:hAnsi="宋体"/>
          <w:sz w:val="28"/>
          <w:szCs w:val="28"/>
        </w:rPr>
        <w:t>合同一经签订，双方应严格履行合同规定的义务。</w:t>
      </w:r>
    </w:p>
    <w:p>
      <w:pPr>
        <w:numPr>
          <w:ilvl w:val="0"/>
          <w:numId w:val="15"/>
        </w:numPr>
        <w:tabs>
          <w:tab w:val="left" w:pos="1134"/>
        </w:tabs>
        <w:spacing w:after="0" w:line="600" w:lineRule="exact"/>
        <w:ind w:left="0" w:firstLine="565" w:firstLineChars="202"/>
      </w:pPr>
      <w:r>
        <w:rPr>
          <w:rFonts w:hint="eastAsia" w:ascii="宋体" w:hAnsi="宋体"/>
          <w:sz w:val="28"/>
          <w:szCs w:val="28"/>
        </w:rPr>
        <w:t>在合同履行过程中，如发生合同纠纷，合同双方应按照《中华人民</w:t>
      </w:r>
      <w:r>
        <w:rPr>
          <w:rFonts w:ascii="宋体" w:hAnsi="宋体"/>
          <w:sz w:val="28"/>
          <w:szCs w:val="28"/>
        </w:rPr>
        <w:t>共和国民法典</w:t>
      </w:r>
      <w:r>
        <w:rPr>
          <w:rFonts w:hint="eastAsia" w:ascii="宋体" w:hAnsi="宋体"/>
          <w:sz w:val="28"/>
          <w:szCs w:val="28"/>
        </w:rPr>
        <w:t>》及合同条款的有关规定进行处理。</w:t>
      </w:r>
    </w:p>
    <w:p>
      <w:pPr>
        <w:pStyle w:val="5"/>
        <w:numPr>
          <w:ilvl w:val="255"/>
          <w:numId w:val="0"/>
        </w:numPr>
        <w:spacing w:after="0" w:line="600" w:lineRule="exact"/>
        <w:ind w:left="0" w:firstLine="0"/>
        <w:rPr>
          <w:color w:val="auto"/>
        </w:rPr>
      </w:pPr>
      <w:r>
        <w:rPr>
          <w:rFonts w:hint="eastAsia"/>
          <w:color w:val="auto"/>
        </w:rPr>
        <w:t>2.7.8 验收或</w:t>
      </w:r>
      <w:r>
        <w:rPr>
          <w:color w:val="auto"/>
        </w:rPr>
        <w:t>考核</w:t>
      </w:r>
    </w:p>
    <w:p>
      <w:pPr>
        <w:pStyle w:val="8"/>
        <w:spacing w:after="0" w:line="600" w:lineRule="exact"/>
        <w:ind w:firstLine="560"/>
        <w:rPr>
          <w:rFonts w:ascii="宋体" w:hAnsi="宋体" w:eastAsia="宋体"/>
          <w:sz w:val="28"/>
          <w:szCs w:val="28"/>
        </w:rPr>
      </w:pPr>
      <w:r>
        <w:rPr>
          <w:rFonts w:hint="eastAsia" w:ascii="宋体" w:hAnsi="宋体" w:eastAsia="宋体"/>
          <w:sz w:val="28"/>
          <w:szCs w:val="28"/>
        </w:rPr>
        <w:t>采购人严格按照国家相关法律法规及本询价通知书的要求组织验收。</w:t>
      </w:r>
    </w:p>
    <w:p>
      <w:pPr>
        <w:pStyle w:val="5"/>
        <w:numPr>
          <w:ilvl w:val="255"/>
          <w:numId w:val="0"/>
        </w:numPr>
        <w:spacing w:after="0" w:line="600" w:lineRule="exact"/>
        <w:ind w:left="0" w:firstLine="0"/>
        <w:rPr>
          <w:color w:val="auto"/>
        </w:rPr>
      </w:pPr>
      <w:r>
        <w:rPr>
          <w:rFonts w:hint="eastAsia"/>
          <w:color w:val="auto"/>
        </w:rPr>
        <w:t>2.7.9 资金支付</w:t>
      </w:r>
    </w:p>
    <w:p>
      <w:pPr>
        <w:pStyle w:val="12"/>
        <w:spacing w:after="0" w:line="600" w:lineRule="exact"/>
        <w:ind w:left="0" w:leftChars="0" w:firstLine="560" w:firstLineChars="200"/>
        <w:rPr>
          <w:rFonts w:ascii="宋体" w:hAnsi="宋体"/>
          <w:sz w:val="28"/>
          <w:szCs w:val="28"/>
        </w:rPr>
      </w:pPr>
      <w:r>
        <w:rPr>
          <w:rFonts w:hint="eastAsia" w:ascii="宋体" w:hAnsi="宋体"/>
          <w:sz w:val="28"/>
          <w:szCs w:val="28"/>
        </w:rPr>
        <w:t>采购人按财政部门得有关规定及采购合同的约定进行支付。</w:t>
      </w:r>
    </w:p>
    <w:p>
      <w:pPr>
        <w:pStyle w:val="4"/>
        <w:numPr>
          <w:ilvl w:val="255"/>
          <w:numId w:val="0"/>
        </w:numPr>
        <w:tabs>
          <w:tab w:val="left" w:pos="426"/>
          <w:tab w:val="left" w:pos="567"/>
        </w:tabs>
        <w:spacing w:before="0" w:after="0" w:line="600" w:lineRule="exact"/>
        <w:ind w:left="0" w:firstLine="0"/>
      </w:pPr>
      <w:bookmarkStart w:id="26" w:name="_Toc83554017"/>
      <w:r>
        <w:rPr>
          <w:rFonts w:hint="eastAsia"/>
        </w:rPr>
        <w:t>2.8 询价</w:t>
      </w:r>
      <w:r>
        <w:t>采购</w:t>
      </w:r>
      <w:r>
        <w:rPr>
          <w:rFonts w:hint="eastAsia"/>
        </w:rPr>
        <w:t>工作纪律及要求</w:t>
      </w:r>
      <w:bookmarkEnd w:id="26"/>
    </w:p>
    <w:p>
      <w:pPr>
        <w:pStyle w:val="8"/>
        <w:spacing w:after="0" w:line="600" w:lineRule="exact"/>
        <w:ind w:firstLine="560"/>
        <w:rPr>
          <w:rFonts w:ascii="宋体" w:hAnsi="宋体" w:eastAsia="宋体"/>
          <w:sz w:val="28"/>
          <w:szCs w:val="28"/>
        </w:rPr>
      </w:pPr>
      <w:r>
        <w:rPr>
          <w:rFonts w:hint="eastAsia" w:ascii="宋体" w:hAnsi="宋体" w:eastAsia="宋体"/>
          <w:sz w:val="28"/>
          <w:szCs w:val="28"/>
        </w:rPr>
        <w:t>供应商参加询价采购</w:t>
      </w:r>
      <w:r>
        <w:rPr>
          <w:rFonts w:ascii="宋体" w:hAnsi="宋体" w:eastAsia="宋体"/>
          <w:sz w:val="28"/>
          <w:szCs w:val="28"/>
        </w:rPr>
        <w:t>活动</w:t>
      </w:r>
      <w:r>
        <w:rPr>
          <w:rFonts w:hint="eastAsia" w:ascii="宋体" w:hAnsi="宋体" w:eastAsia="宋体"/>
          <w:sz w:val="28"/>
          <w:szCs w:val="28"/>
        </w:rPr>
        <w:t>不得有下列情形：</w:t>
      </w:r>
    </w:p>
    <w:p>
      <w:pPr>
        <w:numPr>
          <w:ilvl w:val="1"/>
          <w:numId w:val="16"/>
        </w:numPr>
        <w:tabs>
          <w:tab w:val="left" w:pos="1134"/>
        </w:tabs>
        <w:spacing w:after="0" w:line="600" w:lineRule="exact"/>
        <w:ind w:left="0" w:firstLine="567"/>
        <w:rPr>
          <w:rFonts w:ascii="宋体" w:hAnsi="宋体"/>
          <w:sz w:val="28"/>
          <w:szCs w:val="28"/>
        </w:rPr>
      </w:pPr>
      <w:r>
        <w:rPr>
          <w:rFonts w:hint="eastAsia" w:ascii="宋体" w:hAnsi="宋体"/>
          <w:sz w:val="28"/>
          <w:szCs w:val="28"/>
        </w:rPr>
        <w:t>有下列情形之一的，视为供应商串通参加本次询价采购活动：</w:t>
      </w:r>
    </w:p>
    <w:p>
      <w:pPr>
        <w:tabs>
          <w:tab w:val="left" w:pos="1134"/>
        </w:tabs>
        <w:spacing w:after="0" w:line="600" w:lineRule="exact"/>
        <w:ind w:left="538"/>
        <w:rPr>
          <w:rFonts w:ascii="宋体" w:hAnsi="宋体"/>
          <w:sz w:val="28"/>
          <w:szCs w:val="28"/>
        </w:rPr>
      </w:pPr>
      <w:r>
        <w:rPr>
          <w:rFonts w:hint="eastAsia" w:ascii="宋体" w:hAnsi="宋体"/>
          <w:sz w:val="28"/>
          <w:szCs w:val="28"/>
        </w:rPr>
        <w:t>（一）不同供应商的响应文件由同一单位或者个人编制；</w:t>
      </w:r>
    </w:p>
    <w:p>
      <w:pPr>
        <w:tabs>
          <w:tab w:val="left" w:pos="1134"/>
        </w:tabs>
        <w:spacing w:after="0" w:line="600" w:lineRule="exact"/>
        <w:ind w:left="538"/>
        <w:rPr>
          <w:rFonts w:ascii="宋体" w:hAnsi="宋体"/>
          <w:sz w:val="28"/>
          <w:szCs w:val="28"/>
        </w:rPr>
      </w:pPr>
      <w:r>
        <w:rPr>
          <w:rFonts w:hint="eastAsia" w:ascii="宋体" w:hAnsi="宋体"/>
          <w:sz w:val="28"/>
          <w:szCs w:val="28"/>
        </w:rPr>
        <w:t>（二）不同供应商委托同一单位或者个人办理询价采购</w:t>
      </w:r>
      <w:r>
        <w:rPr>
          <w:rFonts w:ascii="宋体" w:hAnsi="宋体"/>
          <w:sz w:val="28"/>
          <w:szCs w:val="28"/>
        </w:rPr>
        <w:t>活动</w:t>
      </w:r>
      <w:r>
        <w:rPr>
          <w:rFonts w:hint="eastAsia" w:ascii="宋体" w:hAnsi="宋体"/>
          <w:sz w:val="28"/>
          <w:szCs w:val="28"/>
        </w:rPr>
        <w:t>事宜；</w:t>
      </w:r>
    </w:p>
    <w:p>
      <w:pPr>
        <w:tabs>
          <w:tab w:val="left" w:pos="1134"/>
        </w:tabs>
        <w:spacing w:after="0" w:line="600" w:lineRule="exact"/>
        <w:ind w:firstLine="537" w:firstLineChars="192"/>
        <w:rPr>
          <w:rFonts w:ascii="宋体" w:hAnsi="宋体"/>
          <w:sz w:val="28"/>
          <w:szCs w:val="28"/>
        </w:rPr>
      </w:pPr>
      <w:r>
        <w:rPr>
          <w:rFonts w:hint="eastAsia" w:ascii="宋体" w:hAnsi="宋体"/>
          <w:sz w:val="28"/>
          <w:szCs w:val="28"/>
        </w:rPr>
        <w:t>（三）不同供应商的响应文件载明的项目管理成员或者联系人员为同一人；</w:t>
      </w:r>
    </w:p>
    <w:p>
      <w:pPr>
        <w:tabs>
          <w:tab w:val="left" w:pos="1134"/>
        </w:tabs>
        <w:spacing w:after="0" w:line="600" w:lineRule="exact"/>
        <w:ind w:left="538"/>
        <w:rPr>
          <w:rFonts w:ascii="宋体" w:hAnsi="宋体"/>
          <w:sz w:val="28"/>
          <w:szCs w:val="28"/>
        </w:rPr>
      </w:pPr>
      <w:r>
        <w:rPr>
          <w:rFonts w:hint="eastAsia" w:ascii="宋体" w:hAnsi="宋体"/>
          <w:sz w:val="28"/>
          <w:szCs w:val="28"/>
        </w:rPr>
        <w:t>（四）不同供应商的响应文件异常一致或者最后报价呈规律性差异；</w:t>
      </w:r>
    </w:p>
    <w:p>
      <w:pPr>
        <w:tabs>
          <w:tab w:val="left" w:pos="1134"/>
        </w:tabs>
        <w:spacing w:after="0" w:line="600" w:lineRule="exact"/>
        <w:ind w:left="538"/>
        <w:rPr>
          <w:rFonts w:ascii="宋体" w:hAnsi="宋体"/>
          <w:sz w:val="28"/>
          <w:szCs w:val="28"/>
        </w:rPr>
      </w:pPr>
      <w:r>
        <w:rPr>
          <w:rFonts w:hint="eastAsia" w:ascii="宋体" w:hAnsi="宋体"/>
          <w:sz w:val="28"/>
          <w:szCs w:val="28"/>
        </w:rPr>
        <w:t>（五）不同供应商的响应文件相互混装；</w:t>
      </w:r>
    </w:p>
    <w:p>
      <w:pPr>
        <w:tabs>
          <w:tab w:val="left" w:pos="1134"/>
        </w:tabs>
        <w:spacing w:after="0" w:line="600" w:lineRule="exact"/>
        <w:ind w:left="538"/>
        <w:rPr>
          <w:rFonts w:ascii="宋体" w:hAnsi="宋体"/>
          <w:sz w:val="28"/>
          <w:szCs w:val="28"/>
        </w:rPr>
      </w:pPr>
      <w:r>
        <w:rPr>
          <w:rFonts w:hint="eastAsia" w:ascii="宋体" w:hAnsi="宋体"/>
          <w:sz w:val="28"/>
          <w:szCs w:val="28"/>
        </w:rPr>
        <w:t>（六）不同供应商的询价保证金从同一单位或者个人的账户转出；</w:t>
      </w:r>
      <w:r>
        <w:rPr>
          <w:rFonts w:ascii="宋体" w:hAnsi="宋体"/>
          <w:sz w:val="28"/>
          <w:szCs w:val="28"/>
        </w:rPr>
        <w:t xml:space="preserve"> </w:t>
      </w:r>
    </w:p>
    <w:p>
      <w:pPr>
        <w:numPr>
          <w:ilvl w:val="1"/>
          <w:numId w:val="16"/>
        </w:numPr>
        <w:tabs>
          <w:tab w:val="left" w:pos="1134"/>
        </w:tabs>
        <w:spacing w:after="0" w:line="600" w:lineRule="exact"/>
        <w:ind w:left="0" w:firstLine="567"/>
        <w:rPr>
          <w:rFonts w:ascii="宋体" w:hAnsi="宋体"/>
          <w:sz w:val="28"/>
          <w:szCs w:val="28"/>
        </w:rPr>
      </w:pPr>
      <w:r>
        <w:rPr>
          <w:rFonts w:hint="eastAsia" w:ascii="宋体" w:hAnsi="宋体"/>
          <w:sz w:val="28"/>
          <w:szCs w:val="28"/>
        </w:rPr>
        <w:t>提供虚假材料谋取成交；</w:t>
      </w:r>
    </w:p>
    <w:p>
      <w:pPr>
        <w:numPr>
          <w:ilvl w:val="1"/>
          <w:numId w:val="16"/>
        </w:numPr>
        <w:tabs>
          <w:tab w:val="left" w:pos="1134"/>
        </w:tabs>
        <w:spacing w:after="0" w:line="600" w:lineRule="exact"/>
        <w:ind w:left="0" w:firstLine="567"/>
        <w:rPr>
          <w:rFonts w:ascii="宋体" w:hAnsi="宋体"/>
          <w:sz w:val="28"/>
          <w:szCs w:val="28"/>
        </w:rPr>
      </w:pPr>
      <w:r>
        <w:rPr>
          <w:rFonts w:hint="eastAsia" w:ascii="宋体" w:hAnsi="宋体"/>
          <w:sz w:val="28"/>
          <w:szCs w:val="28"/>
        </w:rPr>
        <w:t>采取不正当手段诋毁、排挤其他供应商；</w:t>
      </w:r>
    </w:p>
    <w:p>
      <w:pPr>
        <w:numPr>
          <w:ilvl w:val="1"/>
          <w:numId w:val="16"/>
        </w:numPr>
        <w:tabs>
          <w:tab w:val="left" w:pos="1134"/>
        </w:tabs>
        <w:spacing w:after="0" w:line="600" w:lineRule="exact"/>
        <w:ind w:left="0" w:firstLine="567"/>
        <w:rPr>
          <w:rFonts w:ascii="宋体" w:hAnsi="宋体"/>
          <w:sz w:val="28"/>
          <w:szCs w:val="28"/>
        </w:rPr>
      </w:pPr>
      <w:r>
        <w:rPr>
          <w:rFonts w:hint="eastAsia" w:ascii="宋体" w:hAnsi="宋体"/>
          <w:sz w:val="28"/>
          <w:szCs w:val="28"/>
        </w:rPr>
        <w:t>与采购人或交易中心、其他供应商恶意串通；</w:t>
      </w:r>
    </w:p>
    <w:p>
      <w:pPr>
        <w:numPr>
          <w:ilvl w:val="1"/>
          <w:numId w:val="16"/>
        </w:numPr>
        <w:tabs>
          <w:tab w:val="left" w:pos="1134"/>
        </w:tabs>
        <w:spacing w:after="0" w:line="600" w:lineRule="exact"/>
        <w:ind w:left="0" w:firstLine="567"/>
        <w:rPr>
          <w:rFonts w:ascii="宋体" w:hAnsi="宋体"/>
          <w:sz w:val="28"/>
          <w:szCs w:val="28"/>
        </w:rPr>
      </w:pPr>
      <w:r>
        <w:rPr>
          <w:rFonts w:hint="eastAsia" w:ascii="宋体" w:hAnsi="宋体"/>
          <w:sz w:val="28"/>
          <w:szCs w:val="28"/>
        </w:rPr>
        <w:t>向采购人或交易中心、询价小组成员行贿或者提供其他不正当利益；</w:t>
      </w:r>
    </w:p>
    <w:p>
      <w:pPr>
        <w:numPr>
          <w:ilvl w:val="1"/>
          <w:numId w:val="16"/>
        </w:numPr>
        <w:tabs>
          <w:tab w:val="left" w:pos="1134"/>
        </w:tabs>
        <w:spacing w:after="0" w:line="600" w:lineRule="exact"/>
        <w:ind w:left="0" w:firstLine="567"/>
        <w:rPr>
          <w:rFonts w:ascii="宋体" w:hAnsi="宋体"/>
          <w:sz w:val="28"/>
          <w:szCs w:val="28"/>
        </w:rPr>
      </w:pPr>
      <w:r>
        <w:rPr>
          <w:rFonts w:hint="eastAsia" w:ascii="宋体" w:hAnsi="宋体"/>
          <w:sz w:val="28"/>
          <w:szCs w:val="28"/>
        </w:rPr>
        <w:t>成交后无正当理由拒不与采购人签订政府采购合同；</w:t>
      </w:r>
    </w:p>
    <w:p>
      <w:pPr>
        <w:numPr>
          <w:ilvl w:val="1"/>
          <w:numId w:val="16"/>
        </w:numPr>
        <w:tabs>
          <w:tab w:val="left" w:pos="1134"/>
        </w:tabs>
        <w:spacing w:after="0" w:line="600" w:lineRule="exact"/>
        <w:ind w:left="0" w:firstLine="567"/>
        <w:rPr>
          <w:rFonts w:ascii="宋体" w:hAnsi="宋体"/>
          <w:sz w:val="28"/>
          <w:szCs w:val="28"/>
        </w:rPr>
      </w:pPr>
      <w:r>
        <w:rPr>
          <w:rFonts w:hint="eastAsia" w:ascii="宋体" w:hAnsi="宋体"/>
          <w:sz w:val="28"/>
          <w:szCs w:val="28"/>
        </w:rPr>
        <w:t>未按照采购文件确定的事项签订政府采购合同；</w:t>
      </w:r>
    </w:p>
    <w:p>
      <w:pPr>
        <w:numPr>
          <w:ilvl w:val="1"/>
          <w:numId w:val="16"/>
        </w:numPr>
        <w:tabs>
          <w:tab w:val="left" w:pos="1134"/>
        </w:tabs>
        <w:spacing w:after="0" w:line="600" w:lineRule="exact"/>
        <w:ind w:left="0" w:firstLine="567"/>
        <w:rPr>
          <w:rFonts w:ascii="宋体" w:hAnsi="宋体"/>
          <w:sz w:val="28"/>
          <w:szCs w:val="28"/>
        </w:rPr>
      </w:pPr>
      <w:r>
        <w:rPr>
          <w:rFonts w:hint="eastAsia" w:ascii="宋体" w:hAnsi="宋体"/>
          <w:sz w:val="28"/>
          <w:szCs w:val="28"/>
        </w:rPr>
        <w:t>将政府采购合同转包或者违规分包；</w:t>
      </w:r>
    </w:p>
    <w:p>
      <w:pPr>
        <w:numPr>
          <w:ilvl w:val="1"/>
          <w:numId w:val="16"/>
        </w:numPr>
        <w:tabs>
          <w:tab w:val="left" w:pos="1134"/>
        </w:tabs>
        <w:spacing w:after="0" w:line="600" w:lineRule="exact"/>
        <w:ind w:left="0" w:firstLine="567"/>
        <w:rPr>
          <w:rFonts w:ascii="宋体" w:hAnsi="宋体"/>
          <w:sz w:val="28"/>
          <w:szCs w:val="28"/>
        </w:rPr>
      </w:pPr>
      <w:r>
        <w:rPr>
          <w:rFonts w:hint="eastAsia" w:ascii="宋体" w:hAnsi="宋体"/>
          <w:sz w:val="28"/>
          <w:szCs w:val="28"/>
        </w:rPr>
        <w:t>提供假冒伪劣产品；</w:t>
      </w:r>
    </w:p>
    <w:p>
      <w:pPr>
        <w:numPr>
          <w:ilvl w:val="1"/>
          <w:numId w:val="16"/>
        </w:numPr>
        <w:tabs>
          <w:tab w:val="left" w:pos="1134"/>
        </w:tabs>
        <w:spacing w:after="0" w:line="600" w:lineRule="exact"/>
        <w:ind w:left="0" w:firstLine="567"/>
        <w:rPr>
          <w:rFonts w:ascii="宋体" w:hAnsi="宋体"/>
          <w:sz w:val="28"/>
          <w:szCs w:val="28"/>
        </w:rPr>
      </w:pPr>
      <w:r>
        <w:rPr>
          <w:rFonts w:hint="eastAsia" w:ascii="宋体" w:hAnsi="宋体"/>
          <w:sz w:val="28"/>
          <w:szCs w:val="28"/>
        </w:rPr>
        <w:t>擅自变更、中止或者终止政府采购合同；</w:t>
      </w:r>
    </w:p>
    <w:p>
      <w:pPr>
        <w:numPr>
          <w:ilvl w:val="1"/>
          <w:numId w:val="16"/>
        </w:numPr>
        <w:tabs>
          <w:tab w:val="left" w:pos="1418"/>
        </w:tabs>
        <w:spacing w:after="0" w:line="600" w:lineRule="exact"/>
        <w:ind w:left="0" w:firstLine="567"/>
        <w:rPr>
          <w:rFonts w:ascii="宋体" w:hAnsi="宋体"/>
          <w:sz w:val="28"/>
          <w:szCs w:val="28"/>
        </w:rPr>
      </w:pPr>
      <w:r>
        <w:rPr>
          <w:rFonts w:hint="eastAsia" w:ascii="宋体" w:hAnsi="宋体"/>
          <w:sz w:val="28"/>
          <w:szCs w:val="28"/>
        </w:rPr>
        <w:t>被列入失信被执行人、重大税收违法案件当事人名单、政府采购严重违法失信行为记录名单，参加政府采购活动前三年内，在经营活动中有重大违法记录；</w:t>
      </w:r>
    </w:p>
    <w:p>
      <w:pPr>
        <w:numPr>
          <w:ilvl w:val="1"/>
          <w:numId w:val="16"/>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在行贿犯罪信息查询期限内，根据中国裁判文书网（http://wenshu.court.gov.cn）查询结果供应商及其现任法定代表人、主要负责人有行贿犯罪记录；</w:t>
      </w:r>
    </w:p>
    <w:p>
      <w:pPr>
        <w:numPr>
          <w:ilvl w:val="1"/>
          <w:numId w:val="16"/>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处于被行政部门禁止参与政府采购活动的期限内；</w:t>
      </w:r>
    </w:p>
    <w:p>
      <w:pPr>
        <w:numPr>
          <w:ilvl w:val="1"/>
          <w:numId w:val="16"/>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拒绝有关部门的监督检查或者向监督检查部门提供虚假情况；</w:t>
      </w:r>
    </w:p>
    <w:p>
      <w:pPr>
        <w:numPr>
          <w:ilvl w:val="1"/>
          <w:numId w:val="16"/>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法律法规规定的其他情形。</w:t>
      </w:r>
    </w:p>
    <w:p>
      <w:pPr>
        <w:pStyle w:val="8"/>
        <w:spacing w:line="600" w:lineRule="exact"/>
        <w:ind w:firstLine="568" w:firstLineChars="202"/>
        <w:rPr>
          <w:rFonts w:ascii="宋体" w:hAnsi="宋体" w:eastAsia="宋体"/>
          <w:sz w:val="28"/>
          <w:szCs w:val="28"/>
        </w:rPr>
      </w:pPr>
      <w:r>
        <w:rPr>
          <w:rFonts w:hint="eastAsia" w:ascii="宋体" w:hAnsi="宋体" w:eastAsia="宋体"/>
          <w:b/>
          <w:bCs/>
          <w:sz w:val="28"/>
          <w:szCs w:val="28"/>
        </w:rPr>
        <w:t>供应商有上述情形的，按照规定追究法律责任，具备一至十三条情形之一的，同时将认定供应商响应文件无效或不确定其为成交供应商，或者取消成交资格或认定成交无效。</w:t>
      </w:r>
    </w:p>
    <w:p>
      <w:pPr>
        <w:pStyle w:val="5"/>
        <w:numPr>
          <w:ilvl w:val="255"/>
          <w:numId w:val="0"/>
        </w:numPr>
        <w:spacing w:after="0" w:line="600" w:lineRule="exact"/>
        <w:ind w:left="0" w:firstLine="0"/>
        <w:rPr>
          <w:color w:val="auto"/>
        </w:rPr>
      </w:pPr>
      <w:bookmarkStart w:id="27" w:name="_Toc314574786"/>
      <w:r>
        <w:rPr>
          <w:rFonts w:hint="eastAsia"/>
          <w:color w:val="auto"/>
        </w:rPr>
        <w:t>2.8.2 保密</w:t>
      </w:r>
      <w:bookmarkEnd w:id="27"/>
    </w:p>
    <w:p>
      <w:pPr>
        <w:pStyle w:val="8"/>
        <w:numPr>
          <w:ilvl w:val="0"/>
          <w:numId w:val="17"/>
        </w:numPr>
        <w:tabs>
          <w:tab w:val="left" w:pos="1134"/>
        </w:tabs>
        <w:spacing w:after="0" w:line="600" w:lineRule="exact"/>
        <w:ind w:left="0" w:firstLine="560"/>
        <w:rPr>
          <w:rFonts w:ascii="宋体" w:hAnsi="宋体" w:eastAsia="宋体"/>
          <w:sz w:val="28"/>
          <w:szCs w:val="28"/>
        </w:rPr>
      </w:pPr>
      <w:r>
        <w:rPr>
          <w:rFonts w:hint="eastAsia" w:ascii="宋体" w:hAnsi="宋体" w:eastAsia="宋体"/>
          <w:sz w:val="28"/>
          <w:szCs w:val="28"/>
        </w:rPr>
        <w:t>不得透露有关潜在供应商的任何情况。</w:t>
      </w:r>
    </w:p>
    <w:p>
      <w:pPr>
        <w:pStyle w:val="8"/>
        <w:numPr>
          <w:ilvl w:val="0"/>
          <w:numId w:val="17"/>
        </w:numPr>
        <w:tabs>
          <w:tab w:val="left" w:pos="1134"/>
        </w:tabs>
        <w:spacing w:after="0" w:line="600" w:lineRule="exact"/>
        <w:ind w:left="0" w:firstLine="560"/>
        <w:rPr>
          <w:rFonts w:ascii="宋体" w:hAnsi="宋体" w:eastAsia="宋体"/>
          <w:sz w:val="28"/>
          <w:szCs w:val="28"/>
        </w:rPr>
      </w:pPr>
      <w:r>
        <w:rPr>
          <w:rFonts w:hint="eastAsia" w:ascii="宋体" w:hAnsi="宋体" w:eastAsia="宋体"/>
          <w:sz w:val="28"/>
          <w:szCs w:val="28"/>
        </w:rPr>
        <w:t>有关响应文件的审查、澄清、评估和比较以及合同授予意向等情况都不得对外透露。</w:t>
      </w:r>
    </w:p>
    <w:p>
      <w:pPr>
        <w:pStyle w:val="5"/>
        <w:numPr>
          <w:ilvl w:val="255"/>
          <w:numId w:val="0"/>
        </w:numPr>
        <w:spacing w:after="0" w:line="600" w:lineRule="exact"/>
        <w:ind w:left="0" w:firstLine="0"/>
        <w:rPr>
          <w:color w:val="auto"/>
        </w:rPr>
      </w:pPr>
      <w:r>
        <w:rPr>
          <w:rFonts w:hint="eastAsia"/>
          <w:color w:val="auto"/>
        </w:rPr>
        <w:t>2.8.3 回避</w:t>
      </w:r>
    </w:p>
    <w:p>
      <w:pPr>
        <w:pStyle w:val="5"/>
        <w:numPr>
          <w:ilvl w:val="2"/>
          <w:numId w:val="0"/>
        </w:numPr>
        <w:spacing w:after="0" w:line="600" w:lineRule="exact"/>
        <w:ind w:firstLine="560" w:firstLineChars="200"/>
        <w:rPr>
          <w:rFonts w:hint="eastAsia" w:cstheme="minorBidi"/>
          <w:b w:val="0"/>
          <w:bCs w:val="0"/>
          <w:color w:val="auto"/>
          <w:kern w:val="2"/>
        </w:rPr>
      </w:pPr>
      <w:r>
        <w:rPr>
          <w:rFonts w:hint="eastAsia" w:cstheme="minorBidi"/>
          <w:b w:val="0"/>
          <w:bCs w:val="0"/>
          <w:color w:val="auto"/>
          <w:kern w:val="2"/>
        </w:rPr>
        <w:t>在政府采购活动中，采购人员（如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5"/>
        <w:numPr>
          <w:ilvl w:val="2"/>
          <w:numId w:val="0"/>
        </w:numPr>
        <w:spacing w:after="0" w:line="600" w:lineRule="exact"/>
        <w:ind w:firstLine="560" w:firstLineChars="200"/>
        <w:rPr>
          <w:rFonts w:hint="eastAsia" w:cstheme="minorBidi"/>
          <w:b w:val="0"/>
          <w:bCs w:val="0"/>
          <w:color w:val="auto"/>
          <w:kern w:val="2"/>
        </w:rPr>
      </w:pPr>
      <w:r>
        <w:rPr>
          <w:rFonts w:hint="eastAsia" w:cstheme="minorBidi"/>
          <w:b w:val="0"/>
          <w:bCs w:val="0"/>
          <w:color w:val="auto"/>
          <w:kern w:val="2"/>
        </w:rPr>
        <w:t>（一）参加采购活动前3年内与供应商存在劳动关系；</w:t>
      </w:r>
    </w:p>
    <w:p>
      <w:pPr>
        <w:pStyle w:val="5"/>
        <w:numPr>
          <w:ilvl w:val="2"/>
          <w:numId w:val="0"/>
        </w:numPr>
        <w:spacing w:after="0" w:line="600" w:lineRule="exact"/>
        <w:ind w:firstLine="560" w:firstLineChars="200"/>
        <w:rPr>
          <w:rFonts w:hint="eastAsia" w:cstheme="minorBidi"/>
          <w:b w:val="0"/>
          <w:bCs w:val="0"/>
          <w:color w:val="auto"/>
          <w:kern w:val="2"/>
        </w:rPr>
      </w:pPr>
      <w:r>
        <w:rPr>
          <w:rFonts w:hint="eastAsia" w:cstheme="minorBidi"/>
          <w:b w:val="0"/>
          <w:bCs w:val="0"/>
          <w:color w:val="auto"/>
          <w:kern w:val="2"/>
        </w:rPr>
        <w:t>（二）参加采购活动前3年内担任供应商的董事、监事；</w:t>
      </w:r>
    </w:p>
    <w:p>
      <w:pPr>
        <w:pStyle w:val="5"/>
        <w:numPr>
          <w:ilvl w:val="2"/>
          <w:numId w:val="0"/>
        </w:numPr>
        <w:spacing w:after="0" w:line="600" w:lineRule="exact"/>
        <w:ind w:firstLine="560" w:firstLineChars="200"/>
        <w:rPr>
          <w:rFonts w:hint="eastAsia" w:cstheme="minorBidi"/>
          <w:b w:val="0"/>
          <w:bCs w:val="0"/>
          <w:color w:val="auto"/>
          <w:kern w:val="2"/>
        </w:rPr>
      </w:pPr>
      <w:r>
        <w:rPr>
          <w:rFonts w:hint="eastAsia" w:cstheme="minorBidi"/>
          <w:b w:val="0"/>
          <w:bCs w:val="0"/>
          <w:color w:val="auto"/>
          <w:kern w:val="2"/>
        </w:rPr>
        <w:t>（三）参加采购活动前3年内是供应商的控股股东或者实际控制人；</w:t>
      </w:r>
    </w:p>
    <w:p>
      <w:pPr>
        <w:pStyle w:val="5"/>
        <w:numPr>
          <w:ilvl w:val="2"/>
          <w:numId w:val="0"/>
        </w:numPr>
        <w:spacing w:after="0" w:line="600" w:lineRule="exact"/>
        <w:ind w:firstLine="560" w:firstLineChars="200"/>
        <w:rPr>
          <w:rFonts w:hint="eastAsia" w:cstheme="minorBidi"/>
          <w:b w:val="0"/>
          <w:bCs w:val="0"/>
          <w:color w:val="auto"/>
          <w:kern w:val="2"/>
        </w:rPr>
      </w:pPr>
      <w:r>
        <w:rPr>
          <w:rFonts w:hint="eastAsia" w:cstheme="minorBidi"/>
          <w:b w:val="0"/>
          <w:bCs w:val="0"/>
          <w:color w:val="auto"/>
          <w:kern w:val="2"/>
        </w:rPr>
        <w:t>（四）与供应商的法定代表人或者负责人有夫妻、直系血亲、三代以内旁系血亲或者近姻亲关系；</w:t>
      </w:r>
    </w:p>
    <w:p>
      <w:pPr>
        <w:pStyle w:val="5"/>
        <w:numPr>
          <w:ilvl w:val="2"/>
          <w:numId w:val="0"/>
        </w:numPr>
        <w:spacing w:after="0" w:line="600" w:lineRule="exact"/>
        <w:ind w:firstLine="560" w:firstLineChars="200"/>
        <w:rPr>
          <w:rFonts w:hint="eastAsia" w:cstheme="minorBidi"/>
          <w:b w:val="0"/>
          <w:bCs w:val="0"/>
          <w:color w:val="auto"/>
          <w:kern w:val="2"/>
        </w:rPr>
      </w:pPr>
      <w:r>
        <w:rPr>
          <w:rFonts w:hint="eastAsia" w:cstheme="minorBidi"/>
          <w:b w:val="0"/>
          <w:bCs w:val="0"/>
          <w:color w:val="auto"/>
          <w:kern w:val="2"/>
        </w:rPr>
        <w:t>（五）与供应商有其他可能影响政府采购活动公平、公正进行的关系。</w:t>
      </w:r>
    </w:p>
    <w:p>
      <w:pPr>
        <w:pStyle w:val="5"/>
        <w:numPr>
          <w:ilvl w:val="2"/>
          <w:numId w:val="0"/>
        </w:numPr>
        <w:spacing w:after="0" w:line="600" w:lineRule="exact"/>
        <w:ind w:firstLine="560" w:firstLineChars="200"/>
        <w:rPr>
          <w:rFonts w:cstheme="minorBidi"/>
        </w:rPr>
      </w:pPr>
      <w:r>
        <w:rPr>
          <w:rFonts w:hint="eastAsia" w:cstheme="minorBidi"/>
          <w:b w:val="0"/>
          <w:bCs w:val="0"/>
          <w:color w:val="auto"/>
          <w:kern w:val="2"/>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numPr>
          <w:ilvl w:val="255"/>
          <w:numId w:val="0"/>
        </w:numPr>
        <w:tabs>
          <w:tab w:val="left" w:pos="426"/>
          <w:tab w:val="left" w:pos="567"/>
        </w:tabs>
        <w:spacing w:before="0" w:after="0" w:line="600" w:lineRule="exact"/>
        <w:ind w:left="0" w:firstLine="0"/>
      </w:pPr>
      <w:bookmarkStart w:id="28" w:name="_Toc405886181"/>
      <w:bookmarkStart w:id="29" w:name="_Toc83554018"/>
      <w:r>
        <w:rPr>
          <w:rFonts w:hint="eastAsia"/>
        </w:rPr>
        <w:t>2.9 询问、质疑</w:t>
      </w:r>
      <w:bookmarkEnd w:id="28"/>
      <w:r>
        <w:rPr>
          <w:rFonts w:hint="eastAsia"/>
        </w:rPr>
        <w:t>和投诉</w:t>
      </w:r>
      <w:bookmarkEnd w:id="29"/>
    </w:p>
    <w:p>
      <w:pPr>
        <w:pStyle w:val="12"/>
        <w:numPr>
          <w:ilvl w:val="255"/>
          <w:numId w:val="0"/>
        </w:numPr>
        <w:tabs>
          <w:tab w:val="left" w:pos="1134"/>
        </w:tabs>
        <w:spacing w:after="0" w:line="600" w:lineRule="exact"/>
        <w:ind w:left="0" w:leftChars="0" w:firstLine="638" w:firstLineChars="228"/>
        <w:rPr>
          <w:rFonts w:ascii="宋体" w:hAnsi="宋体" w:cs="宋体"/>
          <w:sz w:val="28"/>
          <w:szCs w:val="28"/>
        </w:rPr>
      </w:pPr>
      <w:r>
        <w:rPr>
          <w:rFonts w:hint="eastAsia" w:ascii="宋体" w:hAnsi="宋体" w:cs="宋体"/>
          <w:sz w:val="28"/>
          <w:szCs w:val="28"/>
        </w:rPr>
        <w:t>一、供应商认为询价通知书、询价过程和成交结果使自己的合法权益受到损害的，可以依法进行质疑。</w:t>
      </w:r>
    </w:p>
    <w:p>
      <w:pPr>
        <w:pStyle w:val="35"/>
        <w:numPr>
          <w:ilvl w:val="255"/>
          <w:numId w:val="0"/>
        </w:numPr>
        <w:spacing w:after="0" w:line="600" w:lineRule="exact"/>
        <w:ind w:left="0" w:leftChars="0" w:firstLine="638" w:firstLineChars="228"/>
        <w:rPr>
          <w:rFonts w:ascii="宋体" w:hAnsi="宋体"/>
          <w:sz w:val="28"/>
          <w:szCs w:val="28"/>
        </w:rPr>
      </w:pPr>
      <w:r>
        <w:rPr>
          <w:rFonts w:hint="eastAsia" w:ascii="宋体" w:hAnsi="宋体"/>
          <w:sz w:val="28"/>
          <w:szCs w:val="28"/>
        </w:rPr>
        <w:t>二、询问、质疑、投诉的接收和处理严格按照《中华人民共和国政府采购法》《中华人民共和国政府采购法实施条例》和《政府采购质疑和投诉办法》（财政部94号令）的规定办理。</w:t>
      </w:r>
    </w:p>
    <w:p>
      <w:pPr>
        <w:pStyle w:val="35"/>
        <w:numPr>
          <w:ilvl w:val="255"/>
          <w:numId w:val="0"/>
        </w:numPr>
        <w:spacing w:after="0" w:line="600" w:lineRule="exact"/>
        <w:ind w:left="0" w:leftChars="0" w:firstLine="638" w:firstLineChars="228"/>
        <w:rPr>
          <w:rFonts w:ascii="宋体" w:hAnsi="宋体"/>
          <w:sz w:val="28"/>
          <w:szCs w:val="28"/>
        </w:rPr>
      </w:pPr>
      <w:r>
        <w:rPr>
          <w:rFonts w:hint="eastAsia" w:ascii="宋体" w:hAnsi="宋体"/>
          <w:sz w:val="28"/>
          <w:szCs w:val="28"/>
        </w:rPr>
        <w:t>三、供应商询问、质疑的对象</w:t>
      </w:r>
    </w:p>
    <w:p>
      <w:pPr>
        <w:pStyle w:val="12"/>
        <w:numPr>
          <w:ilvl w:val="255"/>
          <w:numId w:val="0"/>
        </w:numPr>
        <w:tabs>
          <w:tab w:val="left" w:pos="1134"/>
        </w:tabs>
        <w:spacing w:after="0" w:line="600" w:lineRule="exact"/>
        <w:ind w:left="0" w:leftChars="0" w:firstLine="638" w:firstLineChars="228"/>
        <w:rPr>
          <w:rFonts w:ascii="宋体" w:hAnsi="宋体"/>
          <w:sz w:val="28"/>
          <w:szCs w:val="28"/>
        </w:rPr>
      </w:pPr>
      <w:r>
        <w:rPr>
          <w:rFonts w:hint="eastAsia" w:ascii="宋体" w:hAnsi="宋体"/>
          <w:sz w:val="28"/>
          <w:szCs w:val="28"/>
        </w:rPr>
        <w:t>（一）供应商对询价通知书中供应商参加本次政府采购活动应当具备的条件、项目技术、服务、商务及其他要求提出询问或质疑的，应通过</w:t>
      </w:r>
      <w:r>
        <w:rPr>
          <w:rFonts w:ascii="宋体" w:hAnsi="宋体"/>
          <w:sz w:val="28"/>
          <w:szCs w:val="28"/>
        </w:rPr>
        <w:t>政府采购云平台</w:t>
      </w:r>
      <w:r>
        <w:rPr>
          <w:rFonts w:hint="eastAsia" w:ascii="宋体" w:hAnsi="宋体"/>
          <w:sz w:val="28"/>
          <w:szCs w:val="28"/>
        </w:rPr>
        <w:t>向采购人提出；</w:t>
      </w:r>
    </w:p>
    <w:p>
      <w:pPr>
        <w:pStyle w:val="12"/>
        <w:numPr>
          <w:ilvl w:val="255"/>
          <w:numId w:val="0"/>
        </w:numPr>
        <w:tabs>
          <w:tab w:val="left" w:pos="1134"/>
        </w:tabs>
        <w:spacing w:after="0" w:line="600" w:lineRule="exact"/>
        <w:ind w:left="0" w:leftChars="0" w:firstLine="638" w:firstLineChars="228"/>
        <w:rPr>
          <w:rFonts w:ascii="宋体" w:hAnsi="宋体"/>
          <w:sz w:val="28"/>
          <w:szCs w:val="28"/>
        </w:rPr>
      </w:pPr>
      <w:r>
        <w:rPr>
          <w:rFonts w:hint="eastAsia" w:ascii="宋体" w:hAnsi="宋体"/>
          <w:sz w:val="28"/>
          <w:szCs w:val="28"/>
        </w:rPr>
        <w:t>（二）供应商对除上述询价通知书中的其他内容、采购过程及成交结果提出询问、质疑的，应通过</w:t>
      </w:r>
      <w:r>
        <w:rPr>
          <w:rFonts w:ascii="宋体" w:hAnsi="宋体"/>
          <w:sz w:val="28"/>
          <w:szCs w:val="28"/>
        </w:rPr>
        <w:t>政府采购云平台</w:t>
      </w:r>
      <w:r>
        <w:rPr>
          <w:rFonts w:hint="eastAsia" w:ascii="宋体" w:hAnsi="宋体"/>
          <w:sz w:val="28"/>
          <w:szCs w:val="28"/>
        </w:rPr>
        <w:t>向交易中心提出。</w:t>
      </w:r>
    </w:p>
    <w:p>
      <w:pPr>
        <w:pStyle w:val="12"/>
        <w:numPr>
          <w:ilvl w:val="255"/>
          <w:numId w:val="0"/>
        </w:numPr>
        <w:tabs>
          <w:tab w:val="left" w:pos="1134"/>
        </w:tabs>
        <w:spacing w:after="0" w:line="600" w:lineRule="exact"/>
        <w:ind w:left="0" w:leftChars="0" w:firstLine="638" w:firstLineChars="228"/>
        <w:rPr>
          <w:rFonts w:ascii="宋体" w:hAnsi="宋体"/>
          <w:sz w:val="28"/>
          <w:szCs w:val="28"/>
        </w:rPr>
      </w:pPr>
      <w:r>
        <w:rPr>
          <w:rFonts w:hint="eastAsia" w:ascii="宋体" w:hAnsi="宋体"/>
          <w:sz w:val="28"/>
          <w:szCs w:val="28"/>
        </w:rPr>
        <w:t>四、供应商提出的询问，应当明确询问事项，如以书面形式提出的，应由供应商签字并加盖公章。</w:t>
      </w:r>
    </w:p>
    <w:p>
      <w:pPr>
        <w:pStyle w:val="12"/>
        <w:numPr>
          <w:ilvl w:val="255"/>
          <w:numId w:val="0"/>
        </w:numPr>
        <w:tabs>
          <w:tab w:val="left" w:pos="1134"/>
        </w:tabs>
        <w:spacing w:after="0" w:line="600" w:lineRule="exact"/>
        <w:ind w:left="0" w:leftChars="0" w:firstLine="638" w:firstLineChars="228"/>
        <w:rPr>
          <w:rFonts w:ascii="宋体" w:hAnsi="宋体"/>
          <w:sz w:val="28"/>
          <w:szCs w:val="28"/>
        </w:rPr>
      </w:pPr>
      <w:r>
        <w:rPr>
          <w:rFonts w:hint="eastAsia" w:ascii="宋体" w:hAnsi="宋体"/>
          <w:sz w:val="28"/>
          <w:szCs w:val="28"/>
        </w:rPr>
        <w:t>五、供应商应在法定质疑期内一次性提出针对同一采购程序环节的质疑。</w:t>
      </w:r>
    </w:p>
    <w:p>
      <w:pPr>
        <w:pStyle w:val="12"/>
        <w:numPr>
          <w:ilvl w:val="255"/>
          <w:numId w:val="0"/>
        </w:numPr>
        <w:tabs>
          <w:tab w:val="left" w:pos="1134"/>
        </w:tabs>
        <w:spacing w:after="0" w:line="600" w:lineRule="exact"/>
        <w:ind w:left="0" w:leftChars="0" w:firstLine="638" w:firstLineChars="228"/>
        <w:rPr>
          <w:rFonts w:ascii="宋体" w:hAnsi="宋体"/>
          <w:sz w:val="28"/>
          <w:szCs w:val="28"/>
        </w:rPr>
      </w:pPr>
      <w:r>
        <w:rPr>
          <w:rFonts w:hint="eastAsia" w:ascii="宋体" w:hAnsi="宋体"/>
          <w:sz w:val="28"/>
          <w:szCs w:val="28"/>
        </w:rPr>
        <w:t>六、供应商提出质疑时应当准备的资料</w:t>
      </w:r>
    </w:p>
    <w:p>
      <w:pPr>
        <w:pStyle w:val="35"/>
        <w:numPr>
          <w:ilvl w:val="1"/>
          <w:numId w:val="18"/>
        </w:numPr>
        <w:tabs>
          <w:tab w:val="left" w:pos="1134"/>
        </w:tabs>
        <w:spacing w:after="0" w:line="600" w:lineRule="exact"/>
        <w:ind w:left="0" w:leftChars="0" w:firstLine="638" w:firstLineChars="228"/>
        <w:rPr>
          <w:rFonts w:ascii="宋体" w:hAnsi="宋体"/>
          <w:sz w:val="28"/>
          <w:szCs w:val="28"/>
        </w:rPr>
      </w:pPr>
      <w:r>
        <w:rPr>
          <w:rFonts w:ascii="宋体" w:hAnsi="宋体"/>
          <w:sz w:val="28"/>
          <w:szCs w:val="28"/>
        </w:rPr>
        <w:t>质疑书</w:t>
      </w:r>
      <w:r>
        <w:rPr>
          <w:rFonts w:hint="eastAsia" w:ascii="宋体" w:hAnsi="宋体"/>
          <w:sz w:val="28"/>
          <w:szCs w:val="28"/>
        </w:rPr>
        <w:t>1</w:t>
      </w:r>
      <w:r>
        <w:rPr>
          <w:rFonts w:ascii="宋体" w:hAnsi="宋体"/>
          <w:sz w:val="28"/>
          <w:szCs w:val="28"/>
        </w:rPr>
        <w:t>份</w:t>
      </w:r>
      <w:r>
        <w:rPr>
          <w:rFonts w:hint="eastAsia" w:ascii="宋体" w:hAnsi="宋体"/>
          <w:sz w:val="28"/>
          <w:szCs w:val="28"/>
        </w:rPr>
        <w:t>（加盖公章）；</w:t>
      </w:r>
    </w:p>
    <w:p>
      <w:pPr>
        <w:pStyle w:val="35"/>
        <w:numPr>
          <w:ilvl w:val="1"/>
          <w:numId w:val="18"/>
        </w:numPr>
        <w:tabs>
          <w:tab w:val="left" w:pos="1134"/>
        </w:tabs>
        <w:spacing w:after="0" w:line="600" w:lineRule="exact"/>
        <w:ind w:left="0" w:leftChars="0" w:firstLine="638" w:firstLineChars="228"/>
        <w:rPr>
          <w:rFonts w:ascii="宋体" w:hAnsi="宋体"/>
          <w:sz w:val="28"/>
          <w:szCs w:val="28"/>
        </w:rPr>
      </w:pPr>
      <w:r>
        <w:rPr>
          <w:rFonts w:hint="eastAsia" w:ascii="宋体" w:hAnsi="宋体"/>
          <w:sz w:val="28"/>
          <w:szCs w:val="28"/>
        </w:rPr>
        <w:t>委托代理人办理质疑事宜的需提供：法定代表人授权委托书1份（加盖公章）；</w:t>
      </w:r>
    </w:p>
    <w:p>
      <w:pPr>
        <w:pStyle w:val="35"/>
        <w:numPr>
          <w:ilvl w:val="1"/>
          <w:numId w:val="18"/>
        </w:numPr>
        <w:tabs>
          <w:tab w:val="left" w:pos="1134"/>
        </w:tabs>
        <w:spacing w:after="0" w:line="600" w:lineRule="exact"/>
        <w:ind w:left="0" w:leftChars="0" w:firstLine="638" w:firstLineChars="228"/>
        <w:rPr>
          <w:rFonts w:ascii="宋体" w:hAnsi="宋体"/>
          <w:sz w:val="28"/>
          <w:szCs w:val="28"/>
        </w:rPr>
      </w:pPr>
      <w:r>
        <w:rPr>
          <w:rFonts w:hint="eastAsia" w:ascii="宋体" w:hAnsi="宋体"/>
          <w:sz w:val="28"/>
          <w:szCs w:val="28"/>
        </w:rPr>
        <w:t>营业执照或法人证书复印件1份；</w:t>
      </w:r>
    </w:p>
    <w:p>
      <w:pPr>
        <w:pStyle w:val="35"/>
        <w:numPr>
          <w:ilvl w:val="1"/>
          <w:numId w:val="18"/>
        </w:numPr>
        <w:tabs>
          <w:tab w:val="left" w:pos="1134"/>
        </w:tabs>
        <w:spacing w:after="0" w:line="600" w:lineRule="exact"/>
        <w:ind w:left="0" w:leftChars="0" w:firstLine="638" w:firstLineChars="228"/>
        <w:rPr>
          <w:rFonts w:ascii="宋体" w:hAnsi="宋体"/>
          <w:sz w:val="28"/>
          <w:szCs w:val="28"/>
        </w:rPr>
      </w:pPr>
      <w:r>
        <w:rPr>
          <w:rFonts w:hint="eastAsia" w:ascii="宋体" w:hAnsi="宋体"/>
          <w:sz w:val="28"/>
          <w:szCs w:val="28"/>
        </w:rPr>
        <w:t>法定代表人身份证复印件1份；</w:t>
      </w:r>
    </w:p>
    <w:p>
      <w:pPr>
        <w:pStyle w:val="35"/>
        <w:numPr>
          <w:ilvl w:val="1"/>
          <w:numId w:val="18"/>
        </w:numPr>
        <w:tabs>
          <w:tab w:val="left" w:pos="1134"/>
        </w:tabs>
        <w:spacing w:after="0" w:line="600" w:lineRule="exact"/>
        <w:ind w:left="0" w:leftChars="0" w:firstLine="638" w:firstLineChars="228"/>
        <w:rPr>
          <w:rFonts w:ascii="宋体" w:hAnsi="宋体"/>
          <w:sz w:val="28"/>
          <w:szCs w:val="28"/>
        </w:rPr>
      </w:pPr>
      <w:r>
        <w:rPr>
          <w:rFonts w:hint="eastAsia" w:ascii="宋体" w:hAnsi="宋体"/>
          <w:sz w:val="28"/>
          <w:szCs w:val="28"/>
        </w:rPr>
        <w:t>委托代理人身份证复印件1份（委托代理人办理质疑事宜的需提供）；</w:t>
      </w:r>
    </w:p>
    <w:p>
      <w:pPr>
        <w:pStyle w:val="35"/>
        <w:numPr>
          <w:ilvl w:val="1"/>
          <w:numId w:val="18"/>
        </w:numPr>
        <w:tabs>
          <w:tab w:val="left" w:pos="1134"/>
        </w:tabs>
        <w:spacing w:after="0" w:line="600" w:lineRule="exact"/>
        <w:ind w:left="0" w:leftChars="0" w:firstLine="638" w:firstLineChars="228"/>
        <w:rPr>
          <w:rFonts w:ascii="宋体" w:hAnsi="宋体"/>
          <w:sz w:val="28"/>
          <w:szCs w:val="28"/>
        </w:rPr>
      </w:pPr>
      <w:r>
        <w:rPr>
          <w:rFonts w:hint="eastAsia" w:ascii="宋体" w:hAnsi="宋体"/>
          <w:sz w:val="28"/>
          <w:szCs w:val="28"/>
        </w:rPr>
        <w:t>针对质疑事项必要的证明材料。</w:t>
      </w:r>
    </w:p>
    <w:p>
      <w:pPr>
        <w:pStyle w:val="12"/>
        <w:numPr>
          <w:ilvl w:val="0"/>
          <w:numId w:val="19"/>
        </w:numPr>
        <w:tabs>
          <w:tab w:val="left" w:pos="1134"/>
        </w:tabs>
        <w:spacing w:after="0" w:line="600" w:lineRule="exact"/>
        <w:ind w:left="0" w:leftChars="0" w:firstLine="638" w:firstLineChars="228"/>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4"/>
        <w:numPr>
          <w:ilvl w:val="255"/>
          <w:numId w:val="0"/>
        </w:numPr>
        <w:tabs>
          <w:tab w:val="left" w:pos="426"/>
          <w:tab w:val="left" w:pos="567"/>
        </w:tabs>
        <w:spacing w:before="0" w:after="0" w:line="600" w:lineRule="exact"/>
        <w:ind w:left="0" w:leftChars="0" w:firstLine="641" w:firstLineChars="228"/>
      </w:pPr>
      <w:bookmarkStart w:id="30" w:name="_Toc83554019"/>
      <w:bookmarkStart w:id="31" w:name="_Toc3363724"/>
      <w:r>
        <w:rPr>
          <w:rFonts w:hint="eastAsia"/>
        </w:rPr>
        <w:t>2.10 中小企业政府采购信用融资</w:t>
      </w:r>
      <w:bookmarkEnd w:id="30"/>
      <w:bookmarkEnd w:id="31"/>
    </w:p>
    <w:p>
      <w:pPr>
        <w:pStyle w:val="12"/>
        <w:numPr>
          <w:ilvl w:val="255"/>
          <w:numId w:val="0"/>
        </w:numPr>
        <w:tabs>
          <w:tab w:val="left" w:pos="1134"/>
        </w:tabs>
        <w:spacing w:after="0" w:line="600" w:lineRule="exact"/>
        <w:ind w:left="0" w:leftChars="0" w:firstLine="638" w:firstLineChars="228"/>
        <w:rPr>
          <w:rFonts w:ascii="宋体" w:hAnsi="宋体"/>
          <w:sz w:val="28"/>
          <w:szCs w:val="28"/>
        </w:rPr>
      </w:pPr>
      <w:r>
        <w:rPr>
          <w:rFonts w:hint="eastAsia" w:ascii="宋体" w:hAnsi="宋体"/>
          <w:sz w:val="28"/>
          <w:szCs w:val="28"/>
        </w:rPr>
        <w:t>一、为进一步贯彻落实国务院、四川省、成都市关于支持和促进中小企业发展的政策措施，本次招标活动的中小企业中标供应商，无需提供财产抵押或第三方担保，凭借政府采购合同可向融资机构申请融资，融资机构根据其授信政策为供应商提供信用融资。金融机构名单及联系方式详见：邛崃市人民政府门户网站（http://www.qionglai.gov.cn/）。</w:t>
      </w:r>
    </w:p>
    <w:p>
      <w:pPr>
        <w:pStyle w:val="12"/>
        <w:numPr>
          <w:ilvl w:val="255"/>
          <w:numId w:val="0"/>
        </w:numPr>
        <w:tabs>
          <w:tab w:val="left" w:pos="1134"/>
        </w:tabs>
        <w:spacing w:after="0" w:line="600" w:lineRule="exact"/>
        <w:ind w:left="0" w:leftChars="0" w:firstLine="638" w:firstLineChars="228"/>
        <w:rPr>
          <w:rFonts w:ascii="宋体" w:hAnsi="宋体"/>
          <w:sz w:val="28"/>
          <w:szCs w:val="28"/>
        </w:rPr>
      </w:pPr>
      <w:r>
        <w:rPr>
          <w:rFonts w:hint="eastAsia" w:ascii="宋体" w:hAnsi="宋体"/>
          <w:sz w:val="28"/>
          <w:szCs w:val="28"/>
        </w:rPr>
        <w:t>二、参加本次招标活动中标的中小企业无需提供财产抵押或第三方担保，凭借政府采购合同可向融资机构申请融资。具体内容详见《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2020〕20号）。</w:t>
      </w:r>
    </w:p>
    <w:p>
      <w:pPr>
        <w:numPr>
          <w:ilvl w:val="255"/>
          <w:numId w:val="0"/>
        </w:numPr>
        <w:tabs>
          <w:tab w:val="left" w:pos="1134"/>
        </w:tabs>
        <w:spacing w:after="0" w:line="600" w:lineRule="exact"/>
        <w:ind w:left="0" w:firstLine="0"/>
        <w:rPr>
          <w:rFonts w:ascii="宋体" w:hAnsi="宋体"/>
          <w:sz w:val="28"/>
          <w:szCs w:val="28"/>
        </w:rPr>
      </w:pPr>
    </w:p>
    <w:p>
      <w:pPr>
        <w:numPr>
          <w:ilvl w:val="255"/>
          <w:numId w:val="0"/>
        </w:numPr>
        <w:tabs>
          <w:tab w:val="left" w:pos="1134"/>
        </w:tabs>
        <w:spacing w:after="0" w:line="600" w:lineRule="exact"/>
        <w:ind w:left="0" w:firstLine="0"/>
        <w:rPr>
          <w:rFonts w:ascii="宋体" w:hAnsi="宋体"/>
          <w:sz w:val="28"/>
          <w:szCs w:val="28"/>
        </w:rPr>
      </w:pPr>
    </w:p>
    <w:p>
      <w:pPr>
        <w:numPr>
          <w:ilvl w:val="255"/>
          <w:numId w:val="0"/>
        </w:numPr>
        <w:tabs>
          <w:tab w:val="left" w:pos="1134"/>
        </w:tabs>
        <w:spacing w:after="0" w:line="600" w:lineRule="exact"/>
        <w:ind w:left="0" w:firstLine="0"/>
        <w:rPr>
          <w:rFonts w:ascii="宋体" w:hAnsi="宋体"/>
          <w:sz w:val="28"/>
          <w:szCs w:val="28"/>
        </w:rPr>
      </w:pPr>
    </w:p>
    <w:p>
      <w:pPr>
        <w:numPr>
          <w:ilvl w:val="255"/>
          <w:numId w:val="0"/>
        </w:numPr>
        <w:tabs>
          <w:tab w:val="left" w:pos="1134"/>
        </w:tabs>
        <w:spacing w:after="0" w:line="600" w:lineRule="exact"/>
        <w:ind w:left="0" w:firstLine="0"/>
        <w:rPr>
          <w:rFonts w:ascii="宋体" w:hAnsi="宋体"/>
          <w:sz w:val="28"/>
          <w:szCs w:val="28"/>
        </w:rPr>
      </w:pPr>
    </w:p>
    <w:p>
      <w:pPr>
        <w:numPr>
          <w:ilvl w:val="255"/>
          <w:numId w:val="0"/>
        </w:numPr>
        <w:tabs>
          <w:tab w:val="left" w:pos="1134"/>
        </w:tabs>
        <w:spacing w:after="0" w:line="600" w:lineRule="exact"/>
        <w:ind w:left="0" w:firstLine="0"/>
        <w:rPr>
          <w:rFonts w:ascii="宋体" w:hAnsi="宋体"/>
          <w:sz w:val="28"/>
          <w:szCs w:val="28"/>
        </w:rPr>
      </w:pPr>
    </w:p>
    <w:p>
      <w:pPr>
        <w:numPr>
          <w:ilvl w:val="255"/>
          <w:numId w:val="0"/>
        </w:numPr>
        <w:tabs>
          <w:tab w:val="left" w:pos="1134"/>
        </w:tabs>
        <w:spacing w:after="0" w:line="600" w:lineRule="exact"/>
        <w:ind w:left="0" w:firstLine="0"/>
        <w:rPr>
          <w:rFonts w:ascii="宋体" w:hAnsi="宋体"/>
          <w:sz w:val="28"/>
          <w:szCs w:val="28"/>
        </w:rPr>
      </w:pPr>
    </w:p>
    <w:p>
      <w:pPr>
        <w:numPr>
          <w:ilvl w:val="255"/>
          <w:numId w:val="0"/>
        </w:numPr>
        <w:tabs>
          <w:tab w:val="left" w:pos="1134"/>
        </w:tabs>
        <w:spacing w:after="0" w:line="600" w:lineRule="exact"/>
        <w:ind w:left="0" w:firstLine="0"/>
        <w:rPr>
          <w:rFonts w:ascii="宋体" w:hAnsi="宋体"/>
          <w:sz w:val="28"/>
          <w:szCs w:val="28"/>
        </w:rPr>
      </w:pPr>
    </w:p>
    <w:p>
      <w:pPr>
        <w:numPr>
          <w:ilvl w:val="255"/>
          <w:numId w:val="0"/>
        </w:numPr>
        <w:tabs>
          <w:tab w:val="left" w:pos="1134"/>
        </w:tabs>
        <w:spacing w:after="0" w:line="600" w:lineRule="exact"/>
        <w:ind w:left="0" w:firstLine="0"/>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pPr>
    </w:p>
    <w:p>
      <w:pPr>
        <w:numPr>
          <w:ilvl w:val="255"/>
          <w:numId w:val="0"/>
        </w:numPr>
        <w:tabs>
          <w:tab w:val="left" w:pos="1134"/>
        </w:tabs>
        <w:spacing w:after="0" w:line="600" w:lineRule="exact"/>
        <w:ind w:left="0" w:firstLine="0"/>
        <w:rPr>
          <w:rFonts w:ascii="宋体" w:hAnsi="宋体"/>
          <w:sz w:val="28"/>
          <w:szCs w:val="28"/>
        </w:rPr>
      </w:pPr>
    </w:p>
    <w:p>
      <w:pPr>
        <w:pStyle w:val="2"/>
        <w:rPr>
          <w:rFonts w:ascii="宋体" w:hAnsi="宋体"/>
          <w:sz w:val="28"/>
          <w:szCs w:val="28"/>
        </w:rPr>
      </w:pPr>
    </w:p>
    <w:p/>
    <w:p>
      <w:pPr>
        <w:numPr>
          <w:ilvl w:val="255"/>
          <w:numId w:val="0"/>
        </w:numPr>
        <w:tabs>
          <w:tab w:val="left" w:pos="1134"/>
        </w:tabs>
        <w:spacing w:after="0" w:line="600" w:lineRule="exact"/>
        <w:ind w:left="0" w:firstLine="0"/>
        <w:rPr>
          <w:rFonts w:ascii="宋体" w:hAnsi="宋体"/>
          <w:sz w:val="28"/>
          <w:szCs w:val="28"/>
        </w:rPr>
      </w:pPr>
    </w:p>
    <w:p>
      <w:pPr>
        <w:pStyle w:val="3"/>
        <w:numPr>
          <w:ilvl w:val="255"/>
          <w:numId w:val="0"/>
        </w:numPr>
        <w:spacing w:before="0" w:after="0"/>
        <w:ind w:left="0" w:firstLine="0"/>
      </w:pPr>
      <w:bookmarkStart w:id="32" w:name="_Toc83554020"/>
      <w:r>
        <w:rPr>
          <w:rFonts w:hint="eastAsia"/>
        </w:rPr>
        <w:t>第3章  响应文件格式</w:t>
      </w:r>
      <w:bookmarkEnd w:id="32"/>
    </w:p>
    <w:p>
      <w:pPr>
        <w:keepLines/>
        <w:widowControl/>
        <w:tabs>
          <w:tab w:val="left" w:pos="0"/>
          <w:tab w:val="left" w:pos="850"/>
          <w:tab w:val="left" w:pos="992"/>
        </w:tabs>
        <w:spacing w:before="0" w:after="0" w:line="600" w:lineRule="exact"/>
        <w:outlineLvl w:val="1"/>
        <w:rPr>
          <w:rFonts w:asciiTheme="majorEastAsia" w:hAnsiTheme="majorEastAsia" w:eastAsiaTheme="majorEastAsia" w:cstheme="majorEastAsia"/>
          <w:b/>
          <w:bCs w:val="0"/>
          <w:color w:val="000000"/>
          <w:kern w:val="0"/>
          <w:sz w:val="28"/>
          <w:szCs w:val="28"/>
        </w:rPr>
      </w:pPr>
      <w:r>
        <w:rPr>
          <w:rFonts w:asciiTheme="majorEastAsia" w:hAnsiTheme="majorEastAsia" w:eastAsiaTheme="majorEastAsia" w:cstheme="majorEastAsia"/>
          <w:b/>
          <w:bCs w:val="0"/>
          <w:color w:val="000000"/>
          <w:kern w:val="0"/>
          <w:sz w:val="28"/>
          <w:szCs w:val="28"/>
        </w:rPr>
        <w:t xml:space="preserve">3.1 </w:t>
      </w:r>
      <w:r>
        <w:rPr>
          <w:rFonts w:hint="eastAsia" w:asciiTheme="majorEastAsia" w:hAnsiTheme="majorEastAsia" w:eastAsiaTheme="majorEastAsia" w:cstheme="majorEastAsia"/>
          <w:b/>
          <w:bCs w:val="0"/>
          <w:color w:val="000000"/>
          <w:kern w:val="0"/>
          <w:sz w:val="28"/>
          <w:szCs w:val="28"/>
        </w:rPr>
        <w:t>资格响应文件</w:t>
      </w:r>
    </w:p>
    <w:p>
      <w:pPr>
        <w:keepLines/>
        <w:widowControl/>
        <w:tabs>
          <w:tab w:val="left" w:pos="0"/>
          <w:tab w:val="left" w:pos="850"/>
          <w:tab w:val="left" w:pos="992"/>
        </w:tabs>
        <w:spacing w:before="0" w:after="0" w:line="640" w:lineRule="exact"/>
        <w:outlineLvl w:val="1"/>
        <w:rPr>
          <w:rFonts w:asciiTheme="majorEastAsia" w:hAnsiTheme="majorEastAsia" w:eastAsiaTheme="majorEastAsia" w:cstheme="majorEastAsia"/>
          <w:b/>
          <w:color w:val="000000"/>
          <w:kern w:val="0"/>
          <w:sz w:val="28"/>
          <w:szCs w:val="28"/>
        </w:rPr>
      </w:pPr>
      <w:r>
        <w:rPr>
          <w:rFonts w:asciiTheme="majorEastAsia" w:hAnsiTheme="majorEastAsia" w:eastAsiaTheme="majorEastAsia" w:cstheme="majorEastAsia"/>
          <w:b/>
          <w:bCs w:val="0"/>
          <w:color w:val="000000"/>
          <w:kern w:val="0"/>
          <w:sz w:val="28"/>
          <w:szCs w:val="28"/>
        </w:rPr>
        <w:t>3.1.1</w:t>
      </w:r>
      <w:r>
        <w:rPr>
          <w:rFonts w:hint="eastAsia" w:asciiTheme="majorEastAsia" w:hAnsiTheme="majorEastAsia" w:eastAsiaTheme="majorEastAsia" w:cstheme="majorEastAsia"/>
          <w:b/>
          <w:bCs w:val="0"/>
          <w:color w:val="000000"/>
          <w:kern w:val="0"/>
          <w:sz w:val="28"/>
          <w:szCs w:val="28"/>
        </w:rPr>
        <w:t>供应商资格声明的函（格式）</w:t>
      </w:r>
    </w:p>
    <w:p>
      <w:pPr>
        <w:snapToGrid w:val="0"/>
        <w:spacing w:after="0" w:line="640" w:lineRule="exact"/>
        <w:ind w:left="1276" w:right="-57" w:rightChars="-27" w:hanging="1276" w:hangingChars="454"/>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14:textFill>
            <w14:solidFill>
              <w14:schemeClr w14:val="tx1"/>
            </w14:solidFill>
          </w14:textFill>
        </w:rPr>
        <w:t>项目名称：</w:t>
      </w:r>
      <w:r>
        <w:rPr>
          <w:rFonts w:hint="eastAsia" w:ascii="宋体" w:hAnsi="宋体"/>
          <w:b/>
          <w:color w:val="000000" w:themeColor="text1"/>
          <w:sz w:val="28"/>
          <w:u w:val="single"/>
          <w14:textFill>
            <w14:solidFill>
              <w14:schemeClr w14:val="tx1"/>
            </w14:solidFill>
          </w14:textFill>
        </w:rPr>
        <w:t>邛崃市第一中学校</w:t>
      </w:r>
      <w:r>
        <w:rPr>
          <w:rFonts w:ascii="宋体" w:hAnsi="宋体"/>
          <w:b/>
          <w:color w:val="000000" w:themeColor="text1"/>
          <w:sz w:val="28"/>
          <w:u w:val="single"/>
          <w14:textFill>
            <w14:solidFill>
              <w14:schemeClr w14:val="tx1"/>
            </w14:solidFill>
          </w14:textFill>
        </w:rPr>
        <w:t>LED显示屏采购项目</w:t>
      </w:r>
    </w:p>
    <w:p>
      <w:pPr>
        <w:snapToGrid w:val="0"/>
        <w:spacing w:after="0" w:line="640" w:lineRule="exact"/>
        <w:ind w:right="-624" w:rightChars="-297"/>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14:textFill>
            <w14:solidFill>
              <w14:schemeClr w14:val="tx1"/>
            </w14:solidFill>
          </w14:textFill>
        </w:rPr>
        <w:t>项目编号：</w:t>
      </w:r>
      <w:r>
        <w:rPr>
          <w:rFonts w:hint="eastAsia" w:ascii="宋体"/>
          <w:b/>
          <w:bCs/>
          <w:color w:val="000000"/>
          <w:sz w:val="28"/>
          <w:szCs w:val="28"/>
          <w:u w:val="single"/>
        </w:rPr>
        <w:t>邛崃市政采（2021）A0017号</w:t>
      </w:r>
    </w:p>
    <w:p>
      <w:pPr>
        <w:spacing w:after="0" w:line="640" w:lineRule="exact"/>
        <w:rPr>
          <w:rFonts w:ascii="宋体" w:hAnsi="宋体"/>
          <w:b/>
          <w:bCs/>
          <w:color w:val="000000"/>
          <w:sz w:val="28"/>
          <w:szCs w:val="28"/>
        </w:rPr>
      </w:pPr>
      <w:r>
        <w:rPr>
          <w:rFonts w:hint="eastAsia" w:ascii="宋体" w:hAnsi="宋体"/>
          <w:b/>
          <w:bCs/>
          <w:color w:val="000000"/>
          <w:sz w:val="28"/>
          <w:szCs w:val="28"/>
        </w:rPr>
        <w:t>致：邛崃市公共资源交易服务中心：</w:t>
      </w:r>
    </w:p>
    <w:p>
      <w:pPr>
        <w:spacing w:after="0" w:line="600" w:lineRule="exact"/>
        <w:ind w:firstLine="560" w:firstLineChars="200"/>
        <w:rPr>
          <w:rFonts w:ascii="宋体" w:hAnsi="宋体"/>
          <w:color w:val="000000"/>
          <w:sz w:val="28"/>
          <w:szCs w:val="28"/>
        </w:rPr>
      </w:pPr>
      <w:r>
        <w:rPr>
          <w:rFonts w:hint="eastAsia" w:ascii="宋体" w:hAnsi="宋体"/>
          <w:color w:val="000000"/>
          <w:sz w:val="28"/>
          <w:szCs w:val="28"/>
        </w:rPr>
        <w:t>我单位作为本次采购项目的供应商，根据询价通知书要求，</w:t>
      </w:r>
      <w:r>
        <w:rPr>
          <w:rFonts w:hint="eastAsia" w:ascii="宋体" w:hAnsi="宋体"/>
          <w:color w:val="000000" w:themeColor="text1"/>
          <w:sz w:val="28"/>
          <w:szCs w:val="28"/>
          <w14:textFill>
            <w14:solidFill>
              <w14:schemeClr w14:val="tx1"/>
            </w14:solidFill>
          </w14:textFill>
        </w:rPr>
        <w:t>在此郑重声明</w:t>
      </w:r>
      <w:r>
        <w:rPr>
          <w:rFonts w:hint="eastAsia" w:ascii="宋体" w:hAnsi="宋体"/>
          <w:color w:val="000000"/>
          <w:sz w:val="28"/>
          <w:szCs w:val="28"/>
        </w:rPr>
        <w:t>：</w:t>
      </w:r>
    </w:p>
    <w:p>
      <w:pPr>
        <w:spacing w:line="600" w:lineRule="exact"/>
        <w:ind w:firstLine="630" w:firstLineChars="225"/>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一、我单位参加政府采购活动前三年内，在经营活动中</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b/>
          <w:color w:val="000000" w:themeColor="text1"/>
          <w:kern w:val="0"/>
          <w:sz w:val="28"/>
          <w:szCs w:val="28"/>
          <w:u w:val="single"/>
          <w14:textFill>
            <w14:solidFill>
              <w14:schemeClr w14:val="tx1"/>
            </w14:solidFill>
          </w14:textFill>
        </w:rPr>
        <w:t>（说明：填写“没有”或“有”）</w:t>
      </w:r>
      <w:r>
        <w:rPr>
          <w:rFonts w:hint="eastAsia" w:ascii="宋体" w:hAnsi="宋体" w:cs="宋体"/>
          <w:color w:val="000000" w:themeColor="text1"/>
          <w:kern w:val="0"/>
          <w:sz w:val="28"/>
          <w:szCs w:val="28"/>
          <w14:textFill>
            <w14:solidFill>
              <w14:schemeClr w14:val="tx1"/>
            </w14:solidFill>
          </w14:textFill>
        </w:rPr>
        <w:t>重大违法记录。</w:t>
      </w:r>
    </w:p>
    <w:p>
      <w:pPr>
        <w:widowControl/>
        <w:spacing w:line="600" w:lineRule="exact"/>
        <w:ind w:firstLine="560" w:firstLineChars="200"/>
        <w:jc w:val="left"/>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二、我单位</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b/>
          <w:color w:val="000000" w:themeColor="text1"/>
          <w:kern w:val="0"/>
          <w:sz w:val="28"/>
          <w:szCs w:val="28"/>
          <w:u w:val="single"/>
          <w14:textFill>
            <w14:solidFill>
              <w14:schemeClr w14:val="tx1"/>
            </w14:solidFill>
          </w14:textFill>
        </w:rPr>
        <w:t>（说明：填写“具有”或“不具有”）</w:t>
      </w:r>
      <w:r>
        <w:rPr>
          <w:rFonts w:hint="eastAsia" w:ascii="宋体" w:hAnsi="宋体" w:cs="宋体"/>
          <w:color w:val="000000" w:themeColor="text1"/>
          <w:kern w:val="0"/>
          <w:sz w:val="28"/>
          <w:szCs w:val="28"/>
          <w14:textFill>
            <w14:solidFill>
              <w14:schemeClr w14:val="tx1"/>
            </w14:solidFill>
          </w14:textFill>
        </w:rPr>
        <w:t>良好的商业信誉。</w:t>
      </w:r>
    </w:p>
    <w:p>
      <w:pPr>
        <w:widowControl/>
        <w:spacing w:line="600" w:lineRule="exact"/>
        <w:ind w:left="279" w:leftChars="133" w:firstLine="280" w:firstLineChars="100"/>
        <w:jc w:val="left"/>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三、与我单位负责人为同一人或者存在直接控股、管理关系的相关供应商：</w:t>
      </w:r>
      <w:r>
        <w:rPr>
          <w:rFonts w:hint="eastAsia" w:ascii="宋体" w:hAnsi="宋体" w:cs="宋体"/>
          <w:b/>
          <w:color w:val="000000" w:themeColor="text1"/>
          <w:kern w:val="0"/>
          <w:sz w:val="28"/>
          <w:szCs w:val="28"/>
          <w:u w:val="single"/>
          <w14:textFill>
            <w14:solidFill>
              <w14:schemeClr w14:val="tx1"/>
            </w14:solidFill>
          </w14:textFill>
        </w:rPr>
        <w:t>（说明：填写“无”或“（一）供应商名称１；（二）供应商名称２；（三）……”）</w:t>
      </w:r>
      <w:r>
        <w:rPr>
          <w:rFonts w:hint="eastAsia" w:ascii="宋体" w:hAnsi="宋体" w:cs="宋体"/>
          <w:color w:val="000000" w:themeColor="text1"/>
          <w:kern w:val="0"/>
          <w:sz w:val="28"/>
          <w:szCs w:val="28"/>
          <w14:textFill>
            <w14:solidFill>
              <w14:schemeClr w14:val="tx1"/>
            </w14:solidFill>
          </w14:textFill>
        </w:rPr>
        <w:t xml:space="preserve"> 。</w:t>
      </w:r>
    </w:p>
    <w:p>
      <w:pPr>
        <w:widowControl/>
        <w:spacing w:line="600" w:lineRule="exact"/>
        <w:ind w:firstLine="560" w:firstLineChars="200"/>
        <w:jc w:val="left"/>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四、在行贿犯罪信息查询期限内，我单位及我单位现任法定代表人、主要负责人 </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b/>
          <w:color w:val="000000" w:themeColor="text1"/>
          <w:kern w:val="0"/>
          <w:sz w:val="28"/>
          <w:szCs w:val="28"/>
          <w:u w:val="single"/>
          <w14:textFill>
            <w14:solidFill>
              <w14:schemeClr w14:val="tx1"/>
            </w14:solidFill>
          </w14:textFill>
        </w:rPr>
        <w:t>（说明：填写“没有”或“有”）</w:t>
      </w:r>
      <w:r>
        <w:rPr>
          <w:rFonts w:hint="eastAsia" w:ascii="宋体" w:hAnsi="宋体" w:cs="宋体"/>
          <w:color w:val="000000" w:themeColor="text1"/>
          <w:kern w:val="0"/>
          <w:sz w:val="28"/>
          <w:szCs w:val="28"/>
          <w14:textFill>
            <w14:solidFill>
              <w14:schemeClr w14:val="tx1"/>
            </w14:solidFill>
          </w14:textFill>
        </w:rPr>
        <w:t>行贿犯罪记录。</w:t>
      </w:r>
    </w:p>
    <w:p>
      <w:pPr>
        <w:widowControl/>
        <w:spacing w:line="600" w:lineRule="exact"/>
        <w:ind w:firstLine="560" w:firstLineChars="200"/>
        <w:jc w:val="left"/>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五、我单位 </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b/>
          <w:color w:val="000000" w:themeColor="text1"/>
          <w:kern w:val="0"/>
          <w:sz w:val="28"/>
          <w:szCs w:val="28"/>
          <w:u w:val="single"/>
          <w14:textFill>
            <w14:solidFill>
              <w14:schemeClr w14:val="tx1"/>
            </w14:solidFill>
          </w14:textFill>
        </w:rPr>
        <w:t>（说明：填写“未列入”或“被列入”）</w:t>
      </w:r>
      <w:r>
        <w:rPr>
          <w:rFonts w:hint="eastAsia" w:ascii="宋体" w:hAnsi="宋体" w:cs="宋体"/>
          <w:color w:val="000000" w:themeColor="text1"/>
          <w:kern w:val="0"/>
          <w:sz w:val="28"/>
          <w:szCs w:val="28"/>
          <w14:textFill>
            <w14:solidFill>
              <w14:schemeClr w14:val="tx1"/>
            </w14:solidFill>
          </w14:textFill>
        </w:rPr>
        <w:t>失信被执行人、重大税收违法案件当事人名单。</w:t>
      </w:r>
    </w:p>
    <w:p>
      <w:pPr>
        <w:widowControl/>
        <w:spacing w:line="600" w:lineRule="exact"/>
        <w:ind w:firstLine="560" w:firstLineChars="200"/>
        <w:jc w:val="left"/>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六、我单位 </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b/>
          <w:color w:val="000000" w:themeColor="text1"/>
          <w:kern w:val="0"/>
          <w:sz w:val="28"/>
          <w:szCs w:val="28"/>
          <w:u w:val="single"/>
          <w14:textFill>
            <w14:solidFill>
              <w14:schemeClr w14:val="tx1"/>
            </w14:solidFill>
          </w14:textFill>
        </w:rPr>
        <w:t>（说明：填写“未列入”或“被列入”）</w:t>
      </w:r>
      <w:r>
        <w:rPr>
          <w:rFonts w:hint="eastAsia" w:ascii="宋体" w:hAnsi="宋体" w:cs="宋体"/>
          <w:color w:val="000000" w:themeColor="text1"/>
          <w:kern w:val="0"/>
          <w:sz w:val="28"/>
          <w:szCs w:val="28"/>
          <w14:textFill>
            <w14:solidFill>
              <w14:schemeClr w14:val="tx1"/>
            </w14:solidFill>
          </w14:textFill>
        </w:rPr>
        <w:t>政府采购严重违法失信行为记录名单。</w:t>
      </w:r>
    </w:p>
    <w:p>
      <w:pPr>
        <w:widowControl/>
        <w:spacing w:line="600" w:lineRule="exact"/>
        <w:ind w:left="0" w:leftChars="0"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七、我单位 </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b/>
          <w:bCs/>
          <w:color w:val="000000" w:themeColor="text1"/>
          <w:kern w:val="0"/>
          <w:sz w:val="28"/>
          <w:szCs w:val="28"/>
          <w:u w:val="single"/>
          <w14:textFill>
            <w14:solidFill>
              <w14:schemeClr w14:val="tx1"/>
            </w14:solidFill>
          </w14:textFill>
        </w:rPr>
        <w:t>（说明：填写“未处于”或“处于”）</w:t>
      </w:r>
      <w:r>
        <w:rPr>
          <w:rFonts w:hint="eastAsia" w:ascii="宋体" w:hAnsi="宋体" w:cs="宋体"/>
          <w:color w:val="000000" w:themeColor="text1"/>
          <w:kern w:val="0"/>
          <w:sz w:val="28"/>
          <w:szCs w:val="28"/>
          <w14:textFill>
            <w14:solidFill>
              <w14:schemeClr w14:val="tx1"/>
            </w14:solidFill>
          </w14:textFill>
        </w:rPr>
        <w:t>被行政部门禁止参与政府采购活动的期限内。</w:t>
      </w:r>
    </w:p>
    <w:p>
      <w:pPr>
        <w:widowControl/>
        <w:spacing w:line="600" w:lineRule="exact"/>
        <w:ind w:left="0" w:leftChars="0"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八、我单位</w:t>
      </w:r>
      <w:r>
        <w:rPr>
          <w:rFonts w:hint="eastAsia" w:ascii="宋体" w:hAnsi="宋体" w:cs="宋体"/>
          <w:b/>
          <w:bCs/>
          <w:color w:val="000000" w:themeColor="text1"/>
          <w:kern w:val="0"/>
          <w:sz w:val="28"/>
          <w:szCs w:val="28"/>
          <w:u w:val="single"/>
          <w14:textFill>
            <w14:solidFill>
              <w14:schemeClr w14:val="tx1"/>
            </w14:solidFill>
          </w14:textFill>
        </w:rPr>
        <w:t xml:space="preserve">     （说明：填写“具有”或“不具有”）  </w:t>
      </w:r>
      <w:r>
        <w:rPr>
          <w:rFonts w:hint="eastAsia" w:ascii="宋体" w:hAnsi="宋体" w:cs="宋体"/>
          <w:color w:val="000000" w:themeColor="text1"/>
          <w:kern w:val="0"/>
          <w:sz w:val="28"/>
          <w:szCs w:val="28"/>
          <w14:textFill>
            <w14:solidFill>
              <w14:schemeClr w14:val="tx1"/>
            </w14:solidFill>
          </w14:textFill>
        </w:rPr>
        <w:t>健全的财务会计制度。</w:t>
      </w:r>
    </w:p>
    <w:p>
      <w:pPr>
        <w:widowControl/>
        <w:spacing w:line="600" w:lineRule="exact"/>
        <w:ind w:left="0" w:leftChars="0"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九、我单位</w:t>
      </w:r>
      <w:r>
        <w:rPr>
          <w:rFonts w:hint="eastAsia" w:ascii="宋体" w:hAnsi="宋体" w:cs="宋体"/>
          <w:b/>
          <w:bCs/>
          <w:color w:val="000000" w:themeColor="text1"/>
          <w:kern w:val="0"/>
          <w:sz w:val="28"/>
          <w:szCs w:val="28"/>
          <w:u w:val="single"/>
          <w14:textFill>
            <w14:solidFill>
              <w14:schemeClr w14:val="tx1"/>
            </w14:solidFill>
          </w14:textFill>
        </w:rPr>
        <w:t xml:space="preserve">     （说明：填写“有”或者“无”）</w:t>
      </w:r>
      <w:r>
        <w:rPr>
          <w:rFonts w:hint="eastAsia" w:ascii="宋体" w:hAnsi="宋体" w:cs="宋体"/>
          <w:color w:val="000000" w:themeColor="text1"/>
          <w:kern w:val="0"/>
          <w:sz w:val="28"/>
          <w:szCs w:val="28"/>
          <w14:textFill>
            <w14:solidFill>
              <w14:schemeClr w14:val="tx1"/>
            </w14:solidFill>
          </w14:textFill>
        </w:rPr>
        <w:t xml:space="preserve"> 依法缴纳社会保障资金的良好记录。</w:t>
      </w:r>
    </w:p>
    <w:p>
      <w:pPr>
        <w:widowControl/>
        <w:spacing w:line="60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十、我单位 </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b/>
          <w:bCs/>
          <w:color w:val="000000" w:themeColor="text1"/>
          <w:kern w:val="0"/>
          <w:sz w:val="28"/>
          <w:szCs w:val="28"/>
          <w:u w:val="single"/>
          <w14:textFill>
            <w14:solidFill>
              <w14:schemeClr w14:val="tx1"/>
            </w14:solidFill>
          </w14:textFill>
        </w:rPr>
        <w:t xml:space="preserve">（说明：填写“有”或者“无”） </w:t>
      </w:r>
      <w:r>
        <w:rPr>
          <w:rFonts w:hint="eastAsia" w:ascii="宋体" w:hAnsi="宋体" w:cs="宋体"/>
          <w:color w:val="000000" w:themeColor="text1"/>
          <w:kern w:val="0"/>
          <w:sz w:val="28"/>
          <w:szCs w:val="28"/>
          <w14:textFill>
            <w14:solidFill>
              <w14:schemeClr w14:val="tx1"/>
            </w14:solidFill>
          </w14:textFill>
        </w:rPr>
        <w:t>依法缴纳税收的良好记录。</w:t>
      </w:r>
    </w:p>
    <w:p>
      <w:pPr>
        <w:widowControl/>
        <w:spacing w:line="60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十一、我单位 </w:t>
      </w:r>
      <w:r>
        <w:rPr>
          <w:rFonts w:hint="eastAsia" w:ascii="宋体" w:hAnsi="宋体" w:cs="宋体"/>
          <w:b/>
          <w:bCs/>
          <w:color w:val="000000" w:themeColor="text1"/>
          <w:kern w:val="0"/>
          <w:sz w:val="28"/>
          <w:szCs w:val="28"/>
          <w:u w:val="single"/>
          <w14:textFill>
            <w14:solidFill>
              <w14:schemeClr w14:val="tx1"/>
            </w14:solidFill>
          </w14:textFill>
        </w:rPr>
        <w:t>（说明：</w:t>
      </w:r>
      <w:r>
        <w:rPr>
          <w:rFonts w:hint="eastAsia" w:ascii="宋体" w:hAnsi="宋体" w:cs="宋体"/>
          <w:b/>
          <w:color w:val="000000" w:themeColor="text1"/>
          <w:kern w:val="0"/>
          <w:sz w:val="28"/>
          <w:szCs w:val="28"/>
          <w:u w:val="single"/>
          <w14:textFill>
            <w14:solidFill>
              <w14:schemeClr w14:val="tx1"/>
            </w14:solidFill>
          </w14:textFill>
        </w:rPr>
        <w:t>填写“具有”或“不具有”</w:t>
      </w:r>
      <w:r>
        <w:rPr>
          <w:rFonts w:hint="eastAsia" w:ascii="宋体" w:hAnsi="宋体" w:cs="宋体"/>
          <w:b/>
          <w:bCs/>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履行合同所必需的设备和专业技术能力。</w:t>
      </w:r>
    </w:p>
    <w:p>
      <w:pPr>
        <w:widowControl/>
        <w:spacing w:line="60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十二、我单位</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b/>
          <w:bCs/>
          <w:color w:val="000000" w:themeColor="text1"/>
          <w:kern w:val="0"/>
          <w:sz w:val="28"/>
          <w:szCs w:val="28"/>
          <w:u w:val="single"/>
          <w14:textFill>
            <w14:solidFill>
              <w14:schemeClr w14:val="tx1"/>
            </w14:solidFill>
          </w14:textFill>
        </w:rPr>
        <w:t>（说明：</w:t>
      </w:r>
      <w:r>
        <w:rPr>
          <w:rFonts w:hint="eastAsia" w:ascii="宋体" w:hAnsi="宋体" w:cs="宋体"/>
          <w:b/>
          <w:color w:val="000000" w:themeColor="text1"/>
          <w:kern w:val="0"/>
          <w:sz w:val="28"/>
          <w:szCs w:val="28"/>
          <w:u w:val="single"/>
          <w14:textFill>
            <w14:solidFill>
              <w14:schemeClr w14:val="tx1"/>
            </w14:solidFill>
          </w14:textFill>
        </w:rPr>
        <w:t>填写“符合”或“不符合”</w:t>
      </w:r>
      <w:r>
        <w:rPr>
          <w:rFonts w:hint="eastAsia" w:ascii="宋体" w:hAnsi="宋体" w:cs="宋体"/>
          <w:b/>
          <w:bCs/>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法律、行政法规规定的其他条件。</w:t>
      </w:r>
    </w:p>
    <w:p>
      <w:pPr>
        <w:pStyle w:val="2"/>
        <w:spacing w:line="600" w:lineRule="exact"/>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十三、</w:t>
      </w:r>
      <w:r>
        <w:rPr>
          <w:rFonts w:hint="eastAsia" w:ascii="宋体" w:hAnsi="宋体" w:cs="宋体"/>
          <w:kern w:val="0"/>
          <w:sz w:val="28"/>
          <w:szCs w:val="28"/>
        </w:rPr>
        <w:t>我单位为</w:t>
      </w:r>
      <w:r>
        <w:rPr>
          <w:rFonts w:hint="eastAsia" w:ascii="宋体" w:hAnsi="宋体" w:cs="宋体"/>
          <w:kern w:val="0"/>
          <w:sz w:val="28"/>
          <w:szCs w:val="28"/>
          <w:u w:val="single"/>
        </w:rPr>
        <w:t xml:space="preserve">      </w:t>
      </w:r>
      <w:r>
        <w:rPr>
          <w:rFonts w:hint="eastAsia" w:ascii="宋体" w:hAnsi="宋体" w:cs="宋体"/>
          <w:b/>
          <w:bCs/>
          <w:kern w:val="0"/>
          <w:sz w:val="28"/>
          <w:szCs w:val="28"/>
          <w:u w:val="single"/>
        </w:rPr>
        <w:t>（说明：填写“非”或“是”）</w:t>
      </w:r>
      <w:r>
        <w:rPr>
          <w:rFonts w:hint="eastAsia" w:ascii="宋体" w:hAnsi="宋体" w:cs="宋体"/>
          <w:kern w:val="0"/>
          <w:sz w:val="28"/>
          <w:szCs w:val="28"/>
          <w:u w:val="single"/>
        </w:rPr>
        <w:t xml:space="preserve">  </w:t>
      </w:r>
      <w:r>
        <w:rPr>
          <w:rFonts w:hint="eastAsia" w:ascii="宋体" w:hAnsi="宋体" w:cs="宋体"/>
          <w:kern w:val="0"/>
          <w:sz w:val="28"/>
          <w:szCs w:val="28"/>
        </w:rPr>
        <w:t>联合体形式参加投标。</w:t>
      </w:r>
    </w:p>
    <w:p>
      <w:pPr>
        <w:widowControl/>
        <w:spacing w:line="600" w:lineRule="exact"/>
        <w:ind w:left="420" w:leftChars="200" w:firstLine="280" w:firstLineChars="1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特此声明。</w:t>
      </w:r>
    </w:p>
    <w:p>
      <w:pPr>
        <w:pStyle w:val="54"/>
        <w:spacing w:line="600" w:lineRule="exact"/>
        <w:rPr>
          <w:color w:val="000000" w:themeColor="text1"/>
          <w14:textFill>
            <w14:solidFill>
              <w14:schemeClr w14:val="tx1"/>
            </w14:solidFill>
          </w14:textFill>
        </w:rPr>
      </w:pPr>
    </w:p>
    <w:p>
      <w:pPr>
        <w:widowControl/>
        <w:spacing w:line="60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投标人名称：</w:t>
      </w:r>
      <w:r>
        <w:rPr>
          <w:rFonts w:hint="eastAsia" w:ascii="宋体" w:hAnsi="宋体" w:cs="宋体"/>
          <w:color w:val="000000" w:themeColor="text1"/>
          <w:kern w:val="0"/>
          <w:sz w:val="28"/>
          <w:szCs w:val="28"/>
          <w:u w:val="single"/>
          <w14:textFill>
            <w14:solidFill>
              <w14:schemeClr w14:val="tx1"/>
            </w14:solidFill>
          </w14:textFill>
        </w:rPr>
        <w:t xml:space="preserve">XXXXXX  </w:t>
      </w:r>
      <w:r>
        <w:rPr>
          <w:rFonts w:hint="eastAsia" w:ascii="宋体" w:hAnsi="宋体" w:cs="宋体"/>
          <w:color w:val="000000" w:themeColor="text1"/>
          <w:kern w:val="0"/>
          <w:sz w:val="28"/>
          <w:szCs w:val="28"/>
          <w14:textFill>
            <w14:solidFill>
              <w14:schemeClr w14:val="tx1"/>
            </w14:solidFill>
          </w14:textFill>
        </w:rPr>
        <w:t xml:space="preserve"> </w:t>
      </w:r>
      <w:r>
        <w:rPr>
          <w:rFonts w:hint="eastAsia" w:ascii="宋体" w:hAnsi="宋体" w:cs="宋体"/>
          <w:kern w:val="0"/>
          <w:sz w:val="28"/>
          <w:szCs w:val="28"/>
        </w:rPr>
        <w:t>（加盖</w:t>
      </w:r>
      <w:r>
        <w:rPr>
          <w:rFonts w:hint="eastAsia" w:ascii="宋体" w:hAnsi="宋体" w:cs="宋体"/>
          <w:kern w:val="0"/>
          <w:sz w:val="28"/>
          <w:szCs w:val="28"/>
          <w:lang w:val="en-US" w:eastAsia="zh-CN"/>
        </w:rPr>
        <w:t>供应商</w:t>
      </w:r>
      <w:r>
        <w:rPr>
          <w:rFonts w:hint="eastAsia" w:ascii="宋体" w:hAnsi="宋体" w:cs="宋体"/>
          <w:kern w:val="0"/>
          <w:sz w:val="28"/>
          <w:szCs w:val="28"/>
        </w:rPr>
        <w:t>（法定名称）电子签章）</w:t>
      </w:r>
      <w:r>
        <w:rPr>
          <w:rFonts w:hint="eastAsia" w:ascii="宋体" w:hAnsi="宋体" w:cs="宋体"/>
          <w:color w:val="000000" w:themeColor="text1"/>
          <w:kern w:val="0"/>
          <w:sz w:val="28"/>
          <w:szCs w:val="28"/>
          <w14:textFill>
            <w14:solidFill>
              <w14:schemeClr w14:val="tx1"/>
            </w14:solidFill>
          </w14:textFill>
        </w:rPr>
        <w:t xml:space="preserve"> </w:t>
      </w:r>
    </w:p>
    <w:p>
      <w:pPr>
        <w:widowControl/>
        <w:spacing w:line="600" w:lineRule="exact"/>
        <w:ind w:firstLine="560" w:firstLineChars="200"/>
        <w:jc w:val="left"/>
        <w:rPr>
          <w:rFonts w:ascii="宋体" w:cs="宋体"/>
          <w:color w:val="000000" w:themeColor="text1"/>
          <w:sz w:val="28"/>
          <w:szCs w:val="28"/>
          <w:u w:val="single"/>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联系电话：</w:t>
      </w:r>
      <w:r>
        <w:rPr>
          <w:rFonts w:hint="eastAsia" w:ascii="宋体" w:hAnsi="宋体" w:cs="宋体"/>
          <w:color w:val="000000" w:themeColor="text1"/>
          <w:kern w:val="0"/>
          <w:sz w:val="28"/>
          <w:szCs w:val="28"/>
          <w:u w:val="single"/>
          <w14:textFill>
            <w14:solidFill>
              <w14:schemeClr w14:val="tx1"/>
            </w14:solidFill>
          </w14:textFill>
        </w:rPr>
        <w:t xml:space="preserve">            </w:t>
      </w:r>
    </w:p>
    <w:p>
      <w:pPr>
        <w:widowControl/>
        <w:spacing w:line="600" w:lineRule="exact"/>
        <w:ind w:firstLine="560" w:firstLineChars="200"/>
        <w:jc w:val="left"/>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日    期：20XX年XX月XX日</w:t>
      </w:r>
    </w:p>
    <w:p>
      <w:pPr>
        <w:spacing w:line="400" w:lineRule="exact"/>
        <w:ind w:firstLine="405" w:firstLineChars="225"/>
        <w:rPr>
          <w:rFonts w:ascii="宋体" w:hAnsi="宋体" w:cs="宋体"/>
          <w:color w:val="000000" w:themeColor="text1"/>
          <w:kern w:val="0"/>
          <w:sz w:val="18"/>
          <w:szCs w:val="18"/>
          <w14:textFill>
            <w14:solidFill>
              <w14:schemeClr w14:val="tx1"/>
            </w14:solidFill>
          </w14:textFill>
        </w:rPr>
      </w:pPr>
    </w:p>
    <w:p>
      <w:pPr>
        <w:pStyle w:val="2"/>
      </w:pPr>
    </w:p>
    <w:p>
      <w:pPr>
        <w:spacing w:line="400" w:lineRule="exact"/>
        <w:ind w:firstLine="405" w:firstLineChars="225"/>
        <w:rPr>
          <w:rFonts w:ascii="宋体" w:hAnsi="宋体" w:cs="宋体"/>
          <w:color w:val="000000" w:themeColor="text1"/>
          <w:kern w:val="0"/>
          <w:sz w:val="18"/>
          <w:szCs w:val="18"/>
          <w14:textFill>
            <w14:solidFill>
              <w14:schemeClr w14:val="tx1"/>
            </w14:solidFill>
          </w14:textFill>
        </w:rPr>
      </w:pPr>
    </w:p>
    <w:p>
      <w:pPr>
        <w:spacing w:line="400" w:lineRule="exact"/>
        <w:ind w:firstLine="405" w:firstLineChars="225"/>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说明： 1.对声明中第一条的说明：如投标人在参加政府采购活动前三年内，在经营活动中有重大违法记录的，应填写“有”，投标人将被认定投标无效或被取消中标资格</w:t>
      </w:r>
      <w:r>
        <w:rPr>
          <w:rFonts w:hint="eastAsia" w:ascii="宋体" w:hAnsi="宋体" w:cs="宋体"/>
          <w:kern w:val="0"/>
          <w:sz w:val="18"/>
          <w:szCs w:val="18"/>
        </w:rPr>
        <w:t>（如投标人在参加政府采购活动前3年内因违法经营被禁止在一定期限内参加政府采购活动，期限届满的，可以参加政府采购活动的，该声明填“有”，但投标人应提供相关证明材料）</w:t>
      </w:r>
      <w:r>
        <w:rPr>
          <w:rFonts w:hint="eastAsia" w:ascii="宋体" w:hAnsi="宋体" w:cs="宋体"/>
          <w:color w:val="000000" w:themeColor="text1"/>
          <w:kern w:val="0"/>
          <w:sz w:val="18"/>
          <w:szCs w:val="18"/>
          <w14:textFill>
            <w14:solidFill>
              <w14:schemeClr w14:val="tx1"/>
            </w14:solidFill>
          </w14:textFill>
        </w:rPr>
        <w:t>；重大违法记录，即因违法经营受到刑事处罚或者责令停产停业、吊销许可证或者执照、较大数额罚款等行政处罚，其中较大数额罚款的具体金额标准是指：对在经营活动中的违法行为处以罚款或者没收财产5万元以上；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省外较大数额的标准应以作出行政处罚地域的政府规定为准。</w:t>
      </w:r>
    </w:p>
    <w:p>
      <w:pPr>
        <w:widowControl/>
        <w:spacing w:line="400" w:lineRule="exact"/>
        <w:ind w:firstLine="360" w:firstLineChars="200"/>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对声明中第二条的说明：投标人在参加政府采购活动前，被纳入法院、工商行政管理部门、税务部门、银行认定的失信名单且在有效期内，或者在前三年政府采购合同履约过程中及其他经营活动履约过程中未依法履约被有关部门处罚的，不能认定为具有良好的商业信誉，应填写“不具有”，投标人将被认定投标无效或被取消中标资格；</w:t>
      </w:r>
    </w:p>
    <w:p>
      <w:pPr>
        <w:widowControl/>
        <w:spacing w:line="400" w:lineRule="exact"/>
        <w:ind w:firstLine="360" w:firstLineChars="200"/>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3.对声明中第三条的说明：单位负责人为同一人或者存在直接控股、管理关系的不同供应商，不得参加同一合同项下的政府采购活动。</w:t>
      </w:r>
    </w:p>
    <w:p>
      <w:pPr>
        <w:widowControl/>
        <w:spacing w:line="400" w:lineRule="exact"/>
        <w:ind w:firstLine="360" w:firstLineChars="200"/>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widowControl/>
        <w:spacing w:line="400" w:lineRule="exact"/>
        <w:ind w:firstLine="360" w:firstLineChars="200"/>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r>
        <w:rPr>
          <w:rFonts w:hint="eastAsia" w:ascii="宋体" w:hAnsi="宋体" w:cs="宋体"/>
          <w:kern w:val="0"/>
          <w:sz w:val="18"/>
          <w:szCs w:val="18"/>
        </w:rPr>
        <w:t>（如投标人在参加政府采购活动前被禁止在一定期限内参加政府采购活动，期限届满的可以参加政府采购活动，该声明填“被列入”，但投标人应提供相关证明材料）</w:t>
      </w:r>
      <w:r>
        <w:rPr>
          <w:rFonts w:hint="eastAsia" w:ascii="宋体" w:hAnsi="宋体" w:cs="宋体"/>
          <w:color w:val="000000" w:themeColor="text1"/>
          <w:kern w:val="0"/>
          <w:sz w:val="18"/>
          <w:szCs w:val="18"/>
          <w14:textFill>
            <w14:solidFill>
              <w14:schemeClr w14:val="tx1"/>
            </w14:solidFill>
          </w14:textFill>
        </w:rPr>
        <w:t>。</w:t>
      </w:r>
    </w:p>
    <w:p>
      <w:pPr>
        <w:widowControl/>
        <w:spacing w:line="400" w:lineRule="exact"/>
        <w:ind w:firstLine="360" w:firstLineChars="200"/>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6、对声明中第六条的说明：如投标人处于被行政部门禁止参加政府采购活动期限内的，该声明填“处于”，投标人将被认定投标无效或被取消中标资格。</w:t>
      </w:r>
    </w:p>
    <w:p>
      <w:pPr>
        <w:pStyle w:val="2"/>
        <w:spacing w:line="40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7、询价小组根据“信用中国”网站、“中国政府采购网”的查询结果，对供应商在参加政府采购活动前三年内，在经营活动中是否有重大违法记录进行审查、在经营活动中是否被列入失信被执行人、重大税收违法案件当事人名单、政府采购严重违法失信行为记录名单进行审查。</w:t>
      </w:r>
    </w:p>
    <w:p>
      <w:pPr>
        <w:tabs>
          <w:tab w:val="left" w:pos="851"/>
        </w:tabs>
        <w:spacing w:line="360" w:lineRule="auto"/>
        <w:ind w:firstLine="360" w:firstLineChars="200"/>
        <w:rPr>
          <w:sz w:val="24"/>
        </w:rPr>
      </w:pPr>
      <w:r>
        <w:rPr>
          <w:rFonts w:hint="eastAsia" w:ascii="宋体" w:hAnsi="宋体" w:cs="宋体"/>
          <w:kern w:val="0"/>
          <w:sz w:val="18"/>
          <w:szCs w:val="18"/>
        </w:rPr>
        <w:t>8、根据询价通知书的要求不属于禁止参加投标或投标无效的供应商，询价小组未发现或者未知晓投标人存在属于国家相关法律法规规定的禁止参加投标或投标无效的供应商。</w:t>
      </w:r>
    </w:p>
    <w:p>
      <w:pPr>
        <w:keepNext/>
        <w:keepLines/>
        <w:numPr>
          <w:ilvl w:val="4"/>
          <w:numId w:val="0"/>
        </w:numPr>
        <w:spacing w:before="280" w:after="156" w:line="376" w:lineRule="auto"/>
        <w:jc w:val="left"/>
        <w:outlineLvl w:val="4"/>
        <w:rPr>
          <w:rFonts w:ascii="Arial" w:hAnsi="Arial" w:eastAsia="黑体"/>
          <w:b/>
          <w:kern w:val="0"/>
          <w:sz w:val="24"/>
          <w:szCs w:val="28"/>
        </w:rPr>
      </w:pPr>
    </w:p>
    <w:p>
      <w:pPr>
        <w:pStyle w:val="2"/>
        <w:sectPr>
          <w:footerReference r:id="rId5" w:type="default"/>
          <w:pgSz w:w="11910" w:h="16840"/>
          <w:pgMar w:top="1440" w:right="1080" w:bottom="1440" w:left="1134" w:header="0" w:footer="937" w:gutter="0"/>
          <w:pgNumType w:fmt="numberInDash"/>
          <w:cols w:space="720" w:num="1"/>
        </w:sectPr>
      </w:pPr>
    </w:p>
    <w:p>
      <w:pPr>
        <w:pStyle w:val="5"/>
        <w:numPr>
          <w:ilvl w:val="255"/>
          <w:numId w:val="0"/>
        </w:numPr>
        <w:tabs>
          <w:tab w:val="left" w:pos="709"/>
        </w:tabs>
        <w:spacing w:after="0" w:line="600" w:lineRule="exact"/>
        <w:ind w:left="0" w:firstLine="0"/>
        <w:jc w:val="left"/>
        <w:rPr>
          <w:color w:val="auto"/>
        </w:rPr>
      </w:pPr>
      <w:r>
        <w:rPr>
          <w:rFonts w:hint="eastAsia"/>
          <w:color w:val="auto"/>
        </w:rPr>
        <w:t>3.1.2 中小企业声明函</w:t>
      </w:r>
    </w:p>
    <w:p>
      <w:pPr>
        <w:spacing w:after="0" w:line="600" w:lineRule="exact"/>
        <w:jc w:val="center"/>
        <w:rPr>
          <w:rFonts w:ascii="宋体" w:hAnsi="宋体"/>
          <w:b/>
          <w:bCs/>
          <w:color w:val="000000"/>
          <w:sz w:val="32"/>
          <w:szCs w:val="32"/>
        </w:rPr>
      </w:pPr>
      <w:r>
        <w:rPr>
          <w:rFonts w:hint="eastAsia" w:ascii="宋体" w:hAnsi="宋体"/>
          <w:b/>
          <w:bCs/>
          <w:color w:val="000000"/>
          <w:sz w:val="32"/>
          <w:szCs w:val="32"/>
        </w:rPr>
        <w:t>中小企业声明函</w:t>
      </w:r>
    </w:p>
    <w:p>
      <w:pPr>
        <w:spacing w:after="0" w:line="600" w:lineRule="exact"/>
        <w:ind w:firstLine="563"/>
        <w:rPr>
          <w:rFonts w:ascii="宋体" w:hAnsi="宋体" w:cs="宋体"/>
          <w:sz w:val="28"/>
          <w:szCs w:val="28"/>
        </w:rPr>
      </w:pPr>
      <w:r>
        <w:rPr>
          <w:rFonts w:hint="eastAsia" w:ascii="宋体" w:hAnsi="宋体" w:cs="宋体"/>
          <w:sz w:val="24"/>
          <w:szCs w:val="24"/>
        </w:rPr>
        <w:t>本公</w:t>
      </w:r>
      <w:r>
        <w:rPr>
          <w:rFonts w:hint="eastAsia" w:ascii="宋体" w:hAnsi="宋体" w:cs="宋体"/>
          <w:sz w:val="28"/>
          <w:szCs w:val="28"/>
        </w:rPr>
        <w:t>司郑重声明，根据《政府采购促进中小企业发展管理办法》（财库﹝</w:t>
      </w:r>
      <w:r>
        <w:rPr>
          <w:rFonts w:ascii="宋体" w:hAnsi="宋体" w:cs="宋体"/>
          <w:sz w:val="28"/>
          <w:szCs w:val="28"/>
        </w:rPr>
        <w:t xml:space="preserve">2020﹞46 </w:t>
      </w:r>
      <w:r>
        <w:rPr>
          <w:rFonts w:hint="eastAsia" w:ascii="宋体" w:hAnsi="宋体" w:cs="宋体"/>
          <w:sz w:val="28"/>
          <w:szCs w:val="28"/>
        </w:rPr>
        <w:t>号）的规定，本公司参加</w:t>
      </w:r>
      <w:r>
        <w:rPr>
          <w:rFonts w:ascii="宋体" w:hAnsi="宋体" w:cs="宋体"/>
          <w:sz w:val="28"/>
          <w:szCs w:val="28"/>
          <w:u w:val="single"/>
        </w:rPr>
        <w:t xml:space="preserve">   </w:t>
      </w:r>
      <w:r>
        <w:rPr>
          <w:rFonts w:hint="eastAsia" w:ascii="宋体" w:hAnsi="宋体" w:cs="宋体"/>
          <w:sz w:val="28"/>
          <w:szCs w:val="28"/>
          <w:u w:val="single"/>
        </w:rPr>
        <w:t>（单位名称）</w:t>
      </w:r>
      <w:r>
        <w:rPr>
          <w:rFonts w:ascii="宋体" w:hAnsi="宋体" w:cs="宋体"/>
          <w:sz w:val="28"/>
          <w:szCs w:val="28"/>
          <w:u w:val="single"/>
        </w:rPr>
        <w:t xml:space="preserve">  </w:t>
      </w:r>
      <w:r>
        <w:rPr>
          <w:rFonts w:hint="eastAsia" w:ascii="宋体" w:hAnsi="宋体" w:cs="宋体"/>
          <w:sz w:val="28"/>
          <w:szCs w:val="28"/>
        </w:rPr>
        <w:t>的</w:t>
      </w:r>
      <w:r>
        <w:rPr>
          <w:rFonts w:ascii="宋体" w:hAnsi="宋体" w:cs="宋体"/>
          <w:sz w:val="28"/>
          <w:szCs w:val="28"/>
          <w:u w:val="single"/>
        </w:rPr>
        <w:t xml:space="preserve">   </w:t>
      </w:r>
      <w:r>
        <w:rPr>
          <w:rFonts w:hint="eastAsia" w:ascii="宋体" w:hAnsi="宋体" w:cs="宋体"/>
          <w:sz w:val="28"/>
          <w:szCs w:val="28"/>
          <w:u w:val="single"/>
        </w:rPr>
        <w:t>（项目名称）</w:t>
      </w:r>
      <w:r>
        <w:rPr>
          <w:rFonts w:ascii="宋体" w:hAnsi="宋体" w:cs="宋体"/>
          <w:sz w:val="28"/>
          <w:szCs w:val="28"/>
          <w:u w:val="single"/>
        </w:rPr>
        <w:t xml:space="preserve">  </w:t>
      </w:r>
      <w:r>
        <w:rPr>
          <w:rFonts w:hint="eastAsia" w:ascii="宋体" w:hAnsi="宋体" w:cs="宋体"/>
          <w:sz w:val="28"/>
          <w:szCs w:val="28"/>
        </w:rPr>
        <w:t>采购活动，提供的货物全部由符合政策要求的中小企业制造。相关企业的具体情况如下：</w:t>
      </w:r>
    </w:p>
    <w:p>
      <w:pPr>
        <w:spacing w:after="0" w:line="600" w:lineRule="exact"/>
        <w:ind w:firstLine="563"/>
        <w:rPr>
          <w:rFonts w:ascii="宋体" w:hAnsi="宋体" w:cs="宋体"/>
          <w:sz w:val="28"/>
          <w:szCs w:val="28"/>
        </w:rPr>
      </w:pPr>
      <w:r>
        <w:rPr>
          <w:rFonts w:ascii="宋体" w:hAnsi="宋体" w:cs="宋体"/>
          <w:sz w:val="28"/>
          <w:szCs w:val="28"/>
        </w:rPr>
        <w:t xml:space="preserve">1. </w:t>
      </w:r>
      <w:r>
        <w:rPr>
          <w:rFonts w:ascii="宋体" w:hAnsi="宋体" w:cs="宋体"/>
          <w:sz w:val="28"/>
          <w:szCs w:val="28"/>
          <w:u w:val="single"/>
        </w:rPr>
        <w:t xml:space="preserve">   </w:t>
      </w:r>
      <w:r>
        <w:rPr>
          <w:rFonts w:hint="eastAsia"/>
          <w:b/>
          <w:bCs/>
          <w:sz w:val="28"/>
          <w:szCs w:val="28"/>
          <w:u w:val="single"/>
        </w:rPr>
        <w:t>全彩显示屏（室内）</w:t>
      </w:r>
      <w:r>
        <w:rPr>
          <w:rFonts w:ascii="宋体" w:hAnsi="宋体" w:cs="宋体"/>
          <w:sz w:val="28"/>
          <w:szCs w:val="28"/>
          <w:u w:val="single"/>
        </w:rPr>
        <w:t xml:space="preserve"> </w:t>
      </w:r>
      <w:r>
        <w:rPr>
          <w:rFonts w:ascii="宋体" w:hAnsi="宋体" w:cs="宋体"/>
          <w:sz w:val="28"/>
          <w:szCs w:val="28"/>
        </w:rPr>
        <w:t xml:space="preserve"> ，属于</w:t>
      </w:r>
      <w:r>
        <w:rPr>
          <w:rFonts w:hint="eastAsia" w:ascii="宋体" w:hAnsi="宋体" w:cs="宋体"/>
          <w:sz w:val="28"/>
          <w:szCs w:val="28"/>
          <w:u w:val="single"/>
        </w:rPr>
        <w:t>工业</w:t>
      </w:r>
      <w:r>
        <w:rPr>
          <w:rFonts w:hint="eastAsia" w:ascii="宋体" w:hAnsi="宋体" w:cs="宋体"/>
          <w:sz w:val="28"/>
          <w:szCs w:val="28"/>
        </w:rPr>
        <w:t>（采购文件中明确的所属行业）</w:t>
      </w:r>
      <w:r>
        <w:rPr>
          <w:rFonts w:ascii="宋体" w:hAnsi="宋体" w:cs="宋体"/>
          <w:sz w:val="28"/>
          <w:szCs w:val="28"/>
        </w:rPr>
        <w:t xml:space="preserve"> </w:t>
      </w:r>
      <w:r>
        <w:rPr>
          <w:rFonts w:hint="eastAsia" w:ascii="宋体" w:hAnsi="宋体" w:cs="宋体"/>
          <w:sz w:val="28"/>
          <w:szCs w:val="28"/>
        </w:rPr>
        <w:t>行业；制造商为</w:t>
      </w:r>
      <w:r>
        <w:rPr>
          <w:rFonts w:ascii="宋体" w:hAnsi="宋体" w:cs="宋体"/>
          <w:sz w:val="28"/>
          <w:szCs w:val="28"/>
          <w:u w:val="single"/>
        </w:rPr>
        <w:t xml:space="preserve">   XXXX   </w:t>
      </w:r>
      <w:r>
        <w:rPr>
          <w:rFonts w:hint="eastAsia" w:ascii="宋体" w:hAnsi="宋体" w:cs="宋体"/>
          <w:sz w:val="28"/>
          <w:szCs w:val="28"/>
        </w:rPr>
        <w:t>（企业名称），从业人员</w:t>
      </w:r>
      <w:r>
        <w:rPr>
          <w:rFonts w:ascii="宋体" w:hAnsi="宋体" w:cs="宋体"/>
          <w:sz w:val="28"/>
          <w:szCs w:val="28"/>
          <w:u w:val="single"/>
        </w:rPr>
        <w:t xml:space="preserve">   XXXX   </w:t>
      </w:r>
      <w:r>
        <w:rPr>
          <w:rFonts w:hint="eastAsia" w:ascii="宋体" w:hAnsi="宋体" w:cs="宋体"/>
          <w:sz w:val="28"/>
          <w:szCs w:val="28"/>
        </w:rPr>
        <w:t>人，营业收入为</w:t>
      </w:r>
      <w:r>
        <w:rPr>
          <w:rFonts w:ascii="宋体" w:hAnsi="宋体" w:cs="宋体"/>
          <w:sz w:val="28"/>
          <w:szCs w:val="28"/>
          <w:u w:val="single"/>
        </w:rPr>
        <w:t xml:space="preserve">   XXXX   </w:t>
      </w:r>
      <w:r>
        <w:rPr>
          <w:rFonts w:hint="eastAsia" w:ascii="宋体" w:hAnsi="宋体" w:cs="宋体"/>
          <w:sz w:val="28"/>
          <w:szCs w:val="28"/>
        </w:rPr>
        <w:t>万元，资产总额为</w:t>
      </w:r>
      <w:r>
        <w:rPr>
          <w:rFonts w:ascii="宋体" w:hAnsi="宋体" w:cs="宋体"/>
          <w:sz w:val="28"/>
          <w:szCs w:val="28"/>
          <w:u w:val="single"/>
        </w:rPr>
        <w:t xml:space="preserve">   XXXX   </w:t>
      </w:r>
      <w:r>
        <w:rPr>
          <w:rFonts w:hint="eastAsia" w:ascii="宋体" w:hAnsi="宋体" w:cs="宋体"/>
          <w:sz w:val="28"/>
          <w:szCs w:val="28"/>
        </w:rPr>
        <w:t>万元，属于</w:t>
      </w:r>
      <w:r>
        <w:rPr>
          <w:rFonts w:ascii="宋体" w:hAnsi="宋体" w:cs="宋体"/>
          <w:sz w:val="28"/>
          <w:szCs w:val="28"/>
          <w:u w:val="single"/>
        </w:rPr>
        <w:t xml:space="preserve">   XXXX  </w:t>
      </w:r>
      <w:r>
        <w:rPr>
          <w:rFonts w:hint="eastAsia" w:ascii="宋体" w:hAnsi="宋体" w:cs="宋体"/>
          <w:sz w:val="28"/>
          <w:szCs w:val="28"/>
        </w:rPr>
        <w:t>（中型企业、小型企业、微型企业）；</w:t>
      </w:r>
      <w:r>
        <w:rPr>
          <w:rFonts w:ascii="宋体" w:hAnsi="宋体" w:cs="宋体"/>
          <w:sz w:val="28"/>
          <w:szCs w:val="28"/>
        </w:rPr>
        <w:t xml:space="preserve"> </w:t>
      </w:r>
    </w:p>
    <w:p>
      <w:pPr>
        <w:spacing w:after="0" w:line="600" w:lineRule="exact"/>
        <w:ind w:firstLine="560" w:firstLineChars="200"/>
        <w:rPr>
          <w:rFonts w:ascii="宋体" w:hAnsi="宋体" w:cs="宋体"/>
          <w:sz w:val="28"/>
          <w:szCs w:val="28"/>
        </w:rPr>
      </w:pPr>
      <w:r>
        <w:rPr>
          <w:rFonts w:ascii="宋体" w:hAnsi="宋体" w:cs="宋体"/>
          <w:sz w:val="28"/>
          <w:szCs w:val="28"/>
        </w:rPr>
        <w:t xml:space="preserve">2. </w:t>
      </w:r>
      <w:r>
        <w:rPr>
          <w:rFonts w:ascii="宋体" w:hAnsi="宋体" w:cs="宋体"/>
          <w:sz w:val="28"/>
          <w:szCs w:val="28"/>
          <w:u w:val="single"/>
        </w:rPr>
        <w:t xml:space="preserve">   </w:t>
      </w:r>
      <w:r>
        <w:rPr>
          <w:rFonts w:hint="eastAsia"/>
          <w:b/>
          <w:bCs/>
          <w:sz w:val="28"/>
          <w:szCs w:val="28"/>
          <w:u w:val="single"/>
        </w:rPr>
        <w:t>数据接收卡（室内）</w:t>
      </w:r>
      <w:r>
        <w:rPr>
          <w:rFonts w:ascii="宋体" w:hAnsi="宋体" w:cs="宋体"/>
          <w:b/>
          <w:bCs/>
          <w:sz w:val="28"/>
          <w:szCs w:val="28"/>
          <w:u w:val="single"/>
        </w:rPr>
        <w:t xml:space="preserve"> </w:t>
      </w:r>
      <w:r>
        <w:rPr>
          <w:rFonts w:ascii="宋体" w:hAnsi="宋体" w:cs="宋体"/>
          <w:sz w:val="28"/>
          <w:szCs w:val="28"/>
        </w:rPr>
        <w:t xml:space="preserve"> ，属于</w:t>
      </w:r>
      <w:r>
        <w:rPr>
          <w:rFonts w:hint="eastAsia" w:ascii="宋体" w:hAnsi="宋体" w:cs="宋体"/>
          <w:sz w:val="28"/>
          <w:szCs w:val="28"/>
          <w:u w:val="single"/>
        </w:rPr>
        <w:t>工业</w:t>
      </w:r>
      <w:r>
        <w:rPr>
          <w:rFonts w:hint="eastAsia" w:ascii="宋体" w:hAnsi="宋体" w:cs="宋体"/>
          <w:sz w:val="28"/>
          <w:szCs w:val="28"/>
        </w:rPr>
        <w:t>（采购文件中明确的所属行业）</w:t>
      </w:r>
      <w:r>
        <w:rPr>
          <w:rFonts w:ascii="宋体" w:hAnsi="宋体" w:cs="宋体"/>
          <w:sz w:val="28"/>
          <w:szCs w:val="28"/>
        </w:rPr>
        <w:t xml:space="preserve"> </w:t>
      </w:r>
      <w:r>
        <w:rPr>
          <w:rFonts w:hint="eastAsia" w:ascii="宋体" w:hAnsi="宋体" w:cs="宋体"/>
          <w:sz w:val="28"/>
          <w:szCs w:val="28"/>
        </w:rPr>
        <w:t>行业；制造商为</w:t>
      </w:r>
      <w:r>
        <w:rPr>
          <w:rFonts w:ascii="宋体" w:hAnsi="宋体" w:cs="宋体"/>
          <w:sz w:val="28"/>
          <w:szCs w:val="28"/>
          <w:u w:val="single"/>
        </w:rPr>
        <w:t xml:space="preserve">   XXXX   </w:t>
      </w:r>
      <w:r>
        <w:rPr>
          <w:rFonts w:hint="eastAsia" w:ascii="宋体" w:hAnsi="宋体" w:cs="宋体"/>
          <w:sz w:val="28"/>
          <w:szCs w:val="28"/>
        </w:rPr>
        <w:t>（企业名称），从业人员</w:t>
      </w:r>
      <w:r>
        <w:rPr>
          <w:rFonts w:ascii="宋体" w:hAnsi="宋体" w:cs="宋体"/>
          <w:sz w:val="28"/>
          <w:szCs w:val="28"/>
          <w:u w:val="single"/>
        </w:rPr>
        <w:t xml:space="preserve">   XXXX   </w:t>
      </w:r>
      <w:r>
        <w:rPr>
          <w:rFonts w:hint="eastAsia" w:ascii="宋体" w:hAnsi="宋体" w:cs="宋体"/>
          <w:sz w:val="28"/>
          <w:szCs w:val="28"/>
        </w:rPr>
        <w:t>人，营业收入为</w:t>
      </w:r>
      <w:r>
        <w:rPr>
          <w:rFonts w:ascii="宋体" w:hAnsi="宋体" w:cs="宋体"/>
          <w:sz w:val="28"/>
          <w:szCs w:val="28"/>
          <w:u w:val="single"/>
        </w:rPr>
        <w:t xml:space="preserve">   XXXX   </w:t>
      </w:r>
      <w:r>
        <w:rPr>
          <w:rFonts w:hint="eastAsia" w:ascii="宋体" w:hAnsi="宋体" w:cs="宋体"/>
          <w:sz w:val="28"/>
          <w:szCs w:val="28"/>
        </w:rPr>
        <w:t>万元，资产总额为</w:t>
      </w:r>
      <w:r>
        <w:rPr>
          <w:rFonts w:ascii="宋体" w:hAnsi="宋体" w:cs="宋体"/>
          <w:sz w:val="28"/>
          <w:szCs w:val="28"/>
          <w:u w:val="single"/>
        </w:rPr>
        <w:t xml:space="preserve">   XXXX   </w:t>
      </w:r>
      <w:r>
        <w:rPr>
          <w:rFonts w:hint="eastAsia" w:ascii="宋体" w:hAnsi="宋体" w:cs="宋体"/>
          <w:sz w:val="28"/>
          <w:szCs w:val="28"/>
        </w:rPr>
        <w:t>万元，属于</w:t>
      </w:r>
      <w:r>
        <w:rPr>
          <w:rFonts w:ascii="宋体" w:hAnsi="宋体" w:cs="宋体"/>
          <w:sz w:val="28"/>
          <w:szCs w:val="28"/>
          <w:u w:val="single"/>
        </w:rPr>
        <w:t xml:space="preserve">   XXXX   </w:t>
      </w:r>
      <w:r>
        <w:rPr>
          <w:rFonts w:hint="eastAsia" w:ascii="宋体" w:hAnsi="宋体" w:cs="宋体"/>
          <w:sz w:val="28"/>
          <w:szCs w:val="28"/>
        </w:rPr>
        <w:t>（中型企业、小型企业、微型企业）；</w:t>
      </w:r>
      <w:r>
        <w:rPr>
          <w:rFonts w:ascii="宋体" w:hAnsi="宋体" w:cs="宋体"/>
          <w:sz w:val="28"/>
          <w:szCs w:val="28"/>
        </w:rPr>
        <w:t xml:space="preserve"> </w:t>
      </w:r>
    </w:p>
    <w:p>
      <w:pPr>
        <w:pStyle w:val="2"/>
        <w:spacing w:after="0" w:line="600" w:lineRule="exact"/>
        <w:ind w:firstLine="560" w:firstLineChars="200"/>
        <w:rPr>
          <w:rFonts w:ascii="宋体" w:hAnsi="宋体" w:cs="宋体"/>
          <w:sz w:val="28"/>
          <w:szCs w:val="28"/>
        </w:rPr>
      </w:pPr>
      <w:r>
        <w:rPr>
          <w:rFonts w:ascii="宋体" w:hAnsi="宋体" w:cs="宋体"/>
          <w:sz w:val="28"/>
          <w:szCs w:val="28"/>
        </w:rPr>
        <w:t>3.</w:t>
      </w:r>
      <w:r>
        <w:rPr>
          <w:rFonts w:ascii="宋体" w:hAnsi="宋体" w:cs="宋体"/>
          <w:sz w:val="28"/>
          <w:szCs w:val="28"/>
          <w:u w:val="single"/>
        </w:rPr>
        <w:t xml:space="preserve">  </w:t>
      </w:r>
      <w:r>
        <w:rPr>
          <w:rFonts w:hint="eastAsia"/>
          <w:b/>
          <w:bCs/>
          <w:sz w:val="28"/>
          <w:szCs w:val="28"/>
          <w:u w:val="single"/>
        </w:rPr>
        <w:t>视频处理器（室内）</w:t>
      </w:r>
      <w:r>
        <w:rPr>
          <w:rFonts w:ascii="宋体" w:hAnsi="宋体" w:cs="宋体"/>
          <w:sz w:val="28"/>
          <w:szCs w:val="28"/>
          <w:u w:val="single"/>
        </w:rPr>
        <w:t xml:space="preserve">   </w:t>
      </w:r>
      <w:r>
        <w:rPr>
          <w:rFonts w:ascii="宋体" w:hAnsi="宋体" w:cs="宋体"/>
          <w:sz w:val="28"/>
          <w:szCs w:val="28"/>
        </w:rPr>
        <w:t xml:space="preserve"> ，属于</w:t>
      </w:r>
      <w:r>
        <w:rPr>
          <w:rFonts w:hint="eastAsia" w:ascii="宋体" w:hAnsi="宋体" w:cs="宋体"/>
          <w:sz w:val="28"/>
          <w:szCs w:val="28"/>
          <w:u w:val="single"/>
        </w:rPr>
        <w:t>工业</w:t>
      </w:r>
      <w:r>
        <w:rPr>
          <w:rFonts w:hint="eastAsia" w:ascii="宋体" w:hAnsi="宋体" w:cs="宋体"/>
          <w:sz w:val="28"/>
          <w:szCs w:val="28"/>
        </w:rPr>
        <w:t>（采购文件中明确的所属行业）</w:t>
      </w:r>
      <w:r>
        <w:rPr>
          <w:rFonts w:ascii="宋体" w:hAnsi="宋体" w:cs="宋体"/>
          <w:sz w:val="28"/>
          <w:szCs w:val="28"/>
        </w:rPr>
        <w:t xml:space="preserve"> </w:t>
      </w:r>
      <w:r>
        <w:rPr>
          <w:rFonts w:hint="eastAsia" w:ascii="宋体" w:hAnsi="宋体" w:cs="宋体"/>
          <w:sz w:val="28"/>
          <w:szCs w:val="28"/>
        </w:rPr>
        <w:t>行业；制造商为</w:t>
      </w:r>
      <w:r>
        <w:rPr>
          <w:rFonts w:ascii="宋体" w:hAnsi="宋体" w:cs="宋体"/>
          <w:sz w:val="28"/>
          <w:szCs w:val="28"/>
          <w:u w:val="single"/>
        </w:rPr>
        <w:t xml:space="preserve">   XXXX   </w:t>
      </w:r>
      <w:r>
        <w:rPr>
          <w:rFonts w:hint="eastAsia" w:ascii="宋体" w:hAnsi="宋体" w:cs="宋体"/>
          <w:sz w:val="28"/>
          <w:szCs w:val="28"/>
          <w:u w:val="single"/>
        </w:rPr>
        <w:t>（企业名称）</w:t>
      </w:r>
      <w:r>
        <w:rPr>
          <w:rFonts w:hint="eastAsia" w:ascii="宋体" w:hAnsi="宋体" w:cs="宋体"/>
          <w:sz w:val="28"/>
          <w:szCs w:val="28"/>
        </w:rPr>
        <w:t>，从业人员</w:t>
      </w:r>
      <w:r>
        <w:rPr>
          <w:rFonts w:ascii="宋体" w:hAnsi="宋体" w:cs="宋体"/>
          <w:sz w:val="28"/>
          <w:szCs w:val="28"/>
          <w:u w:val="single"/>
        </w:rPr>
        <w:t xml:space="preserve">   XXXX   </w:t>
      </w:r>
      <w:r>
        <w:rPr>
          <w:rFonts w:hint="eastAsia" w:ascii="宋体" w:hAnsi="宋体" w:cs="宋体"/>
          <w:sz w:val="28"/>
          <w:szCs w:val="28"/>
        </w:rPr>
        <w:t>人，营业收入为</w:t>
      </w:r>
      <w:r>
        <w:rPr>
          <w:rFonts w:ascii="宋体" w:hAnsi="宋体" w:cs="宋体"/>
          <w:sz w:val="28"/>
          <w:szCs w:val="28"/>
          <w:u w:val="single"/>
        </w:rPr>
        <w:t xml:space="preserve">   XXXX   </w:t>
      </w:r>
      <w:r>
        <w:rPr>
          <w:rFonts w:hint="eastAsia" w:ascii="宋体" w:hAnsi="宋体" w:cs="宋体"/>
          <w:sz w:val="28"/>
          <w:szCs w:val="28"/>
        </w:rPr>
        <w:t>万元，资产总额为</w:t>
      </w:r>
      <w:r>
        <w:rPr>
          <w:rFonts w:ascii="宋体" w:hAnsi="宋体" w:cs="宋体"/>
          <w:sz w:val="28"/>
          <w:szCs w:val="28"/>
          <w:u w:val="none"/>
        </w:rPr>
        <w:t xml:space="preserve">  </w:t>
      </w:r>
      <w:r>
        <w:rPr>
          <w:rFonts w:ascii="宋体" w:hAnsi="宋体" w:cs="宋体"/>
          <w:sz w:val="28"/>
          <w:szCs w:val="28"/>
          <w:u w:val="single"/>
        </w:rPr>
        <w:t xml:space="preserve"> XXXX   </w:t>
      </w:r>
      <w:r>
        <w:rPr>
          <w:rFonts w:hint="eastAsia" w:ascii="宋体" w:hAnsi="宋体" w:cs="宋体"/>
          <w:sz w:val="28"/>
          <w:szCs w:val="28"/>
        </w:rPr>
        <w:t>万元，属于</w:t>
      </w:r>
      <w:r>
        <w:rPr>
          <w:rFonts w:ascii="宋体" w:hAnsi="宋体" w:cs="宋体"/>
          <w:sz w:val="28"/>
          <w:szCs w:val="28"/>
          <w:u w:val="single"/>
        </w:rPr>
        <w:t xml:space="preserve">   XXXX   </w:t>
      </w:r>
      <w:r>
        <w:rPr>
          <w:rFonts w:hint="eastAsia" w:ascii="宋体" w:hAnsi="宋体" w:cs="宋体"/>
          <w:sz w:val="28"/>
          <w:szCs w:val="28"/>
          <w:u w:val="single"/>
        </w:rPr>
        <w:t>（</w:t>
      </w:r>
      <w:r>
        <w:rPr>
          <w:rFonts w:hint="eastAsia" w:ascii="宋体" w:hAnsi="宋体" w:cs="宋体"/>
          <w:sz w:val="28"/>
          <w:szCs w:val="28"/>
        </w:rPr>
        <w:t>中型企业、小型企业、微型企业）；</w:t>
      </w:r>
    </w:p>
    <w:p>
      <w:pPr>
        <w:pStyle w:val="2"/>
        <w:spacing w:after="0" w:line="600" w:lineRule="exact"/>
        <w:ind w:firstLine="560" w:firstLineChars="200"/>
        <w:rPr>
          <w:rFonts w:ascii="宋体" w:hAnsi="宋体" w:cs="宋体"/>
          <w:sz w:val="28"/>
          <w:szCs w:val="28"/>
        </w:rPr>
      </w:pPr>
      <w:r>
        <w:rPr>
          <w:rFonts w:ascii="宋体" w:hAnsi="宋体" w:cs="宋体"/>
          <w:sz w:val="28"/>
          <w:szCs w:val="28"/>
        </w:rPr>
        <w:t>4.</w:t>
      </w:r>
      <w:r>
        <w:rPr>
          <w:rFonts w:hint="eastAsia" w:ascii="宋体" w:hAnsi="宋体" w:cs="宋体"/>
          <w:sz w:val="28"/>
          <w:szCs w:val="28"/>
          <w:u w:val="single"/>
        </w:rPr>
        <w:t xml:space="preserve">  </w:t>
      </w:r>
      <w:r>
        <w:rPr>
          <w:rFonts w:hint="eastAsia"/>
          <w:b/>
          <w:bCs/>
          <w:sz w:val="28"/>
          <w:szCs w:val="28"/>
          <w:u w:val="single"/>
        </w:rPr>
        <w:t>控制软件（室内）</w:t>
      </w:r>
      <w:r>
        <w:rPr>
          <w:rFonts w:ascii="宋体" w:hAnsi="宋体" w:cs="宋体"/>
          <w:b/>
          <w:bCs/>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 xml:space="preserve"> ，属于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（企业名称）</w:t>
      </w:r>
      <w:r>
        <w:rPr>
          <w:rFonts w:hint="eastAsia" w:ascii="宋体" w:hAnsi="宋体" w:cs="宋体"/>
          <w:sz w:val="28"/>
          <w:szCs w:val="28"/>
        </w:rPr>
        <w:t>，从业人员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 xml:space="preserve">万元，资产总额为  </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中型企业、小型企业、微型企业）；</w:t>
      </w:r>
    </w:p>
    <w:p>
      <w:pPr>
        <w:pStyle w:val="2"/>
        <w:spacing w:after="0" w:line="600" w:lineRule="exact"/>
        <w:ind w:firstLine="560" w:firstLineChars="200"/>
        <w:rPr>
          <w:rFonts w:ascii="宋体" w:hAnsi="宋体" w:cs="宋体"/>
          <w:sz w:val="28"/>
          <w:szCs w:val="28"/>
        </w:rPr>
      </w:pPr>
    </w:p>
    <w:p>
      <w:pPr>
        <w:pStyle w:val="2"/>
        <w:spacing w:after="0" w:line="600" w:lineRule="exact"/>
        <w:ind w:firstLine="560" w:firstLineChars="200"/>
        <w:rPr>
          <w:rFonts w:ascii="宋体" w:hAnsi="宋体" w:cs="宋体"/>
          <w:sz w:val="28"/>
          <w:szCs w:val="28"/>
        </w:rPr>
      </w:pPr>
      <w:r>
        <w:rPr>
          <w:rFonts w:ascii="宋体" w:hAnsi="宋体" w:cs="宋体"/>
          <w:sz w:val="28"/>
          <w:szCs w:val="28"/>
        </w:rPr>
        <w:t>5.</w:t>
      </w:r>
      <w:r>
        <w:rPr>
          <w:rFonts w:ascii="宋体" w:hAnsi="宋体" w:cs="宋体"/>
          <w:sz w:val="28"/>
          <w:szCs w:val="28"/>
          <w:u w:val="single"/>
        </w:rPr>
        <w:t xml:space="preserve">   </w:t>
      </w:r>
      <w:r>
        <w:rPr>
          <w:rFonts w:hint="eastAsia"/>
          <w:b/>
          <w:bCs/>
          <w:sz w:val="28"/>
          <w:szCs w:val="28"/>
          <w:u w:val="single"/>
        </w:rPr>
        <w:t>开关电源（室内）</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 xml:space="preserve">（中型企业、小型企业、微型企业）； </w:t>
      </w:r>
    </w:p>
    <w:p>
      <w:pPr>
        <w:pStyle w:val="2"/>
        <w:spacing w:after="0" w:line="600" w:lineRule="exact"/>
        <w:ind w:firstLine="560" w:firstLineChars="200"/>
        <w:rPr>
          <w:rFonts w:ascii="宋体" w:hAnsi="宋体" w:cs="宋体"/>
          <w:sz w:val="28"/>
          <w:szCs w:val="28"/>
        </w:rPr>
      </w:pPr>
      <w:r>
        <w:rPr>
          <w:rFonts w:ascii="宋体" w:hAnsi="宋体" w:cs="宋体"/>
          <w:sz w:val="28"/>
          <w:szCs w:val="28"/>
        </w:rPr>
        <w:t>6.</w:t>
      </w:r>
      <w:r>
        <w:rPr>
          <w:rFonts w:ascii="宋体" w:hAnsi="宋体" w:cs="宋体"/>
          <w:sz w:val="28"/>
          <w:szCs w:val="28"/>
          <w:u w:val="single"/>
        </w:rPr>
        <w:t xml:space="preserve">   </w:t>
      </w:r>
      <w:r>
        <w:rPr>
          <w:rFonts w:hint="eastAsia"/>
          <w:b/>
          <w:bCs/>
          <w:sz w:val="28"/>
          <w:szCs w:val="28"/>
          <w:u w:val="single"/>
        </w:rPr>
        <w:t>线缆（室内）</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 xml:space="preserve">（中型企业、小型企业、微型企业）； </w:t>
      </w:r>
    </w:p>
    <w:p>
      <w:pPr>
        <w:pStyle w:val="2"/>
        <w:spacing w:after="0" w:line="600" w:lineRule="exact"/>
        <w:ind w:firstLine="560" w:firstLineChars="200"/>
        <w:rPr>
          <w:rFonts w:ascii="宋体" w:hAnsi="宋体" w:cs="宋体"/>
          <w:sz w:val="28"/>
          <w:szCs w:val="28"/>
        </w:rPr>
      </w:pPr>
      <w:r>
        <w:rPr>
          <w:rFonts w:hint="eastAsia" w:ascii="宋体" w:hAnsi="宋体" w:cs="宋体"/>
          <w:sz w:val="28"/>
          <w:szCs w:val="28"/>
          <w:u w:val="single"/>
        </w:rPr>
        <w:t xml:space="preserve">7.   </w:t>
      </w:r>
      <w:r>
        <w:rPr>
          <w:rFonts w:hint="eastAsia"/>
          <w:b/>
          <w:bCs/>
          <w:sz w:val="28"/>
          <w:szCs w:val="28"/>
          <w:u w:val="single"/>
        </w:rPr>
        <w:t xml:space="preserve">结构（室内）      </w:t>
      </w:r>
      <w:r>
        <w:rPr>
          <w:rFonts w:hint="eastAsia" w:ascii="宋体" w:hAnsi="宋体" w:cs="宋体"/>
          <w:sz w:val="28"/>
          <w:szCs w:val="28"/>
          <w:u w:val="single"/>
        </w:rPr>
        <w:t xml:space="preserve"> </w:t>
      </w:r>
      <w:r>
        <w:rPr>
          <w:rFonts w:hint="eastAsia" w:ascii="宋体" w:hAnsi="宋体" w:cs="宋体"/>
          <w:sz w:val="28"/>
          <w:szCs w:val="28"/>
        </w:rPr>
        <w:t>，属于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（中型企业、小型企业、微型企业）；</w:t>
      </w:r>
    </w:p>
    <w:p>
      <w:pPr>
        <w:spacing w:line="600" w:lineRule="exact"/>
        <w:ind w:firstLine="560" w:firstLineChars="200"/>
        <w:rPr>
          <w:rFonts w:ascii="宋体" w:hAnsi="宋体" w:cs="宋体"/>
          <w:sz w:val="28"/>
          <w:szCs w:val="28"/>
        </w:rPr>
      </w:pPr>
      <w:r>
        <w:rPr>
          <w:rFonts w:hint="eastAsia" w:ascii="宋体" w:hAnsi="宋体" w:cs="宋体"/>
          <w:sz w:val="28"/>
          <w:szCs w:val="28"/>
        </w:rPr>
        <w:t>8.</w:t>
      </w:r>
      <w:r>
        <w:rPr>
          <w:rFonts w:hint="eastAsia" w:ascii="宋体" w:hAnsi="宋体" w:cs="宋体"/>
          <w:sz w:val="28"/>
          <w:szCs w:val="28"/>
          <w:u w:val="single"/>
        </w:rPr>
        <w:t xml:space="preserve">   </w:t>
      </w:r>
      <w:r>
        <w:rPr>
          <w:rFonts w:hint="eastAsia"/>
          <w:b/>
          <w:bCs/>
          <w:sz w:val="28"/>
          <w:szCs w:val="28"/>
          <w:u w:val="single"/>
        </w:rPr>
        <w:t xml:space="preserve">包边（室内）      </w:t>
      </w:r>
      <w:r>
        <w:rPr>
          <w:rFonts w:hint="eastAsia" w:ascii="宋体" w:hAnsi="宋体" w:cs="宋体"/>
          <w:sz w:val="28"/>
          <w:szCs w:val="28"/>
          <w:u w:val="single"/>
        </w:rPr>
        <w:t xml:space="preserve"> </w:t>
      </w:r>
      <w:r>
        <w:rPr>
          <w:rFonts w:hint="eastAsia" w:ascii="宋体" w:hAnsi="宋体" w:cs="宋体"/>
          <w:sz w:val="28"/>
          <w:szCs w:val="28"/>
        </w:rPr>
        <w:t>，属于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（中型企业、小型企业、微型企业）；</w:t>
      </w:r>
    </w:p>
    <w:p>
      <w:pPr>
        <w:spacing w:line="600" w:lineRule="exact"/>
        <w:ind w:firstLine="560" w:firstLineChars="200"/>
        <w:rPr>
          <w:rFonts w:ascii="宋体" w:hAnsi="宋体" w:cs="宋体"/>
          <w:sz w:val="28"/>
          <w:szCs w:val="28"/>
        </w:rPr>
      </w:pPr>
      <w:r>
        <w:rPr>
          <w:rFonts w:hint="eastAsia" w:ascii="宋体" w:hAnsi="宋体" w:cs="宋体"/>
          <w:sz w:val="28"/>
          <w:szCs w:val="28"/>
        </w:rPr>
        <w:t>9.</w:t>
      </w:r>
      <w:r>
        <w:rPr>
          <w:rFonts w:hint="eastAsia" w:ascii="宋体" w:hAnsi="宋体" w:cs="宋体"/>
          <w:sz w:val="28"/>
          <w:szCs w:val="28"/>
          <w:u w:val="single"/>
        </w:rPr>
        <w:t xml:space="preserve">  </w:t>
      </w:r>
      <w:r>
        <w:rPr>
          <w:rFonts w:hint="eastAsia"/>
          <w:b/>
          <w:bCs/>
          <w:sz w:val="28"/>
          <w:szCs w:val="28"/>
          <w:u w:val="single"/>
        </w:rPr>
        <w:t>全彩显示屏（室外）</w:t>
      </w:r>
      <w:r>
        <w:rPr>
          <w:b/>
          <w:bCs/>
          <w:sz w:val="28"/>
          <w:szCs w:val="28"/>
          <w:u w:val="single"/>
        </w:rPr>
        <w:t xml:space="preserve"> </w:t>
      </w:r>
      <w:r>
        <w:rPr>
          <w:rFonts w:hint="eastAsia"/>
          <w:b/>
          <w:bCs/>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（中型企业、小型企业、微型企业）；</w:t>
      </w:r>
    </w:p>
    <w:p>
      <w:pPr>
        <w:spacing w:after="0" w:line="600" w:lineRule="exact"/>
        <w:ind w:firstLine="563"/>
        <w:rPr>
          <w:rFonts w:ascii="宋体" w:hAnsi="宋体" w:cs="宋体"/>
          <w:sz w:val="28"/>
          <w:szCs w:val="28"/>
        </w:rPr>
      </w:pPr>
      <w:r>
        <w:rPr>
          <w:rFonts w:hint="eastAsia" w:ascii="宋体" w:hAnsi="宋体" w:cs="宋体"/>
          <w:sz w:val="28"/>
          <w:szCs w:val="28"/>
        </w:rPr>
        <w:t>10.</w:t>
      </w:r>
      <w:r>
        <w:rPr>
          <w:rFonts w:hint="eastAsia" w:ascii="宋体" w:hAnsi="宋体" w:cs="宋体"/>
          <w:sz w:val="28"/>
          <w:szCs w:val="28"/>
          <w:u w:val="single"/>
        </w:rPr>
        <w:t xml:space="preserve">   </w:t>
      </w:r>
      <w:r>
        <w:rPr>
          <w:rFonts w:hint="eastAsia" w:ascii="宋体" w:hAnsi="宋体" w:cs="宋体"/>
          <w:b/>
          <w:bCs/>
          <w:sz w:val="28"/>
          <w:szCs w:val="28"/>
          <w:u w:val="single"/>
        </w:rPr>
        <w:t>压制箱体（室外）</w:t>
      </w:r>
      <w:r>
        <w:rPr>
          <w:rFonts w:hint="eastAsia" w:ascii="宋体" w:hAnsi="宋体" w:cs="宋体"/>
          <w:sz w:val="28"/>
          <w:szCs w:val="28"/>
          <w:u w:val="single"/>
        </w:rPr>
        <w:t xml:space="preserve"> </w:t>
      </w:r>
      <w:r>
        <w:rPr>
          <w:rFonts w:hint="eastAsia" w:ascii="宋体" w:hAnsi="宋体" w:cs="宋体"/>
          <w:sz w:val="28"/>
          <w:szCs w:val="28"/>
        </w:rPr>
        <w:t xml:space="preserve"> ，属于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 xml:space="preserve">（中型企业、小型企业、微型企业）； </w:t>
      </w:r>
    </w:p>
    <w:p>
      <w:pPr>
        <w:spacing w:after="0" w:line="600" w:lineRule="exact"/>
        <w:ind w:firstLine="563"/>
        <w:rPr>
          <w:rFonts w:ascii="宋体" w:hAnsi="宋体" w:cs="宋体"/>
          <w:sz w:val="28"/>
          <w:szCs w:val="28"/>
        </w:rPr>
      </w:pPr>
      <w:r>
        <w:rPr>
          <w:rFonts w:hint="eastAsia" w:ascii="宋体" w:hAnsi="宋体" w:cs="宋体"/>
          <w:sz w:val="28"/>
          <w:szCs w:val="28"/>
        </w:rPr>
        <w:t>11.</w:t>
      </w:r>
      <w:r>
        <w:rPr>
          <w:rFonts w:hint="eastAsia" w:ascii="宋体" w:hAnsi="宋体" w:cs="宋体"/>
          <w:sz w:val="28"/>
          <w:szCs w:val="28"/>
          <w:u w:val="single"/>
        </w:rPr>
        <w:t xml:space="preserve">   </w:t>
      </w:r>
      <w:r>
        <w:rPr>
          <w:rFonts w:hint="eastAsia" w:ascii="宋体" w:hAnsi="宋体" w:cs="宋体"/>
          <w:b/>
          <w:bCs/>
          <w:sz w:val="28"/>
          <w:szCs w:val="28"/>
          <w:u w:val="single"/>
        </w:rPr>
        <w:t>数据接收卡（室外）</w:t>
      </w:r>
      <w:r>
        <w:rPr>
          <w:rFonts w:hint="eastAsia" w:ascii="宋体" w:hAnsi="宋体" w:cs="宋体"/>
          <w:sz w:val="28"/>
          <w:szCs w:val="28"/>
          <w:u w:val="single"/>
        </w:rPr>
        <w:t xml:space="preserve"> </w:t>
      </w:r>
      <w:r>
        <w:rPr>
          <w:rFonts w:hint="eastAsia" w:ascii="宋体" w:hAnsi="宋体" w:cs="宋体"/>
          <w:sz w:val="28"/>
          <w:szCs w:val="28"/>
        </w:rPr>
        <w:t xml:space="preserve"> ，属于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 xml:space="preserve">（中型企业、小型企业、微型企业）； </w:t>
      </w:r>
    </w:p>
    <w:p>
      <w:pPr>
        <w:spacing w:after="0" w:line="600" w:lineRule="exact"/>
        <w:ind w:firstLine="563"/>
        <w:rPr>
          <w:rFonts w:ascii="宋体" w:hAnsi="宋体" w:cs="宋体"/>
          <w:sz w:val="28"/>
          <w:szCs w:val="28"/>
        </w:rPr>
      </w:pPr>
      <w:r>
        <w:rPr>
          <w:rFonts w:hint="eastAsia" w:ascii="宋体" w:hAnsi="宋体" w:cs="宋体"/>
          <w:sz w:val="28"/>
          <w:szCs w:val="28"/>
        </w:rPr>
        <w:t>12.</w:t>
      </w:r>
      <w:r>
        <w:rPr>
          <w:rFonts w:hint="eastAsia" w:ascii="宋体" w:hAnsi="宋体" w:cs="宋体"/>
          <w:sz w:val="28"/>
          <w:szCs w:val="28"/>
          <w:u w:val="single"/>
        </w:rPr>
        <w:t xml:space="preserve">   </w:t>
      </w:r>
      <w:r>
        <w:rPr>
          <w:rFonts w:hint="eastAsia" w:ascii="宋体" w:hAnsi="宋体" w:cs="宋体"/>
          <w:b/>
          <w:bCs/>
          <w:sz w:val="28"/>
          <w:szCs w:val="28"/>
          <w:u w:val="single"/>
        </w:rPr>
        <w:t>开关电源（室外）</w:t>
      </w:r>
      <w:r>
        <w:rPr>
          <w:rFonts w:hint="eastAsia" w:ascii="宋体" w:hAnsi="宋体" w:cs="宋体"/>
          <w:sz w:val="28"/>
          <w:szCs w:val="28"/>
          <w:u w:val="single"/>
        </w:rPr>
        <w:t xml:space="preserve"> </w:t>
      </w:r>
      <w:r>
        <w:rPr>
          <w:rFonts w:hint="eastAsia" w:ascii="宋体" w:hAnsi="宋体" w:cs="宋体"/>
          <w:sz w:val="28"/>
          <w:szCs w:val="28"/>
        </w:rPr>
        <w:t xml:space="preserve"> ，属于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 xml:space="preserve">（中型企业、小型企业、微型企业）； </w:t>
      </w:r>
    </w:p>
    <w:p>
      <w:pPr>
        <w:spacing w:after="0" w:line="600" w:lineRule="exact"/>
        <w:ind w:firstLine="563"/>
        <w:rPr>
          <w:rFonts w:ascii="宋体" w:hAnsi="宋体" w:cs="宋体"/>
          <w:sz w:val="28"/>
          <w:szCs w:val="28"/>
        </w:rPr>
      </w:pPr>
      <w:r>
        <w:rPr>
          <w:rFonts w:hint="eastAsia" w:ascii="宋体" w:hAnsi="宋体" w:cs="宋体"/>
          <w:sz w:val="28"/>
          <w:szCs w:val="28"/>
        </w:rPr>
        <w:t>13.</w:t>
      </w:r>
      <w:r>
        <w:rPr>
          <w:rFonts w:hint="eastAsia" w:ascii="宋体" w:hAnsi="宋体" w:cs="宋体"/>
          <w:sz w:val="28"/>
          <w:szCs w:val="28"/>
          <w:u w:val="single"/>
        </w:rPr>
        <w:t xml:space="preserve">  </w:t>
      </w:r>
      <w:r>
        <w:rPr>
          <w:rFonts w:ascii="宋体" w:hAnsi="宋体" w:cs="宋体"/>
          <w:b/>
          <w:bCs/>
          <w:sz w:val="28"/>
          <w:szCs w:val="28"/>
          <w:u w:val="single"/>
        </w:rPr>
        <w:t xml:space="preserve"> </w:t>
      </w:r>
      <w:r>
        <w:rPr>
          <w:rFonts w:hint="eastAsia" w:ascii="宋体" w:hAnsi="宋体" w:cs="宋体"/>
          <w:b/>
          <w:bCs/>
          <w:sz w:val="28"/>
          <w:szCs w:val="28"/>
          <w:u w:val="single"/>
        </w:rPr>
        <w:t>视频处理器（室外）</w:t>
      </w:r>
      <w:r>
        <w:rPr>
          <w:rFonts w:hint="eastAsia" w:ascii="宋体" w:hAnsi="宋体" w:cs="宋体"/>
          <w:sz w:val="28"/>
          <w:szCs w:val="28"/>
          <w:u w:val="single"/>
        </w:rPr>
        <w:t xml:space="preserve"> </w:t>
      </w:r>
      <w:r>
        <w:rPr>
          <w:rFonts w:hint="eastAsia" w:ascii="宋体" w:hAnsi="宋体" w:cs="宋体"/>
          <w:sz w:val="28"/>
          <w:szCs w:val="28"/>
        </w:rPr>
        <w:t xml:space="preserve"> ，属于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 xml:space="preserve">（中型企业、小型企业、微型企业）； </w:t>
      </w:r>
    </w:p>
    <w:p>
      <w:pPr>
        <w:spacing w:after="0" w:line="600" w:lineRule="exact"/>
        <w:ind w:firstLine="563"/>
        <w:rPr>
          <w:rFonts w:ascii="宋体" w:hAnsi="宋体" w:cs="宋体"/>
          <w:sz w:val="28"/>
          <w:szCs w:val="28"/>
        </w:rPr>
      </w:pPr>
      <w:r>
        <w:rPr>
          <w:rFonts w:hint="eastAsia" w:ascii="宋体" w:hAnsi="宋体" w:cs="宋体"/>
          <w:sz w:val="28"/>
          <w:szCs w:val="28"/>
        </w:rPr>
        <w:t>14.</w:t>
      </w:r>
      <w:r>
        <w:rPr>
          <w:rFonts w:hint="eastAsia" w:ascii="宋体" w:hAnsi="宋体" w:cs="宋体"/>
          <w:sz w:val="28"/>
          <w:szCs w:val="28"/>
          <w:u w:val="single"/>
        </w:rPr>
        <w:t xml:space="preserve">   </w:t>
      </w:r>
      <w:r>
        <w:rPr>
          <w:rFonts w:hint="eastAsia" w:ascii="宋体" w:hAnsi="宋体" w:cs="宋体"/>
          <w:b/>
          <w:bCs/>
          <w:sz w:val="28"/>
          <w:szCs w:val="28"/>
          <w:u w:val="single"/>
        </w:rPr>
        <w:t>控制软件（室外）</w:t>
      </w:r>
      <w:r>
        <w:rPr>
          <w:rFonts w:hint="eastAsia" w:ascii="宋体" w:hAnsi="宋体" w:cs="宋体"/>
          <w:sz w:val="28"/>
          <w:szCs w:val="28"/>
          <w:u w:val="single"/>
        </w:rPr>
        <w:t xml:space="preserve"> </w:t>
      </w:r>
      <w:r>
        <w:rPr>
          <w:rFonts w:hint="eastAsia" w:ascii="宋体" w:hAnsi="宋体" w:cs="宋体"/>
          <w:sz w:val="28"/>
          <w:szCs w:val="28"/>
        </w:rPr>
        <w:t xml:space="preserve"> ，属于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 xml:space="preserve">（中型企业、小型企业、微型企业）； </w:t>
      </w:r>
    </w:p>
    <w:p>
      <w:pPr>
        <w:spacing w:after="0" w:line="600" w:lineRule="exact"/>
        <w:ind w:firstLine="563"/>
        <w:rPr>
          <w:rFonts w:ascii="宋体" w:hAnsi="宋体" w:cs="宋体"/>
          <w:sz w:val="28"/>
          <w:szCs w:val="28"/>
        </w:rPr>
      </w:pPr>
      <w:r>
        <w:rPr>
          <w:rFonts w:hint="eastAsia" w:ascii="宋体" w:hAnsi="宋体" w:cs="宋体"/>
          <w:sz w:val="28"/>
          <w:szCs w:val="28"/>
        </w:rPr>
        <w:t>15.</w:t>
      </w:r>
      <w:r>
        <w:rPr>
          <w:rFonts w:hint="eastAsia" w:ascii="宋体" w:hAnsi="宋体" w:cs="宋体"/>
          <w:sz w:val="28"/>
          <w:szCs w:val="28"/>
          <w:u w:val="single"/>
        </w:rPr>
        <w:t xml:space="preserve">   </w:t>
      </w:r>
      <w:r>
        <w:rPr>
          <w:rFonts w:hint="eastAsia" w:ascii="宋体" w:hAnsi="宋体" w:cs="宋体"/>
          <w:b/>
          <w:bCs/>
          <w:sz w:val="28"/>
          <w:szCs w:val="28"/>
          <w:u w:val="single"/>
        </w:rPr>
        <w:t>智能配电柜（室外）</w:t>
      </w:r>
      <w:r>
        <w:rPr>
          <w:rFonts w:hint="eastAsia" w:ascii="宋体" w:hAnsi="宋体" w:cs="宋体"/>
          <w:sz w:val="28"/>
          <w:szCs w:val="28"/>
          <w:u w:val="single"/>
        </w:rPr>
        <w:t xml:space="preserve"> </w:t>
      </w:r>
      <w:r>
        <w:rPr>
          <w:rFonts w:hint="eastAsia" w:ascii="宋体" w:hAnsi="宋体" w:cs="宋体"/>
          <w:sz w:val="28"/>
          <w:szCs w:val="28"/>
        </w:rPr>
        <w:t xml:space="preserve"> ，属于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 xml:space="preserve">（中型企业、小型企业、微型企业）； </w:t>
      </w:r>
    </w:p>
    <w:p>
      <w:pPr>
        <w:spacing w:after="0" w:line="600" w:lineRule="exact"/>
        <w:ind w:firstLine="563"/>
        <w:rPr>
          <w:rFonts w:ascii="宋体" w:hAnsi="宋体" w:cs="宋体"/>
          <w:sz w:val="28"/>
          <w:szCs w:val="28"/>
        </w:rPr>
      </w:pPr>
      <w:r>
        <w:rPr>
          <w:rFonts w:hint="eastAsia" w:ascii="宋体" w:hAnsi="宋体" w:cs="宋体"/>
          <w:sz w:val="28"/>
          <w:szCs w:val="28"/>
        </w:rPr>
        <w:t>16.</w:t>
      </w:r>
      <w:r>
        <w:rPr>
          <w:rFonts w:hint="eastAsia" w:ascii="宋体" w:hAnsi="宋体" w:cs="宋体"/>
          <w:sz w:val="28"/>
          <w:szCs w:val="28"/>
          <w:u w:val="single"/>
        </w:rPr>
        <w:t xml:space="preserve">   </w:t>
      </w:r>
      <w:r>
        <w:rPr>
          <w:rFonts w:hint="eastAsia" w:ascii="宋体" w:hAnsi="宋体" w:cs="宋体"/>
          <w:b/>
          <w:bCs/>
          <w:sz w:val="28"/>
          <w:szCs w:val="28"/>
          <w:u w:val="single"/>
        </w:rPr>
        <w:t>散热风机（室外）</w:t>
      </w:r>
      <w:r>
        <w:rPr>
          <w:rFonts w:hint="eastAsia" w:ascii="宋体" w:hAnsi="宋体" w:cs="宋体"/>
          <w:sz w:val="28"/>
          <w:szCs w:val="28"/>
          <w:u w:val="single"/>
        </w:rPr>
        <w:t xml:space="preserve"> </w:t>
      </w:r>
      <w:r>
        <w:rPr>
          <w:rFonts w:hint="eastAsia" w:ascii="宋体" w:hAnsi="宋体" w:cs="宋体"/>
          <w:sz w:val="28"/>
          <w:szCs w:val="28"/>
        </w:rPr>
        <w:t xml:space="preserve"> ，属于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 xml:space="preserve">（中型企业、小型企业、微型企业）； </w:t>
      </w:r>
    </w:p>
    <w:p>
      <w:pPr>
        <w:spacing w:after="0" w:line="600" w:lineRule="exact"/>
        <w:ind w:firstLine="563"/>
        <w:rPr>
          <w:rFonts w:ascii="宋体" w:hAnsi="宋体" w:cs="宋体"/>
          <w:sz w:val="28"/>
          <w:szCs w:val="28"/>
        </w:rPr>
      </w:pPr>
      <w:r>
        <w:rPr>
          <w:rFonts w:hint="eastAsia" w:ascii="宋体" w:hAnsi="宋体" w:cs="宋体"/>
          <w:sz w:val="28"/>
          <w:szCs w:val="28"/>
        </w:rPr>
        <w:t>17.</w:t>
      </w:r>
      <w:r>
        <w:rPr>
          <w:rFonts w:hint="eastAsia" w:ascii="宋体" w:hAnsi="宋体" w:cs="宋体"/>
          <w:sz w:val="28"/>
          <w:szCs w:val="28"/>
          <w:u w:val="single"/>
        </w:rPr>
        <w:t xml:space="preserve">   </w:t>
      </w:r>
      <w:r>
        <w:rPr>
          <w:rFonts w:hint="eastAsia" w:ascii="宋体" w:hAnsi="宋体" w:cs="宋体"/>
          <w:b/>
          <w:bCs/>
          <w:sz w:val="28"/>
          <w:szCs w:val="28"/>
          <w:u w:val="single"/>
        </w:rPr>
        <w:t>音响系统（室外）</w:t>
      </w:r>
      <w:r>
        <w:rPr>
          <w:rFonts w:hint="eastAsia" w:ascii="宋体" w:hAnsi="宋体" w:cs="宋体"/>
          <w:sz w:val="28"/>
          <w:szCs w:val="28"/>
          <w:u w:val="single"/>
        </w:rPr>
        <w:t xml:space="preserve"> </w:t>
      </w:r>
      <w:r>
        <w:rPr>
          <w:rFonts w:hint="eastAsia" w:ascii="宋体" w:hAnsi="宋体" w:cs="宋体"/>
          <w:sz w:val="28"/>
          <w:szCs w:val="28"/>
        </w:rPr>
        <w:t xml:space="preserve"> ，属于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 xml:space="preserve">（中型企业、小型企业、微型企业）； </w:t>
      </w:r>
    </w:p>
    <w:p>
      <w:pPr>
        <w:spacing w:after="0" w:line="600" w:lineRule="exact"/>
        <w:ind w:firstLine="563"/>
        <w:rPr>
          <w:rFonts w:ascii="宋体" w:hAnsi="宋体" w:cs="宋体"/>
          <w:sz w:val="28"/>
          <w:szCs w:val="28"/>
        </w:rPr>
      </w:pPr>
      <w:r>
        <w:rPr>
          <w:rFonts w:hint="eastAsia" w:ascii="宋体" w:hAnsi="宋体" w:cs="宋体"/>
          <w:sz w:val="28"/>
          <w:szCs w:val="28"/>
        </w:rPr>
        <w:t>18.</w:t>
      </w:r>
      <w:r>
        <w:rPr>
          <w:rFonts w:hint="eastAsia" w:ascii="宋体" w:hAnsi="宋体" w:cs="宋体"/>
          <w:sz w:val="28"/>
          <w:szCs w:val="28"/>
          <w:u w:val="single"/>
        </w:rPr>
        <w:t xml:space="preserve">   </w:t>
      </w:r>
      <w:r>
        <w:rPr>
          <w:rFonts w:hint="eastAsia" w:ascii="宋体" w:hAnsi="宋体" w:cs="宋体"/>
          <w:b/>
          <w:bCs/>
          <w:sz w:val="28"/>
          <w:szCs w:val="28"/>
          <w:u w:val="single"/>
        </w:rPr>
        <w:t>避雷设备（室外）</w:t>
      </w:r>
      <w:r>
        <w:rPr>
          <w:rFonts w:hint="eastAsia" w:ascii="宋体" w:hAnsi="宋体" w:cs="宋体"/>
          <w:sz w:val="28"/>
          <w:szCs w:val="28"/>
          <w:u w:val="single"/>
        </w:rPr>
        <w:t xml:space="preserve"> </w:t>
      </w:r>
      <w:r>
        <w:rPr>
          <w:rFonts w:hint="eastAsia" w:ascii="宋体" w:hAnsi="宋体" w:cs="宋体"/>
          <w:sz w:val="28"/>
          <w:szCs w:val="28"/>
        </w:rPr>
        <w:t xml:space="preserve"> ，属于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 xml:space="preserve">（中型企业、小型企业、微型企业）； </w:t>
      </w:r>
    </w:p>
    <w:p>
      <w:pPr>
        <w:spacing w:after="0" w:line="600" w:lineRule="exact"/>
        <w:ind w:firstLine="563"/>
        <w:rPr>
          <w:rFonts w:ascii="宋体" w:hAnsi="宋体" w:cs="宋体"/>
          <w:sz w:val="28"/>
          <w:szCs w:val="28"/>
        </w:rPr>
      </w:pPr>
      <w:r>
        <w:rPr>
          <w:rFonts w:hint="eastAsia" w:ascii="宋体" w:hAnsi="宋体" w:cs="宋体"/>
          <w:sz w:val="28"/>
          <w:szCs w:val="28"/>
        </w:rPr>
        <w:t>19.</w:t>
      </w:r>
      <w:r>
        <w:rPr>
          <w:rFonts w:hint="eastAsia" w:ascii="宋体" w:hAnsi="宋体" w:cs="宋体"/>
          <w:sz w:val="28"/>
          <w:szCs w:val="28"/>
          <w:u w:val="single"/>
        </w:rPr>
        <w:t xml:space="preserve">   </w:t>
      </w:r>
      <w:r>
        <w:rPr>
          <w:rFonts w:hint="eastAsia" w:ascii="宋体" w:hAnsi="宋体" w:cs="宋体"/>
          <w:b/>
          <w:bCs/>
          <w:sz w:val="28"/>
          <w:szCs w:val="28"/>
          <w:u w:val="single"/>
        </w:rPr>
        <w:t>多功能卡（室外）</w:t>
      </w:r>
      <w:r>
        <w:rPr>
          <w:rFonts w:hint="eastAsia" w:ascii="宋体" w:hAnsi="宋体" w:cs="宋体"/>
          <w:sz w:val="28"/>
          <w:szCs w:val="28"/>
          <w:u w:val="single"/>
        </w:rPr>
        <w:t xml:space="preserve"> </w:t>
      </w:r>
      <w:r>
        <w:rPr>
          <w:rFonts w:hint="eastAsia" w:ascii="宋体" w:hAnsi="宋体" w:cs="宋体"/>
          <w:sz w:val="28"/>
          <w:szCs w:val="28"/>
        </w:rPr>
        <w:t xml:space="preserve"> ，属于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 xml:space="preserve">（中型企业、小型企业、微型企业）； </w:t>
      </w:r>
    </w:p>
    <w:p>
      <w:pPr>
        <w:spacing w:after="0" w:line="600" w:lineRule="exact"/>
        <w:ind w:firstLine="563"/>
        <w:rPr>
          <w:rFonts w:ascii="宋体" w:hAnsi="宋体" w:cs="宋体"/>
          <w:sz w:val="28"/>
          <w:szCs w:val="28"/>
        </w:rPr>
      </w:pPr>
      <w:r>
        <w:rPr>
          <w:rFonts w:hint="eastAsia" w:ascii="宋体" w:hAnsi="宋体" w:cs="宋体"/>
          <w:sz w:val="28"/>
          <w:szCs w:val="28"/>
        </w:rPr>
        <w:t>20.</w:t>
      </w:r>
      <w:r>
        <w:rPr>
          <w:rFonts w:hint="eastAsia" w:ascii="宋体" w:hAnsi="宋体" w:cs="宋体"/>
          <w:sz w:val="28"/>
          <w:szCs w:val="28"/>
          <w:u w:val="single"/>
        </w:rPr>
        <w:t xml:space="preserve">   </w:t>
      </w:r>
      <w:r>
        <w:rPr>
          <w:rFonts w:hint="eastAsia" w:ascii="宋体" w:hAnsi="宋体" w:cs="宋体"/>
          <w:b/>
          <w:bCs/>
          <w:sz w:val="28"/>
          <w:szCs w:val="28"/>
          <w:u w:val="single"/>
        </w:rPr>
        <w:t>钢架结构（室外）</w:t>
      </w:r>
      <w:r>
        <w:rPr>
          <w:rFonts w:hint="eastAsia" w:ascii="宋体" w:hAnsi="宋体" w:cs="宋体"/>
          <w:sz w:val="28"/>
          <w:szCs w:val="28"/>
          <w:u w:val="single"/>
        </w:rPr>
        <w:t xml:space="preserve"> </w:t>
      </w:r>
      <w:r>
        <w:rPr>
          <w:rFonts w:hint="eastAsia" w:ascii="宋体" w:hAnsi="宋体" w:cs="宋体"/>
          <w:sz w:val="28"/>
          <w:szCs w:val="28"/>
        </w:rPr>
        <w:t xml:space="preserve"> ，属于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 xml:space="preserve">（中型企业、小型企业、微型企业）； </w:t>
      </w:r>
    </w:p>
    <w:p>
      <w:pPr>
        <w:spacing w:after="0" w:line="600" w:lineRule="exact"/>
        <w:ind w:firstLine="563"/>
        <w:rPr>
          <w:rFonts w:ascii="宋体" w:hAnsi="宋体" w:cs="宋体"/>
          <w:sz w:val="28"/>
          <w:szCs w:val="28"/>
        </w:rPr>
      </w:pPr>
      <w:r>
        <w:rPr>
          <w:rFonts w:hint="eastAsia" w:ascii="宋体" w:hAnsi="宋体" w:cs="宋体"/>
          <w:sz w:val="28"/>
          <w:szCs w:val="28"/>
        </w:rPr>
        <w:t>21.</w:t>
      </w:r>
      <w:r>
        <w:rPr>
          <w:rFonts w:hint="eastAsia" w:ascii="宋体" w:hAnsi="宋体" w:cs="宋体"/>
          <w:sz w:val="28"/>
          <w:szCs w:val="28"/>
          <w:u w:val="single"/>
        </w:rPr>
        <w:t xml:space="preserve">   </w:t>
      </w:r>
      <w:r>
        <w:rPr>
          <w:rFonts w:hint="eastAsia" w:ascii="宋体" w:hAnsi="宋体" w:cs="宋体"/>
          <w:b/>
          <w:bCs/>
          <w:sz w:val="28"/>
          <w:szCs w:val="28"/>
          <w:u w:val="single"/>
        </w:rPr>
        <w:t>屏体包边（室外）</w:t>
      </w:r>
      <w:r>
        <w:rPr>
          <w:rFonts w:hint="eastAsia" w:ascii="宋体" w:hAnsi="宋体" w:cs="宋体"/>
          <w:sz w:val="28"/>
          <w:szCs w:val="28"/>
          <w:u w:val="single"/>
        </w:rPr>
        <w:t xml:space="preserve"> </w:t>
      </w:r>
      <w:r>
        <w:rPr>
          <w:rFonts w:hint="eastAsia" w:ascii="宋体" w:hAnsi="宋体" w:cs="宋体"/>
          <w:sz w:val="28"/>
          <w:szCs w:val="28"/>
        </w:rPr>
        <w:t xml:space="preserve"> ，属于</w:t>
      </w:r>
      <w:r>
        <w:rPr>
          <w:rFonts w:hint="eastAsia" w:ascii="宋体" w:hAnsi="宋体" w:cs="宋体"/>
          <w:sz w:val="28"/>
          <w:szCs w:val="28"/>
          <w:u w:val="single"/>
        </w:rPr>
        <w:t>工业</w:t>
      </w:r>
      <w:r>
        <w:rPr>
          <w:rFonts w:hint="eastAsia" w:ascii="宋体" w:hAnsi="宋体" w:cs="宋体"/>
          <w:sz w:val="28"/>
          <w:szCs w:val="28"/>
        </w:rPr>
        <w:t>（采购文件中明确的所属行业） 行业；制造商为</w:t>
      </w:r>
      <w:r>
        <w:rPr>
          <w:rFonts w:hint="eastAsia" w:ascii="宋体" w:hAnsi="宋体" w:cs="宋体"/>
          <w:sz w:val="28"/>
          <w:szCs w:val="28"/>
          <w:u w:val="single"/>
        </w:rPr>
        <w:t xml:space="preserve">   XXXX   </w:t>
      </w:r>
      <w:r>
        <w:rPr>
          <w:rFonts w:hint="eastAsia" w:ascii="宋体" w:hAnsi="宋体" w:cs="宋体"/>
          <w:sz w:val="28"/>
          <w:szCs w:val="28"/>
        </w:rPr>
        <w:t>（企业名称），从业人员</w:t>
      </w:r>
      <w:r>
        <w:rPr>
          <w:rFonts w:hint="eastAsia" w:ascii="宋体" w:hAnsi="宋体" w:cs="宋体"/>
          <w:sz w:val="28"/>
          <w:szCs w:val="28"/>
          <w:u w:val="single"/>
        </w:rPr>
        <w:t xml:space="preserve">   XXXX   </w:t>
      </w:r>
      <w:r>
        <w:rPr>
          <w:rFonts w:hint="eastAsia" w:ascii="宋体" w:hAnsi="宋体" w:cs="宋体"/>
          <w:sz w:val="28"/>
          <w:szCs w:val="28"/>
        </w:rPr>
        <w:t>人，营业收入为</w:t>
      </w:r>
      <w:r>
        <w:rPr>
          <w:rFonts w:hint="eastAsia" w:ascii="宋体" w:hAnsi="宋体" w:cs="宋体"/>
          <w:sz w:val="28"/>
          <w:szCs w:val="28"/>
          <w:u w:val="single"/>
        </w:rPr>
        <w:t xml:space="preserve">   XXXX   </w:t>
      </w:r>
      <w:r>
        <w:rPr>
          <w:rFonts w:hint="eastAsia" w:ascii="宋体" w:hAnsi="宋体" w:cs="宋体"/>
          <w:sz w:val="28"/>
          <w:szCs w:val="28"/>
        </w:rPr>
        <w:t>万元，资产总额为</w:t>
      </w:r>
      <w:r>
        <w:rPr>
          <w:rFonts w:hint="eastAsia" w:ascii="宋体" w:hAnsi="宋体" w:cs="宋体"/>
          <w:sz w:val="28"/>
          <w:szCs w:val="28"/>
          <w:u w:val="single"/>
        </w:rPr>
        <w:t xml:space="preserve">   XXXX   </w:t>
      </w:r>
      <w:r>
        <w:rPr>
          <w:rFonts w:hint="eastAsia" w:ascii="宋体" w:hAnsi="宋体" w:cs="宋体"/>
          <w:sz w:val="28"/>
          <w:szCs w:val="28"/>
        </w:rPr>
        <w:t>万元，属于</w:t>
      </w:r>
      <w:r>
        <w:rPr>
          <w:rFonts w:hint="eastAsia" w:ascii="宋体" w:hAnsi="宋体" w:cs="宋体"/>
          <w:sz w:val="28"/>
          <w:szCs w:val="28"/>
          <w:u w:val="single"/>
        </w:rPr>
        <w:t xml:space="preserve">   XXXX  </w:t>
      </w:r>
      <w:r>
        <w:rPr>
          <w:rFonts w:hint="eastAsia" w:ascii="宋体" w:hAnsi="宋体" w:cs="宋体"/>
          <w:sz w:val="28"/>
          <w:szCs w:val="28"/>
        </w:rPr>
        <w:t xml:space="preserve">（中型企业、小型企业、微型企业）； </w:t>
      </w:r>
    </w:p>
    <w:p>
      <w:pPr>
        <w:spacing w:after="0" w:line="600" w:lineRule="exact"/>
        <w:ind w:firstLine="563"/>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after="0" w:line="600" w:lineRule="exact"/>
        <w:ind w:firstLine="563"/>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after="0" w:line="600" w:lineRule="exact"/>
        <w:ind w:right="700" w:firstLine="565" w:firstLineChars="202"/>
        <w:rPr>
          <w:rFonts w:ascii="宋体" w:hAnsi="宋体" w:cs="宋体"/>
          <w:sz w:val="28"/>
          <w:szCs w:val="28"/>
          <w:u w:val="single"/>
        </w:rPr>
      </w:pPr>
      <w:r>
        <w:rPr>
          <w:rFonts w:hint="eastAsia" w:ascii="宋体" w:hAnsi="宋体" w:cs="宋体"/>
          <w:sz w:val="28"/>
          <w:szCs w:val="28"/>
        </w:rPr>
        <w:t>企业名称：</w:t>
      </w:r>
      <w:r>
        <w:rPr>
          <w:rFonts w:ascii="宋体" w:hAnsi="宋体" w:cs="宋体"/>
          <w:sz w:val="28"/>
          <w:szCs w:val="28"/>
          <w:u w:val="single"/>
        </w:rPr>
        <w:t xml:space="preserve">    XXXX    </w:t>
      </w:r>
      <w:r>
        <w:rPr>
          <w:rFonts w:hint="eastAsia" w:ascii="宋体" w:hAnsi="宋体" w:cs="宋体"/>
          <w:kern w:val="0"/>
          <w:sz w:val="28"/>
          <w:szCs w:val="28"/>
        </w:rPr>
        <w:t>（加盖</w:t>
      </w:r>
      <w:r>
        <w:rPr>
          <w:rFonts w:hint="eastAsia" w:ascii="宋体" w:hAnsi="宋体" w:cs="宋体"/>
          <w:kern w:val="0"/>
          <w:sz w:val="28"/>
          <w:szCs w:val="28"/>
          <w:lang w:val="en-US" w:eastAsia="zh-CN"/>
        </w:rPr>
        <w:t>供应商</w:t>
      </w:r>
      <w:r>
        <w:rPr>
          <w:rFonts w:hint="eastAsia" w:ascii="宋体" w:hAnsi="宋体" w:cs="宋体"/>
          <w:kern w:val="0"/>
          <w:sz w:val="28"/>
          <w:szCs w:val="28"/>
        </w:rPr>
        <w:t>（法定名称）电子签章）</w:t>
      </w:r>
    </w:p>
    <w:p>
      <w:pPr>
        <w:spacing w:after="0" w:line="600" w:lineRule="exact"/>
        <w:ind w:right="1120" w:firstLine="565" w:firstLineChars="202"/>
        <w:rPr>
          <w:rFonts w:ascii="宋体" w:hAnsi="宋体"/>
          <w:sz w:val="28"/>
          <w:szCs w:val="28"/>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20XX </w:t>
      </w:r>
      <w:r>
        <w:rPr>
          <w:rFonts w:hint="eastAsia" w:ascii="宋体" w:hAnsi="宋体" w:cs="宋体"/>
          <w:sz w:val="28"/>
          <w:szCs w:val="28"/>
          <w:u w:val="single"/>
        </w:rPr>
        <w:t>年</w:t>
      </w:r>
      <w:r>
        <w:rPr>
          <w:rFonts w:ascii="宋体" w:hAnsi="宋体" w:cs="宋体"/>
          <w:sz w:val="28"/>
          <w:szCs w:val="28"/>
          <w:u w:val="single"/>
        </w:rPr>
        <w:t>XX月XX日</w:t>
      </w:r>
    </w:p>
    <w:p>
      <w:pPr>
        <w:pStyle w:val="52"/>
        <w:tabs>
          <w:tab w:val="left" w:pos="567"/>
          <w:tab w:val="left" w:pos="709"/>
          <w:tab w:val="left" w:pos="851"/>
        </w:tabs>
        <w:spacing w:line="600" w:lineRule="exact"/>
        <w:ind w:right="210" w:firstLine="562"/>
        <w:rPr>
          <w:rFonts w:ascii="宋体" w:hAnsi="宋体"/>
          <w:b/>
          <w:sz w:val="28"/>
          <w:szCs w:val="28"/>
        </w:rPr>
      </w:pPr>
      <w:r>
        <w:rPr>
          <w:rFonts w:hint="eastAsia" w:ascii="宋体" w:hAnsi="宋体"/>
          <w:b/>
          <w:sz w:val="28"/>
          <w:szCs w:val="28"/>
        </w:rPr>
        <w:t>说明：</w:t>
      </w:r>
      <w:r>
        <w:rPr>
          <w:rFonts w:ascii="宋体" w:hAnsi="宋体"/>
          <w:b/>
          <w:sz w:val="28"/>
          <w:szCs w:val="28"/>
        </w:rPr>
        <w:t xml:space="preserve"> 1、从业人员、营业收入、资产总额填报上</w:t>
      </w:r>
      <w:r>
        <w:rPr>
          <w:rFonts w:hint="eastAsia" w:ascii="宋体" w:hAnsi="宋体"/>
          <w:b/>
          <w:sz w:val="28"/>
          <w:szCs w:val="28"/>
        </w:rPr>
        <w:t>一</w:t>
      </w:r>
      <w:r>
        <w:rPr>
          <w:rFonts w:ascii="宋体" w:hAnsi="宋体"/>
          <w:b/>
          <w:sz w:val="28"/>
          <w:szCs w:val="28"/>
        </w:rPr>
        <w:t>年度数据，无上一年度</w:t>
      </w:r>
      <w:r>
        <w:rPr>
          <w:rFonts w:hint="eastAsia" w:ascii="宋体" w:hAnsi="宋体"/>
          <w:b/>
          <w:sz w:val="28"/>
          <w:szCs w:val="28"/>
        </w:rPr>
        <w:t>数据</w:t>
      </w:r>
      <w:r>
        <w:rPr>
          <w:rFonts w:ascii="宋体" w:hAnsi="宋体"/>
          <w:b/>
          <w:sz w:val="28"/>
          <w:szCs w:val="28"/>
        </w:rPr>
        <w:t>的新成立企业可不填报。</w:t>
      </w:r>
    </w:p>
    <w:p>
      <w:pPr>
        <w:pStyle w:val="52"/>
        <w:numPr>
          <w:ilvl w:val="0"/>
          <w:numId w:val="20"/>
        </w:numPr>
        <w:tabs>
          <w:tab w:val="left" w:pos="567"/>
          <w:tab w:val="left" w:pos="709"/>
          <w:tab w:val="left" w:pos="851"/>
        </w:tabs>
        <w:spacing w:line="600" w:lineRule="exact"/>
        <w:ind w:right="210" w:firstLine="562"/>
        <w:rPr>
          <w:rFonts w:ascii="宋体" w:hAnsi="宋体"/>
          <w:b/>
          <w:sz w:val="28"/>
          <w:szCs w:val="28"/>
        </w:rPr>
      </w:pPr>
      <w:r>
        <w:rPr>
          <w:rFonts w:hint="eastAsia" w:ascii="宋体" w:hAnsi="宋体"/>
          <w:b/>
          <w:sz w:val="28"/>
          <w:szCs w:val="28"/>
        </w:rPr>
        <w:t>提供了《残疾人福利性单位声明</w:t>
      </w:r>
      <w:r>
        <w:rPr>
          <w:rFonts w:ascii="宋体" w:hAnsi="宋体"/>
          <w:b/>
          <w:sz w:val="28"/>
          <w:szCs w:val="28"/>
        </w:rPr>
        <w:t>函</w:t>
      </w:r>
      <w:r>
        <w:rPr>
          <w:rFonts w:hint="eastAsia" w:ascii="宋体" w:hAnsi="宋体"/>
          <w:b/>
          <w:sz w:val="28"/>
          <w:szCs w:val="28"/>
        </w:rPr>
        <w:t>》或监狱企业证明文件复印件的不需提供。</w:t>
      </w:r>
    </w:p>
    <w:p>
      <w:pPr>
        <w:pStyle w:val="52"/>
        <w:numPr>
          <w:ilvl w:val="0"/>
          <w:numId w:val="20"/>
        </w:numPr>
        <w:tabs>
          <w:tab w:val="left" w:pos="567"/>
          <w:tab w:val="left" w:pos="709"/>
          <w:tab w:val="left" w:pos="851"/>
        </w:tabs>
        <w:spacing w:line="600" w:lineRule="exact"/>
        <w:ind w:right="210" w:firstLine="562"/>
        <w:rPr>
          <w:rFonts w:ascii="宋体" w:hAnsi="宋体"/>
          <w:b/>
          <w:sz w:val="28"/>
          <w:szCs w:val="28"/>
        </w:rPr>
      </w:pPr>
      <w:r>
        <w:rPr>
          <w:rFonts w:hint="eastAsia" w:ascii="宋体" w:hAnsi="宋体"/>
          <w:b/>
          <w:sz w:val="28"/>
          <w:szCs w:val="28"/>
        </w:rPr>
        <w:t>划分标准按《关于印发中小企业划型标准规定的通知》（工信部联企【</w:t>
      </w:r>
      <w:r>
        <w:rPr>
          <w:rFonts w:ascii="宋体" w:hAnsi="宋体"/>
          <w:b/>
          <w:sz w:val="28"/>
          <w:szCs w:val="28"/>
        </w:rPr>
        <w:t>2011</w:t>
      </w:r>
      <w:r>
        <w:rPr>
          <w:rFonts w:hint="eastAsia" w:ascii="宋体" w:hAnsi="宋体"/>
          <w:b/>
          <w:sz w:val="28"/>
          <w:szCs w:val="28"/>
        </w:rPr>
        <w:t>】</w:t>
      </w:r>
      <w:r>
        <w:rPr>
          <w:rFonts w:ascii="宋体" w:hAnsi="宋体"/>
          <w:b/>
          <w:sz w:val="28"/>
          <w:szCs w:val="28"/>
        </w:rPr>
        <w:t>300</w:t>
      </w:r>
      <w:r>
        <w:rPr>
          <w:rFonts w:hint="eastAsia" w:ascii="宋体" w:hAnsi="宋体"/>
          <w:b/>
          <w:sz w:val="28"/>
          <w:szCs w:val="28"/>
        </w:rPr>
        <w:t>号）执行。</w:t>
      </w:r>
    </w:p>
    <w:p>
      <w:pPr>
        <w:spacing w:after="0" w:line="560" w:lineRule="exact"/>
        <w:ind w:firstLine="480" w:firstLineChars="200"/>
        <w:jc w:val="center"/>
        <w:rPr>
          <w:rFonts w:ascii="ˎ̥" w:hAnsi="ˎ̥" w:cs="宋体"/>
          <w:color w:val="000000"/>
          <w:kern w:val="0"/>
          <w:sz w:val="24"/>
          <w:szCs w:val="20"/>
        </w:rPr>
      </w:pPr>
      <w:r>
        <w:rPr>
          <w:rFonts w:ascii="ˎ̥" w:hAnsi="ˎ̥" w:cs="宋体"/>
          <w:color w:val="000000"/>
          <w:kern w:val="0"/>
          <w:sz w:val="24"/>
          <w:szCs w:val="20"/>
        </w:rPr>
        <w:br w:type="page"/>
      </w:r>
    </w:p>
    <w:p>
      <w:pPr>
        <w:spacing w:after="0" w:line="560" w:lineRule="exact"/>
        <w:jc w:val="left"/>
        <w:rPr>
          <w:rFonts w:ascii="宋体" w:hAnsi="宋体" w:cs="宋体"/>
          <w:b/>
          <w:bCs/>
          <w:color w:val="000000"/>
          <w:sz w:val="28"/>
          <w:szCs w:val="28"/>
        </w:rPr>
      </w:pPr>
      <w:r>
        <w:rPr>
          <w:rFonts w:ascii="宋体" w:hAnsi="宋体" w:cs="宋体"/>
          <w:b/>
          <w:bCs/>
          <w:color w:val="000000"/>
          <w:kern w:val="0"/>
          <w:sz w:val="28"/>
          <w:szCs w:val="28"/>
        </w:rPr>
        <w:t xml:space="preserve">3.1.3 </w:t>
      </w:r>
      <w:r>
        <w:rPr>
          <w:rFonts w:hint="eastAsia" w:ascii="宋体" w:hAnsi="宋体" w:cs="宋体"/>
          <w:b/>
          <w:bCs/>
          <w:color w:val="000000"/>
          <w:sz w:val="28"/>
          <w:szCs w:val="28"/>
        </w:rPr>
        <w:t>残疾人福利性单位声明函</w:t>
      </w:r>
    </w:p>
    <w:p>
      <w:pPr>
        <w:spacing w:after="0" w:line="560" w:lineRule="exact"/>
        <w:ind w:firstLine="0" w:firstLineChars="0"/>
        <w:jc w:val="left"/>
        <w:rPr>
          <w:rFonts w:ascii="宋体" w:hAnsi="宋体" w:cs="宋体"/>
          <w:b/>
          <w:bCs/>
          <w:color w:val="000000"/>
          <w:kern w:val="0"/>
          <w:sz w:val="24"/>
          <w:szCs w:val="20"/>
        </w:rPr>
      </w:pPr>
    </w:p>
    <w:p>
      <w:pPr>
        <w:spacing w:after="0" w:line="560" w:lineRule="exact"/>
        <w:ind w:firstLine="643" w:firstLineChars="0"/>
        <w:jc w:val="center"/>
        <w:rPr>
          <w:rFonts w:ascii="宋体" w:hAnsi="宋体"/>
          <w:b/>
          <w:bCs/>
          <w:color w:val="000000"/>
          <w:sz w:val="32"/>
          <w:szCs w:val="32"/>
        </w:rPr>
      </w:pPr>
      <w:r>
        <w:rPr>
          <w:rFonts w:hint="eastAsia" w:ascii="宋体" w:hAnsi="宋体"/>
          <w:b/>
          <w:bCs/>
          <w:color w:val="000000"/>
          <w:sz w:val="32"/>
          <w:szCs w:val="32"/>
        </w:rPr>
        <w:t>残疾人福利性单位声明函</w:t>
      </w:r>
    </w:p>
    <w:p>
      <w:pPr>
        <w:spacing w:after="0" w:line="560" w:lineRule="exact"/>
        <w:rPr>
          <w:rFonts w:ascii="仿宋_GB2312" w:hAnsi="Times New Roman" w:eastAsia="仿宋_GB2312"/>
          <w:b/>
          <w:color w:val="000000"/>
          <w:spacing w:val="6"/>
          <w:sz w:val="30"/>
          <w:szCs w:val="30"/>
        </w:rPr>
      </w:pPr>
    </w:p>
    <w:p>
      <w:pPr>
        <w:spacing w:after="0" w:line="560" w:lineRule="exact"/>
        <w:ind w:firstLine="504" w:firstLineChars="200"/>
        <w:rPr>
          <w:rFonts w:ascii="宋体" w:hAnsi="宋体"/>
          <w:color w:val="000000"/>
          <w:spacing w:val="6"/>
          <w:sz w:val="24"/>
          <w:szCs w:val="20"/>
        </w:rPr>
      </w:pPr>
      <w:r>
        <w:rPr>
          <w:rFonts w:hint="eastAsia" w:ascii="宋体" w:hAnsi="宋体"/>
          <w:color w:val="000000"/>
          <w:spacing w:val="6"/>
          <w:sz w:val="24"/>
          <w:szCs w:val="20"/>
        </w:rPr>
        <w:t>本单位郑重声明，根据《财政部 民政部 中国残疾人联合会关于促进残疾人就业政府采购政策的通知》（财库</w:t>
      </w:r>
      <w:r>
        <w:rPr>
          <w:rFonts w:hint="eastAsia" w:ascii="宋体" w:hAnsi="宋体"/>
          <w:color w:val="000000"/>
          <w:sz w:val="24"/>
          <w:szCs w:val="20"/>
        </w:rPr>
        <w:t>〔2017〕 141</w:t>
      </w:r>
      <w:r>
        <w:rPr>
          <w:rFonts w:hint="eastAsia" w:ascii="宋体" w:hAnsi="宋体"/>
          <w:color w:val="000000"/>
          <w:spacing w:val="6"/>
          <w:sz w:val="24"/>
          <w:szCs w:val="2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560" w:lineRule="exact"/>
        <w:ind w:firstLine="504" w:firstLineChars="200"/>
        <w:rPr>
          <w:rFonts w:ascii="宋体" w:hAnsi="宋体"/>
          <w:color w:val="000000"/>
          <w:spacing w:val="6"/>
          <w:sz w:val="24"/>
          <w:szCs w:val="20"/>
        </w:rPr>
      </w:pPr>
      <w:r>
        <w:rPr>
          <w:rFonts w:hint="eastAsia" w:ascii="宋体" w:hAnsi="宋体"/>
          <w:color w:val="000000"/>
          <w:spacing w:val="6"/>
          <w:sz w:val="24"/>
          <w:szCs w:val="20"/>
        </w:rPr>
        <w:t>本单位对上述声明的真实性负责。如有虚假，将依法承担相应责任。</w:t>
      </w:r>
    </w:p>
    <w:p>
      <w:pPr>
        <w:widowControl/>
        <w:spacing w:after="0" w:line="560" w:lineRule="exact"/>
        <w:jc w:val="left"/>
        <w:rPr>
          <w:rFonts w:ascii="ˎ̥" w:hAnsi="ˎ̥" w:cs="宋体"/>
          <w:color w:val="000000"/>
          <w:kern w:val="0"/>
          <w:sz w:val="24"/>
          <w:szCs w:val="20"/>
        </w:rPr>
      </w:pPr>
      <w:r>
        <w:rPr>
          <w:rFonts w:hint="eastAsia" w:ascii="ˎ̥" w:hAnsi="ˎ̥" w:cs="宋体"/>
          <w:color w:val="000000"/>
          <w:kern w:val="0"/>
          <w:sz w:val="24"/>
          <w:szCs w:val="20"/>
        </w:rPr>
        <w:t>　　</w:t>
      </w:r>
    </w:p>
    <w:p>
      <w:pPr>
        <w:tabs>
          <w:tab w:val="left" w:pos="3969"/>
        </w:tabs>
        <w:spacing w:line="500" w:lineRule="exact"/>
        <w:ind w:right="-58" w:firstLine="480" w:firstLineChars="200"/>
        <w:jc w:val="left"/>
        <w:rPr>
          <w:rFonts w:ascii="宋体" w:hAnsi="宋体"/>
          <w:spacing w:val="6"/>
          <w:sz w:val="28"/>
          <w:szCs w:val="28"/>
        </w:rPr>
      </w:pPr>
      <w:r>
        <w:rPr>
          <w:rFonts w:hint="eastAsia" w:ascii="宋体" w:hAnsi="宋体"/>
          <w:color w:val="000000"/>
          <w:sz w:val="24"/>
          <w:szCs w:val="20"/>
        </w:rPr>
        <w:t>供应商名称：</w:t>
      </w:r>
      <w:r>
        <w:rPr>
          <w:rFonts w:ascii="宋体" w:hAnsi="宋体"/>
          <w:color w:val="000000"/>
          <w:sz w:val="24"/>
          <w:szCs w:val="20"/>
          <w:u w:val="single"/>
        </w:rPr>
        <w:t>XXXX</w:t>
      </w:r>
      <w:r>
        <w:rPr>
          <w:rFonts w:hint="eastAsia" w:ascii="宋体" w:hAnsi="宋体" w:cs="宋体"/>
          <w:kern w:val="0"/>
          <w:sz w:val="24"/>
          <w:szCs w:val="24"/>
        </w:rPr>
        <w:t>（加盖</w:t>
      </w:r>
      <w:r>
        <w:rPr>
          <w:rFonts w:hint="eastAsia" w:ascii="宋体" w:hAnsi="宋体" w:cs="宋体"/>
          <w:kern w:val="0"/>
          <w:sz w:val="24"/>
          <w:szCs w:val="24"/>
          <w:lang w:val="en-US" w:eastAsia="zh-CN"/>
        </w:rPr>
        <w:t>供应商</w:t>
      </w:r>
      <w:r>
        <w:rPr>
          <w:rFonts w:hint="eastAsia" w:ascii="宋体" w:hAnsi="宋体" w:cs="宋体"/>
          <w:kern w:val="0"/>
          <w:sz w:val="24"/>
          <w:szCs w:val="24"/>
        </w:rPr>
        <w:t>（法定名称）电子签章）</w:t>
      </w:r>
    </w:p>
    <w:p>
      <w:pPr>
        <w:spacing w:after="0" w:line="560" w:lineRule="exact"/>
        <w:ind w:firstLine="480" w:firstLineChars="200"/>
        <w:jc w:val="left"/>
        <w:rPr>
          <w:rFonts w:ascii="ˎ̥" w:hAnsi="ˎ̥" w:cs="宋体"/>
          <w:color w:val="000000"/>
          <w:kern w:val="0"/>
          <w:sz w:val="24"/>
          <w:szCs w:val="20"/>
        </w:rPr>
      </w:pPr>
      <w:r>
        <w:rPr>
          <w:rFonts w:hint="eastAsia" w:ascii="ˎ̥" w:hAnsi="ˎ̥" w:cs="宋体"/>
          <w:color w:val="000000"/>
          <w:kern w:val="0"/>
          <w:sz w:val="24"/>
          <w:szCs w:val="20"/>
        </w:rPr>
        <w:t>日</w:t>
      </w:r>
      <w:r>
        <w:rPr>
          <w:rFonts w:ascii="ˎ̥" w:hAnsi="ˎ̥" w:cs="宋体"/>
          <w:color w:val="000000"/>
          <w:kern w:val="0"/>
          <w:sz w:val="24"/>
          <w:szCs w:val="20"/>
        </w:rPr>
        <w:t xml:space="preserve">  </w:t>
      </w:r>
      <w:r>
        <w:rPr>
          <w:rFonts w:hint="eastAsia" w:ascii="ˎ̥" w:hAnsi="ˎ̥" w:cs="宋体"/>
          <w:color w:val="000000"/>
          <w:kern w:val="0"/>
          <w:sz w:val="24"/>
          <w:szCs w:val="20"/>
        </w:rPr>
        <w:t>期：</w:t>
      </w:r>
      <w:r>
        <w:rPr>
          <w:rFonts w:ascii="ˎ̥" w:hAnsi="ˎ̥" w:cs="宋体"/>
          <w:color w:val="000000"/>
          <w:kern w:val="0"/>
          <w:sz w:val="24"/>
          <w:szCs w:val="20"/>
        </w:rPr>
        <w:t>20XX</w:t>
      </w:r>
      <w:r>
        <w:rPr>
          <w:rFonts w:hint="eastAsia" w:ascii="ˎ̥" w:hAnsi="ˎ̥" w:cs="宋体"/>
          <w:color w:val="000000"/>
          <w:kern w:val="0"/>
          <w:sz w:val="24"/>
          <w:szCs w:val="20"/>
        </w:rPr>
        <w:t>年</w:t>
      </w:r>
      <w:r>
        <w:rPr>
          <w:rFonts w:ascii="ˎ̥" w:hAnsi="ˎ̥" w:cs="宋体"/>
          <w:color w:val="000000"/>
          <w:kern w:val="0"/>
          <w:sz w:val="24"/>
          <w:szCs w:val="20"/>
        </w:rPr>
        <w:t>XX</w:t>
      </w:r>
      <w:r>
        <w:rPr>
          <w:rFonts w:hint="eastAsia" w:ascii="ˎ̥" w:hAnsi="ˎ̥" w:cs="宋体"/>
          <w:color w:val="000000"/>
          <w:kern w:val="0"/>
          <w:sz w:val="24"/>
          <w:szCs w:val="20"/>
        </w:rPr>
        <w:t>月</w:t>
      </w:r>
      <w:r>
        <w:rPr>
          <w:rFonts w:ascii="ˎ̥" w:hAnsi="ˎ̥" w:cs="宋体"/>
          <w:color w:val="000000"/>
          <w:kern w:val="0"/>
          <w:sz w:val="24"/>
          <w:szCs w:val="20"/>
        </w:rPr>
        <w:t>XX</w:t>
      </w:r>
      <w:r>
        <w:rPr>
          <w:rFonts w:hint="eastAsia" w:ascii="ˎ̥" w:hAnsi="ˎ̥" w:cs="宋体"/>
          <w:color w:val="000000"/>
          <w:kern w:val="0"/>
          <w:sz w:val="24"/>
          <w:szCs w:val="20"/>
        </w:rPr>
        <w:t>日</w:t>
      </w:r>
    </w:p>
    <w:p>
      <w:pPr>
        <w:tabs>
          <w:tab w:val="left" w:pos="1260"/>
        </w:tabs>
        <w:spacing w:line="560" w:lineRule="exact"/>
        <w:ind w:firstLine="562" w:firstLineChars="200"/>
        <w:rPr>
          <w:rFonts w:ascii="宋体" w:hAnsi="宋体"/>
          <w:b/>
          <w:sz w:val="28"/>
          <w:szCs w:val="28"/>
        </w:rPr>
      </w:pPr>
    </w:p>
    <w:p>
      <w:pPr>
        <w:tabs>
          <w:tab w:val="left" w:pos="1260"/>
        </w:tabs>
        <w:spacing w:line="560" w:lineRule="exact"/>
        <w:ind w:firstLine="562" w:firstLineChars="200"/>
        <w:rPr>
          <w:rFonts w:ascii="宋体" w:hAnsi="宋体"/>
          <w:b/>
          <w:sz w:val="28"/>
          <w:szCs w:val="28"/>
        </w:rPr>
      </w:pPr>
      <w:r>
        <w:rPr>
          <w:rFonts w:hint="eastAsia" w:ascii="宋体" w:hAnsi="宋体"/>
          <w:b/>
          <w:sz w:val="28"/>
          <w:szCs w:val="28"/>
        </w:rPr>
        <w:t>说明</w:t>
      </w:r>
      <w:r>
        <w:rPr>
          <w:rFonts w:ascii="宋体" w:hAnsi="宋体"/>
          <w:b/>
          <w:sz w:val="28"/>
          <w:szCs w:val="28"/>
        </w:rPr>
        <w:t>：</w:t>
      </w:r>
      <w:r>
        <w:rPr>
          <w:rFonts w:hint="eastAsia" w:ascii="宋体" w:hAnsi="宋体"/>
          <w:b/>
          <w:sz w:val="28"/>
          <w:szCs w:val="28"/>
        </w:rPr>
        <w:t>提供了《中小</w:t>
      </w:r>
      <w:r>
        <w:rPr>
          <w:rFonts w:ascii="宋体" w:hAnsi="宋体"/>
          <w:b/>
          <w:sz w:val="28"/>
          <w:szCs w:val="28"/>
        </w:rPr>
        <w:t>企业声明函</w:t>
      </w:r>
      <w:r>
        <w:rPr>
          <w:rFonts w:hint="eastAsia" w:ascii="宋体" w:hAnsi="宋体"/>
          <w:b/>
          <w:sz w:val="28"/>
          <w:szCs w:val="28"/>
        </w:rPr>
        <w:t>》或监狱企业证明文件复印件的不需提供。</w:t>
      </w:r>
    </w:p>
    <w:p>
      <w:pPr>
        <w:tabs>
          <w:tab w:val="left" w:pos="4860"/>
        </w:tabs>
        <w:spacing w:after="0" w:line="588" w:lineRule="exact"/>
        <w:ind w:right="1560"/>
        <w:jc w:val="left"/>
        <w:rPr>
          <w:rFonts w:hint="eastAsia" w:ascii="宋体" w:hAnsi="宋体" w:cs="宋体"/>
          <w:color w:val="000000"/>
          <w:szCs w:val="28"/>
        </w:rPr>
      </w:pPr>
      <w:r>
        <w:rPr>
          <w:rFonts w:hint="eastAsia" w:ascii="宋体" w:hAnsi="宋体" w:cs="宋体"/>
          <w:color w:val="000000"/>
          <w:szCs w:val="28"/>
        </w:rPr>
        <w:br w:type="page"/>
      </w:r>
      <w:r>
        <w:rPr>
          <w:rFonts w:hint="eastAsia" w:ascii="宋体" w:hAnsi="宋体" w:cs="宋体"/>
          <w:b/>
          <w:bCs/>
          <w:color w:val="000000"/>
          <w:sz w:val="28"/>
          <w:szCs w:val="28"/>
          <w:lang w:val="en-US" w:eastAsia="zh-CN"/>
        </w:rPr>
        <w:t>3.1.4 监狱企业证明材料</w:t>
      </w:r>
      <w:r>
        <w:rPr>
          <w:rFonts w:hint="eastAsia" w:ascii="宋体" w:hAnsi="宋体" w:cs="宋体"/>
          <w:b/>
          <w:bCs/>
          <w:color w:val="000000"/>
          <w:sz w:val="28"/>
          <w:szCs w:val="28"/>
        </w:rPr>
        <w:t xml:space="preserve">    </w:t>
      </w:r>
    </w:p>
    <w:p>
      <w:pPr>
        <w:tabs>
          <w:tab w:val="left" w:pos="4860"/>
        </w:tabs>
        <w:spacing w:after="0" w:line="588" w:lineRule="exact"/>
        <w:ind w:right="1560"/>
        <w:jc w:val="center"/>
        <w:rPr>
          <w:rFonts w:ascii="宋体" w:hAnsi="宋体" w:cs="宋体"/>
          <w:color w:val="000000"/>
          <w:szCs w:val="28"/>
        </w:rPr>
      </w:pPr>
      <w:r>
        <w:rPr>
          <w:rFonts w:hint="eastAsia" w:ascii="宋体" w:hAnsi="宋体" w:cs="宋体"/>
          <w:color w:val="000000"/>
          <w:szCs w:val="28"/>
        </w:rPr>
        <w:t xml:space="preserve">    </w:t>
      </w:r>
    </w:p>
    <w:p>
      <w:pPr>
        <w:autoSpaceDE w:val="0"/>
        <w:autoSpaceDN w:val="0"/>
        <w:adjustRightInd w:val="0"/>
        <w:spacing w:after="0" w:line="240" w:lineRule="auto"/>
        <w:jc w:val="left"/>
        <w:rPr>
          <w:rFonts w:ascii="宋体" w:hAnsi="宋体" w:cs="宋体"/>
          <w:color w:val="000000"/>
          <w:kern w:val="0"/>
          <w:sz w:val="24"/>
          <w:szCs w:val="28"/>
        </w:rPr>
      </w:pPr>
    </w:p>
    <w:p>
      <w:pPr>
        <w:widowControl/>
        <w:spacing w:after="120" w:line="480" w:lineRule="auto"/>
        <w:ind w:left="420"/>
        <w:rPr>
          <w:rFonts w:ascii="宋体" w:hAnsi="宋体" w:cs="宋体"/>
          <w:color w:val="000000"/>
          <w:szCs w:val="28"/>
        </w:rPr>
      </w:pPr>
    </w:p>
    <w:p>
      <w:pPr>
        <w:autoSpaceDE w:val="0"/>
        <w:autoSpaceDN w:val="0"/>
        <w:adjustRightInd w:val="0"/>
        <w:spacing w:after="0" w:line="240" w:lineRule="auto"/>
        <w:jc w:val="left"/>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rPr>
          <w:rFonts w:ascii="宋体" w:hAnsi="宋体" w:cs="宋体"/>
          <w:color w:val="000000"/>
          <w:kern w:val="0"/>
          <w:sz w:val="24"/>
          <w:szCs w:val="28"/>
        </w:rPr>
      </w:pPr>
    </w:p>
    <w:p>
      <w:pPr>
        <w:rPr>
          <w:rFonts w:ascii="宋体" w:hAnsi="宋体" w:cs="宋体"/>
          <w:color w:val="000000"/>
          <w:kern w:val="0"/>
          <w:sz w:val="24"/>
          <w:szCs w:val="28"/>
        </w:rPr>
      </w:pPr>
    </w:p>
    <w:p>
      <w:pPr>
        <w:pStyle w:val="2"/>
      </w:pPr>
    </w:p>
    <w:p>
      <w:pPr>
        <w:pStyle w:val="20"/>
        <w:ind w:firstLine="281"/>
        <w:sectPr>
          <w:pgSz w:w="11910" w:h="16840"/>
          <w:pgMar w:top="1440" w:right="1080" w:bottom="1440" w:left="1134" w:header="0" w:footer="937" w:gutter="0"/>
          <w:pgNumType w:fmt="numberInDash"/>
          <w:cols w:space="720" w:num="1"/>
        </w:sectPr>
      </w:pPr>
      <w:r>
        <w:rPr>
          <w:rFonts w:hint="eastAsia" w:ascii="宋体" w:hAnsi="宋体"/>
          <w:b/>
          <w:sz w:val="28"/>
          <w:szCs w:val="28"/>
        </w:rPr>
        <w:t>说明</w:t>
      </w:r>
      <w:r>
        <w:rPr>
          <w:rFonts w:ascii="宋体" w:hAnsi="宋体"/>
          <w:b/>
          <w:sz w:val="28"/>
          <w:szCs w:val="28"/>
        </w:rPr>
        <w:t>：</w:t>
      </w:r>
      <w:r>
        <w:rPr>
          <w:rFonts w:hint="eastAsia" w:ascii="宋体" w:hAnsi="宋体"/>
          <w:b/>
          <w:sz w:val="28"/>
          <w:szCs w:val="28"/>
        </w:rPr>
        <w:t>提供了《中小</w:t>
      </w:r>
      <w:r>
        <w:rPr>
          <w:rFonts w:ascii="宋体" w:hAnsi="宋体"/>
          <w:b/>
          <w:sz w:val="28"/>
          <w:szCs w:val="28"/>
        </w:rPr>
        <w:t>企业声明函</w:t>
      </w:r>
      <w:r>
        <w:rPr>
          <w:rFonts w:hint="eastAsia" w:ascii="宋体" w:hAnsi="宋体"/>
          <w:b/>
          <w:sz w:val="28"/>
          <w:szCs w:val="28"/>
        </w:rPr>
        <w:t>》或《</w:t>
      </w:r>
      <w:r>
        <w:rPr>
          <w:rFonts w:hint="eastAsia" w:ascii="宋体" w:hAnsi="宋体"/>
          <w:b/>
          <w:spacing w:val="6"/>
          <w:sz w:val="28"/>
          <w:szCs w:val="28"/>
        </w:rPr>
        <w:t>残疾人福利性单位声明函</w:t>
      </w:r>
      <w:r>
        <w:rPr>
          <w:rFonts w:hint="eastAsia" w:ascii="宋体" w:hAnsi="宋体"/>
          <w:b/>
          <w:sz w:val="28"/>
          <w:szCs w:val="28"/>
        </w:rPr>
        <w:t>》的不需提供。</w:t>
      </w:r>
    </w:p>
    <w:p>
      <w:pPr>
        <w:pStyle w:val="5"/>
        <w:numPr>
          <w:ilvl w:val="255"/>
          <w:numId w:val="0"/>
        </w:numPr>
        <w:tabs>
          <w:tab w:val="left" w:pos="709"/>
        </w:tabs>
        <w:spacing w:after="0" w:line="600" w:lineRule="exact"/>
        <w:ind w:left="0" w:firstLine="0"/>
        <w:jc w:val="left"/>
        <w:rPr>
          <w:color w:val="auto"/>
          <w:lang w:val="zh-CN"/>
        </w:rPr>
      </w:pPr>
      <w:r>
        <w:rPr>
          <w:rFonts w:hint="eastAsia"/>
        </w:rPr>
        <w:t>3.1.</w:t>
      </w:r>
      <w:r>
        <w:rPr>
          <w:rFonts w:hint="eastAsia"/>
          <w:lang w:val="en-US" w:eastAsia="zh-CN"/>
        </w:rPr>
        <w:t>5</w:t>
      </w:r>
      <w:r>
        <w:rPr>
          <w:rFonts w:hint="eastAsia"/>
        </w:rPr>
        <w:t xml:space="preserve"> </w:t>
      </w:r>
      <w:r>
        <w:rPr>
          <w:rFonts w:hint="eastAsia"/>
          <w:color w:val="auto"/>
        </w:rPr>
        <w:t>供应商应提交的</w:t>
      </w:r>
      <w:r>
        <w:rPr>
          <w:rFonts w:hint="eastAsia"/>
          <w:color w:val="auto"/>
          <w:lang w:val="en-US" w:eastAsia="zh-CN"/>
        </w:rPr>
        <w:t>其他</w:t>
      </w:r>
      <w:r>
        <w:rPr>
          <w:rFonts w:hint="eastAsia"/>
          <w:color w:val="auto"/>
        </w:rPr>
        <w:t>相关资格证明材料</w:t>
      </w:r>
    </w:p>
    <w:p>
      <w:pPr>
        <w:spacing w:after="0" w:line="600" w:lineRule="exact"/>
        <w:ind w:firstLine="560" w:firstLineChars="200"/>
        <w:rPr>
          <w:rFonts w:ascii="宋体" w:hAnsi="宋体"/>
          <w:sz w:val="28"/>
          <w:szCs w:val="28"/>
        </w:rPr>
      </w:pPr>
    </w:p>
    <w:p>
      <w:pPr>
        <w:spacing w:after="0" w:line="600" w:lineRule="exact"/>
        <w:ind w:firstLine="560" w:firstLineChars="200"/>
        <w:rPr>
          <w:rFonts w:ascii="宋体" w:hAnsi="宋体"/>
          <w:sz w:val="28"/>
          <w:szCs w:val="28"/>
        </w:rPr>
      </w:pPr>
      <w:r>
        <w:rPr>
          <w:rFonts w:hint="eastAsia" w:ascii="宋体" w:hAnsi="宋体"/>
          <w:sz w:val="28"/>
          <w:szCs w:val="28"/>
        </w:rPr>
        <w:t>供应商按询价通知书要求，应提供以下相关资格证明材料：</w:t>
      </w:r>
    </w:p>
    <w:p>
      <w:pPr>
        <w:spacing w:after="0" w:line="600" w:lineRule="exact"/>
        <w:ind w:firstLine="562" w:firstLineChars="200"/>
        <w:rPr>
          <w:rFonts w:ascii="宋体" w:hAnsi="宋体" w:cs="宋体"/>
          <w:b/>
          <w:sz w:val="28"/>
          <w:szCs w:val="28"/>
        </w:rPr>
      </w:pPr>
    </w:p>
    <w:p>
      <w:pPr>
        <w:spacing w:after="0" w:line="600" w:lineRule="exact"/>
        <w:ind w:firstLine="562" w:firstLineChars="200"/>
        <w:rPr>
          <w:sz w:val="28"/>
          <w:szCs w:val="28"/>
        </w:rPr>
      </w:pPr>
      <w:r>
        <w:rPr>
          <w:rFonts w:hint="eastAsia" w:ascii="宋体" w:hAnsi="宋体" w:cs="宋体"/>
          <w:b/>
          <w:sz w:val="28"/>
          <w:szCs w:val="28"/>
        </w:rPr>
        <w:t>供应商应提交的相关资格证明材料（</w:t>
      </w:r>
      <w:r>
        <w:rPr>
          <w:rFonts w:hint="eastAsia" w:ascii="宋体" w:hAnsi="宋体" w:cs="宋体"/>
          <w:b/>
          <w:color w:val="auto"/>
          <w:sz w:val="28"/>
          <w:szCs w:val="28"/>
        </w:rPr>
        <w:t>详见第</w:t>
      </w:r>
      <w:r>
        <w:rPr>
          <w:rFonts w:ascii="宋体" w:hAnsi="宋体" w:cs="宋体"/>
          <w:b/>
          <w:color w:val="auto"/>
          <w:sz w:val="28"/>
          <w:szCs w:val="28"/>
        </w:rPr>
        <w:t>5章</w:t>
      </w:r>
      <w:r>
        <w:rPr>
          <w:rFonts w:hint="eastAsia" w:ascii="宋体" w:hAnsi="宋体" w:cs="宋体"/>
          <w:b/>
          <w:sz w:val="28"/>
          <w:szCs w:val="28"/>
        </w:rPr>
        <w:t xml:space="preserve"> </w:t>
      </w:r>
      <w:r>
        <w:rPr>
          <w:rFonts w:hint="eastAsia" w:ascii="宋体" w:hAnsi="宋体" w:cs="宋体"/>
          <w:b/>
          <w:sz w:val="28"/>
          <w:szCs w:val="28"/>
          <w:lang w:val="en-US" w:eastAsia="zh-CN"/>
        </w:rPr>
        <w:t>询价办法</w:t>
      </w:r>
      <w:r>
        <w:rPr>
          <w:rFonts w:hint="eastAsia" w:ascii="宋体" w:hAnsi="宋体" w:cs="宋体"/>
          <w:b/>
          <w:sz w:val="28"/>
          <w:szCs w:val="28"/>
        </w:rPr>
        <w:t>《</w:t>
      </w:r>
      <w:r>
        <w:rPr>
          <w:rFonts w:hint="eastAsia" w:ascii="宋体" w:hAnsi="宋体" w:cs="宋体"/>
          <w:b/>
          <w:sz w:val="28"/>
          <w:szCs w:val="28"/>
          <w:lang w:val="en-US" w:eastAsia="zh-CN"/>
        </w:rPr>
        <w:t>供应商资格审查的标准</w:t>
      </w:r>
      <w:r>
        <w:rPr>
          <w:rFonts w:hint="eastAsia" w:ascii="宋体" w:hAnsi="宋体" w:cs="宋体"/>
          <w:b/>
          <w:sz w:val="28"/>
          <w:szCs w:val="28"/>
        </w:rPr>
        <w:t xml:space="preserve"> 》）。</w:t>
      </w:r>
    </w:p>
    <w:p/>
    <w:p>
      <w:pPr>
        <w:numPr>
          <w:ilvl w:val="255"/>
          <w:numId w:val="0"/>
        </w:numPr>
        <w:tabs>
          <w:tab w:val="left" w:pos="1134"/>
        </w:tabs>
        <w:spacing w:after="0" w:line="600" w:lineRule="exact"/>
        <w:ind w:left="0" w:firstLine="0"/>
        <w:rPr>
          <w:rFonts w:ascii="宋体" w:hAnsi="宋体"/>
          <w:sz w:val="28"/>
          <w:szCs w:val="28"/>
        </w:rPr>
      </w:pPr>
    </w:p>
    <w:p>
      <w:pPr>
        <w:pStyle w:val="4"/>
        <w:numPr>
          <w:ilvl w:val="255"/>
          <w:numId w:val="0"/>
        </w:numPr>
        <w:tabs>
          <w:tab w:val="left" w:pos="426"/>
          <w:tab w:val="left" w:pos="567"/>
        </w:tabs>
        <w:spacing w:before="0" w:after="0" w:line="600" w:lineRule="exact"/>
        <w:ind w:left="0" w:firstLine="0"/>
      </w:pPr>
    </w:p>
    <w:p>
      <w:pPr>
        <w:pStyle w:val="35"/>
        <w:numPr>
          <w:ilvl w:val="255"/>
          <w:numId w:val="0"/>
        </w:numPr>
        <w:tabs>
          <w:tab w:val="left" w:pos="1134"/>
        </w:tabs>
        <w:spacing w:before="0" w:after="0" w:line="600" w:lineRule="exact"/>
        <w:ind w:left="567" w:right="210" w:firstLine="562" w:firstLineChars="200"/>
        <w:rPr>
          <w:rFonts w:ascii="宋体" w:hAnsi="宋体" w:cs="宋体"/>
          <w:b/>
          <w:sz w:val="28"/>
          <w:szCs w:val="28"/>
        </w:rPr>
      </w:pPr>
    </w:p>
    <w:p>
      <w:pPr>
        <w:pStyle w:val="4"/>
        <w:numPr>
          <w:ilvl w:val="255"/>
          <w:numId w:val="0"/>
        </w:numPr>
        <w:tabs>
          <w:tab w:val="left" w:pos="426"/>
        </w:tabs>
        <w:spacing w:before="0" w:after="0" w:line="600" w:lineRule="exact"/>
        <w:ind w:left="0" w:firstLine="0"/>
      </w:pPr>
    </w:p>
    <w:p>
      <w:pPr>
        <w:pStyle w:val="5"/>
        <w:numPr>
          <w:ilvl w:val="255"/>
          <w:numId w:val="0"/>
        </w:numPr>
        <w:spacing w:after="0" w:line="600" w:lineRule="exact"/>
        <w:ind w:left="0" w:firstLine="0"/>
        <w:rPr>
          <w:color w:val="auto"/>
        </w:rPr>
      </w:pPr>
    </w:p>
    <w:p>
      <w:pPr>
        <w:pStyle w:val="2"/>
        <w:spacing w:after="0" w:line="600" w:lineRule="exact"/>
        <w:rPr>
          <w:rFonts w:ascii="Calibri" w:hAnsi="Calibri"/>
          <w:color w:val="auto"/>
          <w:sz w:val="21"/>
          <w:szCs w:val="20"/>
        </w:rPr>
      </w:pPr>
    </w:p>
    <w:p>
      <w:pPr>
        <w:spacing w:after="0" w:line="600" w:lineRule="exact"/>
        <w:jc w:val="center"/>
        <w:rPr>
          <w:rFonts w:ascii="宋体" w:hAnsi="宋体"/>
          <w:color w:val="000000"/>
          <w:sz w:val="28"/>
          <w:szCs w:val="28"/>
        </w:rPr>
        <w:sectPr>
          <w:pgSz w:w="11910" w:h="16840"/>
          <w:pgMar w:top="1440" w:right="1080" w:bottom="1440" w:left="1134" w:header="0" w:footer="937" w:gutter="0"/>
          <w:pgNumType w:fmt="numberInDash"/>
          <w:cols w:space="720" w:num="1"/>
        </w:sectPr>
      </w:pPr>
    </w:p>
    <w:p>
      <w:pPr>
        <w:pStyle w:val="4"/>
        <w:numPr>
          <w:ilvl w:val="255"/>
          <w:numId w:val="0"/>
        </w:numPr>
        <w:tabs>
          <w:tab w:val="left" w:pos="426"/>
          <w:tab w:val="left" w:pos="567"/>
        </w:tabs>
        <w:spacing w:before="0" w:after="0" w:line="600" w:lineRule="exact"/>
        <w:ind w:left="0" w:firstLine="0"/>
      </w:pPr>
      <w:r>
        <w:rPr>
          <w:rFonts w:hint="eastAsia"/>
          <w:color w:val="000000"/>
        </w:rPr>
        <w:t>3.2</w:t>
      </w:r>
      <w:bookmarkStart w:id="33" w:name="_Toc83554023"/>
      <w:r>
        <w:rPr>
          <w:rFonts w:hint="eastAsia"/>
          <w:color w:val="000000"/>
        </w:rPr>
        <w:t xml:space="preserve"> </w:t>
      </w:r>
      <w:r>
        <w:rPr>
          <w:rFonts w:hint="eastAsia"/>
        </w:rPr>
        <w:t>商务技术响应文件</w:t>
      </w:r>
      <w:bookmarkEnd w:id="33"/>
    </w:p>
    <w:p>
      <w:pPr>
        <w:spacing w:after="0" w:line="600" w:lineRule="exact"/>
        <w:jc w:val="left"/>
        <w:rPr>
          <w:rFonts w:ascii="宋体" w:hAnsi="宋体" w:cs="宋体"/>
          <w:b/>
          <w:color w:val="000000"/>
          <w:kern w:val="0"/>
          <w:sz w:val="28"/>
          <w:szCs w:val="28"/>
        </w:rPr>
      </w:pPr>
      <w:r>
        <w:rPr>
          <w:rFonts w:hint="eastAsia" w:ascii="宋体" w:hAnsi="宋体"/>
          <w:b/>
          <w:bCs/>
          <w:color w:val="000000"/>
          <w:sz w:val="28"/>
          <w:szCs w:val="28"/>
        </w:rPr>
        <w:t>3.2.1</w:t>
      </w:r>
      <w:r>
        <w:rPr>
          <w:rFonts w:ascii="宋体" w:hAnsi="宋体" w:cs="宋体"/>
          <w:b/>
          <w:bCs/>
          <w:color w:val="000000"/>
          <w:sz w:val="28"/>
          <w:szCs w:val="28"/>
        </w:rPr>
        <w:t xml:space="preserve"> </w:t>
      </w:r>
      <w:r>
        <w:rPr>
          <w:rFonts w:hint="eastAsia" w:ascii="宋体" w:hAnsi="宋体" w:eastAsia="宋体" w:cs="宋体"/>
          <w:b/>
          <w:color w:val="000000"/>
          <w:kern w:val="0"/>
          <w:sz w:val="28"/>
          <w:szCs w:val="28"/>
        </w:rPr>
        <w:t>技术偏离表</w:t>
      </w:r>
    </w:p>
    <w:p>
      <w:pPr>
        <w:spacing w:after="0" w:line="600" w:lineRule="exact"/>
        <w:jc w:val="left"/>
        <w:rPr>
          <w:rFonts w:ascii="宋体" w:hAnsi="宋体" w:cs="宋体"/>
          <w:b/>
          <w:color w:val="000000"/>
          <w:kern w:val="0"/>
          <w:sz w:val="28"/>
          <w:szCs w:val="28"/>
        </w:rPr>
      </w:pPr>
    </w:p>
    <w:tbl>
      <w:tblPr>
        <w:tblStyle w:val="21"/>
        <w:tblW w:w="0" w:type="auto"/>
        <w:tblInd w:w="20" w:type="dxa"/>
        <w:tblLayout w:type="fixed"/>
        <w:tblCellMar>
          <w:top w:w="0" w:type="dxa"/>
          <w:left w:w="0" w:type="dxa"/>
          <w:bottom w:w="0" w:type="dxa"/>
          <w:right w:w="0" w:type="dxa"/>
        </w:tblCellMar>
      </w:tblPr>
      <w:tblGrid>
        <w:gridCol w:w="852"/>
        <w:gridCol w:w="3685"/>
        <w:gridCol w:w="3263"/>
        <w:gridCol w:w="1416"/>
      </w:tblGrid>
      <w:tr>
        <w:tblPrEx>
          <w:tblCellMar>
            <w:top w:w="0" w:type="dxa"/>
            <w:left w:w="0" w:type="dxa"/>
            <w:bottom w:w="0" w:type="dxa"/>
            <w:right w:w="0" w:type="dxa"/>
          </w:tblCellMar>
        </w:tblPrEx>
        <w:trPr>
          <w:trHeight w:val="689" w:hRule="exact"/>
        </w:trPr>
        <w:tc>
          <w:tcPr>
            <w:tcW w:w="852" w:type="dxa"/>
            <w:tcBorders>
              <w:top w:val="single" w:color="000000" w:sz="8" w:space="0"/>
              <w:left w:val="single" w:color="000000" w:sz="8" w:space="0"/>
              <w:bottom w:val="single" w:color="000000" w:sz="4" w:space="0"/>
              <w:right w:val="single" w:color="000000" w:sz="4" w:space="0"/>
            </w:tcBorders>
          </w:tcPr>
          <w:p>
            <w:pPr>
              <w:spacing w:after="0" w:line="560" w:lineRule="exact"/>
              <w:jc w:val="center"/>
              <w:rPr>
                <w:rFonts w:ascii="宋体" w:hAnsi="宋体" w:cs="宋体"/>
                <w:color w:val="000000"/>
                <w:kern w:val="0"/>
                <w:szCs w:val="21"/>
                <w:lang w:eastAsia="en-US"/>
              </w:rPr>
            </w:pPr>
            <w:r>
              <w:rPr>
                <w:rFonts w:hint="eastAsia" w:ascii="宋体" w:hAnsi="宋体" w:cs="宋体"/>
                <w:color w:val="000000"/>
                <w:kern w:val="0"/>
                <w:szCs w:val="21"/>
                <w:lang w:eastAsia="en-US"/>
              </w:rPr>
              <w:t>序号</w:t>
            </w:r>
          </w:p>
        </w:tc>
        <w:tc>
          <w:tcPr>
            <w:tcW w:w="3685" w:type="dxa"/>
            <w:tcBorders>
              <w:top w:val="single" w:color="000000" w:sz="8" w:space="0"/>
              <w:left w:val="single" w:color="000000" w:sz="4" w:space="0"/>
              <w:bottom w:val="single" w:color="000000" w:sz="4" w:space="0"/>
              <w:right w:val="single" w:color="000000" w:sz="4" w:space="0"/>
            </w:tcBorders>
          </w:tcPr>
          <w:p>
            <w:pPr>
              <w:spacing w:after="0" w:line="560" w:lineRule="exact"/>
              <w:ind w:firstLine="560"/>
              <w:jc w:val="center"/>
              <w:rPr>
                <w:rFonts w:ascii="宋体" w:hAnsi="宋体" w:cs="宋体"/>
                <w:color w:val="000000"/>
                <w:kern w:val="0"/>
                <w:szCs w:val="21"/>
              </w:rPr>
            </w:pPr>
            <w:r>
              <w:rPr>
                <w:rFonts w:hint="eastAsia" w:ascii="宋体" w:hAnsi="宋体" w:cs="宋体"/>
                <w:color w:val="000000"/>
                <w:kern w:val="0"/>
                <w:szCs w:val="21"/>
              </w:rPr>
              <w:t>询价通知书的技术要求</w:t>
            </w:r>
          </w:p>
        </w:tc>
        <w:tc>
          <w:tcPr>
            <w:tcW w:w="3263" w:type="dxa"/>
            <w:tcBorders>
              <w:top w:val="single" w:color="000000" w:sz="8" w:space="0"/>
              <w:left w:val="single" w:color="000000" w:sz="4" w:space="0"/>
              <w:bottom w:val="single" w:color="000000" w:sz="4" w:space="0"/>
              <w:right w:val="single" w:color="000000" w:sz="4" w:space="0"/>
            </w:tcBorders>
          </w:tcPr>
          <w:p>
            <w:pPr>
              <w:spacing w:after="0" w:line="560" w:lineRule="exact"/>
              <w:jc w:val="center"/>
              <w:rPr>
                <w:rFonts w:ascii="宋体" w:hAnsi="宋体" w:cs="宋体"/>
                <w:color w:val="000000"/>
                <w:kern w:val="0"/>
                <w:szCs w:val="21"/>
              </w:rPr>
            </w:pPr>
            <w:r>
              <w:rPr>
                <w:rFonts w:hint="eastAsia" w:ascii="宋体" w:hAnsi="宋体" w:cs="宋体"/>
                <w:color w:val="000000"/>
                <w:kern w:val="0"/>
                <w:szCs w:val="21"/>
              </w:rPr>
              <w:t>响应文件的技术条款</w:t>
            </w:r>
          </w:p>
        </w:tc>
        <w:tc>
          <w:tcPr>
            <w:tcW w:w="1416" w:type="dxa"/>
            <w:tcBorders>
              <w:top w:val="single" w:color="000000" w:sz="8" w:space="0"/>
              <w:left w:val="single" w:color="000000" w:sz="4" w:space="0"/>
              <w:bottom w:val="single" w:color="000000" w:sz="4" w:space="0"/>
              <w:right w:val="single" w:color="000000" w:sz="8" w:space="0"/>
            </w:tcBorders>
          </w:tcPr>
          <w:p>
            <w:pPr>
              <w:spacing w:after="0" w:line="560" w:lineRule="exact"/>
              <w:jc w:val="center"/>
              <w:rPr>
                <w:rFonts w:ascii="宋体" w:hAnsi="宋体" w:cs="宋体"/>
                <w:color w:val="000000"/>
                <w:kern w:val="0"/>
                <w:szCs w:val="21"/>
                <w:lang w:eastAsia="en-US"/>
              </w:rPr>
            </w:pPr>
            <w:r>
              <w:rPr>
                <w:rFonts w:hint="eastAsia" w:ascii="宋体" w:hAnsi="宋体" w:cs="宋体"/>
                <w:color w:val="000000"/>
                <w:kern w:val="0"/>
                <w:szCs w:val="21"/>
                <w:lang w:eastAsia="en-US"/>
              </w:rPr>
              <w:t>说明</w:t>
            </w:r>
          </w:p>
        </w:tc>
      </w:tr>
      <w:tr>
        <w:tblPrEx>
          <w:tblCellMar>
            <w:top w:w="0" w:type="dxa"/>
            <w:left w:w="0" w:type="dxa"/>
            <w:bottom w:w="0" w:type="dxa"/>
            <w:right w:w="0" w:type="dxa"/>
          </w:tblCellMar>
        </w:tblPrEx>
        <w:trPr>
          <w:trHeight w:val="901" w:hRule="exact"/>
        </w:trPr>
        <w:tc>
          <w:tcPr>
            <w:tcW w:w="852" w:type="dxa"/>
            <w:tcBorders>
              <w:top w:val="single" w:color="000000" w:sz="4" w:space="0"/>
              <w:left w:val="single" w:color="000000" w:sz="8"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685"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263"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1416" w:type="dxa"/>
            <w:tcBorders>
              <w:top w:val="single" w:color="000000" w:sz="4" w:space="0"/>
              <w:left w:val="single" w:color="000000" w:sz="4" w:space="0"/>
              <w:bottom w:val="single" w:color="000000" w:sz="4" w:space="0"/>
              <w:right w:val="single" w:color="000000" w:sz="8" w:space="0"/>
            </w:tcBorders>
          </w:tcPr>
          <w:p>
            <w:pPr>
              <w:spacing w:after="0" w:line="560" w:lineRule="exact"/>
              <w:ind w:firstLine="480"/>
              <w:rPr>
                <w:rFonts w:ascii="宋体" w:hAnsi="宋体"/>
                <w:color w:val="000000"/>
                <w:szCs w:val="28"/>
              </w:rPr>
            </w:pPr>
          </w:p>
        </w:tc>
      </w:tr>
      <w:tr>
        <w:tblPrEx>
          <w:tblCellMar>
            <w:top w:w="0" w:type="dxa"/>
            <w:left w:w="0" w:type="dxa"/>
            <w:bottom w:w="0" w:type="dxa"/>
            <w:right w:w="0" w:type="dxa"/>
          </w:tblCellMar>
        </w:tblPrEx>
        <w:trPr>
          <w:trHeight w:val="900" w:hRule="exact"/>
        </w:trPr>
        <w:tc>
          <w:tcPr>
            <w:tcW w:w="852" w:type="dxa"/>
            <w:tcBorders>
              <w:top w:val="single" w:color="000000" w:sz="4" w:space="0"/>
              <w:left w:val="single" w:color="000000" w:sz="8"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685"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263"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1416" w:type="dxa"/>
            <w:tcBorders>
              <w:top w:val="single" w:color="000000" w:sz="4" w:space="0"/>
              <w:left w:val="single" w:color="000000" w:sz="4" w:space="0"/>
              <w:bottom w:val="single" w:color="000000" w:sz="4" w:space="0"/>
              <w:right w:val="single" w:color="000000" w:sz="8" w:space="0"/>
            </w:tcBorders>
          </w:tcPr>
          <w:p>
            <w:pPr>
              <w:spacing w:after="0" w:line="560" w:lineRule="exact"/>
              <w:ind w:firstLine="480"/>
              <w:rPr>
                <w:rFonts w:ascii="宋体" w:hAnsi="宋体"/>
                <w:color w:val="000000"/>
                <w:szCs w:val="28"/>
              </w:rPr>
            </w:pPr>
          </w:p>
        </w:tc>
      </w:tr>
      <w:tr>
        <w:tblPrEx>
          <w:tblCellMar>
            <w:top w:w="0" w:type="dxa"/>
            <w:left w:w="0" w:type="dxa"/>
            <w:bottom w:w="0" w:type="dxa"/>
            <w:right w:w="0" w:type="dxa"/>
          </w:tblCellMar>
        </w:tblPrEx>
        <w:trPr>
          <w:trHeight w:val="900" w:hRule="exact"/>
        </w:trPr>
        <w:tc>
          <w:tcPr>
            <w:tcW w:w="852" w:type="dxa"/>
            <w:tcBorders>
              <w:top w:val="single" w:color="000000" w:sz="4" w:space="0"/>
              <w:left w:val="single" w:color="000000" w:sz="8"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685"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263"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1416" w:type="dxa"/>
            <w:tcBorders>
              <w:top w:val="single" w:color="000000" w:sz="4" w:space="0"/>
              <w:left w:val="single" w:color="000000" w:sz="4" w:space="0"/>
              <w:bottom w:val="single" w:color="000000" w:sz="4" w:space="0"/>
              <w:right w:val="single" w:color="000000" w:sz="8" w:space="0"/>
            </w:tcBorders>
          </w:tcPr>
          <w:p>
            <w:pPr>
              <w:spacing w:after="0" w:line="560" w:lineRule="exact"/>
              <w:ind w:firstLine="480"/>
              <w:rPr>
                <w:rFonts w:ascii="宋体" w:hAnsi="宋体"/>
                <w:color w:val="000000"/>
                <w:szCs w:val="28"/>
              </w:rPr>
            </w:pPr>
          </w:p>
        </w:tc>
      </w:tr>
      <w:tr>
        <w:tblPrEx>
          <w:tblCellMar>
            <w:top w:w="0" w:type="dxa"/>
            <w:left w:w="0" w:type="dxa"/>
            <w:bottom w:w="0" w:type="dxa"/>
            <w:right w:w="0" w:type="dxa"/>
          </w:tblCellMar>
        </w:tblPrEx>
        <w:trPr>
          <w:trHeight w:val="900" w:hRule="exact"/>
        </w:trPr>
        <w:tc>
          <w:tcPr>
            <w:tcW w:w="852" w:type="dxa"/>
            <w:tcBorders>
              <w:top w:val="single" w:color="000000" w:sz="4" w:space="0"/>
              <w:left w:val="single" w:color="000000" w:sz="8"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685"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263"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1416" w:type="dxa"/>
            <w:tcBorders>
              <w:top w:val="single" w:color="000000" w:sz="4" w:space="0"/>
              <w:left w:val="single" w:color="000000" w:sz="4" w:space="0"/>
              <w:bottom w:val="single" w:color="000000" w:sz="4" w:space="0"/>
              <w:right w:val="single" w:color="000000" w:sz="8" w:space="0"/>
            </w:tcBorders>
          </w:tcPr>
          <w:p>
            <w:pPr>
              <w:spacing w:after="0" w:line="560" w:lineRule="exact"/>
              <w:ind w:firstLine="480"/>
              <w:rPr>
                <w:rFonts w:ascii="宋体" w:hAnsi="宋体"/>
                <w:color w:val="000000"/>
                <w:szCs w:val="28"/>
              </w:rPr>
            </w:pPr>
          </w:p>
        </w:tc>
      </w:tr>
      <w:tr>
        <w:tblPrEx>
          <w:tblCellMar>
            <w:top w:w="0" w:type="dxa"/>
            <w:left w:w="0" w:type="dxa"/>
            <w:bottom w:w="0" w:type="dxa"/>
            <w:right w:w="0" w:type="dxa"/>
          </w:tblCellMar>
        </w:tblPrEx>
        <w:trPr>
          <w:trHeight w:val="900" w:hRule="exact"/>
        </w:trPr>
        <w:tc>
          <w:tcPr>
            <w:tcW w:w="852" w:type="dxa"/>
            <w:tcBorders>
              <w:top w:val="single" w:color="000000" w:sz="4" w:space="0"/>
              <w:left w:val="single" w:color="000000" w:sz="8"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685"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263"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1416" w:type="dxa"/>
            <w:tcBorders>
              <w:top w:val="single" w:color="000000" w:sz="4" w:space="0"/>
              <w:left w:val="single" w:color="000000" w:sz="4" w:space="0"/>
              <w:bottom w:val="single" w:color="000000" w:sz="4" w:space="0"/>
              <w:right w:val="single" w:color="000000" w:sz="8" w:space="0"/>
            </w:tcBorders>
          </w:tcPr>
          <w:p>
            <w:pPr>
              <w:spacing w:after="0" w:line="560" w:lineRule="exact"/>
              <w:ind w:firstLine="480"/>
              <w:rPr>
                <w:rFonts w:ascii="宋体" w:hAnsi="宋体"/>
                <w:color w:val="000000"/>
                <w:szCs w:val="28"/>
              </w:rPr>
            </w:pPr>
          </w:p>
        </w:tc>
      </w:tr>
      <w:tr>
        <w:tblPrEx>
          <w:tblCellMar>
            <w:top w:w="0" w:type="dxa"/>
            <w:left w:w="0" w:type="dxa"/>
            <w:bottom w:w="0" w:type="dxa"/>
            <w:right w:w="0" w:type="dxa"/>
          </w:tblCellMar>
        </w:tblPrEx>
        <w:trPr>
          <w:trHeight w:val="900" w:hRule="exact"/>
        </w:trPr>
        <w:tc>
          <w:tcPr>
            <w:tcW w:w="852" w:type="dxa"/>
            <w:tcBorders>
              <w:top w:val="single" w:color="000000" w:sz="4" w:space="0"/>
              <w:left w:val="single" w:color="000000" w:sz="8"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685"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263"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1416" w:type="dxa"/>
            <w:tcBorders>
              <w:top w:val="single" w:color="000000" w:sz="4" w:space="0"/>
              <w:left w:val="single" w:color="000000" w:sz="4" w:space="0"/>
              <w:bottom w:val="single" w:color="000000" w:sz="4" w:space="0"/>
              <w:right w:val="single" w:color="000000" w:sz="8" w:space="0"/>
            </w:tcBorders>
          </w:tcPr>
          <w:p>
            <w:pPr>
              <w:spacing w:after="0" w:line="560" w:lineRule="exact"/>
              <w:ind w:firstLine="480"/>
              <w:rPr>
                <w:rFonts w:ascii="宋体" w:hAnsi="宋体"/>
                <w:color w:val="000000"/>
                <w:szCs w:val="28"/>
              </w:rPr>
            </w:pPr>
          </w:p>
        </w:tc>
      </w:tr>
      <w:tr>
        <w:tblPrEx>
          <w:tblCellMar>
            <w:top w:w="0" w:type="dxa"/>
            <w:left w:w="0" w:type="dxa"/>
            <w:bottom w:w="0" w:type="dxa"/>
            <w:right w:w="0" w:type="dxa"/>
          </w:tblCellMar>
        </w:tblPrEx>
        <w:trPr>
          <w:trHeight w:val="905" w:hRule="exact"/>
        </w:trPr>
        <w:tc>
          <w:tcPr>
            <w:tcW w:w="852" w:type="dxa"/>
            <w:tcBorders>
              <w:top w:val="single" w:color="000000" w:sz="4" w:space="0"/>
              <w:left w:val="single" w:color="000000" w:sz="8" w:space="0"/>
              <w:bottom w:val="single" w:color="000000" w:sz="8" w:space="0"/>
              <w:right w:val="single" w:color="000000" w:sz="4" w:space="0"/>
            </w:tcBorders>
          </w:tcPr>
          <w:p>
            <w:pPr>
              <w:spacing w:after="0" w:line="560" w:lineRule="exact"/>
              <w:ind w:firstLine="480"/>
              <w:rPr>
                <w:rFonts w:ascii="宋体" w:hAnsi="宋体"/>
                <w:color w:val="000000"/>
                <w:szCs w:val="28"/>
              </w:rPr>
            </w:pPr>
          </w:p>
        </w:tc>
        <w:tc>
          <w:tcPr>
            <w:tcW w:w="3685" w:type="dxa"/>
            <w:tcBorders>
              <w:top w:val="single" w:color="000000" w:sz="4" w:space="0"/>
              <w:left w:val="single" w:color="000000" w:sz="4" w:space="0"/>
              <w:bottom w:val="single" w:color="000000" w:sz="8" w:space="0"/>
              <w:right w:val="single" w:color="000000" w:sz="4" w:space="0"/>
            </w:tcBorders>
          </w:tcPr>
          <w:p>
            <w:pPr>
              <w:spacing w:after="0" w:line="560" w:lineRule="exact"/>
              <w:ind w:firstLine="480"/>
              <w:rPr>
                <w:rFonts w:ascii="宋体" w:hAnsi="宋体"/>
                <w:color w:val="000000"/>
                <w:szCs w:val="28"/>
              </w:rPr>
            </w:pPr>
          </w:p>
        </w:tc>
        <w:tc>
          <w:tcPr>
            <w:tcW w:w="3263" w:type="dxa"/>
            <w:tcBorders>
              <w:top w:val="single" w:color="000000" w:sz="4" w:space="0"/>
              <w:left w:val="single" w:color="000000" w:sz="4" w:space="0"/>
              <w:bottom w:val="single" w:color="000000" w:sz="8" w:space="0"/>
              <w:right w:val="single" w:color="000000" w:sz="4" w:space="0"/>
            </w:tcBorders>
          </w:tcPr>
          <w:p>
            <w:pPr>
              <w:spacing w:after="0" w:line="560" w:lineRule="exact"/>
              <w:ind w:firstLine="480"/>
              <w:rPr>
                <w:rFonts w:ascii="宋体" w:hAnsi="宋体"/>
                <w:color w:val="000000"/>
                <w:szCs w:val="28"/>
              </w:rPr>
            </w:pPr>
          </w:p>
        </w:tc>
        <w:tc>
          <w:tcPr>
            <w:tcW w:w="1416" w:type="dxa"/>
            <w:tcBorders>
              <w:top w:val="single" w:color="000000" w:sz="4" w:space="0"/>
              <w:left w:val="single" w:color="000000" w:sz="4" w:space="0"/>
              <w:bottom w:val="single" w:color="000000" w:sz="8" w:space="0"/>
              <w:right w:val="single" w:color="000000" w:sz="8" w:space="0"/>
            </w:tcBorders>
          </w:tcPr>
          <w:p>
            <w:pPr>
              <w:spacing w:after="0" w:line="560" w:lineRule="exact"/>
              <w:ind w:firstLine="480"/>
              <w:rPr>
                <w:rFonts w:ascii="宋体" w:hAnsi="宋体"/>
                <w:color w:val="000000"/>
                <w:szCs w:val="28"/>
              </w:rPr>
            </w:pPr>
          </w:p>
        </w:tc>
      </w:tr>
    </w:tbl>
    <w:p>
      <w:pPr>
        <w:spacing w:before="14" w:after="120" w:line="560" w:lineRule="exact"/>
        <w:ind w:firstLine="472"/>
        <w:rPr>
          <w:rFonts w:ascii="宋体" w:hAnsi="宋体"/>
          <w:szCs w:val="28"/>
        </w:rPr>
      </w:pPr>
      <w:r>
        <w:rPr>
          <w:rFonts w:hint="eastAsia" w:ascii="宋体" w:hAnsi="宋体" w:cs="宋体"/>
          <w:spacing w:val="-2"/>
          <w:szCs w:val="28"/>
        </w:rPr>
        <w:t>声明：除本偏离表所列的偏离指标外，其他所有技术条款均完全响应</w:t>
      </w:r>
      <w:r>
        <w:rPr>
          <w:rFonts w:hint="eastAsia" w:ascii="宋体" w:hAnsi="宋体"/>
          <w:spacing w:val="-2"/>
          <w:szCs w:val="28"/>
        </w:rPr>
        <w:t>“</w:t>
      </w:r>
      <w:r>
        <w:rPr>
          <w:rFonts w:hint="eastAsia" w:ascii="宋体" w:hAnsi="宋体" w:cs="宋体"/>
          <w:spacing w:val="-2"/>
          <w:szCs w:val="28"/>
        </w:rPr>
        <w:t>询价通知书</w:t>
      </w:r>
      <w:r>
        <w:rPr>
          <w:rFonts w:hint="eastAsia" w:ascii="宋体" w:hAnsi="宋体"/>
          <w:szCs w:val="28"/>
        </w:rPr>
        <w:t>”</w:t>
      </w:r>
      <w:r>
        <w:rPr>
          <w:rFonts w:hint="eastAsia" w:ascii="宋体" w:hAnsi="宋体" w:cs="宋体"/>
          <w:szCs w:val="28"/>
        </w:rPr>
        <w:t>中的要求。</w:t>
      </w:r>
    </w:p>
    <w:p>
      <w:pPr>
        <w:tabs>
          <w:tab w:val="left" w:pos="5159"/>
          <w:tab w:val="left" w:pos="7440"/>
        </w:tabs>
        <w:spacing w:before="14" w:after="120" w:line="560" w:lineRule="exact"/>
        <w:ind w:firstLine="480"/>
        <w:rPr>
          <w:rFonts w:ascii="宋体" w:hAnsi="宋体"/>
          <w:szCs w:val="28"/>
        </w:rPr>
      </w:pPr>
      <w:r>
        <w:rPr>
          <w:rFonts w:hint="eastAsia" w:ascii="宋体" w:hAnsi="宋体" w:cs="宋体"/>
          <w:szCs w:val="28"/>
        </w:rPr>
        <w:t>供应商名称：</w:t>
      </w:r>
      <w:r>
        <w:rPr>
          <w:rFonts w:hint="eastAsia" w:ascii="宋体" w:hAnsi="宋体"/>
          <w:szCs w:val="28"/>
          <w:u w:val="single" w:color="000000"/>
        </w:rPr>
        <w:tab/>
      </w:r>
      <w:r>
        <w:rPr>
          <w:rFonts w:hint="eastAsia" w:ascii="宋体" w:hAnsi="宋体"/>
          <w:szCs w:val="28"/>
          <w:u w:val="none" w:color="auto"/>
        </w:rPr>
        <w:t>（加盖</w:t>
      </w:r>
      <w:r>
        <w:rPr>
          <w:rFonts w:hint="eastAsia" w:ascii="宋体" w:hAnsi="宋体"/>
          <w:szCs w:val="28"/>
          <w:u w:val="none" w:color="auto"/>
          <w:lang w:val="en-US" w:eastAsia="zh-CN"/>
        </w:rPr>
        <w:t>供应商</w:t>
      </w:r>
      <w:r>
        <w:rPr>
          <w:rFonts w:hint="eastAsia" w:ascii="宋体" w:hAnsi="宋体"/>
          <w:szCs w:val="28"/>
          <w:u w:val="none" w:color="auto"/>
        </w:rPr>
        <w:t>（法定名称）电子签章）</w:t>
      </w:r>
      <w:r>
        <w:rPr>
          <w:rFonts w:ascii="宋体" w:hAnsi="宋体" w:cs="宋体"/>
          <w:szCs w:val="28"/>
        </w:rPr>
        <w:tab/>
      </w:r>
    </w:p>
    <w:p>
      <w:pPr>
        <w:spacing w:after="0" w:line="600" w:lineRule="exact"/>
        <w:ind w:firstLine="630" w:firstLineChars="300"/>
        <w:jc w:val="left"/>
        <w:rPr>
          <w:rFonts w:ascii="宋体" w:hAnsi="宋体" w:cs="宋体"/>
          <w:b/>
          <w:color w:val="000000"/>
          <w:kern w:val="0"/>
          <w:sz w:val="28"/>
          <w:szCs w:val="28"/>
        </w:rPr>
        <w:sectPr>
          <w:pgSz w:w="11910" w:h="16840"/>
          <w:pgMar w:top="1440" w:right="1080" w:bottom="1440" w:left="1134" w:header="0" w:footer="937" w:gutter="0"/>
          <w:pgNumType w:fmt="numberInDash"/>
          <w:cols w:space="720" w:num="1"/>
        </w:sectPr>
      </w:pPr>
      <w:r>
        <w:rPr>
          <w:rFonts w:hint="eastAsia" w:ascii="宋体" w:hAnsi="宋体" w:cs="宋体"/>
          <w:szCs w:val="28"/>
        </w:rPr>
        <w:t>日期：</w:t>
      </w:r>
      <w:r>
        <w:rPr>
          <w:rFonts w:hint="eastAsia" w:ascii="宋体" w:hAnsi="宋体"/>
          <w:szCs w:val="28"/>
          <w:u w:val="single" w:color="000000"/>
        </w:rPr>
        <w:tab/>
      </w:r>
      <w:r>
        <w:rPr>
          <w:rFonts w:hint="eastAsia" w:ascii="宋体" w:hAnsi="宋体" w:cs="宋体"/>
          <w:spacing w:val="-3"/>
          <w:szCs w:val="28"/>
        </w:rPr>
        <w:t>年</w:t>
      </w:r>
      <w:r>
        <w:rPr>
          <w:rFonts w:hint="eastAsia" w:ascii="宋体" w:hAnsi="宋体"/>
          <w:spacing w:val="-3"/>
          <w:szCs w:val="28"/>
          <w:u w:val="single" w:color="000000"/>
        </w:rPr>
        <w:tab/>
      </w:r>
      <w:r>
        <w:rPr>
          <w:rFonts w:hint="eastAsia" w:ascii="宋体" w:hAnsi="宋体" w:cs="宋体"/>
          <w:spacing w:val="-3"/>
          <w:szCs w:val="28"/>
        </w:rPr>
        <w:t>月</w:t>
      </w:r>
      <w:r>
        <w:rPr>
          <w:rFonts w:hint="eastAsia" w:ascii="宋体" w:hAnsi="宋体"/>
          <w:spacing w:val="-3"/>
          <w:szCs w:val="28"/>
          <w:u w:val="single" w:color="000000"/>
        </w:rPr>
        <w:tab/>
      </w:r>
      <w:r>
        <w:rPr>
          <w:rFonts w:hint="eastAsia" w:ascii="宋体" w:hAnsi="宋体" w:cs="宋体"/>
          <w:szCs w:val="28"/>
        </w:rPr>
        <w:t>日</w:t>
      </w:r>
    </w:p>
    <w:p>
      <w:pPr>
        <w:spacing w:after="0" w:line="600" w:lineRule="exact"/>
        <w:jc w:val="left"/>
        <w:rPr>
          <w:rFonts w:ascii="宋体" w:hAnsi="宋体" w:cs="宋体"/>
          <w:b/>
          <w:color w:val="000000"/>
          <w:kern w:val="0"/>
          <w:sz w:val="28"/>
          <w:szCs w:val="28"/>
        </w:rPr>
      </w:pPr>
      <w:r>
        <w:rPr>
          <w:rFonts w:hint="eastAsia" w:ascii="宋体" w:hAnsi="宋体" w:cs="宋体"/>
          <w:b/>
          <w:bCs/>
          <w:color w:val="000000"/>
          <w:sz w:val="28"/>
          <w:szCs w:val="28"/>
        </w:rPr>
        <w:t>3.2.</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 xml:space="preserve"> </w:t>
      </w:r>
      <w:r>
        <w:rPr>
          <w:rFonts w:hint="eastAsia" w:ascii="宋体" w:hAnsi="宋体" w:cs="宋体"/>
          <w:b/>
          <w:color w:val="000000"/>
          <w:kern w:val="0"/>
          <w:sz w:val="28"/>
          <w:szCs w:val="28"/>
        </w:rPr>
        <w:t>商务、服务偏离表</w:t>
      </w:r>
    </w:p>
    <w:p>
      <w:pPr>
        <w:pStyle w:val="2"/>
      </w:pPr>
    </w:p>
    <w:tbl>
      <w:tblPr>
        <w:tblStyle w:val="21"/>
        <w:tblW w:w="0" w:type="auto"/>
        <w:tblInd w:w="20" w:type="dxa"/>
        <w:tblLayout w:type="fixed"/>
        <w:tblCellMar>
          <w:top w:w="0" w:type="dxa"/>
          <w:left w:w="0" w:type="dxa"/>
          <w:bottom w:w="0" w:type="dxa"/>
          <w:right w:w="0" w:type="dxa"/>
        </w:tblCellMar>
      </w:tblPr>
      <w:tblGrid>
        <w:gridCol w:w="852"/>
        <w:gridCol w:w="3509"/>
        <w:gridCol w:w="3439"/>
        <w:gridCol w:w="1416"/>
      </w:tblGrid>
      <w:tr>
        <w:tblPrEx>
          <w:tblCellMar>
            <w:top w:w="0" w:type="dxa"/>
            <w:left w:w="0" w:type="dxa"/>
            <w:bottom w:w="0" w:type="dxa"/>
            <w:right w:w="0" w:type="dxa"/>
          </w:tblCellMar>
        </w:tblPrEx>
        <w:trPr>
          <w:trHeight w:val="1114" w:hRule="exact"/>
        </w:trPr>
        <w:tc>
          <w:tcPr>
            <w:tcW w:w="852" w:type="dxa"/>
            <w:tcBorders>
              <w:top w:val="single" w:color="000000" w:sz="8" w:space="0"/>
              <w:left w:val="single" w:color="000000" w:sz="8" w:space="0"/>
              <w:bottom w:val="single" w:color="000000" w:sz="4" w:space="0"/>
              <w:right w:val="single" w:color="000000" w:sz="4" w:space="0"/>
            </w:tcBorders>
          </w:tcPr>
          <w:p>
            <w:pPr>
              <w:spacing w:after="0" w:line="560" w:lineRule="exact"/>
              <w:ind w:left="136"/>
              <w:jc w:val="center"/>
              <w:rPr>
                <w:rFonts w:ascii="宋体" w:hAnsi="宋体" w:cs="宋体"/>
                <w:color w:val="000000"/>
                <w:kern w:val="0"/>
                <w:szCs w:val="21"/>
                <w:lang w:eastAsia="en-US"/>
              </w:rPr>
            </w:pPr>
            <w:r>
              <w:rPr>
                <w:rFonts w:hint="eastAsia" w:ascii="宋体" w:hAnsi="宋体" w:cs="宋体"/>
                <w:color w:val="000000"/>
                <w:kern w:val="0"/>
                <w:szCs w:val="21"/>
                <w:lang w:eastAsia="en-US"/>
              </w:rPr>
              <w:t>序号</w:t>
            </w:r>
          </w:p>
        </w:tc>
        <w:tc>
          <w:tcPr>
            <w:tcW w:w="3509" w:type="dxa"/>
            <w:tcBorders>
              <w:top w:val="single" w:color="000000" w:sz="8" w:space="0"/>
              <w:left w:val="single" w:color="000000" w:sz="4" w:space="0"/>
              <w:bottom w:val="single" w:color="000000" w:sz="4" w:space="0"/>
              <w:right w:val="single" w:color="000000" w:sz="4" w:space="0"/>
            </w:tcBorders>
          </w:tcPr>
          <w:p>
            <w:pPr>
              <w:spacing w:after="0" w:line="560" w:lineRule="exact"/>
              <w:jc w:val="center"/>
              <w:rPr>
                <w:rFonts w:ascii="宋体" w:hAnsi="宋体" w:cs="宋体"/>
                <w:color w:val="000000"/>
                <w:kern w:val="0"/>
                <w:szCs w:val="21"/>
              </w:rPr>
            </w:pPr>
            <w:r>
              <w:rPr>
                <w:rFonts w:hint="eastAsia" w:ascii="宋体" w:hAnsi="宋体" w:cs="宋体"/>
                <w:color w:val="000000"/>
                <w:kern w:val="0"/>
                <w:szCs w:val="21"/>
              </w:rPr>
              <w:t>询价通知书的商务、服务要求</w:t>
            </w:r>
          </w:p>
        </w:tc>
        <w:tc>
          <w:tcPr>
            <w:tcW w:w="3439" w:type="dxa"/>
            <w:tcBorders>
              <w:top w:val="single" w:color="000000" w:sz="8" w:space="0"/>
              <w:left w:val="single" w:color="000000" w:sz="4" w:space="0"/>
              <w:bottom w:val="single" w:color="000000" w:sz="4" w:space="0"/>
              <w:right w:val="single" w:color="000000" w:sz="4" w:space="0"/>
            </w:tcBorders>
          </w:tcPr>
          <w:p>
            <w:pPr>
              <w:spacing w:after="0" w:line="560" w:lineRule="exact"/>
              <w:jc w:val="center"/>
              <w:rPr>
                <w:rFonts w:ascii="宋体" w:hAnsi="宋体" w:cs="宋体"/>
                <w:color w:val="000000"/>
                <w:kern w:val="0"/>
                <w:szCs w:val="21"/>
              </w:rPr>
            </w:pPr>
            <w:r>
              <w:rPr>
                <w:rFonts w:hint="eastAsia" w:ascii="宋体" w:hAnsi="宋体" w:cs="宋体"/>
                <w:color w:val="000000"/>
                <w:kern w:val="0"/>
                <w:szCs w:val="21"/>
              </w:rPr>
              <w:t>响应文件的商务、服务条款</w:t>
            </w:r>
          </w:p>
        </w:tc>
        <w:tc>
          <w:tcPr>
            <w:tcW w:w="1416" w:type="dxa"/>
            <w:tcBorders>
              <w:top w:val="single" w:color="000000" w:sz="8" w:space="0"/>
              <w:left w:val="single" w:color="000000" w:sz="4" w:space="0"/>
              <w:bottom w:val="single" w:color="000000" w:sz="4" w:space="0"/>
              <w:right w:val="single" w:color="000000" w:sz="8" w:space="0"/>
            </w:tcBorders>
          </w:tcPr>
          <w:p>
            <w:pPr>
              <w:spacing w:after="0" w:line="560" w:lineRule="exact"/>
              <w:ind w:left="422"/>
              <w:jc w:val="center"/>
              <w:rPr>
                <w:rFonts w:ascii="宋体" w:hAnsi="宋体" w:cs="宋体"/>
                <w:color w:val="000000"/>
                <w:kern w:val="0"/>
                <w:szCs w:val="21"/>
                <w:lang w:eastAsia="en-US"/>
              </w:rPr>
            </w:pPr>
            <w:r>
              <w:rPr>
                <w:rFonts w:hint="eastAsia" w:ascii="宋体" w:hAnsi="宋体" w:cs="宋体"/>
                <w:color w:val="000000"/>
                <w:kern w:val="0"/>
                <w:szCs w:val="21"/>
                <w:lang w:eastAsia="en-US"/>
              </w:rPr>
              <w:t>说明</w:t>
            </w:r>
          </w:p>
        </w:tc>
      </w:tr>
      <w:tr>
        <w:tblPrEx>
          <w:tblCellMar>
            <w:top w:w="0" w:type="dxa"/>
            <w:left w:w="0" w:type="dxa"/>
            <w:bottom w:w="0" w:type="dxa"/>
            <w:right w:w="0" w:type="dxa"/>
          </w:tblCellMar>
        </w:tblPrEx>
        <w:trPr>
          <w:trHeight w:val="901" w:hRule="exact"/>
        </w:trPr>
        <w:tc>
          <w:tcPr>
            <w:tcW w:w="852" w:type="dxa"/>
            <w:tcBorders>
              <w:top w:val="single" w:color="000000" w:sz="4" w:space="0"/>
              <w:left w:val="single" w:color="000000" w:sz="8"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509"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439"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1416" w:type="dxa"/>
            <w:tcBorders>
              <w:top w:val="single" w:color="000000" w:sz="4" w:space="0"/>
              <w:left w:val="single" w:color="000000" w:sz="4" w:space="0"/>
              <w:bottom w:val="single" w:color="000000" w:sz="4" w:space="0"/>
              <w:right w:val="single" w:color="000000" w:sz="8" w:space="0"/>
            </w:tcBorders>
          </w:tcPr>
          <w:p>
            <w:pPr>
              <w:spacing w:after="0" w:line="560" w:lineRule="exact"/>
              <w:ind w:firstLine="480"/>
              <w:rPr>
                <w:rFonts w:ascii="宋体" w:hAnsi="宋体"/>
                <w:color w:val="000000"/>
                <w:szCs w:val="28"/>
              </w:rPr>
            </w:pPr>
          </w:p>
        </w:tc>
      </w:tr>
      <w:tr>
        <w:tblPrEx>
          <w:tblCellMar>
            <w:top w:w="0" w:type="dxa"/>
            <w:left w:w="0" w:type="dxa"/>
            <w:bottom w:w="0" w:type="dxa"/>
            <w:right w:w="0" w:type="dxa"/>
          </w:tblCellMar>
        </w:tblPrEx>
        <w:trPr>
          <w:trHeight w:val="900" w:hRule="exact"/>
        </w:trPr>
        <w:tc>
          <w:tcPr>
            <w:tcW w:w="852" w:type="dxa"/>
            <w:tcBorders>
              <w:top w:val="single" w:color="000000" w:sz="4" w:space="0"/>
              <w:left w:val="single" w:color="000000" w:sz="8"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509"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439"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1416" w:type="dxa"/>
            <w:tcBorders>
              <w:top w:val="single" w:color="000000" w:sz="4" w:space="0"/>
              <w:left w:val="single" w:color="000000" w:sz="4" w:space="0"/>
              <w:bottom w:val="single" w:color="000000" w:sz="4" w:space="0"/>
              <w:right w:val="single" w:color="000000" w:sz="8" w:space="0"/>
            </w:tcBorders>
          </w:tcPr>
          <w:p>
            <w:pPr>
              <w:spacing w:after="0" w:line="560" w:lineRule="exact"/>
              <w:ind w:firstLine="480"/>
              <w:rPr>
                <w:rFonts w:ascii="宋体" w:hAnsi="宋体"/>
                <w:color w:val="000000"/>
                <w:szCs w:val="28"/>
              </w:rPr>
            </w:pPr>
          </w:p>
        </w:tc>
      </w:tr>
      <w:tr>
        <w:tblPrEx>
          <w:tblCellMar>
            <w:top w:w="0" w:type="dxa"/>
            <w:left w:w="0" w:type="dxa"/>
            <w:bottom w:w="0" w:type="dxa"/>
            <w:right w:w="0" w:type="dxa"/>
          </w:tblCellMar>
        </w:tblPrEx>
        <w:trPr>
          <w:trHeight w:val="900" w:hRule="exact"/>
        </w:trPr>
        <w:tc>
          <w:tcPr>
            <w:tcW w:w="852" w:type="dxa"/>
            <w:tcBorders>
              <w:top w:val="single" w:color="000000" w:sz="4" w:space="0"/>
              <w:left w:val="single" w:color="000000" w:sz="8"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509"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439"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1416" w:type="dxa"/>
            <w:tcBorders>
              <w:top w:val="single" w:color="000000" w:sz="4" w:space="0"/>
              <w:left w:val="single" w:color="000000" w:sz="4" w:space="0"/>
              <w:bottom w:val="single" w:color="000000" w:sz="4" w:space="0"/>
              <w:right w:val="single" w:color="000000" w:sz="8" w:space="0"/>
            </w:tcBorders>
          </w:tcPr>
          <w:p>
            <w:pPr>
              <w:spacing w:after="0" w:line="560" w:lineRule="exact"/>
              <w:ind w:firstLine="480"/>
              <w:rPr>
                <w:rFonts w:ascii="宋体" w:hAnsi="宋体"/>
                <w:color w:val="000000"/>
                <w:szCs w:val="28"/>
              </w:rPr>
            </w:pPr>
          </w:p>
        </w:tc>
      </w:tr>
      <w:tr>
        <w:tblPrEx>
          <w:tblCellMar>
            <w:top w:w="0" w:type="dxa"/>
            <w:left w:w="0" w:type="dxa"/>
            <w:bottom w:w="0" w:type="dxa"/>
            <w:right w:w="0" w:type="dxa"/>
          </w:tblCellMar>
        </w:tblPrEx>
        <w:trPr>
          <w:trHeight w:val="900" w:hRule="exact"/>
        </w:trPr>
        <w:tc>
          <w:tcPr>
            <w:tcW w:w="852" w:type="dxa"/>
            <w:tcBorders>
              <w:top w:val="single" w:color="000000" w:sz="4" w:space="0"/>
              <w:left w:val="single" w:color="000000" w:sz="8"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509"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439"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1416" w:type="dxa"/>
            <w:tcBorders>
              <w:top w:val="single" w:color="000000" w:sz="4" w:space="0"/>
              <w:left w:val="single" w:color="000000" w:sz="4" w:space="0"/>
              <w:bottom w:val="single" w:color="000000" w:sz="4" w:space="0"/>
              <w:right w:val="single" w:color="000000" w:sz="8" w:space="0"/>
            </w:tcBorders>
          </w:tcPr>
          <w:p>
            <w:pPr>
              <w:spacing w:after="0" w:line="560" w:lineRule="exact"/>
              <w:ind w:firstLine="480"/>
              <w:rPr>
                <w:rFonts w:ascii="宋体" w:hAnsi="宋体"/>
                <w:color w:val="000000"/>
                <w:szCs w:val="28"/>
              </w:rPr>
            </w:pPr>
          </w:p>
        </w:tc>
      </w:tr>
      <w:tr>
        <w:tblPrEx>
          <w:tblCellMar>
            <w:top w:w="0" w:type="dxa"/>
            <w:left w:w="0" w:type="dxa"/>
            <w:bottom w:w="0" w:type="dxa"/>
            <w:right w:w="0" w:type="dxa"/>
          </w:tblCellMar>
        </w:tblPrEx>
        <w:trPr>
          <w:trHeight w:val="900" w:hRule="exact"/>
        </w:trPr>
        <w:tc>
          <w:tcPr>
            <w:tcW w:w="852" w:type="dxa"/>
            <w:tcBorders>
              <w:top w:val="single" w:color="000000" w:sz="4" w:space="0"/>
              <w:left w:val="single" w:color="000000" w:sz="8"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509"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3439" w:type="dxa"/>
            <w:tcBorders>
              <w:top w:val="single" w:color="000000" w:sz="4" w:space="0"/>
              <w:left w:val="single" w:color="000000" w:sz="4" w:space="0"/>
              <w:bottom w:val="single" w:color="000000" w:sz="4" w:space="0"/>
              <w:right w:val="single" w:color="000000" w:sz="4" w:space="0"/>
            </w:tcBorders>
          </w:tcPr>
          <w:p>
            <w:pPr>
              <w:spacing w:after="0" w:line="560" w:lineRule="exact"/>
              <w:ind w:firstLine="480"/>
              <w:rPr>
                <w:rFonts w:ascii="宋体" w:hAnsi="宋体"/>
                <w:color w:val="000000"/>
                <w:szCs w:val="28"/>
              </w:rPr>
            </w:pPr>
          </w:p>
        </w:tc>
        <w:tc>
          <w:tcPr>
            <w:tcW w:w="1416" w:type="dxa"/>
            <w:tcBorders>
              <w:top w:val="single" w:color="000000" w:sz="4" w:space="0"/>
              <w:left w:val="single" w:color="000000" w:sz="4" w:space="0"/>
              <w:bottom w:val="single" w:color="000000" w:sz="4" w:space="0"/>
              <w:right w:val="single" w:color="000000" w:sz="8" w:space="0"/>
            </w:tcBorders>
          </w:tcPr>
          <w:p>
            <w:pPr>
              <w:spacing w:after="0" w:line="560" w:lineRule="exact"/>
              <w:ind w:firstLine="480"/>
              <w:rPr>
                <w:rFonts w:ascii="宋体" w:hAnsi="宋体"/>
                <w:color w:val="000000"/>
                <w:szCs w:val="28"/>
              </w:rPr>
            </w:pPr>
          </w:p>
        </w:tc>
      </w:tr>
      <w:tr>
        <w:tblPrEx>
          <w:tblCellMar>
            <w:top w:w="0" w:type="dxa"/>
            <w:left w:w="0" w:type="dxa"/>
            <w:bottom w:w="0" w:type="dxa"/>
            <w:right w:w="0" w:type="dxa"/>
          </w:tblCellMar>
        </w:tblPrEx>
        <w:trPr>
          <w:trHeight w:val="905" w:hRule="exact"/>
        </w:trPr>
        <w:tc>
          <w:tcPr>
            <w:tcW w:w="852" w:type="dxa"/>
            <w:tcBorders>
              <w:top w:val="single" w:color="000000" w:sz="4" w:space="0"/>
              <w:left w:val="single" w:color="000000" w:sz="8" w:space="0"/>
              <w:bottom w:val="single" w:color="000000" w:sz="8" w:space="0"/>
              <w:right w:val="single" w:color="000000" w:sz="4" w:space="0"/>
            </w:tcBorders>
          </w:tcPr>
          <w:p>
            <w:pPr>
              <w:spacing w:after="0" w:line="560" w:lineRule="exact"/>
              <w:ind w:firstLine="480"/>
              <w:rPr>
                <w:rFonts w:ascii="宋体" w:hAnsi="宋体"/>
                <w:color w:val="000000"/>
                <w:szCs w:val="28"/>
              </w:rPr>
            </w:pPr>
          </w:p>
        </w:tc>
        <w:tc>
          <w:tcPr>
            <w:tcW w:w="3509" w:type="dxa"/>
            <w:tcBorders>
              <w:top w:val="single" w:color="000000" w:sz="4" w:space="0"/>
              <w:left w:val="single" w:color="000000" w:sz="4" w:space="0"/>
              <w:bottom w:val="single" w:color="000000" w:sz="8" w:space="0"/>
              <w:right w:val="single" w:color="000000" w:sz="4" w:space="0"/>
            </w:tcBorders>
          </w:tcPr>
          <w:p>
            <w:pPr>
              <w:spacing w:after="0" w:line="560" w:lineRule="exact"/>
              <w:ind w:firstLine="480"/>
              <w:rPr>
                <w:rFonts w:ascii="宋体" w:hAnsi="宋体"/>
                <w:color w:val="000000"/>
                <w:szCs w:val="28"/>
              </w:rPr>
            </w:pPr>
          </w:p>
        </w:tc>
        <w:tc>
          <w:tcPr>
            <w:tcW w:w="3439" w:type="dxa"/>
            <w:tcBorders>
              <w:top w:val="single" w:color="000000" w:sz="4" w:space="0"/>
              <w:left w:val="single" w:color="000000" w:sz="4" w:space="0"/>
              <w:bottom w:val="single" w:color="000000" w:sz="8" w:space="0"/>
              <w:right w:val="single" w:color="000000" w:sz="4" w:space="0"/>
            </w:tcBorders>
          </w:tcPr>
          <w:p>
            <w:pPr>
              <w:spacing w:after="0" w:line="560" w:lineRule="exact"/>
              <w:ind w:firstLine="480"/>
              <w:rPr>
                <w:rFonts w:ascii="宋体" w:hAnsi="宋体"/>
                <w:color w:val="000000"/>
                <w:szCs w:val="28"/>
              </w:rPr>
            </w:pPr>
          </w:p>
        </w:tc>
        <w:tc>
          <w:tcPr>
            <w:tcW w:w="1416" w:type="dxa"/>
            <w:tcBorders>
              <w:top w:val="single" w:color="000000" w:sz="4" w:space="0"/>
              <w:left w:val="single" w:color="000000" w:sz="4" w:space="0"/>
              <w:bottom w:val="single" w:color="000000" w:sz="8" w:space="0"/>
              <w:right w:val="single" w:color="000000" w:sz="8" w:space="0"/>
            </w:tcBorders>
          </w:tcPr>
          <w:p>
            <w:pPr>
              <w:spacing w:after="0" w:line="560" w:lineRule="exact"/>
              <w:ind w:firstLine="480"/>
              <w:rPr>
                <w:rFonts w:ascii="宋体" w:hAnsi="宋体"/>
                <w:color w:val="000000"/>
                <w:szCs w:val="28"/>
              </w:rPr>
            </w:pPr>
          </w:p>
        </w:tc>
      </w:tr>
    </w:tbl>
    <w:p>
      <w:pPr>
        <w:spacing w:before="3" w:after="0" w:line="560" w:lineRule="exact"/>
        <w:ind w:firstLine="482"/>
        <w:rPr>
          <w:rFonts w:ascii="宋体" w:hAnsi="宋体" w:cs="微软雅黑"/>
          <w:b/>
          <w:bCs/>
          <w:color w:val="000000"/>
          <w:szCs w:val="28"/>
        </w:rPr>
      </w:pPr>
    </w:p>
    <w:p>
      <w:pPr>
        <w:spacing w:before="14" w:after="120" w:line="560" w:lineRule="exact"/>
        <w:ind w:firstLine="472"/>
        <w:rPr>
          <w:rFonts w:ascii="宋体" w:hAnsi="宋体"/>
          <w:szCs w:val="28"/>
        </w:rPr>
      </w:pPr>
      <w:r>
        <w:rPr>
          <w:rFonts w:hint="eastAsia" w:ascii="宋体" w:hAnsi="宋体" w:cs="宋体"/>
          <w:spacing w:val="-2"/>
          <w:szCs w:val="28"/>
        </w:rPr>
        <w:t>声明：除本偏离表所列的偏离指标外，其他所有商务、服务条款均完全响应</w:t>
      </w:r>
      <w:r>
        <w:rPr>
          <w:rFonts w:hint="eastAsia" w:ascii="宋体" w:hAnsi="宋体"/>
          <w:spacing w:val="-2"/>
          <w:szCs w:val="28"/>
        </w:rPr>
        <w:t>“</w:t>
      </w:r>
      <w:r>
        <w:rPr>
          <w:rFonts w:hint="eastAsia" w:ascii="宋体" w:hAnsi="宋体" w:cs="宋体"/>
          <w:spacing w:val="-2"/>
          <w:szCs w:val="28"/>
        </w:rPr>
        <w:t>询价通知书</w:t>
      </w:r>
      <w:r>
        <w:rPr>
          <w:rFonts w:hint="eastAsia" w:ascii="宋体" w:hAnsi="宋体" w:cs="宋体"/>
          <w:szCs w:val="28"/>
        </w:rPr>
        <w:t>件</w:t>
      </w:r>
      <w:r>
        <w:rPr>
          <w:rFonts w:hint="eastAsia" w:ascii="宋体" w:hAnsi="宋体"/>
          <w:szCs w:val="28"/>
        </w:rPr>
        <w:t>”</w:t>
      </w:r>
      <w:r>
        <w:rPr>
          <w:rFonts w:hint="eastAsia" w:ascii="宋体" w:hAnsi="宋体" w:cs="宋体"/>
          <w:szCs w:val="28"/>
        </w:rPr>
        <w:t>中的要求。</w:t>
      </w:r>
    </w:p>
    <w:p>
      <w:pPr>
        <w:spacing w:before="5" w:after="0" w:line="560" w:lineRule="exact"/>
        <w:ind w:firstLine="480"/>
        <w:rPr>
          <w:rFonts w:ascii="宋体" w:hAnsi="宋体" w:cs="宋体"/>
          <w:color w:val="000000"/>
          <w:szCs w:val="28"/>
        </w:rPr>
      </w:pPr>
    </w:p>
    <w:p>
      <w:pPr>
        <w:tabs>
          <w:tab w:val="left" w:pos="4739"/>
        </w:tabs>
        <w:spacing w:after="120" w:line="560" w:lineRule="exact"/>
        <w:ind w:firstLine="480"/>
        <w:rPr>
          <w:rFonts w:ascii="宋体" w:hAnsi="宋体"/>
          <w:szCs w:val="28"/>
        </w:rPr>
      </w:pPr>
      <w:r>
        <w:rPr>
          <w:rFonts w:hint="eastAsia" w:ascii="宋体" w:hAnsi="宋体" w:cs="宋体"/>
          <w:szCs w:val="28"/>
        </w:rPr>
        <w:t>供应商名称：</w:t>
      </w:r>
      <w:r>
        <w:rPr>
          <w:rFonts w:hint="eastAsia" w:ascii="宋体" w:hAnsi="宋体"/>
          <w:szCs w:val="28"/>
          <w:u w:val="single" w:color="000000"/>
        </w:rPr>
        <w:tab/>
      </w:r>
      <w:r>
        <w:rPr>
          <w:rFonts w:hint="eastAsia" w:ascii="宋体" w:hAnsi="宋体"/>
          <w:szCs w:val="28"/>
        </w:rPr>
        <w:t>（加盖</w:t>
      </w:r>
      <w:r>
        <w:rPr>
          <w:rFonts w:hint="eastAsia" w:ascii="宋体" w:hAnsi="宋体"/>
          <w:szCs w:val="28"/>
          <w:lang w:val="en-US" w:eastAsia="zh-CN"/>
        </w:rPr>
        <w:t>供应商</w:t>
      </w:r>
      <w:r>
        <w:rPr>
          <w:rFonts w:hint="eastAsia" w:ascii="宋体" w:hAnsi="宋体"/>
          <w:szCs w:val="28"/>
        </w:rPr>
        <w:t>（法定名称）电子签章）</w:t>
      </w:r>
    </w:p>
    <w:p>
      <w:pPr>
        <w:tabs>
          <w:tab w:val="left" w:pos="5159"/>
          <w:tab w:val="left" w:pos="7440"/>
        </w:tabs>
        <w:spacing w:before="14" w:after="120" w:line="560" w:lineRule="exact"/>
        <w:ind w:firstLine="480"/>
        <w:rPr>
          <w:rFonts w:ascii="宋体" w:hAnsi="宋体"/>
          <w:szCs w:val="28"/>
        </w:rPr>
      </w:pPr>
      <w:r>
        <w:rPr>
          <w:rFonts w:hint="eastAsia" w:ascii="宋体" w:hAnsi="宋体" w:cs="宋体"/>
          <w:szCs w:val="28"/>
        </w:rPr>
        <w:tab/>
      </w:r>
    </w:p>
    <w:p>
      <w:pPr>
        <w:spacing w:after="0" w:line="600" w:lineRule="exact"/>
        <w:ind w:firstLine="420" w:firstLineChars="200"/>
        <w:jc w:val="left"/>
        <w:rPr>
          <w:rFonts w:ascii="宋体" w:hAnsi="宋体" w:cs="宋体"/>
          <w:szCs w:val="28"/>
        </w:rPr>
        <w:sectPr>
          <w:pgSz w:w="11910" w:h="16840"/>
          <w:pgMar w:top="1440" w:right="1080" w:bottom="1440" w:left="1134" w:header="0" w:footer="937" w:gutter="0"/>
          <w:pgNumType w:fmt="numberInDash"/>
          <w:cols w:space="720" w:num="1"/>
        </w:sectPr>
      </w:pPr>
      <w:r>
        <w:rPr>
          <w:rFonts w:hint="eastAsia" w:ascii="宋体" w:hAnsi="宋体" w:cs="宋体"/>
          <w:szCs w:val="28"/>
        </w:rPr>
        <w:t>日期：</w:t>
      </w:r>
      <w:r>
        <w:rPr>
          <w:rFonts w:hint="eastAsia" w:ascii="宋体" w:hAnsi="宋体"/>
          <w:szCs w:val="28"/>
          <w:u w:val="single" w:color="000000"/>
        </w:rPr>
        <w:tab/>
      </w:r>
      <w:r>
        <w:rPr>
          <w:rFonts w:hint="eastAsia" w:ascii="宋体" w:hAnsi="宋体" w:cs="宋体"/>
          <w:spacing w:val="-3"/>
          <w:szCs w:val="28"/>
        </w:rPr>
        <w:t>年</w:t>
      </w:r>
      <w:r>
        <w:rPr>
          <w:rFonts w:hint="eastAsia" w:ascii="宋体" w:hAnsi="宋体"/>
          <w:spacing w:val="-3"/>
          <w:szCs w:val="28"/>
          <w:u w:val="single" w:color="000000"/>
        </w:rPr>
        <w:tab/>
      </w:r>
      <w:r>
        <w:rPr>
          <w:rFonts w:hint="eastAsia" w:ascii="宋体" w:hAnsi="宋体" w:cs="宋体"/>
          <w:spacing w:val="-3"/>
          <w:szCs w:val="28"/>
        </w:rPr>
        <w:t>月</w:t>
      </w:r>
      <w:r>
        <w:rPr>
          <w:rFonts w:hint="eastAsia" w:ascii="宋体" w:hAnsi="宋体"/>
          <w:spacing w:val="-3"/>
          <w:szCs w:val="28"/>
          <w:u w:val="single" w:color="000000"/>
        </w:rPr>
        <w:tab/>
      </w:r>
      <w:r>
        <w:rPr>
          <w:rFonts w:hint="eastAsia" w:ascii="宋体" w:hAnsi="宋体" w:cs="宋体"/>
          <w:szCs w:val="28"/>
        </w:rPr>
        <w:t>日</w:t>
      </w:r>
    </w:p>
    <w:p>
      <w:pPr>
        <w:spacing w:after="0" w:line="600" w:lineRule="exact"/>
        <w:jc w:val="left"/>
        <w:rPr>
          <w:rFonts w:ascii="宋体" w:hAnsi="宋体"/>
          <w:b/>
          <w:bCs/>
          <w:color w:val="000000"/>
          <w:sz w:val="28"/>
          <w:szCs w:val="28"/>
        </w:rPr>
      </w:pPr>
      <w:r>
        <w:rPr>
          <w:rFonts w:ascii="宋体" w:hAnsi="宋体"/>
          <w:b/>
          <w:bCs/>
          <w:color w:val="000000"/>
          <w:sz w:val="28"/>
          <w:szCs w:val="28"/>
        </w:rPr>
        <w:t>3.2.</w:t>
      </w:r>
      <w:r>
        <w:rPr>
          <w:rFonts w:hint="eastAsia" w:ascii="宋体" w:hAnsi="宋体"/>
          <w:b/>
          <w:bCs/>
          <w:color w:val="000000"/>
          <w:sz w:val="28"/>
          <w:szCs w:val="28"/>
          <w:lang w:val="en-US" w:eastAsia="zh-CN"/>
        </w:rPr>
        <w:t>3</w:t>
      </w:r>
      <w:r>
        <w:rPr>
          <w:rFonts w:ascii="宋体" w:hAnsi="宋体"/>
          <w:b/>
          <w:bCs/>
          <w:color w:val="000000"/>
          <w:sz w:val="28"/>
          <w:szCs w:val="28"/>
        </w:rPr>
        <w:t xml:space="preserve"> </w:t>
      </w:r>
      <w:r>
        <w:rPr>
          <w:rFonts w:hint="eastAsia" w:ascii="宋体" w:hAnsi="宋体"/>
          <w:b/>
          <w:bCs/>
          <w:color w:val="000000"/>
          <w:sz w:val="28"/>
          <w:szCs w:val="28"/>
        </w:rPr>
        <w:t>声明函</w:t>
      </w:r>
    </w:p>
    <w:p>
      <w:pPr>
        <w:spacing w:after="0" w:line="540" w:lineRule="exact"/>
        <w:jc w:val="center"/>
        <w:rPr>
          <w:rFonts w:ascii="宋体" w:hAnsi="宋体"/>
          <w:color w:val="000000"/>
          <w:sz w:val="24"/>
          <w:szCs w:val="20"/>
        </w:rPr>
      </w:pPr>
      <w:r>
        <w:rPr>
          <w:rFonts w:hint="eastAsia" w:ascii="宋体" w:hAnsi="宋体"/>
          <w:b/>
          <w:bCs/>
          <w:color w:val="000000"/>
          <w:sz w:val="28"/>
          <w:szCs w:val="28"/>
        </w:rPr>
        <w:t>声明函（格式）</w:t>
      </w:r>
    </w:p>
    <w:p>
      <w:pPr>
        <w:spacing w:after="0" w:line="540" w:lineRule="exact"/>
        <w:rPr>
          <w:rFonts w:ascii="宋体" w:hAnsi="宋体"/>
          <w:sz w:val="24"/>
          <w:szCs w:val="20"/>
        </w:rPr>
      </w:pPr>
      <w:r>
        <w:rPr>
          <w:rFonts w:hint="eastAsia" w:ascii="宋体" w:hAnsi="宋体"/>
          <w:color w:val="000000"/>
          <w:sz w:val="24"/>
          <w:szCs w:val="20"/>
        </w:rPr>
        <w:t>邛崃市公共资源交易服务中心：</w:t>
      </w:r>
    </w:p>
    <w:p>
      <w:pPr>
        <w:spacing w:after="0" w:line="540" w:lineRule="exact"/>
        <w:ind w:firstLine="480" w:firstLineChars="200"/>
        <w:jc w:val="left"/>
        <w:rPr>
          <w:rFonts w:ascii="宋体" w:hAnsi="宋体"/>
          <w:color w:val="000000"/>
          <w:sz w:val="24"/>
          <w:szCs w:val="20"/>
        </w:rPr>
      </w:pPr>
      <w:r>
        <w:rPr>
          <w:rFonts w:hint="eastAsia" w:ascii="宋体" w:hAnsi="宋体"/>
          <w:color w:val="000000"/>
          <w:sz w:val="24"/>
          <w:szCs w:val="20"/>
        </w:rPr>
        <w:t>1.我方全面研究了</w:t>
      </w:r>
      <w:r>
        <w:rPr>
          <w:rFonts w:hint="eastAsia" w:ascii="宋体" w:hAnsi="宋体"/>
          <w:color w:val="000000"/>
          <w:sz w:val="24"/>
          <w:szCs w:val="20"/>
          <w:u w:val="single"/>
        </w:rPr>
        <w:t xml:space="preserve">       </w:t>
      </w:r>
      <w:r>
        <w:rPr>
          <w:rFonts w:hint="eastAsia" w:ascii="宋体" w:hAnsi="宋体"/>
          <w:color w:val="000000"/>
          <w:sz w:val="24"/>
          <w:szCs w:val="20"/>
          <w:u w:val="single"/>
          <w:lang w:val="en-US" w:eastAsia="zh-CN"/>
        </w:rPr>
        <w:t xml:space="preserve">  </w:t>
      </w:r>
      <w:r>
        <w:rPr>
          <w:rFonts w:hint="eastAsia" w:ascii="宋体" w:hAnsi="宋体"/>
          <w:sz w:val="24"/>
          <w:szCs w:val="20"/>
          <w:u w:val="single"/>
        </w:rPr>
        <w:t xml:space="preserve">      </w:t>
      </w:r>
      <w:r>
        <w:rPr>
          <w:rFonts w:hint="eastAsia" w:ascii="宋体" w:hAnsi="宋体"/>
          <w:sz w:val="24"/>
          <w:szCs w:val="20"/>
        </w:rPr>
        <w:t>项目询价通知书</w:t>
      </w:r>
      <w:r>
        <w:rPr>
          <w:rFonts w:hint="eastAsia" w:ascii="宋体" w:hAnsi="宋体"/>
          <w:color w:val="000000"/>
          <w:sz w:val="24"/>
          <w:szCs w:val="20"/>
        </w:rPr>
        <w:t>（项目编号：</w:t>
      </w:r>
      <w:r>
        <w:rPr>
          <w:rFonts w:hint="eastAsia" w:ascii="宋体" w:hAnsi="宋体"/>
          <w:color w:val="000000"/>
          <w:sz w:val="24"/>
          <w:szCs w:val="20"/>
          <w:u w:val="single"/>
        </w:rPr>
        <w:t>邛崃市政采（2021）A0017号</w:t>
      </w:r>
      <w:r>
        <w:rPr>
          <w:rFonts w:hint="eastAsia" w:ascii="宋体" w:hAnsi="宋体"/>
          <w:color w:val="000000"/>
          <w:sz w:val="24"/>
          <w:szCs w:val="20"/>
        </w:rPr>
        <w:t>），决定参加贵单位组织的本项目询价采购。</w:t>
      </w:r>
    </w:p>
    <w:p>
      <w:pPr>
        <w:spacing w:after="0" w:line="540" w:lineRule="exact"/>
        <w:ind w:firstLine="480" w:firstLineChars="200"/>
        <w:jc w:val="left"/>
        <w:rPr>
          <w:rFonts w:ascii="宋体" w:hAnsi="宋体"/>
          <w:color w:val="000000"/>
          <w:sz w:val="24"/>
          <w:szCs w:val="20"/>
        </w:rPr>
      </w:pPr>
      <w:r>
        <w:rPr>
          <w:rFonts w:hint="eastAsia" w:ascii="宋体" w:hAnsi="宋体"/>
          <w:color w:val="000000"/>
          <w:sz w:val="24"/>
          <w:szCs w:val="20"/>
        </w:rPr>
        <w:t>2.一旦我方成交，我方将严格履行政府采购合同规定的责任和义务。</w:t>
      </w:r>
    </w:p>
    <w:p>
      <w:pPr>
        <w:widowControl/>
        <w:spacing w:after="0" w:line="540" w:lineRule="exact"/>
        <w:ind w:firstLine="480" w:firstLineChars="200"/>
        <w:jc w:val="left"/>
        <w:rPr>
          <w:rFonts w:ascii="宋体" w:hAnsi="宋体"/>
          <w:color w:val="000000"/>
          <w:sz w:val="24"/>
          <w:szCs w:val="20"/>
        </w:rPr>
      </w:pPr>
      <w:r>
        <w:rPr>
          <w:rFonts w:hint="eastAsia" w:ascii="宋体" w:hAnsi="宋体"/>
          <w:color w:val="000000"/>
          <w:sz w:val="24"/>
          <w:szCs w:val="20"/>
        </w:rPr>
        <w:t>3.我方</w:t>
      </w:r>
      <w:r>
        <w:rPr>
          <w:rFonts w:hint="eastAsia" w:ascii="宋体" w:hAnsi="宋体"/>
          <w:color w:val="000000"/>
          <w:sz w:val="24"/>
          <w:szCs w:val="24"/>
        </w:rPr>
        <w:t>保证在本项目</w:t>
      </w:r>
      <w:r>
        <w:rPr>
          <w:rFonts w:hint="eastAsia" w:ascii="宋体" w:hAnsi="宋体"/>
          <w:sz w:val="24"/>
          <w:szCs w:val="24"/>
        </w:rPr>
        <w:t>中</w:t>
      </w:r>
      <w:r>
        <w:rPr>
          <w:rFonts w:hint="eastAsia" w:ascii="宋体" w:hAnsi="宋体"/>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szCs w:val="20"/>
        </w:rPr>
        <w:t>我方</w:t>
      </w:r>
      <w:r>
        <w:rPr>
          <w:rFonts w:hint="eastAsia" w:ascii="宋体" w:hAnsi="宋体"/>
          <w:color w:val="000000"/>
          <w:sz w:val="24"/>
          <w:szCs w:val="24"/>
        </w:rPr>
        <w:t>承担所有相关责任。采购人享有本项目实施过程中产生的知识成果及知识产权。</w:t>
      </w:r>
      <w:r>
        <w:rPr>
          <w:rFonts w:hint="eastAsia" w:ascii="宋体" w:hAnsi="宋体"/>
          <w:sz w:val="24"/>
          <w:szCs w:val="20"/>
        </w:rPr>
        <w:t>如我方将在采购项目实施过程中采用自有或者第三方知识成果的，已在响应文件中载明，并提供相关知识产权证明文件。使用该知识成果后，我方提供开发接口和开发手册等技术资料，并承诺提供无限期支持，采购人享有使用权（含采购人委托第三方在该项目后续开发的使用权）。</w:t>
      </w:r>
      <w:r>
        <w:rPr>
          <w:rFonts w:hint="eastAsia" w:ascii="宋体" w:hAnsi="宋体"/>
          <w:color w:val="000000"/>
          <w:sz w:val="24"/>
          <w:szCs w:val="20"/>
        </w:rPr>
        <w:t>如采用我方不拥有的知识产权，则在报价中已包括合法获取该知识产权的相关费用。</w:t>
      </w:r>
    </w:p>
    <w:p>
      <w:pPr>
        <w:spacing w:after="0" w:line="540" w:lineRule="exact"/>
        <w:ind w:firstLine="480" w:firstLineChars="200"/>
        <w:rPr>
          <w:rFonts w:ascii="宋体" w:hAnsi="宋体"/>
          <w:color w:val="000000"/>
          <w:sz w:val="24"/>
          <w:szCs w:val="20"/>
        </w:rPr>
      </w:pPr>
      <w:r>
        <w:rPr>
          <w:rFonts w:hint="eastAsia" w:ascii="宋体" w:hAnsi="宋体"/>
          <w:color w:val="000000"/>
          <w:sz w:val="24"/>
          <w:szCs w:val="20"/>
        </w:rPr>
        <w:t>4.本次询价，我方递交的响应文件有效期为递交响应文件截止之日起90天。</w:t>
      </w:r>
    </w:p>
    <w:p>
      <w:pPr>
        <w:spacing w:after="0" w:line="540" w:lineRule="exact"/>
        <w:ind w:firstLine="480" w:firstLineChars="200"/>
        <w:rPr>
          <w:rFonts w:ascii="宋体" w:hAnsi="宋体"/>
          <w:color w:val="000000"/>
          <w:sz w:val="24"/>
          <w:szCs w:val="20"/>
        </w:rPr>
      </w:pPr>
      <w:r>
        <w:rPr>
          <w:rFonts w:hint="eastAsia" w:ascii="宋体" w:hAnsi="宋体"/>
          <w:color w:val="000000"/>
          <w:sz w:val="24"/>
          <w:szCs w:val="20"/>
        </w:rPr>
        <w:t>5.若我单位成为成交供应商，承诺不会将合同分包、转包给第三方。</w:t>
      </w:r>
    </w:p>
    <w:p>
      <w:pPr>
        <w:spacing w:after="0" w:line="540" w:lineRule="exact"/>
        <w:ind w:firstLine="480" w:firstLineChars="200"/>
        <w:rPr>
          <w:rFonts w:ascii="宋体" w:hAnsi="宋体"/>
          <w:color w:val="000000"/>
          <w:sz w:val="24"/>
          <w:szCs w:val="20"/>
        </w:rPr>
      </w:pPr>
      <w:r>
        <w:rPr>
          <w:rFonts w:hint="eastAsia" w:ascii="宋体" w:hAnsi="宋体" w:cs="宋体"/>
          <w:color w:val="000000"/>
          <w:sz w:val="24"/>
          <w:szCs w:val="20"/>
        </w:rPr>
        <w:t>6.我单位提供的产品属于国家或行业主管部门对技术标准、质量标准等有强制性规定的，均符合其标准。所投产品涉及国家强制认证（CCC认证）的或前置许可、认证的，均获得相应认证或许可。</w:t>
      </w:r>
    </w:p>
    <w:p>
      <w:pPr>
        <w:keepNext w:val="0"/>
        <w:keepLines w:val="0"/>
        <w:pageBreakBefore w:val="0"/>
        <w:widowControl w:val="0"/>
        <w:kinsoku/>
        <w:wordWrap/>
        <w:overflowPunct/>
        <w:topLinePunct w:val="0"/>
        <w:autoSpaceDE/>
        <w:autoSpaceDN/>
        <w:bidi w:val="0"/>
        <w:adjustRightInd/>
        <w:snapToGrid/>
        <w:spacing w:after="0" w:line="540" w:lineRule="exact"/>
        <w:ind w:firstLine="480" w:firstLineChars="200"/>
        <w:jc w:val="left"/>
        <w:textAlignment w:val="auto"/>
        <w:rPr>
          <w:rFonts w:hint="eastAsia" w:ascii="宋体" w:hAnsi="宋体"/>
          <w:color w:val="000000"/>
          <w:sz w:val="24"/>
          <w:szCs w:val="20"/>
        </w:rPr>
      </w:pPr>
      <w:r>
        <w:rPr>
          <w:rFonts w:hint="eastAsia" w:ascii="宋体" w:hAnsi="宋体"/>
          <w:color w:val="000000"/>
          <w:sz w:val="24"/>
          <w:szCs w:val="20"/>
        </w:rPr>
        <w:t>7.我方愿意提供贵单位可能另外要求的，与询价通知书有关的文件资料，并保证我方已提供和将要提供的文件资料是真实、准确的。</w:t>
      </w:r>
    </w:p>
    <w:p>
      <w:pPr>
        <w:pStyle w:val="2"/>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eastAsia="宋体"/>
          <w:lang w:val="en-US" w:eastAsia="zh-CN"/>
        </w:rPr>
      </w:pPr>
      <w:r>
        <w:rPr>
          <w:rFonts w:hint="eastAsia" w:ascii="宋体" w:hAnsi="宋体"/>
          <w:color w:val="000000"/>
          <w:sz w:val="24"/>
          <w:szCs w:val="20"/>
          <w:lang w:val="en-US" w:eastAsia="zh-CN"/>
        </w:rPr>
        <w:t>8.我方提供的产品均为国产产品。</w:t>
      </w:r>
    </w:p>
    <w:p>
      <w:pPr>
        <w:adjustRightInd w:val="0"/>
        <w:spacing w:after="0" w:line="540" w:lineRule="exact"/>
        <w:ind w:firstLine="480" w:firstLineChars="200"/>
        <w:jc w:val="left"/>
        <w:rPr>
          <w:rFonts w:ascii="宋体" w:hAnsi="宋体"/>
          <w:color w:val="000000"/>
          <w:sz w:val="24"/>
          <w:szCs w:val="20"/>
        </w:rPr>
      </w:pPr>
    </w:p>
    <w:p>
      <w:pPr>
        <w:adjustRightInd w:val="0"/>
        <w:spacing w:after="0" w:line="540" w:lineRule="exact"/>
        <w:ind w:firstLine="480" w:firstLineChars="200"/>
        <w:jc w:val="left"/>
        <w:rPr>
          <w:rFonts w:ascii="宋体" w:hAnsi="宋体"/>
          <w:color w:val="000000"/>
          <w:sz w:val="24"/>
          <w:szCs w:val="20"/>
        </w:rPr>
      </w:pPr>
      <w:r>
        <w:rPr>
          <w:rFonts w:hint="eastAsia" w:ascii="宋体" w:hAnsi="宋体"/>
          <w:color w:val="000000"/>
          <w:sz w:val="24"/>
          <w:szCs w:val="20"/>
        </w:rPr>
        <w:t>供应商名称：XXX</w:t>
      </w:r>
      <w:r>
        <w:rPr>
          <w:rFonts w:hint="eastAsia" w:ascii="宋体" w:hAnsi="宋体"/>
          <w:color w:val="000000"/>
          <w:sz w:val="24"/>
          <w:szCs w:val="20"/>
          <w:lang w:val="en-US" w:eastAsia="zh-CN"/>
        </w:rPr>
        <w:t xml:space="preserve"> </w:t>
      </w:r>
      <w:r>
        <w:rPr>
          <w:rFonts w:hint="eastAsia" w:ascii="宋体" w:hAnsi="宋体"/>
          <w:color w:val="000000"/>
          <w:sz w:val="24"/>
          <w:szCs w:val="20"/>
        </w:rPr>
        <w:t>（</w:t>
      </w:r>
      <w:r>
        <w:rPr>
          <w:rFonts w:hint="eastAsia" w:ascii="宋体" w:hAnsi="宋体"/>
          <w:szCs w:val="28"/>
        </w:rPr>
        <w:t>加盖</w:t>
      </w:r>
      <w:r>
        <w:rPr>
          <w:rFonts w:hint="eastAsia" w:ascii="宋体" w:hAnsi="宋体"/>
          <w:szCs w:val="28"/>
          <w:lang w:val="en-US" w:eastAsia="zh-CN"/>
        </w:rPr>
        <w:t>供应商</w:t>
      </w:r>
      <w:r>
        <w:rPr>
          <w:rFonts w:hint="eastAsia" w:ascii="宋体" w:hAnsi="宋体"/>
          <w:szCs w:val="28"/>
        </w:rPr>
        <w:t>（法定名称）电子签章</w:t>
      </w:r>
      <w:r>
        <w:rPr>
          <w:rFonts w:hint="eastAsia" w:ascii="宋体" w:hAnsi="宋体"/>
          <w:color w:val="000000"/>
          <w:sz w:val="24"/>
          <w:szCs w:val="20"/>
        </w:rPr>
        <w:t>）</w:t>
      </w:r>
    </w:p>
    <w:p>
      <w:pPr>
        <w:spacing w:after="0" w:line="540" w:lineRule="exact"/>
        <w:ind w:firstLine="470" w:firstLineChars="196"/>
        <w:rPr>
          <w:rFonts w:ascii="宋体" w:hAnsi="宋体"/>
          <w:color w:val="000000"/>
          <w:sz w:val="24"/>
          <w:szCs w:val="20"/>
        </w:rPr>
      </w:pPr>
      <w:r>
        <w:rPr>
          <w:rFonts w:hint="eastAsia" w:ascii="宋体" w:hAnsi="宋体"/>
          <w:color w:val="000000"/>
          <w:sz w:val="24"/>
          <w:szCs w:val="20"/>
        </w:rPr>
        <w:t>通讯地址：XXX</w:t>
      </w:r>
    </w:p>
    <w:p>
      <w:pPr>
        <w:spacing w:after="0" w:line="540" w:lineRule="exact"/>
        <w:ind w:firstLine="470" w:firstLineChars="196"/>
        <w:rPr>
          <w:rFonts w:ascii="宋体" w:hAnsi="宋体"/>
          <w:color w:val="000000"/>
          <w:sz w:val="24"/>
          <w:szCs w:val="20"/>
        </w:rPr>
      </w:pPr>
      <w:r>
        <w:rPr>
          <w:rFonts w:hint="eastAsia" w:ascii="宋体" w:hAnsi="宋体"/>
          <w:color w:val="000000"/>
          <w:sz w:val="24"/>
          <w:szCs w:val="20"/>
        </w:rPr>
        <w:t>邮政编码：XXX</w:t>
      </w:r>
    </w:p>
    <w:p>
      <w:pPr>
        <w:spacing w:after="0" w:line="540" w:lineRule="exact"/>
        <w:ind w:firstLine="470" w:firstLineChars="196"/>
        <w:rPr>
          <w:rFonts w:ascii="宋体" w:hAnsi="宋体"/>
          <w:color w:val="000000"/>
          <w:sz w:val="24"/>
          <w:szCs w:val="20"/>
        </w:rPr>
      </w:pPr>
      <w:r>
        <w:rPr>
          <w:rFonts w:hint="eastAsia" w:ascii="宋体" w:hAnsi="宋体"/>
          <w:color w:val="000000"/>
          <w:sz w:val="24"/>
          <w:szCs w:val="20"/>
        </w:rPr>
        <w:t>联系电话：XXX</w:t>
      </w:r>
    </w:p>
    <w:p>
      <w:pPr>
        <w:spacing w:after="0" w:line="540" w:lineRule="exact"/>
        <w:ind w:firstLine="470" w:firstLineChars="196"/>
        <w:rPr>
          <w:rFonts w:ascii="宋体" w:hAnsi="宋体"/>
          <w:color w:val="000000"/>
          <w:sz w:val="24"/>
          <w:szCs w:val="20"/>
        </w:rPr>
      </w:pPr>
      <w:r>
        <w:rPr>
          <w:rFonts w:hint="eastAsia" w:ascii="宋体" w:hAnsi="宋体"/>
          <w:color w:val="000000"/>
          <w:sz w:val="24"/>
          <w:szCs w:val="20"/>
        </w:rPr>
        <w:t>传    真：XXX</w:t>
      </w:r>
    </w:p>
    <w:p>
      <w:pPr>
        <w:spacing w:after="0" w:line="540" w:lineRule="exact"/>
        <w:ind w:firstLine="470" w:firstLineChars="196"/>
        <w:rPr>
          <w:rFonts w:ascii="Times New Roman" w:hAnsi="Times New Roman"/>
          <w:color w:val="000000"/>
          <w:sz w:val="24"/>
          <w:szCs w:val="20"/>
        </w:rPr>
      </w:pPr>
      <w:r>
        <w:rPr>
          <w:rFonts w:hint="eastAsia" w:ascii="宋体" w:hAnsi="宋体"/>
          <w:color w:val="000000"/>
          <w:sz w:val="24"/>
          <w:szCs w:val="20"/>
        </w:rPr>
        <w:t>日    期：XXX年XXX月XXX日</w:t>
      </w:r>
    </w:p>
    <w:p>
      <w:pPr>
        <w:spacing w:after="0" w:line="560" w:lineRule="exact"/>
        <w:jc w:val="center"/>
        <w:rPr>
          <w:rFonts w:ascii="宋体" w:hAnsi="宋体"/>
          <w:color w:val="000000"/>
          <w:sz w:val="24"/>
          <w:szCs w:val="20"/>
        </w:rPr>
      </w:pPr>
    </w:p>
    <w:p>
      <w:pPr>
        <w:autoSpaceDE w:val="0"/>
        <w:autoSpaceDN w:val="0"/>
        <w:adjustRightInd w:val="0"/>
        <w:spacing w:after="0" w:line="240" w:lineRule="auto"/>
        <w:jc w:val="left"/>
        <w:rPr>
          <w:rFonts w:ascii="宋体" w:cs="宋体"/>
          <w:b/>
          <w:color w:val="000000"/>
          <w:kern w:val="0"/>
          <w:sz w:val="32"/>
          <w:szCs w:val="32"/>
        </w:rPr>
      </w:pPr>
    </w:p>
    <w:p>
      <w:pPr>
        <w:widowControl/>
        <w:spacing w:after="120" w:line="480" w:lineRule="auto"/>
        <w:ind w:left="420"/>
        <w:rPr>
          <w:b/>
          <w:color w:val="000000"/>
          <w:sz w:val="32"/>
          <w:szCs w:val="32"/>
        </w:rPr>
      </w:pPr>
    </w:p>
    <w:p>
      <w:pPr>
        <w:autoSpaceDE w:val="0"/>
        <w:autoSpaceDN w:val="0"/>
        <w:adjustRightInd w:val="0"/>
        <w:spacing w:after="0" w:line="240" w:lineRule="auto"/>
        <w:jc w:val="left"/>
        <w:rPr>
          <w:rFonts w:ascii="宋体" w:cs="宋体"/>
          <w:b/>
          <w:color w:val="000000"/>
          <w:kern w:val="0"/>
          <w:sz w:val="32"/>
          <w:szCs w:val="32"/>
        </w:rPr>
      </w:pPr>
    </w:p>
    <w:p>
      <w:pPr>
        <w:autoSpaceDE w:val="0"/>
        <w:autoSpaceDN w:val="0"/>
        <w:adjustRightInd w:val="0"/>
        <w:spacing w:after="0" w:line="240" w:lineRule="auto"/>
        <w:jc w:val="left"/>
        <w:rPr>
          <w:rFonts w:ascii="宋体" w:cs="宋体"/>
          <w:b/>
          <w:color w:val="000000"/>
          <w:kern w:val="0"/>
          <w:sz w:val="32"/>
          <w:szCs w:val="32"/>
        </w:rPr>
      </w:pPr>
    </w:p>
    <w:p>
      <w:pPr>
        <w:autoSpaceDE w:val="0"/>
        <w:autoSpaceDN w:val="0"/>
        <w:adjustRightInd w:val="0"/>
        <w:spacing w:after="0" w:line="240" w:lineRule="auto"/>
        <w:jc w:val="left"/>
        <w:rPr>
          <w:rFonts w:ascii="宋体" w:cs="宋体"/>
          <w:b/>
          <w:color w:val="000000"/>
          <w:kern w:val="0"/>
          <w:sz w:val="32"/>
          <w:szCs w:val="32"/>
        </w:rPr>
      </w:pPr>
    </w:p>
    <w:p>
      <w:pPr>
        <w:autoSpaceDE w:val="0"/>
        <w:autoSpaceDN w:val="0"/>
        <w:adjustRightInd w:val="0"/>
        <w:spacing w:after="0" w:line="240" w:lineRule="auto"/>
        <w:jc w:val="left"/>
        <w:rPr>
          <w:rFonts w:ascii="宋体" w:cs="宋体"/>
          <w:b/>
          <w:color w:val="000000"/>
          <w:kern w:val="0"/>
          <w:sz w:val="32"/>
          <w:szCs w:val="32"/>
        </w:rPr>
      </w:pPr>
    </w:p>
    <w:p>
      <w:pPr>
        <w:autoSpaceDE w:val="0"/>
        <w:autoSpaceDN w:val="0"/>
        <w:adjustRightInd w:val="0"/>
        <w:spacing w:after="0" w:line="240" w:lineRule="auto"/>
        <w:jc w:val="left"/>
        <w:rPr>
          <w:rFonts w:ascii="宋体" w:cs="宋体"/>
          <w:b/>
          <w:color w:val="000000"/>
          <w:kern w:val="0"/>
          <w:sz w:val="32"/>
          <w:szCs w:val="32"/>
        </w:rPr>
      </w:pPr>
    </w:p>
    <w:p>
      <w:pPr>
        <w:autoSpaceDE w:val="0"/>
        <w:autoSpaceDN w:val="0"/>
        <w:adjustRightInd w:val="0"/>
        <w:spacing w:after="0" w:line="240" w:lineRule="auto"/>
        <w:jc w:val="left"/>
        <w:rPr>
          <w:rFonts w:ascii="宋体" w:cs="宋体"/>
          <w:b/>
          <w:color w:val="000000"/>
          <w:kern w:val="0"/>
          <w:sz w:val="32"/>
          <w:szCs w:val="32"/>
        </w:rPr>
      </w:pPr>
    </w:p>
    <w:p>
      <w:pPr>
        <w:autoSpaceDE w:val="0"/>
        <w:autoSpaceDN w:val="0"/>
        <w:adjustRightInd w:val="0"/>
        <w:spacing w:after="0" w:line="240" w:lineRule="auto"/>
        <w:jc w:val="left"/>
        <w:rPr>
          <w:rFonts w:ascii="宋体" w:cs="宋体"/>
          <w:b/>
          <w:color w:val="000000"/>
          <w:kern w:val="0"/>
          <w:sz w:val="32"/>
          <w:szCs w:val="32"/>
        </w:rPr>
      </w:pPr>
    </w:p>
    <w:p>
      <w:pPr>
        <w:autoSpaceDE w:val="0"/>
        <w:autoSpaceDN w:val="0"/>
        <w:adjustRightInd w:val="0"/>
        <w:spacing w:after="0" w:line="240" w:lineRule="auto"/>
        <w:jc w:val="left"/>
        <w:rPr>
          <w:rFonts w:ascii="宋体" w:cs="宋体"/>
          <w:b/>
          <w:color w:val="000000"/>
          <w:kern w:val="0"/>
          <w:sz w:val="32"/>
          <w:szCs w:val="32"/>
        </w:rPr>
      </w:pPr>
    </w:p>
    <w:p>
      <w:pPr>
        <w:autoSpaceDE w:val="0"/>
        <w:autoSpaceDN w:val="0"/>
        <w:adjustRightInd w:val="0"/>
        <w:spacing w:after="0" w:line="240" w:lineRule="auto"/>
        <w:jc w:val="left"/>
        <w:rPr>
          <w:rFonts w:ascii="宋体" w:cs="宋体"/>
          <w:b/>
          <w:color w:val="000000"/>
          <w:kern w:val="0"/>
          <w:sz w:val="32"/>
          <w:szCs w:val="32"/>
        </w:rPr>
      </w:pPr>
    </w:p>
    <w:p>
      <w:pPr>
        <w:autoSpaceDE w:val="0"/>
        <w:autoSpaceDN w:val="0"/>
        <w:adjustRightInd w:val="0"/>
        <w:spacing w:after="0" w:line="240" w:lineRule="auto"/>
        <w:jc w:val="left"/>
        <w:rPr>
          <w:rFonts w:ascii="宋体" w:cs="宋体"/>
          <w:b/>
          <w:color w:val="000000"/>
          <w:kern w:val="0"/>
          <w:sz w:val="32"/>
          <w:szCs w:val="32"/>
        </w:rPr>
      </w:pPr>
    </w:p>
    <w:p>
      <w:pPr>
        <w:autoSpaceDE w:val="0"/>
        <w:autoSpaceDN w:val="0"/>
        <w:adjustRightInd w:val="0"/>
        <w:spacing w:after="0" w:line="240" w:lineRule="auto"/>
        <w:jc w:val="left"/>
        <w:rPr>
          <w:rFonts w:ascii="宋体" w:cs="宋体"/>
          <w:b/>
          <w:color w:val="000000"/>
          <w:kern w:val="0"/>
          <w:sz w:val="32"/>
          <w:szCs w:val="32"/>
        </w:rPr>
      </w:pPr>
    </w:p>
    <w:p>
      <w:pPr>
        <w:spacing w:after="0" w:line="600" w:lineRule="exact"/>
        <w:jc w:val="left"/>
        <w:rPr>
          <w:rFonts w:ascii="宋体" w:hAnsi="宋体"/>
          <w:b/>
          <w:bCs/>
          <w:color w:val="000000"/>
          <w:sz w:val="28"/>
          <w:szCs w:val="28"/>
        </w:rPr>
        <w:sectPr>
          <w:pgSz w:w="11910" w:h="16840"/>
          <w:pgMar w:top="1440" w:right="1080" w:bottom="1440" w:left="1134" w:header="0" w:footer="937" w:gutter="0"/>
          <w:pgNumType w:fmt="numberInDash"/>
          <w:cols w:space="720" w:num="1"/>
        </w:sectPr>
      </w:pPr>
    </w:p>
    <w:p>
      <w:pPr>
        <w:spacing w:after="0" w:line="600" w:lineRule="exact"/>
        <w:jc w:val="left"/>
        <w:rPr>
          <w:rFonts w:ascii="宋体" w:hAnsi="宋体"/>
          <w:b/>
          <w:bCs/>
          <w:color w:val="000000"/>
          <w:sz w:val="28"/>
          <w:szCs w:val="28"/>
        </w:rPr>
      </w:pPr>
      <w:r>
        <w:rPr>
          <w:rFonts w:ascii="宋体" w:hAnsi="宋体"/>
          <w:b/>
          <w:bCs/>
          <w:color w:val="000000"/>
          <w:sz w:val="28"/>
          <w:szCs w:val="28"/>
        </w:rPr>
        <w:t>3.2.</w:t>
      </w:r>
      <w:r>
        <w:rPr>
          <w:rFonts w:hint="eastAsia" w:ascii="宋体" w:hAnsi="宋体"/>
          <w:b/>
          <w:bCs/>
          <w:color w:val="000000"/>
          <w:sz w:val="28"/>
          <w:szCs w:val="28"/>
          <w:lang w:val="en-US" w:eastAsia="zh-CN"/>
        </w:rPr>
        <w:t>4</w:t>
      </w:r>
      <w:r>
        <w:rPr>
          <w:rFonts w:ascii="宋体" w:hAnsi="宋体"/>
          <w:b/>
          <w:bCs/>
          <w:color w:val="000000"/>
          <w:sz w:val="28"/>
          <w:szCs w:val="28"/>
        </w:rPr>
        <w:t xml:space="preserve"> </w:t>
      </w:r>
      <w:r>
        <w:rPr>
          <w:rFonts w:hint="eastAsia" w:ascii="宋体" w:hAnsi="宋体"/>
          <w:b/>
          <w:bCs/>
          <w:color w:val="000000"/>
          <w:sz w:val="28"/>
          <w:szCs w:val="28"/>
        </w:rPr>
        <w:t>相关检测报告复印件</w:t>
      </w:r>
    </w:p>
    <w:p>
      <w:pPr>
        <w:spacing w:after="0" w:line="600" w:lineRule="exact"/>
        <w:ind w:firstLine="560" w:firstLineChars="200"/>
        <w:jc w:val="left"/>
        <w:rPr>
          <w:rFonts w:ascii="宋体" w:hAnsi="宋体"/>
          <w:color w:val="000000"/>
          <w:sz w:val="28"/>
          <w:szCs w:val="28"/>
        </w:rPr>
      </w:pPr>
    </w:p>
    <w:p>
      <w:pPr>
        <w:pStyle w:val="2"/>
        <w:widowControl/>
        <w:spacing w:after="0" w:line="240" w:lineRule="auto"/>
        <w:jc w:val="left"/>
      </w:pPr>
      <w:r>
        <w:br w:type="page"/>
      </w:r>
    </w:p>
    <w:p>
      <w:pPr>
        <w:pStyle w:val="4"/>
        <w:numPr>
          <w:ilvl w:val="0"/>
          <w:numId w:val="0"/>
        </w:numPr>
        <w:tabs>
          <w:tab w:val="left" w:pos="426"/>
          <w:tab w:val="left" w:pos="567"/>
        </w:tabs>
        <w:spacing w:before="0" w:after="0" w:line="600" w:lineRule="exact"/>
        <w:ind w:left="0" w:firstLine="0"/>
        <w:jc w:val="both"/>
      </w:pPr>
      <w:r>
        <w:rPr>
          <w:rFonts w:hint="eastAsia"/>
          <w:color w:val="000000"/>
        </w:rPr>
        <w:t>3.3</w:t>
      </w:r>
      <w:bookmarkStart w:id="34" w:name="_Toc83554024"/>
      <w:r>
        <w:rPr>
          <w:rFonts w:hint="eastAsia"/>
        </w:rPr>
        <w:t>报价要求</w:t>
      </w:r>
      <w:r>
        <w:t>响应文件</w:t>
      </w:r>
      <w:bookmarkEnd w:id="34"/>
    </w:p>
    <w:p>
      <w:pPr>
        <w:pStyle w:val="5"/>
        <w:numPr>
          <w:ilvl w:val="0"/>
          <w:numId w:val="0"/>
        </w:numPr>
        <w:tabs>
          <w:tab w:val="left" w:pos="709"/>
        </w:tabs>
        <w:spacing w:after="0" w:line="600" w:lineRule="exact"/>
        <w:ind w:left="0" w:firstLine="0"/>
        <w:jc w:val="left"/>
        <w:rPr>
          <w:rFonts w:hint="eastAsia"/>
          <w:color w:val="auto"/>
        </w:rPr>
      </w:pPr>
      <w:r>
        <w:rPr>
          <w:rFonts w:hint="eastAsia"/>
          <w:color w:val="auto"/>
        </w:rPr>
        <w:t>3.3.1开标一览</w:t>
      </w:r>
      <w:r>
        <w:rPr>
          <w:color w:val="auto"/>
        </w:rPr>
        <w:t>表</w:t>
      </w:r>
    </w:p>
    <w:p>
      <w:pPr>
        <w:spacing w:after="0"/>
        <w:ind w:left="1135" w:hanging="1135"/>
        <w:jc w:val="left"/>
        <w:rPr>
          <w:color w:val="auto"/>
        </w:rPr>
      </w:pPr>
    </w:p>
    <w:tbl>
      <w:tblPr>
        <w:tblStyle w:val="22"/>
        <w:tblW w:w="6662"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ind w:firstLine="560"/>
              <w:jc w:val="center"/>
              <w:rPr>
                <w:rFonts w:ascii="宋体" w:hAnsi="宋体"/>
                <w:sz w:val="28"/>
                <w:szCs w:val="28"/>
              </w:rPr>
            </w:pPr>
            <w:r>
              <w:rPr>
                <w:rFonts w:hint="eastAsia" w:ascii="宋体" w:hAnsi="宋体"/>
                <w:sz w:val="28"/>
                <w:szCs w:val="28"/>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ind w:firstLine="560"/>
              <w:rPr>
                <w:rFonts w:ascii="宋体" w:hAnsi="宋体"/>
                <w:sz w:val="28"/>
                <w:szCs w:val="28"/>
              </w:rPr>
            </w:pPr>
          </w:p>
        </w:tc>
      </w:tr>
    </w:tbl>
    <w:p>
      <w:pPr>
        <w:tabs>
          <w:tab w:val="left" w:pos="1134"/>
        </w:tabs>
        <w:spacing w:line="560" w:lineRule="exact"/>
        <w:ind w:firstLine="560" w:firstLineChars="200"/>
        <w:rPr>
          <w:rFonts w:hint="eastAsia" w:ascii="宋体" w:hAnsi="宋体" w:cs="宋体"/>
          <w:color w:val="000000"/>
          <w:sz w:val="28"/>
          <w:szCs w:val="28"/>
        </w:rPr>
      </w:pPr>
    </w:p>
    <w:p>
      <w:pPr>
        <w:tabs>
          <w:tab w:val="left" w:pos="1134"/>
        </w:tabs>
        <w:spacing w:line="560" w:lineRule="exact"/>
        <w:ind w:firstLine="427" w:firstLineChars="152"/>
        <w:rPr>
          <w:rFonts w:ascii="宋体" w:hAnsi="宋体"/>
          <w:b/>
          <w:bCs/>
          <w:sz w:val="28"/>
        </w:rPr>
      </w:pPr>
      <w:r>
        <w:rPr>
          <w:rFonts w:hint="eastAsia" w:ascii="宋体" w:hAnsi="宋体"/>
          <w:b/>
          <w:sz w:val="28"/>
          <w:szCs w:val="28"/>
        </w:rPr>
        <w:t>报价以供应商在政府采购云平台开标一览表中填写的报价为准。</w:t>
      </w:r>
    </w:p>
    <w:p>
      <w:pPr>
        <w:tabs>
          <w:tab w:val="left" w:pos="1134"/>
        </w:tabs>
        <w:spacing w:line="560" w:lineRule="exact"/>
        <w:ind w:firstLine="560" w:firstLineChars="200"/>
        <w:rPr>
          <w:rFonts w:hint="eastAsia" w:ascii="宋体" w:hAnsi="宋体"/>
          <w:b/>
          <w:sz w:val="28"/>
          <w:szCs w:val="28"/>
        </w:rPr>
      </w:pPr>
      <w:r>
        <w:rPr>
          <w:rFonts w:hint="eastAsia" w:ascii="宋体" w:hAnsi="宋体" w:cs="宋体"/>
          <w:color w:val="000000"/>
          <w:sz w:val="28"/>
          <w:szCs w:val="28"/>
        </w:rPr>
        <w:t>注：报价</w:t>
      </w:r>
      <w:r>
        <w:rPr>
          <w:rFonts w:hint="eastAsia"/>
          <w:sz w:val="28"/>
          <w:szCs w:val="28"/>
        </w:rPr>
        <w:t>包括货物设计、材料、制造、包装、运输、搬运、安装、产品清洁、安装所需附件、调试、培训、检测、税费、验收合格交付使用之前及质保期与备用物件等相关所有费用。</w:t>
      </w:r>
    </w:p>
    <w:p>
      <w:pPr>
        <w:spacing w:after="0" w:line="600" w:lineRule="exact"/>
        <w:rPr>
          <w:rFonts w:ascii="宋体" w:hAnsi="宋体"/>
          <w:color w:val="000000"/>
          <w:sz w:val="28"/>
          <w:szCs w:val="28"/>
        </w:rPr>
      </w:pPr>
    </w:p>
    <w:p>
      <w:pPr>
        <w:pStyle w:val="2"/>
        <w:widowControl/>
        <w:spacing w:after="0" w:line="240" w:lineRule="auto"/>
        <w:jc w:val="left"/>
      </w:pPr>
      <w:r>
        <w:br w:type="page"/>
      </w:r>
    </w:p>
    <w:p>
      <w:pPr>
        <w:pStyle w:val="5"/>
        <w:numPr>
          <w:ilvl w:val="0"/>
          <w:numId w:val="0"/>
        </w:numPr>
        <w:tabs>
          <w:tab w:val="left" w:pos="709"/>
        </w:tabs>
        <w:spacing w:after="0"/>
        <w:ind w:left="0" w:firstLine="0"/>
        <w:jc w:val="left"/>
        <w:rPr>
          <w:color w:val="auto"/>
        </w:rPr>
      </w:pPr>
      <w:r>
        <w:rPr>
          <w:rFonts w:hint="eastAsia"/>
          <w:color w:val="auto"/>
        </w:rPr>
        <w:t>3.3.2分项</w:t>
      </w:r>
      <w:r>
        <w:rPr>
          <w:color w:val="auto"/>
        </w:rPr>
        <w:t>报价</w:t>
      </w:r>
      <w:r>
        <w:rPr>
          <w:rFonts w:hint="eastAsia"/>
          <w:color w:val="auto"/>
        </w:rPr>
        <w:t>明细</w:t>
      </w:r>
      <w:r>
        <w:rPr>
          <w:color w:val="auto"/>
        </w:rPr>
        <w:t>表</w:t>
      </w:r>
    </w:p>
    <w:tbl>
      <w:tblPr>
        <w:tblStyle w:val="21"/>
        <w:tblpPr w:leftFromText="180" w:rightFromText="180" w:vertAnchor="text" w:horzAnchor="page" w:tblpX="1247" w:tblpY="64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359"/>
        <w:gridCol w:w="2220"/>
        <w:gridCol w:w="1560"/>
        <w:gridCol w:w="1185"/>
        <w:gridCol w:w="1215"/>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817" w:type="dxa"/>
            <w:tcBorders>
              <w:top w:val="single" w:color="000000" w:sz="4" w:space="0"/>
              <w:left w:val="single" w:color="000000" w:sz="4" w:space="0"/>
              <w:bottom w:val="single" w:color="000000" w:sz="4" w:space="0"/>
              <w:right w:val="single" w:color="auto" w:sz="4" w:space="0"/>
            </w:tcBorders>
            <w:vAlign w:val="center"/>
          </w:tcPr>
          <w:p>
            <w:pPr>
              <w:spacing w:after="0" w:line="560" w:lineRule="exact"/>
              <w:rPr>
                <w:rFonts w:ascii="宋体" w:hAnsi="宋体" w:cs="宋体"/>
                <w:color w:val="000000"/>
                <w:sz w:val="24"/>
                <w:szCs w:val="24"/>
              </w:rPr>
            </w:pPr>
            <w:r>
              <w:rPr>
                <w:rFonts w:hint="eastAsia" w:ascii="宋体" w:hAnsi="宋体" w:cs="宋体"/>
                <w:color w:val="000000"/>
                <w:sz w:val="24"/>
                <w:szCs w:val="24"/>
              </w:rPr>
              <w:t>序号</w:t>
            </w:r>
          </w:p>
        </w:tc>
        <w:tc>
          <w:tcPr>
            <w:tcW w:w="1359" w:type="dxa"/>
            <w:tcBorders>
              <w:top w:val="single" w:color="000000" w:sz="4" w:space="0"/>
              <w:left w:val="single" w:color="auto" w:sz="4" w:space="0"/>
              <w:bottom w:val="single" w:color="000000" w:sz="4" w:space="0"/>
              <w:right w:val="single" w:color="auto" w:sz="4" w:space="0"/>
            </w:tcBorders>
            <w:vAlign w:val="center"/>
          </w:tcPr>
          <w:p>
            <w:pPr>
              <w:spacing w:after="0" w:line="560" w:lineRule="exact"/>
              <w:jc w:val="center"/>
              <w:rPr>
                <w:rFonts w:ascii="宋体" w:hAnsi="宋体" w:cs="宋体"/>
                <w:sz w:val="24"/>
                <w:szCs w:val="24"/>
              </w:rPr>
            </w:pPr>
            <w:r>
              <w:rPr>
                <w:rFonts w:hint="eastAsia" w:ascii="宋体" w:hAnsi="宋体" w:cs="宋体"/>
                <w:sz w:val="24"/>
                <w:szCs w:val="24"/>
              </w:rPr>
              <w:t>设备名称</w:t>
            </w:r>
          </w:p>
        </w:tc>
        <w:tc>
          <w:tcPr>
            <w:tcW w:w="2220" w:type="dxa"/>
            <w:tcBorders>
              <w:top w:val="single" w:color="000000" w:sz="4" w:space="0"/>
              <w:left w:val="single" w:color="auto" w:sz="4" w:space="0"/>
              <w:bottom w:val="single" w:color="000000" w:sz="4" w:space="0"/>
              <w:right w:val="single" w:color="auto" w:sz="4" w:space="0"/>
            </w:tcBorders>
            <w:vAlign w:val="center"/>
          </w:tcPr>
          <w:p>
            <w:pPr>
              <w:spacing w:after="0" w:line="560" w:lineRule="exact"/>
              <w:rPr>
                <w:rFonts w:ascii="宋体" w:hAnsi="宋体" w:cs="宋体"/>
                <w:color w:val="000000"/>
                <w:sz w:val="24"/>
                <w:szCs w:val="24"/>
              </w:rPr>
            </w:pPr>
            <w:r>
              <w:rPr>
                <w:rFonts w:hint="eastAsia" w:ascii="宋体" w:hAnsi="宋体" w:cs="宋体"/>
                <w:color w:val="000000"/>
                <w:sz w:val="24"/>
                <w:szCs w:val="24"/>
              </w:rPr>
              <w:t>品牌、型号</w:t>
            </w:r>
          </w:p>
        </w:tc>
        <w:tc>
          <w:tcPr>
            <w:tcW w:w="1560" w:type="dxa"/>
            <w:tcBorders>
              <w:top w:val="single" w:color="000000" w:sz="4" w:space="0"/>
              <w:left w:val="single" w:color="000000" w:sz="4" w:space="0"/>
              <w:bottom w:val="single" w:color="000000" w:sz="4" w:space="0"/>
              <w:right w:val="single" w:color="auto" w:sz="4" w:space="0"/>
            </w:tcBorders>
            <w:vAlign w:val="center"/>
          </w:tcPr>
          <w:p>
            <w:pPr>
              <w:spacing w:after="0" w:line="560" w:lineRule="exact"/>
              <w:rPr>
                <w:rFonts w:ascii="宋体" w:hAnsi="宋体" w:cs="宋体"/>
                <w:color w:val="000000"/>
                <w:sz w:val="24"/>
                <w:szCs w:val="24"/>
              </w:rPr>
            </w:pPr>
            <w:r>
              <w:rPr>
                <w:rFonts w:hint="eastAsia" w:ascii="宋体" w:hAnsi="宋体" w:cs="宋体"/>
                <w:color w:val="000000"/>
                <w:sz w:val="24"/>
                <w:szCs w:val="24"/>
              </w:rPr>
              <w:t>数量（单位）</w:t>
            </w:r>
          </w:p>
        </w:tc>
        <w:tc>
          <w:tcPr>
            <w:tcW w:w="1185" w:type="dxa"/>
            <w:tcBorders>
              <w:top w:val="single" w:color="000000" w:sz="4" w:space="0"/>
              <w:left w:val="single" w:color="auto" w:sz="4" w:space="0"/>
              <w:bottom w:val="single" w:color="000000" w:sz="4" w:space="0"/>
              <w:right w:val="single" w:color="000000" w:sz="4" w:space="0"/>
            </w:tcBorders>
            <w:vAlign w:val="center"/>
          </w:tcPr>
          <w:p>
            <w:pPr>
              <w:spacing w:after="0" w:line="560" w:lineRule="exact"/>
              <w:rPr>
                <w:rFonts w:ascii="宋体" w:hAnsi="宋体" w:cs="宋体"/>
                <w:color w:val="000000"/>
                <w:sz w:val="24"/>
                <w:szCs w:val="24"/>
              </w:rPr>
            </w:pPr>
            <w:r>
              <w:rPr>
                <w:rFonts w:hint="eastAsia" w:ascii="宋体" w:hAnsi="宋体" w:cs="宋体"/>
                <w:color w:val="000000"/>
                <w:sz w:val="24"/>
                <w:szCs w:val="24"/>
              </w:rPr>
              <w:t>单价（元）</w:t>
            </w:r>
          </w:p>
        </w:tc>
        <w:tc>
          <w:tcPr>
            <w:tcW w:w="1215" w:type="dxa"/>
            <w:tcBorders>
              <w:top w:val="single" w:color="000000" w:sz="4" w:space="0"/>
              <w:left w:val="single" w:color="auto" w:sz="4" w:space="0"/>
              <w:bottom w:val="single" w:color="000000" w:sz="4" w:space="0"/>
              <w:right w:val="single" w:color="000000" w:sz="4" w:space="0"/>
            </w:tcBorders>
            <w:vAlign w:val="center"/>
          </w:tcPr>
          <w:p>
            <w:pPr>
              <w:spacing w:after="0" w:line="560" w:lineRule="exact"/>
              <w:rPr>
                <w:rFonts w:ascii="宋体" w:hAnsi="宋体" w:cs="宋体"/>
                <w:color w:val="000000"/>
                <w:sz w:val="24"/>
                <w:szCs w:val="24"/>
              </w:rPr>
            </w:pPr>
            <w:r>
              <w:rPr>
                <w:rFonts w:hint="eastAsia" w:ascii="宋体" w:hAnsi="宋体" w:cs="宋体"/>
                <w:color w:val="000000"/>
                <w:sz w:val="24"/>
                <w:szCs w:val="24"/>
              </w:rPr>
              <w:t>总价（元）</w:t>
            </w:r>
          </w:p>
        </w:tc>
        <w:tc>
          <w:tcPr>
            <w:tcW w:w="1065" w:type="dxa"/>
            <w:tcBorders>
              <w:top w:val="single" w:color="000000" w:sz="4" w:space="0"/>
              <w:left w:val="single" w:color="auto" w:sz="4" w:space="0"/>
              <w:bottom w:val="single" w:color="000000" w:sz="4" w:space="0"/>
              <w:right w:val="single" w:color="000000" w:sz="4" w:space="0"/>
            </w:tcBorders>
            <w:vAlign w:val="center"/>
          </w:tcPr>
          <w:p>
            <w:pPr>
              <w:spacing w:after="0" w:line="560" w:lineRule="exact"/>
              <w:rPr>
                <w:rFonts w:ascii="宋体" w:hAnsi="宋体" w:cs="宋体"/>
                <w:color w:val="000000"/>
                <w:sz w:val="24"/>
                <w:szCs w:val="24"/>
              </w:rPr>
            </w:pPr>
            <w:r>
              <w:rPr>
                <w:rFonts w:hint="eastAsia" w:ascii="宋体" w:hAnsi="宋体" w:cs="宋体"/>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817" w:type="dxa"/>
            <w:tcBorders>
              <w:top w:val="single" w:color="000000" w:sz="4" w:space="0"/>
              <w:left w:val="single" w:color="000000" w:sz="4" w:space="0"/>
              <w:bottom w:val="single" w:color="000000" w:sz="4" w:space="0"/>
              <w:right w:val="single" w:color="auto" w:sz="4" w:space="0"/>
            </w:tcBorders>
            <w:vAlign w:val="center"/>
          </w:tcPr>
          <w:p>
            <w:pPr>
              <w:spacing w:after="0" w:line="56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359" w:type="dxa"/>
            <w:tcBorders>
              <w:top w:val="single" w:color="000000" w:sz="4" w:space="0"/>
              <w:left w:val="single" w:color="auto" w:sz="4" w:space="0"/>
              <w:bottom w:val="single" w:color="000000" w:sz="4" w:space="0"/>
              <w:right w:val="single" w:color="auto" w:sz="4" w:space="0"/>
            </w:tcBorders>
            <w:vAlign w:val="center"/>
          </w:tcPr>
          <w:p>
            <w:pPr>
              <w:spacing w:after="0" w:line="560" w:lineRule="exact"/>
              <w:jc w:val="center"/>
              <w:rPr>
                <w:rFonts w:ascii="宋体" w:hAnsi="宋体" w:cs="宋体"/>
                <w:sz w:val="24"/>
                <w:szCs w:val="24"/>
              </w:rPr>
            </w:pPr>
          </w:p>
        </w:tc>
        <w:tc>
          <w:tcPr>
            <w:tcW w:w="2220" w:type="dxa"/>
            <w:tcBorders>
              <w:top w:val="single" w:color="000000" w:sz="4" w:space="0"/>
              <w:left w:val="single" w:color="auto" w:sz="4" w:space="0"/>
              <w:bottom w:val="single" w:color="000000" w:sz="4" w:space="0"/>
              <w:right w:val="single" w:color="auto" w:sz="4" w:space="0"/>
            </w:tcBorders>
            <w:vAlign w:val="center"/>
          </w:tcPr>
          <w:p>
            <w:pPr>
              <w:spacing w:after="0" w:line="560" w:lineRule="exact"/>
              <w:rPr>
                <w:rFonts w:ascii="宋体" w:hAnsi="宋体" w:cs="宋体"/>
                <w:color w:val="000000"/>
                <w:sz w:val="24"/>
                <w:szCs w:val="24"/>
              </w:rPr>
            </w:pPr>
          </w:p>
        </w:tc>
        <w:tc>
          <w:tcPr>
            <w:tcW w:w="1560" w:type="dxa"/>
            <w:tcBorders>
              <w:top w:val="single" w:color="000000" w:sz="4" w:space="0"/>
              <w:left w:val="single" w:color="000000" w:sz="4" w:space="0"/>
              <w:bottom w:val="single" w:color="000000" w:sz="4" w:space="0"/>
              <w:right w:val="single" w:color="auto" w:sz="4" w:space="0"/>
            </w:tcBorders>
            <w:vAlign w:val="center"/>
          </w:tcPr>
          <w:p>
            <w:pPr>
              <w:spacing w:after="0" w:line="560" w:lineRule="exact"/>
              <w:rPr>
                <w:rFonts w:ascii="宋体" w:hAnsi="宋体" w:cs="宋体"/>
                <w:color w:val="000000"/>
                <w:sz w:val="24"/>
                <w:szCs w:val="24"/>
              </w:rPr>
            </w:pPr>
          </w:p>
        </w:tc>
        <w:tc>
          <w:tcPr>
            <w:tcW w:w="1185" w:type="dxa"/>
            <w:tcBorders>
              <w:top w:val="single" w:color="000000" w:sz="4" w:space="0"/>
              <w:left w:val="single" w:color="auto" w:sz="4" w:space="0"/>
              <w:bottom w:val="single" w:color="000000" w:sz="4" w:space="0"/>
              <w:right w:val="single" w:color="000000" w:sz="4" w:space="0"/>
            </w:tcBorders>
            <w:vAlign w:val="center"/>
          </w:tcPr>
          <w:p>
            <w:pPr>
              <w:spacing w:after="0" w:line="560" w:lineRule="exact"/>
              <w:rPr>
                <w:rFonts w:ascii="宋体" w:hAnsi="宋体" w:cs="宋体"/>
                <w:color w:val="000000"/>
                <w:sz w:val="24"/>
                <w:szCs w:val="24"/>
              </w:rPr>
            </w:pPr>
          </w:p>
        </w:tc>
        <w:tc>
          <w:tcPr>
            <w:tcW w:w="1215" w:type="dxa"/>
            <w:tcBorders>
              <w:top w:val="single" w:color="000000" w:sz="4" w:space="0"/>
              <w:left w:val="single" w:color="auto" w:sz="4" w:space="0"/>
              <w:bottom w:val="single" w:color="000000" w:sz="4" w:space="0"/>
              <w:right w:val="single" w:color="000000" w:sz="4" w:space="0"/>
            </w:tcBorders>
            <w:vAlign w:val="center"/>
          </w:tcPr>
          <w:p>
            <w:pPr>
              <w:spacing w:after="0" w:line="560" w:lineRule="exact"/>
              <w:rPr>
                <w:rFonts w:ascii="宋体" w:hAnsi="宋体" w:cs="宋体"/>
                <w:color w:val="000000"/>
                <w:sz w:val="24"/>
                <w:szCs w:val="24"/>
              </w:rPr>
            </w:pPr>
          </w:p>
        </w:tc>
        <w:tc>
          <w:tcPr>
            <w:tcW w:w="1065" w:type="dxa"/>
            <w:tcBorders>
              <w:top w:val="single" w:color="000000" w:sz="4" w:space="0"/>
              <w:left w:val="single" w:color="auto" w:sz="4" w:space="0"/>
              <w:bottom w:val="single" w:color="000000" w:sz="4" w:space="0"/>
              <w:right w:val="single" w:color="000000" w:sz="4" w:space="0"/>
            </w:tcBorders>
            <w:vAlign w:val="center"/>
          </w:tcPr>
          <w:p>
            <w:pPr>
              <w:spacing w:after="0" w:line="560" w:lineRule="exact"/>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817" w:type="dxa"/>
            <w:tcBorders>
              <w:top w:val="single" w:color="000000" w:sz="4" w:space="0"/>
              <w:left w:val="single" w:color="000000" w:sz="4" w:space="0"/>
              <w:bottom w:val="single" w:color="000000" w:sz="4" w:space="0"/>
              <w:right w:val="single" w:color="auto" w:sz="4" w:space="0"/>
            </w:tcBorders>
            <w:vAlign w:val="center"/>
          </w:tcPr>
          <w:p>
            <w:pPr>
              <w:spacing w:after="0" w:line="56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359" w:type="dxa"/>
            <w:tcBorders>
              <w:top w:val="single" w:color="000000" w:sz="4" w:space="0"/>
              <w:left w:val="single" w:color="auto" w:sz="4" w:space="0"/>
              <w:bottom w:val="single" w:color="000000" w:sz="4" w:space="0"/>
              <w:right w:val="single" w:color="auto" w:sz="4" w:space="0"/>
            </w:tcBorders>
            <w:vAlign w:val="center"/>
          </w:tcPr>
          <w:p>
            <w:pPr>
              <w:spacing w:after="0" w:line="560" w:lineRule="exact"/>
              <w:jc w:val="center"/>
              <w:rPr>
                <w:rFonts w:ascii="宋体" w:hAnsi="宋体" w:cs="宋体"/>
                <w:sz w:val="24"/>
                <w:szCs w:val="24"/>
              </w:rPr>
            </w:pPr>
          </w:p>
        </w:tc>
        <w:tc>
          <w:tcPr>
            <w:tcW w:w="2220" w:type="dxa"/>
            <w:tcBorders>
              <w:top w:val="single" w:color="000000" w:sz="4" w:space="0"/>
              <w:left w:val="single" w:color="auto" w:sz="4" w:space="0"/>
              <w:bottom w:val="single" w:color="000000" w:sz="4" w:space="0"/>
              <w:right w:val="single" w:color="auto" w:sz="4" w:space="0"/>
            </w:tcBorders>
            <w:vAlign w:val="center"/>
          </w:tcPr>
          <w:p>
            <w:pPr>
              <w:spacing w:after="0" w:line="560" w:lineRule="exact"/>
              <w:rPr>
                <w:rFonts w:ascii="宋体" w:hAnsi="宋体" w:cs="宋体"/>
                <w:color w:val="000000"/>
                <w:sz w:val="24"/>
                <w:szCs w:val="24"/>
              </w:rPr>
            </w:pPr>
          </w:p>
        </w:tc>
        <w:tc>
          <w:tcPr>
            <w:tcW w:w="1560" w:type="dxa"/>
            <w:tcBorders>
              <w:top w:val="single" w:color="000000" w:sz="4" w:space="0"/>
              <w:left w:val="single" w:color="000000" w:sz="4" w:space="0"/>
              <w:bottom w:val="single" w:color="000000" w:sz="4" w:space="0"/>
              <w:right w:val="single" w:color="auto" w:sz="4" w:space="0"/>
            </w:tcBorders>
            <w:vAlign w:val="center"/>
          </w:tcPr>
          <w:p>
            <w:pPr>
              <w:spacing w:after="0" w:line="560" w:lineRule="exact"/>
              <w:rPr>
                <w:rFonts w:ascii="宋体" w:hAnsi="宋体" w:cs="宋体"/>
                <w:color w:val="000000"/>
                <w:sz w:val="24"/>
                <w:szCs w:val="24"/>
              </w:rPr>
            </w:pPr>
          </w:p>
        </w:tc>
        <w:tc>
          <w:tcPr>
            <w:tcW w:w="1185" w:type="dxa"/>
            <w:tcBorders>
              <w:top w:val="single" w:color="000000" w:sz="4" w:space="0"/>
              <w:left w:val="single" w:color="auto" w:sz="4" w:space="0"/>
              <w:bottom w:val="single" w:color="000000" w:sz="4" w:space="0"/>
              <w:right w:val="single" w:color="000000" w:sz="4" w:space="0"/>
            </w:tcBorders>
            <w:vAlign w:val="center"/>
          </w:tcPr>
          <w:p>
            <w:pPr>
              <w:spacing w:after="0" w:line="560" w:lineRule="exact"/>
              <w:rPr>
                <w:rFonts w:ascii="宋体" w:hAnsi="宋体" w:cs="宋体"/>
                <w:color w:val="000000"/>
                <w:sz w:val="24"/>
                <w:szCs w:val="24"/>
              </w:rPr>
            </w:pPr>
          </w:p>
        </w:tc>
        <w:tc>
          <w:tcPr>
            <w:tcW w:w="1215" w:type="dxa"/>
            <w:tcBorders>
              <w:top w:val="single" w:color="000000" w:sz="4" w:space="0"/>
              <w:left w:val="single" w:color="auto" w:sz="4" w:space="0"/>
              <w:bottom w:val="single" w:color="000000" w:sz="4" w:space="0"/>
              <w:right w:val="single" w:color="000000" w:sz="4" w:space="0"/>
            </w:tcBorders>
            <w:vAlign w:val="center"/>
          </w:tcPr>
          <w:p>
            <w:pPr>
              <w:spacing w:after="0" w:line="560" w:lineRule="exact"/>
              <w:rPr>
                <w:rFonts w:ascii="宋体" w:hAnsi="宋体" w:cs="宋体"/>
                <w:color w:val="000000"/>
                <w:sz w:val="24"/>
                <w:szCs w:val="24"/>
              </w:rPr>
            </w:pPr>
          </w:p>
        </w:tc>
        <w:tc>
          <w:tcPr>
            <w:tcW w:w="1065" w:type="dxa"/>
            <w:tcBorders>
              <w:top w:val="single" w:color="000000" w:sz="4" w:space="0"/>
              <w:left w:val="single" w:color="auto" w:sz="4" w:space="0"/>
              <w:bottom w:val="single" w:color="000000" w:sz="4" w:space="0"/>
              <w:right w:val="single" w:color="000000" w:sz="4" w:space="0"/>
            </w:tcBorders>
            <w:vAlign w:val="center"/>
          </w:tcPr>
          <w:p>
            <w:pPr>
              <w:spacing w:after="0" w:line="560" w:lineRule="exact"/>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17" w:type="dxa"/>
            <w:tcBorders>
              <w:top w:val="single" w:color="000000" w:sz="4" w:space="0"/>
              <w:left w:val="single" w:color="000000" w:sz="4" w:space="0"/>
              <w:bottom w:val="single" w:color="000000" w:sz="4" w:space="0"/>
              <w:right w:val="single" w:color="auto" w:sz="4" w:space="0"/>
            </w:tcBorders>
            <w:vAlign w:val="center"/>
          </w:tcPr>
          <w:p>
            <w:pPr>
              <w:spacing w:after="0" w:line="560" w:lineRule="exact"/>
              <w:jc w:val="center"/>
              <w:rPr>
                <w:rFonts w:ascii="宋体" w:hAnsi="宋体" w:cs="宋体"/>
                <w:color w:val="000000"/>
                <w:sz w:val="24"/>
                <w:szCs w:val="24"/>
              </w:rPr>
            </w:pPr>
            <w:r>
              <w:rPr>
                <w:rFonts w:hint="eastAsia" w:ascii="宋体" w:hAnsi="宋体" w:cs="宋体"/>
                <w:color w:val="000000"/>
                <w:sz w:val="24"/>
                <w:szCs w:val="24"/>
              </w:rPr>
              <w:t>3</w:t>
            </w:r>
          </w:p>
        </w:tc>
        <w:tc>
          <w:tcPr>
            <w:tcW w:w="1359" w:type="dxa"/>
            <w:tcBorders>
              <w:top w:val="single" w:color="000000" w:sz="4" w:space="0"/>
              <w:left w:val="single" w:color="auto" w:sz="4" w:space="0"/>
              <w:bottom w:val="single" w:color="000000" w:sz="4" w:space="0"/>
              <w:right w:val="single" w:color="auto" w:sz="4" w:space="0"/>
            </w:tcBorders>
            <w:vAlign w:val="center"/>
          </w:tcPr>
          <w:p>
            <w:pPr>
              <w:spacing w:after="0" w:line="560" w:lineRule="exact"/>
              <w:jc w:val="center"/>
              <w:rPr>
                <w:rFonts w:ascii="宋体" w:hAnsi="宋体" w:cs="宋体"/>
                <w:sz w:val="24"/>
                <w:szCs w:val="24"/>
              </w:rPr>
            </w:pPr>
          </w:p>
        </w:tc>
        <w:tc>
          <w:tcPr>
            <w:tcW w:w="2220" w:type="dxa"/>
            <w:tcBorders>
              <w:top w:val="single" w:color="000000" w:sz="4" w:space="0"/>
              <w:left w:val="single" w:color="auto" w:sz="4" w:space="0"/>
              <w:bottom w:val="single" w:color="000000" w:sz="4" w:space="0"/>
              <w:right w:val="single" w:color="auto" w:sz="4" w:space="0"/>
            </w:tcBorders>
            <w:vAlign w:val="center"/>
          </w:tcPr>
          <w:p>
            <w:pPr>
              <w:spacing w:after="0" w:line="560" w:lineRule="exact"/>
              <w:rPr>
                <w:rFonts w:ascii="宋体" w:hAnsi="宋体" w:cs="宋体"/>
                <w:color w:val="000000"/>
                <w:sz w:val="24"/>
                <w:szCs w:val="24"/>
              </w:rPr>
            </w:pPr>
          </w:p>
        </w:tc>
        <w:tc>
          <w:tcPr>
            <w:tcW w:w="1560" w:type="dxa"/>
            <w:tcBorders>
              <w:top w:val="single" w:color="000000" w:sz="4" w:space="0"/>
              <w:left w:val="single" w:color="000000" w:sz="4" w:space="0"/>
              <w:bottom w:val="single" w:color="000000" w:sz="4" w:space="0"/>
              <w:right w:val="single" w:color="auto" w:sz="4" w:space="0"/>
            </w:tcBorders>
            <w:vAlign w:val="center"/>
          </w:tcPr>
          <w:p>
            <w:pPr>
              <w:spacing w:after="0" w:line="560" w:lineRule="exact"/>
              <w:rPr>
                <w:rFonts w:ascii="宋体" w:hAnsi="宋体" w:cs="宋体"/>
                <w:color w:val="000000"/>
                <w:sz w:val="24"/>
                <w:szCs w:val="24"/>
              </w:rPr>
            </w:pPr>
          </w:p>
        </w:tc>
        <w:tc>
          <w:tcPr>
            <w:tcW w:w="1185" w:type="dxa"/>
            <w:tcBorders>
              <w:top w:val="single" w:color="000000" w:sz="4" w:space="0"/>
              <w:left w:val="single" w:color="auto" w:sz="4" w:space="0"/>
              <w:bottom w:val="single" w:color="000000" w:sz="4" w:space="0"/>
              <w:right w:val="single" w:color="000000" w:sz="4" w:space="0"/>
            </w:tcBorders>
            <w:vAlign w:val="center"/>
          </w:tcPr>
          <w:p>
            <w:pPr>
              <w:spacing w:after="0" w:line="560" w:lineRule="exact"/>
              <w:rPr>
                <w:rFonts w:ascii="宋体" w:hAnsi="宋体" w:cs="宋体"/>
                <w:color w:val="000000"/>
                <w:sz w:val="24"/>
                <w:szCs w:val="24"/>
              </w:rPr>
            </w:pPr>
          </w:p>
        </w:tc>
        <w:tc>
          <w:tcPr>
            <w:tcW w:w="1215" w:type="dxa"/>
            <w:tcBorders>
              <w:top w:val="single" w:color="000000" w:sz="4" w:space="0"/>
              <w:left w:val="single" w:color="auto" w:sz="4" w:space="0"/>
              <w:bottom w:val="single" w:color="000000" w:sz="4" w:space="0"/>
              <w:right w:val="single" w:color="000000" w:sz="4" w:space="0"/>
            </w:tcBorders>
            <w:vAlign w:val="center"/>
          </w:tcPr>
          <w:p>
            <w:pPr>
              <w:spacing w:after="0" w:line="560" w:lineRule="exact"/>
              <w:rPr>
                <w:rFonts w:ascii="宋体" w:hAnsi="宋体" w:cs="宋体"/>
                <w:color w:val="000000"/>
                <w:sz w:val="24"/>
                <w:szCs w:val="24"/>
              </w:rPr>
            </w:pPr>
          </w:p>
        </w:tc>
        <w:tc>
          <w:tcPr>
            <w:tcW w:w="1065" w:type="dxa"/>
            <w:tcBorders>
              <w:top w:val="single" w:color="000000" w:sz="4" w:space="0"/>
              <w:left w:val="single" w:color="auto" w:sz="4" w:space="0"/>
              <w:bottom w:val="single" w:color="000000" w:sz="4" w:space="0"/>
              <w:right w:val="single" w:color="000000" w:sz="4" w:space="0"/>
            </w:tcBorders>
            <w:vAlign w:val="center"/>
          </w:tcPr>
          <w:p>
            <w:pPr>
              <w:spacing w:after="0" w:line="560" w:lineRule="exact"/>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817" w:type="dxa"/>
            <w:tcBorders>
              <w:top w:val="single" w:color="000000" w:sz="4" w:space="0"/>
              <w:left w:val="single" w:color="000000" w:sz="4" w:space="0"/>
              <w:bottom w:val="single" w:color="000000" w:sz="4" w:space="0"/>
              <w:right w:val="single" w:color="auto" w:sz="4" w:space="0"/>
            </w:tcBorders>
            <w:vAlign w:val="center"/>
          </w:tcPr>
          <w:p>
            <w:pPr>
              <w:spacing w:after="0" w:line="560" w:lineRule="exact"/>
              <w:jc w:val="center"/>
              <w:rPr>
                <w:rFonts w:ascii="宋体" w:hAnsi="宋体" w:cs="宋体"/>
                <w:color w:val="000000"/>
                <w:sz w:val="24"/>
                <w:szCs w:val="24"/>
              </w:rPr>
            </w:pPr>
            <w:r>
              <w:rPr>
                <w:rFonts w:hint="eastAsia" w:ascii="宋体" w:hAnsi="宋体" w:cs="宋体"/>
                <w:color w:val="000000"/>
                <w:sz w:val="24"/>
                <w:szCs w:val="24"/>
              </w:rPr>
              <w:t>...</w:t>
            </w:r>
          </w:p>
        </w:tc>
        <w:tc>
          <w:tcPr>
            <w:tcW w:w="1359" w:type="dxa"/>
            <w:tcBorders>
              <w:top w:val="single" w:color="000000" w:sz="4" w:space="0"/>
              <w:left w:val="single" w:color="auto" w:sz="4" w:space="0"/>
              <w:bottom w:val="single" w:color="000000" w:sz="4" w:space="0"/>
              <w:right w:val="single" w:color="auto" w:sz="4" w:space="0"/>
            </w:tcBorders>
            <w:vAlign w:val="center"/>
          </w:tcPr>
          <w:p>
            <w:pPr>
              <w:spacing w:after="0" w:line="560" w:lineRule="exact"/>
              <w:jc w:val="center"/>
              <w:rPr>
                <w:rFonts w:ascii="宋体" w:hAnsi="宋体" w:cs="宋体"/>
                <w:sz w:val="24"/>
                <w:szCs w:val="24"/>
              </w:rPr>
            </w:pPr>
          </w:p>
        </w:tc>
        <w:tc>
          <w:tcPr>
            <w:tcW w:w="2220" w:type="dxa"/>
            <w:tcBorders>
              <w:top w:val="single" w:color="000000" w:sz="4" w:space="0"/>
              <w:left w:val="single" w:color="auto" w:sz="4" w:space="0"/>
              <w:bottom w:val="single" w:color="000000" w:sz="4" w:space="0"/>
              <w:right w:val="single" w:color="auto" w:sz="4" w:space="0"/>
            </w:tcBorders>
            <w:vAlign w:val="center"/>
          </w:tcPr>
          <w:p>
            <w:pPr>
              <w:spacing w:after="0" w:line="560" w:lineRule="exact"/>
              <w:rPr>
                <w:rFonts w:ascii="宋体" w:hAnsi="宋体" w:cs="宋体"/>
                <w:color w:val="000000"/>
                <w:sz w:val="24"/>
                <w:szCs w:val="24"/>
              </w:rPr>
            </w:pPr>
          </w:p>
        </w:tc>
        <w:tc>
          <w:tcPr>
            <w:tcW w:w="1560" w:type="dxa"/>
            <w:tcBorders>
              <w:top w:val="single" w:color="000000" w:sz="4" w:space="0"/>
              <w:left w:val="single" w:color="000000" w:sz="4" w:space="0"/>
              <w:bottom w:val="single" w:color="000000" w:sz="4" w:space="0"/>
              <w:right w:val="single" w:color="auto" w:sz="4" w:space="0"/>
            </w:tcBorders>
            <w:vAlign w:val="center"/>
          </w:tcPr>
          <w:p>
            <w:pPr>
              <w:spacing w:after="0" w:line="560" w:lineRule="exact"/>
              <w:rPr>
                <w:rFonts w:ascii="宋体" w:hAnsi="宋体" w:cs="宋体"/>
                <w:color w:val="000000"/>
                <w:sz w:val="24"/>
                <w:szCs w:val="24"/>
              </w:rPr>
            </w:pPr>
          </w:p>
        </w:tc>
        <w:tc>
          <w:tcPr>
            <w:tcW w:w="1185" w:type="dxa"/>
            <w:tcBorders>
              <w:top w:val="single" w:color="000000" w:sz="4" w:space="0"/>
              <w:left w:val="single" w:color="auto" w:sz="4" w:space="0"/>
              <w:bottom w:val="single" w:color="000000" w:sz="4" w:space="0"/>
              <w:right w:val="single" w:color="000000" w:sz="4" w:space="0"/>
            </w:tcBorders>
            <w:vAlign w:val="center"/>
          </w:tcPr>
          <w:p>
            <w:pPr>
              <w:spacing w:after="0" w:line="560" w:lineRule="exact"/>
              <w:rPr>
                <w:rFonts w:ascii="宋体" w:hAnsi="宋体" w:cs="宋体"/>
                <w:color w:val="000000"/>
                <w:sz w:val="24"/>
                <w:szCs w:val="24"/>
              </w:rPr>
            </w:pPr>
          </w:p>
        </w:tc>
        <w:tc>
          <w:tcPr>
            <w:tcW w:w="1215" w:type="dxa"/>
            <w:tcBorders>
              <w:top w:val="single" w:color="000000" w:sz="4" w:space="0"/>
              <w:left w:val="single" w:color="auto" w:sz="4" w:space="0"/>
              <w:bottom w:val="single" w:color="000000" w:sz="4" w:space="0"/>
              <w:right w:val="single" w:color="000000" w:sz="4" w:space="0"/>
            </w:tcBorders>
            <w:vAlign w:val="center"/>
          </w:tcPr>
          <w:p>
            <w:pPr>
              <w:spacing w:after="0" w:line="560" w:lineRule="exact"/>
              <w:rPr>
                <w:rFonts w:ascii="宋体" w:hAnsi="宋体" w:cs="宋体"/>
                <w:color w:val="000000"/>
                <w:sz w:val="24"/>
                <w:szCs w:val="24"/>
              </w:rPr>
            </w:pPr>
          </w:p>
        </w:tc>
        <w:tc>
          <w:tcPr>
            <w:tcW w:w="1065" w:type="dxa"/>
            <w:tcBorders>
              <w:top w:val="single" w:color="000000" w:sz="4" w:space="0"/>
              <w:left w:val="single" w:color="auto" w:sz="4" w:space="0"/>
              <w:bottom w:val="single" w:color="000000" w:sz="4" w:space="0"/>
              <w:right w:val="single" w:color="000000" w:sz="4" w:space="0"/>
            </w:tcBorders>
            <w:vAlign w:val="center"/>
          </w:tcPr>
          <w:p>
            <w:pPr>
              <w:spacing w:after="0" w:line="560" w:lineRule="exact"/>
              <w:rPr>
                <w:rFonts w:ascii="宋体" w:hAnsi="宋体" w:cs="宋体"/>
                <w:color w:val="000000"/>
                <w:sz w:val="24"/>
                <w:szCs w:val="24"/>
              </w:rPr>
            </w:pPr>
          </w:p>
        </w:tc>
      </w:tr>
    </w:tbl>
    <w:p>
      <w:pPr>
        <w:spacing w:after="0" w:line="600" w:lineRule="exact"/>
        <w:jc w:val="both"/>
        <w:rPr>
          <w:rFonts w:hint="eastAsia" w:ascii="宋体" w:hAnsi="宋体"/>
          <w:color w:val="000000"/>
          <w:sz w:val="28"/>
          <w:szCs w:val="28"/>
        </w:rPr>
      </w:pPr>
    </w:p>
    <w:p>
      <w:pPr>
        <w:spacing w:line="440" w:lineRule="atLeast"/>
        <w:ind w:firstLine="565" w:firstLineChars="201"/>
        <w:rPr>
          <w:rFonts w:hint="eastAsia" w:ascii="宋体" w:hAnsi="宋体"/>
          <w:b/>
          <w:sz w:val="28"/>
        </w:rPr>
      </w:pPr>
    </w:p>
    <w:p>
      <w:pPr>
        <w:spacing w:line="440" w:lineRule="atLeast"/>
        <w:ind w:firstLine="565" w:firstLineChars="201"/>
        <w:rPr>
          <w:rFonts w:ascii="宋体" w:hAnsi="宋体"/>
          <w:b/>
          <w:sz w:val="28"/>
        </w:rPr>
      </w:pPr>
      <w:r>
        <w:rPr>
          <w:rFonts w:hint="eastAsia" w:ascii="宋体" w:hAnsi="宋体"/>
          <w:b/>
          <w:sz w:val="28"/>
        </w:rPr>
        <w:t>说明：报价</w:t>
      </w:r>
      <w:r>
        <w:rPr>
          <w:rFonts w:ascii="宋体" w:hAnsi="宋体"/>
          <w:b/>
          <w:sz w:val="28"/>
        </w:rPr>
        <w:t xml:space="preserve">明细以供应商在政府采购云平台报价明细表中填写的为准。 </w:t>
      </w:r>
    </w:p>
    <w:p>
      <w:pPr>
        <w:spacing w:after="0" w:line="600" w:lineRule="exact"/>
        <w:rPr>
          <w:rFonts w:ascii="宋体" w:hAnsi="宋体"/>
          <w:color w:val="000000"/>
          <w:sz w:val="28"/>
          <w:szCs w:val="28"/>
        </w:rPr>
      </w:pPr>
    </w:p>
    <w:p>
      <w:pPr>
        <w:pStyle w:val="2"/>
        <w:widowControl/>
        <w:spacing w:after="0" w:line="240" w:lineRule="auto"/>
        <w:jc w:val="left"/>
      </w:pPr>
      <w:r>
        <w:br w:type="page"/>
      </w:r>
    </w:p>
    <w:p>
      <w:pPr>
        <w:pStyle w:val="3"/>
        <w:widowControl/>
        <w:numPr>
          <w:ilvl w:val="0"/>
          <w:numId w:val="0"/>
        </w:numPr>
        <w:spacing w:before="0" w:after="0" w:line="360" w:lineRule="auto"/>
        <w:ind w:left="-142" w:firstLine="0"/>
      </w:pPr>
      <w:bookmarkStart w:id="35" w:name="_Toc83554025"/>
      <w:r>
        <w:rPr>
          <w:rFonts w:hint="eastAsia"/>
        </w:rPr>
        <w:t>第4章 技术、服务、商务及其他要求</w:t>
      </w:r>
      <w:bookmarkEnd w:id="35"/>
    </w:p>
    <w:p>
      <w:pPr>
        <w:spacing w:line="600" w:lineRule="exact"/>
        <w:ind w:firstLine="0" w:firstLineChars="0"/>
        <w:jc w:val="both"/>
        <w:rPr>
          <w:rFonts w:hint="eastAsia" w:ascii="宋体" w:hAnsi="宋体" w:cs="宋体"/>
          <w:b/>
          <w:bCs/>
          <w:sz w:val="28"/>
          <w:szCs w:val="28"/>
        </w:rPr>
      </w:pPr>
      <w:r>
        <w:rPr>
          <w:rFonts w:hint="eastAsia" w:ascii="宋体" w:hAnsi="宋体" w:cs="宋体"/>
          <w:b/>
          <w:bCs/>
          <w:sz w:val="28"/>
          <w:szCs w:val="28"/>
        </w:rPr>
        <w:t>4.1技术要求</w:t>
      </w:r>
    </w:p>
    <w:p>
      <w:pPr>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1、室内全彩P2显示屏,净显示尺寸：宽7.04m*高4m 面积为：28.16㎡</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290"/>
        <w:gridCol w:w="5655"/>
        <w:gridCol w:w="945"/>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9" w:type="dxa"/>
            <w:vAlign w:val="center"/>
          </w:tcPr>
          <w:p>
            <w:pPr>
              <w:spacing w:after="240" w:line="400" w:lineRule="exact"/>
              <w:ind w:firstLine="0"/>
              <w:jc w:val="center"/>
              <w:rPr>
                <w:szCs w:val="24"/>
              </w:rPr>
            </w:pPr>
            <w:r>
              <w:rPr>
                <w:rFonts w:hint="eastAsia"/>
              </w:rPr>
              <w:t>序号</w:t>
            </w:r>
          </w:p>
        </w:tc>
        <w:tc>
          <w:tcPr>
            <w:tcW w:w="1290" w:type="dxa"/>
            <w:vAlign w:val="center"/>
          </w:tcPr>
          <w:p>
            <w:pPr>
              <w:spacing w:after="240" w:line="400" w:lineRule="exact"/>
              <w:ind w:firstLine="0"/>
              <w:jc w:val="center"/>
              <w:rPr>
                <w:szCs w:val="24"/>
              </w:rPr>
            </w:pPr>
            <w:r>
              <w:rPr>
                <w:rFonts w:hint="eastAsia"/>
              </w:rPr>
              <w:t>设备名称</w:t>
            </w:r>
          </w:p>
        </w:tc>
        <w:tc>
          <w:tcPr>
            <w:tcW w:w="5655" w:type="dxa"/>
            <w:vAlign w:val="center"/>
          </w:tcPr>
          <w:p>
            <w:pPr>
              <w:spacing w:after="240" w:line="400" w:lineRule="exact"/>
              <w:ind w:firstLine="0"/>
              <w:jc w:val="center"/>
              <w:rPr>
                <w:szCs w:val="24"/>
              </w:rPr>
            </w:pPr>
            <w:r>
              <w:rPr>
                <w:rFonts w:hint="eastAsia"/>
              </w:rPr>
              <w:t>技术参数</w:t>
            </w:r>
          </w:p>
        </w:tc>
        <w:tc>
          <w:tcPr>
            <w:tcW w:w="945" w:type="dxa"/>
            <w:vAlign w:val="center"/>
          </w:tcPr>
          <w:p>
            <w:pPr>
              <w:spacing w:after="240" w:line="400" w:lineRule="exact"/>
              <w:ind w:firstLine="0"/>
              <w:jc w:val="center"/>
              <w:rPr>
                <w:szCs w:val="24"/>
              </w:rPr>
            </w:pPr>
            <w:r>
              <w:rPr>
                <w:rFonts w:hint="eastAsia"/>
              </w:rPr>
              <w:t>单位</w:t>
            </w:r>
          </w:p>
        </w:tc>
        <w:tc>
          <w:tcPr>
            <w:tcW w:w="1022" w:type="dxa"/>
            <w:vAlign w:val="center"/>
          </w:tcPr>
          <w:p>
            <w:pPr>
              <w:spacing w:after="240" w:line="400" w:lineRule="exact"/>
              <w:ind w:firstLine="0"/>
              <w:jc w:val="center"/>
              <w:rPr>
                <w:szCs w:val="24"/>
              </w:rP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 w:type="dxa"/>
            <w:vAlign w:val="center"/>
          </w:tcPr>
          <w:p>
            <w:pPr>
              <w:ind w:firstLine="0"/>
              <w:rPr>
                <w:szCs w:val="24"/>
              </w:rPr>
            </w:pPr>
            <w:r>
              <w:rPr>
                <w:rFonts w:hint="eastAsia"/>
              </w:rPr>
              <w:t>1</w:t>
            </w:r>
          </w:p>
        </w:tc>
        <w:tc>
          <w:tcPr>
            <w:tcW w:w="1290" w:type="dxa"/>
            <w:vAlign w:val="center"/>
          </w:tcPr>
          <w:p>
            <w:pPr>
              <w:ind w:firstLine="0"/>
            </w:pPr>
            <w:r>
              <w:rPr>
                <w:rFonts w:hint="eastAsia"/>
              </w:rPr>
              <w:t>全彩显示屏（室内）</w:t>
            </w:r>
          </w:p>
        </w:tc>
        <w:tc>
          <w:tcPr>
            <w:tcW w:w="5655" w:type="dxa"/>
            <w:vAlign w:val="center"/>
          </w:tcPr>
          <w:p>
            <w:pPr>
              <w:spacing w:after="0" w:line="400" w:lineRule="exact"/>
              <w:ind w:firstLine="480"/>
              <w:rPr>
                <w:rFonts w:hint="eastAsia"/>
              </w:rPr>
            </w:pPr>
            <w:r>
              <w:rPr>
                <w:rFonts w:hint="eastAsia"/>
              </w:rPr>
              <w:t>★1、像素间距:≤2.0mm</w:t>
            </w:r>
          </w:p>
          <w:p>
            <w:pPr>
              <w:spacing w:after="0" w:line="400" w:lineRule="exact"/>
              <w:ind w:firstLine="480"/>
              <w:rPr>
                <w:rFonts w:hint="eastAsia"/>
              </w:rPr>
            </w:pPr>
            <w:r>
              <w:rPr>
                <w:rFonts w:hint="eastAsia"/>
              </w:rPr>
              <w:t>2、整体屏幕尺寸为（长*高）:7040mm*4000mm（整体尺寸误差控制在±0.1%以内）整体分辨率不低于:2816*1600 像素结构 表贴三合一</w:t>
            </w:r>
          </w:p>
          <w:p>
            <w:pPr>
              <w:spacing w:after="0" w:line="400" w:lineRule="exact"/>
              <w:ind w:firstLine="480"/>
              <w:rPr>
                <w:rFonts w:hint="eastAsia"/>
              </w:rPr>
            </w:pPr>
            <w:r>
              <w:rPr>
                <w:rFonts w:hint="eastAsia"/>
              </w:rPr>
              <w:t>3、模组分辨率（W×H）160*80</w:t>
            </w:r>
          </w:p>
          <w:p>
            <w:pPr>
              <w:spacing w:after="0" w:line="400" w:lineRule="exact"/>
              <w:ind w:firstLine="480"/>
              <w:rPr>
                <w:rFonts w:hint="eastAsia"/>
              </w:rPr>
            </w:pPr>
            <w:r>
              <w:rPr>
                <w:rFonts w:hint="eastAsia"/>
              </w:rPr>
              <w:t>4、模组尺寸（mm）（W×H ） 320×160</w:t>
            </w:r>
          </w:p>
          <w:p>
            <w:pPr>
              <w:spacing w:after="0" w:line="400" w:lineRule="exact"/>
              <w:ind w:firstLine="480"/>
              <w:rPr>
                <w:rFonts w:hint="eastAsia"/>
              </w:rPr>
            </w:pPr>
            <w:r>
              <w:rPr>
                <w:rFonts w:hint="eastAsia"/>
              </w:rPr>
              <w:t>5、像素密度（点/㎡） 250000</w:t>
            </w:r>
          </w:p>
          <w:p>
            <w:pPr>
              <w:spacing w:after="0" w:line="400" w:lineRule="exact"/>
              <w:ind w:firstLine="480"/>
              <w:rPr>
                <w:rFonts w:hint="eastAsia"/>
              </w:rPr>
            </w:pPr>
            <w:r>
              <w:rPr>
                <w:rFonts w:hint="eastAsia"/>
              </w:rPr>
              <w:t>6、白平衡亮度（nits）（校正后） 600-800</w:t>
            </w:r>
          </w:p>
          <w:p>
            <w:pPr>
              <w:spacing w:after="0" w:line="400" w:lineRule="exact"/>
              <w:ind w:firstLine="480"/>
              <w:rPr>
                <w:rFonts w:hint="eastAsia"/>
              </w:rPr>
            </w:pPr>
            <w:r>
              <w:rPr>
                <w:rFonts w:hint="eastAsia"/>
              </w:rPr>
              <w:t>7、色温（K） 3000—10000可调</w:t>
            </w:r>
          </w:p>
          <w:p>
            <w:pPr>
              <w:spacing w:after="0" w:line="400" w:lineRule="exact"/>
              <w:ind w:firstLine="480"/>
              <w:rPr>
                <w:rFonts w:hint="eastAsia"/>
              </w:rPr>
            </w:pPr>
            <w:r>
              <w:rPr>
                <w:rFonts w:hint="eastAsia"/>
              </w:rPr>
              <w:t>8、水平视角（ °） 160</w:t>
            </w:r>
          </w:p>
          <w:p>
            <w:pPr>
              <w:spacing w:after="0" w:line="400" w:lineRule="exact"/>
              <w:ind w:firstLine="480"/>
              <w:rPr>
                <w:rFonts w:hint="eastAsia"/>
              </w:rPr>
            </w:pPr>
            <w:r>
              <w:rPr>
                <w:rFonts w:hint="eastAsia"/>
              </w:rPr>
              <w:t>9、垂直视角（ °） 140</w:t>
            </w:r>
          </w:p>
          <w:p>
            <w:pPr>
              <w:spacing w:after="0" w:line="400" w:lineRule="exact"/>
              <w:ind w:firstLine="480"/>
              <w:rPr>
                <w:rFonts w:hint="eastAsia"/>
              </w:rPr>
            </w:pPr>
            <w:r>
              <w:rPr>
                <w:rFonts w:hint="eastAsia"/>
              </w:rPr>
              <w:t>10、发光点中心距偏差（校正后） &lt;3%</w:t>
            </w:r>
          </w:p>
          <w:p>
            <w:pPr>
              <w:spacing w:after="0" w:line="400" w:lineRule="exact"/>
              <w:ind w:firstLine="480"/>
              <w:rPr>
                <w:rFonts w:hint="eastAsia"/>
              </w:rPr>
            </w:pPr>
            <w:r>
              <w:rPr>
                <w:rFonts w:hint="eastAsia"/>
              </w:rPr>
              <w:t>11、亮度均匀性（校正后） ≥97%</w:t>
            </w:r>
          </w:p>
          <w:p>
            <w:pPr>
              <w:spacing w:after="0" w:line="400" w:lineRule="exact"/>
              <w:ind w:firstLine="480"/>
              <w:rPr>
                <w:rFonts w:hint="eastAsia"/>
              </w:rPr>
            </w:pPr>
            <w:r>
              <w:rPr>
                <w:rFonts w:hint="eastAsia"/>
              </w:rPr>
              <w:t>12、对比度 5000:1</w:t>
            </w:r>
          </w:p>
          <w:p>
            <w:pPr>
              <w:spacing w:after="0" w:line="400" w:lineRule="exact"/>
              <w:ind w:firstLine="480"/>
              <w:rPr>
                <w:rFonts w:hint="eastAsia"/>
              </w:rPr>
            </w:pPr>
            <w:r>
              <w:rPr>
                <w:rFonts w:hint="eastAsia"/>
              </w:rPr>
              <w:t>13、峰值功耗（W/m2） 360</w:t>
            </w:r>
          </w:p>
          <w:p>
            <w:pPr>
              <w:spacing w:after="0" w:line="400" w:lineRule="exact"/>
              <w:ind w:firstLine="480"/>
              <w:rPr>
                <w:rFonts w:hint="eastAsia"/>
              </w:rPr>
            </w:pPr>
            <w:r>
              <w:rPr>
                <w:rFonts w:hint="eastAsia"/>
              </w:rPr>
              <w:t>14、平均功耗（W/m2） 120</w:t>
            </w:r>
          </w:p>
          <w:p>
            <w:pPr>
              <w:spacing w:after="0" w:line="400" w:lineRule="exact"/>
              <w:ind w:firstLine="480"/>
              <w:rPr>
                <w:rFonts w:hint="eastAsia"/>
              </w:rPr>
            </w:pPr>
            <w:r>
              <w:rPr>
                <w:rFonts w:hint="eastAsia"/>
              </w:rPr>
              <w:t>15、供电要求 AC100~240V（50/60Hz）</w:t>
            </w:r>
          </w:p>
          <w:p>
            <w:pPr>
              <w:spacing w:after="0" w:line="400" w:lineRule="exact"/>
              <w:ind w:firstLine="480"/>
              <w:rPr>
                <w:rFonts w:hint="eastAsia"/>
              </w:rPr>
            </w:pPr>
            <w:r>
              <w:rPr>
                <w:rFonts w:hint="eastAsia"/>
              </w:rPr>
              <w:t>16、驱动方式 恒流驱动32S</w:t>
            </w:r>
          </w:p>
          <w:p>
            <w:pPr>
              <w:spacing w:after="0" w:line="400" w:lineRule="exact"/>
              <w:ind w:firstLine="480"/>
              <w:rPr>
                <w:rFonts w:hint="eastAsia"/>
              </w:rPr>
            </w:pPr>
            <w:r>
              <w:rPr>
                <w:rFonts w:hint="eastAsia"/>
              </w:rPr>
              <w:t>17、换帧频率（Hz） 50&amp;60</w:t>
            </w:r>
          </w:p>
          <w:p>
            <w:pPr>
              <w:spacing w:after="0" w:line="400" w:lineRule="exact"/>
              <w:ind w:firstLine="480"/>
              <w:rPr>
                <w:rFonts w:hint="eastAsia"/>
              </w:rPr>
            </w:pPr>
            <w:r>
              <w:rPr>
                <w:rFonts w:hint="eastAsia"/>
              </w:rPr>
              <w:t>18、刷新率（Hz） 1920</w:t>
            </w:r>
          </w:p>
          <w:p>
            <w:pPr>
              <w:spacing w:after="0" w:line="400" w:lineRule="exact"/>
              <w:ind w:firstLine="480"/>
              <w:rPr>
                <w:rFonts w:hint="eastAsia"/>
              </w:rPr>
            </w:pPr>
            <w:r>
              <w:rPr>
                <w:rFonts w:hint="eastAsia"/>
              </w:rPr>
              <w:t>19、寿命典型值（hrs） 50,000</w:t>
            </w:r>
          </w:p>
          <w:p>
            <w:pPr>
              <w:spacing w:after="0" w:line="400" w:lineRule="exact"/>
              <w:ind w:firstLine="480"/>
              <w:rPr>
                <w:rFonts w:hint="eastAsia"/>
              </w:rPr>
            </w:pPr>
            <w:r>
              <w:rPr>
                <w:rFonts w:hint="eastAsia"/>
              </w:rPr>
              <w:t>20、工作温度范围（℃） -10 -- 40</w:t>
            </w:r>
          </w:p>
          <w:p>
            <w:pPr>
              <w:spacing w:after="0" w:line="400" w:lineRule="exact"/>
              <w:ind w:firstLine="480"/>
              <w:rPr>
                <w:rFonts w:hint="eastAsia"/>
              </w:rPr>
            </w:pPr>
            <w:r>
              <w:rPr>
                <w:rFonts w:hint="eastAsia"/>
              </w:rPr>
              <w:t>21、存储温度范围（℃） -20 -- 60</w:t>
            </w:r>
          </w:p>
          <w:p>
            <w:pPr>
              <w:pStyle w:val="2"/>
              <w:spacing w:after="0" w:line="400" w:lineRule="exact"/>
              <w:ind w:firstLine="420"/>
              <w:rPr>
                <w:rFonts w:hint="eastAsia"/>
              </w:rPr>
            </w:pPr>
            <w:r>
              <w:rPr>
                <w:rFonts w:hint="eastAsia"/>
                <w:szCs w:val="24"/>
              </w:rPr>
              <w:t>★22、</w:t>
            </w:r>
            <w:r>
              <w:rPr>
                <w:szCs w:val="24"/>
              </w:rPr>
              <w:t>显示屏单元板采用100%聚碳酸酯原材料，防火等级94-V0，防UV（紫外线），耐高低温，耐酸碱盐雾，正常使用三年光衰低于15%</w:t>
            </w:r>
          </w:p>
        </w:tc>
        <w:tc>
          <w:tcPr>
            <w:tcW w:w="945" w:type="dxa"/>
            <w:vAlign w:val="center"/>
          </w:tcPr>
          <w:p>
            <w:pPr>
              <w:ind w:firstLine="0"/>
              <w:jc w:val="center"/>
            </w:pPr>
            <w:r>
              <w:t>㎡</w:t>
            </w:r>
          </w:p>
        </w:tc>
        <w:tc>
          <w:tcPr>
            <w:tcW w:w="1022" w:type="dxa"/>
            <w:vAlign w:val="center"/>
          </w:tcPr>
          <w:p>
            <w:pPr>
              <w:ind w:firstLine="0"/>
              <w:jc w:val="center"/>
            </w:pPr>
            <w:r>
              <w:t>28.16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ind w:firstLine="0"/>
              <w:rPr>
                <w:szCs w:val="24"/>
              </w:rPr>
            </w:pPr>
            <w:r>
              <w:rPr>
                <w:rFonts w:hint="eastAsia"/>
              </w:rPr>
              <w:t>2</w:t>
            </w:r>
          </w:p>
        </w:tc>
        <w:tc>
          <w:tcPr>
            <w:tcW w:w="1290" w:type="dxa"/>
            <w:vAlign w:val="center"/>
          </w:tcPr>
          <w:p>
            <w:pPr>
              <w:ind w:firstLine="0"/>
            </w:pPr>
            <w:r>
              <w:t>数据接收卡</w:t>
            </w:r>
            <w:r>
              <w:rPr>
                <w:rFonts w:hint="eastAsia"/>
              </w:rPr>
              <w:t>（室内）</w:t>
            </w:r>
          </w:p>
        </w:tc>
        <w:tc>
          <w:tcPr>
            <w:tcW w:w="5655" w:type="dxa"/>
            <w:vAlign w:val="center"/>
          </w:tcPr>
          <w:p>
            <w:pPr>
              <w:spacing w:after="0" w:line="400" w:lineRule="exact"/>
              <w:ind w:firstLine="480"/>
            </w:pPr>
            <w:r>
              <w:t>1、集成HUB75，无需再配转接板；</w:t>
            </w:r>
          </w:p>
          <w:p>
            <w:pPr>
              <w:spacing w:after="0" w:line="400" w:lineRule="exact"/>
              <w:ind w:firstLine="480"/>
            </w:pPr>
            <w:r>
              <w:t>2、支持常规芯片实现高刷新、高灰度、高亮度；全新灰度引擎，可消除单元板设计引起的某行偏暗、低灰偏红、鬼影等细节问题；</w:t>
            </w:r>
          </w:p>
          <w:p>
            <w:pPr>
              <w:spacing w:after="0" w:line="400" w:lineRule="exact"/>
              <w:ind w:firstLine="480"/>
            </w:pPr>
            <w:r>
              <w:rPr>
                <w:rFonts w:hint="eastAsia"/>
              </w:rPr>
              <w:t>3</w:t>
            </w:r>
            <w:r>
              <w:t>、支持14bit精度逐点校正；支持所有常规芯片、PWM芯片和灯饰芯片；支持静态屏、1/2~1/32扫之间的任意扫描类型；</w:t>
            </w:r>
          </w:p>
          <w:p>
            <w:pPr>
              <w:spacing w:after="0" w:line="400" w:lineRule="exact"/>
              <w:ind w:firstLine="480"/>
            </w:pPr>
            <w:r>
              <w:rPr>
                <w:rFonts w:hint="eastAsia"/>
              </w:rPr>
              <w:t>4</w:t>
            </w:r>
            <w:r>
              <w:t>、支持任意抽点，支持数据偏移，可轻松实现各种异型屏、球形屏、创意显示屏；单卡支持32组RGB信号输出（非扩展）；</w:t>
            </w:r>
          </w:p>
          <w:p>
            <w:pPr>
              <w:spacing w:after="0" w:line="400" w:lineRule="exact"/>
              <w:ind w:firstLine="480"/>
            </w:pPr>
            <w:r>
              <w:rPr>
                <w:rFonts w:hint="eastAsia"/>
              </w:rPr>
              <w:t>5</w:t>
            </w:r>
            <w:r>
              <w:t>、支持超大带载面积；先进设计，优质元器件，全自动高低温老化测试，零故障出厂；支持DC 3.3V~6V超宽工作电压，有效减弱电压波动带来的影响；支持电源反接保护电路；</w:t>
            </w:r>
          </w:p>
          <w:p>
            <w:pPr>
              <w:spacing w:after="0" w:line="400" w:lineRule="exact"/>
              <w:ind w:firstLine="480"/>
            </w:pPr>
            <w:r>
              <w:rPr>
                <w:rFonts w:hint="eastAsia"/>
              </w:rPr>
              <w:t>6</w:t>
            </w:r>
            <w:r>
              <w:t>、级联控制区域65536*65536像素点；最多65536张；卡与卡之间实现纳秒级同步；静态：刷新率可达到16000Hz ；1/8扫：刷新率可达到10000Hz；8纳秒，并按8ns倍数增减；每级灰度独立补偿；4096像素点以内任意行、任意列组装支持从左到右、从右到左、从上到下、从下到上走线；</w:t>
            </w:r>
          </w:p>
          <w:p>
            <w:pPr>
              <w:spacing w:after="0" w:line="400" w:lineRule="exact"/>
              <w:ind w:firstLine="480"/>
            </w:pPr>
            <w:r>
              <w:rPr>
                <w:rFonts w:hint="eastAsia"/>
              </w:rPr>
              <w:t>7</w:t>
            </w:r>
            <w:r>
              <w:t>、支持32组数据任意交换；</w:t>
            </w:r>
          </w:p>
          <w:p>
            <w:pPr>
              <w:spacing w:after="0" w:line="400" w:lineRule="exact"/>
              <w:ind w:firstLine="480"/>
            </w:pPr>
            <w:r>
              <w:rPr>
                <w:rFonts w:hint="eastAsia"/>
              </w:rPr>
              <w:t>8</w:t>
            </w:r>
            <w:r>
              <w:t>、支持RGB，R8G8B8，R16G16B16等形式的串行；支持温度、湿度、烟感等环境信息实时监测；支持远程继电器开关设备电源；支持做环路双机备份；</w:t>
            </w:r>
          </w:p>
        </w:tc>
        <w:tc>
          <w:tcPr>
            <w:tcW w:w="945" w:type="dxa"/>
            <w:vAlign w:val="center"/>
          </w:tcPr>
          <w:p>
            <w:pPr>
              <w:ind w:firstLine="480"/>
            </w:pPr>
            <w:r>
              <w:t>张</w:t>
            </w:r>
          </w:p>
        </w:tc>
        <w:tc>
          <w:tcPr>
            <w:tcW w:w="1022" w:type="dxa"/>
            <w:vAlign w:val="center"/>
          </w:tcPr>
          <w:p>
            <w:pPr>
              <w:ind w:firstLine="480"/>
            </w:pPr>
            <w:r>
              <w:rPr>
                <w:rFonts w:hint="eastAsia"/>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ind w:firstLine="0"/>
              <w:rPr>
                <w:szCs w:val="24"/>
              </w:rPr>
            </w:pPr>
            <w:r>
              <w:rPr>
                <w:rFonts w:hint="eastAsia"/>
              </w:rPr>
              <w:t>3</w:t>
            </w:r>
          </w:p>
        </w:tc>
        <w:tc>
          <w:tcPr>
            <w:tcW w:w="1290" w:type="dxa"/>
            <w:vAlign w:val="center"/>
          </w:tcPr>
          <w:p>
            <w:pPr>
              <w:ind w:firstLine="0"/>
            </w:pPr>
            <w:r>
              <w:t>视频处理器</w:t>
            </w:r>
            <w:r>
              <w:rPr>
                <w:rFonts w:hint="eastAsia"/>
              </w:rPr>
              <w:t>（室内）</w:t>
            </w:r>
          </w:p>
        </w:tc>
        <w:tc>
          <w:tcPr>
            <w:tcW w:w="5655" w:type="dxa"/>
            <w:vAlign w:val="center"/>
          </w:tcPr>
          <w:p>
            <w:pPr>
              <w:spacing w:after="0" w:line="400" w:lineRule="exact"/>
              <w:ind w:firstLine="480"/>
            </w:pPr>
            <w:r>
              <w:t>1、支持多达5路输入接口，包括1路DVI，1路HDMI1.3，1路VGA，1路USB播放，1路CVBS，选配1路扩展子卡子卡。</w:t>
            </w:r>
          </w:p>
          <w:p>
            <w:pPr>
              <w:spacing w:after="0" w:line="400" w:lineRule="exact"/>
              <w:ind w:firstLine="480"/>
            </w:pPr>
            <w:r>
              <w:t>2、支持窗口位置、大小调整及窗口截取功能。</w:t>
            </w:r>
          </w:p>
          <w:p>
            <w:pPr>
              <w:spacing w:after="0" w:line="400" w:lineRule="exact"/>
              <w:ind w:firstLine="480"/>
            </w:pPr>
            <w:r>
              <w:t>3、安装扩展子卡后，扩展子卡的播放源模式下，支持使用鼠标进行控制。</w:t>
            </w:r>
          </w:p>
          <w:p>
            <w:pPr>
              <w:spacing w:after="0" w:line="400" w:lineRule="exact"/>
              <w:ind w:firstLine="480"/>
            </w:pPr>
            <w:r>
              <w:t>4、支持输入源一键切换。</w:t>
            </w:r>
          </w:p>
          <w:p>
            <w:pPr>
              <w:spacing w:after="0" w:line="400" w:lineRule="exact"/>
              <w:ind w:firstLine="480"/>
            </w:pPr>
            <w:r>
              <w:t>5、支持外置独立音频。</w:t>
            </w:r>
          </w:p>
          <w:p>
            <w:pPr>
              <w:spacing w:after="0" w:line="400" w:lineRule="exact"/>
              <w:ind w:firstLine="480"/>
            </w:pPr>
            <w:r>
              <w:t>6、支持输入分辨率预设及自定义调节。</w:t>
            </w:r>
          </w:p>
          <w:p>
            <w:pPr>
              <w:spacing w:after="0" w:line="400" w:lineRule="exact"/>
              <w:ind w:firstLine="480"/>
            </w:pPr>
            <w:r>
              <w:t>7、支持画面全屏缩放、点对显示、自定义缩放三种模式。</w:t>
            </w:r>
          </w:p>
          <w:p>
            <w:pPr>
              <w:spacing w:after="0" w:line="400" w:lineRule="exact"/>
              <w:ind w:firstLine="480"/>
            </w:pPr>
            <w:r>
              <w:t>8、支持快捷点屏，简单操作即可完成屏体配置。</w:t>
            </w:r>
          </w:p>
          <w:p>
            <w:pPr>
              <w:spacing w:after="0" w:line="400" w:lineRule="exact"/>
              <w:ind w:firstLine="480"/>
            </w:pPr>
            <w:r>
              <w:t>9、支持2个网口输出，最大带载130万像素。</w:t>
            </w:r>
          </w:p>
          <w:p>
            <w:pPr>
              <w:spacing w:after="0" w:line="400" w:lineRule="exact"/>
              <w:ind w:firstLine="480"/>
            </w:pPr>
            <w:r>
              <w:t>10、支持创建6个用户场景作为模板保存，可直接调方便使。</w:t>
            </w:r>
          </w:p>
          <w:p>
            <w:pPr>
              <w:spacing w:after="0" w:line="400" w:lineRule="exact"/>
              <w:ind w:firstLine="480"/>
            </w:pPr>
            <w:r>
              <w:t>11、支持连接控台设备。</w:t>
            </w:r>
          </w:p>
          <w:p>
            <w:pPr>
              <w:spacing w:after="0" w:line="400" w:lineRule="exact"/>
              <w:ind w:firstLine="480"/>
            </w:pPr>
            <w:r>
              <w:t>12、支持屏体参数调整，例如亮度、Gamma等。</w:t>
            </w:r>
          </w:p>
          <w:p>
            <w:pPr>
              <w:spacing w:after="0" w:line="400" w:lineRule="exact"/>
              <w:ind w:firstLine="480"/>
            </w:pPr>
            <w:r>
              <w:t>13、前面板</w:t>
            </w:r>
            <w:r>
              <w:rPr>
                <w:rFonts w:hint="eastAsia"/>
              </w:rPr>
              <w:t>有</w:t>
            </w:r>
            <w:r>
              <w:t>直观的LCD显示界面。</w:t>
            </w:r>
          </w:p>
        </w:tc>
        <w:tc>
          <w:tcPr>
            <w:tcW w:w="945" w:type="dxa"/>
            <w:vAlign w:val="center"/>
          </w:tcPr>
          <w:p>
            <w:pPr>
              <w:ind w:firstLine="480"/>
            </w:pPr>
            <w:r>
              <w:t>台</w:t>
            </w:r>
          </w:p>
        </w:tc>
        <w:tc>
          <w:tcPr>
            <w:tcW w:w="1022" w:type="dxa"/>
            <w:vAlign w:val="center"/>
          </w:tcPr>
          <w:p>
            <w:pPr>
              <w:ind w:firstLine="48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ind w:firstLine="0"/>
              <w:rPr>
                <w:szCs w:val="24"/>
              </w:rPr>
            </w:pPr>
            <w:r>
              <w:rPr>
                <w:rFonts w:hint="eastAsia"/>
              </w:rPr>
              <w:t>4</w:t>
            </w:r>
          </w:p>
        </w:tc>
        <w:tc>
          <w:tcPr>
            <w:tcW w:w="1290" w:type="dxa"/>
            <w:vAlign w:val="center"/>
          </w:tcPr>
          <w:p>
            <w:pPr>
              <w:ind w:firstLine="0"/>
            </w:pPr>
            <w:r>
              <w:t>控制软件</w:t>
            </w:r>
            <w:r>
              <w:rPr>
                <w:rFonts w:hint="eastAsia"/>
              </w:rPr>
              <w:t>（室内）</w:t>
            </w:r>
          </w:p>
        </w:tc>
        <w:tc>
          <w:tcPr>
            <w:tcW w:w="5655" w:type="dxa"/>
            <w:vAlign w:val="center"/>
          </w:tcPr>
          <w:p>
            <w:pPr>
              <w:spacing w:after="0" w:line="400" w:lineRule="exact"/>
              <w:ind w:firstLine="480"/>
            </w:pPr>
            <w:r>
              <w:t>1、支持超大屏幕点对点播放，支持8k视频硬件解码，</w:t>
            </w:r>
          </w:p>
          <w:p>
            <w:pPr>
              <w:spacing w:after="0" w:line="400" w:lineRule="exact"/>
              <w:ind w:firstLine="480"/>
            </w:pPr>
            <w:r>
              <w:t>2、支持不同场景预案保存，一键调用，特效切换。</w:t>
            </w:r>
          </w:p>
          <w:p>
            <w:pPr>
              <w:spacing w:after="0" w:line="400" w:lineRule="exact"/>
              <w:ind w:firstLine="480"/>
            </w:pPr>
            <w:r>
              <w:t>3、运行创意拼接，图像任意分割，重组、变形与旋转。</w:t>
            </w:r>
          </w:p>
          <w:p>
            <w:pPr>
              <w:spacing w:after="0" w:line="400" w:lineRule="exact"/>
              <w:ind w:firstLine="480"/>
            </w:pPr>
            <w:r>
              <w:t>4、支持网面/流媒体/采集卡等输入，支持office自动翻页。</w:t>
            </w:r>
          </w:p>
          <w:p>
            <w:pPr>
              <w:spacing w:after="0" w:line="400" w:lineRule="exact"/>
              <w:ind w:firstLine="480"/>
            </w:pPr>
            <w:r>
              <w:t>5、支持单个播放，循环播放，列表播放，灵活操控。</w:t>
            </w:r>
          </w:p>
          <w:p>
            <w:pPr>
              <w:spacing w:after="0" w:line="400" w:lineRule="exact"/>
              <w:ind w:firstLine="480"/>
            </w:pPr>
            <w:r>
              <w:t>6、支持定时切换实现无人值守。</w:t>
            </w:r>
          </w:p>
          <w:p>
            <w:pPr>
              <w:spacing w:after="0" w:line="400" w:lineRule="exact"/>
              <w:ind w:firstLine="480"/>
            </w:pPr>
            <w:r>
              <w:t>7、运行素材管理，可根据不同场景 对素材进行分类。</w:t>
            </w:r>
          </w:p>
          <w:p>
            <w:pPr>
              <w:spacing w:after="0" w:line="400" w:lineRule="exact"/>
              <w:ind w:firstLine="480"/>
            </w:pPr>
            <w:r>
              <w:t>8、运行与拼接器联动控制，实现场景切换。</w:t>
            </w:r>
          </w:p>
          <w:p>
            <w:pPr>
              <w:spacing w:after="0" w:line="400" w:lineRule="exact"/>
              <w:ind w:firstLine="480"/>
            </w:pPr>
            <w:r>
              <w:t>9、支持中控串口RS323或RS485对接，可提供中控协议。</w:t>
            </w:r>
          </w:p>
        </w:tc>
        <w:tc>
          <w:tcPr>
            <w:tcW w:w="945" w:type="dxa"/>
            <w:vAlign w:val="center"/>
          </w:tcPr>
          <w:p>
            <w:pPr>
              <w:ind w:firstLine="480"/>
            </w:pPr>
            <w:r>
              <w:t>套</w:t>
            </w:r>
          </w:p>
        </w:tc>
        <w:tc>
          <w:tcPr>
            <w:tcW w:w="1022" w:type="dxa"/>
            <w:vAlign w:val="center"/>
          </w:tcPr>
          <w:p>
            <w:pPr>
              <w:ind w:firstLine="48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ind w:firstLine="0"/>
              <w:rPr>
                <w:szCs w:val="24"/>
              </w:rPr>
            </w:pPr>
            <w:r>
              <w:rPr>
                <w:rFonts w:hint="eastAsia"/>
              </w:rPr>
              <w:t>5</w:t>
            </w:r>
          </w:p>
        </w:tc>
        <w:tc>
          <w:tcPr>
            <w:tcW w:w="1290" w:type="dxa"/>
            <w:vAlign w:val="center"/>
          </w:tcPr>
          <w:p>
            <w:pPr>
              <w:ind w:firstLine="0"/>
            </w:pPr>
            <w:r>
              <w:t>开关电源</w:t>
            </w:r>
            <w:r>
              <w:rPr>
                <w:rFonts w:hint="eastAsia"/>
              </w:rPr>
              <w:t>（室内）</w:t>
            </w:r>
          </w:p>
        </w:tc>
        <w:tc>
          <w:tcPr>
            <w:tcW w:w="5655" w:type="dxa"/>
            <w:vAlign w:val="center"/>
          </w:tcPr>
          <w:p>
            <w:pPr>
              <w:spacing w:after="0" w:line="400" w:lineRule="exact"/>
              <w:ind w:firstLine="480"/>
            </w:pPr>
            <w:r>
              <w:t>1、LED专用电源，自带漏电保护器，200W-4.5V-40A，</w:t>
            </w:r>
          </w:p>
          <w:p>
            <w:pPr>
              <w:spacing w:after="0" w:line="400" w:lineRule="exact"/>
              <w:ind w:firstLine="480"/>
            </w:pPr>
            <w:r>
              <w:t>2、带载能力强，具有输出过流/短路/过压/过温保护,</w:t>
            </w:r>
          </w:p>
          <w:p>
            <w:pPr>
              <w:spacing w:after="0" w:line="400" w:lineRule="exact"/>
              <w:ind w:firstLine="480"/>
            </w:pPr>
            <w:r>
              <w:t>3、出厂100%满载高温老化，</w:t>
            </w:r>
          </w:p>
          <w:p>
            <w:pPr>
              <w:spacing w:after="0" w:line="400" w:lineRule="exact"/>
              <w:ind w:firstLine="480"/>
            </w:pPr>
            <w:r>
              <w:t xml:space="preserve">4、宽输入电压范围，适应全球通用交流电压;  </w:t>
            </w:r>
          </w:p>
          <w:p>
            <w:pPr>
              <w:spacing w:after="0" w:line="400" w:lineRule="exact"/>
              <w:ind w:firstLine="480"/>
            </w:pPr>
            <w:r>
              <w:t>5、效率高达90%,低温升, 高品质;</w:t>
            </w:r>
          </w:p>
          <w:p>
            <w:pPr>
              <w:spacing w:after="0" w:line="400" w:lineRule="exact"/>
              <w:ind w:firstLine="480"/>
            </w:pPr>
            <w:r>
              <w:t>6、内置负载均分电路，多台电源输出并联，自动实现均流；</w:t>
            </w:r>
          </w:p>
        </w:tc>
        <w:tc>
          <w:tcPr>
            <w:tcW w:w="945" w:type="dxa"/>
            <w:vAlign w:val="center"/>
          </w:tcPr>
          <w:p>
            <w:pPr>
              <w:ind w:firstLine="480"/>
            </w:pPr>
            <w:r>
              <w:t>台</w:t>
            </w:r>
          </w:p>
        </w:tc>
        <w:tc>
          <w:tcPr>
            <w:tcW w:w="1022" w:type="dxa"/>
            <w:vAlign w:val="center"/>
          </w:tcPr>
          <w:p>
            <w:pPr>
              <w:ind w:firstLine="480"/>
            </w:pPr>
            <w:r>
              <w:rPr>
                <w:rFonts w:hint="eastAsi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89" w:type="dxa"/>
            <w:vAlign w:val="center"/>
          </w:tcPr>
          <w:p>
            <w:pPr>
              <w:ind w:firstLine="0"/>
              <w:rPr>
                <w:szCs w:val="24"/>
              </w:rPr>
            </w:pPr>
            <w:r>
              <w:rPr>
                <w:rFonts w:hint="eastAsia"/>
              </w:rPr>
              <w:t>6</w:t>
            </w:r>
          </w:p>
        </w:tc>
        <w:tc>
          <w:tcPr>
            <w:tcW w:w="1290" w:type="dxa"/>
            <w:vAlign w:val="center"/>
          </w:tcPr>
          <w:p>
            <w:pPr>
              <w:ind w:firstLine="0"/>
            </w:pPr>
            <w:r>
              <w:t>线缆</w:t>
            </w:r>
            <w:r>
              <w:rPr>
                <w:rFonts w:hint="eastAsia"/>
              </w:rPr>
              <w:t>（室内）</w:t>
            </w:r>
          </w:p>
        </w:tc>
        <w:tc>
          <w:tcPr>
            <w:tcW w:w="5655" w:type="dxa"/>
            <w:vAlign w:val="center"/>
          </w:tcPr>
          <w:p>
            <w:pPr>
              <w:spacing w:after="0" w:line="400" w:lineRule="exact"/>
              <w:ind w:firstLine="480"/>
            </w:pPr>
            <w:r>
              <w:t>包含电源线；信号线等和LED屏幕连接所需线缆；</w:t>
            </w:r>
          </w:p>
        </w:tc>
        <w:tc>
          <w:tcPr>
            <w:tcW w:w="945" w:type="dxa"/>
            <w:vAlign w:val="center"/>
          </w:tcPr>
          <w:p>
            <w:pPr>
              <w:ind w:firstLine="480"/>
            </w:pPr>
            <w:r>
              <w:t>套</w:t>
            </w:r>
          </w:p>
        </w:tc>
        <w:tc>
          <w:tcPr>
            <w:tcW w:w="1022" w:type="dxa"/>
            <w:vAlign w:val="center"/>
          </w:tcPr>
          <w:p>
            <w:pPr>
              <w:ind w:firstLine="48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9" w:type="dxa"/>
            <w:vAlign w:val="center"/>
          </w:tcPr>
          <w:p>
            <w:pPr>
              <w:ind w:firstLine="0"/>
              <w:rPr>
                <w:szCs w:val="24"/>
              </w:rPr>
            </w:pPr>
            <w:r>
              <w:rPr>
                <w:rFonts w:hint="eastAsia"/>
              </w:rPr>
              <w:t>7</w:t>
            </w:r>
          </w:p>
        </w:tc>
        <w:tc>
          <w:tcPr>
            <w:tcW w:w="1290" w:type="dxa"/>
            <w:vAlign w:val="center"/>
          </w:tcPr>
          <w:p>
            <w:pPr>
              <w:ind w:firstLine="0"/>
            </w:pPr>
            <w:r>
              <w:t>结构</w:t>
            </w:r>
            <w:r>
              <w:rPr>
                <w:rFonts w:hint="eastAsia"/>
              </w:rPr>
              <w:t>（室内）</w:t>
            </w:r>
          </w:p>
        </w:tc>
        <w:tc>
          <w:tcPr>
            <w:tcW w:w="5655" w:type="dxa"/>
            <w:vAlign w:val="center"/>
          </w:tcPr>
          <w:p>
            <w:pPr>
              <w:spacing w:after="0" w:line="400" w:lineRule="exact"/>
              <w:ind w:firstLine="480"/>
            </w:pPr>
            <w:r>
              <w:t>LED钢结构支架制作，满足LED屏安装规范；</w:t>
            </w:r>
          </w:p>
        </w:tc>
        <w:tc>
          <w:tcPr>
            <w:tcW w:w="945" w:type="dxa"/>
            <w:vAlign w:val="center"/>
          </w:tcPr>
          <w:p>
            <w:pPr>
              <w:ind w:firstLine="480"/>
            </w:pPr>
            <w:r>
              <w:t>㎡</w:t>
            </w:r>
          </w:p>
        </w:tc>
        <w:tc>
          <w:tcPr>
            <w:tcW w:w="1022" w:type="dxa"/>
            <w:vAlign w:val="center"/>
          </w:tcPr>
          <w:p>
            <w:r>
              <w:rPr>
                <w:rFonts w:hint="eastAsia"/>
              </w:rPr>
              <w:t>28.16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89" w:type="dxa"/>
            <w:vAlign w:val="center"/>
          </w:tcPr>
          <w:p>
            <w:pPr>
              <w:ind w:firstLine="0"/>
              <w:rPr>
                <w:szCs w:val="24"/>
              </w:rPr>
            </w:pPr>
            <w:r>
              <w:rPr>
                <w:rFonts w:hint="eastAsia"/>
              </w:rPr>
              <w:t>8</w:t>
            </w:r>
          </w:p>
        </w:tc>
        <w:tc>
          <w:tcPr>
            <w:tcW w:w="1290" w:type="dxa"/>
            <w:vAlign w:val="center"/>
          </w:tcPr>
          <w:p>
            <w:pPr>
              <w:ind w:firstLine="0"/>
            </w:pPr>
            <w:r>
              <w:t>包边</w:t>
            </w:r>
            <w:r>
              <w:rPr>
                <w:rFonts w:hint="eastAsia"/>
              </w:rPr>
              <w:t>（室内）</w:t>
            </w:r>
          </w:p>
        </w:tc>
        <w:tc>
          <w:tcPr>
            <w:tcW w:w="5655" w:type="dxa"/>
            <w:vAlign w:val="center"/>
          </w:tcPr>
          <w:p>
            <w:pPr>
              <w:spacing w:after="0" w:line="400" w:lineRule="exact"/>
              <w:ind w:firstLine="480"/>
            </w:pPr>
            <w:r>
              <w:t>显示屏周边保护及装饰，不锈钢材质；</w:t>
            </w:r>
          </w:p>
        </w:tc>
        <w:tc>
          <w:tcPr>
            <w:tcW w:w="945" w:type="dxa"/>
            <w:vAlign w:val="center"/>
          </w:tcPr>
          <w:p>
            <w:pPr>
              <w:ind w:firstLine="480"/>
            </w:pPr>
            <w:r>
              <w:t>米</w:t>
            </w:r>
          </w:p>
        </w:tc>
        <w:tc>
          <w:tcPr>
            <w:tcW w:w="1022" w:type="dxa"/>
            <w:vAlign w:val="center"/>
          </w:tcPr>
          <w:p>
            <w:r>
              <w:rPr>
                <w:rFonts w:hint="eastAsia"/>
              </w:rPr>
              <w:t>23</w:t>
            </w:r>
          </w:p>
        </w:tc>
      </w:tr>
    </w:tbl>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pStyle w:val="2"/>
        <w:rPr>
          <w:rFonts w:hint="eastAsia"/>
        </w:rPr>
      </w:pPr>
    </w:p>
    <w:p>
      <w:pPr>
        <w:pStyle w:val="2"/>
        <w:rPr>
          <w:rFonts w:hint="eastAsia"/>
        </w:rPr>
      </w:pPr>
    </w:p>
    <w:p>
      <w:pPr>
        <w:ind w:firstLine="560" w:firstLineChars="200"/>
        <w:rPr>
          <w:rFonts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2、</w:t>
      </w:r>
      <w:r>
        <w:rPr>
          <w:rFonts w:cs="方正仿宋_GBK" w:asciiTheme="minorEastAsia" w:hAnsiTheme="minorEastAsia" w:eastAsiaTheme="minorEastAsia"/>
          <w:sz w:val="28"/>
          <w:szCs w:val="28"/>
        </w:rPr>
        <w:t>室外全彩P4显示屏,净显示尺寸：宽8.96m*高5.12m 面积为：45.876㎡</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290"/>
        <w:gridCol w:w="5610"/>
        <w:gridCol w:w="930"/>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08" w:type="dxa"/>
            <w:vAlign w:val="center"/>
          </w:tcPr>
          <w:p>
            <w:pPr>
              <w:ind w:firstLine="0"/>
              <w:jc w:val="center"/>
            </w:pPr>
            <w:r>
              <w:rPr>
                <w:rFonts w:hint="eastAsia"/>
              </w:rPr>
              <w:t>序号</w:t>
            </w:r>
          </w:p>
        </w:tc>
        <w:tc>
          <w:tcPr>
            <w:tcW w:w="1290" w:type="dxa"/>
            <w:vAlign w:val="center"/>
          </w:tcPr>
          <w:p>
            <w:pPr>
              <w:ind w:firstLine="0"/>
              <w:jc w:val="center"/>
            </w:pPr>
            <w:r>
              <w:t>设备名称</w:t>
            </w:r>
          </w:p>
        </w:tc>
        <w:tc>
          <w:tcPr>
            <w:tcW w:w="5610" w:type="dxa"/>
            <w:vAlign w:val="center"/>
          </w:tcPr>
          <w:p>
            <w:pPr>
              <w:ind w:firstLine="0"/>
              <w:jc w:val="center"/>
            </w:pPr>
            <w:r>
              <w:t>技术参数</w:t>
            </w:r>
          </w:p>
        </w:tc>
        <w:tc>
          <w:tcPr>
            <w:tcW w:w="930" w:type="dxa"/>
            <w:vAlign w:val="center"/>
          </w:tcPr>
          <w:p>
            <w:pPr>
              <w:ind w:firstLine="0"/>
              <w:jc w:val="center"/>
            </w:pPr>
            <w:r>
              <w:t>单位</w:t>
            </w:r>
          </w:p>
        </w:tc>
        <w:tc>
          <w:tcPr>
            <w:tcW w:w="1063" w:type="dxa"/>
            <w:vAlign w:val="center"/>
          </w:tcPr>
          <w:p>
            <w:pPr>
              <w:ind w:firstLine="0"/>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ind w:firstLine="0"/>
              <w:jc w:val="both"/>
              <w:rPr>
                <w:szCs w:val="24"/>
              </w:rPr>
            </w:pPr>
            <w:r>
              <w:rPr>
                <w:rFonts w:hint="eastAsia"/>
              </w:rPr>
              <w:t>1</w:t>
            </w:r>
          </w:p>
        </w:tc>
        <w:tc>
          <w:tcPr>
            <w:tcW w:w="1290" w:type="dxa"/>
            <w:vAlign w:val="center"/>
          </w:tcPr>
          <w:p>
            <w:pPr>
              <w:ind w:firstLine="0"/>
            </w:pPr>
            <w:r>
              <w:t>全彩显示屏</w:t>
            </w:r>
            <w:r>
              <w:rPr>
                <w:rFonts w:hint="eastAsia"/>
              </w:rPr>
              <w:t>（室外）</w:t>
            </w:r>
          </w:p>
        </w:tc>
        <w:tc>
          <w:tcPr>
            <w:tcW w:w="5610" w:type="dxa"/>
            <w:vAlign w:val="center"/>
          </w:tcPr>
          <w:p>
            <w:pPr>
              <w:spacing w:after="0" w:line="400" w:lineRule="exact"/>
              <w:ind w:firstLine="480"/>
            </w:pPr>
            <w:r>
              <w:t>1.LED封装:SMD2525；</w:t>
            </w:r>
          </w:p>
          <w:p>
            <w:pPr>
              <w:spacing w:after="0" w:line="400" w:lineRule="exact"/>
              <w:ind w:firstLine="480"/>
            </w:pPr>
            <w:r>
              <w:rPr>
                <w:rFonts w:hint="eastAsia"/>
              </w:rPr>
              <w:t>★</w:t>
            </w:r>
            <w:r>
              <w:t>2.像素点间距：≤4mm；</w:t>
            </w:r>
          </w:p>
          <w:p>
            <w:pPr>
              <w:spacing w:after="0" w:line="400" w:lineRule="exact"/>
              <w:ind w:firstLine="480"/>
            </w:pPr>
            <w:r>
              <w:t>3.模组分辨率：80点×40点；</w:t>
            </w:r>
          </w:p>
          <w:p>
            <w:pPr>
              <w:spacing w:after="0" w:line="400" w:lineRule="exact"/>
              <w:ind w:firstLine="480"/>
            </w:pPr>
            <w:r>
              <w:t>4.模组尺寸：320mm*160mm；</w:t>
            </w:r>
          </w:p>
          <w:p>
            <w:pPr>
              <w:spacing w:after="0" w:line="400" w:lineRule="exact"/>
              <w:ind w:firstLine="480"/>
            </w:pPr>
            <w:r>
              <w:t>5.像素密度：62500（DOTS/m2）；</w:t>
            </w:r>
          </w:p>
          <w:p>
            <w:pPr>
              <w:spacing w:after="0" w:line="400" w:lineRule="exact"/>
              <w:ind w:firstLine="480"/>
            </w:pPr>
            <w:r>
              <w:rPr>
                <w:rFonts w:hint="eastAsia"/>
              </w:rPr>
              <w:t>★</w:t>
            </w:r>
            <w:r>
              <w:t>6.平均无故障时间：≥2万小时，平均修复时间≤20分钟；</w:t>
            </w:r>
          </w:p>
          <w:p>
            <w:pPr>
              <w:spacing w:after="0" w:line="400" w:lineRule="exact"/>
              <w:ind w:firstLine="480"/>
            </w:pPr>
            <w:r>
              <w:t>7.最佳视距 ≥4m；</w:t>
            </w:r>
          </w:p>
          <w:p>
            <w:pPr>
              <w:spacing w:after="0" w:line="400" w:lineRule="exact"/>
              <w:ind w:firstLine="480"/>
            </w:pPr>
            <w:r>
              <w:t>8.可视角度 水平视角140±10度，垂直视角130±10度；</w:t>
            </w:r>
          </w:p>
          <w:p>
            <w:pPr>
              <w:spacing w:after="0" w:line="400" w:lineRule="exact"/>
              <w:ind w:firstLine="480"/>
            </w:pPr>
            <w:r>
              <w:t>9.器件驱动 1/8动态恒流驱动；</w:t>
            </w:r>
          </w:p>
          <w:p>
            <w:pPr>
              <w:spacing w:after="0" w:line="400" w:lineRule="exact"/>
              <w:ind w:firstLine="480"/>
            </w:pPr>
            <w:r>
              <w:t>10.换帧频率 ≥60 Hz；</w:t>
            </w:r>
          </w:p>
          <w:p>
            <w:pPr>
              <w:spacing w:after="0" w:line="400" w:lineRule="exact"/>
              <w:ind w:firstLine="480"/>
            </w:pPr>
            <w:r>
              <w:t>11.刷新频率 ≥1920Hz；</w:t>
            </w:r>
          </w:p>
          <w:p>
            <w:pPr>
              <w:spacing w:after="0" w:line="400" w:lineRule="exact"/>
              <w:ind w:firstLine="480"/>
            </w:pPr>
            <w:r>
              <w:t>12.显示颜色：43980亿种；</w:t>
            </w:r>
          </w:p>
          <w:p>
            <w:pPr>
              <w:spacing w:after="0" w:line="400" w:lineRule="exact"/>
              <w:ind w:firstLine="480"/>
            </w:pPr>
            <w:r>
              <w:t>13.离散失控点：＜0.0001，出厂时为0</w:t>
            </w:r>
          </w:p>
          <w:p>
            <w:pPr>
              <w:spacing w:after="0" w:line="400" w:lineRule="exact"/>
              <w:ind w:firstLine="480"/>
            </w:pPr>
            <w:r>
              <w:t>14.色温：3000K-18000K具有可调整性</w:t>
            </w:r>
          </w:p>
          <w:p>
            <w:pPr>
              <w:spacing w:after="0" w:line="400" w:lineRule="exact"/>
              <w:ind w:firstLine="480"/>
            </w:pPr>
            <w:r>
              <w:t>15.工作温度范围：-20-40℃</w:t>
            </w:r>
          </w:p>
          <w:p>
            <w:pPr>
              <w:spacing w:after="0" w:line="400" w:lineRule="exact"/>
              <w:ind w:firstLine="480"/>
            </w:pPr>
            <w:r>
              <w:rPr>
                <w:rFonts w:hint="eastAsia"/>
              </w:rPr>
              <w:t>★</w:t>
            </w:r>
            <w:r>
              <w:t>16. 为确保屏体长时间于户外阳光暴晒下，屏体表面无明显的墨色颜色变化和开裂现象，要求投标人所投LED显示屏必须是通过UVA340灯、辐照度0.76W/㎡的抗UV紫外线；</w:t>
            </w:r>
          </w:p>
          <w:p>
            <w:pPr>
              <w:spacing w:after="0" w:line="400" w:lineRule="exact"/>
              <w:ind w:firstLine="480"/>
            </w:pPr>
            <w:r>
              <w:rPr>
                <w:rFonts w:hint="eastAsia"/>
              </w:rPr>
              <w:t>★</w:t>
            </w:r>
            <w:r>
              <w:t>17、调节软件设置项：支持鬼影消除、首行偏暗消除、低灰偏色补偿、低灰均匀性、低灰横条纹消除、慢速开启、十字架消除、去除坏点、毛毛虫消除、余辉消除、亮度缓慢变亮功能；</w:t>
            </w:r>
          </w:p>
          <w:p>
            <w:pPr>
              <w:spacing w:after="0" w:line="400" w:lineRule="exact"/>
              <w:ind w:firstLine="480"/>
            </w:pPr>
            <w:r>
              <w:rPr>
                <w:rFonts w:hint="eastAsia"/>
              </w:rPr>
              <w:t>★</w:t>
            </w:r>
            <w:r>
              <w:t>18、产品须在温度为85℃和湿度85%情况下，保证150H以上无故障运行。</w:t>
            </w:r>
          </w:p>
          <w:p>
            <w:pPr>
              <w:spacing w:after="0" w:line="400" w:lineRule="exact"/>
              <w:ind w:firstLine="480"/>
            </w:pPr>
            <w:r>
              <w:rPr>
                <w:rFonts w:hint="eastAsia"/>
              </w:rPr>
              <w:t>★</w:t>
            </w:r>
            <w:r>
              <w:t>19、自带有卡紧机构的LED显示屏底壳技术。</w:t>
            </w:r>
          </w:p>
          <w:p>
            <w:pPr>
              <w:pStyle w:val="2"/>
              <w:spacing w:after="0" w:line="400" w:lineRule="exact"/>
              <w:ind w:firstLine="420"/>
            </w:pPr>
            <w:r>
              <w:rPr>
                <w:rFonts w:hint="eastAsia"/>
                <w:szCs w:val="24"/>
              </w:rPr>
              <w:t>★20、、</w:t>
            </w:r>
            <w:r>
              <w:rPr>
                <w:szCs w:val="24"/>
              </w:rPr>
              <w:t>显示屏单元板采用100%聚碳酸酯原材料，防火等级94-V0，防UV（紫外线），耐高低温，耐酸碱盐雾，正常使用三年光衰低于15%</w:t>
            </w:r>
          </w:p>
        </w:tc>
        <w:tc>
          <w:tcPr>
            <w:tcW w:w="930" w:type="dxa"/>
            <w:vAlign w:val="center"/>
          </w:tcPr>
          <w:p>
            <w:pPr>
              <w:ind w:firstLine="0"/>
            </w:pPr>
            <w:r>
              <w:t>㎡</w:t>
            </w:r>
          </w:p>
        </w:tc>
        <w:tc>
          <w:tcPr>
            <w:tcW w:w="1063" w:type="dxa"/>
            <w:vAlign w:val="center"/>
          </w:tcPr>
          <w:p>
            <w:pPr>
              <w:ind w:firstLine="0"/>
            </w:pPr>
            <w:r>
              <w:t>45.876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08" w:type="dxa"/>
            <w:vAlign w:val="center"/>
          </w:tcPr>
          <w:p>
            <w:pPr>
              <w:ind w:firstLine="0"/>
              <w:jc w:val="both"/>
              <w:rPr>
                <w:szCs w:val="24"/>
              </w:rPr>
            </w:pPr>
            <w:r>
              <w:rPr>
                <w:rFonts w:hint="eastAsia"/>
              </w:rPr>
              <w:t>2</w:t>
            </w:r>
          </w:p>
        </w:tc>
        <w:tc>
          <w:tcPr>
            <w:tcW w:w="1290" w:type="dxa"/>
            <w:vAlign w:val="center"/>
          </w:tcPr>
          <w:p>
            <w:pPr>
              <w:ind w:firstLine="0"/>
            </w:pPr>
            <w:r>
              <w:t>压制箱体</w:t>
            </w:r>
            <w:r>
              <w:rPr>
                <w:rFonts w:hint="eastAsia"/>
              </w:rPr>
              <w:t>（室外）</w:t>
            </w:r>
          </w:p>
        </w:tc>
        <w:tc>
          <w:tcPr>
            <w:tcW w:w="5610" w:type="dxa"/>
            <w:vAlign w:val="center"/>
          </w:tcPr>
          <w:p>
            <w:pPr>
              <w:spacing w:after="0" w:line="400" w:lineRule="exact"/>
              <w:ind w:firstLine="480"/>
            </w:pPr>
            <w:r>
              <w:t>1、国优冷轧钢板，厚度不低于1.2mm</w:t>
            </w:r>
          </w:p>
          <w:p>
            <w:pPr>
              <w:spacing w:after="0" w:line="400" w:lineRule="exact"/>
              <w:ind w:firstLine="480"/>
            </w:pPr>
            <w:r>
              <w:t>2、连接LED显示屏单元板、电源和线路.</w:t>
            </w:r>
          </w:p>
        </w:tc>
        <w:tc>
          <w:tcPr>
            <w:tcW w:w="930" w:type="dxa"/>
            <w:vAlign w:val="center"/>
          </w:tcPr>
          <w:p>
            <w:pPr>
              <w:ind w:firstLine="0"/>
            </w:pPr>
            <w:r>
              <w:t>㎡</w:t>
            </w:r>
          </w:p>
        </w:tc>
        <w:tc>
          <w:tcPr>
            <w:tcW w:w="1063" w:type="dxa"/>
            <w:vAlign w:val="center"/>
          </w:tcPr>
          <w:p>
            <w:pPr>
              <w:ind w:firstLine="0"/>
            </w:pPr>
            <w:r>
              <w:t>45.876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08" w:type="dxa"/>
            <w:vAlign w:val="center"/>
          </w:tcPr>
          <w:p>
            <w:pPr>
              <w:ind w:firstLine="0"/>
              <w:jc w:val="both"/>
              <w:rPr>
                <w:szCs w:val="24"/>
              </w:rPr>
            </w:pPr>
            <w:r>
              <w:rPr>
                <w:rFonts w:hint="eastAsia"/>
              </w:rPr>
              <w:t>3</w:t>
            </w:r>
          </w:p>
        </w:tc>
        <w:tc>
          <w:tcPr>
            <w:tcW w:w="1290" w:type="dxa"/>
            <w:vAlign w:val="center"/>
          </w:tcPr>
          <w:p>
            <w:pPr>
              <w:ind w:firstLine="0"/>
            </w:pPr>
            <w:r>
              <w:t>数据接收卡</w:t>
            </w:r>
            <w:r>
              <w:rPr>
                <w:rFonts w:hint="eastAsia"/>
              </w:rPr>
              <w:t>（室外）</w:t>
            </w:r>
          </w:p>
        </w:tc>
        <w:tc>
          <w:tcPr>
            <w:tcW w:w="5610" w:type="dxa"/>
            <w:vAlign w:val="center"/>
          </w:tcPr>
          <w:p>
            <w:pPr>
              <w:spacing w:after="0" w:line="400" w:lineRule="exact"/>
              <w:ind w:firstLine="480"/>
            </w:pPr>
            <w:r>
              <w:t>1、集成HUB75，无需再配转接板；</w:t>
            </w:r>
          </w:p>
          <w:p>
            <w:pPr>
              <w:spacing w:after="0" w:line="400" w:lineRule="exact"/>
              <w:ind w:firstLine="480"/>
            </w:pPr>
            <w:r>
              <w:t>2、支持常规芯片实现高刷新、高灰度、高亮度；全新灰度引擎，可消除单元板设计引起的某行偏暗、低灰偏红、鬼影等细节问题；</w:t>
            </w:r>
          </w:p>
          <w:p>
            <w:pPr>
              <w:spacing w:after="0" w:line="400" w:lineRule="exact"/>
              <w:ind w:firstLine="480"/>
            </w:pPr>
            <w:r>
              <w:rPr>
                <w:rFonts w:hint="eastAsia"/>
              </w:rPr>
              <w:t>3</w:t>
            </w:r>
            <w:r>
              <w:t>、支持14bit精度逐点校正；支持所有常规芯片、PWM芯片和灯饰芯片；支持静态屏、1/2~1/32扫之间的任意扫描类型；</w:t>
            </w:r>
          </w:p>
          <w:p>
            <w:pPr>
              <w:spacing w:after="0" w:line="400" w:lineRule="exact"/>
              <w:ind w:firstLine="480"/>
            </w:pPr>
            <w:r>
              <w:rPr>
                <w:rFonts w:hint="eastAsia"/>
              </w:rPr>
              <w:t>4</w:t>
            </w:r>
            <w:r>
              <w:t>、支持任意抽点，支持数据偏移，可轻松实现各种异型屏、球形屏、创意显示屏；单卡支持32组RGB信号输出（非扩展）；</w:t>
            </w:r>
          </w:p>
          <w:p>
            <w:pPr>
              <w:spacing w:after="0" w:line="400" w:lineRule="exact"/>
              <w:ind w:firstLine="480"/>
            </w:pPr>
            <w:r>
              <w:rPr>
                <w:rFonts w:hint="eastAsia"/>
              </w:rPr>
              <w:t>5</w:t>
            </w:r>
            <w:r>
              <w:t>、支持超大带载面积；先进设计，优质元器件，全自动高低温老化测试，零故障出厂；</w:t>
            </w:r>
          </w:p>
          <w:p>
            <w:pPr>
              <w:spacing w:after="0" w:line="400" w:lineRule="exact"/>
              <w:ind w:firstLine="480"/>
            </w:pPr>
            <w:r>
              <w:t>支持DC 3.3V~6V超宽工作电压，有效减弱电压波动带来的影响；支持电源反接保护电路；</w:t>
            </w:r>
          </w:p>
          <w:p>
            <w:pPr>
              <w:spacing w:after="0" w:line="400" w:lineRule="exact"/>
              <w:ind w:firstLine="480"/>
            </w:pPr>
            <w:r>
              <w:rPr>
                <w:rFonts w:hint="eastAsia"/>
              </w:rPr>
              <w:t>6</w:t>
            </w:r>
            <w:r>
              <w:t>、级联控制区域65536*65536像素点；最多65536张；卡与卡之间实现纳秒级同步；</w:t>
            </w:r>
          </w:p>
          <w:p>
            <w:pPr>
              <w:spacing w:after="0" w:line="400" w:lineRule="exact"/>
              <w:ind w:firstLine="480"/>
            </w:pPr>
            <w:r>
              <w:t>静态：刷新率可达到16000Hz ；1/8扫：刷新率可达到10000Hz；</w:t>
            </w:r>
          </w:p>
          <w:p>
            <w:pPr>
              <w:spacing w:after="0" w:line="400" w:lineRule="exact"/>
              <w:ind w:firstLine="480"/>
            </w:pPr>
            <w:r>
              <w:rPr>
                <w:rFonts w:hint="eastAsia"/>
              </w:rPr>
              <w:t>7、</w:t>
            </w:r>
            <w:r>
              <w:t>纳秒，并按8ns倍数增减；每级灰度独立补偿；4096像素点以内任意行、任意列组装支持从左到右、从右到左、从上到下、从下到上走线；</w:t>
            </w:r>
          </w:p>
          <w:p>
            <w:pPr>
              <w:spacing w:after="0" w:line="400" w:lineRule="exact"/>
              <w:ind w:firstLine="480"/>
            </w:pPr>
            <w:r>
              <w:rPr>
                <w:rFonts w:hint="eastAsia"/>
              </w:rPr>
              <w:t>8</w:t>
            </w:r>
            <w:r>
              <w:t>、支持32组数据任意交换；</w:t>
            </w:r>
          </w:p>
          <w:p>
            <w:pPr>
              <w:spacing w:after="0" w:line="400" w:lineRule="exact"/>
              <w:ind w:firstLine="480"/>
            </w:pPr>
            <w:r>
              <w:rPr>
                <w:rFonts w:hint="eastAsia"/>
              </w:rPr>
              <w:t>9</w:t>
            </w:r>
            <w:r>
              <w:t>、支持RGB，R8G8B8，R16G16B16等形式的串行；支持温度、湿度、烟感等环境信息实时监测；支持远程继电器开关设备电源；支持做环路双机备份；</w:t>
            </w:r>
          </w:p>
        </w:tc>
        <w:tc>
          <w:tcPr>
            <w:tcW w:w="930" w:type="dxa"/>
            <w:vAlign w:val="center"/>
          </w:tcPr>
          <w:p>
            <w:pPr>
              <w:ind w:firstLine="480"/>
            </w:pPr>
            <w:r>
              <w:t>套</w:t>
            </w:r>
          </w:p>
        </w:tc>
        <w:tc>
          <w:tcPr>
            <w:tcW w:w="1063" w:type="dxa"/>
            <w:vAlign w:val="center"/>
          </w:tcPr>
          <w:p>
            <w:pPr>
              <w:ind w:firstLine="480"/>
            </w:pPr>
            <w: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8" w:type="dxa"/>
            <w:vAlign w:val="center"/>
          </w:tcPr>
          <w:p>
            <w:pPr>
              <w:ind w:firstLine="0"/>
              <w:jc w:val="both"/>
              <w:rPr>
                <w:szCs w:val="24"/>
              </w:rPr>
            </w:pPr>
            <w:r>
              <w:rPr>
                <w:rFonts w:hint="eastAsia"/>
              </w:rPr>
              <w:t>4</w:t>
            </w:r>
          </w:p>
        </w:tc>
        <w:tc>
          <w:tcPr>
            <w:tcW w:w="1290" w:type="dxa"/>
            <w:vAlign w:val="center"/>
          </w:tcPr>
          <w:p>
            <w:pPr>
              <w:ind w:firstLine="0"/>
            </w:pPr>
            <w:r>
              <w:t>开关电源</w:t>
            </w:r>
            <w:r>
              <w:rPr>
                <w:rFonts w:hint="eastAsia"/>
              </w:rPr>
              <w:t>（室外）</w:t>
            </w:r>
          </w:p>
        </w:tc>
        <w:tc>
          <w:tcPr>
            <w:tcW w:w="5610" w:type="dxa"/>
            <w:vAlign w:val="center"/>
          </w:tcPr>
          <w:p>
            <w:pPr>
              <w:spacing w:after="0" w:line="400" w:lineRule="exact"/>
              <w:ind w:firstLine="480"/>
            </w:pPr>
            <w:r>
              <w:t>1、LED专用电源，自带漏电保护器，200W-4.5V-40A，</w:t>
            </w:r>
          </w:p>
          <w:p>
            <w:pPr>
              <w:spacing w:after="0" w:line="400" w:lineRule="exact"/>
              <w:ind w:firstLine="480"/>
            </w:pPr>
            <w:r>
              <w:t>2、带载能力强，具有输出过流/短路/过压/过温保护,</w:t>
            </w:r>
          </w:p>
          <w:p>
            <w:pPr>
              <w:spacing w:after="0" w:line="400" w:lineRule="exact"/>
              <w:ind w:firstLine="480"/>
            </w:pPr>
            <w:r>
              <w:t>3、出厂100%满载高温老化，</w:t>
            </w:r>
          </w:p>
          <w:p>
            <w:pPr>
              <w:spacing w:after="0" w:line="400" w:lineRule="exact"/>
              <w:ind w:firstLine="480"/>
            </w:pPr>
            <w:r>
              <w:t xml:space="preserve">4、宽输入电压范围，适应全球通用交流电压;  </w:t>
            </w:r>
          </w:p>
          <w:p>
            <w:pPr>
              <w:spacing w:after="0" w:line="400" w:lineRule="exact"/>
              <w:ind w:firstLine="480"/>
            </w:pPr>
            <w:r>
              <w:t>5、效率高达90%,低温升, 高品质;</w:t>
            </w:r>
          </w:p>
          <w:p>
            <w:pPr>
              <w:spacing w:after="0" w:line="400" w:lineRule="exact"/>
              <w:ind w:firstLine="480"/>
            </w:pPr>
            <w:r>
              <w:t>6、内置负载均分电路，多台电源输出并联，自动实现均流；</w:t>
            </w:r>
          </w:p>
        </w:tc>
        <w:tc>
          <w:tcPr>
            <w:tcW w:w="930" w:type="dxa"/>
            <w:vAlign w:val="center"/>
          </w:tcPr>
          <w:p>
            <w:pPr>
              <w:ind w:firstLine="480"/>
            </w:pPr>
            <w:r>
              <w:t>台</w:t>
            </w:r>
          </w:p>
        </w:tc>
        <w:tc>
          <w:tcPr>
            <w:tcW w:w="1063" w:type="dxa"/>
            <w:vAlign w:val="center"/>
          </w:tcPr>
          <w:p>
            <w:pPr>
              <w:ind w:firstLine="480"/>
            </w:pPr>
            <w:r>
              <w:rPr>
                <w:rFonts w:hint="eastAsia"/>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ind w:firstLine="0"/>
              <w:jc w:val="both"/>
              <w:rPr>
                <w:szCs w:val="24"/>
              </w:rPr>
            </w:pPr>
            <w:r>
              <w:rPr>
                <w:rFonts w:hint="eastAsia"/>
              </w:rPr>
              <w:t>5</w:t>
            </w:r>
          </w:p>
        </w:tc>
        <w:tc>
          <w:tcPr>
            <w:tcW w:w="1290" w:type="dxa"/>
            <w:vAlign w:val="center"/>
          </w:tcPr>
          <w:p>
            <w:pPr>
              <w:ind w:firstLine="0"/>
            </w:pPr>
            <w:r>
              <w:t>视频处理器</w:t>
            </w:r>
            <w:r>
              <w:rPr>
                <w:rFonts w:hint="eastAsia"/>
              </w:rPr>
              <w:t>（室外）</w:t>
            </w:r>
          </w:p>
        </w:tc>
        <w:tc>
          <w:tcPr>
            <w:tcW w:w="5610" w:type="dxa"/>
            <w:vAlign w:val="center"/>
          </w:tcPr>
          <w:p>
            <w:pPr>
              <w:spacing w:after="0" w:line="400" w:lineRule="exact"/>
              <w:ind w:firstLine="480"/>
            </w:pPr>
            <w:r>
              <w:t>1、支持多达5路输入接口，包括1路DVI，1路HDMI1.3，1路VGA，1路USB播放，1路CVBS，选配1路扩展子卡子卡。</w:t>
            </w:r>
          </w:p>
          <w:p>
            <w:pPr>
              <w:spacing w:after="0" w:line="400" w:lineRule="exact"/>
              <w:ind w:firstLine="480"/>
            </w:pPr>
            <w:r>
              <w:t>2、支持窗口位置、大小调整及窗口截取功能。</w:t>
            </w:r>
          </w:p>
          <w:p>
            <w:pPr>
              <w:spacing w:after="0" w:line="400" w:lineRule="exact"/>
              <w:ind w:firstLine="480"/>
            </w:pPr>
            <w:r>
              <w:t>3、安装扩展子卡后，扩展子卡的播放源模式下，支持使用鼠标进行控制。</w:t>
            </w:r>
          </w:p>
          <w:p>
            <w:pPr>
              <w:spacing w:after="0" w:line="400" w:lineRule="exact"/>
              <w:ind w:firstLine="480"/>
            </w:pPr>
            <w:r>
              <w:t>4、支持输入源一键切换。</w:t>
            </w:r>
          </w:p>
          <w:p>
            <w:pPr>
              <w:spacing w:after="0" w:line="400" w:lineRule="exact"/>
              <w:ind w:firstLine="480"/>
            </w:pPr>
            <w:r>
              <w:t>5、支持外置独立音频。</w:t>
            </w:r>
          </w:p>
          <w:p>
            <w:pPr>
              <w:spacing w:after="0" w:line="400" w:lineRule="exact"/>
              <w:ind w:firstLine="480"/>
            </w:pPr>
            <w:r>
              <w:t>6、支持输入分辨率预设及自定义调节。</w:t>
            </w:r>
          </w:p>
          <w:p>
            <w:pPr>
              <w:spacing w:after="0" w:line="400" w:lineRule="exact"/>
              <w:ind w:firstLine="480"/>
            </w:pPr>
            <w:r>
              <w:t>7、支持画面全屏缩放、点对显示、自定义缩放三种模式。</w:t>
            </w:r>
          </w:p>
          <w:p>
            <w:pPr>
              <w:spacing w:after="0" w:line="400" w:lineRule="exact"/>
              <w:ind w:firstLine="480"/>
            </w:pPr>
            <w:r>
              <w:t>8、支持快捷点屏，简单操作即可完成屏体配置。</w:t>
            </w:r>
          </w:p>
          <w:p>
            <w:pPr>
              <w:spacing w:after="0" w:line="400" w:lineRule="exact"/>
              <w:ind w:firstLine="480"/>
            </w:pPr>
            <w:r>
              <w:t>9、支持2个网口输出，最大带载130万像素。</w:t>
            </w:r>
          </w:p>
          <w:p>
            <w:pPr>
              <w:spacing w:after="0" w:line="400" w:lineRule="exact"/>
              <w:ind w:firstLine="480"/>
            </w:pPr>
            <w:r>
              <w:t>10、支持创建6个用户场景作为模板保存，可直接调方便使。</w:t>
            </w:r>
          </w:p>
          <w:p>
            <w:pPr>
              <w:spacing w:after="0" w:line="400" w:lineRule="exact"/>
              <w:ind w:firstLine="480"/>
            </w:pPr>
            <w:r>
              <w:t>11、支持连接控台设备。</w:t>
            </w:r>
          </w:p>
          <w:p>
            <w:pPr>
              <w:spacing w:after="0" w:line="400" w:lineRule="exact"/>
              <w:ind w:firstLine="480"/>
            </w:pPr>
            <w:r>
              <w:t>12、支持屏体参数调整，例如亮度、Gamma等。</w:t>
            </w:r>
          </w:p>
          <w:p>
            <w:pPr>
              <w:spacing w:after="0" w:line="400" w:lineRule="exact"/>
              <w:ind w:firstLine="480"/>
            </w:pPr>
            <w:r>
              <w:t>13、前面板</w:t>
            </w:r>
            <w:r>
              <w:rPr>
                <w:rFonts w:hint="eastAsia"/>
              </w:rPr>
              <w:t>有</w:t>
            </w:r>
            <w:r>
              <w:t>直观的LCD显示界面。</w:t>
            </w:r>
          </w:p>
        </w:tc>
        <w:tc>
          <w:tcPr>
            <w:tcW w:w="930" w:type="dxa"/>
            <w:vAlign w:val="center"/>
          </w:tcPr>
          <w:p>
            <w:pPr>
              <w:ind w:firstLine="480"/>
            </w:pPr>
            <w:r>
              <w:t>台</w:t>
            </w:r>
          </w:p>
        </w:tc>
        <w:tc>
          <w:tcPr>
            <w:tcW w:w="1063" w:type="dxa"/>
            <w:vAlign w:val="center"/>
          </w:tcPr>
          <w:p>
            <w:pPr>
              <w:ind w:firstLine="48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808" w:type="dxa"/>
            <w:vAlign w:val="center"/>
          </w:tcPr>
          <w:p>
            <w:pPr>
              <w:ind w:firstLine="0"/>
              <w:jc w:val="both"/>
              <w:rPr>
                <w:szCs w:val="24"/>
              </w:rPr>
            </w:pPr>
            <w:r>
              <w:rPr>
                <w:rFonts w:hint="eastAsia"/>
              </w:rPr>
              <w:t>6</w:t>
            </w:r>
          </w:p>
        </w:tc>
        <w:tc>
          <w:tcPr>
            <w:tcW w:w="1290" w:type="dxa"/>
            <w:vAlign w:val="center"/>
          </w:tcPr>
          <w:p>
            <w:pPr>
              <w:ind w:firstLine="0"/>
            </w:pPr>
            <w:r>
              <w:t>控制软件</w:t>
            </w:r>
            <w:r>
              <w:rPr>
                <w:rFonts w:hint="eastAsia"/>
              </w:rPr>
              <w:t>（室外）</w:t>
            </w:r>
          </w:p>
        </w:tc>
        <w:tc>
          <w:tcPr>
            <w:tcW w:w="5610" w:type="dxa"/>
            <w:vAlign w:val="center"/>
          </w:tcPr>
          <w:p>
            <w:pPr>
              <w:spacing w:after="0" w:line="400" w:lineRule="exact"/>
              <w:ind w:firstLine="480"/>
            </w:pPr>
            <w:r>
              <w:t>1、支持超大屏幕点对点播放，支持8k视频硬件解码，</w:t>
            </w:r>
          </w:p>
          <w:p>
            <w:pPr>
              <w:spacing w:after="0" w:line="400" w:lineRule="exact"/>
              <w:ind w:firstLine="480"/>
            </w:pPr>
            <w:r>
              <w:t>2、支持不同场景预案保存，一键调用，特效切换。</w:t>
            </w:r>
          </w:p>
          <w:p>
            <w:pPr>
              <w:spacing w:after="0" w:line="400" w:lineRule="exact"/>
              <w:ind w:firstLine="480"/>
            </w:pPr>
            <w:r>
              <w:t>3、运行创意拼接，图像任意分割，重组、变形与旋转。</w:t>
            </w:r>
          </w:p>
          <w:p>
            <w:pPr>
              <w:spacing w:after="0" w:line="400" w:lineRule="exact"/>
              <w:ind w:firstLine="480"/>
            </w:pPr>
            <w:r>
              <w:t>4、支持网面/流媒体/采集卡等输入，支持office自动翻页。</w:t>
            </w:r>
          </w:p>
          <w:p>
            <w:pPr>
              <w:spacing w:after="0" w:line="400" w:lineRule="exact"/>
              <w:ind w:firstLine="480"/>
            </w:pPr>
            <w:r>
              <w:t>5、支持单个播放，循环播放，列表播放，灵活操控。</w:t>
            </w:r>
          </w:p>
          <w:p>
            <w:pPr>
              <w:spacing w:after="0" w:line="400" w:lineRule="exact"/>
              <w:ind w:firstLine="480"/>
            </w:pPr>
            <w:r>
              <w:t>6、支持定时切换实现无人值守。</w:t>
            </w:r>
          </w:p>
          <w:p>
            <w:pPr>
              <w:spacing w:after="0" w:line="400" w:lineRule="exact"/>
              <w:ind w:firstLine="480"/>
            </w:pPr>
            <w:r>
              <w:t>7、运行素材管理，可根据不同场景 对素材进行分类。</w:t>
            </w:r>
          </w:p>
          <w:p>
            <w:pPr>
              <w:spacing w:after="0" w:line="400" w:lineRule="exact"/>
              <w:ind w:firstLine="480"/>
            </w:pPr>
            <w:r>
              <w:t>8、运行与拼接器联动控制，实现场景切换。</w:t>
            </w:r>
          </w:p>
          <w:p>
            <w:pPr>
              <w:spacing w:after="0" w:line="400" w:lineRule="exact"/>
              <w:ind w:firstLine="480"/>
            </w:pPr>
            <w:r>
              <w:t>9、支持中控串口RS323或RS485对接，可提供中控协议。</w:t>
            </w:r>
          </w:p>
        </w:tc>
        <w:tc>
          <w:tcPr>
            <w:tcW w:w="930" w:type="dxa"/>
            <w:vAlign w:val="center"/>
          </w:tcPr>
          <w:p>
            <w:pPr>
              <w:ind w:firstLine="480"/>
            </w:pPr>
            <w:r>
              <w:t>套</w:t>
            </w:r>
          </w:p>
        </w:tc>
        <w:tc>
          <w:tcPr>
            <w:tcW w:w="1063" w:type="dxa"/>
            <w:vAlign w:val="center"/>
          </w:tcPr>
          <w:p>
            <w:pPr>
              <w:ind w:firstLine="48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08" w:type="dxa"/>
            <w:vAlign w:val="center"/>
          </w:tcPr>
          <w:p>
            <w:pPr>
              <w:ind w:firstLine="0"/>
              <w:jc w:val="both"/>
              <w:rPr>
                <w:szCs w:val="24"/>
              </w:rPr>
            </w:pPr>
            <w:r>
              <w:rPr>
                <w:rFonts w:hint="eastAsia"/>
              </w:rPr>
              <w:t>7</w:t>
            </w:r>
          </w:p>
        </w:tc>
        <w:tc>
          <w:tcPr>
            <w:tcW w:w="1290" w:type="dxa"/>
            <w:vAlign w:val="center"/>
          </w:tcPr>
          <w:p>
            <w:pPr>
              <w:ind w:firstLine="0"/>
            </w:pPr>
            <w:r>
              <w:t>智能配电柜</w:t>
            </w:r>
            <w:r>
              <w:rPr>
                <w:rFonts w:hint="eastAsia"/>
              </w:rPr>
              <w:t>（室外）</w:t>
            </w:r>
          </w:p>
        </w:tc>
        <w:tc>
          <w:tcPr>
            <w:tcW w:w="5610" w:type="dxa"/>
            <w:vAlign w:val="center"/>
          </w:tcPr>
          <w:p>
            <w:pPr>
              <w:spacing w:after="0" w:line="400" w:lineRule="exact"/>
              <w:ind w:firstLine="480"/>
            </w:pPr>
            <w:r>
              <w:t>大屏智能控制系统，一键启动专用配电箱，可放置多功能卡.</w:t>
            </w:r>
          </w:p>
        </w:tc>
        <w:tc>
          <w:tcPr>
            <w:tcW w:w="930" w:type="dxa"/>
            <w:vAlign w:val="center"/>
          </w:tcPr>
          <w:p>
            <w:pPr>
              <w:ind w:firstLine="480"/>
            </w:pPr>
            <w:r>
              <w:t>套</w:t>
            </w:r>
          </w:p>
        </w:tc>
        <w:tc>
          <w:tcPr>
            <w:tcW w:w="1063" w:type="dxa"/>
            <w:vAlign w:val="center"/>
          </w:tcPr>
          <w:p>
            <w:pPr>
              <w:ind w:firstLine="48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08" w:type="dxa"/>
            <w:vAlign w:val="center"/>
          </w:tcPr>
          <w:p>
            <w:pPr>
              <w:ind w:firstLine="0"/>
              <w:jc w:val="both"/>
              <w:rPr>
                <w:szCs w:val="24"/>
              </w:rPr>
            </w:pPr>
            <w:r>
              <w:rPr>
                <w:rFonts w:hint="eastAsia"/>
              </w:rPr>
              <w:t>8</w:t>
            </w:r>
          </w:p>
        </w:tc>
        <w:tc>
          <w:tcPr>
            <w:tcW w:w="1290" w:type="dxa"/>
            <w:vAlign w:val="center"/>
          </w:tcPr>
          <w:p>
            <w:pPr>
              <w:ind w:firstLine="0"/>
            </w:pPr>
            <w:r>
              <w:t>散热风机</w:t>
            </w:r>
            <w:r>
              <w:rPr>
                <w:rFonts w:hint="eastAsia"/>
              </w:rPr>
              <w:t>（室外）</w:t>
            </w:r>
          </w:p>
        </w:tc>
        <w:tc>
          <w:tcPr>
            <w:tcW w:w="5610" w:type="dxa"/>
            <w:vAlign w:val="center"/>
          </w:tcPr>
          <w:p>
            <w:pPr>
              <w:spacing w:after="0" w:line="400" w:lineRule="exact"/>
              <w:ind w:firstLine="480"/>
            </w:pPr>
            <w:r>
              <w:t>显示屏散热设备</w:t>
            </w:r>
          </w:p>
        </w:tc>
        <w:tc>
          <w:tcPr>
            <w:tcW w:w="930" w:type="dxa"/>
            <w:vAlign w:val="center"/>
          </w:tcPr>
          <w:p>
            <w:pPr>
              <w:ind w:firstLine="480"/>
            </w:pPr>
            <w:r>
              <w:t>台</w:t>
            </w:r>
          </w:p>
        </w:tc>
        <w:tc>
          <w:tcPr>
            <w:tcW w:w="1063" w:type="dxa"/>
            <w:vAlign w:val="center"/>
          </w:tcPr>
          <w:p>
            <w:pPr>
              <w:ind w:firstLine="480"/>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8" w:type="dxa"/>
            <w:vAlign w:val="center"/>
          </w:tcPr>
          <w:p>
            <w:pPr>
              <w:ind w:firstLine="0"/>
              <w:jc w:val="both"/>
              <w:rPr>
                <w:szCs w:val="24"/>
              </w:rPr>
            </w:pPr>
            <w:r>
              <w:rPr>
                <w:rFonts w:hint="eastAsia"/>
              </w:rPr>
              <w:t>9</w:t>
            </w:r>
          </w:p>
        </w:tc>
        <w:tc>
          <w:tcPr>
            <w:tcW w:w="1290" w:type="dxa"/>
            <w:vAlign w:val="center"/>
          </w:tcPr>
          <w:p>
            <w:pPr>
              <w:ind w:firstLine="0"/>
            </w:pPr>
            <w:r>
              <w:t>音响系统</w:t>
            </w:r>
            <w:r>
              <w:rPr>
                <w:rFonts w:hint="eastAsia"/>
              </w:rPr>
              <w:t>（室外）</w:t>
            </w:r>
          </w:p>
        </w:tc>
        <w:tc>
          <w:tcPr>
            <w:tcW w:w="5610" w:type="dxa"/>
            <w:vAlign w:val="center"/>
          </w:tcPr>
          <w:p>
            <w:pPr>
              <w:spacing w:after="0" w:line="400" w:lineRule="exact"/>
              <w:ind w:firstLine="480"/>
            </w:pPr>
            <w:r>
              <w:t>定制，满足现场使用需求</w:t>
            </w:r>
            <w:r>
              <w:rPr>
                <w:rFonts w:hint="eastAsia"/>
              </w:rPr>
              <w:t>（根据采购人要求和现场定制）</w:t>
            </w:r>
          </w:p>
        </w:tc>
        <w:tc>
          <w:tcPr>
            <w:tcW w:w="930" w:type="dxa"/>
            <w:vAlign w:val="center"/>
          </w:tcPr>
          <w:p>
            <w:pPr>
              <w:ind w:firstLine="480"/>
            </w:pPr>
            <w:r>
              <w:t>套</w:t>
            </w:r>
          </w:p>
        </w:tc>
        <w:tc>
          <w:tcPr>
            <w:tcW w:w="1063" w:type="dxa"/>
            <w:vAlign w:val="center"/>
          </w:tcPr>
          <w:p>
            <w:pPr>
              <w:ind w:firstLine="48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08" w:type="dxa"/>
            <w:vAlign w:val="center"/>
          </w:tcPr>
          <w:p>
            <w:pPr>
              <w:ind w:firstLine="0"/>
              <w:jc w:val="both"/>
            </w:pPr>
            <w:r>
              <w:rPr>
                <w:rFonts w:hint="eastAsia"/>
              </w:rPr>
              <w:t>10</w:t>
            </w:r>
          </w:p>
        </w:tc>
        <w:tc>
          <w:tcPr>
            <w:tcW w:w="1290" w:type="dxa"/>
            <w:vAlign w:val="center"/>
          </w:tcPr>
          <w:p>
            <w:pPr>
              <w:ind w:firstLine="0"/>
            </w:pPr>
            <w:r>
              <w:t>避雷设备</w:t>
            </w:r>
            <w:r>
              <w:rPr>
                <w:rFonts w:hint="eastAsia"/>
              </w:rPr>
              <w:t>（室外）</w:t>
            </w:r>
          </w:p>
        </w:tc>
        <w:tc>
          <w:tcPr>
            <w:tcW w:w="5610" w:type="dxa"/>
            <w:vAlign w:val="center"/>
          </w:tcPr>
          <w:p>
            <w:pPr>
              <w:spacing w:after="0" w:line="400" w:lineRule="exact"/>
              <w:ind w:firstLine="480"/>
            </w:pPr>
            <w:r>
              <w:t>保护等级不低于VDE 0675，Part6 draft 11.89).</w:t>
            </w:r>
          </w:p>
        </w:tc>
        <w:tc>
          <w:tcPr>
            <w:tcW w:w="930" w:type="dxa"/>
            <w:vAlign w:val="center"/>
          </w:tcPr>
          <w:p>
            <w:pPr>
              <w:ind w:firstLine="480"/>
            </w:pPr>
            <w:r>
              <w:t>套</w:t>
            </w:r>
          </w:p>
        </w:tc>
        <w:tc>
          <w:tcPr>
            <w:tcW w:w="1063" w:type="dxa"/>
            <w:vAlign w:val="center"/>
          </w:tcPr>
          <w:p>
            <w:pPr>
              <w:ind w:firstLine="48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808" w:type="dxa"/>
            <w:vAlign w:val="center"/>
          </w:tcPr>
          <w:p>
            <w:pPr>
              <w:ind w:firstLine="0"/>
              <w:jc w:val="both"/>
            </w:pPr>
            <w:r>
              <w:rPr>
                <w:rFonts w:hint="eastAsia"/>
              </w:rPr>
              <w:t>11</w:t>
            </w:r>
          </w:p>
        </w:tc>
        <w:tc>
          <w:tcPr>
            <w:tcW w:w="1290" w:type="dxa"/>
            <w:vAlign w:val="center"/>
          </w:tcPr>
          <w:p>
            <w:pPr>
              <w:ind w:firstLine="0"/>
            </w:pPr>
            <w:r>
              <w:t>多功能卡</w:t>
            </w:r>
            <w:r>
              <w:rPr>
                <w:rFonts w:hint="eastAsia"/>
              </w:rPr>
              <w:t>（室外）</w:t>
            </w:r>
          </w:p>
        </w:tc>
        <w:tc>
          <w:tcPr>
            <w:tcW w:w="5610" w:type="dxa"/>
            <w:vAlign w:val="center"/>
          </w:tcPr>
          <w:p>
            <w:pPr>
              <w:spacing w:after="0" w:line="400" w:lineRule="exact"/>
              <w:ind w:firstLine="480"/>
            </w:pPr>
            <w:r>
              <w:t>1、使用 RS232 串口或千兆网口通信；2、支持用网口级联在接收卡之间或最后；3、 具有定时功能，可以替代定时器和延时器；4、支持配电箱温度检测；5、 支持配电箱湿度检测.</w:t>
            </w:r>
          </w:p>
        </w:tc>
        <w:tc>
          <w:tcPr>
            <w:tcW w:w="930" w:type="dxa"/>
            <w:vAlign w:val="center"/>
          </w:tcPr>
          <w:p>
            <w:pPr>
              <w:ind w:firstLine="480"/>
            </w:pPr>
            <w:r>
              <w:t>张</w:t>
            </w:r>
          </w:p>
        </w:tc>
        <w:tc>
          <w:tcPr>
            <w:tcW w:w="1063" w:type="dxa"/>
            <w:vAlign w:val="center"/>
          </w:tcPr>
          <w:p>
            <w:pPr>
              <w:ind w:firstLine="48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08" w:type="dxa"/>
            <w:vAlign w:val="center"/>
          </w:tcPr>
          <w:p>
            <w:pPr>
              <w:ind w:firstLine="0"/>
              <w:jc w:val="both"/>
            </w:pPr>
            <w:r>
              <w:rPr>
                <w:rFonts w:hint="eastAsia"/>
              </w:rPr>
              <w:t>12</w:t>
            </w:r>
          </w:p>
        </w:tc>
        <w:tc>
          <w:tcPr>
            <w:tcW w:w="1290" w:type="dxa"/>
            <w:vAlign w:val="center"/>
          </w:tcPr>
          <w:p>
            <w:pPr>
              <w:ind w:firstLine="0"/>
            </w:pPr>
            <w:r>
              <w:t>钢架结构</w:t>
            </w:r>
            <w:r>
              <w:rPr>
                <w:rFonts w:hint="eastAsia"/>
              </w:rPr>
              <w:t>（室外）</w:t>
            </w:r>
            <w:r>
              <w:t xml:space="preserve"> </w:t>
            </w:r>
          </w:p>
        </w:tc>
        <w:tc>
          <w:tcPr>
            <w:tcW w:w="5610" w:type="dxa"/>
            <w:vAlign w:val="center"/>
          </w:tcPr>
          <w:p>
            <w:pPr>
              <w:spacing w:after="0" w:line="400" w:lineRule="exact"/>
              <w:ind w:firstLine="480"/>
            </w:pPr>
            <w:r>
              <w:t>定制，满足现场使用需求</w:t>
            </w:r>
            <w:r>
              <w:rPr>
                <w:rFonts w:hint="eastAsia"/>
              </w:rPr>
              <w:t>（根据采购人要求和现场定制）</w:t>
            </w:r>
          </w:p>
        </w:tc>
        <w:tc>
          <w:tcPr>
            <w:tcW w:w="930" w:type="dxa"/>
            <w:vAlign w:val="center"/>
          </w:tcPr>
          <w:p>
            <w:pPr>
              <w:ind w:firstLine="480"/>
            </w:pPr>
            <w:r>
              <w:t>㎡</w:t>
            </w:r>
          </w:p>
        </w:tc>
        <w:tc>
          <w:tcPr>
            <w:tcW w:w="1063" w:type="dxa"/>
            <w:vAlign w:val="center"/>
          </w:tcPr>
          <w:p>
            <w:pPr>
              <w:ind w:firstLine="0"/>
            </w:pPr>
            <w:r>
              <w:rPr>
                <w:rFonts w:hint="eastAsia"/>
              </w:rPr>
              <w:t>45.876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08" w:type="dxa"/>
            <w:vAlign w:val="center"/>
          </w:tcPr>
          <w:p>
            <w:pPr>
              <w:ind w:firstLine="0"/>
              <w:jc w:val="both"/>
            </w:pPr>
            <w:r>
              <w:rPr>
                <w:rFonts w:hint="eastAsia"/>
              </w:rPr>
              <w:t>13</w:t>
            </w:r>
          </w:p>
        </w:tc>
        <w:tc>
          <w:tcPr>
            <w:tcW w:w="1290" w:type="dxa"/>
            <w:vAlign w:val="center"/>
          </w:tcPr>
          <w:p>
            <w:pPr>
              <w:ind w:firstLine="0"/>
            </w:pPr>
            <w:r>
              <w:t>屏体包边</w:t>
            </w:r>
            <w:r>
              <w:rPr>
                <w:rFonts w:hint="eastAsia"/>
              </w:rPr>
              <w:t>（室外）</w:t>
            </w:r>
          </w:p>
        </w:tc>
        <w:tc>
          <w:tcPr>
            <w:tcW w:w="5610" w:type="dxa"/>
            <w:vAlign w:val="center"/>
          </w:tcPr>
          <w:p>
            <w:pPr>
              <w:spacing w:after="0" w:line="400" w:lineRule="exact"/>
              <w:ind w:firstLine="480"/>
            </w:pPr>
            <w:r>
              <w:t>定制，满足现场使用需求</w:t>
            </w:r>
            <w:r>
              <w:rPr>
                <w:rFonts w:hint="eastAsia"/>
              </w:rPr>
              <w:t>（根据采购人要求和现场定制）</w:t>
            </w:r>
          </w:p>
        </w:tc>
        <w:tc>
          <w:tcPr>
            <w:tcW w:w="930" w:type="dxa"/>
            <w:vAlign w:val="center"/>
          </w:tcPr>
          <w:p>
            <w:pPr>
              <w:ind w:firstLine="480"/>
            </w:pPr>
            <w:r>
              <w:t>㎡</w:t>
            </w:r>
          </w:p>
        </w:tc>
        <w:tc>
          <w:tcPr>
            <w:tcW w:w="1063" w:type="dxa"/>
            <w:vAlign w:val="center"/>
          </w:tcPr>
          <w:p>
            <w:pPr>
              <w:ind w:firstLine="0"/>
            </w:pPr>
            <w:r>
              <w:rPr>
                <w:rFonts w:hint="eastAsia"/>
              </w:rPr>
              <w:t>73</w:t>
            </w:r>
          </w:p>
        </w:tc>
      </w:tr>
    </w:tbl>
    <w:p>
      <w:pPr>
        <w:pStyle w:val="2"/>
        <w:spacing w:after="0" w:line="600" w:lineRule="exact"/>
        <w:ind w:firstLine="562" w:firstLineChars="200"/>
        <w:rPr>
          <w:rFonts w:hint="eastAsia" w:ascii="宋体" w:hAnsi="宋体" w:cs="宋体"/>
          <w:b/>
          <w:bCs/>
          <w:sz w:val="28"/>
          <w:szCs w:val="28"/>
        </w:rPr>
      </w:pPr>
      <w:r>
        <w:rPr>
          <w:rFonts w:hint="eastAsia" w:ascii="宋体" w:hAnsi="宋体" w:cs="宋体"/>
          <w:b/>
          <w:bCs/>
          <w:sz w:val="28"/>
          <w:szCs w:val="28"/>
        </w:rPr>
        <w:t>注：该项目中如涉及强制3C认证的产品，成交供应商签订合同前须向采购人提供国家认可的检测机构出具的强制3C认证证书；技术要求中带★部分内容必须提供第三方有效期内的检测报告复印件，未提供有效期内的检测报告复印件的响应文件无效。</w:t>
      </w:r>
    </w:p>
    <w:p>
      <w:pPr>
        <w:pStyle w:val="2"/>
        <w:spacing w:after="0" w:line="600" w:lineRule="exact"/>
        <w:ind w:firstLine="0" w:firstLineChars="0"/>
        <w:jc w:val="left"/>
        <w:rPr>
          <w:rFonts w:hint="eastAsia" w:ascii="宋体" w:hAnsi="宋体" w:cs="宋体"/>
          <w:b/>
          <w:bCs/>
          <w:sz w:val="28"/>
          <w:szCs w:val="28"/>
        </w:rPr>
      </w:pPr>
    </w:p>
    <w:p>
      <w:pPr>
        <w:pStyle w:val="2"/>
        <w:spacing w:after="0" w:line="600" w:lineRule="exact"/>
        <w:ind w:firstLine="0" w:firstLineChars="0"/>
        <w:rPr>
          <w:rFonts w:hint="eastAsia" w:ascii="宋体" w:hAnsi="宋体" w:cs="宋体"/>
          <w:b/>
          <w:bCs/>
          <w:sz w:val="28"/>
          <w:szCs w:val="28"/>
        </w:rPr>
      </w:pPr>
      <w:r>
        <w:rPr>
          <w:rFonts w:hint="eastAsia" w:ascii="宋体" w:hAnsi="宋体" w:cs="宋体"/>
          <w:b/>
          <w:bCs/>
          <w:sz w:val="28"/>
          <w:szCs w:val="28"/>
        </w:rPr>
        <w:t>4.2服务要求</w:t>
      </w:r>
    </w:p>
    <w:p>
      <w:pPr>
        <w:pStyle w:val="63"/>
        <w:numPr>
          <w:ilvl w:val="0"/>
          <w:numId w:val="0"/>
        </w:num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1、成交供应商负责学校原有少量旧设备的拆除（如有）。</w:t>
      </w:r>
    </w:p>
    <w:p>
      <w:pPr>
        <w:pStyle w:val="63"/>
        <w:numPr>
          <w:ilvl w:val="0"/>
          <w:numId w:val="0"/>
        </w:num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2、针对此项目设备的备件供应期不少于5年，在质保期外配件更换时间不超过3天。</w:t>
      </w:r>
      <w:bookmarkStart w:id="36" w:name="_Toc43377652"/>
    </w:p>
    <w:p>
      <w:pPr>
        <w:pStyle w:val="63"/>
        <w:numPr>
          <w:ilvl w:val="0"/>
          <w:numId w:val="0"/>
        </w:num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3、安装要求</w:t>
      </w:r>
      <w:bookmarkEnd w:id="36"/>
      <w:r>
        <w:rPr>
          <w:rFonts w:hint="eastAsia" w:cs="方正仿宋_GBK" w:asciiTheme="minorEastAsia" w:hAnsiTheme="minorEastAsia" w:eastAsiaTheme="minorEastAsia"/>
          <w:sz w:val="28"/>
          <w:szCs w:val="28"/>
        </w:rPr>
        <w:t>：</w:t>
      </w:r>
    </w:p>
    <w:p>
      <w:pPr>
        <w:pStyle w:val="63"/>
        <w:numPr>
          <w:ilvl w:val="0"/>
          <w:numId w:val="0"/>
        </w:num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（1）货物在安装调试验收合格前的保险由成交供应商负责，成交供应商负责其派出现场服务人员的一切责任险。</w:t>
      </w:r>
    </w:p>
    <w:p>
      <w:pPr>
        <w:pStyle w:val="63"/>
        <w:numPr>
          <w:ilvl w:val="0"/>
          <w:numId w:val="0"/>
        </w:num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（2）成交供应商负责本项目的安装调试，负责指定现场安装负责人，负责安装协调管理工作。</w:t>
      </w:r>
    </w:p>
    <w:p>
      <w:pPr>
        <w:pStyle w:val="63"/>
        <w:numPr>
          <w:ilvl w:val="0"/>
          <w:numId w:val="0"/>
        </w:numPr>
        <w:spacing w:line="560" w:lineRule="exact"/>
        <w:ind w:left="420" w:left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（3）安装所需工具物料由成交供应商自备，自费运到现场，完工后自费搬走。</w:t>
      </w:r>
    </w:p>
    <w:p>
      <w:pPr>
        <w:pStyle w:val="63"/>
        <w:numPr>
          <w:ilvl w:val="0"/>
          <w:numId w:val="0"/>
        </w:num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（4）货物的拆箱、安装等工作由成交供应商负责，但应在用户指定人员的参与下进行。安装调试的原始记录须经用户方签字确认后作为验收的文件之一。</w:t>
      </w:r>
    </w:p>
    <w:p>
      <w:pPr>
        <w:pStyle w:val="63"/>
        <w:numPr>
          <w:ilvl w:val="0"/>
          <w:numId w:val="0"/>
        </w:num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4、免费质保期为2年。</w:t>
      </w:r>
    </w:p>
    <w:p>
      <w:pPr>
        <w:pStyle w:val="63"/>
        <w:numPr>
          <w:ilvl w:val="0"/>
          <w:numId w:val="0"/>
        </w:numPr>
        <w:spacing w:line="600" w:lineRule="exact"/>
        <w:ind w:firstLine="490" w:firstLineChars="175"/>
        <w:rPr>
          <w:rFonts w:hint="eastAsia" w:asciiTheme="minorEastAsia" w:hAnsiTheme="minorEastAsia" w:eastAsiaTheme="minorEastAsia"/>
          <w:sz w:val="28"/>
          <w:szCs w:val="28"/>
        </w:rPr>
      </w:pPr>
      <w:r>
        <w:rPr>
          <w:rFonts w:hint="eastAsia" w:cs="方正仿宋_GBK" w:asciiTheme="minorEastAsia" w:hAnsiTheme="minorEastAsia" w:eastAsiaTheme="minorEastAsia"/>
          <w:sz w:val="28"/>
          <w:szCs w:val="28"/>
        </w:rPr>
        <w:t>质量保证期为自本项目验收合格签字之日起2年，在质保期内出现质量问题，成交供应商应在接到通知后2小时内响应到场，12小时内完成维修或更换，维修或更换费用由成交供应商承担。如货物经供应商2次维修或更换仍不能达到本合同约定的质量标准，视作成交供应商未能按时交货，用户有权退货并追究成交供应商的违约责任。</w:t>
      </w:r>
      <w:r>
        <w:rPr>
          <w:rFonts w:hint="eastAsia" w:cs="方正仿宋_GBK" w:asciiTheme="minorEastAsia" w:hAnsiTheme="minorEastAsia" w:eastAsiaTheme="minorEastAsia"/>
          <w:bCs/>
          <w:sz w:val="28"/>
          <w:szCs w:val="28"/>
        </w:rPr>
        <w:t>质保期内，成交供应商负责对其提供的设备进行现场维修，不收任何费用（如部件费、人工费、差旅费等）。</w:t>
      </w:r>
    </w:p>
    <w:p>
      <w:pPr>
        <w:spacing w:after="0" w:line="600" w:lineRule="exact"/>
        <w:ind w:firstLine="562" w:firstLineChars="0"/>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4.3商务要求</w:t>
      </w:r>
    </w:p>
    <w:p>
      <w:pPr>
        <w:pStyle w:val="63"/>
        <w:numPr>
          <w:ilvl w:val="0"/>
          <w:numId w:val="0"/>
        </w:numPr>
        <w:spacing w:line="60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1、</w:t>
      </w:r>
      <w:bookmarkStart w:id="37" w:name="_Toc43377657"/>
      <w:r>
        <w:rPr>
          <w:rFonts w:hint="eastAsia" w:cs="方正仿宋_GBK" w:asciiTheme="minorEastAsia" w:hAnsiTheme="minorEastAsia" w:eastAsiaTheme="minorEastAsia"/>
          <w:sz w:val="28"/>
          <w:szCs w:val="28"/>
        </w:rPr>
        <w:t>履约验收</w:t>
      </w:r>
      <w:bookmarkEnd w:id="37"/>
    </w:p>
    <w:p>
      <w:pPr>
        <w:pStyle w:val="63"/>
        <w:numPr>
          <w:ilvl w:val="0"/>
          <w:numId w:val="0"/>
        </w:num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成交供应商与采购人应严格按照国家有关规定及采购文件的质量要求和技术服务指标、成交供应商的响应文件、承诺及合同约定的标准进行验收；双方如对质量要求和技术指标的约定标准有相互抵触或异议的事项，由采购人在采购文件与响应文件中按质量要求和技术指标比较优胜的原则确定该项的约定标准进行验收。</w:t>
      </w:r>
    </w:p>
    <w:p>
      <w:pPr>
        <w:pStyle w:val="63"/>
        <w:numPr>
          <w:ilvl w:val="0"/>
          <w:numId w:val="0"/>
        </w:num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成交供应商应将所提供货物的装箱清单、配件、随机工具、用户使用手册、原厂保修卡等资料交付给采购人；成交供应商不能完整交付货物及本款规定的单证和工具的，必须负责补齐，否则视为未按合同约定交货。</w:t>
      </w:r>
    </w:p>
    <w:p>
      <w:pPr>
        <w:pStyle w:val="63"/>
        <w:numPr>
          <w:ilvl w:val="0"/>
          <w:numId w:val="0"/>
        </w:num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验收步骤：</w:t>
      </w:r>
    </w:p>
    <w:p>
      <w:pPr>
        <w:pStyle w:val="63"/>
        <w:numPr>
          <w:ilvl w:val="0"/>
          <w:numId w:val="0"/>
        </w:num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（1）初步验收：签订合同后 15 日内，成交供应商将响应文件清单内产品送抵至交货地点，并在次日内通知采购人进行初步验收，属于强制3C认证的产品，验收时提供产品3C认证证书或产品的3C标识，最终验收交付使用前货物所有权归成交供应商所有，采购人不承担保管义务，但成交供应商不得将已初步验收货物带出交货地点,采购人按照国家有关规定以及采购文件的质量要求和技术指标、成交供应商的响应文件产品品牌、规格型号及承诺标准对成交供应商清单内产品：品牌、型号、规格、参数、数量进行验收，如高于或等于采购文件及响应文件要求的视为合格，低于采购文件及响应文件要求的视为不合格，成交供应商应对不合格产品进行更换，如两次更换设备均无法解决问题的，采购人有权解除合同。</w:t>
      </w:r>
    </w:p>
    <w:p>
      <w:pPr>
        <w:pStyle w:val="63"/>
        <w:numPr>
          <w:ilvl w:val="0"/>
          <w:numId w:val="0"/>
        </w:num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（2）试用期：初步验收合格后，成交供应商按照采购文件及响应文件要求 10 日内完成安装、集成、调试，安装时需符合采购文件的所列安装要求。并在完成后次日内通知采购人进行试用，试用期为10日；试用期间若发生质量问题，修复完善后试用期相应顺延；如在试用期间部分功能及要求未达到采购人要求的，成交供应商应在8小时内解决，如须更换设备的应不超过2日完成更换。试用期内产品发生质量问题的，成交供应商须在1日内完成设备换新工作，如两次更换设备均无法解决问题的，采购人有权解除合同；试用期结束后，成交供应商须在7日内对施工过程中可能损坏的原有成品恢复原状，如装修、装饰、墙面、设施、设备等。</w:t>
      </w:r>
    </w:p>
    <w:p>
      <w:pPr>
        <w:pStyle w:val="63"/>
        <w:numPr>
          <w:ilvl w:val="0"/>
          <w:numId w:val="0"/>
        </w:num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3）最终验收：在对施工过程中损坏的原有成品恢复原状后7日内采购人对系统运行情况进行最终验收，并交付使用。对施工过程中损坏的原有成品恢复原状完成后7日后，采购人无故不进行最终验收工作的，视同最终验收合格。</w:t>
      </w:r>
    </w:p>
    <w:p>
      <w:pPr>
        <w:pStyle w:val="63"/>
        <w:numPr>
          <w:ilvl w:val="0"/>
          <w:numId w:val="0"/>
        </w:num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2、付款方式</w:t>
      </w:r>
    </w:p>
    <w:p>
      <w:pPr>
        <w:pStyle w:val="63"/>
        <w:numPr>
          <w:ilvl w:val="0"/>
          <w:numId w:val="0"/>
        </w:num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设备安装调试完成，并验收合格后，采购人向成交供应商支付合同金额95%货款，采购人使用一年后无质量问题，支付剩余合同金额5%的货款。</w:t>
      </w:r>
    </w:p>
    <w:p>
      <w:pPr>
        <w:pStyle w:val="63"/>
        <w:numPr>
          <w:ilvl w:val="0"/>
          <w:numId w:val="0"/>
        </w:num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3、交货时间签定合同后 25 个工作日内完成交货安装调试。</w:t>
      </w:r>
    </w:p>
    <w:p>
      <w:pPr>
        <w:pStyle w:val="63"/>
        <w:numPr>
          <w:ilvl w:val="0"/>
          <w:numId w:val="0"/>
        </w:numPr>
        <w:spacing w:line="560" w:lineRule="exact"/>
        <w:ind w:firstLine="490" w:firstLineChars="175"/>
        <w:rPr>
          <w:rFonts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4、交货地点：邛崃市第一中学校</w:t>
      </w:r>
    </w:p>
    <w:p>
      <w:pPr>
        <w:widowControl/>
        <w:spacing w:after="0" w:line="240" w:lineRule="auto"/>
        <w:jc w:val="left"/>
        <w:rPr>
          <w:rFonts w:cs="方正仿宋_GBK" w:asciiTheme="minorEastAsia" w:hAnsiTheme="minorEastAsia" w:eastAsiaTheme="minorEastAsia"/>
          <w:sz w:val="28"/>
          <w:szCs w:val="28"/>
        </w:rPr>
      </w:pPr>
      <w:r>
        <w:rPr>
          <w:rFonts w:cs="方正仿宋_GBK" w:asciiTheme="minorEastAsia" w:hAnsiTheme="minorEastAsia" w:eastAsiaTheme="minorEastAsia"/>
          <w:sz w:val="28"/>
          <w:szCs w:val="28"/>
        </w:rPr>
        <w:br w:type="page"/>
      </w:r>
    </w:p>
    <w:p>
      <w:pPr>
        <w:pStyle w:val="3"/>
        <w:widowControl/>
        <w:numPr>
          <w:ilvl w:val="0"/>
          <w:numId w:val="0"/>
        </w:numPr>
        <w:spacing w:before="0" w:after="0" w:line="360" w:lineRule="auto"/>
        <w:ind w:left="-142" w:firstLine="0"/>
        <w:rPr>
          <w:rFonts w:hint="eastAsia"/>
        </w:rPr>
      </w:pPr>
      <w:bookmarkStart w:id="38" w:name="_Toc83554032"/>
      <w:r>
        <w:rPr>
          <w:rFonts w:hint="eastAsia"/>
        </w:rPr>
        <w:t>第5章 询价办法</w:t>
      </w:r>
      <w:bookmarkEnd w:id="38"/>
    </w:p>
    <w:p>
      <w:pPr>
        <w:pStyle w:val="4"/>
        <w:numPr>
          <w:ilvl w:val="0"/>
          <w:numId w:val="0"/>
        </w:numPr>
        <w:tabs>
          <w:tab w:val="left" w:pos="993"/>
        </w:tabs>
        <w:spacing w:before="0" w:after="0"/>
        <w:ind w:left="0" w:firstLine="0"/>
        <w:jc w:val="both"/>
      </w:pPr>
      <w:bookmarkStart w:id="39" w:name="_Toc83554033"/>
      <w:r>
        <w:rPr>
          <w:rFonts w:hint="eastAsia"/>
        </w:rPr>
        <w:t>5.1总则</w:t>
      </w:r>
      <w:bookmarkEnd w:id="39"/>
    </w:p>
    <w:p>
      <w:pPr>
        <w:numPr>
          <w:ilvl w:val="0"/>
          <w:numId w:val="21"/>
        </w:numPr>
        <w:tabs>
          <w:tab w:val="left" w:pos="1134"/>
        </w:tabs>
        <w:spacing w:after="0"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根据《中华人民共和国政府采购法》《中华人民共和国政府采购法实施条例》和《政府采购非招标采购方式管理办法》等法律规章，结合采购项目特点制定本办法。</w:t>
      </w:r>
    </w:p>
    <w:p>
      <w:pPr>
        <w:numPr>
          <w:ilvl w:val="0"/>
          <w:numId w:val="21"/>
        </w:numPr>
        <w:tabs>
          <w:tab w:val="left" w:pos="1134"/>
        </w:tabs>
        <w:spacing w:after="0" w:line="360" w:lineRule="auto"/>
        <w:ind w:left="0" w:firstLine="565" w:firstLineChars="202"/>
        <w:rPr>
          <w:rFonts w:ascii="宋体" w:hAnsi="宋体"/>
          <w:sz w:val="28"/>
          <w:szCs w:val="28"/>
        </w:rPr>
      </w:pPr>
      <w:r>
        <w:rPr>
          <w:rFonts w:hint="eastAsia" w:ascii="宋体" w:hAnsi="宋体"/>
          <w:sz w:val="28"/>
          <w:szCs w:val="28"/>
        </w:rPr>
        <w:t>评审工作由交易中心负责组织，具体评审事务由采购人和交易中心依法组建的询价小组负责。询价小组由采购人代表和评审专家组成。</w:t>
      </w:r>
    </w:p>
    <w:p>
      <w:pPr>
        <w:numPr>
          <w:ilvl w:val="0"/>
          <w:numId w:val="21"/>
        </w:numPr>
        <w:tabs>
          <w:tab w:val="left" w:pos="1134"/>
        </w:tabs>
        <w:spacing w:after="0" w:line="360" w:lineRule="auto"/>
        <w:ind w:left="0" w:firstLine="565" w:firstLineChars="202"/>
        <w:rPr>
          <w:rFonts w:ascii="宋体" w:hAnsi="宋体"/>
          <w:sz w:val="28"/>
          <w:szCs w:val="28"/>
        </w:rPr>
      </w:pPr>
      <w:r>
        <w:rPr>
          <w:rFonts w:hint="eastAsia" w:ascii="宋体" w:hAnsi="宋体"/>
          <w:sz w:val="28"/>
          <w:szCs w:val="28"/>
        </w:rPr>
        <w:t>评审工作应遵循公平、公正、科学及择优的原则，并以相同的评审程序和标准对待所有的供应商。</w:t>
      </w:r>
    </w:p>
    <w:p>
      <w:pPr>
        <w:numPr>
          <w:ilvl w:val="0"/>
          <w:numId w:val="21"/>
        </w:numPr>
        <w:tabs>
          <w:tab w:val="left" w:pos="1134"/>
        </w:tabs>
        <w:spacing w:after="0" w:line="360" w:lineRule="auto"/>
        <w:ind w:left="0" w:firstLine="565" w:firstLineChars="202"/>
        <w:rPr>
          <w:rFonts w:ascii="宋体" w:hAnsi="宋体"/>
          <w:sz w:val="28"/>
          <w:szCs w:val="28"/>
        </w:rPr>
      </w:pPr>
      <w:r>
        <w:rPr>
          <w:rFonts w:hint="eastAsia" w:ascii="宋体" w:hAnsi="宋体"/>
          <w:sz w:val="28"/>
          <w:szCs w:val="28"/>
        </w:rPr>
        <w:t>询价小组按照询价通知书规定的询价</w:t>
      </w:r>
      <w:r>
        <w:rPr>
          <w:rFonts w:ascii="宋体" w:hAnsi="宋体"/>
          <w:sz w:val="28"/>
          <w:szCs w:val="28"/>
        </w:rPr>
        <w:t>采购活动</w:t>
      </w:r>
      <w:r>
        <w:rPr>
          <w:rFonts w:hint="eastAsia" w:ascii="宋体" w:hAnsi="宋体"/>
          <w:sz w:val="28"/>
          <w:szCs w:val="28"/>
        </w:rPr>
        <w:t>程序进行评审，并在采购活动中应当履行下列职责：</w:t>
      </w:r>
    </w:p>
    <w:p>
      <w:pPr>
        <w:numPr>
          <w:ilvl w:val="1"/>
          <w:numId w:val="22"/>
        </w:numPr>
        <w:tabs>
          <w:tab w:val="left" w:pos="274"/>
          <w:tab w:val="left" w:pos="1134"/>
        </w:tabs>
        <w:spacing w:after="0" w:line="360" w:lineRule="auto"/>
        <w:ind w:left="0" w:firstLine="567"/>
        <w:rPr>
          <w:rFonts w:ascii="宋体" w:hAnsi="宋体" w:cs="宋体"/>
          <w:sz w:val="28"/>
          <w:szCs w:val="28"/>
        </w:rPr>
      </w:pPr>
      <w:r>
        <w:rPr>
          <w:rFonts w:hint="eastAsia" w:ascii="宋体" w:hAnsi="宋体" w:cs="宋体"/>
          <w:sz w:val="28"/>
          <w:szCs w:val="28"/>
        </w:rPr>
        <w:t>熟悉和理解询价通知书，确定询价通知书内容是否违反国家有关强制性规定或者询价通知书存在歧义、重大缺陷，根据需要书面要求采购人、采购代理机构对询价通知书作出解释</w:t>
      </w:r>
      <w:r>
        <w:rPr>
          <w:rFonts w:ascii="宋体" w:hAnsi="宋体" w:cs="宋体"/>
          <w:sz w:val="28"/>
          <w:szCs w:val="28"/>
        </w:rPr>
        <w:t>；</w:t>
      </w:r>
    </w:p>
    <w:p>
      <w:pPr>
        <w:numPr>
          <w:ilvl w:val="1"/>
          <w:numId w:val="22"/>
        </w:numPr>
        <w:tabs>
          <w:tab w:val="left" w:pos="274"/>
          <w:tab w:val="left" w:pos="1134"/>
        </w:tabs>
        <w:spacing w:after="0" w:line="360" w:lineRule="auto"/>
        <w:ind w:left="0" w:firstLine="567"/>
        <w:rPr>
          <w:rFonts w:ascii="宋体" w:hAnsi="宋体" w:cs="宋体"/>
          <w:sz w:val="28"/>
          <w:szCs w:val="28"/>
        </w:rPr>
      </w:pPr>
      <w:r>
        <w:rPr>
          <w:rFonts w:hint="eastAsia" w:ascii="宋体" w:hAnsi="宋体" w:cs="宋体"/>
          <w:sz w:val="28"/>
          <w:szCs w:val="28"/>
        </w:rPr>
        <w:t>审查供应商的响应文件并作出公正评价；</w:t>
      </w:r>
    </w:p>
    <w:p>
      <w:pPr>
        <w:numPr>
          <w:ilvl w:val="1"/>
          <w:numId w:val="22"/>
        </w:numPr>
        <w:tabs>
          <w:tab w:val="left" w:pos="274"/>
          <w:tab w:val="left" w:pos="1134"/>
        </w:tabs>
        <w:spacing w:after="0" w:line="360" w:lineRule="auto"/>
        <w:ind w:left="0" w:firstLine="567"/>
        <w:rPr>
          <w:rFonts w:ascii="宋体" w:hAnsi="宋体" w:cs="宋体"/>
          <w:sz w:val="28"/>
          <w:szCs w:val="28"/>
        </w:rPr>
      </w:pPr>
      <w:r>
        <w:rPr>
          <w:rFonts w:hint="eastAsia" w:ascii="宋体" w:hAnsi="宋体" w:cs="宋体"/>
          <w:sz w:val="28"/>
          <w:szCs w:val="28"/>
        </w:rPr>
        <w:t>根据需要要求供应商对响应文件中含义不明确、同类问题表述不一致或者有明显文字和计算错误的内容等作出必要的澄清、说明或者更正；</w:t>
      </w:r>
    </w:p>
    <w:p>
      <w:pPr>
        <w:numPr>
          <w:ilvl w:val="1"/>
          <w:numId w:val="22"/>
        </w:numPr>
        <w:tabs>
          <w:tab w:val="left" w:pos="274"/>
          <w:tab w:val="left" w:pos="1134"/>
        </w:tabs>
        <w:spacing w:after="0" w:line="360" w:lineRule="auto"/>
        <w:ind w:left="0" w:firstLine="567"/>
        <w:rPr>
          <w:rFonts w:ascii="宋体" w:hAnsi="宋体" w:cs="宋体"/>
          <w:sz w:val="28"/>
          <w:szCs w:val="28"/>
        </w:rPr>
      </w:pPr>
      <w:r>
        <w:rPr>
          <w:rFonts w:hint="eastAsia" w:ascii="宋体" w:hAnsi="宋体" w:cs="宋体"/>
          <w:sz w:val="28"/>
          <w:szCs w:val="28"/>
        </w:rPr>
        <w:t>依法、客观、公平、公正开展供应商资格性审查、询价采购</w:t>
      </w:r>
      <w:r>
        <w:rPr>
          <w:rFonts w:ascii="宋体" w:hAnsi="宋体" w:cs="宋体"/>
          <w:sz w:val="28"/>
          <w:szCs w:val="28"/>
        </w:rPr>
        <w:t>活动</w:t>
      </w:r>
      <w:r>
        <w:rPr>
          <w:rFonts w:hint="eastAsia" w:ascii="宋体" w:hAnsi="宋体" w:cs="宋体"/>
          <w:sz w:val="28"/>
          <w:szCs w:val="28"/>
        </w:rPr>
        <w:t>和推荐成交候选供应商；</w:t>
      </w:r>
    </w:p>
    <w:p>
      <w:pPr>
        <w:numPr>
          <w:ilvl w:val="1"/>
          <w:numId w:val="22"/>
        </w:numPr>
        <w:tabs>
          <w:tab w:val="left" w:pos="274"/>
          <w:tab w:val="left" w:pos="1134"/>
        </w:tabs>
        <w:spacing w:after="0" w:line="360" w:lineRule="auto"/>
        <w:ind w:left="0" w:firstLine="567"/>
        <w:rPr>
          <w:rFonts w:ascii="宋体" w:hAnsi="宋体" w:cs="宋体"/>
          <w:sz w:val="28"/>
          <w:szCs w:val="28"/>
        </w:rPr>
      </w:pPr>
      <w:r>
        <w:rPr>
          <w:rFonts w:hint="eastAsia" w:ascii="宋体" w:hAnsi="宋体" w:cs="宋体"/>
          <w:sz w:val="28"/>
          <w:szCs w:val="28"/>
        </w:rPr>
        <w:t>编写评审报告；</w:t>
      </w:r>
    </w:p>
    <w:p>
      <w:pPr>
        <w:numPr>
          <w:ilvl w:val="1"/>
          <w:numId w:val="22"/>
        </w:numPr>
        <w:tabs>
          <w:tab w:val="left" w:pos="274"/>
          <w:tab w:val="left" w:pos="1134"/>
        </w:tabs>
        <w:spacing w:after="0" w:line="360" w:lineRule="auto"/>
        <w:ind w:left="0" w:firstLine="567"/>
        <w:rPr>
          <w:rFonts w:ascii="宋体" w:hAnsi="宋体" w:cs="宋体"/>
          <w:sz w:val="28"/>
          <w:szCs w:val="28"/>
        </w:rPr>
      </w:pPr>
      <w:r>
        <w:rPr>
          <w:rFonts w:hint="eastAsia" w:ascii="宋体" w:hAnsi="宋体" w:cs="宋体"/>
          <w:sz w:val="28"/>
          <w:szCs w:val="28"/>
        </w:rPr>
        <w:t>告知采购人、采购代理机构在评审过程中发现的供应商的违法违规行为；</w:t>
      </w:r>
    </w:p>
    <w:p>
      <w:pPr>
        <w:numPr>
          <w:ilvl w:val="1"/>
          <w:numId w:val="22"/>
        </w:numPr>
        <w:tabs>
          <w:tab w:val="left" w:pos="274"/>
          <w:tab w:val="left" w:pos="1134"/>
        </w:tabs>
        <w:spacing w:after="0" w:line="360" w:lineRule="auto"/>
        <w:ind w:left="0" w:firstLine="567"/>
        <w:rPr>
          <w:rFonts w:ascii="宋体" w:hAnsi="宋体" w:cs="宋体"/>
          <w:sz w:val="28"/>
          <w:szCs w:val="28"/>
        </w:rPr>
      </w:pPr>
      <w:r>
        <w:rPr>
          <w:rFonts w:hint="eastAsia" w:ascii="宋体" w:hAnsi="宋体" w:cs="宋体"/>
          <w:sz w:val="28"/>
          <w:szCs w:val="28"/>
        </w:rPr>
        <w:t>保守供应商的商业秘密；</w:t>
      </w:r>
    </w:p>
    <w:p>
      <w:pPr>
        <w:numPr>
          <w:ilvl w:val="1"/>
          <w:numId w:val="22"/>
        </w:numPr>
        <w:tabs>
          <w:tab w:val="left" w:pos="274"/>
          <w:tab w:val="left" w:pos="1134"/>
        </w:tabs>
        <w:spacing w:after="0" w:line="360" w:lineRule="auto"/>
        <w:ind w:left="0" w:firstLine="567"/>
        <w:rPr>
          <w:rFonts w:ascii="宋体" w:hAnsi="宋体" w:cs="宋体"/>
          <w:sz w:val="28"/>
          <w:szCs w:val="28"/>
        </w:rPr>
      </w:pPr>
      <w:r>
        <w:rPr>
          <w:rFonts w:hint="eastAsia" w:ascii="宋体" w:hAnsi="宋体" w:cs="宋体"/>
          <w:sz w:val="28"/>
          <w:szCs w:val="28"/>
        </w:rPr>
        <w:t>配合处理供应商质疑；</w:t>
      </w:r>
    </w:p>
    <w:p>
      <w:pPr>
        <w:numPr>
          <w:ilvl w:val="1"/>
          <w:numId w:val="22"/>
        </w:numPr>
        <w:tabs>
          <w:tab w:val="left" w:pos="274"/>
          <w:tab w:val="left" w:pos="1134"/>
        </w:tabs>
        <w:spacing w:after="0" w:line="360" w:lineRule="auto"/>
        <w:ind w:left="0" w:firstLine="567"/>
        <w:rPr>
          <w:rFonts w:ascii="宋体" w:hAnsi="宋体" w:cs="宋体"/>
          <w:sz w:val="28"/>
          <w:szCs w:val="28"/>
        </w:rPr>
      </w:pPr>
      <w:r>
        <w:rPr>
          <w:rFonts w:hint="eastAsia" w:ascii="宋体" w:hAnsi="宋体" w:cs="宋体"/>
          <w:sz w:val="28"/>
          <w:szCs w:val="28"/>
        </w:rPr>
        <w:t>配合处理供应商投诉；</w:t>
      </w:r>
    </w:p>
    <w:p>
      <w:pPr>
        <w:numPr>
          <w:ilvl w:val="1"/>
          <w:numId w:val="22"/>
        </w:numPr>
        <w:tabs>
          <w:tab w:val="left" w:pos="274"/>
          <w:tab w:val="left" w:pos="1134"/>
        </w:tabs>
        <w:spacing w:after="0" w:line="360" w:lineRule="auto"/>
        <w:ind w:left="0" w:firstLine="567"/>
        <w:rPr>
          <w:rFonts w:ascii="宋体" w:hAnsi="宋体" w:cs="宋体"/>
          <w:sz w:val="28"/>
          <w:szCs w:val="28"/>
        </w:rPr>
      </w:pPr>
      <w:r>
        <w:rPr>
          <w:rFonts w:hint="eastAsia" w:ascii="宋体" w:hAnsi="宋体" w:cs="宋体"/>
          <w:sz w:val="28"/>
          <w:szCs w:val="28"/>
        </w:rPr>
        <w:t>法律、法规和规章规定的其他职责；</w:t>
      </w:r>
    </w:p>
    <w:p>
      <w:pPr>
        <w:numPr>
          <w:ilvl w:val="0"/>
          <w:numId w:val="21"/>
        </w:numPr>
        <w:tabs>
          <w:tab w:val="left" w:pos="1134"/>
        </w:tabs>
        <w:spacing w:after="0" w:line="360" w:lineRule="auto"/>
        <w:ind w:left="0" w:firstLine="565" w:firstLineChars="202"/>
        <w:rPr>
          <w:rFonts w:ascii="宋体" w:hAnsi="宋体"/>
          <w:sz w:val="28"/>
          <w:szCs w:val="28"/>
        </w:rPr>
      </w:pPr>
      <w:r>
        <w:rPr>
          <w:rFonts w:hint="eastAsia" w:ascii="宋体" w:hAnsi="宋体"/>
          <w:sz w:val="28"/>
          <w:szCs w:val="28"/>
        </w:rPr>
        <w:t>评审过程独立、保密。供应商非法干预评审过程的行为将导致其响应文件作为无效处理。</w:t>
      </w:r>
    </w:p>
    <w:p>
      <w:pPr>
        <w:numPr>
          <w:ilvl w:val="0"/>
          <w:numId w:val="21"/>
        </w:numPr>
        <w:tabs>
          <w:tab w:val="left" w:pos="1134"/>
        </w:tabs>
        <w:spacing w:after="0" w:line="360" w:lineRule="auto"/>
        <w:ind w:left="0" w:firstLine="565" w:firstLineChars="202"/>
        <w:rPr>
          <w:rFonts w:ascii="宋体" w:hAnsi="宋体"/>
          <w:sz w:val="28"/>
          <w:szCs w:val="28"/>
        </w:rPr>
      </w:pPr>
      <w:r>
        <w:rPr>
          <w:rFonts w:hint="eastAsia" w:ascii="宋体" w:hAnsi="宋体"/>
          <w:sz w:val="28"/>
          <w:szCs w:val="28"/>
        </w:rPr>
        <w:t>询价小组决定响应文件的响应性依据响应文件本身的内容，而不寻求外部的证据，询价通知书有明确约定的除外。</w:t>
      </w:r>
    </w:p>
    <w:p>
      <w:pPr>
        <w:pStyle w:val="4"/>
        <w:numPr>
          <w:ilvl w:val="0"/>
          <w:numId w:val="0"/>
        </w:numPr>
        <w:tabs>
          <w:tab w:val="left" w:pos="993"/>
        </w:tabs>
        <w:spacing w:before="0" w:after="0"/>
        <w:ind w:left="0" w:firstLine="0"/>
        <w:jc w:val="both"/>
      </w:pPr>
      <w:bookmarkStart w:id="40" w:name="_Toc83554034"/>
      <w:r>
        <w:rPr>
          <w:rFonts w:hint="eastAsia"/>
        </w:rPr>
        <w:t>5.2询价</w:t>
      </w:r>
      <w:r>
        <w:t>采购活动</w:t>
      </w:r>
      <w:r>
        <w:rPr>
          <w:rFonts w:hint="eastAsia"/>
        </w:rPr>
        <w:t>程序</w:t>
      </w:r>
      <w:bookmarkEnd w:id="40"/>
    </w:p>
    <w:p>
      <w:pPr>
        <w:spacing w:line="360" w:lineRule="auto"/>
        <w:ind w:firstLine="570"/>
        <w:rPr>
          <w:rFonts w:ascii="宋体" w:hAnsi="宋体"/>
          <w:sz w:val="28"/>
          <w:szCs w:val="28"/>
        </w:rPr>
      </w:pPr>
      <w:r>
        <w:rPr>
          <w:rFonts w:hint="eastAsia" w:ascii="宋体" w:hAnsi="宋体"/>
          <w:sz w:val="28"/>
          <w:szCs w:val="28"/>
        </w:rPr>
        <w:t>询价采购</w:t>
      </w:r>
      <w:r>
        <w:rPr>
          <w:rFonts w:ascii="宋体" w:hAnsi="宋体"/>
          <w:sz w:val="28"/>
          <w:szCs w:val="28"/>
        </w:rPr>
        <w:t>活动</w:t>
      </w:r>
      <w:r>
        <w:rPr>
          <w:rFonts w:hint="eastAsia" w:ascii="宋体" w:hAnsi="宋体"/>
          <w:sz w:val="28"/>
          <w:szCs w:val="28"/>
        </w:rPr>
        <w:t>会议在成都市公共资源交易服务中心“政府采购云平台”进行。询价采购</w:t>
      </w:r>
      <w:r>
        <w:rPr>
          <w:rFonts w:ascii="宋体" w:hAnsi="宋体"/>
          <w:sz w:val="28"/>
          <w:szCs w:val="28"/>
        </w:rPr>
        <w:t>活动</w:t>
      </w:r>
      <w:r>
        <w:rPr>
          <w:rFonts w:hint="eastAsia" w:ascii="宋体" w:hAnsi="宋体"/>
          <w:sz w:val="28"/>
          <w:szCs w:val="28"/>
        </w:rPr>
        <w:t>会议由交易中心在线主持，供应商代表在线参加。</w:t>
      </w:r>
    </w:p>
    <w:p>
      <w:pPr>
        <w:spacing w:line="360" w:lineRule="auto"/>
        <w:ind w:firstLine="560" w:firstLineChars="200"/>
        <w:rPr>
          <w:rFonts w:ascii="宋体" w:hAnsi="宋体"/>
          <w:sz w:val="28"/>
          <w:szCs w:val="28"/>
        </w:rPr>
      </w:pPr>
      <w:r>
        <w:rPr>
          <w:rFonts w:hint="eastAsia" w:ascii="宋体" w:hAnsi="宋体"/>
          <w:sz w:val="28"/>
          <w:szCs w:val="28"/>
        </w:rPr>
        <w:t>询价采购</w:t>
      </w:r>
      <w:r>
        <w:rPr>
          <w:rFonts w:ascii="宋体" w:hAnsi="宋体"/>
          <w:sz w:val="28"/>
          <w:szCs w:val="28"/>
        </w:rPr>
        <w:t>活动</w:t>
      </w:r>
      <w:r>
        <w:rPr>
          <w:rFonts w:hint="eastAsia" w:ascii="宋体" w:hAnsi="宋体"/>
          <w:sz w:val="28"/>
          <w:szCs w:val="28"/>
        </w:rPr>
        <w:t>应由监督人员在线进行监督，且可根据具体情况邀请有关监督管理部门对采购活动进行现场监督。</w:t>
      </w:r>
    </w:p>
    <w:p>
      <w:pPr>
        <w:pStyle w:val="5"/>
        <w:numPr>
          <w:ilvl w:val="0"/>
          <w:numId w:val="0"/>
        </w:numPr>
        <w:tabs>
          <w:tab w:val="left" w:pos="709"/>
        </w:tabs>
        <w:spacing w:after="0"/>
        <w:ind w:left="0" w:firstLine="0"/>
        <w:jc w:val="left"/>
        <w:rPr>
          <w:color w:val="auto"/>
        </w:rPr>
      </w:pPr>
      <w:bookmarkStart w:id="41" w:name="_Toc63084321"/>
      <w:bookmarkStart w:id="42" w:name="_Toc320698736"/>
      <w:bookmarkStart w:id="43" w:name="_Toc63437907"/>
      <w:r>
        <w:rPr>
          <w:rFonts w:hint="eastAsia"/>
          <w:color w:val="auto"/>
        </w:rPr>
        <w:t>5.2.1递交响应文件</w:t>
      </w:r>
      <w:bookmarkEnd w:id="41"/>
      <w:bookmarkEnd w:id="42"/>
      <w:bookmarkEnd w:id="43"/>
    </w:p>
    <w:p>
      <w:pPr>
        <w:tabs>
          <w:tab w:val="left" w:pos="1134"/>
        </w:tabs>
        <w:spacing w:line="360" w:lineRule="auto"/>
        <w:ind w:firstLine="560" w:firstLineChars="200"/>
        <w:rPr>
          <w:rFonts w:ascii="宋体" w:hAnsi="宋体"/>
          <w:sz w:val="28"/>
          <w:szCs w:val="28"/>
        </w:rPr>
      </w:pPr>
      <w:r>
        <w:rPr>
          <w:rFonts w:hint="eastAsia" w:ascii="宋体" w:hAnsi="宋体"/>
          <w:sz w:val="28"/>
          <w:szCs w:val="28"/>
        </w:rPr>
        <w:t>供应商应按询价通知书要求在</w:t>
      </w:r>
      <w:r>
        <w:rPr>
          <w:rFonts w:ascii="宋体" w:hAnsi="宋体"/>
          <w:sz w:val="28"/>
          <w:szCs w:val="28"/>
        </w:rPr>
        <w:t>政府采购云平台</w:t>
      </w:r>
      <w:r>
        <w:rPr>
          <w:rFonts w:hint="eastAsia" w:ascii="宋体" w:hAnsi="宋体"/>
          <w:sz w:val="28"/>
          <w:szCs w:val="28"/>
        </w:rPr>
        <w:t>递交响应文件。递交响应文件截止时间结束后，递交响应文件的供应商不足3家的，本次询价采购活动终止，发布终止询价采购公告。</w:t>
      </w:r>
    </w:p>
    <w:p>
      <w:pPr>
        <w:pStyle w:val="5"/>
        <w:numPr>
          <w:ilvl w:val="0"/>
          <w:numId w:val="0"/>
        </w:numPr>
        <w:tabs>
          <w:tab w:val="left" w:pos="709"/>
        </w:tabs>
        <w:spacing w:after="0"/>
        <w:ind w:left="0" w:firstLine="0"/>
        <w:jc w:val="left"/>
        <w:rPr>
          <w:color w:val="auto"/>
        </w:rPr>
      </w:pPr>
      <w:bookmarkStart w:id="44" w:name="_Toc63437908"/>
      <w:bookmarkStart w:id="45" w:name="_Toc63084322"/>
      <w:r>
        <w:rPr>
          <w:rFonts w:hint="eastAsia"/>
          <w:color w:val="auto"/>
        </w:rPr>
        <w:t>5.2.2 确定邀请参加询价</w:t>
      </w:r>
      <w:r>
        <w:rPr>
          <w:color w:val="auto"/>
        </w:rPr>
        <w:t>采购活动</w:t>
      </w:r>
      <w:r>
        <w:rPr>
          <w:rFonts w:hint="eastAsia"/>
          <w:color w:val="auto"/>
        </w:rPr>
        <w:t>的供应商数量</w:t>
      </w:r>
      <w:bookmarkEnd w:id="44"/>
      <w:bookmarkEnd w:id="45"/>
    </w:p>
    <w:p>
      <w:pPr>
        <w:tabs>
          <w:tab w:val="left" w:pos="1134"/>
        </w:tabs>
        <w:spacing w:line="360" w:lineRule="auto"/>
        <w:ind w:firstLine="560" w:firstLineChars="200"/>
        <w:rPr>
          <w:rFonts w:ascii="宋体" w:hAnsi="宋体"/>
          <w:sz w:val="28"/>
          <w:szCs w:val="28"/>
        </w:rPr>
      </w:pPr>
      <w:r>
        <w:rPr>
          <w:rFonts w:hint="eastAsia" w:ascii="宋体" w:hAnsi="宋体" w:cs="宋体"/>
          <w:bCs/>
          <w:sz w:val="28"/>
          <w:szCs w:val="28"/>
        </w:rPr>
        <w:t>通过资格审查的供应商为被询价的供应商。</w:t>
      </w:r>
    </w:p>
    <w:p>
      <w:pPr>
        <w:pStyle w:val="5"/>
        <w:numPr>
          <w:ilvl w:val="0"/>
          <w:numId w:val="0"/>
        </w:numPr>
        <w:tabs>
          <w:tab w:val="left" w:pos="709"/>
        </w:tabs>
        <w:spacing w:after="0"/>
        <w:ind w:left="0" w:firstLine="0"/>
        <w:jc w:val="left"/>
        <w:rPr>
          <w:color w:val="auto"/>
        </w:rPr>
      </w:pPr>
      <w:bookmarkStart w:id="46" w:name="_Toc287623646"/>
      <w:bookmarkStart w:id="47" w:name="_Toc63437909"/>
      <w:bookmarkStart w:id="48" w:name="_Toc63084323"/>
      <w:r>
        <w:rPr>
          <w:rFonts w:hint="eastAsia"/>
          <w:color w:val="auto"/>
        </w:rPr>
        <w:t>5.2.3 成立询价小组</w:t>
      </w:r>
      <w:bookmarkEnd w:id="46"/>
      <w:bookmarkEnd w:id="47"/>
      <w:bookmarkEnd w:id="48"/>
    </w:p>
    <w:p>
      <w:pPr>
        <w:pStyle w:val="10"/>
        <w:spacing w:line="360" w:lineRule="auto"/>
        <w:ind w:firstLine="560" w:firstLineChars="200"/>
        <w:rPr>
          <w:rFonts w:hAnsi="宋体" w:eastAsia="宋体"/>
          <w:sz w:val="28"/>
          <w:szCs w:val="28"/>
        </w:rPr>
      </w:pPr>
      <w:r>
        <w:rPr>
          <w:rFonts w:hint="eastAsia" w:hAnsi="宋体" w:eastAsia="宋体"/>
          <w:sz w:val="28"/>
          <w:szCs w:val="28"/>
        </w:rPr>
        <w:t>询价小组</w:t>
      </w:r>
      <w:r>
        <w:rPr>
          <w:rFonts w:hAnsi="宋体" w:eastAsia="宋体"/>
          <w:sz w:val="28"/>
          <w:szCs w:val="28"/>
        </w:rPr>
        <w:t>由采购人代表和</w:t>
      </w:r>
      <w:r>
        <w:rPr>
          <w:rFonts w:hint="eastAsia" w:hAnsi="宋体" w:eastAsia="宋体"/>
          <w:sz w:val="28"/>
          <w:szCs w:val="28"/>
        </w:rPr>
        <w:t>根据采购项目情况确定的技术或经济或法律等有关专家3人</w:t>
      </w:r>
      <w:r>
        <w:rPr>
          <w:rFonts w:hAnsi="宋体" w:eastAsia="宋体"/>
          <w:sz w:val="28"/>
          <w:szCs w:val="28"/>
        </w:rPr>
        <w:t>以上的单数组成</w:t>
      </w:r>
      <w:r>
        <w:rPr>
          <w:rFonts w:hint="eastAsia" w:hAnsi="宋体" w:eastAsia="宋体"/>
          <w:sz w:val="28"/>
          <w:szCs w:val="28"/>
        </w:rPr>
        <w:t>。询价小组</w:t>
      </w:r>
      <w:r>
        <w:rPr>
          <w:rFonts w:hAnsi="宋体" w:eastAsia="宋体"/>
          <w:sz w:val="28"/>
          <w:szCs w:val="28"/>
        </w:rPr>
        <w:t>负责本项目的</w:t>
      </w:r>
      <w:r>
        <w:rPr>
          <w:rFonts w:hint="eastAsia" w:hAnsi="宋体" w:eastAsia="宋体"/>
          <w:sz w:val="28"/>
          <w:szCs w:val="28"/>
        </w:rPr>
        <w:t>询价</w:t>
      </w:r>
      <w:r>
        <w:rPr>
          <w:rFonts w:hAnsi="宋体" w:eastAsia="宋体"/>
          <w:sz w:val="28"/>
          <w:szCs w:val="28"/>
        </w:rPr>
        <w:t>采购活动和评</w:t>
      </w:r>
      <w:r>
        <w:rPr>
          <w:rFonts w:hint="eastAsia" w:hAnsi="宋体" w:eastAsia="宋体"/>
          <w:sz w:val="28"/>
          <w:szCs w:val="28"/>
        </w:rPr>
        <w:t>审</w:t>
      </w:r>
      <w:r>
        <w:rPr>
          <w:rFonts w:hAnsi="宋体" w:eastAsia="宋体"/>
          <w:sz w:val="28"/>
          <w:szCs w:val="28"/>
        </w:rPr>
        <w:t>工作。</w:t>
      </w:r>
    </w:p>
    <w:p>
      <w:pPr>
        <w:pStyle w:val="5"/>
        <w:numPr>
          <w:ilvl w:val="0"/>
          <w:numId w:val="0"/>
        </w:numPr>
        <w:tabs>
          <w:tab w:val="left" w:pos="709"/>
        </w:tabs>
        <w:spacing w:after="0"/>
        <w:ind w:left="0" w:firstLine="0"/>
        <w:jc w:val="left"/>
        <w:rPr>
          <w:color w:val="auto"/>
        </w:rPr>
      </w:pPr>
      <w:r>
        <w:rPr>
          <w:rFonts w:hint="eastAsia"/>
          <w:color w:val="auto"/>
        </w:rPr>
        <w:t>5.2.4资格审查</w:t>
      </w:r>
    </w:p>
    <w:p>
      <w:pPr>
        <w:pStyle w:val="10"/>
        <w:spacing w:line="360" w:lineRule="auto"/>
        <w:ind w:firstLine="560" w:firstLineChars="200"/>
        <w:rPr>
          <w:rFonts w:hAnsi="宋体" w:eastAsia="宋体"/>
          <w:sz w:val="28"/>
          <w:szCs w:val="28"/>
        </w:rPr>
      </w:pPr>
      <w:r>
        <w:rPr>
          <w:rFonts w:hint="eastAsia" w:hAnsi="宋体"/>
          <w:sz w:val="28"/>
          <w:szCs w:val="28"/>
        </w:rPr>
        <w:t>递交响应文件截止时间结束后，由询价小组对递交响应文件的供应商进行资格审查，确定被邀请参加询价采购活动的供应商名单。询价小组在资格审查过程中，询价小组成员对供应商资格是否符合规定存在争议的，应当以少数服从多数的原则处理，但不违背政府采购法和询价通知书规定。</w:t>
      </w:r>
    </w:p>
    <w:p>
      <w:pPr>
        <w:widowControl/>
        <w:spacing w:before="0" w:after="0" w:line="360" w:lineRule="auto"/>
        <w:ind w:left="0" w:firstLine="0"/>
        <w:rPr>
          <w:rFonts w:hint="eastAsia" w:ascii="宋体" w:hAnsi="宋体"/>
          <w:sz w:val="28"/>
          <w:szCs w:val="28"/>
        </w:rPr>
      </w:pPr>
      <w:r>
        <w:rPr>
          <w:rFonts w:hint="eastAsia" w:ascii="宋体" w:hAnsi="宋体"/>
          <w:sz w:val="28"/>
          <w:szCs w:val="28"/>
        </w:rPr>
        <w:t>供应商资格审查的标准：</w:t>
      </w:r>
    </w:p>
    <w:tbl>
      <w:tblPr>
        <w:tblStyle w:val="21"/>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1"/>
        <w:gridCol w:w="4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331" w:type="dxa"/>
            <w:vAlign w:val="center"/>
          </w:tcPr>
          <w:p>
            <w:pPr>
              <w:snapToGrid w:val="0"/>
              <w:spacing w:line="240" w:lineRule="atLeast"/>
              <w:jc w:val="center"/>
              <w:rPr>
                <w:rFonts w:ascii="宋体" w:hAnsi="宋体"/>
                <w:b/>
                <w:sz w:val="20"/>
                <w:szCs w:val="28"/>
              </w:rPr>
            </w:pPr>
            <w:r>
              <w:rPr>
                <w:rFonts w:hint="eastAsia" w:ascii="宋体" w:hAnsi="宋体"/>
                <w:b/>
                <w:sz w:val="20"/>
                <w:szCs w:val="28"/>
              </w:rPr>
              <w:t>项     目</w:t>
            </w:r>
          </w:p>
        </w:tc>
        <w:tc>
          <w:tcPr>
            <w:tcW w:w="4384" w:type="dxa"/>
            <w:vAlign w:val="center"/>
          </w:tcPr>
          <w:p>
            <w:pPr>
              <w:snapToGrid w:val="0"/>
              <w:spacing w:line="240" w:lineRule="atLeast"/>
              <w:jc w:val="center"/>
              <w:rPr>
                <w:rFonts w:ascii="宋体" w:hAnsi="宋体"/>
                <w:b/>
                <w:sz w:val="20"/>
                <w:szCs w:val="28"/>
              </w:rPr>
            </w:pPr>
            <w:r>
              <w:rPr>
                <w:rFonts w:hint="eastAsia" w:ascii="宋体" w:hAnsi="宋体"/>
                <w:b/>
                <w:sz w:val="20"/>
                <w:szCs w:val="28"/>
              </w:rPr>
              <w:t>提供资料及通过条件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5331" w:type="dxa"/>
            <w:vAlign w:val="center"/>
          </w:tcPr>
          <w:p>
            <w:pPr>
              <w:spacing w:line="240" w:lineRule="atLeast"/>
              <w:ind w:firstLine="400" w:firstLineChars="200"/>
            </w:pPr>
            <w:r>
              <w:rPr>
                <w:rFonts w:hint="eastAsia"/>
                <w:sz w:val="20"/>
                <w:szCs w:val="20"/>
              </w:rPr>
              <w:t>1、符合《中华人民共和国政府采购法》第二十二条的规定</w:t>
            </w:r>
            <w:r>
              <w:rPr>
                <w:rFonts w:hint="eastAsia"/>
                <w:bCs/>
                <w:sz w:val="20"/>
                <w:szCs w:val="20"/>
              </w:rPr>
              <w:t>。</w:t>
            </w:r>
            <w:r>
              <w:rPr>
                <w:rFonts w:hint="eastAsia"/>
                <w:sz w:val="20"/>
                <w:szCs w:val="20"/>
              </w:rPr>
              <w:t>（①具有良好的商业信誉和健全的财务会计制度。②具有依法缴纳税收和社会保障资金的良好记录。③</w:t>
            </w:r>
            <w:r>
              <w:rPr>
                <w:sz w:val="20"/>
                <w:szCs w:val="20"/>
              </w:rPr>
              <w:t>参加政府采购活动前三年内，在经营活动中没有重大违法记录</w:t>
            </w:r>
            <w:r>
              <w:rPr>
                <w:rFonts w:hint="eastAsia"/>
                <w:sz w:val="20"/>
                <w:szCs w:val="20"/>
              </w:rPr>
              <w:t>。④具有履行合同所必需的设备和专业技术能力。⑤</w:t>
            </w:r>
            <w:r>
              <w:rPr>
                <w:rFonts w:hint="eastAsia"/>
                <w:bCs/>
                <w:sz w:val="20"/>
                <w:szCs w:val="20"/>
              </w:rPr>
              <w:t>符合法律、行政法规规定的其他条件。）</w:t>
            </w:r>
          </w:p>
        </w:tc>
        <w:tc>
          <w:tcPr>
            <w:tcW w:w="4384" w:type="dxa"/>
            <w:vMerge w:val="restart"/>
            <w:vAlign w:val="center"/>
          </w:tcPr>
          <w:p>
            <w:pPr>
              <w:spacing w:line="240" w:lineRule="atLeast"/>
              <w:rPr>
                <w:rFonts w:ascii="宋体" w:hAnsi="宋体"/>
                <w:sz w:val="20"/>
                <w:szCs w:val="20"/>
              </w:rPr>
            </w:pPr>
            <w:r>
              <w:rPr>
                <w:rFonts w:hint="eastAsia" w:ascii="宋体" w:hAnsi="宋体"/>
                <w:sz w:val="20"/>
                <w:szCs w:val="20"/>
              </w:rPr>
              <w:t>按要求提供声明【说明：按询价通知书第3章《供应商资格声明的函》的格式及要求提供书面声明材料】。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jc w:val="center"/>
        </w:trPr>
        <w:tc>
          <w:tcPr>
            <w:tcW w:w="5331" w:type="dxa"/>
            <w:vAlign w:val="center"/>
          </w:tcPr>
          <w:p>
            <w:pPr>
              <w:ind w:firstLine="400" w:firstLineChars="200"/>
              <w:rPr>
                <w:rFonts w:hint="eastAsia"/>
                <w:sz w:val="20"/>
                <w:szCs w:val="20"/>
              </w:rPr>
            </w:pPr>
            <w:r>
              <w:rPr>
                <w:rFonts w:hint="eastAsia"/>
                <w:bCs/>
                <w:sz w:val="20"/>
              </w:rPr>
              <w:t>2、未被“信用中国”（www.creditchina.gov.cn）、中国政府采购网（www.ccgp.gov.cn）列入失信被执行人、重大税收违法案件当事人名单、政府采购严重违法失信行为记录名单。</w:t>
            </w:r>
          </w:p>
          <w:p>
            <w:pPr>
              <w:ind w:firstLine="400" w:firstLineChars="200"/>
              <w:rPr>
                <w:sz w:val="20"/>
                <w:szCs w:val="20"/>
              </w:rPr>
            </w:pPr>
            <w:r>
              <w:rPr>
                <w:rFonts w:hint="eastAsia"/>
                <w:sz w:val="20"/>
                <w:szCs w:val="20"/>
              </w:rPr>
              <w:t>3、</w:t>
            </w:r>
            <w:r>
              <w:rPr>
                <w:sz w:val="20"/>
                <w:szCs w:val="20"/>
              </w:rPr>
              <w:t>在行贿犯罪信息查询期限内，投标人及其现任法定代表人、主要负责人没有行贿犯罪记录</w:t>
            </w:r>
            <w:r>
              <w:rPr>
                <w:rFonts w:hint="eastAsia"/>
                <w:sz w:val="20"/>
                <w:szCs w:val="20"/>
              </w:rPr>
              <w:t>。</w:t>
            </w:r>
          </w:p>
          <w:p>
            <w:pPr>
              <w:ind w:firstLine="400" w:firstLineChars="200"/>
              <w:rPr>
                <w:sz w:val="20"/>
                <w:szCs w:val="20"/>
              </w:rPr>
            </w:pPr>
            <w:r>
              <w:rPr>
                <w:rFonts w:hint="eastAsia"/>
                <w:sz w:val="20"/>
                <w:szCs w:val="20"/>
              </w:rPr>
              <w:t>4、未处于被行政部门禁止参与政府采购活动的期限内。</w:t>
            </w:r>
          </w:p>
          <w:p>
            <w:pPr>
              <w:pStyle w:val="2"/>
              <w:ind w:firstLine="400" w:firstLineChars="200"/>
              <w:rPr>
                <w:sz w:val="20"/>
              </w:rPr>
            </w:pPr>
            <w:r>
              <w:rPr>
                <w:rFonts w:hint="eastAsia"/>
                <w:sz w:val="20"/>
              </w:rPr>
              <w:t>5、不属于其他国家相关法律法规规定的禁止参加采购活动的供应商。</w:t>
            </w:r>
          </w:p>
          <w:p>
            <w:pPr>
              <w:snapToGrid/>
              <w:spacing w:line="276" w:lineRule="auto"/>
              <w:ind w:firstLine="400" w:firstLineChars="200"/>
              <w:rPr>
                <w:rFonts w:ascii="宋体" w:hAnsi="宋体"/>
                <w:sz w:val="20"/>
                <w:szCs w:val="20"/>
              </w:rPr>
            </w:pPr>
            <w:r>
              <w:rPr>
                <w:rFonts w:hint="eastAsia"/>
                <w:sz w:val="20"/>
                <w:szCs w:val="20"/>
              </w:rPr>
              <w:t>6、非联合体形式参加投标。</w:t>
            </w:r>
          </w:p>
        </w:tc>
        <w:tc>
          <w:tcPr>
            <w:tcW w:w="4384" w:type="dxa"/>
            <w:vMerge w:val="continue"/>
          </w:tcPr>
          <w:p>
            <w:pPr>
              <w:spacing w:line="240" w:lineRule="atLeast"/>
              <w:rPr>
                <w:rFonts w:ascii="宋体" w:hAnsi="宋体"/>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5331" w:type="dxa"/>
            <w:vAlign w:val="center"/>
          </w:tcPr>
          <w:p>
            <w:pPr>
              <w:snapToGrid w:val="0"/>
              <w:spacing w:line="240" w:lineRule="atLeast"/>
              <w:ind w:firstLine="400" w:firstLineChars="200"/>
              <w:rPr>
                <w:rFonts w:ascii="宋体" w:hAnsi="宋体"/>
                <w:sz w:val="20"/>
                <w:szCs w:val="20"/>
              </w:rPr>
            </w:pPr>
            <w:r>
              <w:rPr>
                <w:rFonts w:hint="eastAsia" w:ascii="宋体" w:hAnsi="宋体"/>
                <w:sz w:val="20"/>
                <w:szCs w:val="20"/>
                <w:lang w:val="en-US" w:eastAsia="zh-CN"/>
              </w:rPr>
              <w:t>7</w:t>
            </w:r>
            <w:r>
              <w:rPr>
                <w:rFonts w:hint="eastAsia" w:ascii="宋体" w:hAnsi="宋体"/>
                <w:sz w:val="20"/>
                <w:szCs w:val="20"/>
              </w:rPr>
              <w:t>、响应文件解密情况。</w:t>
            </w:r>
          </w:p>
        </w:tc>
        <w:tc>
          <w:tcPr>
            <w:tcW w:w="4384" w:type="dxa"/>
          </w:tcPr>
          <w:p>
            <w:pPr>
              <w:spacing w:line="240" w:lineRule="atLeast"/>
              <w:rPr>
                <w:rFonts w:ascii="宋体" w:hAnsi="宋体"/>
                <w:sz w:val="20"/>
                <w:szCs w:val="20"/>
              </w:rPr>
            </w:pPr>
            <w:r>
              <w:rPr>
                <w:rFonts w:hint="eastAsia" w:ascii="宋体" w:hAnsi="宋体"/>
                <w:sz w:val="20"/>
                <w:szCs w:val="20"/>
              </w:rPr>
              <w:t>说明：无须提供证明材料，上传空白页即可，不对本项上传的材料作资格审查。【响应文件已成功解密（若项目多个包件的响应文件提交到对应包件并成功解密）】。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5331" w:type="dxa"/>
            <w:vAlign w:val="center"/>
          </w:tcPr>
          <w:p>
            <w:pPr>
              <w:snapToGrid w:val="0"/>
              <w:spacing w:line="240" w:lineRule="atLeast"/>
              <w:ind w:firstLine="400" w:firstLineChars="200"/>
              <w:rPr>
                <w:rFonts w:hint="eastAsia" w:eastAsia="宋体"/>
                <w:sz w:val="20"/>
                <w:szCs w:val="20"/>
                <w:lang w:eastAsia="zh-CN"/>
              </w:rPr>
            </w:pPr>
            <w:r>
              <w:rPr>
                <w:rFonts w:hint="eastAsia" w:ascii="宋体" w:hAnsi="宋体"/>
                <w:sz w:val="20"/>
                <w:szCs w:val="20"/>
                <w:lang w:val="en-US" w:eastAsia="zh-CN"/>
              </w:rPr>
              <w:t>8</w:t>
            </w:r>
            <w:r>
              <w:rPr>
                <w:rFonts w:hint="eastAsia" w:ascii="宋体" w:hAnsi="宋体"/>
                <w:sz w:val="20"/>
                <w:szCs w:val="20"/>
              </w:rPr>
              <w:t>、在中华人民共和国境内注册，并有效存续具有独立承担民事责任能力的供应商</w:t>
            </w:r>
            <w:r>
              <w:rPr>
                <w:rFonts w:hint="eastAsia" w:ascii="宋体" w:hAnsi="宋体"/>
                <w:sz w:val="20"/>
                <w:szCs w:val="20"/>
                <w:lang w:eastAsia="zh-CN"/>
              </w:rPr>
              <w:t>。</w:t>
            </w:r>
          </w:p>
        </w:tc>
        <w:tc>
          <w:tcPr>
            <w:tcW w:w="4384" w:type="dxa"/>
          </w:tcPr>
          <w:p>
            <w:pPr>
              <w:spacing w:line="240" w:lineRule="atLeast"/>
              <w:rPr>
                <w:rFonts w:ascii="宋体" w:hAnsi="宋体"/>
                <w:sz w:val="20"/>
                <w:szCs w:val="20"/>
              </w:rPr>
            </w:pPr>
            <w:r>
              <w:rPr>
                <w:rFonts w:ascii="宋体" w:hAnsi="宋体"/>
                <w:sz w:val="20"/>
                <w:szCs w:val="20"/>
              </w:rPr>
              <w:t>营业执照（正本或副本）复印件或法人证书（正本或副本）复印件</w:t>
            </w:r>
            <w:r>
              <w:rPr>
                <w:rFonts w:hint="eastAsia" w:ascii="宋体" w:hAnsi="宋体"/>
                <w:sz w:val="20"/>
                <w:szCs w:val="20"/>
              </w:rPr>
              <w:t>，加盖投标人（法定名称）电子签章【说明：（1）营业执照或法人证书载明有期限的，应在有效期限内；（2）在中华人民共和国境内注册】。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5331" w:type="dxa"/>
            <w:vAlign w:val="center"/>
          </w:tcPr>
          <w:p>
            <w:pPr>
              <w:snapToGrid w:val="0"/>
              <w:spacing w:line="240" w:lineRule="atLeast"/>
              <w:ind w:firstLine="400" w:firstLineChars="200"/>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9</w:t>
            </w:r>
            <w:r>
              <w:rPr>
                <w:rFonts w:hint="eastAsia" w:ascii="宋体" w:hAnsi="宋体"/>
                <w:sz w:val="20"/>
                <w:szCs w:val="20"/>
              </w:rPr>
              <w:t>、本项目为专门面向中小企业采购项目，</w:t>
            </w:r>
            <w:r>
              <w:rPr>
                <w:rFonts w:hint="eastAsia" w:ascii="宋体" w:hAnsi="宋体"/>
                <w:sz w:val="20"/>
                <w:szCs w:val="20"/>
                <w:lang w:eastAsia="zh-CN"/>
              </w:rPr>
              <w:t>提供的货物全部由符合政策要求的中小企业制造。</w:t>
            </w:r>
          </w:p>
        </w:tc>
        <w:tc>
          <w:tcPr>
            <w:tcW w:w="4384" w:type="dxa"/>
            <w:vAlign w:val="top"/>
          </w:tcPr>
          <w:p>
            <w:pPr>
              <w:spacing w:line="240" w:lineRule="atLeast"/>
              <w:rPr>
                <w:rFonts w:ascii="宋体" w:hAnsi="宋体" w:eastAsia="宋体" w:cs="Times New Roman"/>
                <w:kern w:val="2"/>
                <w:sz w:val="20"/>
                <w:szCs w:val="20"/>
                <w:lang w:val="en-US" w:eastAsia="zh-CN" w:bidi="ar-SA"/>
              </w:rPr>
            </w:pPr>
            <w:r>
              <w:rPr>
                <w:rFonts w:hint="eastAsia" w:ascii="宋体" w:hAnsi="宋体"/>
                <w:sz w:val="20"/>
                <w:szCs w:val="20"/>
              </w:rPr>
              <w:t>提供中小企业声明函或残疾人福利性单位声明函或监狱企业证明文件复印件加盖投标人（法定名称）电子签章。注：监狱企业应提供由省级以上监狱管理局、戒毒管理局（含新疆生产建设兵团）出具的属于监狱企业的证明文件复印件。</w:t>
            </w:r>
          </w:p>
        </w:tc>
      </w:tr>
    </w:tbl>
    <w:p>
      <w:pPr>
        <w:pStyle w:val="2"/>
        <w:widowControl/>
        <w:spacing w:before="0" w:after="0" w:line="360" w:lineRule="auto"/>
        <w:ind w:left="0" w:firstLine="0"/>
      </w:pPr>
      <w:bookmarkStart w:id="68" w:name="_GoBack"/>
    </w:p>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w:t>
      </w:r>
      <w:bookmarkEnd w:id="68"/>
      <w:r>
        <w:rPr>
          <w:rFonts w:hint="eastAsia" w:ascii="宋体" w:hAnsi="宋体"/>
          <w:sz w:val="28"/>
          <w:szCs w:val="28"/>
        </w:rPr>
        <w:t>供应商的响应文件通过资格性审查；如有其中任意一项结论为“不通过”的，则供应商的响应文件按无效响应文件处理。如果询价小组认为供应商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供应商的响应文件资格性审查时被判定为无效的，交易中心将通知供应商（以短信、现场公示、电话、“政府采购云平台”等任一方式）。供应商如对资格审查结论有异议的，应及时向交易中心反馈意见。交易中心将及时告知询价小组。（说明：无论供应商是否收到通知或提供反馈意见，均不影响资格审查和评审工作，且交易中心对此将不承担任何的责任。供应商对资格审查结论有异议的，其反馈意见仅限于询价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三、通过资格性审查的供应商＜3名，采购失败。</w:t>
      </w:r>
    </w:p>
    <w:p>
      <w:pPr>
        <w:pStyle w:val="5"/>
        <w:numPr>
          <w:ilvl w:val="0"/>
          <w:numId w:val="0"/>
        </w:numPr>
        <w:tabs>
          <w:tab w:val="left" w:pos="709"/>
        </w:tabs>
        <w:spacing w:after="0"/>
        <w:ind w:left="0" w:firstLine="0"/>
        <w:jc w:val="left"/>
        <w:rPr>
          <w:color w:val="auto"/>
        </w:rPr>
      </w:pPr>
      <w:r>
        <w:rPr>
          <w:rFonts w:hint="eastAsia"/>
          <w:color w:val="auto"/>
        </w:rPr>
        <w:t>5.2.5符合性审查</w:t>
      </w:r>
    </w:p>
    <w:p>
      <w:pPr>
        <w:pStyle w:val="35"/>
        <w:numPr>
          <w:ilvl w:val="0"/>
          <w:numId w:val="23"/>
        </w:numPr>
        <w:tabs>
          <w:tab w:val="left" w:pos="1134"/>
          <w:tab w:val="left" w:pos="1276"/>
          <w:tab w:val="left" w:pos="1418"/>
        </w:tabs>
        <w:snapToGrid w:val="0"/>
        <w:spacing w:after="0" w:line="620" w:lineRule="exact"/>
        <w:ind w:left="0" w:firstLine="567" w:firstLineChars="0"/>
        <w:rPr>
          <w:rFonts w:ascii="宋体" w:hAnsi="宋体"/>
          <w:sz w:val="28"/>
          <w:szCs w:val="28"/>
        </w:rPr>
      </w:pPr>
      <w:r>
        <w:rPr>
          <w:rFonts w:hint="eastAsia" w:ascii="宋体" w:hAnsi="宋体"/>
          <w:sz w:val="28"/>
          <w:szCs w:val="28"/>
        </w:rPr>
        <w:t>供应商资格审查结束后，由询价小组对供应商响应文件进行符合性审查。</w:t>
      </w:r>
    </w:p>
    <w:p>
      <w:pPr>
        <w:pStyle w:val="35"/>
        <w:numPr>
          <w:ilvl w:val="0"/>
          <w:numId w:val="23"/>
        </w:numPr>
        <w:tabs>
          <w:tab w:val="left" w:pos="1134"/>
          <w:tab w:val="left" w:pos="1276"/>
          <w:tab w:val="left" w:pos="1418"/>
        </w:tabs>
        <w:snapToGrid w:val="0"/>
        <w:spacing w:after="0" w:line="620" w:lineRule="exact"/>
        <w:ind w:left="0" w:firstLine="567" w:firstLineChars="0"/>
        <w:rPr>
          <w:rFonts w:ascii="宋体" w:hAnsi="宋体"/>
          <w:sz w:val="28"/>
          <w:szCs w:val="28"/>
        </w:rPr>
      </w:pPr>
      <w:r>
        <w:rPr>
          <w:rFonts w:hint="eastAsia" w:hAnsi="宋体"/>
          <w:sz w:val="28"/>
          <w:szCs w:val="28"/>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5"/>
        <w:numPr>
          <w:ilvl w:val="0"/>
          <w:numId w:val="23"/>
        </w:numPr>
        <w:tabs>
          <w:tab w:val="left" w:pos="1134"/>
          <w:tab w:val="left" w:pos="1276"/>
          <w:tab w:val="left" w:pos="1418"/>
        </w:tabs>
        <w:snapToGrid w:val="0"/>
        <w:spacing w:after="0" w:line="620" w:lineRule="exact"/>
        <w:ind w:left="0" w:firstLine="567" w:firstLineChars="0"/>
        <w:rPr>
          <w:rFonts w:ascii="宋体" w:hAnsi="宋体"/>
          <w:sz w:val="28"/>
          <w:szCs w:val="28"/>
        </w:rPr>
      </w:pPr>
      <w:r>
        <w:rPr>
          <w:rFonts w:hint="eastAsia" w:hAnsi="宋体"/>
          <w:sz w:val="28"/>
          <w:szCs w:val="28"/>
        </w:rPr>
        <w:t>询价小组要求供应商澄清、说明或者更正响应文件应当以书面形式作出。供应商的澄清、说明或者更正应加盖供应商（法定名称）电子签章。</w:t>
      </w:r>
    </w:p>
    <w:p>
      <w:pPr>
        <w:pStyle w:val="35"/>
        <w:numPr>
          <w:ilvl w:val="0"/>
          <w:numId w:val="23"/>
        </w:numPr>
        <w:tabs>
          <w:tab w:val="left" w:pos="1134"/>
          <w:tab w:val="left" w:pos="1276"/>
          <w:tab w:val="left" w:pos="1418"/>
        </w:tabs>
        <w:snapToGrid w:val="0"/>
        <w:spacing w:after="0" w:line="620" w:lineRule="exact"/>
        <w:ind w:left="0" w:firstLine="567" w:firstLineChars="0"/>
        <w:rPr>
          <w:rFonts w:ascii="宋体" w:hAnsi="宋体"/>
          <w:sz w:val="28"/>
          <w:szCs w:val="28"/>
        </w:rPr>
      </w:pPr>
      <w:r>
        <w:rPr>
          <w:rFonts w:hint="eastAsia" w:hAnsi="宋体"/>
          <w:sz w:val="28"/>
          <w:szCs w:val="28"/>
        </w:rPr>
        <w:t>询价小组应当积极履行澄清、说明或者更正的职责，不得滥用权力。</w:t>
      </w:r>
    </w:p>
    <w:p>
      <w:pPr>
        <w:pStyle w:val="35"/>
        <w:numPr>
          <w:ilvl w:val="0"/>
          <w:numId w:val="23"/>
        </w:numPr>
        <w:tabs>
          <w:tab w:val="left" w:pos="1134"/>
          <w:tab w:val="left" w:pos="1276"/>
          <w:tab w:val="left" w:pos="1418"/>
        </w:tabs>
        <w:snapToGrid w:val="0"/>
        <w:spacing w:after="0" w:line="620" w:lineRule="exact"/>
        <w:ind w:left="0" w:firstLine="567" w:firstLineChars="0"/>
        <w:rPr>
          <w:rFonts w:ascii="宋体" w:hAnsi="宋体"/>
          <w:sz w:val="28"/>
          <w:szCs w:val="28"/>
        </w:rPr>
      </w:pPr>
      <w:r>
        <w:rPr>
          <w:rFonts w:hint="eastAsia" w:hAnsi="宋体"/>
          <w:sz w:val="28"/>
          <w:szCs w:val="28"/>
        </w:rPr>
        <w:t>询价小组在符合性审查过程中，询价小组成员对供应商是否符合规定存在争议的，应当以少数服从多数的原则处理，但不违背政府采购法和询价通知书规定。</w:t>
      </w:r>
    </w:p>
    <w:p>
      <w:pPr>
        <w:pStyle w:val="35"/>
        <w:numPr>
          <w:ilvl w:val="0"/>
          <w:numId w:val="23"/>
        </w:numPr>
        <w:tabs>
          <w:tab w:val="left" w:pos="1134"/>
          <w:tab w:val="left" w:pos="1276"/>
          <w:tab w:val="left" w:pos="1418"/>
        </w:tabs>
        <w:snapToGrid w:val="0"/>
        <w:spacing w:after="0" w:line="600" w:lineRule="exact"/>
        <w:ind w:left="0" w:firstLine="567" w:firstLineChars="0"/>
        <w:rPr>
          <w:rFonts w:hint="eastAsia" w:ascii="宋体" w:hAnsi="宋体"/>
          <w:sz w:val="28"/>
          <w:szCs w:val="28"/>
        </w:rPr>
      </w:pPr>
      <w:r>
        <w:rPr>
          <w:rFonts w:hint="eastAsia" w:hAnsi="宋体"/>
          <w:sz w:val="28"/>
          <w:szCs w:val="28"/>
        </w:rPr>
        <w:t>供应商符合性审查标准（按以下顺序审查）：</w:t>
      </w:r>
    </w:p>
    <w:p>
      <w:pPr>
        <w:pStyle w:val="35"/>
        <w:numPr>
          <w:ilvl w:val="0"/>
          <w:numId w:val="0"/>
        </w:numPr>
        <w:tabs>
          <w:tab w:val="left" w:pos="1134"/>
          <w:tab w:val="left" w:pos="1276"/>
          <w:tab w:val="left" w:pos="1418"/>
        </w:tabs>
        <w:snapToGrid w:val="0"/>
        <w:spacing w:after="0" w:line="600" w:lineRule="exact"/>
        <w:ind w:left="567" w:leftChars="0"/>
        <w:rPr>
          <w:rFonts w:hint="eastAsia" w:ascii="宋体" w:hAnsi="宋体"/>
          <w:sz w:val="28"/>
          <w:szCs w:val="28"/>
        </w:rPr>
      </w:pPr>
    </w:p>
    <w:p>
      <w:pPr>
        <w:pStyle w:val="35"/>
        <w:numPr>
          <w:ilvl w:val="0"/>
          <w:numId w:val="0"/>
        </w:numPr>
        <w:tabs>
          <w:tab w:val="left" w:pos="1134"/>
          <w:tab w:val="left" w:pos="1276"/>
          <w:tab w:val="left" w:pos="1418"/>
        </w:tabs>
        <w:snapToGrid w:val="0"/>
        <w:spacing w:after="0" w:line="600" w:lineRule="exact"/>
        <w:ind w:left="567" w:leftChars="0"/>
        <w:rPr>
          <w:rFonts w:hint="eastAsia" w:ascii="宋体" w:hAnsi="宋体"/>
          <w:sz w:val="28"/>
          <w:szCs w:val="28"/>
        </w:rPr>
      </w:pPr>
    </w:p>
    <w:p>
      <w:pPr>
        <w:pStyle w:val="35"/>
        <w:numPr>
          <w:ilvl w:val="0"/>
          <w:numId w:val="0"/>
        </w:numPr>
        <w:tabs>
          <w:tab w:val="left" w:pos="1134"/>
          <w:tab w:val="left" w:pos="1276"/>
          <w:tab w:val="left" w:pos="1418"/>
        </w:tabs>
        <w:snapToGrid w:val="0"/>
        <w:spacing w:after="0" w:line="600" w:lineRule="exact"/>
        <w:ind w:left="567" w:firstLine="0" w:firstLineChars="0"/>
        <w:rPr>
          <w:rFonts w:hint="eastAsia" w:ascii="宋体" w:hAnsi="宋体"/>
          <w:sz w:val="28"/>
          <w:szCs w:val="28"/>
        </w:rPr>
      </w:pPr>
    </w:p>
    <w:tbl>
      <w:tblPr>
        <w:tblStyle w:val="21"/>
        <w:tblW w:w="8597"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462"/>
        <w:gridCol w:w="5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400" w:lineRule="exact"/>
              <w:jc w:val="center"/>
              <w:rPr>
                <w:rFonts w:ascii="宋体" w:hAnsi="宋体"/>
                <w:b/>
                <w:szCs w:val="28"/>
              </w:rPr>
            </w:pPr>
            <w:r>
              <w:rPr>
                <w:rFonts w:hint="eastAsia" w:ascii="宋体" w:hAnsi="宋体"/>
                <w:b/>
                <w:szCs w:val="28"/>
              </w:rPr>
              <w:t>序号</w:t>
            </w:r>
          </w:p>
        </w:tc>
        <w:tc>
          <w:tcPr>
            <w:tcW w:w="2462"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400" w:lineRule="exact"/>
              <w:jc w:val="center"/>
              <w:rPr>
                <w:rFonts w:ascii="宋体" w:hAnsi="宋体"/>
                <w:b/>
                <w:szCs w:val="28"/>
              </w:rPr>
            </w:pPr>
            <w:r>
              <w:rPr>
                <w:rFonts w:hint="eastAsia" w:ascii="宋体" w:hAnsi="宋体"/>
                <w:b/>
                <w:szCs w:val="28"/>
              </w:rPr>
              <w:t>符合性审查项</w:t>
            </w:r>
          </w:p>
        </w:tc>
        <w:tc>
          <w:tcPr>
            <w:tcW w:w="5375"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400" w:lineRule="exact"/>
              <w:ind w:firstLine="426" w:firstLineChars="202"/>
              <w:jc w:val="center"/>
              <w:rPr>
                <w:rFonts w:ascii="宋体" w:hAnsi="宋体"/>
                <w:szCs w:val="28"/>
              </w:rPr>
            </w:pPr>
            <w:r>
              <w:rPr>
                <w:rFonts w:hint="eastAsia" w:ascii="宋体" w:hAnsi="宋体"/>
                <w:b/>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60"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520" w:lineRule="exact"/>
              <w:jc w:val="center"/>
              <w:rPr>
                <w:rFonts w:hint="eastAsia" w:ascii="宋体" w:hAnsi="宋体" w:eastAsia="宋体"/>
                <w:szCs w:val="28"/>
                <w:lang w:eastAsia="zh-CN"/>
              </w:rPr>
            </w:pPr>
            <w:r>
              <w:rPr>
                <w:rFonts w:hint="eastAsia" w:ascii="宋体" w:hAnsi="宋体"/>
                <w:szCs w:val="28"/>
                <w:lang w:val="en-US" w:eastAsia="zh-CN"/>
              </w:rPr>
              <w:t>1</w:t>
            </w:r>
          </w:p>
        </w:tc>
        <w:tc>
          <w:tcPr>
            <w:tcW w:w="2462"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520" w:lineRule="exact"/>
              <w:rPr>
                <w:rFonts w:ascii="宋体" w:hAnsi="宋体"/>
                <w:szCs w:val="28"/>
              </w:rPr>
            </w:pPr>
            <w:r>
              <w:rPr>
                <w:rFonts w:hint="eastAsia" w:ascii="宋体" w:hAnsi="宋体"/>
                <w:szCs w:val="28"/>
              </w:rPr>
              <w:t>商务技术响应文件的计量单位、语言、有效期</w:t>
            </w:r>
          </w:p>
        </w:tc>
        <w:tc>
          <w:tcPr>
            <w:tcW w:w="5375"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520" w:lineRule="exact"/>
              <w:rPr>
                <w:rFonts w:ascii="宋体" w:hAnsi="宋体"/>
                <w:szCs w:val="28"/>
              </w:rPr>
            </w:pPr>
            <w:r>
              <w:rPr>
                <w:rFonts w:hint="eastAsia" w:ascii="宋体" w:hAnsi="宋体"/>
                <w:szCs w:val="28"/>
              </w:rPr>
              <w:t>计量单位、语言、有效期均符合询价通知书的要求</w:t>
            </w:r>
            <w:r>
              <w:rPr>
                <w:rFonts w:hint="eastAsia" w:ascii="宋体" w:hAnsi="宋体"/>
                <w:szCs w:val="28"/>
                <w:lang w:eastAsia="zh-CN"/>
              </w:rPr>
              <w:t>，</w:t>
            </w:r>
            <w:r>
              <w:rPr>
                <w:rFonts w:hint="eastAsia" w:ascii="宋体" w:hAnsi="宋体"/>
                <w:szCs w:val="28"/>
                <w:lang w:val="en-US" w:eastAsia="zh-CN"/>
              </w:rPr>
              <w:t>并按要求提交声明函</w:t>
            </w:r>
            <w:r>
              <w:rPr>
                <w:rFonts w:hint="eastAsia" w:ascii="宋体" w:hAnsi="宋体"/>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60" w:type="dxa"/>
            <w:tcBorders>
              <w:top w:val="single" w:color="auto" w:sz="2" w:space="0"/>
              <w:left w:val="single" w:color="auto" w:sz="2" w:space="0"/>
              <w:bottom w:val="single" w:color="auto" w:sz="4" w:space="0"/>
              <w:right w:val="single" w:color="auto" w:sz="2" w:space="0"/>
            </w:tcBorders>
            <w:vAlign w:val="center"/>
          </w:tcPr>
          <w:p>
            <w:pPr>
              <w:tabs>
                <w:tab w:val="left" w:pos="851"/>
              </w:tabs>
              <w:spacing w:after="0" w:line="520" w:lineRule="exact"/>
              <w:jc w:val="center"/>
              <w:rPr>
                <w:rFonts w:hint="eastAsia" w:ascii="宋体" w:hAnsi="宋体" w:eastAsia="宋体"/>
                <w:szCs w:val="28"/>
                <w:lang w:eastAsia="zh-CN"/>
              </w:rPr>
            </w:pPr>
            <w:r>
              <w:rPr>
                <w:rFonts w:hint="eastAsia" w:ascii="宋体" w:hAnsi="宋体"/>
                <w:szCs w:val="28"/>
                <w:lang w:val="en-US" w:eastAsia="zh-CN"/>
              </w:rPr>
              <w:t>2</w:t>
            </w:r>
          </w:p>
        </w:tc>
        <w:tc>
          <w:tcPr>
            <w:tcW w:w="2462" w:type="dxa"/>
            <w:tcBorders>
              <w:top w:val="single" w:color="auto" w:sz="2" w:space="0"/>
              <w:left w:val="single" w:color="auto" w:sz="2" w:space="0"/>
              <w:bottom w:val="single" w:color="auto" w:sz="4" w:space="0"/>
              <w:right w:val="single" w:color="auto" w:sz="2" w:space="0"/>
            </w:tcBorders>
            <w:vAlign w:val="center"/>
          </w:tcPr>
          <w:p>
            <w:pPr>
              <w:tabs>
                <w:tab w:val="left" w:pos="851"/>
              </w:tabs>
              <w:spacing w:after="0" w:line="520" w:lineRule="exact"/>
              <w:rPr>
                <w:rFonts w:ascii="宋体" w:hAnsi="宋体"/>
                <w:szCs w:val="28"/>
              </w:rPr>
            </w:pPr>
            <w:r>
              <w:rPr>
                <w:rFonts w:hint="eastAsia" w:ascii="宋体" w:hAnsi="宋体"/>
                <w:szCs w:val="28"/>
              </w:rPr>
              <w:t>第4章的</w:t>
            </w:r>
            <w:r>
              <w:rPr>
                <w:rFonts w:hint="eastAsia"/>
              </w:rPr>
              <w:t>技术、服务、商务及其他要求</w:t>
            </w:r>
          </w:p>
        </w:tc>
        <w:tc>
          <w:tcPr>
            <w:tcW w:w="5375" w:type="dxa"/>
            <w:tcBorders>
              <w:top w:val="single" w:color="auto" w:sz="2" w:space="0"/>
              <w:left w:val="single" w:color="auto" w:sz="2" w:space="0"/>
              <w:bottom w:val="single" w:color="auto" w:sz="4" w:space="0"/>
              <w:right w:val="single" w:color="auto" w:sz="2" w:space="0"/>
            </w:tcBorders>
            <w:vAlign w:val="center"/>
          </w:tcPr>
          <w:p>
            <w:pPr>
              <w:tabs>
                <w:tab w:val="left" w:pos="851"/>
              </w:tabs>
              <w:spacing w:after="0" w:line="520" w:lineRule="exact"/>
              <w:rPr>
                <w:rFonts w:ascii="宋体" w:hAnsi="宋体"/>
                <w:szCs w:val="28"/>
              </w:rPr>
            </w:pPr>
            <w:r>
              <w:rPr>
                <w:rFonts w:hint="eastAsia" w:ascii="宋体" w:hAnsi="宋体"/>
                <w:szCs w:val="28"/>
              </w:rPr>
              <w:t>商务技术响应文件均实质性响应询价通知书中第4章的技术、服务、商务及其他要求。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60" w:type="dxa"/>
            <w:tcBorders>
              <w:top w:val="single" w:color="auto" w:sz="4" w:space="0"/>
              <w:left w:val="single" w:color="auto" w:sz="2" w:space="0"/>
              <w:bottom w:val="single" w:color="auto" w:sz="4" w:space="0"/>
              <w:right w:val="single" w:color="auto" w:sz="2" w:space="0"/>
            </w:tcBorders>
            <w:vAlign w:val="center"/>
          </w:tcPr>
          <w:p>
            <w:pPr>
              <w:tabs>
                <w:tab w:val="left" w:pos="851"/>
              </w:tabs>
              <w:spacing w:after="0" w:line="520" w:lineRule="exact"/>
              <w:jc w:val="center"/>
              <w:rPr>
                <w:rFonts w:hint="eastAsia" w:ascii="宋体" w:hAnsi="宋体" w:eastAsia="宋体"/>
                <w:szCs w:val="28"/>
                <w:lang w:eastAsia="zh-CN"/>
              </w:rPr>
            </w:pPr>
            <w:r>
              <w:rPr>
                <w:rFonts w:hint="eastAsia" w:ascii="宋体" w:hAnsi="宋体"/>
                <w:szCs w:val="28"/>
                <w:lang w:val="en-US" w:eastAsia="zh-CN"/>
              </w:rPr>
              <w:t>3</w:t>
            </w:r>
          </w:p>
        </w:tc>
        <w:tc>
          <w:tcPr>
            <w:tcW w:w="2462" w:type="dxa"/>
            <w:tcBorders>
              <w:top w:val="single" w:color="auto" w:sz="4" w:space="0"/>
              <w:left w:val="single" w:color="auto" w:sz="2" w:space="0"/>
              <w:bottom w:val="single" w:color="auto" w:sz="4" w:space="0"/>
              <w:right w:val="single" w:color="auto" w:sz="2" w:space="0"/>
            </w:tcBorders>
            <w:vAlign w:val="center"/>
          </w:tcPr>
          <w:p>
            <w:pPr>
              <w:tabs>
                <w:tab w:val="left" w:pos="851"/>
              </w:tabs>
              <w:spacing w:after="0" w:line="520" w:lineRule="exact"/>
              <w:rPr>
                <w:rFonts w:ascii="宋体" w:hAnsi="宋体"/>
                <w:szCs w:val="28"/>
              </w:rPr>
            </w:pPr>
            <w:r>
              <w:rPr>
                <w:rFonts w:hint="eastAsia" w:ascii="宋体" w:hAnsi="宋体"/>
                <w:szCs w:val="28"/>
              </w:rPr>
              <w:t>进口产品</w:t>
            </w:r>
          </w:p>
        </w:tc>
        <w:tc>
          <w:tcPr>
            <w:tcW w:w="5375" w:type="dxa"/>
            <w:tcBorders>
              <w:top w:val="single" w:color="auto" w:sz="4" w:space="0"/>
              <w:left w:val="single" w:color="auto" w:sz="2" w:space="0"/>
              <w:bottom w:val="single" w:color="auto" w:sz="4" w:space="0"/>
              <w:right w:val="single" w:color="auto" w:sz="2" w:space="0"/>
            </w:tcBorders>
            <w:vAlign w:val="center"/>
          </w:tcPr>
          <w:p>
            <w:pPr>
              <w:tabs>
                <w:tab w:val="left" w:pos="851"/>
              </w:tabs>
              <w:spacing w:after="0" w:line="520" w:lineRule="exact"/>
              <w:rPr>
                <w:rFonts w:ascii="宋体" w:hAnsi="宋体"/>
                <w:szCs w:val="28"/>
              </w:rPr>
            </w:pPr>
            <w:r>
              <w:rPr>
                <w:rFonts w:hint="eastAsia" w:ascii="宋体" w:hAnsi="宋体"/>
                <w:szCs w:val="28"/>
              </w:rPr>
              <w:t>询</w:t>
            </w:r>
            <w:r>
              <w:rPr>
                <w:rFonts w:ascii="宋体" w:hAnsi="宋体"/>
                <w:szCs w:val="28"/>
              </w:rPr>
              <w:t>价通知书</w:t>
            </w:r>
            <w:r>
              <w:rPr>
                <w:rFonts w:hint="eastAsia" w:ascii="宋体" w:hAnsi="宋体"/>
                <w:szCs w:val="28"/>
              </w:rPr>
              <w:t>中未载明“允许采购进口产品”的产品，报</w:t>
            </w:r>
            <w:r>
              <w:rPr>
                <w:rFonts w:ascii="宋体" w:hAnsi="宋体"/>
                <w:szCs w:val="28"/>
              </w:rPr>
              <w:t>价</w:t>
            </w:r>
            <w:r>
              <w:rPr>
                <w:rFonts w:hint="eastAsia" w:ascii="宋体" w:hAnsi="宋体"/>
                <w:szCs w:val="28"/>
              </w:rPr>
              <w:t>产品为国产产品。</w:t>
            </w:r>
          </w:p>
        </w:tc>
      </w:tr>
    </w:tbl>
    <w:p>
      <w:pPr>
        <w:tabs>
          <w:tab w:val="left" w:pos="1134"/>
          <w:tab w:val="left" w:pos="1276"/>
          <w:tab w:val="left" w:pos="1418"/>
        </w:tabs>
        <w:snapToGrid w:val="0"/>
        <w:spacing w:line="600" w:lineRule="exact"/>
        <w:ind w:firstLine="560" w:firstLineChars="200"/>
        <w:rPr>
          <w:rFonts w:ascii="宋体" w:hAnsi="宋体"/>
          <w:sz w:val="28"/>
          <w:szCs w:val="28"/>
        </w:rPr>
      </w:pPr>
      <w:r>
        <w:rPr>
          <w:rFonts w:hint="eastAsia" w:ascii="宋体" w:hAnsi="宋体"/>
          <w:sz w:val="28"/>
          <w:szCs w:val="28"/>
        </w:rPr>
        <w:t>七</w:t>
      </w:r>
      <w:r>
        <w:rPr>
          <w:rFonts w:ascii="宋体" w:hAnsi="宋体"/>
          <w:sz w:val="28"/>
          <w:szCs w:val="28"/>
        </w:rPr>
        <w:t>、</w:t>
      </w:r>
      <w:r>
        <w:rPr>
          <w:rFonts w:hint="eastAsia" w:ascii="宋体" w:hAnsi="宋体"/>
          <w:sz w:val="28"/>
          <w:szCs w:val="28"/>
        </w:rPr>
        <w:t>以上每一项结论均为“通过”的，则供应商的响应文件通过符合性审查，才能允许其参加报价；如有任意一项结论为“不通过”的，则供应商的响应文件按无效响应文件处理，不允许其参加报价。如果询价小组认为供应商有任意一项不通过的，应在评审报告中载明不通过的具体原因。</w:t>
      </w:r>
    </w:p>
    <w:p>
      <w:pPr>
        <w:tabs>
          <w:tab w:val="left" w:pos="1134"/>
          <w:tab w:val="left" w:pos="1276"/>
          <w:tab w:val="left" w:pos="1418"/>
        </w:tabs>
        <w:snapToGrid w:val="0"/>
        <w:spacing w:line="600" w:lineRule="exact"/>
        <w:ind w:firstLine="560" w:firstLineChars="200"/>
        <w:rPr>
          <w:rFonts w:ascii="宋体" w:hAnsi="宋体"/>
          <w:sz w:val="28"/>
          <w:szCs w:val="28"/>
        </w:rPr>
      </w:pPr>
      <w:r>
        <w:rPr>
          <w:rFonts w:hint="eastAsia" w:ascii="宋体" w:hAnsi="宋体"/>
          <w:sz w:val="28"/>
          <w:szCs w:val="28"/>
        </w:rPr>
        <w:t>八</w:t>
      </w:r>
      <w:r>
        <w:rPr>
          <w:rFonts w:ascii="宋体" w:hAnsi="宋体"/>
          <w:sz w:val="28"/>
          <w:szCs w:val="28"/>
        </w:rPr>
        <w:t>、</w:t>
      </w:r>
      <w:r>
        <w:rPr>
          <w:rFonts w:hint="eastAsia" w:ascii="宋体" w:hAnsi="宋体"/>
          <w:sz w:val="28"/>
          <w:szCs w:val="28"/>
        </w:rPr>
        <w:t>询价小组符合性审查结束后，应当出具符合性审查报告，确定参加报价的供应商名单。交易中心将通过和未通过符合性审查的供应商名单以及未通过符合性审查的原因（以短信、站内信、电话、“政府采购云平台”等任一方式）通知所有递交响应文件的供应商，并通知未通过符合性审查的供应商。</w:t>
      </w:r>
    </w:p>
    <w:p>
      <w:pPr>
        <w:tabs>
          <w:tab w:val="left" w:pos="1134"/>
          <w:tab w:val="left" w:pos="1276"/>
          <w:tab w:val="left" w:pos="1418"/>
        </w:tabs>
        <w:snapToGrid w:val="0"/>
        <w:spacing w:line="600" w:lineRule="exact"/>
        <w:ind w:firstLine="560" w:firstLineChars="200"/>
        <w:rPr>
          <w:rFonts w:ascii="宋体" w:hAnsi="宋体"/>
          <w:sz w:val="28"/>
          <w:szCs w:val="28"/>
        </w:rPr>
      </w:pPr>
      <w:r>
        <w:rPr>
          <w:rFonts w:hint="eastAsia" w:ascii="宋体" w:hAnsi="宋体"/>
          <w:sz w:val="28"/>
          <w:szCs w:val="28"/>
        </w:rPr>
        <w:t>九</w:t>
      </w:r>
      <w:r>
        <w:rPr>
          <w:rFonts w:ascii="宋体" w:hAnsi="宋体"/>
          <w:sz w:val="28"/>
          <w:szCs w:val="28"/>
        </w:rPr>
        <w:t>、</w:t>
      </w:r>
      <w:r>
        <w:rPr>
          <w:rFonts w:hint="eastAsia" w:ascii="宋体" w:hAnsi="宋体"/>
          <w:sz w:val="28"/>
          <w:szCs w:val="28"/>
        </w:rPr>
        <w:t>通过符合性审查的供应商不足三家的，本次采购活动终止，并发布终止询价采购</w:t>
      </w:r>
      <w:r>
        <w:rPr>
          <w:rFonts w:ascii="宋体" w:hAnsi="宋体"/>
          <w:sz w:val="28"/>
          <w:szCs w:val="28"/>
        </w:rPr>
        <w:t>活动</w:t>
      </w:r>
      <w:r>
        <w:rPr>
          <w:rFonts w:hint="eastAsia" w:ascii="宋体" w:hAnsi="宋体"/>
          <w:sz w:val="28"/>
          <w:szCs w:val="28"/>
        </w:rPr>
        <w:t>公告。</w:t>
      </w:r>
    </w:p>
    <w:p>
      <w:pPr>
        <w:pStyle w:val="10"/>
        <w:tabs>
          <w:tab w:val="left" w:pos="1134"/>
        </w:tabs>
        <w:snapToGrid w:val="0"/>
        <w:spacing w:line="600" w:lineRule="exact"/>
        <w:ind w:firstLine="565" w:firstLineChars="201"/>
        <w:rPr>
          <w:rFonts w:hAnsi="宋体" w:eastAsia="宋体"/>
          <w:b/>
          <w:sz w:val="28"/>
          <w:szCs w:val="28"/>
        </w:rPr>
      </w:pPr>
      <w:r>
        <w:rPr>
          <w:rFonts w:hint="eastAsia" w:hAnsi="宋体" w:eastAsia="宋体"/>
          <w:b/>
          <w:sz w:val="28"/>
          <w:szCs w:val="28"/>
        </w:rPr>
        <w:t>特别说明：询价通知书中要求提供复印件的证明材料的，包含原件的影印件或复印件</w:t>
      </w:r>
      <w:r>
        <w:rPr>
          <w:rFonts w:hint="eastAsia" w:hAnsi="宋体" w:eastAsia="宋体"/>
          <w:b/>
          <w:sz w:val="28"/>
          <w:szCs w:val="28"/>
          <w:lang w:val="en-US" w:eastAsia="zh-CN"/>
        </w:rPr>
        <w:t>或扫描件</w:t>
      </w:r>
      <w:r>
        <w:rPr>
          <w:rFonts w:hint="eastAsia" w:hAnsi="宋体" w:eastAsia="宋体"/>
          <w:b/>
          <w:sz w:val="28"/>
          <w:szCs w:val="28"/>
        </w:rPr>
        <w:t>。</w:t>
      </w:r>
    </w:p>
    <w:p>
      <w:pPr>
        <w:pStyle w:val="5"/>
        <w:numPr>
          <w:ilvl w:val="0"/>
          <w:numId w:val="0"/>
        </w:numPr>
        <w:tabs>
          <w:tab w:val="left" w:pos="709"/>
        </w:tabs>
        <w:spacing w:after="0" w:line="600" w:lineRule="exact"/>
        <w:ind w:left="0" w:firstLine="0"/>
        <w:jc w:val="left"/>
        <w:rPr>
          <w:color w:val="auto"/>
        </w:rPr>
      </w:pPr>
      <w:bookmarkStart w:id="49" w:name="_Toc63084326"/>
      <w:bookmarkStart w:id="50" w:name="_Toc63437912"/>
      <w:r>
        <w:rPr>
          <w:rFonts w:hint="eastAsia"/>
          <w:color w:val="auto"/>
        </w:rPr>
        <w:t>5.2.6 报价及</w:t>
      </w:r>
      <w:r>
        <w:rPr>
          <w:color w:val="auto"/>
        </w:rPr>
        <w:t>报价</w:t>
      </w:r>
      <w:r>
        <w:rPr>
          <w:rFonts w:hint="eastAsia"/>
          <w:color w:val="auto"/>
        </w:rPr>
        <w:t>审查</w:t>
      </w:r>
      <w:bookmarkEnd w:id="49"/>
      <w:bookmarkEnd w:id="50"/>
    </w:p>
    <w:p>
      <w:pPr>
        <w:widowControl/>
        <w:numPr>
          <w:ilvl w:val="0"/>
          <w:numId w:val="24"/>
        </w:numPr>
        <w:tabs>
          <w:tab w:val="left" w:pos="1134"/>
        </w:tabs>
        <w:snapToGrid w:val="0"/>
        <w:spacing w:after="0" w:line="600" w:lineRule="exact"/>
        <w:ind w:left="0" w:firstLine="560" w:firstLineChars="200"/>
        <w:jc w:val="left"/>
        <w:rPr>
          <w:rFonts w:ascii="宋体" w:hAnsi="宋体"/>
          <w:sz w:val="28"/>
          <w:szCs w:val="28"/>
        </w:rPr>
      </w:pPr>
      <w:r>
        <w:rPr>
          <w:rFonts w:hint="eastAsia" w:ascii="宋体" w:hAnsi="宋体"/>
          <w:sz w:val="28"/>
          <w:szCs w:val="28"/>
        </w:rPr>
        <w:t>符合性审查结束后，政府采购</w:t>
      </w:r>
      <w:r>
        <w:rPr>
          <w:rFonts w:ascii="宋体" w:hAnsi="宋体"/>
          <w:sz w:val="28"/>
          <w:szCs w:val="28"/>
        </w:rPr>
        <w:t>云平台展示</w:t>
      </w:r>
      <w:r>
        <w:rPr>
          <w:rFonts w:hint="eastAsia" w:ascii="宋体" w:hAnsi="宋体"/>
          <w:sz w:val="28"/>
          <w:szCs w:val="28"/>
        </w:rPr>
        <w:t>供应商开标一览表中</w:t>
      </w:r>
      <w:r>
        <w:rPr>
          <w:rFonts w:ascii="宋体" w:hAnsi="宋体"/>
          <w:sz w:val="28"/>
          <w:szCs w:val="28"/>
        </w:rPr>
        <w:t>的报价，</w:t>
      </w:r>
      <w:r>
        <w:rPr>
          <w:rFonts w:hint="eastAsia" w:ascii="宋体" w:hAnsi="宋体"/>
          <w:sz w:val="28"/>
          <w:szCs w:val="28"/>
        </w:rPr>
        <w:t>开标一览表是供应商响应文件的有效组成部分。</w:t>
      </w:r>
    </w:p>
    <w:p>
      <w:pPr>
        <w:widowControl/>
        <w:numPr>
          <w:ilvl w:val="0"/>
          <w:numId w:val="24"/>
        </w:numPr>
        <w:tabs>
          <w:tab w:val="left" w:pos="1134"/>
        </w:tabs>
        <w:snapToGrid w:val="0"/>
        <w:spacing w:after="0" w:line="600" w:lineRule="exact"/>
        <w:ind w:left="0" w:firstLine="560" w:firstLineChars="200"/>
        <w:jc w:val="left"/>
        <w:rPr>
          <w:rFonts w:ascii="宋体" w:hAnsi="宋体"/>
          <w:sz w:val="28"/>
          <w:szCs w:val="28"/>
        </w:rPr>
      </w:pPr>
      <w:r>
        <w:rPr>
          <w:rFonts w:hint="eastAsia" w:ascii="宋体" w:hAnsi="宋体"/>
          <w:sz w:val="28"/>
          <w:szCs w:val="28"/>
        </w:rPr>
        <w:t>在</w:t>
      </w:r>
      <w:r>
        <w:rPr>
          <w:rFonts w:ascii="宋体" w:hAnsi="宋体"/>
          <w:sz w:val="28"/>
          <w:szCs w:val="28"/>
        </w:rPr>
        <w:t>响应文件递交截止时间之后</w:t>
      </w:r>
      <w:r>
        <w:rPr>
          <w:rFonts w:hint="eastAsia" w:ascii="宋体" w:hAnsi="宋体"/>
          <w:sz w:val="28"/>
          <w:szCs w:val="28"/>
        </w:rPr>
        <w:t>供应商不得以任何理由撤回报价要求响应</w:t>
      </w:r>
      <w:r>
        <w:rPr>
          <w:rFonts w:ascii="宋体" w:hAnsi="宋体"/>
          <w:sz w:val="28"/>
          <w:szCs w:val="28"/>
        </w:rPr>
        <w:t>文件</w:t>
      </w:r>
      <w:r>
        <w:rPr>
          <w:rFonts w:hint="eastAsia" w:ascii="宋体" w:hAnsi="宋体"/>
          <w:sz w:val="28"/>
          <w:szCs w:val="28"/>
        </w:rPr>
        <w:t>。</w:t>
      </w:r>
    </w:p>
    <w:p>
      <w:pPr>
        <w:widowControl/>
        <w:numPr>
          <w:ilvl w:val="0"/>
          <w:numId w:val="24"/>
        </w:numPr>
        <w:tabs>
          <w:tab w:val="left" w:pos="1134"/>
        </w:tabs>
        <w:snapToGrid w:val="0"/>
        <w:spacing w:after="0" w:line="600" w:lineRule="exact"/>
        <w:ind w:left="0" w:firstLine="560" w:firstLineChars="200"/>
        <w:jc w:val="left"/>
        <w:rPr>
          <w:rFonts w:ascii="宋体" w:hAnsi="宋体"/>
          <w:sz w:val="28"/>
          <w:szCs w:val="28"/>
        </w:rPr>
      </w:pPr>
      <w:r>
        <w:rPr>
          <w:rFonts w:hint="eastAsia" w:ascii="宋体" w:hAnsi="宋体"/>
          <w:sz w:val="28"/>
          <w:szCs w:val="28"/>
        </w:rPr>
        <w:t>报价为有效报价应符合下列条件：</w:t>
      </w:r>
    </w:p>
    <w:p>
      <w:pPr>
        <w:widowControl/>
        <w:numPr>
          <w:ilvl w:val="0"/>
          <w:numId w:val="25"/>
        </w:numPr>
        <w:tabs>
          <w:tab w:val="left" w:pos="-2127"/>
          <w:tab w:val="left" w:pos="1134"/>
        </w:tabs>
        <w:snapToGrid w:val="0"/>
        <w:spacing w:after="0" w:line="600" w:lineRule="exact"/>
        <w:ind w:left="0" w:firstLine="557"/>
        <w:rPr>
          <w:rFonts w:ascii="宋体" w:hAnsi="宋体" w:cs="宋体"/>
          <w:sz w:val="28"/>
          <w:szCs w:val="28"/>
        </w:rPr>
      </w:pPr>
      <w:r>
        <w:rPr>
          <w:rFonts w:ascii="宋体" w:hAnsi="宋体"/>
          <w:sz w:val="28"/>
          <w:szCs w:val="28"/>
        </w:rPr>
        <w:t>报价</w:t>
      </w:r>
      <w:r>
        <w:rPr>
          <w:rFonts w:hint="eastAsia" w:ascii="宋体" w:hAnsi="宋体"/>
          <w:sz w:val="28"/>
          <w:szCs w:val="28"/>
        </w:rPr>
        <w:t>要求</w:t>
      </w:r>
      <w:r>
        <w:rPr>
          <w:rFonts w:ascii="宋体" w:hAnsi="宋体"/>
          <w:sz w:val="28"/>
          <w:szCs w:val="28"/>
        </w:rPr>
        <w:t>响应文件</w:t>
      </w:r>
      <w:r>
        <w:rPr>
          <w:rFonts w:hint="eastAsia" w:ascii="宋体" w:hAnsi="宋体" w:cs="宋体"/>
          <w:sz w:val="28"/>
          <w:szCs w:val="28"/>
        </w:rPr>
        <w:t>的组成、计量单位、报价</w:t>
      </w:r>
      <w:r>
        <w:rPr>
          <w:rFonts w:ascii="宋体" w:hAnsi="宋体" w:cs="宋体"/>
          <w:sz w:val="28"/>
          <w:szCs w:val="28"/>
        </w:rPr>
        <w:t>货币、</w:t>
      </w:r>
      <w:r>
        <w:rPr>
          <w:rFonts w:hint="eastAsia" w:ascii="宋体" w:hAnsi="宋体" w:cs="宋体"/>
          <w:sz w:val="28"/>
          <w:szCs w:val="28"/>
        </w:rPr>
        <w:t>语言符合询价通知书的要求。</w:t>
      </w:r>
    </w:p>
    <w:p>
      <w:pPr>
        <w:widowControl/>
        <w:numPr>
          <w:ilvl w:val="0"/>
          <w:numId w:val="25"/>
        </w:numPr>
        <w:tabs>
          <w:tab w:val="left" w:pos="-2127"/>
          <w:tab w:val="left" w:pos="1134"/>
        </w:tabs>
        <w:snapToGrid w:val="0"/>
        <w:spacing w:after="0" w:line="600" w:lineRule="exact"/>
        <w:ind w:left="0" w:firstLine="557"/>
        <w:rPr>
          <w:rFonts w:ascii="宋体" w:hAnsi="宋体"/>
          <w:sz w:val="28"/>
          <w:szCs w:val="28"/>
        </w:rPr>
      </w:pPr>
      <w:r>
        <w:rPr>
          <w:rFonts w:hint="eastAsia" w:ascii="宋体" w:hAnsi="宋体"/>
          <w:sz w:val="28"/>
          <w:szCs w:val="28"/>
        </w:rPr>
        <w:t>报价应包含本次采购要求的所有货物及服务的费用。</w:t>
      </w:r>
    </w:p>
    <w:p>
      <w:pPr>
        <w:widowControl/>
        <w:numPr>
          <w:ilvl w:val="0"/>
          <w:numId w:val="25"/>
        </w:numPr>
        <w:tabs>
          <w:tab w:val="left" w:pos="-2127"/>
          <w:tab w:val="left" w:pos="1134"/>
        </w:tabs>
        <w:snapToGrid w:val="0"/>
        <w:spacing w:after="0" w:line="600" w:lineRule="exact"/>
        <w:ind w:left="0" w:firstLine="557"/>
        <w:rPr>
          <w:rFonts w:ascii="宋体" w:hAnsi="宋体"/>
          <w:sz w:val="28"/>
          <w:szCs w:val="28"/>
        </w:rPr>
      </w:pPr>
      <w:r>
        <w:rPr>
          <w:rFonts w:hint="eastAsia" w:ascii="宋体" w:hAnsi="宋体" w:cs="宋体"/>
          <w:sz w:val="28"/>
          <w:szCs w:val="28"/>
        </w:rPr>
        <w:t>供应商的报价符合询价通知书的要求。</w:t>
      </w:r>
    </w:p>
    <w:p>
      <w:pPr>
        <w:widowControl/>
        <w:numPr>
          <w:ilvl w:val="0"/>
          <w:numId w:val="25"/>
        </w:numPr>
        <w:tabs>
          <w:tab w:val="left" w:pos="-2127"/>
          <w:tab w:val="left" w:pos="1134"/>
        </w:tabs>
        <w:snapToGrid w:val="0"/>
        <w:spacing w:after="0" w:line="600" w:lineRule="exact"/>
        <w:ind w:left="0" w:firstLine="557"/>
        <w:rPr>
          <w:rFonts w:ascii="宋体" w:hAnsi="宋体" w:cs="宋体"/>
          <w:sz w:val="28"/>
          <w:szCs w:val="28"/>
        </w:rPr>
      </w:pPr>
      <w:r>
        <w:rPr>
          <w:rFonts w:hint="eastAsia" w:ascii="宋体" w:hAnsi="宋体" w:cs="宋体"/>
          <w:sz w:val="28"/>
          <w:szCs w:val="28"/>
        </w:rPr>
        <w:t>报价唯一，且不高于最高限价。</w:t>
      </w:r>
    </w:p>
    <w:p>
      <w:pPr>
        <w:widowControl/>
        <w:numPr>
          <w:ilvl w:val="0"/>
          <w:numId w:val="25"/>
        </w:numPr>
        <w:tabs>
          <w:tab w:val="left" w:pos="-2127"/>
          <w:tab w:val="left" w:pos="1134"/>
        </w:tabs>
        <w:snapToGrid w:val="0"/>
        <w:spacing w:after="0" w:line="600" w:lineRule="exact"/>
        <w:ind w:left="0" w:firstLine="557"/>
        <w:rPr>
          <w:rFonts w:ascii="宋体" w:hAnsi="宋体" w:cs="宋体"/>
          <w:sz w:val="28"/>
          <w:szCs w:val="28"/>
        </w:rPr>
      </w:pPr>
      <w:r>
        <w:rPr>
          <w:rFonts w:hint="eastAsia" w:ascii="宋体" w:hAnsi="宋体" w:cs="宋体"/>
          <w:sz w:val="28"/>
          <w:szCs w:val="28"/>
        </w:rPr>
        <w:t>在询价采购过程中，询价小组认为供应商报价明显低于其他通过符合性审查供应商的报价，有可能影响产品质量或者不能诚信履约的，询价小组应当要求其在合理的时间内提供书面说明，必要时提交相关证明材料。供应商提交的书面说明、相关证明材料（如涉及），应当加盖供应商（法定名称）电子签章，在询价小组要求的时间内通过政府采购云平台进行递交，否则无效。如因断电、断网、系统故障或其他不可抗力等因素，导致系统无法使用的，由供应商按询价小组的要求进行澄清或者说明。供应商不能证明其报价合理性的，询价小组应当将其响应文件作为无效处理。</w:t>
      </w:r>
    </w:p>
    <w:p>
      <w:pPr>
        <w:widowControl/>
        <w:numPr>
          <w:ilvl w:val="0"/>
          <w:numId w:val="24"/>
        </w:numPr>
        <w:tabs>
          <w:tab w:val="left" w:pos="1134"/>
        </w:tabs>
        <w:snapToGrid w:val="0"/>
        <w:spacing w:after="0" w:line="600" w:lineRule="exact"/>
        <w:ind w:left="0" w:firstLine="560" w:firstLineChars="200"/>
        <w:jc w:val="left"/>
        <w:rPr>
          <w:rFonts w:ascii="宋体" w:hAnsi="宋体"/>
          <w:sz w:val="28"/>
          <w:szCs w:val="28"/>
        </w:rPr>
      </w:pPr>
      <w:r>
        <w:rPr>
          <w:rFonts w:hint="eastAsia" w:ascii="宋体" w:hAnsi="宋体"/>
          <w:sz w:val="28"/>
          <w:szCs w:val="28"/>
        </w:rPr>
        <w:t>报价出现下列情况的，不需要供应商澄清，按以下原则处理：</w:t>
      </w:r>
    </w:p>
    <w:p>
      <w:pPr>
        <w:pStyle w:val="33"/>
        <w:numPr>
          <w:ilvl w:val="0"/>
          <w:numId w:val="26"/>
        </w:numPr>
        <w:tabs>
          <w:tab w:val="left" w:pos="1134"/>
          <w:tab w:val="clear" w:pos="846"/>
        </w:tabs>
        <w:snapToGrid w:val="0"/>
        <w:spacing w:after="0" w:line="600" w:lineRule="exact"/>
        <w:ind w:left="0" w:firstLine="525" w:firstLineChars="0"/>
        <w:rPr>
          <w:rFonts w:ascii="宋体" w:hAnsi="宋体"/>
          <w:sz w:val="28"/>
          <w:szCs w:val="28"/>
        </w:rPr>
      </w:pPr>
      <w:r>
        <w:rPr>
          <w:rFonts w:hint="eastAsia" w:ascii="宋体" w:hAnsi="宋体"/>
          <w:sz w:val="28"/>
          <w:szCs w:val="28"/>
        </w:rPr>
        <w:t>报价中的大写金额和小写金额不一致的，以大写金额为准，但大写金额出现文字错误，导致金额无法判断的除外；</w:t>
      </w:r>
    </w:p>
    <w:p>
      <w:pPr>
        <w:pStyle w:val="33"/>
        <w:numPr>
          <w:ilvl w:val="0"/>
          <w:numId w:val="26"/>
        </w:numPr>
        <w:tabs>
          <w:tab w:val="left" w:pos="1134"/>
          <w:tab w:val="clear" w:pos="846"/>
        </w:tabs>
        <w:snapToGrid w:val="0"/>
        <w:spacing w:after="0" w:line="600" w:lineRule="exact"/>
        <w:ind w:left="0" w:firstLine="525" w:firstLineChars="0"/>
        <w:rPr>
          <w:rFonts w:ascii="宋体" w:hAnsi="宋体"/>
          <w:sz w:val="28"/>
          <w:szCs w:val="28"/>
        </w:rPr>
      </w:pPr>
      <w:r>
        <w:rPr>
          <w:rFonts w:hint="eastAsia" w:ascii="宋体" w:hAnsi="宋体"/>
          <w:sz w:val="28"/>
          <w:szCs w:val="28"/>
        </w:rPr>
        <w:t>单价金额小数点或者百分比有明显错位的，应以总价为准，并修改单价；</w:t>
      </w:r>
    </w:p>
    <w:p>
      <w:pPr>
        <w:pStyle w:val="33"/>
        <w:numPr>
          <w:ilvl w:val="0"/>
          <w:numId w:val="26"/>
        </w:numPr>
        <w:tabs>
          <w:tab w:val="left" w:pos="1134"/>
          <w:tab w:val="clear" w:pos="846"/>
        </w:tabs>
        <w:snapToGrid w:val="0"/>
        <w:spacing w:after="0" w:line="600" w:lineRule="exact"/>
        <w:ind w:left="0" w:firstLine="525" w:firstLineChars="0"/>
        <w:rPr>
          <w:rFonts w:ascii="宋体" w:hAnsi="宋体"/>
          <w:sz w:val="28"/>
          <w:szCs w:val="28"/>
        </w:rPr>
      </w:pPr>
      <w:r>
        <w:rPr>
          <w:rFonts w:hint="eastAsia" w:ascii="宋体" w:hAnsi="宋体"/>
          <w:sz w:val="28"/>
          <w:szCs w:val="28"/>
        </w:rPr>
        <w:t>总价金额与按单价汇总金额不一致的，以单价汇总金额计算结果为准；</w:t>
      </w:r>
    </w:p>
    <w:p>
      <w:pPr>
        <w:snapToGrid w:val="0"/>
        <w:spacing w:after="0" w:line="600" w:lineRule="exact"/>
        <w:ind w:firstLine="560" w:firstLineChars="200"/>
      </w:pPr>
      <w:r>
        <w:rPr>
          <w:rFonts w:hint="eastAsia" w:cs="Arial"/>
          <w:sz w:val="28"/>
          <w:szCs w:val="28"/>
        </w:rPr>
        <w:t>同时出现两种以上不一致的，按照前款规定的顺序修正。</w:t>
      </w:r>
      <w:r>
        <w:rPr>
          <w:rFonts w:hint="eastAsia" w:cs="Arial"/>
          <w:b w:val="0"/>
          <w:bCs/>
          <w:color w:val="auto"/>
          <w:sz w:val="28"/>
          <w:szCs w:val="28"/>
        </w:rPr>
        <w:t>修正后的</w:t>
      </w:r>
      <w:r>
        <w:rPr>
          <w:rFonts w:hint="eastAsia" w:ascii="宋体" w:hAnsi="宋体"/>
          <w:b w:val="0"/>
          <w:bCs/>
          <w:color w:val="auto"/>
          <w:sz w:val="28"/>
          <w:szCs w:val="28"/>
        </w:rPr>
        <w:t>报价</w:t>
      </w:r>
      <w:r>
        <w:rPr>
          <w:rFonts w:hint="eastAsia" w:cs="Arial"/>
          <w:b w:val="0"/>
          <w:bCs/>
          <w:color w:val="auto"/>
          <w:sz w:val="28"/>
          <w:szCs w:val="28"/>
        </w:rPr>
        <w:t>经供应商书面确认，并加盖</w:t>
      </w:r>
      <w:r>
        <w:rPr>
          <w:rFonts w:hint="eastAsia" w:cs="Arial"/>
          <w:b w:val="0"/>
          <w:bCs/>
          <w:color w:val="auto"/>
          <w:sz w:val="28"/>
          <w:szCs w:val="28"/>
          <w:lang w:val="en-US" w:eastAsia="zh-CN"/>
        </w:rPr>
        <w:t>电子签章</w:t>
      </w:r>
      <w:r>
        <w:rPr>
          <w:rFonts w:hint="eastAsia" w:cs="Arial"/>
          <w:b w:val="0"/>
          <w:bCs/>
          <w:color w:val="auto"/>
          <w:sz w:val="28"/>
          <w:szCs w:val="28"/>
        </w:rPr>
        <w:t>，</w:t>
      </w:r>
      <w:r>
        <w:rPr>
          <w:rFonts w:hint="eastAsia" w:cs="Arial"/>
          <w:sz w:val="28"/>
          <w:szCs w:val="28"/>
        </w:rPr>
        <w:t>供应商不确认的，其</w:t>
      </w:r>
      <w:r>
        <w:rPr>
          <w:rFonts w:hint="eastAsia" w:ascii="宋体" w:hAnsi="宋体"/>
          <w:sz w:val="28"/>
          <w:szCs w:val="28"/>
        </w:rPr>
        <w:t>报价</w:t>
      </w:r>
      <w:r>
        <w:rPr>
          <w:rFonts w:hint="eastAsia" w:cs="Arial"/>
          <w:sz w:val="28"/>
          <w:szCs w:val="28"/>
        </w:rPr>
        <w:t>无效。</w:t>
      </w:r>
    </w:p>
    <w:p>
      <w:pPr>
        <w:pStyle w:val="33"/>
        <w:tabs>
          <w:tab w:val="left" w:pos="1134"/>
        </w:tabs>
        <w:snapToGrid w:val="0"/>
        <w:spacing w:after="0" w:line="600" w:lineRule="exact"/>
        <w:ind w:firstLine="523" w:firstLineChars="187"/>
        <w:rPr>
          <w:rFonts w:ascii="宋体" w:hAnsi="宋体"/>
          <w:sz w:val="28"/>
          <w:szCs w:val="28"/>
        </w:rPr>
      </w:pPr>
      <w:r>
        <w:rPr>
          <w:rFonts w:hint="eastAsia" w:ascii="宋体" w:hAnsi="宋体"/>
          <w:sz w:val="28"/>
          <w:szCs w:val="28"/>
        </w:rPr>
        <w:t>对不同语言文本响应文件的解释发生异议的，以中文文本为准。</w:t>
      </w:r>
    </w:p>
    <w:p>
      <w:pPr>
        <w:widowControl/>
        <w:numPr>
          <w:ilvl w:val="0"/>
          <w:numId w:val="24"/>
        </w:numPr>
        <w:tabs>
          <w:tab w:val="left" w:pos="1134"/>
        </w:tabs>
        <w:snapToGrid w:val="0"/>
        <w:spacing w:after="0" w:line="600" w:lineRule="exact"/>
        <w:ind w:left="0" w:firstLine="560" w:firstLineChars="200"/>
        <w:jc w:val="left"/>
      </w:pPr>
      <w:r>
        <w:rPr>
          <w:rFonts w:hint="eastAsia" w:ascii="宋体" w:hAnsi="宋体"/>
          <w:sz w:val="28"/>
          <w:szCs w:val="28"/>
        </w:rPr>
        <w:t>有效报价的供应商不足三家的，本次采购活动失败。</w:t>
      </w:r>
    </w:p>
    <w:p>
      <w:pPr>
        <w:pStyle w:val="5"/>
        <w:numPr>
          <w:ilvl w:val="0"/>
          <w:numId w:val="0"/>
        </w:numPr>
        <w:tabs>
          <w:tab w:val="left" w:pos="709"/>
        </w:tabs>
        <w:spacing w:after="0" w:line="600" w:lineRule="exact"/>
        <w:ind w:left="0" w:firstLine="0"/>
        <w:jc w:val="left"/>
        <w:rPr>
          <w:color w:val="auto"/>
        </w:rPr>
      </w:pPr>
      <w:bookmarkStart w:id="51" w:name="_Toc63437913"/>
      <w:bookmarkStart w:id="52" w:name="_Toc63084327"/>
      <w:r>
        <w:rPr>
          <w:rFonts w:hint="eastAsia"/>
          <w:color w:val="auto"/>
        </w:rPr>
        <w:t>5.2.7 解释、澄清、说明的有关问题</w:t>
      </w:r>
      <w:bookmarkEnd w:id="51"/>
      <w:bookmarkEnd w:id="52"/>
    </w:p>
    <w:p>
      <w:pPr>
        <w:numPr>
          <w:ilvl w:val="0"/>
          <w:numId w:val="27"/>
        </w:numPr>
        <w:tabs>
          <w:tab w:val="left" w:pos="1134"/>
        </w:tabs>
        <w:spacing w:after="0" w:line="600" w:lineRule="exact"/>
        <w:ind w:left="0" w:firstLine="567"/>
        <w:rPr>
          <w:rFonts w:ascii="宋体" w:hAnsi="宋体"/>
          <w:sz w:val="28"/>
          <w:szCs w:val="28"/>
        </w:rPr>
      </w:pPr>
      <w:r>
        <w:rPr>
          <w:rFonts w:hint="eastAsia" w:ascii="宋体" w:hAnsi="宋体"/>
          <w:sz w:val="28"/>
          <w:szCs w:val="28"/>
        </w:rPr>
        <w:t>评审过程中，询价小组认为询价通知书有关事项表述不明确或需要说明的，可以提请交易中心书面解释。交易中心的解释不得改变询价通知书的原义或者影响公平、公正，解释事项如果涉及供应商权益的以有利于供应商的原则进行解释。</w:t>
      </w:r>
    </w:p>
    <w:p>
      <w:pPr>
        <w:numPr>
          <w:ilvl w:val="0"/>
          <w:numId w:val="27"/>
        </w:numPr>
        <w:tabs>
          <w:tab w:val="left" w:pos="1134"/>
        </w:tabs>
        <w:spacing w:after="0" w:line="600" w:lineRule="exact"/>
        <w:ind w:left="0" w:firstLine="567"/>
        <w:rPr>
          <w:rFonts w:ascii="宋体" w:hAnsi="宋体"/>
          <w:sz w:val="28"/>
          <w:szCs w:val="28"/>
        </w:rPr>
      </w:pPr>
      <w:r>
        <w:rPr>
          <w:rFonts w:hint="eastAsia" w:ascii="宋体" w:hAnsi="宋体"/>
          <w:sz w:val="28"/>
          <w:szCs w:val="28"/>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51"/>
        </w:tabs>
        <w:spacing w:after="0" w:line="600" w:lineRule="exact"/>
        <w:ind w:firstLine="568" w:firstLineChars="202"/>
        <w:rPr>
          <w:rFonts w:ascii="宋体" w:hAnsi="宋体"/>
          <w:b/>
          <w:sz w:val="28"/>
          <w:szCs w:val="28"/>
        </w:rPr>
      </w:pPr>
      <w:r>
        <w:rPr>
          <w:rFonts w:hint="eastAsia" w:ascii="宋体" w:hAnsi="宋体"/>
          <w:b/>
          <w:sz w:val="28"/>
          <w:szCs w:val="28"/>
        </w:rPr>
        <w:t>三、询价</w:t>
      </w:r>
      <w:r>
        <w:rPr>
          <w:rFonts w:ascii="宋体" w:hAnsi="宋体"/>
          <w:b/>
          <w:sz w:val="28"/>
          <w:szCs w:val="28"/>
        </w:rPr>
        <w:t>采购活动</w:t>
      </w:r>
      <w:r>
        <w:rPr>
          <w:rFonts w:hint="eastAsia" w:ascii="宋体" w:hAnsi="宋体"/>
          <w:b/>
          <w:sz w:val="28"/>
          <w:szCs w:val="28"/>
        </w:rPr>
        <w:t>结束之前，供应商应随时关注系统提示，及时通过“政府采购云平台”在线响应询价小组发出的澄清、说明或补正</w:t>
      </w:r>
      <w:r>
        <w:rPr>
          <w:rFonts w:hint="eastAsia" w:ascii="宋体" w:hAnsi="宋体"/>
          <w:b/>
          <w:sz w:val="28"/>
          <w:szCs w:val="28"/>
          <w:lang w:val="en-US" w:eastAsia="zh-CN"/>
        </w:rPr>
        <w:t>等</w:t>
      </w:r>
      <w:r>
        <w:rPr>
          <w:rFonts w:hint="eastAsia" w:ascii="宋体" w:hAnsi="宋体"/>
          <w:b/>
          <w:sz w:val="28"/>
          <w:szCs w:val="28"/>
        </w:rPr>
        <w:t>要求，签章并确认提交成功。逾时回复将不能提交，视为供应商自行放弃澄清、说明</w:t>
      </w:r>
      <w:r>
        <w:rPr>
          <w:rFonts w:ascii="宋体" w:hAnsi="宋体"/>
          <w:b/>
          <w:sz w:val="28"/>
          <w:szCs w:val="28"/>
        </w:rPr>
        <w:t>或补正</w:t>
      </w:r>
      <w:r>
        <w:rPr>
          <w:rFonts w:hint="eastAsia" w:ascii="宋体" w:hAnsi="宋体"/>
          <w:b/>
          <w:sz w:val="28"/>
          <w:szCs w:val="28"/>
        </w:rPr>
        <w:t>，其损失由供应商承担。</w:t>
      </w:r>
    </w:p>
    <w:p>
      <w:pPr>
        <w:tabs>
          <w:tab w:val="left" w:pos="851"/>
        </w:tabs>
        <w:spacing w:after="0" w:line="600" w:lineRule="exact"/>
        <w:ind w:firstLine="568" w:firstLineChars="202"/>
        <w:rPr>
          <w:rFonts w:ascii="宋体" w:hAnsi="宋体"/>
          <w:b/>
          <w:sz w:val="28"/>
          <w:szCs w:val="28"/>
        </w:rPr>
      </w:pPr>
      <w:r>
        <w:rPr>
          <w:rFonts w:hint="eastAsia" w:ascii="宋体" w:hAnsi="宋体"/>
          <w:b/>
          <w:sz w:val="28"/>
          <w:szCs w:val="28"/>
        </w:rPr>
        <w:t>询价小组应当积极履行澄清、说明或者更正的职责，不得滥用权力。</w:t>
      </w:r>
    </w:p>
    <w:p>
      <w:pPr>
        <w:pStyle w:val="5"/>
        <w:numPr>
          <w:ilvl w:val="0"/>
          <w:numId w:val="0"/>
        </w:numPr>
        <w:tabs>
          <w:tab w:val="left" w:pos="709"/>
        </w:tabs>
        <w:spacing w:after="0" w:line="600" w:lineRule="exact"/>
        <w:ind w:left="0" w:firstLine="0"/>
        <w:jc w:val="left"/>
        <w:rPr>
          <w:color w:val="auto"/>
        </w:rPr>
      </w:pPr>
      <w:bookmarkStart w:id="53" w:name="_Toc63084328"/>
      <w:bookmarkStart w:id="54" w:name="_Toc63437914"/>
      <w:r>
        <w:rPr>
          <w:rFonts w:hint="eastAsia"/>
          <w:color w:val="auto"/>
        </w:rPr>
        <w:t>5.2.8 比较与评价</w:t>
      </w:r>
      <w:bookmarkEnd w:id="53"/>
      <w:bookmarkEnd w:id="54"/>
    </w:p>
    <w:p>
      <w:pPr>
        <w:tabs>
          <w:tab w:val="left" w:pos="851"/>
        </w:tabs>
        <w:spacing w:after="0" w:line="600" w:lineRule="exact"/>
        <w:ind w:firstLine="565" w:firstLineChars="202"/>
        <w:rPr>
          <w:rFonts w:hint="eastAsia" w:ascii="宋体" w:hAnsi="宋体"/>
          <w:sz w:val="28"/>
          <w:szCs w:val="28"/>
        </w:rPr>
      </w:pPr>
      <w:r>
        <w:rPr>
          <w:rFonts w:hint="eastAsia" w:ascii="宋体" w:hAnsi="宋体"/>
          <w:sz w:val="28"/>
          <w:szCs w:val="28"/>
        </w:rPr>
        <w:t>按询价通知书中规定的询价方法，对符合性检查合格的响应文件进行商务和技术评估，综合比较和评价。</w:t>
      </w:r>
    </w:p>
    <w:p>
      <w:pPr>
        <w:pStyle w:val="5"/>
        <w:numPr>
          <w:ilvl w:val="0"/>
          <w:numId w:val="0"/>
        </w:numPr>
        <w:tabs>
          <w:tab w:val="left" w:pos="709"/>
        </w:tabs>
        <w:spacing w:after="0"/>
        <w:ind w:left="0" w:firstLine="0"/>
        <w:jc w:val="left"/>
        <w:rPr>
          <w:color w:val="auto"/>
        </w:rPr>
      </w:pPr>
      <w:r>
        <w:rPr>
          <w:rFonts w:hint="eastAsia"/>
          <w:color w:val="auto"/>
        </w:rPr>
        <w:t>5.2.9 询价小组复核</w:t>
      </w:r>
    </w:p>
    <w:p>
      <w:pPr>
        <w:numPr>
          <w:ilvl w:val="0"/>
          <w:numId w:val="28"/>
        </w:numPr>
        <w:tabs>
          <w:tab w:val="left" w:pos="1134"/>
        </w:tabs>
        <w:spacing w:line="360" w:lineRule="auto"/>
        <w:ind w:left="0" w:firstLine="567"/>
        <w:rPr>
          <w:rFonts w:ascii="宋体" w:hAnsi="宋体"/>
          <w:sz w:val="28"/>
          <w:szCs w:val="28"/>
        </w:rPr>
      </w:pPr>
      <w:r>
        <w:rPr>
          <w:rFonts w:hint="eastAsia" w:ascii="宋体" w:hAnsi="宋体"/>
          <w:sz w:val="28"/>
          <w:szCs w:val="28"/>
        </w:rPr>
        <w:t>评审结束后，询价小组应当进行复核，特别要对拟推荐为成交候选供应商的、报价最低的、响应文件被认定为无效的进行重点复核。</w:t>
      </w:r>
    </w:p>
    <w:p>
      <w:pPr>
        <w:numPr>
          <w:ilvl w:val="0"/>
          <w:numId w:val="28"/>
        </w:numPr>
        <w:tabs>
          <w:tab w:val="left" w:pos="1134"/>
        </w:tabs>
        <w:spacing w:line="360" w:lineRule="auto"/>
        <w:ind w:left="0" w:firstLine="567"/>
        <w:rPr>
          <w:rFonts w:ascii="宋体" w:hAnsi="宋体"/>
          <w:sz w:val="28"/>
          <w:szCs w:val="28"/>
        </w:rPr>
      </w:pPr>
      <w:r>
        <w:rPr>
          <w:rFonts w:hint="eastAsia" w:ascii="宋体" w:hAnsi="宋体"/>
          <w:sz w:val="28"/>
          <w:szCs w:val="28"/>
        </w:rPr>
        <w:t>评审结果汇总完成后，询价小组拟出具评审报告前，交易中心应当组织2名以上的工作人员，在采购现场监督人员的监督之下，依据有关的法律制度和询价</w:t>
      </w:r>
      <w:r>
        <w:rPr>
          <w:rFonts w:ascii="宋体" w:hAnsi="宋体"/>
          <w:sz w:val="28"/>
          <w:szCs w:val="28"/>
        </w:rPr>
        <w:t>通知书</w:t>
      </w:r>
      <w:r>
        <w:rPr>
          <w:rFonts w:hint="eastAsia" w:ascii="宋体" w:hAnsi="宋体"/>
          <w:sz w:val="28"/>
          <w:szCs w:val="28"/>
        </w:rPr>
        <w:t>对评审结果进行复核，出具复核报告。</w:t>
      </w:r>
    </w:p>
    <w:p>
      <w:pPr>
        <w:numPr>
          <w:ilvl w:val="0"/>
          <w:numId w:val="28"/>
        </w:numPr>
        <w:tabs>
          <w:tab w:val="left" w:pos="1134"/>
        </w:tabs>
        <w:spacing w:line="360" w:lineRule="auto"/>
        <w:ind w:left="0" w:firstLine="567"/>
        <w:rPr>
          <w:rFonts w:ascii="宋体" w:hAnsi="宋体"/>
          <w:sz w:val="28"/>
          <w:szCs w:val="28"/>
        </w:rPr>
      </w:pPr>
      <w:r>
        <w:rPr>
          <w:rFonts w:hint="eastAsia" w:ascii="宋体" w:hAnsi="宋体"/>
          <w:sz w:val="28"/>
          <w:szCs w:val="28"/>
        </w:rPr>
        <w:t>采购人、采购代理机构发现询价小组未按照询价通知书规定的评审标准进行评审的，应当重新开展采购活动，并同时书面报告本级财政部门。</w:t>
      </w:r>
    </w:p>
    <w:p>
      <w:pPr>
        <w:pStyle w:val="5"/>
        <w:numPr>
          <w:ilvl w:val="0"/>
          <w:numId w:val="0"/>
        </w:numPr>
        <w:tabs>
          <w:tab w:val="left" w:pos="709"/>
        </w:tabs>
        <w:spacing w:after="0"/>
        <w:ind w:left="0" w:firstLine="0"/>
        <w:jc w:val="left"/>
        <w:rPr>
          <w:color w:val="auto"/>
        </w:rPr>
      </w:pPr>
      <w:bookmarkStart w:id="55" w:name="_Toc63437916"/>
      <w:bookmarkStart w:id="56" w:name="_Toc63084330"/>
      <w:r>
        <w:rPr>
          <w:rFonts w:hint="eastAsia"/>
          <w:color w:val="auto"/>
        </w:rPr>
        <w:t>5.2.10 推荐成交候选供应商</w:t>
      </w:r>
      <w:bookmarkEnd w:id="55"/>
      <w:bookmarkEnd w:id="56"/>
    </w:p>
    <w:p>
      <w:pPr>
        <w:snapToGrid w:val="0"/>
        <w:spacing w:line="620" w:lineRule="exact"/>
        <w:ind w:firstLine="585" w:firstLineChars="209"/>
        <w:rPr>
          <w:rFonts w:ascii="宋体" w:hAnsi="宋体"/>
          <w:sz w:val="28"/>
          <w:szCs w:val="28"/>
        </w:rPr>
      </w:pPr>
      <w:r>
        <w:rPr>
          <w:rFonts w:hint="eastAsia" w:ascii="宋体" w:hAnsi="宋体"/>
          <w:sz w:val="28"/>
          <w:szCs w:val="28"/>
        </w:rPr>
        <w:t>询价小组应当</w:t>
      </w:r>
      <w:r>
        <w:rPr>
          <w:rFonts w:hint="eastAsia" w:ascii="宋体" w:hAnsi="宋体"/>
          <w:sz w:val="28"/>
        </w:rPr>
        <w:t>按供应商报价由低到高排序，</w:t>
      </w:r>
      <w:r>
        <w:rPr>
          <w:rFonts w:hint="eastAsia" w:ascii="宋体" w:hAnsi="宋体"/>
          <w:sz w:val="28"/>
          <w:szCs w:val="28"/>
        </w:rPr>
        <w:t>推荐</w:t>
      </w:r>
      <w:r>
        <w:rPr>
          <w:rFonts w:ascii="宋体" w:hAnsi="宋体"/>
          <w:sz w:val="28"/>
          <w:szCs w:val="28"/>
        </w:rPr>
        <w:t>3名</w:t>
      </w:r>
      <w:r>
        <w:rPr>
          <w:rFonts w:hint="eastAsia" w:ascii="宋体" w:hAnsi="宋体"/>
          <w:sz w:val="28"/>
          <w:szCs w:val="28"/>
        </w:rPr>
        <w:t>及以上</w:t>
      </w:r>
      <w:r>
        <w:rPr>
          <w:rFonts w:ascii="宋体" w:hAnsi="宋体"/>
          <w:sz w:val="28"/>
          <w:szCs w:val="28"/>
        </w:rPr>
        <w:t>成交候选供应商。</w:t>
      </w:r>
      <w:r>
        <w:rPr>
          <w:rFonts w:hint="eastAsia" w:ascii="宋体" w:hAnsi="宋体"/>
          <w:sz w:val="28"/>
          <w:szCs w:val="28"/>
        </w:rPr>
        <w:t>供应商报价相同的，成交候选供应商并列。</w:t>
      </w:r>
    </w:p>
    <w:p>
      <w:pPr>
        <w:pStyle w:val="5"/>
        <w:numPr>
          <w:ilvl w:val="0"/>
          <w:numId w:val="0"/>
        </w:numPr>
        <w:tabs>
          <w:tab w:val="left" w:pos="709"/>
        </w:tabs>
        <w:spacing w:after="0" w:line="600" w:lineRule="exact"/>
        <w:ind w:left="0" w:firstLine="0"/>
        <w:jc w:val="left"/>
        <w:rPr>
          <w:color w:val="auto"/>
        </w:rPr>
      </w:pPr>
      <w:r>
        <w:rPr>
          <w:rFonts w:hint="eastAsia"/>
          <w:color w:val="auto"/>
        </w:rPr>
        <w:t>5.2.11 编写评审报告</w:t>
      </w:r>
    </w:p>
    <w:p>
      <w:pPr>
        <w:spacing w:after="0" w:line="600" w:lineRule="exact"/>
        <w:ind w:firstLine="560" w:firstLineChars="200"/>
        <w:rPr>
          <w:rFonts w:ascii="宋体" w:hAnsi="宋体"/>
          <w:sz w:val="28"/>
          <w:szCs w:val="28"/>
        </w:rPr>
      </w:pPr>
      <w:r>
        <w:rPr>
          <w:rFonts w:hint="eastAsia" w:ascii="宋体" w:hAnsi="宋体"/>
          <w:sz w:val="28"/>
          <w:szCs w:val="28"/>
        </w:rPr>
        <w:t>询价小组推荐成交候选供应商后，应向采购代理机构出具评审报告。评审报告应当包括以下主要内容：</w:t>
      </w:r>
    </w:p>
    <w:p>
      <w:pPr>
        <w:spacing w:after="0" w:line="600" w:lineRule="exact"/>
        <w:ind w:firstLine="560" w:firstLineChars="200"/>
        <w:rPr>
          <w:rFonts w:ascii="宋体" w:hAnsi="宋体"/>
          <w:sz w:val="28"/>
          <w:szCs w:val="28"/>
        </w:rPr>
      </w:pPr>
      <w:r>
        <w:rPr>
          <w:rFonts w:hint="eastAsia" w:ascii="宋体" w:hAnsi="宋体"/>
          <w:sz w:val="28"/>
          <w:szCs w:val="28"/>
        </w:rPr>
        <w:t>（1）邀请供应商参加采购活动的具体方式和相关情况；</w:t>
      </w:r>
    </w:p>
    <w:p>
      <w:pPr>
        <w:spacing w:after="0" w:line="600" w:lineRule="exact"/>
        <w:ind w:firstLine="560" w:firstLineChars="200"/>
        <w:rPr>
          <w:rFonts w:ascii="宋体" w:hAnsi="宋体"/>
          <w:sz w:val="28"/>
          <w:szCs w:val="28"/>
        </w:rPr>
      </w:pPr>
      <w:r>
        <w:rPr>
          <w:rFonts w:hint="eastAsia" w:ascii="宋体" w:hAnsi="宋体"/>
          <w:sz w:val="28"/>
          <w:szCs w:val="28"/>
        </w:rPr>
        <w:t>（2）响应文件开启日期和地点；</w:t>
      </w:r>
    </w:p>
    <w:p>
      <w:pPr>
        <w:spacing w:after="0" w:line="600" w:lineRule="exact"/>
        <w:ind w:firstLine="560" w:firstLineChars="200"/>
        <w:rPr>
          <w:rFonts w:ascii="宋体" w:hAnsi="宋体"/>
          <w:sz w:val="28"/>
          <w:szCs w:val="28"/>
        </w:rPr>
      </w:pPr>
      <w:r>
        <w:rPr>
          <w:rFonts w:hint="eastAsia" w:ascii="宋体" w:hAnsi="宋体"/>
          <w:sz w:val="28"/>
          <w:szCs w:val="28"/>
        </w:rPr>
        <w:t>（3）获取询价通知书的供应商名单和询价小组成员名单；</w:t>
      </w:r>
    </w:p>
    <w:p>
      <w:pPr>
        <w:spacing w:after="0" w:line="600" w:lineRule="exact"/>
        <w:ind w:firstLine="560" w:firstLineChars="200"/>
        <w:rPr>
          <w:rFonts w:ascii="宋体" w:hAnsi="宋体"/>
          <w:sz w:val="28"/>
          <w:szCs w:val="28"/>
        </w:rPr>
      </w:pPr>
      <w:r>
        <w:rPr>
          <w:rFonts w:hint="eastAsia" w:ascii="宋体" w:hAnsi="宋体"/>
          <w:sz w:val="28"/>
          <w:szCs w:val="28"/>
        </w:rPr>
        <w:t>（4）评审情况记录和说明，包括对供应商的资格审查情况、供应商响应文件评审情况、询价</w:t>
      </w:r>
      <w:r>
        <w:rPr>
          <w:rFonts w:ascii="宋体" w:hAnsi="宋体"/>
          <w:sz w:val="28"/>
          <w:szCs w:val="28"/>
        </w:rPr>
        <w:t>采购活动</w:t>
      </w:r>
      <w:r>
        <w:rPr>
          <w:rFonts w:hint="eastAsia" w:ascii="宋体" w:hAnsi="宋体"/>
          <w:sz w:val="28"/>
          <w:szCs w:val="28"/>
        </w:rPr>
        <w:t>情况、报价情况等；</w:t>
      </w:r>
    </w:p>
    <w:p>
      <w:pPr>
        <w:spacing w:after="0" w:line="600" w:lineRule="exact"/>
        <w:ind w:firstLine="560" w:firstLineChars="200"/>
        <w:rPr>
          <w:rFonts w:ascii="宋体" w:hAnsi="宋体"/>
          <w:sz w:val="28"/>
          <w:szCs w:val="28"/>
        </w:rPr>
      </w:pPr>
      <w:r>
        <w:rPr>
          <w:rFonts w:hint="eastAsia" w:ascii="宋体" w:hAnsi="宋体"/>
          <w:sz w:val="28"/>
          <w:szCs w:val="28"/>
        </w:rPr>
        <w:t>（5）提出的成交候选供应商的排序名单及理由。</w:t>
      </w:r>
    </w:p>
    <w:p>
      <w:pPr>
        <w:tabs>
          <w:tab w:val="left" w:pos="1155"/>
        </w:tabs>
        <w:snapToGrid w:val="0"/>
        <w:spacing w:after="0" w:line="600" w:lineRule="exact"/>
        <w:ind w:firstLine="523" w:firstLineChars="187"/>
        <w:rPr>
          <w:rFonts w:hint="eastAsia" w:ascii="宋体" w:hAnsi="宋体"/>
          <w:sz w:val="28"/>
          <w:szCs w:val="28"/>
        </w:rPr>
      </w:pPr>
      <w:r>
        <w:rPr>
          <w:rFonts w:ascii="宋体" w:hAnsi="宋体"/>
          <w:sz w:val="28"/>
          <w:szCs w:val="28"/>
        </w:rPr>
        <w:t>评审报告应当由询价小组全体人员签字认可。询价小组成员对评审报告有异议的，询价小组按照少数服从多数的原则推荐成交候选供应商，采购程序继续进行。对评审报告有异议的询价小组成员，应当在报告上签署不同意见并说明理由，由询价小组书面记录相关情况。询价小组成员拒绝在</w:t>
      </w:r>
      <w:r>
        <w:rPr>
          <w:rFonts w:hint="eastAsia" w:ascii="宋体" w:hAnsi="宋体"/>
          <w:sz w:val="28"/>
          <w:szCs w:val="28"/>
        </w:rPr>
        <w:t>评审</w:t>
      </w:r>
      <w:r>
        <w:rPr>
          <w:rFonts w:ascii="宋体" w:hAnsi="宋体"/>
          <w:sz w:val="28"/>
          <w:szCs w:val="28"/>
        </w:rPr>
        <w:t>报告上签字又不书面说明其不同意见和理由的，视为同意评审报告。</w:t>
      </w:r>
    </w:p>
    <w:p>
      <w:pPr>
        <w:pStyle w:val="4"/>
        <w:numPr>
          <w:ilvl w:val="0"/>
          <w:numId w:val="0"/>
        </w:numPr>
        <w:tabs>
          <w:tab w:val="left" w:pos="993"/>
        </w:tabs>
        <w:spacing w:before="0" w:after="0" w:line="600" w:lineRule="exact"/>
        <w:ind w:left="0" w:firstLine="0"/>
        <w:jc w:val="both"/>
      </w:pPr>
      <w:bookmarkStart w:id="57" w:name="_Toc83554035"/>
      <w:r>
        <w:rPr>
          <w:rFonts w:hint="eastAsia"/>
        </w:rPr>
        <w:t>5.3争议处理规则</w:t>
      </w:r>
      <w:bookmarkEnd w:id="57"/>
    </w:p>
    <w:p>
      <w:pPr>
        <w:tabs>
          <w:tab w:val="left" w:pos="1155"/>
        </w:tabs>
        <w:snapToGrid w:val="0"/>
        <w:spacing w:after="0" w:line="600" w:lineRule="exact"/>
        <w:ind w:firstLine="523" w:firstLineChars="187"/>
      </w:pPr>
      <w:r>
        <w:rPr>
          <w:rFonts w:hint="eastAsia" w:ascii="宋体" w:hAnsi="宋体"/>
          <w:sz w:val="28"/>
          <w:szCs w:val="28"/>
        </w:rPr>
        <w:t>询价小组在评审过程中，对于资格性审查、符合性审查、对供应商文件做无效处理及其他需要共同认定的事项存在争议的，应当以少数服从多数的原则做出结论，但不得违背法律法规和询价通知书规定。</w:t>
      </w:r>
      <w:r>
        <w:rPr>
          <w:rFonts w:hint="eastAsia" w:cs="Arial"/>
          <w:sz w:val="28"/>
          <w:szCs w:val="28"/>
        </w:rPr>
        <w:t>持不同意见的询价小组成员应当在评审报告上签署不同意见及理由，否则视为同意评审报告。</w:t>
      </w:r>
      <w:r>
        <w:rPr>
          <w:rFonts w:hint="eastAsia" w:ascii="宋体" w:hAnsi="宋体"/>
          <w:sz w:val="28"/>
          <w:szCs w:val="28"/>
        </w:rPr>
        <w:t>持不同意见的询价小组成员认为认定过程和结果不符合法律法规或者询价通知书规定的，应当及时向采购人或交易中心书面反映。采购人或交易中心收到书面反映后，应当书面报告采购项目同级财政部门依法处理。</w:t>
      </w:r>
    </w:p>
    <w:p>
      <w:pPr>
        <w:pStyle w:val="2"/>
        <w:snapToGrid w:val="0"/>
        <w:spacing w:after="0" w:line="600" w:lineRule="exact"/>
        <w:ind w:firstLine="523" w:firstLineChars="187"/>
        <w:rPr>
          <w:rFonts w:ascii="宋体" w:hAnsi="宋体"/>
          <w:sz w:val="28"/>
          <w:szCs w:val="28"/>
        </w:rPr>
      </w:pPr>
    </w:p>
    <w:p>
      <w:pPr>
        <w:pStyle w:val="4"/>
        <w:numPr>
          <w:ilvl w:val="0"/>
          <w:numId w:val="0"/>
        </w:numPr>
        <w:tabs>
          <w:tab w:val="left" w:pos="993"/>
        </w:tabs>
        <w:spacing w:before="0" w:after="0" w:line="600" w:lineRule="exact"/>
        <w:ind w:left="0" w:firstLine="0"/>
        <w:jc w:val="both"/>
      </w:pPr>
      <w:bookmarkStart w:id="58" w:name="_Toc83554036"/>
      <w:bookmarkStart w:id="59" w:name="_Toc54948234"/>
      <w:r>
        <w:rPr>
          <w:rFonts w:hint="eastAsia"/>
        </w:rPr>
        <w:t>5.4 采购失败情形</w:t>
      </w:r>
      <w:bookmarkEnd w:id="58"/>
      <w:bookmarkEnd w:id="59"/>
    </w:p>
    <w:p>
      <w:pPr>
        <w:snapToGrid w:val="0"/>
        <w:spacing w:after="0" w:line="600" w:lineRule="exact"/>
        <w:ind w:firstLine="554" w:firstLineChars="198"/>
        <w:rPr>
          <w:rFonts w:ascii="宋体" w:hAnsi="宋体" w:cs="宋体"/>
          <w:sz w:val="28"/>
          <w:szCs w:val="28"/>
        </w:rPr>
      </w:pPr>
      <w:r>
        <w:rPr>
          <w:rFonts w:hint="eastAsia" w:ascii="宋体" w:hAnsi="宋体" w:cs="宋体"/>
          <w:sz w:val="28"/>
          <w:szCs w:val="28"/>
        </w:rPr>
        <w:t>有下列情形之一的，本项目采购失败：</w:t>
      </w:r>
    </w:p>
    <w:p>
      <w:pPr>
        <w:tabs>
          <w:tab w:val="left" w:pos="851"/>
        </w:tabs>
        <w:snapToGrid w:val="0"/>
        <w:spacing w:after="0" w:line="600" w:lineRule="exact"/>
        <w:ind w:firstLine="565" w:firstLineChars="202"/>
        <w:rPr>
          <w:rFonts w:ascii="宋体" w:hAnsi="宋体" w:cs="宋体"/>
          <w:sz w:val="28"/>
          <w:szCs w:val="28"/>
        </w:rPr>
      </w:pPr>
      <w:r>
        <w:rPr>
          <w:rFonts w:hint="eastAsia" w:ascii="宋体" w:hAnsi="宋体" w:cs="宋体"/>
          <w:sz w:val="28"/>
          <w:szCs w:val="28"/>
        </w:rPr>
        <w:t>一、因情况变化，不再符合规定的询价采购方式适用情形的；</w:t>
      </w:r>
    </w:p>
    <w:p>
      <w:pPr>
        <w:tabs>
          <w:tab w:val="left" w:pos="851"/>
        </w:tabs>
        <w:snapToGrid w:val="0"/>
        <w:spacing w:after="0" w:line="600" w:lineRule="exact"/>
        <w:ind w:firstLine="565" w:firstLineChars="202"/>
        <w:rPr>
          <w:rFonts w:ascii="宋体" w:hAnsi="宋体" w:cs="宋体"/>
          <w:sz w:val="28"/>
          <w:szCs w:val="28"/>
        </w:rPr>
      </w:pPr>
      <w:r>
        <w:rPr>
          <w:rFonts w:hint="eastAsia" w:ascii="宋体" w:hAnsi="宋体" w:cs="宋体"/>
          <w:sz w:val="28"/>
          <w:szCs w:val="28"/>
        </w:rPr>
        <w:t>二、出现影响采购公正的违法、违规行为的；</w:t>
      </w:r>
    </w:p>
    <w:p>
      <w:pPr>
        <w:tabs>
          <w:tab w:val="left" w:pos="851"/>
        </w:tabs>
        <w:snapToGrid w:val="0"/>
        <w:spacing w:after="0" w:line="600" w:lineRule="exact"/>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递交响应文件的供应商不足三家的</w:t>
      </w:r>
      <w:r>
        <w:rPr>
          <w:rFonts w:hint="eastAsia" w:ascii="宋体" w:hAnsi="宋体" w:cs="宋体"/>
          <w:sz w:val="28"/>
          <w:szCs w:val="28"/>
        </w:rPr>
        <w:t>；</w:t>
      </w:r>
    </w:p>
    <w:p>
      <w:pPr>
        <w:tabs>
          <w:tab w:val="left" w:pos="851"/>
        </w:tabs>
        <w:snapToGrid w:val="0"/>
        <w:spacing w:after="0" w:line="600" w:lineRule="exact"/>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after="0" w:line="600" w:lineRule="exact"/>
        <w:ind w:firstLine="565" w:firstLineChars="202"/>
        <w:rPr>
          <w:rFonts w:ascii="宋体" w:hAnsi="宋体" w:cs="宋体"/>
          <w:sz w:val="28"/>
          <w:szCs w:val="28"/>
        </w:rPr>
      </w:pPr>
      <w:r>
        <w:rPr>
          <w:rFonts w:hint="eastAsia" w:ascii="宋体" w:hAnsi="宋体" w:cs="宋体"/>
          <w:sz w:val="28"/>
          <w:szCs w:val="28"/>
        </w:rPr>
        <w:t>五、通过符合性审查</w:t>
      </w:r>
      <w:r>
        <w:rPr>
          <w:rFonts w:hint="eastAsia" w:ascii="宋体" w:hAnsi="宋体"/>
          <w:sz w:val="28"/>
          <w:szCs w:val="28"/>
        </w:rPr>
        <w:t>的供应商</w:t>
      </w:r>
      <w:r>
        <w:rPr>
          <w:rFonts w:hint="eastAsia" w:ascii="宋体" w:hAnsi="宋体" w:cs="宋体"/>
          <w:sz w:val="28"/>
          <w:szCs w:val="28"/>
        </w:rPr>
        <w:t>不足三家</w:t>
      </w:r>
      <w:r>
        <w:rPr>
          <w:rFonts w:hint="eastAsia" w:ascii="宋体" w:hAnsi="宋体"/>
          <w:sz w:val="28"/>
          <w:szCs w:val="28"/>
        </w:rPr>
        <w:t>的</w:t>
      </w:r>
      <w:r>
        <w:rPr>
          <w:rFonts w:hint="eastAsia" w:ascii="宋体" w:hAnsi="宋体" w:cs="宋体"/>
          <w:sz w:val="28"/>
          <w:szCs w:val="28"/>
        </w:rPr>
        <w:t>；</w:t>
      </w:r>
    </w:p>
    <w:p>
      <w:pPr>
        <w:tabs>
          <w:tab w:val="left" w:pos="851"/>
        </w:tabs>
        <w:snapToGrid w:val="0"/>
        <w:spacing w:after="0" w:line="600" w:lineRule="exact"/>
        <w:ind w:firstLine="565" w:firstLineChars="202"/>
        <w:rPr>
          <w:rFonts w:ascii="宋体" w:hAnsi="宋体" w:cs="宋体"/>
          <w:sz w:val="28"/>
          <w:szCs w:val="28"/>
        </w:rPr>
      </w:pPr>
      <w:r>
        <w:rPr>
          <w:rFonts w:hint="eastAsia" w:ascii="宋体" w:hAnsi="宋体" w:cs="宋体"/>
          <w:sz w:val="28"/>
          <w:szCs w:val="28"/>
        </w:rPr>
        <w:t>六、通过报价审查的供应商不足三家的。</w:t>
      </w:r>
    </w:p>
    <w:p>
      <w:pPr>
        <w:pStyle w:val="4"/>
        <w:numPr>
          <w:ilvl w:val="0"/>
          <w:numId w:val="0"/>
        </w:numPr>
        <w:tabs>
          <w:tab w:val="left" w:pos="993"/>
        </w:tabs>
        <w:spacing w:before="0" w:after="0" w:line="600" w:lineRule="exact"/>
        <w:ind w:left="0" w:firstLine="0"/>
        <w:jc w:val="both"/>
      </w:pPr>
      <w:bookmarkStart w:id="60" w:name="_Toc83554037"/>
      <w:bookmarkStart w:id="61" w:name="_Toc54948235"/>
      <w:r>
        <w:rPr>
          <w:rFonts w:hint="eastAsia"/>
        </w:rPr>
        <w:t>5.5 确定成交供应商</w:t>
      </w:r>
      <w:bookmarkEnd w:id="60"/>
      <w:bookmarkEnd w:id="61"/>
    </w:p>
    <w:p>
      <w:pPr>
        <w:widowControl/>
        <w:numPr>
          <w:ilvl w:val="0"/>
          <w:numId w:val="29"/>
        </w:numPr>
        <w:tabs>
          <w:tab w:val="left" w:pos="1134"/>
        </w:tabs>
        <w:snapToGrid w:val="0"/>
        <w:spacing w:after="0" w:line="600" w:lineRule="exact"/>
        <w:ind w:left="0" w:firstLine="560" w:firstLineChars="200"/>
        <w:jc w:val="left"/>
        <w:rPr>
          <w:rFonts w:ascii="宋体" w:hAnsi="宋体" w:cs="宋体"/>
          <w:sz w:val="28"/>
          <w:szCs w:val="28"/>
        </w:rPr>
      </w:pPr>
      <w:r>
        <w:rPr>
          <w:rFonts w:hint="eastAsia" w:ascii="宋体" w:hAnsi="宋体" w:cs="宋体"/>
          <w:sz w:val="28"/>
          <w:szCs w:val="28"/>
        </w:rPr>
        <w:t>采购人根据询价小组推荐的成交候选供应商名单，按顺序确定1名成交供应商，</w:t>
      </w:r>
      <w:r>
        <w:rPr>
          <w:rFonts w:ascii="宋体" w:hAnsi="宋体" w:cs="宋体"/>
          <w:sz w:val="28"/>
          <w:szCs w:val="28"/>
        </w:rPr>
        <w:t>成交候选供应商并列的，由采购人</w:t>
      </w:r>
      <w:r>
        <w:rPr>
          <w:rFonts w:hint="eastAsia" w:ascii="宋体" w:hAnsi="宋体"/>
          <w:sz w:val="28"/>
          <w:szCs w:val="28"/>
        </w:rPr>
        <w:t>随机抽签确定成交供应商。</w:t>
      </w:r>
    </w:p>
    <w:p>
      <w:pPr>
        <w:widowControl/>
        <w:numPr>
          <w:ilvl w:val="0"/>
          <w:numId w:val="29"/>
        </w:numPr>
        <w:tabs>
          <w:tab w:val="left" w:pos="1134"/>
        </w:tabs>
        <w:snapToGrid w:val="0"/>
        <w:spacing w:after="0" w:line="600" w:lineRule="exact"/>
        <w:ind w:left="0" w:firstLine="560" w:firstLineChars="200"/>
        <w:jc w:val="left"/>
        <w:rPr>
          <w:rFonts w:ascii="宋体" w:hAnsi="宋体" w:cs="宋体"/>
          <w:sz w:val="28"/>
          <w:szCs w:val="28"/>
        </w:rPr>
      </w:pPr>
      <w:r>
        <w:rPr>
          <w:rFonts w:hint="eastAsia" w:ascii="宋体" w:hAnsi="宋体" w:cs="宋体"/>
          <w:sz w:val="28"/>
          <w:szCs w:val="28"/>
        </w:rPr>
        <w:t>评审结束后，交易中心在评审结束之日起2个工作日内将评审报告及有关资料送交采购人确定1名成交供应商。</w:t>
      </w:r>
    </w:p>
    <w:p>
      <w:pPr>
        <w:widowControl/>
        <w:numPr>
          <w:ilvl w:val="0"/>
          <w:numId w:val="29"/>
        </w:numPr>
        <w:tabs>
          <w:tab w:val="left" w:pos="1134"/>
        </w:tabs>
        <w:snapToGrid w:val="0"/>
        <w:spacing w:after="0" w:line="600" w:lineRule="exact"/>
        <w:ind w:left="0" w:firstLine="560" w:firstLineChars="200"/>
        <w:jc w:val="left"/>
        <w:rPr>
          <w:rStyle w:val="82"/>
          <w:rFonts w:ascii="宋体" w:hAnsi="宋体" w:cs="宋体"/>
          <w:sz w:val="28"/>
          <w:szCs w:val="28"/>
        </w:rPr>
      </w:pPr>
      <w:r>
        <w:rPr>
          <w:rStyle w:val="82"/>
          <w:rFonts w:hint="eastAsia"/>
          <w:sz w:val="28"/>
          <w:szCs w:val="28"/>
          <w:shd w:val="clear" w:color="auto" w:fill="FFFFFF"/>
        </w:rPr>
        <w:t>采购人在收到评审报告后五个工作日内，按照评审报告中推荐的成交候选人顺序确定成交供应商。如果成交候选人及其现任法定代表人、主要负责人存在行贿犯罪记录，采购人将不确定其为中成交人。</w:t>
      </w:r>
    </w:p>
    <w:p>
      <w:pPr>
        <w:tabs>
          <w:tab w:val="left" w:pos="1134"/>
        </w:tabs>
        <w:snapToGrid w:val="0"/>
        <w:spacing w:after="0" w:line="600" w:lineRule="exact"/>
        <w:ind w:firstLine="560" w:firstLineChars="200"/>
        <w:rPr>
          <w:rFonts w:ascii="宋体" w:hAnsi="宋体" w:cs="宋体"/>
          <w:sz w:val="28"/>
          <w:szCs w:val="28"/>
        </w:rPr>
      </w:pPr>
      <w:r>
        <w:rPr>
          <w:rFonts w:hint="eastAsia" w:ascii="宋体" w:hAnsi="宋体" w:cs="宋体"/>
          <w:sz w:val="28"/>
          <w:szCs w:val="28"/>
        </w:rPr>
        <w:t>根据四川省人民检察院、四川省财政厅《关于在政府采购活动中全面开展行贿犯罪档案查询的通知》（川检会</w:t>
      </w:r>
      <w:r>
        <w:rPr>
          <w:rFonts w:ascii="宋体" w:hAnsi="宋体" w:cs="宋体"/>
          <w:sz w:val="28"/>
          <w:szCs w:val="28"/>
        </w:rPr>
        <w:t>[2016]5号）以及成都市人民检察院</w:t>
      </w:r>
      <w:r>
        <w:rPr>
          <w:rFonts w:hint="eastAsia" w:ascii="宋体" w:hAnsi="宋体" w:cs="宋体"/>
          <w:sz w:val="28"/>
          <w:szCs w:val="28"/>
        </w:rPr>
        <w:t>《</w:t>
      </w:r>
      <w:r>
        <w:rPr>
          <w:rFonts w:ascii="宋体" w:hAnsi="宋体" w:cs="宋体"/>
          <w:sz w:val="28"/>
          <w:szCs w:val="28"/>
        </w:rPr>
        <w:t>关于停止行贿犯罪档案查询的公告</w:t>
      </w:r>
      <w:r>
        <w:rPr>
          <w:rFonts w:hint="eastAsia" w:ascii="宋体" w:hAnsi="宋体" w:cs="宋体"/>
          <w:sz w:val="28"/>
          <w:szCs w:val="28"/>
        </w:rPr>
        <w:t>》，</w:t>
      </w:r>
      <w:r>
        <w:rPr>
          <w:rStyle w:val="82"/>
          <w:rFonts w:hint="eastAsia"/>
          <w:sz w:val="28"/>
          <w:szCs w:val="28"/>
          <w:shd w:val="clear" w:color="auto" w:fill="FFFFFF"/>
        </w:rPr>
        <w:t>采购人在确认成交供应商前，应到中国裁判文书网（</w:t>
      </w:r>
      <w:r>
        <w:rPr>
          <w:rStyle w:val="82"/>
          <w:sz w:val="28"/>
          <w:szCs w:val="28"/>
          <w:shd w:val="clear" w:color="auto" w:fill="FFFFFF"/>
        </w:rPr>
        <w:t>https://wenshu.court.gov.cn</w:t>
      </w:r>
      <w:r>
        <w:rPr>
          <w:rStyle w:val="82"/>
          <w:rFonts w:hint="eastAsia"/>
          <w:sz w:val="28"/>
          <w:szCs w:val="28"/>
          <w:shd w:val="clear" w:color="auto" w:fill="FFFFFF"/>
        </w:rPr>
        <w:t>）查询成交候选供应商及其现任法定代表人、主要负责人是否存在行贿犯罪记录。</w:t>
      </w:r>
    </w:p>
    <w:p>
      <w:pPr>
        <w:widowControl/>
        <w:numPr>
          <w:ilvl w:val="0"/>
          <w:numId w:val="29"/>
        </w:numPr>
        <w:tabs>
          <w:tab w:val="left" w:pos="1134"/>
        </w:tabs>
        <w:snapToGrid w:val="0"/>
        <w:spacing w:after="0" w:line="600" w:lineRule="exact"/>
        <w:ind w:left="0" w:firstLine="560" w:firstLineChars="200"/>
        <w:jc w:val="left"/>
        <w:rPr>
          <w:rFonts w:ascii="宋体" w:hAnsi="宋体" w:cs="宋体"/>
          <w:sz w:val="28"/>
          <w:szCs w:val="28"/>
        </w:rPr>
      </w:pPr>
      <w:r>
        <w:rPr>
          <w:rFonts w:hint="eastAsia" w:ascii="宋体" w:hAnsi="宋体" w:cs="宋体"/>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widowControl/>
        <w:numPr>
          <w:ilvl w:val="0"/>
          <w:numId w:val="29"/>
        </w:numPr>
        <w:tabs>
          <w:tab w:val="left" w:pos="1134"/>
        </w:tabs>
        <w:snapToGrid w:val="0"/>
        <w:spacing w:after="0" w:line="600" w:lineRule="exact"/>
        <w:ind w:left="0" w:firstLine="560" w:firstLineChars="200"/>
        <w:jc w:val="left"/>
        <w:rPr>
          <w:rFonts w:ascii="宋体" w:hAnsi="宋体" w:cs="宋体"/>
          <w:sz w:val="28"/>
          <w:szCs w:val="28"/>
        </w:rPr>
      </w:pPr>
      <w:r>
        <w:rPr>
          <w:rFonts w:hint="eastAsia" w:ascii="宋体" w:hAnsi="宋体" w:cs="宋体"/>
          <w:sz w:val="28"/>
          <w:szCs w:val="28"/>
        </w:rPr>
        <w:t>采购人确定成交供应商过程中，发现成交候选供应商有下列情形之一的，应当不予确定其为成交供应商, 由后一位成交候选供应商接替，依次类推，或重新组织采购：</w:t>
      </w:r>
    </w:p>
    <w:p>
      <w:pPr>
        <w:widowControl/>
        <w:numPr>
          <w:ilvl w:val="1"/>
          <w:numId w:val="30"/>
        </w:numPr>
        <w:tabs>
          <w:tab w:val="left" w:pos="851"/>
          <w:tab w:val="left" w:pos="1134"/>
          <w:tab w:val="left" w:pos="1276"/>
        </w:tabs>
        <w:snapToGrid w:val="0"/>
        <w:spacing w:after="0" w:line="600" w:lineRule="exact"/>
        <w:ind w:left="0" w:firstLine="560" w:firstLineChars="200"/>
        <w:jc w:val="left"/>
        <w:rPr>
          <w:rFonts w:ascii="宋体" w:hAnsi="宋体" w:cs="宋体"/>
          <w:sz w:val="28"/>
          <w:szCs w:val="28"/>
        </w:rPr>
      </w:pPr>
      <w:bookmarkStart w:id="62" w:name="_Toc287623649"/>
      <w:r>
        <w:rPr>
          <w:rFonts w:hint="eastAsia" w:ascii="宋体" w:hAnsi="宋体" w:cs="宋体"/>
          <w:sz w:val="28"/>
          <w:szCs w:val="28"/>
        </w:rPr>
        <w:t>成交候选供应商存在违法、违纪行为的；</w:t>
      </w:r>
    </w:p>
    <w:p>
      <w:pPr>
        <w:widowControl/>
        <w:numPr>
          <w:ilvl w:val="1"/>
          <w:numId w:val="30"/>
        </w:numPr>
        <w:tabs>
          <w:tab w:val="left" w:pos="851"/>
          <w:tab w:val="left" w:pos="1134"/>
          <w:tab w:val="left" w:pos="1276"/>
        </w:tabs>
        <w:snapToGrid w:val="0"/>
        <w:spacing w:after="0" w:line="600" w:lineRule="exact"/>
        <w:ind w:left="0" w:firstLine="560" w:firstLineChars="200"/>
        <w:jc w:val="left"/>
        <w:rPr>
          <w:rFonts w:ascii="宋体" w:hAnsi="宋体" w:cs="宋体"/>
          <w:sz w:val="28"/>
          <w:szCs w:val="28"/>
        </w:rPr>
      </w:pPr>
      <w:r>
        <w:rPr>
          <w:rFonts w:hint="eastAsia" w:ascii="宋体" w:hAnsi="宋体" w:cs="宋体"/>
          <w:sz w:val="28"/>
          <w:szCs w:val="28"/>
        </w:rPr>
        <w:t>成交候选供应商因不可抗力、社会经济形势发生重大变化、破产、重组等原因确定无法履行政府采购合同的；</w:t>
      </w:r>
    </w:p>
    <w:p>
      <w:pPr>
        <w:widowControl/>
        <w:numPr>
          <w:ilvl w:val="1"/>
          <w:numId w:val="30"/>
        </w:numPr>
        <w:tabs>
          <w:tab w:val="left" w:pos="851"/>
          <w:tab w:val="left" w:pos="1134"/>
          <w:tab w:val="left" w:pos="1276"/>
        </w:tabs>
        <w:snapToGrid w:val="0"/>
        <w:spacing w:after="0" w:line="600" w:lineRule="exact"/>
        <w:ind w:left="0" w:firstLine="560" w:firstLineChars="200"/>
        <w:jc w:val="left"/>
        <w:rPr>
          <w:rFonts w:ascii="宋体" w:hAnsi="宋体" w:cs="宋体"/>
          <w:sz w:val="28"/>
          <w:szCs w:val="28"/>
        </w:rPr>
      </w:pPr>
      <w:r>
        <w:rPr>
          <w:rFonts w:hint="eastAsia" w:ascii="宋体" w:hAnsi="宋体" w:cs="宋体"/>
          <w:sz w:val="28"/>
          <w:szCs w:val="28"/>
        </w:rPr>
        <w:t>成交候选供应商未按询价通知书要求，按时足额缴纳履约保证金的。</w:t>
      </w:r>
    </w:p>
    <w:p>
      <w:pPr>
        <w:snapToGrid w:val="0"/>
        <w:spacing w:after="0" w:line="600" w:lineRule="exact"/>
        <w:ind w:firstLine="560" w:firstLineChars="200"/>
        <w:rPr>
          <w:rFonts w:ascii="宋体" w:hAnsi="宋体" w:cs="宋体"/>
          <w:sz w:val="28"/>
          <w:szCs w:val="28"/>
        </w:rPr>
      </w:pPr>
      <w:r>
        <w:rPr>
          <w:rFonts w:hint="eastAsia" w:ascii="宋体" w:hAnsi="宋体" w:cs="宋体"/>
          <w:sz w:val="28"/>
          <w:szCs w:val="28"/>
        </w:rPr>
        <w:t>采购人不按要求确定候选供应商为成交供应商的，应提供相关证明材料并报财政部门备案。</w:t>
      </w:r>
    </w:p>
    <w:p>
      <w:pPr>
        <w:widowControl/>
        <w:numPr>
          <w:ilvl w:val="0"/>
          <w:numId w:val="29"/>
        </w:numPr>
        <w:tabs>
          <w:tab w:val="left" w:pos="1155"/>
        </w:tabs>
        <w:snapToGrid w:val="0"/>
        <w:spacing w:after="0" w:line="600" w:lineRule="exact"/>
        <w:ind w:left="0" w:firstLine="560" w:firstLineChars="200"/>
        <w:jc w:val="left"/>
        <w:rPr>
          <w:rFonts w:hint="eastAsia" w:ascii="宋体" w:hAnsi="宋体" w:cs="宋体"/>
          <w:sz w:val="28"/>
          <w:szCs w:val="28"/>
        </w:rPr>
      </w:pPr>
      <w:r>
        <w:rPr>
          <w:rFonts w:hint="eastAsia" w:ascii="宋体" w:hAnsi="宋体" w:cs="宋体"/>
          <w:sz w:val="28"/>
          <w:szCs w:val="28"/>
        </w:rPr>
        <w:t>采购人、交易中心不解释成交或未成交原因，不退回响应文件和其他询价资料。</w:t>
      </w:r>
      <w:bookmarkEnd w:id="62"/>
    </w:p>
    <w:p>
      <w:pPr>
        <w:pStyle w:val="4"/>
        <w:numPr>
          <w:ilvl w:val="0"/>
          <w:numId w:val="0"/>
        </w:numPr>
        <w:tabs>
          <w:tab w:val="left" w:pos="993"/>
        </w:tabs>
        <w:spacing w:before="0" w:after="0" w:line="600" w:lineRule="exact"/>
        <w:ind w:left="0" w:firstLine="0"/>
        <w:jc w:val="both"/>
      </w:pPr>
      <w:bookmarkStart w:id="63" w:name="_Toc83554038"/>
      <w:bookmarkStart w:id="64" w:name="_Toc54948236"/>
      <w:r>
        <w:rPr>
          <w:rFonts w:hint="eastAsia"/>
        </w:rPr>
        <w:t>5.6 询价小组成员义务</w:t>
      </w:r>
      <w:bookmarkEnd w:id="63"/>
      <w:bookmarkEnd w:id="64"/>
    </w:p>
    <w:p>
      <w:pPr>
        <w:snapToGrid w:val="0"/>
        <w:spacing w:after="0" w:line="600" w:lineRule="exact"/>
        <w:ind w:firstLine="560" w:firstLineChars="200"/>
        <w:rPr>
          <w:sz w:val="28"/>
          <w:szCs w:val="28"/>
        </w:rPr>
      </w:pPr>
      <w:r>
        <w:rPr>
          <w:rFonts w:hint="eastAsia"/>
          <w:sz w:val="28"/>
          <w:szCs w:val="28"/>
        </w:rPr>
        <w:t>询价小组成员在政府采购活动中承担以下义务：</w:t>
      </w:r>
    </w:p>
    <w:p>
      <w:pPr>
        <w:numPr>
          <w:ilvl w:val="0"/>
          <w:numId w:val="31"/>
        </w:numPr>
        <w:tabs>
          <w:tab w:val="left" w:pos="1155"/>
        </w:tabs>
        <w:snapToGrid w:val="0"/>
        <w:spacing w:after="0" w:line="600" w:lineRule="exact"/>
        <w:ind w:left="0" w:firstLine="525"/>
        <w:rPr>
          <w:rFonts w:ascii="宋体" w:hAnsi="宋体"/>
          <w:sz w:val="28"/>
          <w:szCs w:val="28"/>
        </w:rPr>
      </w:pPr>
      <w:r>
        <w:rPr>
          <w:rFonts w:hint="eastAsia" w:ascii="宋体" w:hAnsi="宋体"/>
          <w:sz w:val="28"/>
          <w:szCs w:val="28"/>
        </w:rPr>
        <w:t>遵纪守法，客观、公正、廉洁地履行职责。</w:t>
      </w:r>
    </w:p>
    <w:p>
      <w:pPr>
        <w:numPr>
          <w:ilvl w:val="0"/>
          <w:numId w:val="31"/>
        </w:numPr>
        <w:tabs>
          <w:tab w:val="left" w:pos="1155"/>
        </w:tabs>
        <w:snapToGrid w:val="0"/>
        <w:spacing w:after="0" w:line="600" w:lineRule="exact"/>
        <w:ind w:left="0" w:firstLine="525"/>
        <w:rPr>
          <w:rFonts w:ascii="宋体" w:hAnsi="宋体"/>
          <w:sz w:val="28"/>
          <w:szCs w:val="28"/>
        </w:rPr>
      </w:pPr>
      <w:r>
        <w:rPr>
          <w:rFonts w:hint="eastAsia" w:ascii="宋体" w:hAnsi="宋体"/>
          <w:sz w:val="28"/>
          <w:szCs w:val="28"/>
        </w:rPr>
        <w:t>按照政府采购法律法规和询价通知书的规定要求对供应商的资格条件、报价、技术、服务等方面严格进行独立评审，提供科学合理、公平公正的评审意见，参与起草评审报告，并予签字确认。</w:t>
      </w:r>
    </w:p>
    <w:p>
      <w:pPr>
        <w:numPr>
          <w:ilvl w:val="0"/>
          <w:numId w:val="31"/>
        </w:numPr>
        <w:tabs>
          <w:tab w:val="left" w:pos="1155"/>
        </w:tabs>
        <w:snapToGrid w:val="0"/>
        <w:spacing w:after="0" w:line="600" w:lineRule="exact"/>
        <w:ind w:left="0" w:firstLine="525"/>
        <w:rPr>
          <w:rFonts w:ascii="宋体" w:hAnsi="宋体"/>
          <w:sz w:val="28"/>
          <w:szCs w:val="28"/>
        </w:rPr>
      </w:pPr>
      <w:r>
        <w:rPr>
          <w:rFonts w:hint="eastAsia" w:ascii="宋体" w:hAnsi="宋体"/>
          <w:sz w:val="28"/>
          <w:szCs w:val="28"/>
        </w:rPr>
        <w:t>保守秘密。不得泄漏供应商的询价通知书及知悉的商业秘密，不得向供应商透露评审情况。</w:t>
      </w:r>
    </w:p>
    <w:p>
      <w:pPr>
        <w:numPr>
          <w:ilvl w:val="0"/>
          <w:numId w:val="31"/>
        </w:numPr>
        <w:tabs>
          <w:tab w:val="left" w:pos="1155"/>
        </w:tabs>
        <w:snapToGrid w:val="0"/>
        <w:spacing w:after="0" w:line="600" w:lineRule="exact"/>
        <w:ind w:left="0" w:firstLine="525"/>
        <w:rPr>
          <w:rFonts w:ascii="宋体" w:hAnsi="宋体"/>
          <w:sz w:val="28"/>
          <w:szCs w:val="28"/>
        </w:rPr>
      </w:pPr>
      <w:r>
        <w:rPr>
          <w:rFonts w:hint="eastAsia" w:ascii="宋体" w:hAnsi="宋体"/>
          <w:sz w:val="28"/>
          <w:szCs w:val="28"/>
        </w:rPr>
        <w:t>发现供应商在政府采购活动中有不正当竞争或恶意串通等违规行为，及时向政府采购评审工作的组织者或财政部门报告并加以制止。</w:t>
      </w:r>
    </w:p>
    <w:p>
      <w:pPr>
        <w:numPr>
          <w:ilvl w:val="0"/>
          <w:numId w:val="31"/>
        </w:numPr>
        <w:tabs>
          <w:tab w:val="left" w:pos="1155"/>
        </w:tabs>
        <w:snapToGrid w:val="0"/>
        <w:spacing w:after="0" w:line="600" w:lineRule="exact"/>
        <w:ind w:left="0" w:firstLine="525"/>
        <w:rPr>
          <w:rFonts w:ascii="宋体" w:hAnsi="宋体"/>
          <w:sz w:val="28"/>
          <w:szCs w:val="28"/>
        </w:rPr>
      </w:pPr>
      <w:r>
        <w:rPr>
          <w:rFonts w:hint="eastAsia" w:ascii="宋体" w:hAnsi="宋体"/>
          <w:sz w:val="28"/>
          <w:szCs w:val="28"/>
        </w:rPr>
        <w:t>发现采购人、交易中心及其工作人员在政府采购活动中有干预评审、发表倾向性和歧视性言论、受贿或者接受供应商的其他好处及其他违法违规行为，及时向财政部门报告。</w:t>
      </w:r>
    </w:p>
    <w:p>
      <w:pPr>
        <w:numPr>
          <w:ilvl w:val="0"/>
          <w:numId w:val="31"/>
        </w:numPr>
        <w:tabs>
          <w:tab w:val="left" w:pos="1155"/>
        </w:tabs>
        <w:snapToGrid w:val="0"/>
        <w:spacing w:after="0" w:line="600" w:lineRule="exact"/>
        <w:ind w:left="0" w:firstLine="525"/>
        <w:rPr>
          <w:rFonts w:ascii="宋体" w:hAnsi="宋体"/>
          <w:sz w:val="28"/>
          <w:szCs w:val="28"/>
        </w:rPr>
      </w:pPr>
      <w:r>
        <w:rPr>
          <w:rFonts w:hint="eastAsia" w:ascii="宋体" w:hAnsi="宋体"/>
          <w:sz w:val="28"/>
          <w:szCs w:val="28"/>
        </w:rPr>
        <w:t>解答有关方面对政府采购评审工作中有关问题的询问，配合采购人或者交易中心答复供应商的询问、质疑，配合财政部门的投诉处理工作等事宜。</w:t>
      </w:r>
    </w:p>
    <w:p>
      <w:pPr>
        <w:numPr>
          <w:ilvl w:val="0"/>
          <w:numId w:val="31"/>
        </w:numPr>
        <w:tabs>
          <w:tab w:val="left" w:pos="1155"/>
        </w:tabs>
        <w:snapToGrid w:val="0"/>
        <w:spacing w:after="0" w:line="600" w:lineRule="exact"/>
        <w:ind w:left="0" w:firstLine="525"/>
        <w:rPr>
          <w:rFonts w:hint="eastAsia" w:ascii="宋体" w:hAnsi="宋体"/>
          <w:sz w:val="28"/>
          <w:szCs w:val="28"/>
        </w:rPr>
      </w:pPr>
      <w:r>
        <w:rPr>
          <w:rFonts w:hint="eastAsia" w:ascii="宋体" w:hAnsi="宋体"/>
          <w:sz w:val="28"/>
          <w:szCs w:val="28"/>
        </w:rPr>
        <w:t>法律、法规和规章规定的其他义务。</w:t>
      </w:r>
    </w:p>
    <w:p>
      <w:pPr>
        <w:pStyle w:val="4"/>
        <w:numPr>
          <w:ilvl w:val="0"/>
          <w:numId w:val="0"/>
        </w:numPr>
        <w:tabs>
          <w:tab w:val="left" w:pos="993"/>
        </w:tabs>
        <w:spacing w:before="0" w:after="0" w:line="600" w:lineRule="exact"/>
        <w:ind w:left="0" w:firstLine="0"/>
        <w:jc w:val="both"/>
      </w:pPr>
      <w:bookmarkStart w:id="65" w:name="_Toc83554039"/>
      <w:bookmarkStart w:id="66" w:name="_Toc54948238"/>
      <w:r>
        <w:rPr>
          <w:rFonts w:hint="eastAsia"/>
        </w:rPr>
        <w:t>5.7 询价采购</w:t>
      </w:r>
      <w:r>
        <w:t>活动</w:t>
      </w:r>
      <w:r>
        <w:rPr>
          <w:rFonts w:hint="eastAsia"/>
        </w:rPr>
        <w:t>纪律</w:t>
      </w:r>
      <w:bookmarkEnd w:id="65"/>
      <w:bookmarkEnd w:id="66"/>
    </w:p>
    <w:p>
      <w:pPr>
        <w:snapToGrid w:val="0"/>
        <w:spacing w:after="0" w:line="600" w:lineRule="exact"/>
        <w:ind w:firstLine="560" w:firstLineChars="200"/>
        <w:rPr>
          <w:sz w:val="28"/>
          <w:szCs w:val="28"/>
        </w:rPr>
      </w:pPr>
      <w:r>
        <w:rPr>
          <w:rFonts w:hint="eastAsia"/>
          <w:sz w:val="28"/>
          <w:szCs w:val="28"/>
        </w:rPr>
        <w:t>询价小组成员在政府采购活动中应当遵守以下工作纪律：</w:t>
      </w:r>
    </w:p>
    <w:p>
      <w:pPr>
        <w:numPr>
          <w:ilvl w:val="0"/>
          <w:numId w:val="32"/>
        </w:numPr>
        <w:tabs>
          <w:tab w:val="left" w:pos="1155"/>
        </w:tabs>
        <w:snapToGrid w:val="0"/>
        <w:spacing w:after="0" w:line="600" w:lineRule="exact"/>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32"/>
        </w:numPr>
        <w:tabs>
          <w:tab w:val="left" w:pos="1155"/>
        </w:tabs>
        <w:snapToGrid w:val="0"/>
        <w:spacing w:after="0" w:line="60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32"/>
        </w:numPr>
        <w:tabs>
          <w:tab w:val="left" w:pos="1155"/>
        </w:tabs>
        <w:snapToGrid w:val="0"/>
        <w:spacing w:after="0" w:line="600" w:lineRule="exact"/>
        <w:ind w:left="0" w:firstLine="527"/>
        <w:rPr>
          <w:rFonts w:ascii="宋体" w:hAnsi="宋体"/>
          <w:sz w:val="28"/>
          <w:szCs w:val="28"/>
        </w:rPr>
      </w:pPr>
      <w:r>
        <w:rPr>
          <w:rFonts w:hint="eastAsia" w:ascii="宋体" w:hAnsi="宋体"/>
          <w:sz w:val="28"/>
          <w:szCs w:val="28"/>
        </w:rPr>
        <w:t>进入评标区之前应将所有的通信设备存入交易中心指定的存放处。评审专家不得以任何方式将通信设备带入评标区，否则将被取消其当次项目的评审资格。遇特殊情况不能出席或途中遇阻不能按时参加评审或咨询的，应及时告知财政部门或者采购人或者交易中心，不得私自转托他人。</w:t>
      </w:r>
    </w:p>
    <w:p>
      <w:pPr>
        <w:numPr>
          <w:ilvl w:val="0"/>
          <w:numId w:val="32"/>
        </w:numPr>
        <w:tabs>
          <w:tab w:val="left" w:pos="1155"/>
        </w:tabs>
        <w:snapToGrid w:val="0"/>
        <w:spacing w:after="0" w:line="60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不得参加与自己有利害关系的政府采购项目的评审活动。对与自己有利害关系的评审项目，如受到邀请，应主动提出回避。财政部门、采购人或交易中心也可要求该评审专家回避。</w:t>
      </w:r>
    </w:p>
    <w:p>
      <w:pPr>
        <w:numPr>
          <w:ilvl w:val="0"/>
          <w:numId w:val="32"/>
        </w:numPr>
        <w:tabs>
          <w:tab w:val="left" w:pos="1155"/>
        </w:tabs>
        <w:snapToGrid w:val="0"/>
        <w:spacing w:after="0" w:line="60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评审过程中关闭通讯设备，不得与外界联系。因发生不可预见情况，确实需要与外界联系的，应告知评标区值守人员，使用评标区内由交易中心提供的通信设备，在监督人员监督之下办理。</w:t>
      </w:r>
    </w:p>
    <w:p>
      <w:pPr>
        <w:numPr>
          <w:ilvl w:val="0"/>
          <w:numId w:val="32"/>
        </w:numPr>
        <w:tabs>
          <w:tab w:val="left" w:pos="1155"/>
        </w:tabs>
        <w:snapToGrid w:val="0"/>
        <w:spacing w:after="0" w:line="60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协商评分；不得以询价通知书没有规定的方法和标准作为评审的依据；不得违反规定的评审格式评分和撰写评审意见；不得拒绝对自己的评审意见签字确认。</w:t>
      </w:r>
    </w:p>
    <w:p>
      <w:pPr>
        <w:numPr>
          <w:ilvl w:val="0"/>
          <w:numId w:val="32"/>
        </w:numPr>
        <w:tabs>
          <w:tab w:val="left" w:pos="1155"/>
        </w:tabs>
        <w:snapToGrid w:val="0"/>
        <w:spacing w:after="0" w:line="600" w:lineRule="exact"/>
        <w:ind w:left="0" w:firstLine="527"/>
        <w:rPr>
          <w:rFonts w:ascii="宋体" w:hAnsi="宋体"/>
          <w:sz w:val="28"/>
          <w:szCs w:val="28"/>
        </w:rPr>
      </w:pPr>
      <w:r>
        <w:rPr>
          <w:rFonts w:hint="eastAsia" w:ascii="宋体" w:hAnsi="宋体"/>
          <w:sz w:val="28"/>
          <w:szCs w:val="28"/>
        </w:rPr>
        <w:t>在询价采购活动过程中和询价采购活动结束后，不得记录、复制或带走任何评审资料，除因规定的义务外，不得向外界透露评审内容。</w:t>
      </w:r>
    </w:p>
    <w:p>
      <w:pPr>
        <w:numPr>
          <w:ilvl w:val="0"/>
          <w:numId w:val="32"/>
        </w:numPr>
        <w:tabs>
          <w:tab w:val="left" w:pos="1155"/>
        </w:tabs>
        <w:snapToGrid w:val="0"/>
        <w:spacing w:after="0" w:line="600" w:lineRule="exact"/>
        <w:ind w:left="0" w:firstLine="527"/>
        <w:rPr>
          <w:rFonts w:ascii="宋体" w:hAnsi="宋体"/>
          <w:sz w:val="28"/>
          <w:szCs w:val="28"/>
        </w:rPr>
      </w:pPr>
      <w:r>
        <w:rPr>
          <w:rFonts w:hint="eastAsia" w:ascii="宋体" w:hAnsi="宋体"/>
          <w:sz w:val="28"/>
          <w:szCs w:val="28"/>
        </w:rPr>
        <w:t>服从评审现场交易中心的现场秩序管理，接受评审现场监督人员的合法监督。</w:t>
      </w:r>
    </w:p>
    <w:p>
      <w:pPr>
        <w:numPr>
          <w:ilvl w:val="0"/>
          <w:numId w:val="32"/>
        </w:numPr>
        <w:tabs>
          <w:tab w:val="left" w:pos="1155"/>
        </w:tabs>
        <w:snapToGrid w:val="0"/>
        <w:spacing w:after="0" w:line="600" w:lineRule="exact"/>
        <w:ind w:left="0" w:firstLine="527"/>
        <w:rPr>
          <w:rFonts w:ascii="宋体" w:hAnsi="宋体"/>
          <w:sz w:val="28"/>
          <w:szCs w:val="28"/>
        </w:rPr>
      </w:pPr>
      <w:r>
        <w:rPr>
          <w:rFonts w:hint="eastAsia" w:ascii="宋体" w:hAnsi="宋体"/>
          <w:sz w:val="28"/>
          <w:szCs w:val="28"/>
        </w:rPr>
        <w:t>遵守有关廉洁自律规定，不得私下接触供应商，不得收受供应商及有关业务单位和个人的财物或好处，不得接受采购组织单位的请托。</w:t>
      </w:r>
    </w:p>
    <w:p>
      <w:pPr>
        <w:numPr>
          <w:ilvl w:val="0"/>
          <w:numId w:val="32"/>
        </w:numPr>
        <w:tabs>
          <w:tab w:val="left" w:pos="1155"/>
        </w:tabs>
        <w:snapToGrid w:val="0"/>
        <w:spacing w:after="0" w:line="60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pStyle w:val="2"/>
        <w:spacing w:after="0" w:line="600" w:lineRule="exact"/>
        <w:ind w:firstLine="560" w:firstLineChars="200"/>
      </w:pPr>
      <w:r>
        <w:rPr>
          <w:rFonts w:hint="eastAsia" w:ascii="宋体" w:hAnsi="宋体"/>
          <w:sz w:val="28"/>
          <w:szCs w:val="28"/>
        </w:rPr>
        <w:t>十一、有关部门（机构）制定的其他评审工作纪律。</w:t>
      </w:r>
    </w:p>
    <w:p>
      <w:pPr>
        <w:pStyle w:val="2"/>
        <w:numPr>
          <w:ilvl w:val="0"/>
          <w:numId w:val="0"/>
        </w:numPr>
        <w:snapToGrid w:val="0"/>
        <w:spacing w:after="0" w:line="620" w:lineRule="exact"/>
        <w:rPr>
          <w:rFonts w:ascii="宋体" w:hAnsi="宋体"/>
          <w:sz w:val="28"/>
          <w:szCs w:val="28"/>
        </w:rPr>
      </w:pPr>
    </w:p>
    <w:p>
      <w:pPr>
        <w:pStyle w:val="2"/>
        <w:spacing w:after="0" w:line="600" w:lineRule="exact"/>
      </w:pPr>
    </w:p>
    <w:p>
      <w:pPr>
        <w:widowControl w:val="0"/>
        <w:spacing w:after="200" w:line="276" w:lineRule="auto"/>
        <w:jc w:val="both"/>
        <w:rPr>
          <w:szCs w:val="20"/>
        </w:rPr>
      </w:pPr>
      <w:r>
        <w:br w:type="page"/>
      </w:r>
    </w:p>
    <w:p>
      <w:pPr>
        <w:pStyle w:val="3"/>
        <w:widowControl/>
        <w:numPr>
          <w:ilvl w:val="0"/>
          <w:numId w:val="0"/>
        </w:numPr>
        <w:spacing w:before="0" w:after="0" w:line="360" w:lineRule="auto"/>
        <w:ind w:left="-142" w:firstLine="0"/>
      </w:pPr>
      <w:bookmarkStart w:id="67" w:name="_Toc83554040"/>
      <w:r>
        <w:rPr>
          <w:rFonts w:hint="eastAsia"/>
        </w:rPr>
        <w:t>第6章 政府</w:t>
      </w:r>
      <w:r>
        <w:t>采购</w:t>
      </w:r>
      <w:r>
        <w:rPr>
          <w:rFonts w:hint="eastAsia"/>
        </w:rPr>
        <w:t>合同草案</w:t>
      </w:r>
      <w:bookmarkEnd w:id="67"/>
    </w:p>
    <w:p>
      <w:pPr>
        <w:spacing w:after="0" w:line="56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合同编号：</w:t>
      </w:r>
    </w:p>
    <w:p>
      <w:pPr>
        <w:spacing w:after="0" w:line="56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签订地点：</w:t>
      </w:r>
    </w:p>
    <w:p>
      <w:pPr>
        <w:spacing w:after="0" w:line="56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签订时间：_____年_____月_____日。</w:t>
      </w:r>
    </w:p>
    <w:p>
      <w:pPr>
        <w:spacing w:after="0" w:line="56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 xml:space="preserve">采购人（甲方）：                              </w:t>
      </w:r>
    </w:p>
    <w:p>
      <w:pPr>
        <w:spacing w:after="0" w:line="56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供应商（乙方）：</w:t>
      </w:r>
    </w:p>
    <w:p>
      <w:pPr>
        <w:spacing w:after="0" w:line="56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根据《中华人民共和国政府采购法》、《中华人民共和国民法典》及</w:t>
      </w:r>
      <w:r>
        <w:rPr>
          <w:rFonts w:hint="eastAsia" w:cs="方正仿宋_GBK" w:asciiTheme="minorEastAsia" w:hAnsiTheme="minorEastAsia" w:eastAsiaTheme="minorEastAsia"/>
          <w:sz w:val="28"/>
          <w:szCs w:val="28"/>
          <w:u w:val="single"/>
        </w:rPr>
        <w:t>邛崃市第一中学校室内全彩LED显示屏</w:t>
      </w:r>
      <w:r>
        <w:rPr>
          <w:rFonts w:hint="eastAsia" w:cs="方正仿宋_GBK" w:asciiTheme="minorEastAsia" w:hAnsiTheme="minorEastAsia" w:eastAsiaTheme="minorEastAsia"/>
          <w:sz w:val="28"/>
          <w:szCs w:val="28"/>
        </w:rPr>
        <w:t>采购项目的《询价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keepNext/>
        <w:keepLines/>
        <w:spacing w:before="0" w:after="0" w:line="560" w:lineRule="exact"/>
        <w:ind w:firstLine="562" w:firstLineChars="200"/>
        <w:outlineLvl w:val="1"/>
        <w:rPr>
          <w:rFonts w:hint="eastAsia" w:cs="方正仿宋_GBK" w:asciiTheme="minorEastAsia" w:hAnsiTheme="minorEastAsia" w:eastAsiaTheme="minorEastAsia"/>
          <w:b/>
          <w:bCs/>
          <w:sz w:val="28"/>
          <w:szCs w:val="28"/>
        </w:rPr>
      </w:pPr>
      <w:r>
        <w:rPr>
          <w:rFonts w:hint="eastAsia" w:cs="方正仿宋_GBK" w:asciiTheme="minorEastAsia" w:hAnsiTheme="minorEastAsia" w:eastAsiaTheme="minorEastAsia"/>
          <w:b/>
          <w:bCs/>
          <w:sz w:val="28"/>
          <w:szCs w:val="28"/>
        </w:rPr>
        <w:t>一、合同货物</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0" w:firstLineChars="100"/>
              <w:rPr>
                <w:rFonts w:asciiTheme="minorEastAsia" w:hAnsiTheme="minorEastAsia" w:eastAsiaTheme="minorEastAsia"/>
                <w:sz w:val="28"/>
                <w:szCs w:val="28"/>
              </w:rPr>
            </w:pPr>
            <w:r>
              <w:rPr>
                <w:rFonts w:hint="eastAsia" w:cs="Arial" w:asciiTheme="minorEastAsia" w:hAnsiTheme="minorEastAsia" w:eastAsiaTheme="minorEastAsia"/>
                <w:sz w:val="28"/>
                <w:szCs w:val="28"/>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规格</w:t>
            </w:r>
          </w:p>
          <w:p>
            <w:pPr>
              <w:spacing w:line="400" w:lineRule="exact"/>
              <w:jc w:val="center"/>
              <w:rPr>
                <w:rFonts w:asciiTheme="minorEastAsia" w:hAnsiTheme="minorEastAsia" w:eastAsiaTheme="minorEastAsia"/>
                <w:sz w:val="28"/>
                <w:szCs w:val="28"/>
              </w:rPr>
            </w:pPr>
            <w:r>
              <w:rPr>
                <w:rFonts w:hint="eastAsia" w:cs="Arial" w:asciiTheme="minorEastAsia" w:hAnsiTheme="minorEastAsia" w:eastAsiaTheme="minorEastAsia"/>
                <w:sz w:val="28"/>
                <w:szCs w:val="28"/>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sz w:val="28"/>
                <w:szCs w:val="28"/>
              </w:rPr>
            </w:pPr>
            <w:r>
              <w:rPr>
                <w:rFonts w:hint="eastAsia" w:cs="Arial" w:asciiTheme="minorEastAsia" w:hAnsiTheme="minorEastAsia" w:eastAsiaTheme="minorEastAsia"/>
                <w:sz w:val="28"/>
                <w:szCs w:val="28"/>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40" w:firstLineChars="50"/>
              <w:rPr>
                <w:rFonts w:asciiTheme="minorEastAsia" w:hAnsiTheme="minorEastAsia" w:eastAsiaTheme="minorEastAsia"/>
                <w:sz w:val="28"/>
                <w:szCs w:val="28"/>
              </w:rPr>
            </w:pPr>
            <w:r>
              <w:rPr>
                <w:rFonts w:hint="eastAsia" w:cs="Arial" w:asciiTheme="minorEastAsia" w:hAnsiTheme="minorEastAsia" w:eastAsiaTheme="minorEastAsia"/>
                <w:sz w:val="28"/>
                <w:szCs w:val="28"/>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40" w:firstLineChars="50"/>
              <w:jc w:val="cente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单价</w:t>
            </w:r>
          </w:p>
          <w:p>
            <w:pPr>
              <w:spacing w:line="400" w:lineRule="exact"/>
              <w:jc w:val="cente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0" w:firstLineChars="1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总价</w:t>
            </w:r>
          </w:p>
          <w:p>
            <w:pPr>
              <w:spacing w:line="400" w:lineRule="exact"/>
              <w:rPr>
                <w:rFonts w:asciiTheme="minorEastAsia" w:hAnsiTheme="minorEastAsia" w:eastAsiaTheme="minorEastAsia"/>
                <w:sz w:val="28"/>
                <w:szCs w:val="28"/>
              </w:rPr>
            </w:pPr>
            <w:r>
              <w:rPr>
                <w:rFonts w:hint="eastAsia" w:cs="Arial" w:asciiTheme="minorEastAsia" w:hAnsiTheme="minorEastAsia" w:eastAsiaTheme="minorEastAsia"/>
                <w:sz w:val="28"/>
                <w:szCs w:val="28"/>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随机</w:t>
            </w:r>
          </w:p>
          <w:p>
            <w:pPr>
              <w:spacing w:line="400" w:lineRule="exact"/>
              <w:jc w:val="center"/>
              <w:rPr>
                <w:rFonts w:asciiTheme="minorEastAsia" w:hAnsiTheme="minorEastAsia" w:eastAsiaTheme="minorEastAsia"/>
                <w:sz w:val="28"/>
                <w:szCs w:val="28"/>
              </w:rPr>
            </w:pPr>
            <w:r>
              <w:rPr>
                <w:rFonts w:hint="eastAsia" w:cs="Arial" w:asciiTheme="minorEastAsia" w:hAnsiTheme="minorEastAsia" w:eastAsiaTheme="minorEastAsia"/>
                <w:sz w:val="28"/>
                <w:szCs w:val="28"/>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40" w:firstLineChars="50"/>
              <w:rPr>
                <w:rFonts w:asciiTheme="minorEastAsia" w:hAnsiTheme="minorEastAsia" w:eastAsiaTheme="minorEastAsia"/>
                <w:sz w:val="28"/>
                <w:szCs w:val="28"/>
              </w:rPr>
            </w:pPr>
            <w:r>
              <w:rPr>
                <w:rFonts w:hint="eastAsia" w:cs="Arial" w:asciiTheme="minorEastAsia" w:hAnsiTheme="minorEastAsia"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8"/>
                <w:szCs w:val="28"/>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8"/>
                <w:szCs w:val="28"/>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w:t>
            </w:r>
          </w:p>
        </w:tc>
      </w:tr>
    </w:tbl>
    <w:p>
      <w:pPr>
        <w:rPr>
          <w:rFonts w:asciiTheme="minorEastAsia" w:hAnsiTheme="minorEastAsia" w:eastAsiaTheme="minorEastAsia"/>
          <w:sz w:val="28"/>
          <w:szCs w:val="28"/>
        </w:rPr>
      </w:pPr>
    </w:p>
    <w:p>
      <w:pPr>
        <w:keepNext/>
        <w:keepLines/>
        <w:spacing w:line="560" w:lineRule="exact"/>
        <w:ind w:firstLine="562" w:firstLineChars="200"/>
        <w:outlineLvl w:val="1"/>
        <w:rPr>
          <w:rFonts w:hint="eastAsia" w:cs="方正仿宋_GBK" w:asciiTheme="minorEastAsia" w:hAnsiTheme="minorEastAsia" w:eastAsiaTheme="minorEastAsia"/>
          <w:b/>
          <w:bCs/>
          <w:sz w:val="28"/>
          <w:szCs w:val="28"/>
        </w:rPr>
      </w:pPr>
      <w:r>
        <w:rPr>
          <w:rFonts w:hint="eastAsia" w:cs="方正仿宋_GBK" w:asciiTheme="minorEastAsia" w:hAnsiTheme="minorEastAsia" w:eastAsiaTheme="minorEastAsia"/>
          <w:b/>
          <w:bCs/>
          <w:sz w:val="28"/>
          <w:szCs w:val="28"/>
        </w:rPr>
        <w:t>二、合同总价</w:t>
      </w:r>
    </w:p>
    <w:p>
      <w:pPr>
        <w:spacing w:line="560" w:lineRule="exact"/>
        <w:ind w:firstLine="490" w:firstLineChars="175"/>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合同总价为人民币大写：元，即RMB￥元；该合同总价已包括货物设计、材料、保管费、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keepNext/>
        <w:keepLines/>
        <w:spacing w:after="0" w:line="600" w:lineRule="exact"/>
        <w:ind w:firstLine="562" w:firstLineChars="200"/>
        <w:outlineLvl w:val="1"/>
        <w:rPr>
          <w:rFonts w:hint="eastAsia" w:cs="方正仿宋_GBK" w:asciiTheme="minorEastAsia" w:hAnsiTheme="minorEastAsia" w:eastAsiaTheme="minorEastAsia"/>
          <w:b/>
          <w:bCs/>
          <w:sz w:val="28"/>
          <w:szCs w:val="28"/>
        </w:rPr>
      </w:pPr>
      <w:r>
        <w:rPr>
          <w:rFonts w:hint="eastAsia" w:cs="方正仿宋_GBK" w:asciiTheme="minorEastAsia" w:hAnsiTheme="minorEastAsia" w:eastAsiaTheme="minorEastAsia"/>
          <w:b/>
          <w:bCs/>
          <w:sz w:val="28"/>
          <w:szCs w:val="28"/>
        </w:rPr>
        <w:t>三、质量要求</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1、乙方须提供全新的货物（含零部件、配件等），表面无划伤、无碰撞痕迹，且权属清楚，不得侵害他人的知识产权。</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2、货物必须符合或优于国家（行业）相应标准，以及本项目招标文件的质量要求和技术指标与出厂标准。</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3、货物制造质量出现问题，乙方应负责三包（包修、包换、包退），费用由乙方负担，甲方有权到乙方生产场地检查货物质量和生产进度。</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4、货到现场并完成交付后由于甲方保管不当造成的质量问题，乙方亦应负责修理，只收取成本费，但费用由甲方负担。</w:t>
      </w:r>
    </w:p>
    <w:p>
      <w:pPr>
        <w:pStyle w:val="2"/>
        <w:spacing w:after="0" w:line="600" w:lineRule="exact"/>
        <w:ind w:firstLine="42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5、货到现场完成交付之前的保管责任由乙方承担。</w:t>
      </w:r>
    </w:p>
    <w:p>
      <w:pPr>
        <w:keepNext/>
        <w:keepLines/>
        <w:spacing w:after="0" w:line="600" w:lineRule="exact"/>
        <w:ind w:firstLine="562" w:firstLineChars="200"/>
        <w:outlineLvl w:val="1"/>
        <w:rPr>
          <w:rFonts w:hint="eastAsia" w:cs="方正仿宋_GBK" w:asciiTheme="minorEastAsia" w:hAnsiTheme="minorEastAsia" w:eastAsiaTheme="minorEastAsia"/>
          <w:b/>
          <w:bCs/>
          <w:sz w:val="28"/>
          <w:szCs w:val="28"/>
        </w:rPr>
      </w:pPr>
      <w:r>
        <w:rPr>
          <w:rFonts w:hint="eastAsia" w:cs="方正仿宋_GBK" w:asciiTheme="minorEastAsia" w:hAnsiTheme="minorEastAsia" w:eastAsiaTheme="minorEastAsia"/>
          <w:b/>
          <w:bCs/>
          <w:sz w:val="28"/>
          <w:szCs w:val="28"/>
        </w:rPr>
        <w:t>四、交货及验收</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一、验收原则：甲乙双方应严格按照国家有关规定及采购文件的质量要求和技术服务指标、乙方的响应文件、承诺及合同约定的标准进行验收；双方如对质量要求和技术指标的约定标准有相互抵触或异议的事项，由甲方在采购文件与响应文件中按质量要求和技术指标比较优胜的原则确定该项的约定标准进行验收。</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乙方应将所提供货物的装箱清单、配件、随机工具、用户使用手册、原厂保修卡等资料交付给甲方；乙方不能完整交付货物及本款规定的单证和工具的，必须负责补齐，否则视为未按合同约定交货。</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二、验收步骤：</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1、初步验收：签订合同后</w:t>
      </w:r>
      <w:r>
        <w:rPr>
          <w:rFonts w:hint="eastAsia" w:cs="方正仿宋_GBK" w:asciiTheme="minorEastAsia" w:hAnsiTheme="minorEastAsia" w:eastAsiaTheme="minorEastAsia"/>
          <w:sz w:val="28"/>
          <w:szCs w:val="28"/>
          <w:lang w:val="en-US" w:eastAsia="zh-CN"/>
        </w:rPr>
        <w:t>15</w:t>
      </w:r>
      <w:r>
        <w:rPr>
          <w:rFonts w:hint="eastAsia" w:cs="方正仿宋_GBK" w:asciiTheme="minorEastAsia" w:hAnsiTheme="minorEastAsia" w:eastAsiaTheme="minorEastAsia"/>
          <w:sz w:val="28"/>
          <w:szCs w:val="28"/>
        </w:rPr>
        <w:t>日内，乙方将</w:t>
      </w:r>
      <w:r>
        <w:rPr>
          <w:rFonts w:hint="eastAsia" w:cs="方正仿宋_GBK" w:asciiTheme="minorEastAsia" w:hAnsiTheme="minorEastAsia" w:eastAsiaTheme="minorEastAsia"/>
          <w:sz w:val="28"/>
          <w:szCs w:val="28"/>
          <w:lang w:val="en-US" w:eastAsia="zh-CN"/>
        </w:rPr>
        <w:t>响应</w:t>
      </w:r>
      <w:r>
        <w:rPr>
          <w:rFonts w:hint="eastAsia" w:cs="方正仿宋_GBK" w:asciiTheme="minorEastAsia" w:hAnsiTheme="minorEastAsia" w:eastAsiaTheme="minorEastAsia"/>
          <w:sz w:val="28"/>
          <w:szCs w:val="28"/>
        </w:rPr>
        <w:t>文件清单内产品送抵至交货地点，并在次日内通知甲方进行初步验收，属于强制3C认证的产品，验收时提供产品3C认证证书或产品的3C标识，最终验收交付使用前货物所有权归乙方所有，甲方不承担保管义务，但乙方不得将已初步验收货物带出交货地点。甲方按照国家有关规定以及招标文件的质量要求和技术指标、乙方的</w:t>
      </w:r>
      <w:r>
        <w:rPr>
          <w:rFonts w:hint="eastAsia" w:cs="方正仿宋_GBK" w:asciiTheme="minorEastAsia" w:hAnsiTheme="minorEastAsia" w:eastAsiaTheme="minorEastAsia"/>
          <w:sz w:val="28"/>
          <w:szCs w:val="28"/>
          <w:lang w:val="en-US" w:eastAsia="zh-CN"/>
        </w:rPr>
        <w:t>响应</w:t>
      </w:r>
      <w:r>
        <w:rPr>
          <w:rFonts w:hint="eastAsia" w:cs="方正仿宋_GBK" w:asciiTheme="minorEastAsia" w:hAnsiTheme="minorEastAsia" w:eastAsiaTheme="minorEastAsia"/>
          <w:sz w:val="28"/>
          <w:szCs w:val="28"/>
        </w:rPr>
        <w:t>文件产品品牌、规格型号及承诺标准对乙方清单内产品：品牌、型号、规格、参数、数量进行验收，如高于或等于</w:t>
      </w:r>
      <w:r>
        <w:rPr>
          <w:rFonts w:hint="eastAsia" w:cs="方正仿宋_GBK" w:asciiTheme="minorEastAsia" w:hAnsiTheme="minorEastAsia" w:eastAsiaTheme="minorEastAsia"/>
          <w:sz w:val="28"/>
          <w:szCs w:val="28"/>
          <w:lang w:val="en-US" w:eastAsia="zh-CN"/>
        </w:rPr>
        <w:t>采购文件</w:t>
      </w:r>
      <w:r>
        <w:rPr>
          <w:rFonts w:hint="eastAsia" w:cs="方正仿宋_GBK" w:asciiTheme="minorEastAsia" w:hAnsiTheme="minorEastAsia" w:eastAsiaTheme="minorEastAsia"/>
          <w:sz w:val="28"/>
          <w:szCs w:val="28"/>
        </w:rPr>
        <w:t>及</w:t>
      </w:r>
      <w:r>
        <w:rPr>
          <w:rFonts w:hint="eastAsia" w:cs="方正仿宋_GBK" w:asciiTheme="minorEastAsia" w:hAnsiTheme="minorEastAsia" w:eastAsiaTheme="minorEastAsia"/>
          <w:sz w:val="28"/>
          <w:szCs w:val="28"/>
          <w:lang w:val="en-US" w:eastAsia="zh-CN"/>
        </w:rPr>
        <w:t>响应</w:t>
      </w:r>
      <w:r>
        <w:rPr>
          <w:rFonts w:hint="eastAsia" w:cs="方正仿宋_GBK" w:asciiTheme="minorEastAsia" w:hAnsiTheme="minorEastAsia" w:eastAsiaTheme="minorEastAsia"/>
          <w:sz w:val="28"/>
          <w:szCs w:val="28"/>
        </w:rPr>
        <w:t>文件要求的视为合格，低于</w:t>
      </w:r>
      <w:r>
        <w:rPr>
          <w:rFonts w:hint="eastAsia" w:cs="方正仿宋_GBK" w:asciiTheme="minorEastAsia" w:hAnsiTheme="minorEastAsia" w:eastAsiaTheme="minorEastAsia"/>
          <w:sz w:val="28"/>
          <w:szCs w:val="28"/>
          <w:lang w:val="en-US" w:eastAsia="zh-CN"/>
        </w:rPr>
        <w:t>采购文件</w:t>
      </w:r>
      <w:r>
        <w:rPr>
          <w:rFonts w:hint="eastAsia" w:cs="方正仿宋_GBK" w:asciiTheme="minorEastAsia" w:hAnsiTheme="minorEastAsia" w:eastAsiaTheme="minorEastAsia"/>
          <w:sz w:val="28"/>
          <w:szCs w:val="28"/>
        </w:rPr>
        <w:t>及</w:t>
      </w:r>
      <w:r>
        <w:rPr>
          <w:rFonts w:hint="eastAsia" w:cs="方正仿宋_GBK" w:asciiTheme="minorEastAsia" w:hAnsiTheme="minorEastAsia" w:eastAsiaTheme="minorEastAsia"/>
          <w:sz w:val="28"/>
          <w:szCs w:val="28"/>
          <w:lang w:val="en-US" w:eastAsia="zh-CN"/>
        </w:rPr>
        <w:t>响应</w:t>
      </w:r>
      <w:r>
        <w:rPr>
          <w:rFonts w:hint="eastAsia" w:cs="方正仿宋_GBK" w:asciiTheme="minorEastAsia" w:hAnsiTheme="minorEastAsia" w:eastAsiaTheme="minorEastAsia"/>
          <w:sz w:val="28"/>
          <w:szCs w:val="28"/>
        </w:rPr>
        <w:t>文件要求的视为不合格，乙方应对不合格产品进行更换，如两次更换设备均无法解决问题的，甲方有权解除合同。</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2、试用期：初步验收合格后，</w:t>
      </w:r>
      <w:r>
        <w:rPr>
          <w:rFonts w:hint="eastAsia" w:cs="方正仿宋_GBK" w:asciiTheme="minorEastAsia" w:hAnsiTheme="minorEastAsia" w:eastAsiaTheme="minorEastAsia"/>
          <w:sz w:val="28"/>
          <w:szCs w:val="28"/>
          <w:lang w:val="en-US" w:eastAsia="zh-CN"/>
        </w:rPr>
        <w:t>乙方</w:t>
      </w:r>
      <w:r>
        <w:rPr>
          <w:rFonts w:hint="eastAsia" w:cs="方正仿宋_GBK" w:asciiTheme="minorEastAsia" w:hAnsiTheme="minorEastAsia" w:eastAsiaTheme="minorEastAsia"/>
          <w:sz w:val="28"/>
          <w:szCs w:val="28"/>
        </w:rPr>
        <w:t>按照</w:t>
      </w:r>
      <w:r>
        <w:rPr>
          <w:rFonts w:hint="eastAsia" w:cs="方正仿宋_GBK" w:asciiTheme="minorEastAsia" w:hAnsiTheme="minorEastAsia" w:eastAsiaTheme="minorEastAsia"/>
          <w:sz w:val="28"/>
          <w:szCs w:val="28"/>
          <w:lang w:val="en-US" w:eastAsia="zh-CN"/>
        </w:rPr>
        <w:t>采购</w:t>
      </w:r>
      <w:r>
        <w:rPr>
          <w:rFonts w:hint="eastAsia" w:cs="方正仿宋_GBK" w:asciiTheme="minorEastAsia" w:hAnsiTheme="minorEastAsia" w:eastAsiaTheme="minorEastAsia"/>
          <w:sz w:val="28"/>
          <w:szCs w:val="28"/>
        </w:rPr>
        <w:t>文件及</w:t>
      </w:r>
      <w:r>
        <w:rPr>
          <w:rFonts w:hint="eastAsia" w:cs="方正仿宋_GBK" w:asciiTheme="minorEastAsia" w:hAnsiTheme="minorEastAsia" w:eastAsiaTheme="minorEastAsia"/>
          <w:sz w:val="28"/>
          <w:szCs w:val="28"/>
          <w:lang w:val="en-US" w:eastAsia="zh-CN"/>
        </w:rPr>
        <w:t>响应</w:t>
      </w:r>
      <w:r>
        <w:rPr>
          <w:rFonts w:hint="eastAsia" w:cs="方正仿宋_GBK" w:asciiTheme="minorEastAsia" w:hAnsiTheme="minorEastAsia" w:eastAsiaTheme="minorEastAsia"/>
          <w:sz w:val="28"/>
          <w:szCs w:val="28"/>
        </w:rPr>
        <w:t>文件要求10日内完成安装、集成、调试，并在完成后次日内通知</w:t>
      </w:r>
      <w:r>
        <w:rPr>
          <w:rFonts w:hint="eastAsia" w:cs="方正仿宋_GBK" w:asciiTheme="minorEastAsia" w:hAnsiTheme="minorEastAsia" w:eastAsiaTheme="minorEastAsia"/>
          <w:sz w:val="28"/>
          <w:szCs w:val="28"/>
          <w:lang w:val="en-US" w:eastAsia="zh-CN"/>
        </w:rPr>
        <w:t>甲方</w:t>
      </w:r>
      <w:r>
        <w:rPr>
          <w:rFonts w:hint="eastAsia" w:cs="方正仿宋_GBK" w:asciiTheme="minorEastAsia" w:hAnsiTheme="minorEastAsia" w:eastAsiaTheme="minorEastAsia"/>
          <w:sz w:val="28"/>
          <w:szCs w:val="28"/>
        </w:rPr>
        <w:t>进行试用，试用期为10日；试用期间若发生质量问题，修复完善后试用期相应顺延；如在试用期间部分功能及要求未达到</w:t>
      </w:r>
      <w:r>
        <w:rPr>
          <w:rFonts w:hint="eastAsia" w:cs="方正仿宋_GBK" w:asciiTheme="minorEastAsia" w:hAnsiTheme="minorEastAsia" w:eastAsiaTheme="minorEastAsia"/>
          <w:sz w:val="28"/>
          <w:szCs w:val="28"/>
          <w:lang w:val="en-US" w:eastAsia="zh-CN"/>
        </w:rPr>
        <w:t>甲方</w:t>
      </w:r>
      <w:r>
        <w:rPr>
          <w:rFonts w:hint="eastAsia" w:cs="方正仿宋_GBK" w:asciiTheme="minorEastAsia" w:hAnsiTheme="minorEastAsia" w:eastAsiaTheme="minorEastAsia"/>
          <w:sz w:val="28"/>
          <w:szCs w:val="28"/>
        </w:rPr>
        <w:t>要求的，</w:t>
      </w:r>
      <w:r>
        <w:rPr>
          <w:rFonts w:hint="eastAsia" w:cs="方正仿宋_GBK" w:asciiTheme="minorEastAsia" w:hAnsiTheme="minorEastAsia" w:eastAsiaTheme="minorEastAsia"/>
          <w:sz w:val="28"/>
          <w:szCs w:val="28"/>
          <w:lang w:val="en-US" w:eastAsia="zh-CN"/>
        </w:rPr>
        <w:t>乙方</w:t>
      </w:r>
      <w:r>
        <w:rPr>
          <w:rFonts w:hint="eastAsia" w:cs="方正仿宋_GBK" w:asciiTheme="minorEastAsia" w:hAnsiTheme="minorEastAsia" w:eastAsiaTheme="minorEastAsia"/>
          <w:sz w:val="28"/>
          <w:szCs w:val="28"/>
        </w:rPr>
        <w:t>应在8小时内解决，如须更换设备的应不低于2日完成更换。试用期内产品发生质量问题的，</w:t>
      </w:r>
      <w:r>
        <w:rPr>
          <w:rFonts w:hint="eastAsia" w:cs="方正仿宋_GBK" w:asciiTheme="minorEastAsia" w:hAnsiTheme="minorEastAsia" w:eastAsiaTheme="minorEastAsia"/>
          <w:sz w:val="28"/>
          <w:szCs w:val="28"/>
          <w:lang w:val="en-US" w:eastAsia="zh-CN"/>
        </w:rPr>
        <w:t>乙方</w:t>
      </w:r>
      <w:r>
        <w:rPr>
          <w:rFonts w:hint="eastAsia" w:cs="方正仿宋_GBK" w:asciiTheme="minorEastAsia" w:hAnsiTheme="minorEastAsia" w:eastAsiaTheme="minorEastAsia"/>
          <w:sz w:val="28"/>
          <w:szCs w:val="28"/>
        </w:rPr>
        <w:t>须在1日内完成设备换新工作，如两次更换设备均无法解决问题的，</w:t>
      </w:r>
      <w:r>
        <w:rPr>
          <w:rFonts w:hint="eastAsia" w:cs="方正仿宋_GBK" w:asciiTheme="minorEastAsia" w:hAnsiTheme="minorEastAsia" w:eastAsiaTheme="minorEastAsia"/>
          <w:sz w:val="28"/>
          <w:szCs w:val="28"/>
          <w:lang w:val="en-US" w:eastAsia="zh-CN"/>
        </w:rPr>
        <w:t>甲方</w:t>
      </w:r>
      <w:r>
        <w:rPr>
          <w:rFonts w:hint="eastAsia" w:cs="方正仿宋_GBK" w:asciiTheme="minorEastAsia" w:hAnsiTheme="minorEastAsia" w:eastAsiaTheme="minorEastAsia"/>
          <w:sz w:val="28"/>
          <w:szCs w:val="28"/>
        </w:rPr>
        <w:t>有权解除合同；试用期结束后，</w:t>
      </w:r>
      <w:r>
        <w:rPr>
          <w:rFonts w:hint="eastAsia" w:cs="方正仿宋_GBK" w:asciiTheme="minorEastAsia" w:hAnsiTheme="minorEastAsia" w:eastAsiaTheme="minorEastAsia"/>
          <w:sz w:val="28"/>
          <w:szCs w:val="28"/>
          <w:lang w:val="en-US" w:eastAsia="zh-CN"/>
        </w:rPr>
        <w:t>乙方</w:t>
      </w:r>
      <w:r>
        <w:rPr>
          <w:rFonts w:hint="eastAsia" w:cs="方正仿宋_GBK" w:asciiTheme="minorEastAsia" w:hAnsiTheme="minorEastAsia" w:eastAsiaTheme="minorEastAsia"/>
          <w:sz w:val="28"/>
          <w:szCs w:val="28"/>
        </w:rPr>
        <w:t>须在7日内对施工过程中损坏的原有成品恢复原状，如装修、装饰、墙面、设施、设备等。</w:t>
      </w:r>
    </w:p>
    <w:p>
      <w:pPr>
        <w:keepNext/>
        <w:keepLines/>
        <w:spacing w:after="0" w:line="600" w:lineRule="exact"/>
        <w:ind w:firstLine="560" w:firstLineChars="200"/>
        <w:outlineLvl w:val="1"/>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3、最终验收：在对施工过程中损坏的原有成品恢复原状后7日内</w:t>
      </w:r>
      <w:r>
        <w:rPr>
          <w:rFonts w:hint="eastAsia" w:cs="方正仿宋_GBK" w:asciiTheme="minorEastAsia" w:hAnsiTheme="minorEastAsia" w:eastAsiaTheme="minorEastAsia"/>
          <w:sz w:val="28"/>
          <w:szCs w:val="28"/>
          <w:lang w:val="en-US" w:eastAsia="zh-CN"/>
        </w:rPr>
        <w:t>甲方</w:t>
      </w:r>
      <w:r>
        <w:rPr>
          <w:rFonts w:hint="eastAsia" w:cs="方正仿宋_GBK" w:asciiTheme="minorEastAsia" w:hAnsiTheme="minorEastAsia" w:eastAsiaTheme="minorEastAsia"/>
          <w:sz w:val="28"/>
          <w:szCs w:val="28"/>
        </w:rPr>
        <w:t>对系统运行情况进行最终验收，并交付使用。对施工过程中损坏的原有成品恢复原状完成后7日后，</w:t>
      </w:r>
      <w:r>
        <w:rPr>
          <w:rFonts w:hint="eastAsia" w:cs="方正仿宋_GBK" w:asciiTheme="minorEastAsia" w:hAnsiTheme="minorEastAsia" w:eastAsiaTheme="minorEastAsia"/>
          <w:sz w:val="28"/>
          <w:szCs w:val="28"/>
          <w:lang w:val="en-US" w:eastAsia="zh-CN"/>
        </w:rPr>
        <w:t>机房</w:t>
      </w:r>
      <w:r>
        <w:rPr>
          <w:rFonts w:hint="eastAsia" w:cs="方正仿宋_GBK" w:asciiTheme="minorEastAsia" w:hAnsiTheme="minorEastAsia" w:eastAsiaTheme="minorEastAsia"/>
          <w:sz w:val="28"/>
          <w:szCs w:val="28"/>
        </w:rPr>
        <w:t>无故不进行最终验收工作的，视同最终验收合格。</w:t>
      </w:r>
    </w:p>
    <w:p>
      <w:pPr>
        <w:keepNext/>
        <w:keepLines/>
        <w:spacing w:after="0" w:line="600" w:lineRule="exact"/>
        <w:ind w:firstLine="562" w:firstLineChars="200"/>
        <w:outlineLvl w:val="1"/>
        <w:rPr>
          <w:rFonts w:hint="eastAsia" w:cs="方正仿宋_GBK" w:asciiTheme="minorEastAsia" w:hAnsiTheme="minorEastAsia" w:eastAsiaTheme="minorEastAsia"/>
          <w:b/>
          <w:bCs/>
          <w:sz w:val="28"/>
          <w:szCs w:val="28"/>
        </w:rPr>
      </w:pPr>
      <w:r>
        <w:rPr>
          <w:rFonts w:hint="eastAsia" w:cs="方正仿宋_GBK" w:asciiTheme="minorEastAsia" w:hAnsiTheme="minorEastAsia" w:eastAsiaTheme="minorEastAsia"/>
          <w:b/>
          <w:bCs/>
          <w:sz w:val="28"/>
          <w:szCs w:val="28"/>
        </w:rPr>
        <w:t>五、付款方式</w:t>
      </w:r>
    </w:p>
    <w:p>
      <w:pPr>
        <w:spacing w:after="0" w:line="600" w:lineRule="exact"/>
        <w:ind w:firstLine="560" w:firstLineChars="200"/>
        <w:rPr>
          <w:rFonts w:hint="eastAsia" w:cs="方正仿宋_GBK" w:asciiTheme="minorEastAsia" w:hAnsiTheme="minorEastAsia" w:eastAsiaTheme="minorEastAsia"/>
          <w:color w:val="FF0000"/>
          <w:sz w:val="28"/>
          <w:szCs w:val="28"/>
        </w:rPr>
      </w:pPr>
      <w:r>
        <w:rPr>
          <w:rFonts w:hint="eastAsia" w:cs="方正仿宋_GBK" w:asciiTheme="minorEastAsia" w:hAnsiTheme="minorEastAsia" w:eastAsiaTheme="minorEastAsia"/>
          <w:sz w:val="28"/>
          <w:szCs w:val="28"/>
        </w:rPr>
        <w:t>1、合同签订后，设备安装调试完成，并验收合格</w:t>
      </w:r>
      <w:r>
        <w:rPr>
          <w:rFonts w:hint="eastAsia" w:cs="方正仿宋_GBK" w:asciiTheme="minorEastAsia" w:hAnsiTheme="minorEastAsia" w:eastAsiaTheme="minorEastAsia"/>
          <w:sz w:val="28"/>
          <w:szCs w:val="28"/>
          <w:lang w:val="en-US" w:eastAsia="zh-CN"/>
        </w:rPr>
        <w:t>后</w:t>
      </w:r>
      <w:r>
        <w:rPr>
          <w:rFonts w:hint="eastAsia" w:cs="方正仿宋_GBK" w:asciiTheme="minorEastAsia" w:hAnsiTheme="minorEastAsia" w:eastAsiaTheme="minorEastAsia"/>
          <w:sz w:val="28"/>
          <w:szCs w:val="28"/>
        </w:rPr>
        <w:t>，甲方向乙方支付合同金额95%的货款,</w:t>
      </w:r>
      <w:r>
        <w:rPr>
          <w:rFonts w:hint="eastAsia" w:cs="方正仿宋_GBK" w:asciiTheme="minorEastAsia" w:hAnsiTheme="minorEastAsia" w:eastAsiaTheme="minorEastAsia"/>
          <w:sz w:val="28"/>
          <w:szCs w:val="28"/>
          <w:lang w:val="en-US" w:eastAsia="zh-CN"/>
        </w:rPr>
        <w:t>机房</w:t>
      </w:r>
      <w:r>
        <w:rPr>
          <w:rFonts w:hint="eastAsia" w:cs="方正仿宋_GBK" w:asciiTheme="minorEastAsia" w:hAnsiTheme="minorEastAsia" w:eastAsiaTheme="minorEastAsia"/>
          <w:sz w:val="28"/>
          <w:szCs w:val="28"/>
        </w:rPr>
        <w:t>使用一年后无质量问题，支付剩余合同金额5%的货款。（注：双方约定的货款包括设备转让款、安装款、安装材料费、人工费、装卸运输费、保管费、税金等全部费用。）</w:t>
      </w:r>
    </w:p>
    <w:p>
      <w:pPr>
        <w:spacing w:after="0" w:line="600" w:lineRule="exact"/>
        <w:ind w:firstLine="560" w:firstLineChars="200"/>
        <w:rPr>
          <w:rFonts w:hint="eastAsia" w:cs="方正仿宋_GBK" w:asciiTheme="minorEastAsia" w:hAnsiTheme="minorEastAsia" w:eastAsiaTheme="minorEastAsia"/>
          <w:sz w:val="28"/>
          <w:szCs w:val="28"/>
          <w:lang w:eastAsia="zh-CN"/>
        </w:rPr>
      </w:pPr>
      <w:r>
        <w:rPr>
          <w:rFonts w:hint="eastAsia" w:cs="方正仿宋_GBK" w:asciiTheme="minorEastAsia" w:hAnsiTheme="minorEastAsia" w:eastAsiaTheme="minorEastAsia"/>
          <w:sz w:val="28"/>
          <w:szCs w:val="28"/>
        </w:rPr>
        <w:t>2、乙方须向甲方出具合法有效完整的完税发票及凭证资料进行支付结算，否则甲方有权拒绝支付</w:t>
      </w:r>
      <w:r>
        <w:rPr>
          <w:rFonts w:hint="eastAsia" w:cs="方正仿宋_GBK" w:asciiTheme="minorEastAsia" w:hAnsiTheme="minorEastAsia" w:eastAsiaTheme="minorEastAsia"/>
          <w:sz w:val="28"/>
          <w:szCs w:val="28"/>
          <w:lang w:eastAsia="zh-CN"/>
        </w:rPr>
        <w:t>。</w:t>
      </w:r>
    </w:p>
    <w:p>
      <w:pPr>
        <w:pStyle w:val="2"/>
        <w:spacing w:after="0" w:line="600" w:lineRule="exact"/>
        <w:ind w:firstLine="42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3、付款方式：银行转账方式。</w:t>
      </w:r>
    </w:p>
    <w:p>
      <w:pPr>
        <w:keepNext/>
        <w:keepLines/>
        <w:spacing w:after="0" w:line="600" w:lineRule="exact"/>
        <w:ind w:firstLine="562" w:firstLineChars="200"/>
        <w:outlineLvl w:val="1"/>
        <w:rPr>
          <w:rFonts w:hint="eastAsia" w:cs="方正仿宋_GBK" w:asciiTheme="minorEastAsia" w:hAnsiTheme="minorEastAsia" w:eastAsiaTheme="minorEastAsia"/>
          <w:b/>
          <w:bCs/>
          <w:sz w:val="28"/>
          <w:szCs w:val="28"/>
        </w:rPr>
      </w:pPr>
      <w:r>
        <w:rPr>
          <w:rFonts w:hint="eastAsia" w:cs="方正仿宋_GBK" w:asciiTheme="minorEastAsia" w:hAnsiTheme="minorEastAsia" w:eastAsiaTheme="minorEastAsia"/>
          <w:b/>
          <w:bCs/>
          <w:sz w:val="28"/>
          <w:szCs w:val="28"/>
        </w:rPr>
        <w:t>六、售后服务</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1、质保期</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质量保证期为自本项目验收合格签字之日起2年，在质保期内出现质量问题，</w:t>
      </w:r>
      <w:r>
        <w:rPr>
          <w:rFonts w:hint="eastAsia" w:cs="方正仿宋_GBK" w:asciiTheme="minorEastAsia" w:hAnsiTheme="minorEastAsia" w:eastAsiaTheme="minorEastAsia"/>
          <w:sz w:val="28"/>
          <w:szCs w:val="28"/>
          <w:lang w:val="en-US" w:eastAsia="zh-CN"/>
        </w:rPr>
        <w:t>乙方</w:t>
      </w:r>
      <w:r>
        <w:rPr>
          <w:rFonts w:hint="eastAsia" w:cs="方正仿宋_GBK" w:asciiTheme="minorEastAsia" w:hAnsiTheme="minorEastAsia" w:eastAsiaTheme="minorEastAsia"/>
          <w:sz w:val="28"/>
          <w:szCs w:val="28"/>
        </w:rPr>
        <w:t>应在接到通知后2小时内响应到场，12小时内完成维修或更换，维修或更换费用由</w:t>
      </w:r>
      <w:r>
        <w:rPr>
          <w:rFonts w:hint="eastAsia" w:cs="方正仿宋_GBK" w:asciiTheme="minorEastAsia" w:hAnsiTheme="minorEastAsia" w:eastAsiaTheme="minorEastAsia"/>
          <w:sz w:val="28"/>
          <w:szCs w:val="28"/>
          <w:lang w:val="en-US" w:eastAsia="zh-CN"/>
        </w:rPr>
        <w:t>乙方</w:t>
      </w:r>
      <w:r>
        <w:rPr>
          <w:rFonts w:hint="eastAsia" w:cs="方正仿宋_GBK" w:asciiTheme="minorEastAsia" w:hAnsiTheme="minorEastAsia" w:eastAsiaTheme="minorEastAsia"/>
          <w:sz w:val="28"/>
          <w:szCs w:val="28"/>
        </w:rPr>
        <w:t>承担。如货物经供应商2次维修或更换仍不能达到本合同约定的质量标准，视作成交供应商未能按时交货，用户有权退货并追究成交供应商的违约责任。</w:t>
      </w:r>
      <w:r>
        <w:rPr>
          <w:rFonts w:hint="eastAsia" w:cs="方正仿宋_GBK" w:asciiTheme="minorEastAsia" w:hAnsiTheme="minorEastAsia" w:eastAsiaTheme="minorEastAsia"/>
          <w:bCs/>
          <w:sz w:val="28"/>
          <w:szCs w:val="28"/>
        </w:rPr>
        <w:t>质保期内，</w:t>
      </w:r>
      <w:r>
        <w:rPr>
          <w:rFonts w:hint="eastAsia" w:cs="方正仿宋_GBK" w:asciiTheme="minorEastAsia" w:hAnsiTheme="minorEastAsia" w:eastAsiaTheme="minorEastAsia"/>
          <w:bCs/>
          <w:sz w:val="28"/>
          <w:szCs w:val="28"/>
          <w:lang w:val="en-US" w:eastAsia="zh-CN"/>
        </w:rPr>
        <w:t>乙方</w:t>
      </w:r>
      <w:r>
        <w:rPr>
          <w:rFonts w:hint="eastAsia" w:cs="方正仿宋_GBK" w:asciiTheme="minorEastAsia" w:hAnsiTheme="minorEastAsia" w:eastAsiaTheme="minorEastAsia"/>
          <w:bCs/>
          <w:sz w:val="28"/>
          <w:szCs w:val="28"/>
        </w:rPr>
        <w:t>负责对其提供的设备进行现场维修，不收任何费用（如部件费、人工费、差旅费等）。</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2、乙方须指派专人负责与甲方联系售后服务事宜。</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3、质保期内若出现质量问题，乙方未在合同约定的时间内到场维修或经维修仍不能排除全部故障的，甲方有权另行委托第三方进行维修，因此产生的费用由乙方承担。</w:t>
      </w:r>
    </w:p>
    <w:p>
      <w:pPr>
        <w:keepNext/>
        <w:keepLines/>
        <w:spacing w:after="0" w:line="600" w:lineRule="exact"/>
        <w:ind w:firstLine="562" w:firstLineChars="200"/>
        <w:outlineLvl w:val="1"/>
        <w:rPr>
          <w:rFonts w:hint="eastAsia" w:cs="方正仿宋_GBK" w:asciiTheme="minorEastAsia" w:hAnsiTheme="minorEastAsia" w:eastAsiaTheme="minorEastAsia"/>
          <w:b/>
          <w:bCs/>
          <w:sz w:val="28"/>
          <w:szCs w:val="28"/>
        </w:rPr>
      </w:pPr>
      <w:r>
        <w:rPr>
          <w:rFonts w:hint="eastAsia" w:cs="方正仿宋_GBK" w:asciiTheme="minorEastAsia" w:hAnsiTheme="minorEastAsia" w:eastAsiaTheme="minorEastAsia"/>
          <w:b/>
          <w:bCs/>
          <w:sz w:val="28"/>
          <w:szCs w:val="28"/>
        </w:rPr>
        <w:t>七、违约责任</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1、甲方违约责任</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（1） 甲方无正当理由拒收货物的，甲方应偿付合同总价百分之  的违约金；</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（2） 甲方逾期支付货款的，除应及时付足货款外，应向乙方偿付欠款总额万分之</w:t>
      </w:r>
      <w:r>
        <w:rPr>
          <w:rFonts w:hint="eastAsia" w:cs="方正仿宋_GBK" w:asciiTheme="minorEastAsia" w:hAnsiTheme="minorEastAsia" w:eastAsiaTheme="minorEastAsia"/>
          <w:sz w:val="28"/>
          <w:szCs w:val="28"/>
          <w:u w:val="single"/>
        </w:rPr>
        <w:t>3</w:t>
      </w:r>
      <w:r>
        <w:rPr>
          <w:rFonts w:hint="eastAsia" w:cs="方正仿宋_GBK" w:asciiTheme="minorEastAsia" w:hAnsiTheme="minorEastAsia" w:eastAsiaTheme="minorEastAsia"/>
          <w:sz w:val="28"/>
          <w:szCs w:val="28"/>
        </w:rPr>
        <w:t>/天的违约金；逾期付款超过</w:t>
      </w:r>
      <w:r>
        <w:rPr>
          <w:rFonts w:hint="eastAsia" w:cs="方正仿宋_GBK" w:asciiTheme="minorEastAsia" w:hAnsiTheme="minorEastAsia" w:eastAsiaTheme="minorEastAsia"/>
          <w:sz w:val="28"/>
          <w:szCs w:val="28"/>
          <w:u w:val="single"/>
        </w:rPr>
        <w:t>60</w:t>
      </w:r>
      <w:r>
        <w:rPr>
          <w:rFonts w:hint="eastAsia" w:cs="方正仿宋_GBK" w:asciiTheme="minorEastAsia" w:hAnsiTheme="minorEastAsia" w:eastAsiaTheme="minorEastAsia"/>
          <w:sz w:val="28"/>
          <w:szCs w:val="28"/>
        </w:rPr>
        <w:t>天的，乙方有权终止合同；</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（3） 甲方偿付的违约金不足以弥补乙方损失的，还应按乙方损失尚未弥补的部分，支付赔偿金给乙方。</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2、乙方违约责任</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（2）乙方不能交付货物或逾期交付货物而违约的，除应及时交足货物外，应向甲方偿付逾期交货部分货款总额的万分之</w:t>
      </w:r>
      <w:r>
        <w:rPr>
          <w:rFonts w:hint="eastAsia" w:cs="方正仿宋_GBK" w:asciiTheme="minorEastAsia" w:hAnsiTheme="minorEastAsia" w:eastAsiaTheme="minorEastAsia"/>
          <w:sz w:val="28"/>
          <w:szCs w:val="28"/>
          <w:u w:val="single"/>
        </w:rPr>
        <w:t>3</w:t>
      </w:r>
      <w:r>
        <w:rPr>
          <w:rFonts w:hint="eastAsia" w:cs="方正仿宋_GBK" w:asciiTheme="minorEastAsia" w:hAnsiTheme="minorEastAsia" w:eastAsiaTheme="minorEastAsia"/>
          <w:sz w:val="28"/>
          <w:szCs w:val="28"/>
        </w:rPr>
        <w:t>/天的违约金；逾期交货超过20天，甲方有权终止合同，乙方则应按合同总价的百分之</w:t>
      </w:r>
      <w:r>
        <w:rPr>
          <w:rFonts w:hint="eastAsia" w:cs="方正仿宋_GBK" w:asciiTheme="minorEastAsia" w:hAnsiTheme="minorEastAsia" w:eastAsiaTheme="minorEastAsia"/>
          <w:sz w:val="28"/>
          <w:szCs w:val="28"/>
          <w:u w:val="single"/>
        </w:rPr>
        <w:t>3</w:t>
      </w:r>
      <w:r>
        <w:rPr>
          <w:rFonts w:hint="eastAsia" w:cs="方正仿宋_GBK" w:asciiTheme="minorEastAsia" w:hAnsiTheme="minorEastAsia" w:eastAsiaTheme="minorEastAsia"/>
          <w:sz w:val="28"/>
          <w:szCs w:val="28"/>
        </w:rPr>
        <w:t>的款额向甲方偿付赔偿金，并须全额退还甲方已经付给乙方的货款及其利息。</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（3）乙方货物经甲方送交具有法定资格条件的质量技术监督机构检测后，如检测结果认定货物质量不符合本合同规定标准的，则视为乙方没有按时交货而违约，乙方须在</w:t>
      </w:r>
      <w:r>
        <w:rPr>
          <w:rFonts w:hint="eastAsia" w:cs="方正仿宋_GBK" w:asciiTheme="minorEastAsia" w:hAnsiTheme="minorEastAsia" w:eastAsiaTheme="minorEastAsia"/>
          <w:sz w:val="28"/>
          <w:szCs w:val="28"/>
          <w:u w:val="single"/>
        </w:rPr>
        <w:t>7</w:t>
      </w:r>
      <w:r>
        <w:rPr>
          <w:rFonts w:hint="eastAsia" w:cs="方正仿宋_GBK" w:asciiTheme="minorEastAsia" w:hAnsiTheme="minorEastAsia" w:eastAsiaTheme="minorEastAsia"/>
          <w:sz w:val="28"/>
          <w:szCs w:val="28"/>
        </w:rPr>
        <w:t>天内无条件更换合格的货物，如逾期不能更换合格的货物，甲方有权终止本合同，乙方应另付合同总价的百分之</w:t>
      </w:r>
      <w:r>
        <w:rPr>
          <w:rFonts w:hint="eastAsia" w:cs="方正仿宋_GBK" w:asciiTheme="minorEastAsia" w:hAnsiTheme="minorEastAsia" w:eastAsiaTheme="minorEastAsia"/>
          <w:sz w:val="28"/>
          <w:szCs w:val="28"/>
          <w:u w:val="single"/>
        </w:rPr>
        <w:t>3</w:t>
      </w:r>
      <w:r>
        <w:rPr>
          <w:rFonts w:hint="eastAsia" w:cs="方正仿宋_GBK" w:asciiTheme="minorEastAsia" w:hAnsiTheme="minorEastAsia" w:eastAsiaTheme="minorEastAsia"/>
          <w:sz w:val="28"/>
          <w:szCs w:val="28"/>
        </w:rPr>
        <w:t>的赔偿金给甲方。</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cs="方正仿宋_GBK" w:asciiTheme="minorEastAsia" w:hAnsiTheme="minorEastAsia" w:eastAsiaTheme="minorEastAsia"/>
          <w:sz w:val="28"/>
          <w:szCs w:val="28"/>
          <w:u w:val="single"/>
        </w:rPr>
        <w:t>3</w:t>
      </w:r>
      <w:r>
        <w:rPr>
          <w:rFonts w:hint="eastAsia" w:cs="方正仿宋_GBK" w:asciiTheme="minorEastAsia" w:hAnsiTheme="minorEastAsia" w:eastAsiaTheme="minorEastAsia"/>
          <w:sz w:val="28"/>
          <w:szCs w:val="28"/>
        </w:rPr>
        <w:t>向甲方支付违约金并赔偿因此给甲方造成的一切损失。</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（5）乙方偿付的违约金不足以弥补甲方损失的，还应按甲方损失尚未弥补的部分，支付赔偿金给甲方。</w:t>
      </w:r>
    </w:p>
    <w:p>
      <w:pPr>
        <w:keepNext/>
        <w:keepLines/>
        <w:spacing w:after="0" w:line="600" w:lineRule="exact"/>
        <w:ind w:firstLine="562" w:firstLineChars="200"/>
        <w:outlineLvl w:val="1"/>
        <w:rPr>
          <w:rFonts w:hint="eastAsia" w:cs="方正仿宋_GBK" w:asciiTheme="minorEastAsia" w:hAnsiTheme="minorEastAsia" w:eastAsiaTheme="minorEastAsia"/>
          <w:b/>
          <w:bCs/>
          <w:sz w:val="28"/>
          <w:szCs w:val="28"/>
        </w:rPr>
      </w:pPr>
      <w:r>
        <w:rPr>
          <w:rFonts w:hint="eastAsia" w:cs="方正仿宋_GBK" w:asciiTheme="minorEastAsia" w:hAnsiTheme="minorEastAsia" w:eastAsiaTheme="minorEastAsia"/>
          <w:b/>
          <w:bCs/>
          <w:sz w:val="28"/>
          <w:szCs w:val="28"/>
        </w:rPr>
        <w:t>八、争议解决办法</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1、因货物的质量问题发生争议，由质量技术监督部门或其指定的质量鉴定机构进行质量鉴定。货物符合标准的，鉴定费由甲方承担；货物不符合质量标准的，鉴定费由乙方承担。</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2、合同履行期间,若双方发生争议，可协商或由有关部门调解解决，协商或调解不成的，双方均可向合同履行地邛崃市人民法院起诉。</w:t>
      </w:r>
    </w:p>
    <w:p>
      <w:pPr>
        <w:spacing w:after="0" w:line="600" w:lineRule="exact"/>
        <w:ind w:firstLine="562" w:firstLineChars="200"/>
        <w:rPr>
          <w:rFonts w:hint="eastAsia" w:cs="方正仿宋_GBK" w:asciiTheme="minorEastAsia" w:hAnsiTheme="minorEastAsia" w:eastAsiaTheme="minorEastAsia"/>
          <w:b/>
          <w:bCs/>
          <w:sz w:val="28"/>
          <w:szCs w:val="28"/>
        </w:rPr>
      </w:pPr>
      <w:r>
        <w:rPr>
          <w:rFonts w:hint="eastAsia" w:cs="方正仿宋_GBK" w:asciiTheme="minorEastAsia" w:hAnsiTheme="minorEastAsia" w:eastAsiaTheme="minorEastAsia"/>
          <w:b/>
          <w:bCs/>
          <w:sz w:val="28"/>
          <w:szCs w:val="28"/>
        </w:rPr>
        <w:t>九、其他</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1、如有未尽事宜，由双方依法订立补充合同。</w:t>
      </w:r>
    </w:p>
    <w:p>
      <w:pPr>
        <w:spacing w:after="0" w:line="600" w:lineRule="exact"/>
        <w:ind w:firstLine="560" w:firstLineChars="200"/>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2、本合同一式五份，自双方签章之日起生效。甲方三份，乙方、政府采购管理部门各一份。</w:t>
      </w:r>
    </w:p>
    <w:p>
      <w:pPr>
        <w:spacing w:after="0" w:line="600" w:lineRule="exact"/>
        <w:rPr>
          <w:rFonts w:hint="eastAsia" w:cs="方正仿宋_GBK" w:asciiTheme="minorEastAsia" w:hAnsiTheme="minorEastAsia" w:eastAsiaTheme="minorEastAsia"/>
          <w:sz w:val="28"/>
          <w:szCs w:val="28"/>
        </w:rPr>
      </w:pPr>
    </w:p>
    <w:p>
      <w:pPr>
        <w:spacing w:line="560" w:lineRule="exact"/>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 xml:space="preserve">甲方：      </w:t>
      </w:r>
      <w:r>
        <w:rPr>
          <w:rFonts w:hint="eastAsia" w:cs="方正仿宋_GBK" w:asciiTheme="minorEastAsia" w:hAnsiTheme="minorEastAsia" w:eastAsiaTheme="minorEastAsia"/>
          <w:sz w:val="28"/>
          <w:szCs w:val="28"/>
        </w:rPr>
        <w:tab/>
      </w:r>
      <w:r>
        <w:rPr>
          <w:rFonts w:hint="eastAsia" w:cs="方正仿宋_GBK" w:asciiTheme="minorEastAsia" w:hAnsiTheme="minorEastAsia" w:eastAsiaTheme="minorEastAsia"/>
          <w:sz w:val="28"/>
          <w:szCs w:val="28"/>
        </w:rPr>
        <w:tab/>
      </w:r>
      <w:r>
        <w:rPr>
          <w:rFonts w:hint="eastAsia" w:cs="方正仿宋_GBK" w:asciiTheme="minorEastAsia" w:hAnsiTheme="minorEastAsia" w:eastAsiaTheme="minorEastAsia"/>
          <w:sz w:val="28"/>
          <w:szCs w:val="28"/>
        </w:rPr>
        <w:tab/>
      </w:r>
      <w:r>
        <w:rPr>
          <w:rFonts w:hint="eastAsia" w:cs="方正仿宋_GBK" w:asciiTheme="minorEastAsia" w:hAnsiTheme="minorEastAsia" w:eastAsiaTheme="minorEastAsia"/>
          <w:sz w:val="28"/>
          <w:szCs w:val="28"/>
        </w:rPr>
        <w:t xml:space="preserve">               乙方：   </w:t>
      </w:r>
    </w:p>
    <w:p>
      <w:pPr>
        <w:spacing w:line="560" w:lineRule="exact"/>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法定代表人（授权代表）：          法定代表人（授权代表）：</w:t>
      </w:r>
    </w:p>
    <w:p>
      <w:pPr>
        <w:spacing w:line="560" w:lineRule="exact"/>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地    址：                       地    址：</w:t>
      </w:r>
    </w:p>
    <w:p>
      <w:pPr>
        <w:spacing w:line="560" w:lineRule="exact"/>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开户银行：                       开户银行：</w:t>
      </w:r>
    </w:p>
    <w:p>
      <w:pPr>
        <w:spacing w:line="560" w:lineRule="exact"/>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账号：                           账号：</w:t>
      </w:r>
    </w:p>
    <w:p>
      <w:pPr>
        <w:spacing w:line="560" w:lineRule="exact"/>
        <w:rPr>
          <w:rFonts w:hint="eastAsia"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 xml:space="preserve">电    话：                       电    话：                      </w:t>
      </w:r>
    </w:p>
    <w:p>
      <w:pPr>
        <w:spacing w:after="0" w:line="600" w:lineRule="exact"/>
      </w:pPr>
      <w:r>
        <w:rPr>
          <w:rFonts w:hint="eastAsia" w:cs="方正仿宋_GBK" w:asciiTheme="minorEastAsia" w:hAnsiTheme="minorEastAsia" w:eastAsiaTheme="minorEastAsia"/>
          <w:sz w:val="28"/>
          <w:szCs w:val="28"/>
        </w:rPr>
        <w:t>签约日期：__年_</w:t>
      </w:r>
      <w:r>
        <w:rPr>
          <w:rFonts w:hint="eastAsia" w:cs="方正仿宋_GBK" w:asciiTheme="minorEastAsia" w:hAnsiTheme="minorEastAsia" w:eastAsiaTheme="minorEastAsia"/>
          <w:i/>
          <w:sz w:val="28"/>
          <w:szCs w:val="28"/>
        </w:rPr>
        <w:t>_</w:t>
      </w:r>
      <w:r>
        <w:rPr>
          <w:rFonts w:hint="eastAsia" w:cs="方正仿宋_GBK" w:asciiTheme="minorEastAsia" w:hAnsiTheme="minorEastAsia" w:eastAsiaTheme="minorEastAsia"/>
          <w:sz w:val="28"/>
          <w:szCs w:val="28"/>
        </w:rPr>
        <w:t>月__日</w:t>
      </w:r>
      <w:r>
        <w:rPr>
          <w:rFonts w:hint="eastAsia" w:cs="方正仿宋_GBK" w:asciiTheme="minorEastAsia" w:hAnsiTheme="minorEastAsia" w:eastAsiaTheme="minorEastAsia"/>
          <w:sz w:val="28"/>
          <w:szCs w:val="28"/>
        </w:rPr>
        <w:tab/>
      </w:r>
      <w:r>
        <w:rPr>
          <w:rFonts w:hint="eastAsia" w:cs="方正仿宋_GBK" w:asciiTheme="minorEastAsia" w:hAnsiTheme="minorEastAsia" w:eastAsiaTheme="minorEastAsia"/>
          <w:sz w:val="28"/>
          <w:szCs w:val="28"/>
        </w:rPr>
        <w:tab/>
      </w:r>
      <w:r>
        <w:rPr>
          <w:rFonts w:hint="eastAsia" w:cs="方正仿宋_GBK" w:asciiTheme="minorEastAsia" w:hAnsiTheme="minorEastAsia" w:eastAsiaTheme="minorEastAsia"/>
          <w:sz w:val="28"/>
          <w:szCs w:val="28"/>
        </w:rPr>
        <w:tab/>
      </w:r>
      <w:r>
        <w:rPr>
          <w:rFonts w:hint="eastAsia" w:cs="方正仿宋_GBK" w:asciiTheme="minorEastAsia" w:hAnsiTheme="minorEastAsia" w:eastAsiaTheme="minorEastAsia"/>
          <w:sz w:val="28"/>
          <w:szCs w:val="28"/>
        </w:rPr>
        <w:t xml:space="preserve">    签约日期：__年__月__日</w:t>
      </w:r>
    </w:p>
    <w:sectPr>
      <w:headerReference r:id="rId6" w:type="default"/>
      <w:footerReference r:id="rId7" w:type="default"/>
      <w:pgSz w:w="11910" w:h="16840"/>
      <w:pgMar w:top="1440" w:right="1080" w:bottom="1440" w:left="1134" w:header="0" w:footer="937" w:gutter="0"/>
      <w:pgNumType w:fmt="numberInDash"/>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chineseCountingThousand"/>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13"/>
    <w:multiLevelType w:val="multilevel"/>
    <w:tmpl w:val="00000013"/>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7"/>
    <w:multiLevelType w:val="multilevel"/>
    <w:tmpl w:val="00000017"/>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5">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6">
    <w:nsid w:val="00000031"/>
    <w:multiLevelType w:val="multilevel"/>
    <w:tmpl w:val="00000031"/>
    <w:lvl w:ilvl="0" w:tentative="0">
      <w:start w:val="1"/>
      <w:numFmt w:val="chineseCountingThousand"/>
      <w:lvlText w:val="%1、"/>
      <w:lvlJc w:val="left"/>
      <w:pPr>
        <w:ind w:left="1271" w:hanging="420"/>
      </w:pPr>
      <w:rPr>
        <w:rFonts w:hint="eastAsia"/>
        <w:sz w:val="28"/>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7">
    <w:nsid w:val="0000003E"/>
    <w:multiLevelType w:val="multilevel"/>
    <w:tmpl w:val="0000003E"/>
    <w:lvl w:ilvl="0" w:tentative="0">
      <w:start w:val="1"/>
      <w:numFmt w:val="chineseCountingThousand"/>
      <w:suff w:val="nothing"/>
      <w:lvlText w:val="%1、"/>
      <w:lvlJc w:val="left"/>
      <w:pPr>
        <w:ind w:left="1697" w:hanging="420"/>
      </w:pPr>
      <w:rPr>
        <w:b/>
        <w:lang w:val="en-US"/>
      </w:rPr>
    </w:lvl>
    <w:lvl w:ilvl="1" w:tentative="0">
      <w:start w:val="1"/>
      <w:numFmt w:val="decimal"/>
      <w:lvlText w:val="%2、"/>
      <w:lvlJc w:val="left"/>
      <w:pPr>
        <w:ind w:left="1693"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pStyle w:val="62"/>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8">
    <w:nsid w:val="00000041"/>
    <w:multiLevelType w:val="multilevel"/>
    <w:tmpl w:val="00000041"/>
    <w:lvl w:ilvl="0" w:tentative="0">
      <w:start w:val="1"/>
      <w:numFmt w:val="chineseCountingThousand"/>
      <w:lvlText w:val="%1、"/>
      <w:lvlJc w:val="left"/>
      <w:pPr>
        <w:ind w:left="2122" w:hanging="420"/>
      </w:pPr>
      <w:rPr>
        <w:rFonts w:asciiTheme="minorEastAsia" w:hAnsiTheme="minorEastAsia" w:eastAsiaTheme="minorEastAsia"/>
        <w:sz w:val="28"/>
        <w:szCs w:val="28"/>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D6B6379"/>
    <w:multiLevelType w:val="multilevel"/>
    <w:tmpl w:val="0D6B6379"/>
    <w:lvl w:ilvl="0" w:tentative="0">
      <w:start w:val="1"/>
      <w:numFmt w:val="chineseCountingThousand"/>
      <w:lvlText w:val="%1、"/>
      <w:lvlJc w:val="left"/>
      <w:pPr>
        <w:ind w:left="1413"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1">
    <w:nsid w:val="0ED9250A"/>
    <w:multiLevelType w:val="singleLevel"/>
    <w:tmpl w:val="0ED9250A"/>
    <w:lvl w:ilvl="0" w:tentative="0">
      <w:start w:val="2"/>
      <w:numFmt w:val="chineseCounting"/>
      <w:suff w:val="nothing"/>
      <w:lvlText w:val="%1、"/>
      <w:lvlJc w:val="left"/>
      <w:rPr>
        <w:rFonts w:hint="eastAsia"/>
      </w:rPr>
    </w:lvl>
  </w:abstractNum>
  <w:abstractNum w:abstractNumId="12">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3">
    <w:nsid w:val="19EB72CF"/>
    <w:multiLevelType w:val="multilevel"/>
    <w:tmpl w:val="19EB72CF"/>
    <w:lvl w:ilvl="0" w:tentative="0">
      <w:start w:val="1"/>
      <w:numFmt w:val="chineseCountingThousand"/>
      <w:lvlText w:val="%1、"/>
      <w:lvlJc w:val="left"/>
      <w:pPr>
        <w:ind w:left="703"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14">
    <w:nsid w:val="1C5C2941"/>
    <w:multiLevelType w:val="multilevel"/>
    <w:tmpl w:val="1C5C2941"/>
    <w:lvl w:ilvl="0" w:tentative="0">
      <w:start w:val="1"/>
      <w:numFmt w:val="japaneseCounting"/>
      <w:lvlText w:val="%1、"/>
      <w:lvlJc w:val="left"/>
      <w:pPr>
        <w:ind w:left="2279"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5">
    <w:nsid w:val="20E44CD0"/>
    <w:multiLevelType w:val="singleLevel"/>
    <w:tmpl w:val="20E44CD0"/>
    <w:lvl w:ilvl="0" w:tentative="0">
      <w:start w:val="7"/>
      <w:numFmt w:val="chineseCounting"/>
      <w:suff w:val="nothing"/>
      <w:lvlText w:val="%1、"/>
      <w:lvlJc w:val="left"/>
      <w:rPr>
        <w:rFonts w:hint="eastAsia"/>
      </w:rPr>
    </w:lvl>
  </w:abstractNum>
  <w:abstractNum w:abstractNumId="16">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7">
    <w:nsid w:val="316418D8"/>
    <w:multiLevelType w:val="multilevel"/>
    <w:tmpl w:val="316418D8"/>
    <w:lvl w:ilvl="0" w:tentative="0">
      <w:start w:val="1"/>
      <w:numFmt w:val="chineseCountingThousand"/>
      <w:lvlText w:val="%1、"/>
      <w:lvlJc w:val="left"/>
      <w:pPr>
        <w:ind w:left="969"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8">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9">
    <w:nsid w:val="3FA321C4"/>
    <w:multiLevelType w:val="multilevel"/>
    <w:tmpl w:val="3FA321C4"/>
    <w:lvl w:ilvl="0" w:tentative="0">
      <w:start w:val="1"/>
      <w:numFmt w:val="chineseCountingThousand"/>
      <w:lvlText w:val="%1、"/>
      <w:lvlJc w:val="left"/>
      <w:pPr>
        <w:ind w:left="2831" w:hanging="420"/>
      </w:p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20">
    <w:nsid w:val="443D2B39"/>
    <w:multiLevelType w:val="multilevel"/>
    <w:tmpl w:val="443D2B39"/>
    <w:lvl w:ilvl="0" w:tentative="0">
      <w:start w:val="1"/>
      <w:numFmt w:val="chineseCountingThousand"/>
      <w:lvlText w:val="%1、"/>
      <w:lvlJc w:val="left"/>
      <w:pPr>
        <w:ind w:left="3255"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1">
    <w:nsid w:val="4A222CFF"/>
    <w:multiLevelType w:val="multilevel"/>
    <w:tmpl w:val="4A222CFF"/>
    <w:lvl w:ilvl="0" w:tentative="0">
      <w:start w:val="1"/>
      <w:numFmt w:val="chineseCountingThousand"/>
      <w:lvlText w:val="%1、"/>
      <w:lvlJc w:val="left"/>
      <w:pPr>
        <w:ind w:left="900" w:hanging="420"/>
      </w:pPr>
      <w:rPr>
        <w:rFonts w:ascii="宋体" w:hAnsi="宋体" w:eastAsia="宋体"/>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4CC31705"/>
    <w:multiLevelType w:val="multilevel"/>
    <w:tmpl w:val="4CC31705"/>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3">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4">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3030"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6">
    <w:nsid w:val="5F191BD6"/>
    <w:multiLevelType w:val="multilevel"/>
    <w:tmpl w:val="5F191BD6"/>
    <w:lvl w:ilvl="0" w:tentative="0">
      <w:start w:val="1"/>
      <w:numFmt w:val="chineseCountingThousand"/>
      <w:lvlText w:val="%1、"/>
      <w:lvlJc w:val="left"/>
      <w:pPr>
        <w:ind w:left="2405"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7">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8">
    <w:nsid w:val="69D0C38F"/>
    <w:multiLevelType w:val="singleLevel"/>
    <w:tmpl w:val="69D0C38F"/>
    <w:lvl w:ilvl="0" w:tentative="0">
      <w:start w:val="2"/>
      <w:numFmt w:val="decimal"/>
      <w:suff w:val="nothing"/>
      <w:lvlText w:val="%1、"/>
      <w:lvlJc w:val="left"/>
    </w:lvl>
  </w:abstractNum>
  <w:abstractNum w:abstractNumId="29">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0">
    <w:nsid w:val="789D00AF"/>
    <w:multiLevelType w:val="multilevel"/>
    <w:tmpl w:val="789D00AF"/>
    <w:lvl w:ilvl="0" w:tentative="0">
      <w:start w:val="1"/>
      <w:numFmt w:val="chineseCountingThousand"/>
      <w:pStyle w:val="63"/>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31">
    <w:nsid w:val="7B652295"/>
    <w:multiLevelType w:val="multilevel"/>
    <w:tmpl w:val="7B652295"/>
    <w:lvl w:ilvl="0" w:tentative="0">
      <w:start w:val="1"/>
      <w:numFmt w:val="chineseCountingThousand"/>
      <w:lvlText w:val="(%1)"/>
      <w:lvlJc w:val="left"/>
      <w:pPr>
        <w:ind w:left="1129"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5"/>
  </w:num>
  <w:num w:numId="2">
    <w:abstractNumId w:val="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13"/>
  </w:num>
  <w:num w:numId="7">
    <w:abstractNumId w:val="17"/>
  </w:num>
  <w:num w:numId="8">
    <w:abstractNumId w:val="26"/>
  </w:num>
  <w:num w:numId="9">
    <w:abstractNumId w:val="6"/>
  </w:num>
  <w:num w:numId="10">
    <w:abstractNumId w:val="29"/>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1"/>
  </w:num>
  <w:num w:numId="15">
    <w:abstractNumId w:val="1"/>
  </w:num>
  <w:num w:numId="16">
    <w:abstractNumId w:val="3"/>
  </w:num>
  <w:num w:numId="17">
    <w:abstractNumId w:val="0"/>
  </w:num>
  <w:num w:numId="18">
    <w:abstractNumId w:val="25"/>
  </w:num>
  <w:num w:numId="19">
    <w:abstractNumId w:val="15"/>
  </w:num>
  <w:num w:numId="20">
    <w:abstractNumId w:val="28"/>
  </w:num>
  <w:num w:numId="21">
    <w:abstractNumId w:val="8"/>
  </w:num>
  <w:num w:numId="22">
    <w:abstractNumId w:val="24"/>
  </w:num>
  <w:num w:numId="23">
    <w:abstractNumId w:val="14"/>
  </w:num>
  <w:num w:numId="24">
    <w:abstractNumId w:val="20"/>
  </w:num>
  <w:num w:numId="25">
    <w:abstractNumId w:val="31"/>
  </w:num>
  <w:num w:numId="26">
    <w:abstractNumId w:val="2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EBB"/>
    <w:rsid w:val="00024E6D"/>
    <w:rsid w:val="00044578"/>
    <w:rsid w:val="000F544D"/>
    <w:rsid w:val="00120C05"/>
    <w:rsid w:val="00123757"/>
    <w:rsid w:val="001317B9"/>
    <w:rsid w:val="00193BE1"/>
    <w:rsid w:val="0020040D"/>
    <w:rsid w:val="0021360F"/>
    <w:rsid w:val="002A7F5B"/>
    <w:rsid w:val="00306E7E"/>
    <w:rsid w:val="00396BFE"/>
    <w:rsid w:val="003F459E"/>
    <w:rsid w:val="004236BC"/>
    <w:rsid w:val="004A1EBB"/>
    <w:rsid w:val="00521A84"/>
    <w:rsid w:val="00545F07"/>
    <w:rsid w:val="00635600"/>
    <w:rsid w:val="00667203"/>
    <w:rsid w:val="006A1153"/>
    <w:rsid w:val="006D769C"/>
    <w:rsid w:val="00701E08"/>
    <w:rsid w:val="0074390D"/>
    <w:rsid w:val="007713A5"/>
    <w:rsid w:val="007C0920"/>
    <w:rsid w:val="007C7A2C"/>
    <w:rsid w:val="008054E2"/>
    <w:rsid w:val="00870E2A"/>
    <w:rsid w:val="009322DD"/>
    <w:rsid w:val="009F1BC7"/>
    <w:rsid w:val="00A90EEB"/>
    <w:rsid w:val="00AE5172"/>
    <w:rsid w:val="00B22532"/>
    <w:rsid w:val="00B51729"/>
    <w:rsid w:val="00BF2016"/>
    <w:rsid w:val="00BF20DA"/>
    <w:rsid w:val="00C17ADD"/>
    <w:rsid w:val="00CD3181"/>
    <w:rsid w:val="00D047A1"/>
    <w:rsid w:val="00DA70BB"/>
    <w:rsid w:val="00DD3ECF"/>
    <w:rsid w:val="00E80B97"/>
    <w:rsid w:val="00F92EFB"/>
    <w:rsid w:val="01CA1E2D"/>
    <w:rsid w:val="02A7738A"/>
    <w:rsid w:val="02B12C8E"/>
    <w:rsid w:val="02F835F7"/>
    <w:rsid w:val="03F51CE3"/>
    <w:rsid w:val="04E85DE0"/>
    <w:rsid w:val="05DD246D"/>
    <w:rsid w:val="05E03DF6"/>
    <w:rsid w:val="07CE41AF"/>
    <w:rsid w:val="0AC37F82"/>
    <w:rsid w:val="0B037461"/>
    <w:rsid w:val="0D167DF0"/>
    <w:rsid w:val="0E19548C"/>
    <w:rsid w:val="0EE5718E"/>
    <w:rsid w:val="0EF676C6"/>
    <w:rsid w:val="0F274DC4"/>
    <w:rsid w:val="102C60DE"/>
    <w:rsid w:val="110A5773"/>
    <w:rsid w:val="110C525B"/>
    <w:rsid w:val="1198318F"/>
    <w:rsid w:val="11DA2BBC"/>
    <w:rsid w:val="122B3102"/>
    <w:rsid w:val="125D65F1"/>
    <w:rsid w:val="12B12C7A"/>
    <w:rsid w:val="130E0C13"/>
    <w:rsid w:val="14760418"/>
    <w:rsid w:val="158A32C3"/>
    <w:rsid w:val="160E3EE0"/>
    <w:rsid w:val="19126128"/>
    <w:rsid w:val="19A72945"/>
    <w:rsid w:val="1BC10604"/>
    <w:rsid w:val="1C1C58A7"/>
    <w:rsid w:val="1CC613C1"/>
    <w:rsid w:val="1D615C7E"/>
    <w:rsid w:val="1F826645"/>
    <w:rsid w:val="1FFC0CAD"/>
    <w:rsid w:val="23594EDC"/>
    <w:rsid w:val="240376CC"/>
    <w:rsid w:val="24E15732"/>
    <w:rsid w:val="26214E76"/>
    <w:rsid w:val="26F416E2"/>
    <w:rsid w:val="274D6F72"/>
    <w:rsid w:val="2A875FAB"/>
    <w:rsid w:val="2B813160"/>
    <w:rsid w:val="2C7D7486"/>
    <w:rsid w:val="2E101943"/>
    <w:rsid w:val="2E503052"/>
    <w:rsid w:val="2E796C69"/>
    <w:rsid w:val="2ECB4E03"/>
    <w:rsid w:val="2F0402F6"/>
    <w:rsid w:val="319648EA"/>
    <w:rsid w:val="32722D3E"/>
    <w:rsid w:val="335B25E8"/>
    <w:rsid w:val="342B5EAE"/>
    <w:rsid w:val="34D037FE"/>
    <w:rsid w:val="352E6E72"/>
    <w:rsid w:val="35A41AA6"/>
    <w:rsid w:val="361345F1"/>
    <w:rsid w:val="36FF2D9F"/>
    <w:rsid w:val="37AF5E44"/>
    <w:rsid w:val="38741474"/>
    <w:rsid w:val="38C34093"/>
    <w:rsid w:val="38C36B86"/>
    <w:rsid w:val="38D157F8"/>
    <w:rsid w:val="39B51ABC"/>
    <w:rsid w:val="3AFF15A0"/>
    <w:rsid w:val="3DA768E2"/>
    <w:rsid w:val="3E7E5942"/>
    <w:rsid w:val="3E8A1DB5"/>
    <w:rsid w:val="3F574CE1"/>
    <w:rsid w:val="41533CD4"/>
    <w:rsid w:val="424A29A5"/>
    <w:rsid w:val="424F0D49"/>
    <w:rsid w:val="45CC6EDE"/>
    <w:rsid w:val="474C669E"/>
    <w:rsid w:val="478C5A25"/>
    <w:rsid w:val="486F0725"/>
    <w:rsid w:val="48C55972"/>
    <w:rsid w:val="49301620"/>
    <w:rsid w:val="4B1110EF"/>
    <w:rsid w:val="4BA5741C"/>
    <w:rsid w:val="4DD9688A"/>
    <w:rsid w:val="4E02621E"/>
    <w:rsid w:val="4E6216BC"/>
    <w:rsid w:val="4F7D5948"/>
    <w:rsid w:val="4FD53F28"/>
    <w:rsid w:val="50216CB4"/>
    <w:rsid w:val="50353773"/>
    <w:rsid w:val="50BC5616"/>
    <w:rsid w:val="520A2051"/>
    <w:rsid w:val="52E5720C"/>
    <w:rsid w:val="55FB7373"/>
    <w:rsid w:val="56E86825"/>
    <w:rsid w:val="579166A2"/>
    <w:rsid w:val="57AB7B6A"/>
    <w:rsid w:val="58031813"/>
    <w:rsid w:val="583E4EC1"/>
    <w:rsid w:val="59625EE8"/>
    <w:rsid w:val="5A786D6D"/>
    <w:rsid w:val="5D3B30B9"/>
    <w:rsid w:val="5E3461F0"/>
    <w:rsid w:val="5FB571C4"/>
    <w:rsid w:val="5FC047B5"/>
    <w:rsid w:val="60954400"/>
    <w:rsid w:val="60F471B5"/>
    <w:rsid w:val="612764A8"/>
    <w:rsid w:val="61E531BA"/>
    <w:rsid w:val="61F47F00"/>
    <w:rsid w:val="620C34A1"/>
    <w:rsid w:val="62E06186"/>
    <w:rsid w:val="647A764B"/>
    <w:rsid w:val="661918F9"/>
    <w:rsid w:val="66D54493"/>
    <w:rsid w:val="675F75F0"/>
    <w:rsid w:val="682664D1"/>
    <w:rsid w:val="68646537"/>
    <w:rsid w:val="69630552"/>
    <w:rsid w:val="6AB651A6"/>
    <w:rsid w:val="6B6124C6"/>
    <w:rsid w:val="6B805EA7"/>
    <w:rsid w:val="6B8718E5"/>
    <w:rsid w:val="6BD93EAA"/>
    <w:rsid w:val="6DC878A4"/>
    <w:rsid w:val="6F9B25F2"/>
    <w:rsid w:val="72A41628"/>
    <w:rsid w:val="73006E8D"/>
    <w:rsid w:val="73C75EC4"/>
    <w:rsid w:val="74D2471B"/>
    <w:rsid w:val="76B0629A"/>
    <w:rsid w:val="778104FB"/>
    <w:rsid w:val="790D5497"/>
    <w:rsid w:val="7A242E55"/>
    <w:rsid w:val="7A385D65"/>
    <w:rsid w:val="7A9B6AC2"/>
    <w:rsid w:val="7A9C27E5"/>
    <w:rsid w:val="7AB04414"/>
    <w:rsid w:val="7B1237E4"/>
    <w:rsid w:val="7B182107"/>
    <w:rsid w:val="7BF77289"/>
    <w:rsid w:val="7E016D85"/>
    <w:rsid w:val="7E3A6B3F"/>
    <w:rsid w:val="7F9D675D"/>
    <w:rsid w:val="7FB6073A"/>
    <w:rsid w:val="7FBC23AB"/>
    <w:rsid w:val="7FFE3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qFormat="1" w:uiPriority="0" w:semiHidden="0" w:name="HTML Code"/>
    <w:lsdException w:qFormat="1"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40"/>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41"/>
    <w:unhideWhenUsed/>
    <w:qFormat/>
    <w:uiPriority w:val="99"/>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42"/>
    <w:unhideWhenUsed/>
    <w:qFormat/>
    <w:uiPriority w:val="99"/>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43"/>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6"/>
    <w:basedOn w:val="1"/>
    <w:next w:val="1"/>
    <w:link w:val="39"/>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4"/>
    <w:unhideWhenUsed/>
    <w:qFormat/>
    <w:uiPriority w:val="0"/>
    <w:pPr>
      <w:spacing w:after="120" w:line="240" w:lineRule="auto"/>
    </w:pPr>
    <w:rPr>
      <w:szCs w:val="20"/>
    </w:rPr>
  </w:style>
  <w:style w:type="paragraph" w:styleId="8">
    <w:name w:val="Normal Indent"/>
    <w:basedOn w:val="1"/>
    <w:qFormat/>
    <w:uiPriority w:val="0"/>
    <w:pPr>
      <w:spacing w:after="180" w:line="307" w:lineRule="auto"/>
      <w:ind w:firstLine="420"/>
    </w:pPr>
    <w:rPr>
      <w:rFonts w:asciiTheme="minorHAnsi" w:hAnsiTheme="minorHAnsi" w:eastAsiaTheme="minorEastAsia" w:cstheme="minorBidi"/>
    </w:rPr>
  </w:style>
  <w:style w:type="paragraph" w:styleId="9">
    <w:name w:val="Body Text Indent"/>
    <w:next w:val="1"/>
    <w:link w:val="48"/>
    <w:unhideWhenUsed/>
    <w:qFormat/>
    <w:uiPriority w:val="0"/>
    <w:pPr>
      <w:widowControl w:val="0"/>
      <w:spacing w:after="120"/>
      <w:ind w:left="200" w:leftChars="200"/>
      <w:jc w:val="both"/>
    </w:pPr>
    <w:rPr>
      <w:rFonts w:ascii="Calibri" w:hAnsi="Calibri" w:eastAsia="宋体" w:cs="Times New Roman"/>
      <w:kern w:val="2"/>
      <w:sz w:val="28"/>
      <w:lang w:val="en-US" w:eastAsia="zh-CN" w:bidi="ar-SA"/>
    </w:rPr>
  </w:style>
  <w:style w:type="paragraph" w:styleId="10">
    <w:name w:val="Plain Text"/>
    <w:basedOn w:val="1"/>
    <w:link w:val="79"/>
    <w:qFormat/>
    <w:uiPriority w:val="0"/>
    <w:pPr>
      <w:autoSpaceDE w:val="0"/>
      <w:autoSpaceDN w:val="0"/>
      <w:adjustRightInd w:val="0"/>
      <w:spacing w:after="0" w:line="240" w:lineRule="auto"/>
    </w:pPr>
    <w:rPr>
      <w:rFonts w:ascii="宋体" w:hAnsi="Tms Rmn" w:cs="宋体" w:eastAsiaTheme="minorEastAsia"/>
      <w:szCs w:val="21"/>
    </w:rPr>
  </w:style>
  <w:style w:type="paragraph" w:styleId="11">
    <w:name w:val="Date"/>
    <w:basedOn w:val="1"/>
    <w:next w:val="1"/>
    <w:link w:val="49"/>
    <w:unhideWhenUsed/>
    <w:qFormat/>
    <w:uiPriority w:val="0"/>
    <w:pPr>
      <w:spacing w:after="0" w:line="240" w:lineRule="auto"/>
      <w:ind w:left="100" w:leftChars="2500"/>
    </w:pPr>
    <w:rPr>
      <w:szCs w:val="20"/>
    </w:rPr>
  </w:style>
  <w:style w:type="paragraph" w:styleId="12">
    <w:name w:val="Body Text Indent 2"/>
    <w:basedOn w:val="1"/>
    <w:next w:val="13"/>
    <w:link w:val="50"/>
    <w:qFormat/>
    <w:uiPriority w:val="0"/>
    <w:pPr>
      <w:spacing w:after="120" w:line="480" w:lineRule="auto"/>
      <w:ind w:left="420" w:leftChars="200"/>
    </w:pPr>
  </w:style>
  <w:style w:type="paragraph" w:customStyle="1" w:styleId="13">
    <w:name w:val="样式"/>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paragraph" w:styleId="14">
    <w:name w:val="Balloon Text"/>
    <w:basedOn w:val="1"/>
    <w:link w:val="77"/>
    <w:qFormat/>
    <w:uiPriority w:val="0"/>
    <w:pPr>
      <w:spacing w:after="0" w:line="240" w:lineRule="auto"/>
    </w:pPr>
    <w:rPr>
      <w:sz w:val="18"/>
      <w:szCs w:val="18"/>
    </w:rPr>
  </w:style>
  <w:style w:type="paragraph" w:styleId="15">
    <w:name w:val="footer"/>
    <w:basedOn w:val="1"/>
    <w:link w:val="47"/>
    <w:qFormat/>
    <w:uiPriority w:val="99"/>
    <w:pPr>
      <w:tabs>
        <w:tab w:val="center" w:pos="4153"/>
        <w:tab w:val="right" w:pos="8306"/>
      </w:tabs>
      <w:snapToGrid w:val="0"/>
      <w:jc w:val="left"/>
    </w:pPr>
    <w:rPr>
      <w:kern w:val="0"/>
      <w:sz w:val="18"/>
      <w:szCs w:val="18"/>
    </w:rPr>
  </w:style>
  <w:style w:type="paragraph" w:styleId="16">
    <w:name w:val="header"/>
    <w:basedOn w:val="1"/>
    <w:link w:val="46"/>
    <w:unhideWhenUsed/>
    <w:qFormat/>
    <w:uiPriority w:val="99"/>
    <w:pPr>
      <w:tabs>
        <w:tab w:val="center" w:pos="4153"/>
        <w:tab w:val="right" w:pos="8306"/>
      </w:tabs>
      <w:snapToGrid w:val="0"/>
      <w:spacing w:after="0" w:line="240" w:lineRule="auto"/>
    </w:pPr>
    <w:rPr>
      <w:rFonts w:ascii="Times New Roman" w:hAnsi="Times New Roman"/>
      <w:sz w:val="18"/>
      <w:szCs w:val="20"/>
    </w:rPr>
  </w:style>
  <w:style w:type="paragraph" w:styleId="17">
    <w:name w:val="toc 1"/>
    <w:basedOn w:val="1"/>
    <w:next w:val="1"/>
    <w:qFormat/>
    <w:uiPriority w:val="0"/>
    <w:pPr>
      <w:tabs>
        <w:tab w:val="left" w:pos="709"/>
        <w:tab w:val="right" w:leader="dot" w:pos="8364"/>
      </w:tabs>
      <w:spacing w:before="120" w:after="120"/>
      <w:jc w:val="left"/>
    </w:pPr>
    <w:rPr>
      <w:rFonts w:ascii="华文中宋" w:hAnsi="华文中宋" w:eastAsia="华文中宋"/>
      <w:bCs/>
      <w:caps/>
      <w:sz w:val="20"/>
      <w:szCs w:val="20"/>
    </w:rPr>
  </w:style>
  <w:style w:type="paragraph" w:styleId="18">
    <w:name w:val="toc 2"/>
    <w:basedOn w:val="1"/>
    <w:next w:val="1"/>
    <w:qFormat/>
    <w:uiPriority w:val="0"/>
    <w:pPr>
      <w:tabs>
        <w:tab w:val="left" w:pos="620"/>
        <w:tab w:val="right" w:leader="dot" w:pos="8364"/>
      </w:tabs>
      <w:ind w:left="180"/>
      <w:jc w:val="left"/>
    </w:pPr>
    <w:rPr>
      <w:rFonts w:ascii="华文中宋" w:hAnsi="华文中宋" w:eastAsia="华文中宋"/>
      <w:smallCaps/>
      <w:sz w:val="20"/>
      <w:szCs w:val="20"/>
    </w:rPr>
  </w:style>
  <w:style w:type="paragraph" w:styleId="19">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0">
    <w:name w:val="Body Text First Indent"/>
    <w:basedOn w:val="2"/>
    <w:unhideWhenUsed/>
    <w:qFormat/>
    <w:uiPriority w:val="0"/>
    <w:pPr>
      <w:ind w:firstLine="420" w:firstLineChars="100"/>
    </w:pPr>
    <w:rPr>
      <w:rFonts w:asciiTheme="minorHAnsi" w:hAnsiTheme="minorHAnsi" w:eastAsiaTheme="minorEastAsia" w:cstheme="minorBidi"/>
      <w:sz w:val="18"/>
      <w:szCs w:val="18"/>
    </w:rPr>
  </w:style>
  <w:style w:type="table" w:styleId="22">
    <w:name w:val="Table Grid"/>
    <w:basedOn w:val="21"/>
    <w:qFormat/>
    <w:uiPriority w:val="0"/>
    <w:pPr>
      <w:widowControl w:val="0"/>
      <w:jc w:val="both"/>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rPr>
  </w:style>
  <w:style w:type="character" w:styleId="25">
    <w:name w:val="FollowedHyperlink"/>
    <w:unhideWhenUsed/>
    <w:qFormat/>
    <w:uiPriority w:val="0"/>
    <w:rPr>
      <w:color w:val="333333"/>
      <w:u w:val="none"/>
    </w:rPr>
  </w:style>
  <w:style w:type="character" w:styleId="26">
    <w:name w:val="Emphasis"/>
    <w:qFormat/>
    <w:uiPriority w:val="20"/>
  </w:style>
  <w:style w:type="character" w:styleId="27">
    <w:name w:val="HTML Definition"/>
    <w:unhideWhenUsed/>
    <w:qFormat/>
    <w:uiPriority w:val="0"/>
  </w:style>
  <w:style w:type="character" w:styleId="28">
    <w:name w:val="HTML Variable"/>
    <w:unhideWhenUsed/>
    <w:qFormat/>
    <w:uiPriority w:val="0"/>
  </w:style>
  <w:style w:type="character" w:styleId="29">
    <w:name w:val="Hyperlink"/>
    <w:qFormat/>
    <w:uiPriority w:val="0"/>
    <w:rPr>
      <w:color w:val="0000FF"/>
      <w:u w:val="single"/>
    </w:rPr>
  </w:style>
  <w:style w:type="character" w:styleId="30">
    <w:name w:val="HTML Code"/>
    <w:unhideWhenUsed/>
    <w:qFormat/>
    <w:uiPriority w:val="0"/>
    <w:rPr>
      <w:rFonts w:hint="default" w:ascii="Courier New" w:hAnsi="Courier New" w:eastAsia="Times New Roman" w:cs="Times New Roman"/>
      <w:sz w:val="24"/>
      <w:szCs w:val="24"/>
    </w:rPr>
  </w:style>
  <w:style w:type="character" w:styleId="31">
    <w:name w:val="HTML Cite"/>
    <w:unhideWhenUsed/>
    <w:qFormat/>
    <w:uiPriority w:val="0"/>
  </w:style>
  <w:style w:type="paragraph" w:customStyle="1" w:styleId="32">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33">
    <w:name w:val="彩色列表 - 强调文字颜色 11"/>
    <w:basedOn w:val="1"/>
    <w:link w:val="81"/>
    <w:qFormat/>
    <w:uiPriority w:val="0"/>
    <w:pPr>
      <w:ind w:firstLine="420" w:firstLineChars="200"/>
    </w:pPr>
    <w:rPr>
      <w:rFonts w:eastAsiaTheme="minorEastAsia" w:cstheme="minorBidi"/>
    </w:rPr>
  </w:style>
  <w:style w:type="paragraph" w:customStyle="1" w:styleId="34">
    <w:name w:val="正文1"/>
    <w:qFormat/>
    <w:uiPriority w:val="0"/>
    <w:pPr>
      <w:widowControl w:val="0"/>
      <w:adjustRightInd w:val="0"/>
      <w:spacing w:after="200" w:line="312" w:lineRule="atLeast"/>
      <w:jc w:val="both"/>
    </w:pPr>
    <w:rPr>
      <w:rFonts w:ascii="宋体" w:hAnsi="Times New Roman" w:eastAsia="宋体" w:cs="Times New Roman"/>
      <w:sz w:val="34"/>
      <w:lang w:val="en-US" w:eastAsia="zh-CN" w:bidi="ar-SA"/>
    </w:rPr>
  </w:style>
  <w:style w:type="paragraph" w:customStyle="1" w:styleId="35">
    <w:name w:val="列出段落1"/>
    <w:basedOn w:val="1"/>
    <w:link w:val="80"/>
    <w:qFormat/>
    <w:uiPriority w:val="34"/>
    <w:pPr>
      <w:ind w:firstLine="420" w:firstLineChars="200"/>
    </w:pPr>
  </w:style>
  <w:style w:type="paragraph" w:customStyle="1" w:styleId="36">
    <w:name w:val="列出段落2"/>
    <w:basedOn w:val="1"/>
    <w:qFormat/>
    <w:uiPriority w:val="0"/>
    <w:pPr>
      <w:ind w:firstLine="420" w:firstLineChars="200"/>
    </w:pPr>
    <w:rPr>
      <w:rFonts w:eastAsiaTheme="minorEastAsia" w:cstheme="minorBidi"/>
    </w:rPr>
  </w:style>
  <w:style w:type="paragraph" w:customStyle="1" w:styleId="37">
    <w:name w:val="彩色列表 - 强调文字颜色 12"/>
    <w:basedOn w:val="1"/>
    <w:qFormat/>
    <w:uiPriority w:val="0"/>
    <w:pPr>
      <w:ind w:firstLine="420" w:firstLineChars="200"/>
    </w:pPr>
  </w:style>
  <w:style w:type="paragraph" w:customStyle="1" w:styleId="38">
    <w:name w:val="样式 首行缩进:  2 字符"/>
    <w:basedOn w:val="1"/>
    <w:qFormat/>
    <w:uiPriority w:val="0"/>
    <w:pPr>
      <w:spacing w:line="400" w:lineRule="exact"/>
      <w:ind w:firstLine="200" w:firstLineChars="200"/>
    </w:pPr>
    <w:rPr>
      <w:rFonts w:ascii="Times New Roman" w:hAnsi="Times New Roman" w:cs="宋体"/>
      <w:sz w:val="24"/>
      <w:szCs w:val="24"/>
    </w:rPr>
  </w:style>
  <w:style w:type="character" w:customStyle="1" w:styleId="39">
    <w:name w:val="标题 6 Char"/>
    <w:basedOn w:val="23"/>
    <w:link w:val="7"/>
    <w:semiHidden/>
    <w:qFormat/>
    <w:uiPriority w:val="0"/>
    <w:rPr>
      <w:rFonts w:asciiTheme="majorHAnsi" w:hAnsiTheme="majorHAnsi" w:eastAsiaTheme="majorEastAsia" w:cstheme="majorBidi"/>
      <w:b/>
      <w:bCs/>
      <w:kern w:val="2"/>
      <w:sz w:val="24"/>
      <w:szCs w:val="24"/>
    </w:rPr>
  </w:style>
  <w:style w:type="character" w:customStyle="1" w:styleId="40">
    <w:name w:val="标题 1 Char1"/>
    <w:basedOn w:val="23"/>
    <w:link w:val="3"/>
    <w:qFormat/>
    <w:uiPriority w:val="0"/>
    <w:rPr>
      <w:rFonts w:ascii="宋体" w:hAnsi="宋体" w:cs="宋体"/>
      <w:b/>
      <w:bCs/>
      <w:spacing w:val="-20"/>
      <w:kern w:val="44"/>
      <w:sz w:val="32"/>
      <w:szCs w:val="32"/>
    </w:rPr>
  </w:style>
  <w:style w:type="character" w:customStyle="1" w:styleId="41">
    <w:name w:val="标题 2 Char"/>
    <w:basedOn w:val="23"/>
    <w:link w:val="4"/>
    <w:qFormat/>
    <w:uiPriority w:val="0"/>
    <w:rPr>
      <w:rFonts w:ascii="宋体" w:hAnsi="宋体" w:cs="宋体"/>
      <w:b/>
      <w:bCs/>
      <w:kern w:val="2"/>
      <w:sz w:val="28"/>
      <w:szCs w:val="28"/>
    </w:rPr>
  </w:style>
  <w:style w:type="character" w:customStyle="1" w:styleId="42">
    <w:name w:val="标题 3 Char1"/>
    <w:basedOn w:val="23"/>
    <w:link w:val="5"/>
    <w:qFormat/>
    <w:uiPriority w:val="0"/>
    <w:rPr>
      <w:rFonts w:ascii="宋体" w:hAnsi="宋体" w:cs="宋体"/>
      <w:b/>
      <w:bCs/>
      <w:color w:val="000000"/>
      <w:sz w:val="28"/>
      <w:szCs w:val="28"/>
    </w:rPr>
  </w:style>
  <w:style w:type="character" w:customStyle="1" w:styleId="43">
    <w:name w:val="标题 4 Char"/>
    <w:basedOn w:val="23"/>
    <w:link w:val="6"/>
    <w:qFormat/>
    <w:uiPriority w:val="0"/>
    <w:rPr>
      <w:rFonts w:ascii="Arial" w:hAnsi="Arial"/>
      <w:b/>
      <w:bCs/>
      <w:sz w:val="28"/>
      <w:szCs w:val="28"/>
    </w:rPr>
  </w:style>
  <w:style w:type="character" w:customStyle="1" w:styleId="44">
    <w:name w:val="正文文本 Char1"/>
    <w:basedOn w:val="23"/>
    <w:link w:val="2"/>
    <w:qFormat/>
    <w:uiPriority w:val="0"/>
    <w:rPr>
      <w:rFonts w:ascii="Calibri" w:hAnsi="Calibri"/>
      <w:kern w:val="2"/>
      <w:sz w:val="21"/>
    </w:rPr>
  </w:style>
  <w:style w:type="paragraph" w:customStyle="1" w:styleId="45">
    <w:name w:val="msonormal"/>
    <w:basedOn w:val="1"/>
    <w:qFormat/>
    <w:uiPriority w:val="0"/>
    <w:pPr>
      <w:widowControl/>
      <w:spacing w:after="0" w:line="500" w:lineRule="exact"/>
      <w:ind w:firstLine="200" w:firstLineChars="200"/>
      <w:jc w:val="left"/>
    </w:pPr>
    <w:rPr>
      <w:rFonts w:ascii="Times New Roman" w:hAnsi="Times New Roman"/>
      <w:color w:val="000000"/>
      <w:kern w:val="0"/>
      <w:sz w:val="24"/>
      <w:szCs w:val="20"/>
    </w:rPr>
  </w:style>
  <w:style w:type="character" w:customStyle="1" w:styleId="46">
    <w:name w:val="页眉 Char"/>
    <w:basedOn w:val="23"/>
    <w:link w:val="16"/>
    <w:qFormat/>
    <w:uiPriority w:val="99"/>
    <w:rPr>
      <w:kern w:val="2"/>
      <w:sz w:val="18"/>
    </w:rPr>
  </w:style>
  <w:style w:type="character" w:customStyle="1" w:styleId="47">
    <w:name w:val="页脚 Char"/>
    <w:basedOn w:val="23"/>
    <w:link w:val="15"/>
    <w:qFormat/>
    <w:uiPriority w:val="99"/>
    <w:rPr>
      <w:rFonts w:ascii="Calibri" w:hAnsi="Calibri"/>
      <w:sz w:val="18"/>
      <w:szCs w:val="18"/>
    </w:rPr>
  </w:style>
  <w:style w:type="character" w:customStyle="1" w:styleId="48">
    <w:name w:val="正文文本缩进 Char"/>
    <w:basedOn w:val="23"/>
    <w:link w:val="9"/>
    <w:qFormat/>
    <w:uiPriority w:val="0"/>
    <w:rPr>
      <w:rFonts w:ascii="Calibri" w:hAnsi="Calibri"/>
      <w:kern w:val="2"/>
      <w:sz w:val="28"/>
    </w:rPr>
  </w:style>
  <w:style w:type="character" w:customStyle="1" w:styleId="49">
    <w:name w:val="日期 Char"/>
    <w:basedOn w:val="23"/>
    <w:link w:val="11"/>
    <w:qFormat/>
    <w:uiPriority w:val="0"/>
    <w:rPr>
      <w:rFonts w:ascii="Calibri" w:hAnsi="Calibri"/>
      <w:kern w:val="2"/>
      <w:sz w:val="21"/>
    </w:rPr>
  </w:style>
  <w:style w:type="character" w:customStyle="1" w:styleId="50">
    <w:name w:val="正文文本缩进 2 Char"/>
    <w:basedOn w:val="23"/>
    <w:link w:val="12"/>
    <w:qFormat/>
    <w:uiPriority w:val="0"/>
    <w:rPr>
      <w:rFonts w:ascii="Calibri" w:hAnsi="Calibri"/>
      <w:kern w:val="2"/>
      <w:sz w:val="21"/>
      <w:szCs w:val="22"/>
    </w:rPr>
  </w:style>
  <w:style w:type="paragraph" w:styleId="51">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52">
    <w:name w:val="List Paragraph"/>
    <w:basedOn w:val="1"/>
    <w:qFormat/>
    <w:uiPriority w:val="34"/>
    <w:pPr>
      <w:spacing w:after="0" w:line="360" w:lineRule="auto"/>
      <w:ind w:firstLine="420" w:firstLineChars="200"/>
    </w:pPr>
    <w:rPr>
      <w:sz w:val="24"/>
      <w:szCs w:val="24"/>
    </w:rPr>
  </w:style>
  <w:style w:type="paragraph" w:customStyle="1" w:styleId="53">
    <w:name w:val="普通文字"/>
    <w:basedOn w:val="1"/>
    <w:next w:val="1"/>
    <w:qFormat/>
    <w:uiPriority w:val="0"/>
    <w:pPr>
      <w:widowControl/>
      <w:spacing w:after="0" w:line="240" w:lineRule="auto"/>
    </w:pPr>
    <w:rPr>
      <w:rFonts w:ascii="宋体"/>
      <w:color w:val="000000"/>
      <w:szCs w:val="20"/>
    </w:rPr>
  </w:style>
  <w:style w:type="paragraph" w:customStyle="1" w:styleId="54">
    <w:name w:val="Default"/>
    <w:next w:val="1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5">
    <w:name w:val="Heading 6_0"/>
    <w:basedOn w:val="1"/>
    <w:qFormat/>
    <w:uiPriority w:val="0"/>
    <w:pPr>
      <w:spacing w:before="100" w:beforeAutospacing="1" w:after="0" w:line="240" w:lineRule="auto"/>
      <w:ind w:left="118"/>
      <w:jc w:val="left"/>
      <w:outlineLvl w:val="6"/>
    </w:pPr>
    <w:rPr>
      <w:rFonts w:ascii="微软雅黑" w:hAnsi="微软雅黑" w:eastAsia="微软雅黑" w:cs="宋体"/>
      <w:b/>
      <w:bCs/>
      <w:kern w:val="0"/>
      <w:sz w:val="28"/>
      <w:szCs w:val="28"/>
    </w:rPr>
  </w:style>
  <w:style w:type="paragraph" w:customStyle="1" w:styleId="56">
    <w:name w:val="正文2"/>
    <w:basedOn w:val="1"/>
    <w:qFormat/>
    <w:uiPriority w:val="0"/>
    <w:pPr>
      <w:spacing w:after="0" w:line="240" w:lineRule="auto"/>
      <w:ind w:firstLine="200" w:firstLineChars="200"/>
    </w:pPr>
    <w:rPr>
      <w:sz w:val="24"/>
      <w:szCs w:val="20"/>
    </w:rPr>
  </w:style>
  <w:style w:type="paragraph" w:customStyle="1" w:styleId="57">
    <w:name w:val="标题3-1"/>
    <w:basedOn w:val="34"/>
    <w:next w:val="56"/>
    <w:qFormat/>
    <w:uiPriority w:val="0"/>
    <w:pPr>
      <w:spacing w:after="0" w:line="312" w:lineRule="exact"/>
      <w:ind w:left="283" w:hanging="425"/>
      <w:outlineLvl w:val="2"/>
    </w:pPr>
  </w:style>
  <w:style w:type="paragraph" w:customStyle="1" w:styleId="58">
    <w:name w:val="Char Char Char1 Char"/>
    <w:basedOn w:val="1"/>
    <w:qFormat/>
    <w:uiPriority w:val="0"/>
    <w:pPr>
      <w:spacing w:after="0" w:line="240" w:lineRule="auto"/>
    </w:pPr>
    <w:rPr>
      <w:rFonts w:ascii="Tahoma" w:hAnsi="Tahoma"/>
      <w:sz w:val="24"/>
      <w:szCs w:val="20"/>
    </w:rPr>
  </w:style>
  <w:style w:type="paragraph" w:customStyle="1" w:styleId="59">
    <w:name w:val="Normal_0"/>
    <w:basedOn w:val="1"/>
    <w:qFormat/>
    <w:uiPriority w:val="0"/>
    <w:pPr>
      <w:adjustRightInd w:val="0"/>
      <w:spacing w:after="0" w:line="312" w:lineRule="exact"/>
    </w:pPr>
    <w:rPr>
      <w:rFonts w:ascii="宋体" w:hAnsi="Times New Roman"/>
      <w:kern w:val="0"/>
      <w:sz w:val="34"/>
      <w:szCs w:val="20"/>
    </w:rPr>
  </w:style>
  <w:style w:type="paragraph" w:customStyle="1" w:styleId="60">
    <w:name w:val="Table Paragraph"/>
    <w:basedOn w:val="1"/>
    <w:qFormat/>
    <w:uiPriority w:val="0"/>
    <w:pPr>
      <w:spacing w:after="0" w:line="240" w:lineRule="auto"/>
      <w:jc w:val="left"/>
    </w:pPr>
    <w:rPr>
      <w:rFonts w:cs="Calibri"/>
      <w:kern w:val="0"/>
      <w:sz w:val="22"/>
      <w:lang w:eastAsia="en-US"/>
    </w:rPr>
  </w:style>
  <w:style w:type="paragraph" w:customStyle="1" w:styleId="6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62">
    <w:name w:val="标题 5（有编号）（绿盟科技）"/>
    <w:basedOn w:val="1"/>
    <w:next w:val="61"/>
    <w:qFormat/>
    <w:uiPriority w:val="0"/>
    <w:pPr>
      <w:keepNext/>
      <w:keepLines/>
      <w:numPr>
        <w:ilvl w:val="4"/>
        <w:numId w:val="2"/>
      </w:numPr>
      <w:spacing w:before="280" w:after="156" w:line="376" w:lineRule="auto"/>
      <w:jc w:val="left"/>
      <w:outlineLvl w:val="4"/>
    </w:pPr>
    <w:rPr>
      <w:rFonts w:ascii="Arial" w:hAnsi="Arial" w:eastAsia="黑体"/>
      <w:b/>
      <w:kern w:val="0"/>
      <w:sz w:val="24"/>
      <w:szCs w:val="28"/>
    </w:rPr>
  </w:style>
  <w:style w:type="paragraph" w:customStyle="1" w:styleId="63">
    <w:name w:val="正文3"/>
    <w:basedOn w:val="56"/>
    <w:qFormat/>
    <w:uiPriority w:val="0"/>
    <w:pPr>
      <w:numPr>
        <w:ilvl w:val="0"/>
        <w:numId w:val="3"/>
      </w:numPr>
      <w:ind w:left="0" w:firstLine="200"/>
    </w:pPr>
  </w:style>
  <w:style w:type="character" w:customStyle="1" w:styleId="64">
    <w:name w:val="font51"/>
    <w:qFormat/>
    <w:uiPriority w:val="0"/>
    <w:rPr>
      <w:rFonts w:hint="eastAsia" w:ascii="微软雅黑" w:hAnsi="微软雅黑" w:eastAsia="微软雅黑" w:cs="微软雅黑"/>
      <w:b/>
      <w:color w:val="000000"/>
      <w:sz w:val="24"/>
      <w:szCs w:val="24"/>
      <w:u w:val="none"/>
    </w:rPr>
  </w:style>
  <w:style w:type="character" w:customStyle="1" w:styleId="65">
    <w:name w:val="font21"/>
    <w:qFormat/>
    <w:uiPriority w:val="0"/>
    <w:rPr>
      <w:rFonts w:hint="eastAsia" w:ascii="宋体" w:hAnsi="宋体" w:eastAsia="宋体" w:cs="宋体"/>
      <w:b/>
      <w:color w:val="000000"/>
      <w:sz w:val="18"/>
      <w:szCs w:val="18"/>
      <w:u w:val="none"/>
    </w:rPr>
  </w:style>
  <w:style w:type="character" w:customStyle="1" w:styleId="66">
    <w:name w:val="font11"/>
    <w:qFormat/>
    <w:uiPriority w:val="0"/>
    <w:rPr>
      <w:rFonts w:hint="eastAsia" w:ascii="宋体" w:hAnsi="宋体" w:eastAsia="宋体" w:cs="宋体"/>
      <w:color w:val="000000"/>
      <w:sz w:val="18"/>
      <w:szCs w:val="18"/>
      <w:u w:val="none"/>
    </w:rPr>
  </w:style>
  <w:style w:type="character" w:customStyle="1" w:styleId="67">
    <w:name w:val="modifier"/>
    <w:qFormat/>
    <w:uiPriority w:val="0"/>
    <w:rPr>
      <w:color w:val="FF0000"/>
    </w:rPr>
  </w:style>
  <w:style w:type="character" w:customStyle="1" w:styleId="68">
    <w:name w:val="param-name"/>
    <w:basedOn w:val="23"/>
    <w:qFormat/>
    <w:uiPriority w:val="0"/>
  </w:style>
  <w:style w:type="character" w:customStyle="1" w:styleId="69">
    <w:name w:val="apple-converted-space"/>
    <w:basedOn w:val="23"/>
    <w:qFormat/>
    <w:uiPriority w:val="0"/>
  </w:style>
  <w:style w:type="character" w:customStyle="1" w:styleId="70">
    <w:name w:val="label"/>
    <w:qFormat/>
    <w:uiPriority w:val="0"/>
    <w:rPr>
      <w:color w:val="555555"/>
    </w:rPr>
  </w:style>
  <w:style w:type="character" w:customStyle="1" w:styleId="71">
    <w:name w:val="正文文本 Char"/>
    <w:qFormat/>
    <w:uiPriority w:val="0"/>
    <w:rPr>
      <w:color w:val="000000"/>
      <w:kern w:val="2"/>
      <w:sz w:val="21"/>
    </w:rPr>
  </w:style>
  <w:style w:type="character" w:customStyle="1" w:styleId="72">
    <w:name w:val="标题 1 Char"/>
    <w:qFormat/>
    <w:uiPriority w:val="0"/>
    <w:rPr>
      <w:rFonts w:hint="default" w:ascii="Times New Roman" w:hAnsi="Times New Roman" w:eastAsia="宋体" w:cs="Times New Roman"/>
      <w:b/>
      <w:bCs/>
      <w:color w:val="000000"/>
      <w:kern w:val="44"/>
      <w:sz w:val="44"/>
      <w:szCs w:val="44"/>
    </w:rPr>
  </w:style>
  <w:style w:type="character" w:customStyle="1" w:styleId="73">
    <w:name w:val="font01"/>
    <w:qFormat/>
    <w:uiPriority w:val="0"/>
    <w:rPr>
      <w:rFonts w:hint="eastAsia" w:ascii="宋体" w:hAnsi="宋体" w:eastAsia="宋体" w:cs="宋体"/>
      <w:color w:val="FF0000"/>
      <w:sz w:val="18"/>
      <w:szCs w:val="18"/>
      <w:u w:val="none"/>
    </w:rPr>
  </w:style>
  <w:style w:type="character" w:customStyle="1" w:styleId="74">
    <w:name w:val="标题 3 Char"/>
    <w:qFormat/>
    <w:uiPriority w:val="0"/>
    <w:rPr>
      <w:b/>
      <w:bCs/>
      <w:sz w:val="32"/>
      <w:szCs w:val="32"/>
    </w:rPr>
  </w:style>
  <w:style w:type="character" w:customStyle="1" w:styleId="75">
    <w:name w:val="页脚 字符1"/>
    <w:basedOn w:val="23"/>
    <w:semiHidden/>
    <w:qFormat/>
    <w:uiPriority w:val="0"/>
    <w:rPr>
      <w:kern w:val="2"/>
      <w:sz w:val="18"/>
      <w:szCs w:val="18"/>
    </w:rPr>
  </w:style>
  <w:style w:type="paragraph" w:customStyle="1" w:styleId="76">
    <w:name w:val="列出段落111"/>
    <w:basedOn w:val="1"/>
    <w:qFormat/>
    <w:uiPriority w:val="0"/>
    <w:pPr>
      <w:ind w:firstLine="420" w:firstLineChars="200"/>
    </w:pPr>
    <w:rPr>
      <w:lang w:val="zh-CN"/>
    </w:rPr>
  </w:style>
  <w:style w:type="character" w:customStyle="1" w:styleId="77">
    <w:name w:val="批注框文本 Char"/>
    <w:basedOn w:val="23"/>
    <w:link w:val="14"/>
    <w:qFormat/>
    <w:uiPriority w:val="0"/>
    <w:rPr>
      <w:rFonts w:ascii="Calibri" w:hAnsi="Calibri"/>
      <w:kern w:val="2"/>
      <w:sz w:val="18"/>
      <w:szCs w:val="18"/>
    </w:rPr>
  </w:style>
  <w:style w:type="character" w:customStyle="1" w:styleId="78">
    <w:name w:val="纯文本 Char"/>
    <w:basedOn w:val="23"/>
    <w:link w:val="10"/>
    <w:qFormat/>
    <w:uiPriority w:val="0"/>
    <w:rPr>
      <w:rFonts w:ascii="宋体" w:hAnsi="Courier New" w:cs="Courier New"/>
      <w:kern w:val="2"/>
      <w:sz w:val="21"/>
      <w:szCs w:val="21"/>
    </w:rPr>
  </w:style>
  <w:style w:type="character" w:customStyle="1" w:styleId="79">
    <w:name w:val="纯文本 Char3"/>
    <w:link w:val="10"/>
    <w:qFormat/>
    <w:uiPriority w:val="0"/>
    <w:rPr>
      <w:rFonts w:ascii="宋体" w:hAnsi="Tms Rmn" w:cs="宋体" w:eastAsiaTheme="minorEastAsia"/>
      <w:kern w:val="2"/>
      <w:sz w:val="21"/>
      <w:szCs w:val="21"/>
    </w:rPr>
  </w:style>
  <w:style w:type="character" w:customStyle="1" w:styleId="80">
    <w:name w:val="列出段落 字符1"/>
    <w:link w:val="35"/>
    <w:qFormat/>
    <w:uiPriority w:val="34"/>
    <w:rPr>
      <w:rFonts w:ascii="Calibri" w:hAnsi="Calibri"/>
      <w:kern w:val="2"/>
      <w:sz w:val="21"/>
      <w:szCs w:val="22"/>
    </w:rPr>
  </w:style>
  <w:style w:type="character" w:customStyle="1" w:styleId="81">
    <w:name w:val="彩色列表 - 强调文字颜色 1 Char"/>
    <w:link w:val="33"/>
    <w:qFormat/>
    <w:uiPriority w:val="0"/>
    <w:rPr>
      <w:rFonts w:ascii="Calibri" w:hAnsi="Calibri" w:eastAsiaTheme="minorEastAsia" w:cstheme="minorBidi"/>
      <w:kern w:val="2"/>
      <w:sz w:val="21"/>
      <w:szCs w:val="22"/>
    </w:rPr>
  </w:style>
  <w:style w:type="character" w:customStyle="1" w:styleId="82">
    <w:name w:val="qowt-font2"/>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32409</Words>
  <Characters>34399</Characters>
  <Lines>434</Lines>
  <Paragraphs>122</Paragraphs>
  <TotalTime>0</TotalTime>
  <ScaleCrop>false</ScaleCrop>
  <LinksUpToDate>false</LinksUpToDate>
  <CharactersWithSpaces>35796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2021-11-07T10:44:00Z</dcterms:created>
  <dc:creator>甯立</dc:creator>
  <cp:lastModifiedBy>Dell</cp:lastModifiedBy>
  <cp:lastPrinted>2021-11-09T07:18:00Z</cp:lastPrinted>
  <dcterms:modified xsi:type="dcterms:W3CDTF">2021-11-10T02:20:29Z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34326856AA674062A042092CA764E966</vt:lpwstr>
  </property>
</Properties>
</file>