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0" w:line="360" w:lineRule="auto"/>
        <w:jc w:val="center"/>
        <w:rPr>
          <w:rFonts w:ascii="华文中宋" w:hAnsi="华文中宋" w:eastAsia="华文中宋" w:cs="华文中宋"/>
          <w:color w:val="auto"/>
          <w:spacing w:val="42"/>
          <w:kern w:val="0"/>
          <w:sz w:val="96"/>
          <w:szCs w:val="96"/>
        </w:rPr>
      </w:pPr>
      <w:bookmarkStart w:id="0" w:name="_Hlt101843627"/>
      <w:bookmarkEnd w:id="0"/>
      <w:bookmarkStart w:id="1" w:name="_Hlt101233737"/>
      <w:bookmarkEnd w:id="1"/>
      <w:bookmarkStart w:id="2" w:name="_Toc21674_WPSOffice_Type1"/>
      <w:r>
        <w:rPr>
          <w:rFonts w:hint="eastAsia" w:ascii="华文中宋" w:hAnsi="华文中宋" w:eastAsia="华文中宋" w:cs="华文中宋"/>
          <w:color w:val="auto"/>
          <w:spacing w:val="42"/>
          <w:kern w:val="0"/>
          <w:sz w:val="96"/>
          <w:szCs w:val="96"/>
        </w:rPr>
        <w:t>竞争性磋商文件</w:t>
      </w:r>
    </w:p>
    <w:p>
      <w:pPr>
        <w:spacing w:after="120"/>
        <w:rPr>
          <w:color w:val="auto"/>
        </w:rPr>
      </w:pPr>
    </w:p>
    <w:p>
      <w:pPr>
        <w:widowControl/>
        <w:spacing w:after="0" w:line="360" w:lineRule="auto"/>
        <w:jc w:val="center"/>
        <w:rPr>
          <w:rFonts w:ascii="华文中宋" w:hAnsi="华文中宋" w:eastAsia="华文中宋" w:cs="华文中宋"/>
          <w:color w:val="auto"/>
        </w:rPr>
      </w:pPr>
    </w:p>
    <w:p>
      <w:pPr>
        <w:widowControl/>
        <w:tabs>
          <w:tab w:val="left" w:pos="2552"/>
        </w:tabs>
        <w:spacing w:after="0" w:line="360" w:lineRule="auto"/>
        <w:ind w:left="2123" w:leftChars="269" w:hanging="1558" w:hangingChars="487"/>
        <w:jc w:val="left"/>
        <w:rPr>
          <w:rFonts w:hint="eastAsia" w:ascii="华文中宋" w:hAnsi="华文中宋" w:eastAsia="华文中宋" w:cs="华文中宋"/>
          <w:color w:val="auto"/>
          <w:kern w:val="0"/>
          <w:sz w:val="32"/>
          <w:szCs w:val="32"/>
        </w:rPr>
      </w:pPr>
      <w:r>
        <w:rPr>
          <w:rFonts w:hint="eastAsia" w:ascii="华文中宋" w:hAnsi="华文中宋" w:eastAsia="华文中宋" w:cs="华文中宋"/>
          <w:color w:val="auto"/>
          <w:kern w:val="0"/>
          <w:sz w:val="32"/>
          <w:szCs w:val="32"/>
        </w:rPr>
        <w:t>项目名称：邛崃市平乐镇东乐村10组黄嘴滑坡地质灾害工程治理项目</w:t>
      </w:r>
    </w:p>
    <w:p>
      <w:pPr>
        <w:widowControl/>
        <w:spacing w:after="0" w:line="360" w:lineRule="auto"/>
        <w:ind w:firstLine="566" w:firstLineChars="177"/>
        <w:rPr>
          <w:rFonts w:hint="eastAsia" w:ascii="华文中宋" w:hAnsi="华文中宋" w:eastAsia="华文中宋" w:cs="华文中宋"/>
          <w:color w:val="auto"/>
          <w:kern w:val="0"/>
          <w:sz w:val="32"/>
          <w:szCs w:val="32"/>
        </w:rPr>
      </w:pPr>
      <w:r>
        <w:rPr>
          <w:rFonts w:hint="eastAsia" w:ascii="华文中宋" w:hAnsi="华文中宋" w:eastAsia="华文中宋" w:cs="华文中宋"/>
          <w:color w:val="auto"/>
          <w:kern w:val="0"/>
          <w:sz w:val="32"/>
          <w:szCs w:val="32"/>
        </w:rPr>
        <w:t>项目编号：邛崃市政采（2021）A0001号</w:t>
      </w:r>
    </w:p>
    <w:p>
      <w:pPr>
        <w:widowControl/>
        <w:spacing w:after="0" w:line="360" w:lineRule="auto"/>
        <w:ind w:firstLine="1256" w:firstLineChars="349"/>
        <w:jc w:val="left"/>
        <w:rPr>
          <w:rFonts w:ascii="华文中宋" w:hAnsi="华文中宋" w:eastAsia="华文中宋" w:cs="华文中宋"/>
          <w:color w:val="auto"/>
          <w:spacing w:val="20"/>
          <w:sz w:val="32"/>
          <w:szCs w:val="32"/>
        </w:rPr>
      </w:pPr>
    </w:p>
    <w:p>
      <w:pPr>
        <w:widowControl/>
        <w:spacing w:after="0" w:line="360" w:lineRule="auto"/>
        <w:jc w:val="center"/>
        <w:rPr>
          <w:rFonts w:ascii="华文中宋" w:hAnsi="华文中宋" w:eastAsia="华文中宋" w:cs="华文中宋"/>
          <w:color w:val="auto"/>
          <w:spacing w:val="110"/>
          <w:sz w:val="32"/>
          <w:szCs w:val="32"/>
        </w:rPr>
      </w:pPr>
    </w:p>
    <w:p>
      <w:pPr>
        <w:widowControl/>
        <w:spacing w:after="0" w:line="360" w:lineRule="auto"/>
        <w:jc w:val="center"/>
        <w:rPr>
          <w:rFonts w:ascii="华文中宋" w:hAnsi="华文中宋" w:eastAsia="华文中宋" w:cs="华文中宋"/>
          <w:color w:val="auto"/>
          <w:kern w:val="24"/>
          <w:sz w:val="32"/>
          <w:szCs w:val="32"/>
        </w:rPr>
      </w:pPr>
    </w:p>
    <w:p>
      <w:pPr>
        <w:widowControl/>
        <w:spacing w:after="0" w:line="360" w:lineRule="auto"/>
        <w:jc w:val="center"/>
        <w:rPr>
          <w:rFonts w:ascii="华文中宋" w:hAnsi="华文中宋" w:eastAsia="华文中宋" w:cs="华文中宋"/>
          <w:color w:val="auto"/>
          <w:kern w:val="24"/>
          <w:sz w:val="32"/>
          <w:szCs w:val="32"/>
        </w:rPr>
      </w:pPr>
    </w:p>
    <w:p>
      <w:pPr>
        <w:widowControl/>
        <w:spacing w:after="0" w:line="360" w:lineRule="auto"/>
        <w:jc w:val="center"/>
        <w:rPr>
          <w:rFonts w:ascii="华文中宋" w:hAnsi="华文中宋" w:eastAsia="华文中宋" w:cs="华文中宋"/>
          <w:color w:val="auto"/>
          <w:kern w:val="24"/>
          <w:sz w:val="32"/>
          <w:szCs w:val="32"/>
        </w:rPr>
      </w:pPr>
    </w:p>
    <w:p>
      <w:pPr>
        <w:widowControl/>
        <w:spacing w:after="0" w:line="360" w:lineRule="auto"/>
        <w:jc w:val="center"/>
        <w:rPr>
          <w:rFonts w:ascii="华文中宋" w:hAnsi="华文中宋" w:eastAsia="华文中宋" w:cs="华文中宋"/>
          <w:color w:val="auto"/>
          <w:kern w:val="24"/>
          <w:sz w:val="32"/>
          <w:szCs w:val="32"/>
        </w:rPr>
      </w:pPr>
    </w:p>
    <w:p>
      <w:pPr>
        <w:widowControl/>
        <w:spacing w:after="0" w:line="360" w:lineRule="auto"/>
        <w:jc w:val="center"/>
        <w:rPr>
          <w:rFonts w:ascii="华文中宋" w:hAnsi="华文中宋" w:eastAsia="华文中宋" w:cs="华文中宋"/>
          <w:color w:val="auto"/>
          <w:kern w:val="24"/>
          <w:sz w:val="32"/>
          <w:szCs w:val="32"/>
        </w:rPr>
      </w:pPr>
    </w:p>
    <w:p>
      <w:pPr>
        <w:widowControl/>
        <w:spacing w:after="0" w:line="360" w:lineRule="auto"/>
        <w:jc w:val="center"/>
        <w:rPr>
          <w:rFonts w:hint="default" w:ascii="华文中宋" w:hAnsi="华文中宋" w:eastAsia="华文中宋" w:cs="华文中宋"/>
          <w:color w:val="auto"/>
          <w:kern w:val="0"/>
          <w:sz w:val="32"/>
          <w:szCs w:val="32"/>
          <w:lang w:val="en-US" w:eastAsia="zh-CN"/>
        </w:rPr>
      </w:pPr>
      <w:r>
        <w:rPr>
          <w:rFonts w:hint="eastAsia" w:ascii="华文中宋" w:hAnsi="华文中宋" w:eastAsia="华文中宋" w:cs="华文中宋"/>
          <w:color w:val="auto"/>
          <w:kern w:val="0"/>
          <w:sz w:val="32"/>
          <w:szCs w:val="32"/>
        </w:rPr>
        <w:t>邛崃市</w:t>
      </w:r>
      <w:r>
        <w:rPr>
          <w:rFonts w:hint="eastAsia" w:ascii="华文中宋" w:hAnsi="华文中宋" w:eastAsia="华文中宋" w:cs="华文中宋"/>
          <w:color w:val="auto"/>
          <w:kern w:val="0"/>
          <w:sz w:val="32"/>
          <w:szCs w:val="32"/>
          <w:lang w:val="en-US" w:eastAsia="zh-CN"/>
        </w:rPr>
        <w:t>规划和自然资源局</w:t>
      </w:r>
    </w:p>
    <w:p>
      <w:pPr>
        <w:widowControl/>
        <w:spacing w:after="0" w:line="360" w:lineRule="auto"/>
        <w:jc w:val="center"/>
        <w:rPr>
          <w:rFonts w:ascii="华文中宋" w:hAnsi="华文中宋" w:eastAsia="华文中宋" w:cs="华文中宋"/>
          <w:color w:val="auto"/>
          <w:kern w:val="0"/>
          <w:sz w:val="32"/>
          <w:szCs w:val="32"/>
        </w:rPr>
      </w:pPr>
      <w:r>
        <w:rPr>
          <w:rFonts w:hint="eastAsia" w:ascii="华文中宋" w:hAnsi="华文中宋" w:eastAsia="华文中宋" w:cs="华文中宋"/>
          <w:color w:val="auto"/>
          <w:kern w:val="0"/>
          <w:sz w:val="32"/>
          <w:szCs w:val="32"/>
        </w:rPr>
        <w:t>邛崃市公共资源交易服务中心</w:t>
      </w:r>
    </w:p>
    <w:p>
      <w:pPr>
        <w:widowControl/>
        <w:spacing w:after="0" w:line="360" w:lineRule="auto"/>
        <w:jc w:val="center"/>
        <w:rPr>
          <w:rFonts w:ascii="华文中宋" w:hAnsi="华文中宋" w:eastAsia="华文中宋" w:cs="华文中宋"/>
          <w:color w:val="auto"/>
          <w:sz w:val="32"/>
          <w:szCs w:val="32"/>
        </w:rPr>
      </w:pPr>
      <w:r>
        <w:rPr>
          <w:rFonts w:hint="eastAsia" w:ascii="华文中宋" w:hAnsi="华文中宋" w:eastAsia="华文中宋" w:cs="华文中宋"/>
          <w:color w:val="auto"/>
          <w:kern w:val="0"/>
          <w:sz w:val="32"/>
          <w:szCs w:val="32"/>
        </w:rPr>
        <w:t>共同编制</w:t>
      </w:r>
    </w:p>
    <w:p>
      <w:pPr>
        <w:spacing w:before="260" w:after="260" w:line="360" w:lineRule="exact"/>
        <w:jc w:val="center"/>
        <w:outlineLvl w:val="1"/>
        <w:rPr>
          <w:rFonts w:ascii="Arial" w:hAnsi="Arial" w:eastAsia="黑体"/>
          <w:b/>
          <w:bCs/>
          <w:color w:val="auto"/>
          <w:sz w:val="32"/>
          <w:szCs w:val="32"/>
        </w:rPr>
      </w:pPr>
      <w:r>
        <w:rPr>
          <w:rFonts w:hint="eastAsia" w:ascii="华文中宋" w:hAnsi="华文中宋" w:eastAsia="华文中宋" w:cs="华文中宋"/>
          <w:color w:val="auto"/>
          <w:kern w:val="0"/>
          <w:sz w:val="32"/>
          <w:szCs w:val="32"/>
        </w:rPr>
        <w:t>二〇二一年</w:t>
      </w:r>
      <w:r>
        <w:rPr>
          <w:rFonts w:hint="eastAsia" w:ascii="华文中宋" w:hAnsi="华文中宋" w:eastAsia="华文中宋" w:cs="华文中宋"/>
          <w:color w:val="auto"/>
          <w:kern w:val="0"/>
          <w:sz w:val="32"/>
          <w:szCs w:val="32"/>
          <w:lang w:val="en-US" w:eastAsia="zh-CN"/>
        </w:rPr>
        <w:t>五</w:t>
      </w:r>
      <w:r>
        <w:rPr>
          <w:rFonts w:hint="eastAsia" w:ascii="华文中宋" w:hAnsi="华文中宋" w:eastAsia="华文中宋" w:cs="华文中宋"/>
          <w:color w:val="auto"/>
          <w:kern w:val="0"/>
          <w:sz w:val="32"/>
          <w:szCs w:val="32"/>
        </w:rPr>
        <w:t>月</w:t>
      </w:r>
      <w:r>
        <w:rPr>
          <w:rFonts w:hint="eastAsia" w:ascii="宋体" w:hAnsi="Times New Roman" w:cs="宋体"/>
          <w:color w:val="auto"/>
          <w:kern w:val="0"/>
          <w:sz w:val="24"/>
        </w:rPr>
        <w:br w:type="page"/>
      </w:r>
      <w:r>
        <w:rPr>
          <w:rFonts w:ascii="宋体" w:hAnsi="宋体"/>
          <w:b/>
          <w:bCs/>
          <w:color w:val="auto"/>
          <w:szCs w:val="32"/>
        </w:rPr>
        <w:t>目录</w:t>
      </w:r>
    </w:p>
    <w:bookmarkEnd w:id="2"/>
    <w:p>
      <w:pPr>
        <w:spacing w:after="0" w:line="240" w:lineRule="auto"/>
        <w:jc w:val="center"/>
        <w:rPr>
          <w:color w:val="auto"/>
        </w:rPr>
      </w:pPr>
      <w:bookmarkStart w:id="3" w:name="_Toc424_WPSOffice_Type1"/>
    </w:p>
    <w:p>
      <w:pPr>
        <w:pStyle w:val="24"/>
        <w:tabs>
          <w:tab w:val="right" w:leader="dot" w:pos="8306"/>
        </w:tabs>
        <w:rPr>
          <w:color w:val="auto"/>
        </w:rPr>
      </w:pPr>
      <w:r>
        <w:rPr>
          <w:color w:val="auto"/>
        </w:rPr>
        <w:fldChar w:fldCharType="begin"/>
      </w:r>
      <w:r>
        <w:rPr>
          <w:color w:val="auto"/>
        </w:rPr>
        <w:instrText xml:space="preserve"> HYPERLINK \l "_Toc3565_WPSOffice_Level1" </w:instrText>
      </w:r>
      <w:r>
        <w:rPr>
          <w:color w:val="auto"/>
        </w:rPr>
        <w:fldChar w:fldCharType="separate"/>
      </w:r>
      <w:r>
        <w:rPr>
          <w:rFonts w:hint="eastAsia" w:ascii="Times New Roman" w:hAnsi="Times New Roman"/>
          <w:color w:val="auto"/>
        </w:rPr>
        <w:t>第一章  磋商邀请</w:t>
      </w:r>
      <w:r>
        <w:rPr>
          <w:color w:val="auto"/>
        </w:rPr>
        <w:tab/>
      </w:r>
      <w:r>
        <w:rPr>
          <w:color w:val="auto"/>
        </w:rPr>
        <w:fldChar w:fldCharType="end"/>
      </w:r>
      <w:r>
        <w:rPr>
          <w:rFonts w:hint="eastAsia"/>
          <w:color w:val="auto"/>
        </w:rPr>
        <w:t>3</w:t>
      </w:r>
    </w:p>
    <w:p>
      <w:pPr>
        <w:pStyle w:val="24"/>
        <w:tabs>
          <w:tab w:val="right" w:leader="dot" w:pos="8306"/>
        </w:tabs>
        <w:rPr>
          <w:color w:val="auto"/>
        </w:rPr>
      </w:pPr>
      <w:r>
        <w:rPr>
          <w:color w:val="auto"/>
        </w:rPr>
        <w:fldChar w:fldCharType="begin"/>
      </w:r>
      <w:r>
        <w:rPr>
          <w:color w:val="auto"/>
        </w:rPr>
        <w:instrText xml:space="preserve"> HYPERLINK \l "_Toc1789_WPSOffice_Level1" </w:instrText>
      </w:r>
      <w:r>
        <w:rPr>
          <w:color w:val="auto"/>
        </w:rPr>
        <w:fldChar w:fldCharType="separate"/>
      </w:r>
      <w:r>
        <w:rPr>
          <w:rFonts w:hint="eastAsia" w:ascii="Times New Roman" w:hAnsi="Times New Roman"/>
          <w:color w:val="auto"/>
        </w:rPr>
        <w:t>第二章  磋商须知</w:t>
      </w:r>
      <w:r>
        <w:rPr>
          <w:color w:val="auto"/>
        </w:rPr>
        <w:tab/>
      </w:r>
      <w:r>
        <w:rPr>
          <w:color w:val="auto"/>
        </w:rPr>
        <w:fldChar w:fldCharType="end"/>
      </w:r>
      <w:r>
        <w:rPr>
          <w:rFonts w:hint="eastAsia"/>
          <w:color w:val="auto"/>
        </w:rPr>
        <w:t>7</w:t>
      </w:r>
    </w:p>
    <w:p>
      <w:pPr>
        <w:pStyle w:val="24"/>
        <w:tabs>
          <w:tab w:val="right" w:leader="dot" w:pos="8306"/>
        </w:tabs>
        <w:rPr>
          <w:color w:val="auto"/>
        </w:rPr>
      </w:pPr>
      <w:r>
        <w:rPr>
          <w:color w:val="auto"/>
        </w:rPr>
        <w:fldChar w:fldCharType="begin"/>
      </w:r>
      <w:r>
        <w:rPr>
          <w:color w:val="auto"/>
        </w:rPr>
        <w:instrText xml:space="preserve"> HYPERLINK \l "_Toc24629_WPSOffice_Level1" </w:instrText>
      </w:r>
      <w:r>
        <w:rPr>
          <w:color w:val="auto"/>
        </w:rPr>
        <w:fldChar w:fldCharType="separate"/>
      </w:r>
      <w:r>
        <w:rPr>
          <w:rFonts w:hint="eastAsia" w:ascii="Times New Roman" w:hAnsi="Times New Roman"/>
          <w:color w:val="auto"/>
        </w:rPr>
        <w:t xml:space="preserve">第三章 </w:t>
      </w:r>
      <w:r>
        <w:rPr>
          <w:rFonts w:hint="eastAsia" w:ascii="Times New Roman" w:hAnsi="Times New Roman"/>
          <w:color w:val="auto"/>
          <w:lang w:val="en-US" w:eastAsia="zh-CN"/>
        </w:rPr>
        <w:t xml:space="preserve"> </w:t>
      </w:r>
      <w:r>
        <w:rPr>
          <w:rFonts w:hint="eastAsia" w:ascii="Times New Roman" w:hAnsi="Times New Roman"/>
          <w:color w:val="auto"/>
          <w:lang w:eastAsia="zh-CN"/>
        </w:rPr>
        <w:t>技术、服务、商务及其他要求</w:t>
      </w:r>
      <w:r>
        <w:rPr>
          <w:color w:val="auto"/>
        </w:rPr>
        <w:tab/>
      </w:r>
      <w:r>
        <w:rPr>
          <w:color w:val="auto"/>
        </w:rPr>
        <w:fldChar w:fldCharType="end"/>
      </w:r>
      <w:r>
        <w:rPr>
          <w:rFonts w:hint="eastAsia"/>
          <w:color w:val="auto"/>
        </w:rPr>
        <w:t>21</w:t>
      </w:r>
    </w:p>
    <w:p>
      <w:pPr>
        <w:pStyle w:val="24"/>
        <w:tabs>
          <w:tab w:val="right" w:leader="dot" w:pos="8306"/>
        </w:tabs>
        <w:rPr>
          <w:color w:val="auto"/>
        </w:rPr>
      </w:pPr>
      <w:r>
        <w:rPr>
          <w:color w:val="auto"/>
        </w:rPr>
        <w:fldChar w:fldCharType="begin"/>
      </w:r>
      <w:r>
        <w:rPr>
          <w:color w:val="auto"/>
        </w:rPr>
        <w:instrText xml:space="preserve"> HYPERLINK \l "_Toc4039_WPSOffice_Level1" </w:instrText>
      </w:r>
      <w:r>
        <w:rPr>
          <w:color w:val="auto"/>
        </w:rPr>
        <w:fldChar w:fldCharType="separate"/>
      </w:r>
      <w:r>
        <w:rPr>
          <w:rFonts w:hint="eastAsia" w:ascii="Times New Roman" w:hAnsi="Times New Roman"/>
          <w:color w:val="auto"/>
        </w:rPr>
        <w:t xml:space="preserve">第四章  </w:t>
      </w:r>
      <w:r>
        <w:rPr>
          <w:rFonts w:hint="eastAsia" w:ascii="Times New Roman" w:hAnsi="Times New Roman"/>
          <w:color w:val="auto"/>
          <w:lang w:eastAsia="zh-CN"/>
        </w:rPr>
        <w:t>磋商内容、磋商过程中可实质性变动的内容</w:t>
      </w:r>
      <w:r>
        <w:rPr>
          <w:color w:val="auto"/>
        </w:rPr>
        <w:tab/>
      </w:r>
      <w:bookmarkStart w:id="4" w:name="_Toc4039_WPSOffice_Level1Page"/>
      <w:r>
        <w:rPr>
          <w:color w:val="auto"/>
        </w:rPr>
        <w:t>2</w:t>
      </w:r>
      <w:bookmarkEnd w:id="4"/>
      <w:r>
        <w:rPr>
          <w:color w:val="auto"/>
        </w:rPr>
        <w:fldChar w:fldCharType="end"/>
      </w:r>
      <w:r>
        <w:rPr>
          <w:rFonts w:hint="eastAsia"/>
          <w:color w:val="auto"/>
        </w:rPr>
        <w:t>3</w:t>
      </w:r>
    </w:p>
    <w:p>
      <w:pPr>
        <w:pStyle w:val="24"/>
        <w:tabs>
          <w:tab w:val="right" w:leader="dot" w:pos="8306"/>
        </w:tabs>
        <w:rPr>
          <w:color w:val="auto"/>
        </w:rPr>
      </w:pPr>
      <w:r>
        <w:rPr>
          <w:color w:val="auto"/>
        </w:rPr>
        <w:fldChar w:fldCharType="begin"/>
      </w:r>
      <w:r>
        <w:rPr>
          <w:color w:val="auto"/>
        </w:rPr>
        <w:instrText xml:space="preserve"> HYPERLINK \l "_Toc30226_WPSOffice_Level1" </w:instrText>
      </w:r>
      <w:r>
        <w:rPr>
          <w:color w:val="auto"/>
        </w:rPr>
        <w:fldChar w:fldCharType="separate"/>
      </w:r>
      <w:r>
        <w:rPr>
          <w:rFonts w:hint="eastAsia" w:ascii="Times New Roman" w:hAnsi="Times New Roman"/>
          <w:color w:val="auto"/>
        </w:rPr>
        <w:t xml:space="preserve">第五章  </w:t>
      </w:r>
      <w:r>
        <w:rPr>
          <w:rFonts w:hint="eastAsia" w:ascii="Times New Roman" w:hAnsi="Times New Roman"/>
          <w:color w:val="auto"/>
          <w:lang w:eastAsia="zh-CN"/>
        </w:rPr>
        <w:t>响应文件格式</w:t>
      </w:r>
      <w:r>
        <w:rPr>
          <w:color w:val="auto"/>
        </w:rPr>
        <w:tab/>
      </w:r>
      <w:bookmarkStart w:id="5" w:name="_Toc30226_WPSOffice_Level1Page"/>
      <w:r>
        <w:rPr>
          <w:color w:val="auto"/>
        </w:rPr>
        <w:t>2</w:t>
      </w:r>
      <w:bookmarkEnd w:id="5"/>
      <w:r>
        <w:rPr>
          <w:color w:val="auto"/>
        </w:rPr>
        <w:fldChar w:fldCharType="end"/>
      </w:r>
      <w:r>
        <w:rPr>
          <w:rFonts w:hint="eastAsia"/>
          <w:color w:val="auto"/>
        </w:rPr>
        <w:t>6</w:t>
      </w:r>
    </w:p>
    <w:p>
      <w:pPr>
        <w:pStyle w:val="24"/>
        <w:tabs>
          <w:tab w:val="right" w:leader="dot" w:pos="8306"/>
        </w:tabs>
        <w:rPr>
          <w:color w:val="auto"/>
        </w:rPr>
      </w:pPr>
      <w:r>
        <w:rPr>
          <w:color w:val="auto"/>
        </w:rPr>
        <w:fldChar w:fldCharType="begin"/>
      </w:r>
      <w:r>
        <w:rPr>
          <w:color w:val="auto"/>
        </w:rPr>
        <w:instrText xml:space="preserve"> HYPERLINK \l "_Toc12315_WPSOffice_Level1" </w:instrText>
      </w:r>
      <w:r>
        <w:rPr>
          <w:color w:val="auto"/>
        </w:rPr>
        <w:fldChar w:fldCharType="separate"/>
      </w:r>
      <w:r>
        <w:rPr>
          <w:rFonts w:hint="eastAsia"/>
          <w:color w:val="auto"/>
        </w:rPr>
        <w:t xml:space="preserve">第六章  </w:t>
      </w:r>
      <w:r>
        <w:rPr>
          <w:rFonts w:hint="eastAsia"/>
          <w:color w:val="auto"/>
          <w:lang w:eastAsia="zh-CN"/>
        </w:rPr>
        <w:t>磋商方法</w:t>
      </w:r>
      <w:r>
        <w:rPr>
          <w:color w:val="auto"/>
        </w:rPr>
        <w:tab/>
      </w:r>
      <w:r>
        <w:rPr>
          <w:color w:val="auto"/>
        </w:rPr>
        <w:fldChar w:fldCharType="end"/>
      </w:r>
      <w:r>
        <w:rPr>
          <w:rFonts w:hint="eastAsia"/>
          <w:color w:val="auto"/>
        </w:rPr>
        <w:t>29</w:t>
      </w:r>
    </w:p>
    <w:p>
      <w:pPr>
        <w:pStyle w:val="24"/>
        <w:tabs>
          <w:tab w:val="right" w:leader="dot" w:pos="8306"/>
        </w:tabs>
        <w:rPr>
          <w:color w:val="auto"/>
        </w:rPr>
      </w:pPr>
      <w:r>
        <w:rPr>
          <w:color w:val="auto"/>
        </w:rPr>
        <w:fldChar w:fldCharType="begin"/>
      </w:r>
      <w:r>
        <w:rPr>
          <w:color w:val="auto"/>
        </w:rPr>
        <w:instrText xml:space="preserve"> HYPERLINK \l "_Toc6004_WPSOffice_Level1" </w:instrText>
      </w:r>
      <w:r>
        <w:rPr>
          <w:color w:val="auto"/>
        </w:rPr>
        <w:fldChar w:fldCharType="separate"/>
      </w:r>
      <w:r>
        <w:rPr>
          <w:rFonts w:hint="eastAsia" w:ascii="Times New Roman" w:hAnsi="Times New Roman"/>
          <w:color w:val="auto"/>
        </w:rPr>
        <w:t xml:space="preserve">第七章  </w:t>
      </w:r>
      <w:r>
        <w:rPr>
          <w:rFonts w:hint="eastAsia" w:ascii="Times New Roman" w:hAnsi="Times New Roman"/>
          <w:color w:val="auto"/>
          <w:lang w:eastAsia="zh-CN"/>
        </w:rPr>
        <w:t>政府采购合同</w:t>
      </w:r>
      <w:r>
        <w:rPr>
          <w:color w:val="auto"/>
        </w:rPr>
        <w:tab/>
      </w:r>
      <w:r>
        <w:rPr>
          <w:color w:val="auto"/>
        </w:rPr>
        <w:fldChar w:fldCharType="end"/>
      </w:r>
      <w:r>
        <w:rPr>
          <w:rFonts w:hint="eastAsia"/>
          <w:color w:val="auto"/>
        </w:rPr>
        <w:t>31</w:t>
      </w:r>
    </w:p>
    <w:bookmarkEnd w:id="3"/>
    <w:p>
      <w:pPr>
        <w:rPr>
          <w:rFonts w:hint="eastAsia" w:ascii="Times New Roman" w:hAnsi="Times New Roman"/>
          <w:color w:val="auto"/>
        </w:rPr>
      </w:pPr>
      <w:bookmarkStart w:id="6" w:name="_Toc3565_WPSOffice_Level1"/>
      <w:bookmarkStart w:id="7" w:name="_Toc20499_WPSOffice_Level1"/>
      <w:r>
        <w:rPr>
          <w:rFonts w:hint="eastAsia" w:ascii="Times New Roman" w:hAnsi="Times New Roman"/>
          <w:color w:val="auto"/>
        </w:rPr>
        <w:br w:type="page"/>
      </w:r>
    </w:p>
    <w:p>
      <w:pPr>
        <w:pStyle w:val="3"/>
        <w:jc w:val="center"/>
        <w:rPr>
          <w:rFonts w:ascii="Times New Roman" w:hAnsi="Times New Roman"/>
          <w:color w:val="auto"/>
        </w:rPr>
      </w:pPr>
      <w:r>
        <w:rPr>
          <w:rFonts w:hint="eastAsia" w:ascii="Times New Roman" w:hAnsi="Times New Roman"/>
          <w:color w:val="auto"/>
        </w:rPr>
        <w:t>第一章  磋商邀请</w:t>
      </w:r>
      <w:bookmarkEnd w:id="6"/>
      <w:bookmarkEnd w:id="7"/>
    </w:p>
    <w:p>
      <w:pPr>
        <w:widowControl/>
        <w:spacing w:line="360" w:lineRule="auto"/>
        <w:ind w:firstLine="480" w:firstLineChars="200"/>
        <w:rPr>
          <w:rFonts w:ascii="宋体" w:hAnsi="宋体"/>
          <w:color w:val="auto"/>
          <w:sz w:val="24"/>
        </w:rPr>
      </w:pPr>
      <w:r>
        <w:rPr>
          <w:rFonts w:hint="eastAsia" w:ascii="宋体" w:hAnsi="宋体"/>
          <w:color w:val="auto"/>
          <w:sz w:val="24"/>
        </w:rPr>
        <w:t>邛崃市公共资源交易服务中心（</w:t>
      </w:r>
      <w:r>
        <w:rPr>
          <w:rFonts w:hint="eastAsia" w:ascii="宋体" w:hAnsi="宋体"/>
          <w:color w:val="auto"/>
          <w:sz w:val="24"/>
          <w:lang w:val="en-US" w:eastAsia="zh-CN"/>
        </w:rPr>
        <w:t>以下简称“交易中心”</w:t>
      </w:r>
      <w:r>
        <w:rPr>
          <w:rFonts w:hint="eastAsia" w:ascii="宋体" w:hAnsi="宋体"/>
          <w:color w:val="auto"/>
          <w:sz w:val="24"/>
        </w:rPr>
        <w:t>）受</w:t>
      </w:r>
      <w:r>
        <w:rPr>
          <w:rFonts w:hint="eastAsia" w:ascii="宋体" w:hAnsi="宋体"/>
          <w:color w:val="auto"/>
          <w:sz w:val="24"/>
          <w:u w:val="single"/>
        </w:rPr>
        <w:t>邛崃市</w:t>
      </w:r>
      <w:r>
        <w:rPr>
          <w:rFonts w:hint="eastAsia" w:ascii="宋体" w:hAnsi="宋体"/>
          <w:color w:val="auto"/>
          <w:sz w:val="24"/>
          <w:u w:val="single"/>
          <w:lang w:val="en-US" w:eastAsia="zh-CN"/>
        </w:rPr>
        <w:t>规划和自然资源局</w:t>
      </w:r>
      <w:r>
        <w:rPr>
          <w:rFonts w:hint="eastAsia" w:ascii="宋体" w:hAnsi="宋体"/>
          <w:color w:val="auto"/>
          <w:sz w:val="24"/>
        </w:rPr>
        <w:t>（采购人）委托，拟对</w:t>
      </w:r>
      <w:r>
        <w:rPr>
          <w:rFonts w:hint="eastAsia" w:ascii="宋体" w:hAnsi="宋体"/>
          <w:color w:val="auto"/>
          <w:sz w:val="24"/>
          <w:u w:val="single"/>
        </w:rPr>
        <w:t>邛崃市平乐镇东乐村10组黄嘴滑坡地质灾害工程治理项目</w:t>
      </w:r>
      <w:r>
        <w:rPr>
          <w:rFonts w:hint="eastAsia" w:ascii="宋体" w:hAnsi="宋体"/>
          <w:color w:val="auto"/>
          <w:sz w:val="24"/>
          <w:u w:val="none"/>
          <w:lang w:eastAsia="zh-CN"/>
        </w:rPr>
        <w:t>（项目名称）</w:t>
      </w:r>
      <w:r>
        <w:rPr>
          <w:rFonts w:hint="eastAsia" w:ascii="宋体" w:hAnsi="宋体"/>
          <w:color w:val="auto"/>
          <w:sz w:val="24"/>
        </w:rPr>
        <w:t>采用竞争性磋商方式进行采购，特邀请</w:t>
      </w:r>
      <w:r>
        <w:rPr>
          <w:rFonts w:hint="eastAsia" w:ascii="宋体" w:hAnsi="宋体"/>
          <w:color w:val="auto"/>
          <w:sz w:val="24"/>
          <w:lang w:val="en-US" w:eastAsia="zh-CN"/>
        </w:rPr>
        <w:t>已通过本次采购资格审查并随机抽取选中</w:t>
      </w:r>
      <w:r>
        <w:rPr>
          <w:rFonts w:hint="eastAsia" w:ascii="宋体" w:hAnsi="宋体"/>
          <w:color w:val="auto"/>
          <w:sz w:val="24"/>
        </w:rPr>
        <w:t>的供应商参加本项目的竞争性磋商。</w:t>
      </w:r>
    </w:p>
    <w:p>
      <w:pPr>
        <w:widowControl/>
        <w:spacing w:line="360" w:lineRule="auto"/>
        <w:ind w:firstLine="480" w:firstLineChars="200"/>
        <w:rPr>
          <w:rFonts w:ascii="宋体" w:hAnsi="宋体"/>
          <w:color w:val="auto"/>
          <w:sz w:val="24"/>
        </w:rPr>
      </w:pPr>
      <w:r>
        <w:rPr>
          <w:rFonts w:hint="eastAsia" w:ascii="宋体" w:hAnsi="宋体"/>
          <w:color w:val="auto"/>
          <w:sz w:val="24"/>
        </w:rPr>
        <w:t>一、采购项目基本情况</w:t>
      </w:r>
    </w:p>
    <w:p>
      <w:pPr>
        <w:widowControl/>
        <w:spacing w:line="360" w:lineRule="auto"/>
        <w:ind w:firstLine="480" w:firstLineChars="200"/>
        <w:rPr>
          <w:rFonts w:ascii="宋体" w:hAnsi="宋体"/>
          <w:b/>
          <w:bCs/>
          <w:color w:val="auto"/>
          <w:sz w:val="24"/>
          <w:u w:val="single"/>
        </w:rPr>
      </w:pPr>
      <w:r>
        <w:rPr>
          <w:rFonts w:hint="eastAsia" w:ascii="宋体" w:hAnsi="宋体"/>
          <w:color w:val="auto"/>
          <w:sz w:val="24"/>
        </w:rPr>
        <w:t>1.项目编号（成都市公共资源交易服务中心网站）：</w:t>
      </w:r>
      <w:r>
        <w:rPr>
          <w:rFonts w:hint="eastAsia" w:ascii="宋体" w:hAnsi="宋体"/>
          <w:color w:val="auto"/>
          <w:sz w:val="24"/>
          <w:u w:val="single"/>
        </w:rPr>
        <w:t>邛崃市政采（2021）A0001号</w:t>
      </w:r>
      <w:r>
        <w:rPr>
          <w:rFonts w:hint="eastAsia" w:ascii="宋体" w:hAnsi="宋体"/>
          <w:color w:val="auto"/>
          <w:sz w:val="24"/>
        </w:rPr>
        <w:t>；项目编号（四川政府采购网）：以四川政府采购网本项目公告为准。注：两处项目编号均为有效编号。</w:t>
      </w:r>
    </w:p>
    <w:p>
      <w:pPr>
        <w:widowControl/>
        <w:spacing w:line="360" w:lineRule="auto"/>
        <w:ind w:firstLine="480" w:firstLineChars="200"/>
        <w:rPr>
          <w:rFonts w:ascii="宋体" w:hAnsi="宋体"/>
          <w:color w:val="auto"/>
          <w:sz w:val="24"/>
        </w:rPr>
      </w:pPr>
      <w:r>
        <w:rPr>
          <w:rFonts w:hint="eastAsia" w:ascii="宋体" w:hAnsi="宋体"/>
          <w:color w:val="auto"/>
          <w:sz w:val="24"/>
        </w:rPr>
        <w:t>2.采购代理机构：邛崃市公共资源交易服务中心。</w:t>
      </w:r>
    </w:p>
    <w:p>
      <w:pPr>
        <w:widowControl/>
        <w:spacing w:line="360" w:lineRule="auto"/>
        <w:ind w:firstLine="480" w:firstLineChars="200"/>
        <w:rPr>
          <w:rFonts w:ascii="宋体" w:hAnsi="宋体"/>
          <w:color w:val="auto"/>
          <w:sz w:val="24"/>
        </w:rPr>
      </w:pPr>
      <w:r>
        <w:rPr>
          <w:rFonts w:hint="eastAsia" w:ascii="宋体" w:hAnsi="宋体"/>
          <w:color w:val="auto"/>
          <w:sz w:val="24"/>
        </w:rPr>
        <w:t>二、资金情况</w:t>
      </w:r>
    </w:p>
    <w:p>
      <w:pPr>
        <w:widowControl/>
        <w:spacing w:after="0" w:line="360" w:lineRule="auto"/>
        <w:ind w:firstLine="480" w:firstLineChars="200"/>
        <w:rPr>
          <w:rFonts w:hint="eastAsia" w:ascii="宋体" w:hAnsi="宋体"/>
          <w:color w:val="auto"/>
          <w:sz w:val="24"/>
        </w:rPr>
      </w:pPr>
      <w:r>
        <w:rPr>
          <w:rFonts w:hint="eastAsia" w:ascii="宋体" w:hAnsi="宋体"/>
          <w:color w:val="auto"/>
          <w:sz w:val="24"/>
        </w:rPr>
        <w:t>财政性资金，政府采购实施计划备案表号：（2021）0165号；预算品目：B99 其他建设工程；预算金额：1087391.58元（含暂列金额51780.55元），最高限价（控制价）：1087391.58元；采购标的及所属行业：邛崃市平乐镇东乐村10组黄嘴滑坡地质灾害工程治理，所属行业为</w:t>
      </w:r>
      <w:r>
        <w:rPr>
          <w:rFonts w:hint="eastAsia" w:ascii="宋体" w:hAnsi="宋体"/>
          <w:color w:val="auto"/>
          <w:sz w:val="24"/>
          <w:lang w:eastAsia="zh-CN"/>
        </w:rPr>
        <w:t>建筑业</w:t>
      </w:r>
      <w:r>
        <w:rPr>
          <w:rFonts w:hint="eastAsia" w:ascii="宋体" w:hAnsi="宋体"/>
          <w:color w:val="auto"/>
          <w:sz w:val="24"/>
          <w:lang w:val="en-US" w:eastAsia="zh-CN"/>
        </w:rPr>
        <w:t>,采购</w:t>
      </w:r>
      <w:r>
        <w:rPr>
          <w:rFonts w:hint="eastAsia" w:ascii="宋体" w:hAnsi="宋体"/>
          <w:color w:val="auto"/>
          <w:sz w:val="24"/>
          <w:lang w:eastAsia="zh-CN"/>
        </w:rPr>
        <w:t>邛崃市平乐镇东乐村10组黄嘴滑坡地质灾害工程治理项目供应商一名</w:t>
      </w:r>
      <w:r>
        <w:rPr>
          <w:rFonts w:hint="eastAsia" w:ascii="宋体" w:hAnsi="宋体"/>
          <w:color w:val="auto"/>
          <w:sz w:val="24"/>
        </w:rPr>
        <w:t>。</w:t>
      </w:r>
    </w:p>
    <w:p>
      <w:pPr>
        <w:widowControl/>
        <w:spacing w:after="0" w:line="360" w:lineRule="auto"/>
        <w:ind w:firstLine="480" w:firstLineChars="200"/>
        <w:rPr>
          <w:rFonts w:ascii="宋体" w:hAnsi="宋体"/>
          <w:color w:val="auto"/>
          <w:sz w:val="24"/>
        </w:rPr>
      </w:pPr>
      <w:r>
        <w:rPr>
          <w:rFonts w:hint="eastAsia" w:ascii="宋体" w:hAnsi="宋体"/>
          <w:color w:val="auto"/>
          <w:sz w:val="24"/>
        </w:rPr>
        <w:t>三、采购项目简介</w:t>
      </w:r>
    </w:p>
    <w:p>
      <w:pPr>
        <w:widowControl/>
        <w:spacing w:line="360" w:lineRule="auto"/>
        <w:ind w:firstLine="480" w:firstLineChars="200"/>
        <w:rPr>
          <w:rFonts w:ascii="宋体" w:hAnsi="宋体"/>
          <w:color w:val="auto"/>
          <w:sz w:val="24"/>
        </w:rPr>
      </w:pPr>
      <w:r>
        <w:rPr>
          <w:rFonts w:hint="eastAsia" w:ascii="宋体" w:hAnsi="宋体" w:cs="宋体"/>
          <w:color w:val="auto"/>
          <w:kern w:val="0"/>
          <w:sz w:val="24"/>
        </w:rPr>
        <w:t>2019年“8.20”强降雨以来，受持续降雨影响，</w:t>
      </w:r>
      <w:r>
        <w:rPr>
          <w:rFonts w:hint="eastAsia" w:ascii="宋体" w:hAnsi="宋体" w:cs="宋体"/>
          <w:color w:val="auto"/>
          <w:kern w:val="0"/>
          <w:sz w:val="24"/>
          <w:lang w:eastAsia="zh-CN"/>
        </w:rPr>
        <w:t>邛崃市</w:t>
      </w:r>
      <w:r>
        <w:rPr>
          <w:rFonts w:hint="eastAsia" w:ascii="宋体" w:hAnsi="宋体" w:cs="宋体"/>
          <w:color w:val="auto"/>
          <w:kern w:val="0"/>
          <w:sz w:val="24"/>
        </w:rPr>
        <w:t>平乐镇东乐村10组出现明显滑坡变形迹象，滑坡后缘裂缝纵长约80米，下错近1米，规模约9000方，前缘土体已挤垮农户房后简易堡坎，同时一户群众房屋已出现明显裂缝，受威胁群众6户24人，潜在经济措施约200万元。该滑坡前缘紧邻居民房屋，有持续变形迹象，若不及时进行治理，滑坡极有可能再次发生滑塌，严重威胁下方居民安全，且该滑坡紧邻川西竹海，每逢旅游季节，来往人员较多，危险性较大，对其治理是必要且紧迫的。</w:t>
      </w:r>
    </w:p>
    <w:p>
      <w:pPr>
        <w:widowControl/>
        <w:spacing w:after="0" w:line="360" w:lineRule="auto"/>
        <w:ind w:firstLine="480" w:firstLineChars="200"/>
        <w:rPr>
          <w:rFonts w:hint="eastAsia" w:ascii="宋体" w:hAnsi="宋体"/>
          <w:color w:val="auto"/>
          <w:sz w:val="22"/>
          <w:szCs w:val="22"/>
        </w:rPr>
      </w:pPr>
      <w:r>
        <w:rPr>
          <w:rFonts w:hint="eastAsia" w:ascii="宋体" w:hAnsi="宋体"/>
          <w:color w:val="auto"/>
          <w:sz w:val="24"/>
          <w:lang w:val="en-US" w:eastAsia="zh-CN"/>
        </w:rPr>
        <w:t>四、</w:t>
      </w:r>
      <w:r>
        <w:rPr>
          <w:rFonts w:hint="eastAsia" w:ascii="宋体" w:hAnsi="宋体"/>
          <w:color w:val="auto"/>
          <w:sz w:val="24"/>
        </w:rPr>
        <w:t>供应商参加本次政府采购活动应具备下列条件</w:t>
      </w:r>
    </w:p>
    <w:p>
      <w:pPr>
        <w:numPr>
          <w:ilvl w:val="0"/>
          <w:numId w:val="2"/>
        </w:numPr>
        <w:tabs>
          <w:tab w:val="left" w:pos="0"/>
          <w:tab w:val="left" w:pos="851"/>
          <w:tab w:val="left" w:pos="960"/>
          <w:tab w:val="left" w:pos="1276"/>
        </w:tabs>
        <w:spacing w:after="0" w:line="600" w:lineRule="exact"/>
        <w:ind w:left="0" w:firstLine="567"/>
        <w:rPr>
          <w:rFonts w:ascii="宋体" w:hAnsi="宋体"/>
          <w:color w:val="auto"/>
          <w:sz w:val="24"/>
          <w:szCs w:val="24"/>
        </w:rPr>
      </w:pPr>
      <w:r>
        <w:rPr>
          <w:rFonts w:hint="eastAsia" w:ascii="宋体" w:hAnsi="宋体"/>
          <w:color w:val="auto"/>
          <w:sz w:val="24"/>
          <w:szCs w:val="24"/>
        </w:rPr>
        <w:t>符合《政府采购法》第二十二条第一款规定的条件；</w:t>
      </w:r>
    </w:p>
    <w:p>
      <w:pPr>
        <w:numPr>
          <w:ilvl w:val="0"/>
          <w:numId w:val="2"/>
        </w:numPr>
        <w:tabs>
          <w:tab w:val="left" w:pos="0"/>
          <w:tab w:val="left" w:pos="851"/>
          <w:tab w:val="left" w:pos="960"/>
          <w:tab w:val="left" w:pos="1276"/>
        </w:tabs>
        <w:spacing w:after="0" w:line="600" w:lineRule="exact"/>
        <w:ind w:left="0" w:firstLine="567"/>
        <w:rPr>
          <w:rFonts w:ascii="宋体" w:hAnsi="宋体"/>
          <w:color w:val="auto"/>
          <w:sz w:val="24"/>
          <w:szCs w:val="24"/>
        </w:rPr>
      </w:pPr>
      <w:r>
        <w:rPr>
          <w:rFonts w:hint="eastAsia" w:ascii="宋体" w:hAnsi="宋体"/>
          <w:color w:val="auto"/>
          <w:sz w:val="24"/>
          <w:szCs w:val="24"/>
        </w:rPr>
        <w:t>未处于被行政部门禁止参与政府采购活动的期限内；</w:t>
      </w:r>
    </w:p>
    <w:p>
      <w:pPr>
        <w:numPr>
          <w:ilvl w:val="0"/>
          <w:numId w:val="2"/>
        </w:numPr>
        <w:tabs>
          <w:tab w:val="left" w:pos="0"/>
          <w:tab w:val="left" w:pos="851"/>
          <w:tab w:val="left" w:pos="960"/>
          <w:tab w:val="left" w:pos="1276"/>
        </w:tabs>
        <w:spacing w:after="0" w:line="600" w:lineRule="exact"/>
        <w:ind w:left="0" w:firstLine="567"/>
        <w:rPr>
          <w:rFonts w:ascii="宋体" w:hAnsi="宋体"/>
          <w:color w:val="auto"/>
          <w:sz w:val="24"/>
          <w:szCs w:val="24"/>
        </w:rPr>
      </w:pPr>
      <w:r>
        <w:rPr>
          <w:rFonts w:hint="eastAsia" w:ascii="宋体" w:hAnsi="宋体"/>
          <w:color w:val="auto"/>
          <w:sz w:val="24"/>
          <w:szCs w:val="24"/>
        </w:rPr>
        <w:t>未被列入失信被执行人、重大税收违法案件当事人名单、政府采购严重违法失信行为记录名单；</w:t>
      </w:r>
    </w:p>
    <w:p>
      <w:pPr>
        <w:numPr>
          <w:ilvl w:val="0"/>
          <w:numId w:val="2"/>
        </w:numPr>
        <w:tabs>
          <w:tab w:val="left" w:pos="0"/>
          <w:tab w:val="left" w:pos="851"/>
          <w:tab w:val="left" w:pos="960"/>
          <w:tab w:val="left" w:pos="1276"/>
        </w:tabs>
        <w:spacing w:after="0" w:line="600" w:lineRule="exact"/>
        <w:ind w:left="0" w:firstLine="567"/>
        <w:rPr>
          <w:rFonts w:ascii="宋体" w:hAnsi="宋体"/>
          <w:color w:val="auto"/>
          <w:sz w:val="24"/>
          <w:szCs w:val="24"/>
        </w:rPr>
      </w:pPr>
      <w:r>
        <w:rPr>
          <w:rFonts w:hint="eastAsia" w:ascii="宋体" w:hAnsi="宋体"/>
          <w:color w:val="auto"/>
          <w:sz w:val="24"/>
          <w:szCs w:val="24"/>
        </w:rPr>
        <w:t>在行贿犯罪信息查询期限内，供应商及其现任法定代表人、主要负责人没有行贿犯罪记录；</w:t>
      </w:r>
    </w:p>
    <w:p>
      <w:pPr>
        <w:numPr>
          <w:ilvl w:val="0"/>
          <w:numId w:val="2"/>
        </w:numPr>
        <w:tabs>
          <w:tab w:val="left" w:pos="0"/>
          <w:tab w:val="left" w:pos="851"/>
          <w:tab w:val="left" w:pos="960"/>
          <w:tab w:val="left" w:pos="1276"/>
        </w:tabs>
        <w:spacing w:after="0" w:line="600" w:lineRule="exact"/>
        <w:ind w:left="0" w:firstLine="567"/>
        <w:rPr>
          <w:rFonts w:ascii="宋体" w:hAnsi="宋体"/>
          <w:color w:val="auto"/>
          <w:sz w:val="24"/>
          <w:szCs w:val="24"/>
        </w:rPr>
      </w:pPr>
      <w:r>
        <w:rPr>
          <w:rFonts w:hint="eastAsia" w:ascii="宋体" w:hAnsi="宋体"/>
          <w:color w:val="auto"/>
          <w:sz w:val="24"/>
          <w:szCs w:val="24"/>
        </w:rPr>
        <w:t>不</w:t>
      </w:r>
      <w:r>
        <w:rPr>
          <w:rFonts w:ascii="宋体" w:hAnsi="宋体"/>
          <w:color w:val="auto"/>
          <w:sz w:val="24"/>
          <w:szCs w:val="24"/>
        </w:rPr>
        <w:t>属于</w:t>
      </w:r>
      <w:r>
        <w:rPr>
          <w:rFonts w:hint="eastAsia" w:ascii="宋体" w:hAnsi="宋体"/>
          <w:color w:val="auto"/>
          <w:sz w:val="24"/>
          <w:szCs w:val="24"/>
        </w:rPr>
        <w:t>其他</w:t>
      </w:r>
      <w:r>
        <w:rPr>
          <w:rFonts w:ascii="宋体" w:hAnsi="宋体"/>
          <w:color w:val="auto"/>
          <w:sz w:val="24"/>
          <w:szCs w:val="24"/>
        </w:rPr>
        <w:t>国家相关法律法规规定的</w:t>
      </w:r>
      <w:r>
        <w:rPr>
          <w:rFonts w:hint="eastAsia" w:ascii="宋体" w:hAnsi="宋体"/>
          <w:color w:val="auto"/>
          <w:sz w:val="24"/>
          <w:szCs w:val="24"/>
        </w:rPr>
        <w:t>禁止参加资格预审的供应商；</w:t>
      </w:r>
    </w:p>
    <w:p>
      <w:pPr>
        <w:numPr>
          <w:ilvl w:val="0"/>
          <w:numId w:val="2"/>
        </w:numPr>
        <w:tabs>
          <w:tab w:val="left" w:pos="0"/>
          <w:tab w:val="left" w:pos="851"/>
          <w:tab w:val="left" w:pos="960"/>
          <w:tab w:val="left" w:pos="1276"/>
        </w:tabs>
        <w:spacing w:after="0" w:line="600" w:lineRule="exact"/>
        <w:ind w:left="0" w:firstLine="567"/>
        <w:rPr>
          <w:rFonts w:ascii="宋体" w:hAnsi="宋体"/>
          <w:color w:val="auto"/>
          <w:sz w:val="24"/>
          <w:szCs w:val="24"/>
        </w:rPr>
      </w:pPr>
      <w:r>
        <w:rPr>
          <w:rFonts w:hint="eastAsia" w:ascii="宋体" w:hAnsi="宋体"/>
          <w:color w:val="auto"/>
          <w:sz w:val="24"/>
          <w:szCs w:val="24"/>
        </w:rPr>
        <w:t>在中华人民共和国境内依法登记注册，并有效存续具有独立法人资格的供应商；</w:t>
      </w:r>
    </w:p>
    <w:p>
      <w:pPr>
        <w:numPr>
          <w:ilvl w:val="0"/>
          <w:numId w:val="2"/>
        </w:numPr>
        <w:tabs>
          <w:tab w:val="left" w:pos="0"/>
          <w:tab w:val="left" w:pos="851"/>
          <w:tab w:val="left" w:pos="960"/>
          <w:tab w:val="left" w:pos="1276"/>
        </w:tabs>
        <w:spacing w:after="0" w:line="600" w:lineRule="exact"/>
        <w:ind w:left="0" w:firstLine="567"/>
        <w:rPr>
          <w:rFonts w:ascii="宋体" w:hAnsi="宋体"/>
          <w:color w:val="auto"/>
          <w:sz w:val="24"/>
          <w:szCs w:val="24"/>
        </w:rPr>
      </w:pPr>
      <w:r>
        <w:rPr>
          <w:rFonts w:hint="eastAsia" w:ascii="宋体" w:hAnsi="宋体"/>
          <w:color w:val="auto"/>
          <w:sz w:val="24"/>
          <w:szCs w:val="24"/>
        </w:rPr>
        <w:t>本次政府采购活动不接受供应商以联合体的形式参加资格预审；</w:t>
      </w:r>
    </w:p>
    <w:p>
      <w:pPr>
        <w:numPr>
          <w:ilvl w:val="0"/>
          <w:numId w:val="2"/>
        </w:numPr>
        <w:tabs>
          <w:tab w:val="left" w:pos="0"/>
          <w:tab w:val="left" w:pos="851"/>
          <w:tab w:val="left" w:pos="960"/>
          <w:tab w:val="left" w:pos="1276"/>
        </w:tabs>
        <w:spacing w:after="0" w:line="600" w:lineRule="exact"/>
        <w:ind w:left="0" w:firstLine="567"/>
        <w:rPr>
          <w:rFonts w:ascii="宋体" w:hAnsi="宋体"/>
          <w:color w:val="auto"/>
          <w:sz w:val="24"/>
          <w:szCs w:val="24"/>
        </w:rPr>
      </w:pPr>
      <w:r>
        <w:rPr>
          <w:rFonts w:hint="eastAsia" w:ascii="宋体" w:hAnsi="宋体"/>
          <w:color w:val="auto"/>
          <w:sz w:val="24"/>
          <w:szCs w:val="24"/>
        </w:rPr>
        <w:t>本项目特定资格条件：</w:t>
      </w:r>
    </w:p>
    <w:p>
      <w:pPr>
        <w:widowControl w:val="0"/>
        <w:spacing w:after="120" w:line="276" w:lineRule="auto"/>
        <w:ind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1.供应商须具有行政主管部门颁发的地质灾害治理工程丙级及以上资质；</w:t>
      </w:r>
    </w:p>
    <w:p>
      <w:pPr>
        <w:widowControl w:val="0"/>
        <w:spacing w:after="120" w:line="276" w:lineRule="auto"/>
        <w:ind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2.供应商具备有效的《安全生产许可证》；</w:t>
      </w:r>
    </w:p>
    <w:p>
      <w:pPr>
        <w:widowControl w:val="0"/>
        <w:spacing w:after="120" w:line="276" w:lineRule="auto"/>
        <w:ind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3.拟投入本项目的项目经理须具有水利工程或市政工程专业二级或以上注册建造师证书(须为注册在投标人本单位人员)，同时具有安全生产考核合格证B证；</w:t>
      </w:r>
    </w:p>
    <w:p>
      <w:pPr>
        <w:widowControl w:val="0"/>
        <w:spacing w:after="120" w:line="276" w:lineRule="auto"/>
        <w:ind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4.项目技术负责人具有水利工程或市政工程专业中级或以上技术职称；</w:t>
      </w:r>
    </w:p>
    <w:p>
      <w:pPr>
        <w:widowControl w:val="0"/>
        <w:spacing w:after="120" w:line="276" w:lineRule="auto"/>
        <w:ind w:firstLine="480" w:firstLineChars="200"/>
        <w:jc w:val="both"/>
        <w:rPr>
          <w:rFonts w:hint="eastAsia"/>
          <w:color w:val="auto"/>
          <w:sz w:val="20"/>
          <w:szCs w:val="22"/>
          <w:lang w:val="en-US" w:eastAsia="zh-CN"/>
        </w:rPr>
      </w:pPr>
      <w:r>
        <w:rPr>
          <w:rFonts w:hint="eastAsia" w:ascii="宋体" w:hAnsi="宋体" w:eastAsia="宋体" w:cs="宋体"/>
          <w:color w:val="auto"/>
          <w:kern w:val="2"/>
          <w:sz w:val="24"/>
          <w:szCs w:val="24"/>
          <w:lang w:val="en-US" w:eastAsia="zh-CN" w:bidi="ar-SA"/>
        </w:rPr>
        <w:t>5.根据《四川省政府投资地质灾害防治项目建设市场主体信用评价管理办法》的相关规定，地质灾害防治市场主体信用为失信或严重失信并处于限制活动期内的市场主体，以及处于黑名单的市场主体不得参加投标。</w:t>
      </w:r>
    </w:p>
    <w:p>
      <w:pPr>
        <w:pStyle w:val="2"/>
        <w:numPr>
          <w:ilvl w:val="0"/>
          <w:numId w:val="0"/>
        </w:numPr>
        <w:ind w:left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（本项目已进行资格预审，供应商资格条件无变化的不须提供资格性响应文件，资格预审合格的供应商在评审阶段资格发生变化的，应当通知采购人和采购代理机构）</w:t>
      </w:r>
    </w:p>
    <w:p>
      <w:pPr>
        <w:widowControl/>
        <w:spacing w:line="360" w:lineRule="auto"/>
        <w:ind w:firstLine="480" w:firstLineChars="200"/>
        <w:rPr>
          <w:rFonts w:ascii="宋体" w:hAnsi="宋体"/>
          <w:color w:val="auto"/>
          <w:sz w:val="24"/>
        </w:rPr>
      </w:pPr>
      <w:r>
        <w:rPr>
          <w:rFonts w:hint="eastAsia" w:ascii="宋体" w:hAnsi="宋体"/>
          <w:color w:val="auto"/>
          <w:sz w:val="24"/>
          <w:lang w:eastAsia="zh-CN"/>
        </w:rPr>
        <w:t>五</w:t>
      </w:r>
      <w:r>
        <w:rPr>
          <w:rFonts w:hint="eastAsia" w:ascii="宋体" w:hAnsi="宋体"/>
          <w:color w:val="auto"/>
          <w:sz w:val="24"/>
        </w:rPr>
        <w:t>、磋商文件获取时间</w:t>
      </w:r>
    </w:p>
    <w:p>
      <w:pPr>
        <w:widowControl/>
        <w:spacing w:line="360" w:lineRule="auto"/>
        <w:ind w:firstLine="480" w:firstLineChars="200"/>
        <w:rPr>
          <w:rFonts w:ascii="宋体" w:hAnsi="宋体"/>
          <w:color w:val="auto"/>
          <w:sz w:val="24"/>
          <w:highlight w:val="red"/>
        </w:rPr>
      </w:pPr>
      <w:r>
        <w:rPr>
          <w:rFonts w:hint="eastAsia" w:ascii="宋体" w:hAnsi="宋体"/>
          <w:color w:val="auto"/>
          <w:sz w:val="24"/>
        </w:rPr>
        <w:t>（一）磋商文件获取时间：</w:t>
      </w:r>
      <w:r>
        <w:rPr>
          <w:rFonts w:hint="eastAsia" w:ascii="宋体" w:hAnsi="宋体"/>
          <w:color w:val="auto"/>
          <w:sz w:val="24"/>
          <w:u w:val="single"/>
        </w:rPr>
        <w:t>2021年</w:t>
      </w:r>
      <w:r>
        <w:rPr>
          <w:rFonts w:hint="eastAsia" w:ascii="宋体" w:hAnsi="宋体"/>
          <w:color w:val="auto"/>
          <w:sz w:val="24"/>
          <w:u w:val="single"/>
          <w:lang w:val="en-US" w:eastAsia="zh-CN"/>
        </w:rPr>
        <w:t xml:space="preserve"> 6</w:t>
      </w:r>
      <w:r>
        <w:rPr>
          <w:rFonts w:hint="eastAsia" w:ascii="宋体" w:hAnsi="宋体"/>
          <w:color w:val="auto"/>
          <w:sz w:val="24"/>
          <w:u w:val="single"/>
        </w:rPr>
        <w:t>月</w:t>
      </w:r>
      <w:r>
        <w:rPr>
          <w:rFonts w:hint="eastAsia" w:ascii="宋体" w:hAnsi="宋体"/>
          <w:color w:val="auto"/>
          <w:sz w:val="24"/>
          <w:u w:val="single"/>
          <w:lang w:val="en-US" w:eastAsia="zh-CN"/>
        </w:rPr>
        <w:t>1</w:t>
      </w:r>
      <w:r>
        <w:rPr>
          <w:rFonts w:hint="eastAsia" w:ascii="宋体" w:hAnsi="宋体"/>
          <w:color w:val="auto"/>
          <w:sz w:val="24"/>
          <w:u w:val="single"/>
        </w:rPr>
        <w:t xml:space="preserve">日至2021年 </w:t>
      </w:r>
      <w:r>
        <w:rPr>
          <w:rFonts w:hint="eastAsia" w:ascii="宋体" w:hAnsi="宋体"/>
          <w:color w:val="auto"/>
          <w:sz w:val="24"/>
          <w:u w:val="single"/>
          <w:lang w:val="en-US" w:eastAsia="zh-CN"/>
        </w:rPr>
        <w:t>6</w:t>
      </w:r>
      <w:r>
        <w:rPr>
          <w:rFonts w:hint="eastAsia" w:ascii="宋体" w:hAnsi="宋体"/>
          <w:color w:val="auto"/>
          <w:sz w:val="24"/>
          <w:u w:val="single"/>
        </w:rPr>
        <w:t>月</w:t>
      </w:r>
      <w:r>
        <w:rPr>
          <w:rFonts w:hint="eastAsia" w:ascii="宋体" w:hAnsi="宋体"/>
          <w:color w:val="auto"/>
          <w:sz w:val="24"/>
          <w:u w:val="single"/>
          <w:lang w:val="en-US" w:eastAsia="zh-CN"/>
        </w:rPr>
        <w:t>10</w:t>
      </w:r>
      <w:r>
        <w:rPr>
          <w:rFonts w:hint="eastAsia" w:ascii="宋体" w:hAnsi="宋体"/>
          <w:color w:val="auto"/>
          <w:sz w:val="24"/>
          <w:u w:val="single"/>
        </w:rPr>
        <w:t>日</w:t>
      </w:r>
      <w:r>
        <w:rPr>
          <w:rFonts w:hint="eastAsia" w:ascii="宋体" w:hAnsi="宋体"/>
          <w:color w:val="auto"/>
          <w:sz w:val="24"/>
        </w:rPr>
        <w:t>。</w:t>
      </w:r>
    </w:p>
    <w:p>
      <w:pPr>
        <w:widowControl/>
        <w:spacing w:line="360" w:lineRule="auto"/>
        <w:ind w:firstLine="480" w:firstLineChars="200"/>
        <w:rPr>
          <w:rFonts w:ascii="宋体" w:hAnsi="宋体"/>
          <w:color w:val="auto"/>
          <w:sz w:val="24"/>
        </w:rPr>
      </w:pPr>
      <w:r>
        <w:rPr>
          <w:rFonts w:hint="eastAsia" w:ascii="宋体" w:hAnsi="宋体"/>
          <w:color w:val="auto"/>
          <w:sz w:val="24"/>
        </w:rPr>
        <w:t>公告期限：自公告发布之日起3个工作日</w:t>
      </w:r>
    </w:p>
    <w:p>
      <w:pPr>
        <w:widowControl/>
        <w:spacing w:line="360" w:lineRule="auto"/>
        <w:ind w:firstLine="480" w:firstLineChars="200"/>
        <w:rPr>
          <w:rFonts w:ascii="宋体" w:hAnsi="宋体"/>
          <w:color w:val="auto"/>
          <w:sz w:val="24"/>
        </w:rPr>
      </w:pPr>
      <w:r>
        <w:rPr>
          <w:rFonts w:hint="eastAsia" w:ascii="宋体" w:hAnsi="宋体"/>
          <w:color w:val="auto"/>
          <w:sz w:val="24"/>
        </w:rPr>
        <w:t>（二）磋商文件获取截止时间之后如有潜在供应商提出要求获取磋商文件的，允许其获取，但该供应商如对磋商文件有质疑的，应于自磋商文件公告期限届满之日起七个工作日内以书面形式提出。</w:t>
      </w:r>
    </w:p>
    <w:p>
      <w:pPr>
        <w:widowControl/>
        <w:spacing w:line="360" w:lineRule="auto"/>
        <w:ind w:firstLine="480" w:firstLineChars="200"/>
        <w:rPr>
          <w:rFonts w:hint="eastAsia" w:ascii="宋体" w:hAnsi="宋体" w:eastAsia="宋体"/>
          <w:color w:val="auto"/>
          <w:sz w:val="24"/>
          <w:lang w:val="en-US" w:eastAsia="zh-CN"/>
        </w:rPr>
      </w:pPr>
      <w:r>
        <w:rPr>
          <w:rFonts w:hint="eastAsia" w:ascii="宋体" w:hAnsi="宋体"/>
          <w:color w:val="auto"/>
          <w:sz w:val="24"/>
          <w:lang w:eastAsia="zh-CN"/>
        </w:rPr>
        <w:t>六</w:t>
      </w:r>
      <w:r>
        <w:rPr>
          <w:rFonts w:hint="eastAsia" w:ascii="宋体" w:hAnsi="宋体"/>
          <w:color w:val="auto"/>
          <w:sz w:val="24"/>
        </w:rPr>
        <w:t>、磋商文件获取方式</w:t>
      </w:r>
      <w:r>
        <w:rPr>
          <w:rFonts w:hint="eastAsia" w:ascii="宋体" w:hAnsi="宋体"/>
          <w:color w:val="auto"/>
          <w:sz w:val="24"/>
          <w:lang w:eastAsia="zh-CN"/>
        </w:rPr>
        <w:t>及获取地点</w:t>
      </w:r>
    </w:p>
    <w:p>
      <w:pPr>
        <w:spacing w:after="0" w:line="360" w:lineRule="auto"/>
        <w:ind w:firstLine="484" w:firstLineChars="202"/>
        <w:rPr>
          <w:rFonts w:hint="eastAsia" w:ascii="宋体" w:hAnsi="宋体" w:cs="Times New Roman"/>
          <w:color w:val="auto"/>
          <w:sz w:val="24"/>
          <w:szCs w:val="24"/>
        </w:rPr>
      </w:pPr>
      <w:r>
        <w:rPr>
          <w:rFonts w:hint="eastAsia" w:ascii="宋体" w:hAnsi="宋体" w:cs="Times New Roman"/>
          <w:color w:val="auto"/>
          <w:sz w:val="24"/>
          <w:szCs w:val="24"/>
          <w:lang w:val="en-US" w:eastAsia="zh-CN"/>
        </w:rPr>
        <w:t>通过资格预审，并被随机抽取的供应商，</w:t>
      </w:r>
      <w:r>
        <w:rPr>
          <w:rFonts w:hint="eastAsia" w:ascii="宋体" w:hAnsi="宋体" w:cs="Times New Roman"/>
          <w:color w:val="auto"/>
          <w:sz w:val="24"/>
          <w:szCs w:val="24"/>
        </w:rPr>
        <w:t>应在成都市公共资源交易服务中心“政府采购云平台”获取采购文件。登录成都市公共资源交易服务中心门户网站（https://www.cdggzy.com/）—用户中心—政府采购云平台—项目采购—</w:t>
      </w:r>
      <w:r>
        <w:rPr>
          <w:rFonts w:hint="eastAsia" w:ascii="宋体" w:hAnsi="宋体" w:cs="Times New Roman"/>
          <w:color w:val="auto"/>
          <w:sz w:val="24"/>
          <w:szCs w:val="24"/>
          <w:lang w:val="en-US" w:eastAsia="zh-CN"/>
        </w:rPr>
        <w:t>获取采购文件—申请获取采购文件</w:t>
      </w:r>
      <w:r>
        <w:rPr>
          <w:rFonts w:hint="eastAsia" w:ascii="宋体" w:hAnsi="宋体" w:cs="Times New Roman"/>
          <w:color w:val="auto"/>
          <w:sz w:val="24"/>
          <w:szCs w:val="24"/>
        </w:rPr>
        <w:t>。</w:t>
      </w:r>
    </w:p>
    <w:p>
      <w:pPr>
        <w:spacing w:after="0" w:line="360" w:lineRule="auto"/>
        <w:ind w:firstLine="484" w:firstLineChars="202"/>
        <w:rPr>
          <w:rFonts w:ascii="宋体" w:hAnsi="宋体" w:cs="Times New Roman"/>
          <w:color w:val="auto"/>
          <w:sz w:val="24"/>
          <w:szCs w:val="24"/>
        </w:rPr>
      </w:pPr>
      <w:r>
        <w:rPr>
          <w:rFonts w:hint="eastAsia" w:ascii="宋体" w:hAnsi="宋体" w:cs="Times New Roman"/>
          <w:color w:val="auto"/>
          <w:sz w:val="24"/>
          <w:szCs w:val="24"/>
        </w:rPr>
        <w:t>提示：</w:t>
      </w:r>
    </w:p>
    <w:p>
      <w:pPr>
        <w:spacing w:after="0" w:line="360" w:lineRule="auto"/>
        <w:ind w:firstLine="484" w:firstLineChars="202"/>
        <w:rPr>
          <w:rFonts w:ascii="宋体" w:hAnsi="宋体" w:cs="Times New Roman"/>
          <w:color w:val="auto"/>
          <w:sz w:val="24"/>
          <w:szCs w:val="24"/>
        </w:rPr>
      </w:pPr>
      <w:r>
        <w:rPr>
          <w:rFonts w:hint="eastAsia" w:ascii="宋体" w:hAnsi="宋体" w:cs="Times New Roman"/>
          <w:color w:val="auto"/>
          <w:sz w:val="24"/>
          <w:szCs w:val="24"/>
        </w:rPr>
        <w:t>（1）本项目采购文件免费获取。</w:t>
      </w:r>
    </w:p>
    <w:p>
      <w:pPr>
        <w:pStyle w:val="2"/>
        <w:rPr>
          <w:rFonts w:hint="eastAsia" w:ascii="宋体" w:hAnsi="宋体" w:eastAsia="宋体" w:cs="Times New Roman"/>
          <w:color w:val="auto"/>
          <w:kern w:val="2"/>
          <w:sz w:val="24"/>
          <w:szCs w:val="24"/>
          <w:lang w:val="en-US" w:eastAsia="zh-CN" w:bidi="ar-SA"/>
        </w:rPr>
      </w:pPr>
      <w:r>
        <w:rPr>
          <w:rFonts w:hint="eastAsia"/>
          <w:color w:val="auto"/>
        </w:rPr>
        <w:t xml:space="preserve"> </w:t>
      </w:r>
      <w:r>
        <w:rPr>
          <w:rFonts w:hint="eastAsia" w:ascii="宋体" w:hAnsi="宋体"/>
          <w:color w:val="auto"/>
          <w:sz w:val="24"/>
        </w:rPr>
        <w:t xml:space="preserve">  </w:t>
      </w:r>
      <w:r>
        <w:rPr>
          <w:rFonts w:hint="eastAsia" w:ascii="宋体" w:hAnsi="宋体" w:eastAsia="宋体" w:cs="Times New Roman"/>
          <w:color w:val="auto"/>
          <w:kern w:val="2"/>
          <w:sz w:val="24"/>
          <w:szCs w:val="24"/>
          <w:lang w:val="en-US" w:eastAsia="zh-CN" w:bidi="ar-SA"/>
        </w:rPr>
        <w:t xml:space="preserve"> </w:t>
      </w:r>
      <w:r>
        <w:rPr>
          <w:rFonts w:hint="eastAsia" w:ascii="宋体" w:hAnsi="宋体" w:cs="Times New Roman"/>
          <w:color w:val="auto"/>
          <w:kern w:val="2"/>
          <w:sz w:val="24"/>
          <w:szCs w:val="24"/>
          <w:lang w:val="en-US" w:eastAsia="zh-CN" w:bidi="ar-SA"/>
        </w:rPr>
        <w:t>（2）</w:t>
      </w:r>
      <w:r>
        <w:rPr>
          <w:rFonts w:hint="eastAsia" w:ascii="宋体" w:hAnsi="宋体" w:eastAsia="宋体" w:cs="Times New Roman"/>
          <w:color w:val="auto"/>
          <w:kern w:val="2"/>
          <w:sz w:val="24"/>
          <w:szCs w:val="24"/>
          <w:lang w:val="en-US" w:eastAsia="zh-CN" w:bidi="ar-SA"/>
        </w:rPr>
        <w:t>技术咨询电话：4008817190。</w:t>
      </w:r>
    </w:p>
    <w:p>
      <w:pPr>
        <w:widowControl/>
        <w:spacing w:line="360" w:lineRule="auto"/>
        <w:ind w:firstLine="480" w:firstLineChars="200"/>
        <w:rPr>
          <w:rFonts w:hint="default" w:ascii="宋体" w:hAnsi="宋体" w:eastAsia="宋体"/>
          <w:color w:val="auto"/>
          <w:sz w:val="24"/>
          <w:lang w:val="en-US" w:eastAsia="zh-CN"/>
        </w:rPr>
      </w:pPr>
      <w:r>
        <w:rPr>
          <w:rFonts w:hint="eastAsia" w:ascii="宋体" w:hAnsi="宋体"/>
          <w:color w:val="auto"/>
          <w:sz w:val="24"/>
          <w:lang w:eastAsia="zh-CN"/>
        </w:rPr>
        <w:t>七</w:t>
      </w:r>
      <w:r>
        <w:rPr>
          <w:rFonts w:hint="eastAsia" w:ascii="宋体" w:hAnsi="宋体"/>
          <w:color w:val="auto"/>
          <w:sz w:val="24"/>
        </w:rPr>
        <w:t>、响应文件递交起止时间</w:t>
      </w:r>
      <w:r>
        <w:rPr>
          <w:rFonts w:hint="eastAsia" w:ascii="宋体" w:hAnsi="宋体"/>
          <w:color w:val="auto"/>
          <w:sz w:val="24"/>
          <w:lang w:eastAsia="zh-CN"/>
        </w:rPr>
        <w:t>、</w:t>
      </w:r>
      <w:r>
        <w:rPr>
          <w:rFonts w:hint="eastAsia" w:ascii="宋体" w:hAnsi="宋体"/>
          <w:color w:val="auto"/>
          <w:sz w:val="24"/>
          <w:lang w:val="en-US" w:eastAsia="zh-CN"/>
        </w:rPr>
        <w:t>地点、方式</w:t>
      </w:r>
    </w:p>
    <w:p>
      <w:pPr>
        <w:widowControl/>
        <w:spacing w:line="360" w:lineRule="auto"/>
        <w:ind w:firstLine="480" w:firstLineChars="200"/>
        <w:rPr>
          <w:rFonts w:ascii="宋体" w:hAnsi="宋体"/>
          <w:color w:val="auto"/>
          <w:sz w:val="24"/>
        </w:rPr>
      </w:pPr>
      <w:r>
        <w:rPr>
          <w:rFonts w:hint="eastAsia" w:ascii="宋体" w:hAnsi="宋体"/>
          <w:color w:val="auto"/>
          <w:sz w:val="24"/>
        </w:rPr>
        <w:t>响应文件递交起止时间：</w:t>
      </w:r>
      <w:r>
        <w:rPr>
          <w:rFonts w:hint="eastAsia" w:ascii="宋体" w:hAnsi="宋体"/>
          <w:color w:val="auto"/>
          <w:sz w:val="24"/>
          <w:u w:val="single"/>
        </w:rPr>
        <w:t>2021年</w:t>
      </w:r>
      <w:r>
        <w:rPr>
          <w:rFonts w:hint="eastAsia" w:ascii="宋体" w:hAnsi="宋体"/>
          <w:color w:val="auto"/>
          <w:sz w:val="24"/>
          <w:u w:val="single"/>
          <w:lang w:val="en-US" w:eastAsia="zh-CN"/>
        </w:rPr>
        <w:t xml:space="preserve"> 6</w:t>
      </w:r>
      <w:r>
        <w:rPr>
          <w:rFonts w:hint="eastAsia" w:ascii="宋体" w:hAnsi="宋体"/>
          <w:color w:val="auto"/>
          <w:sz w:val="24"/>
          <w:u w:val="single"/>
        </w:rPr>
        <w:t>月</w:t>
      </w:r>
      <w:r>
        <w:rPr>
          <w:rFonts w:hint="eastAsia" w:ascii="宋体" w:hAnsi="宋体"/>
          <w:color w:val="auto"/>
          <w:sz w:val="24"/>
          <w:u w:val="single"/>
          <w:lang w:val="en-US" w:eastAsia="zh-CN"/>
        </w:rPr>
        <w:t>11</w:t>
      </w:r>
      <w:r>
        <w:rPr>
          <w:rFonts w:hint="eastAsia" w:ascii="宋体" w:hAnsi="宋体"/>
          <w:color w:val="auto"/>
          <w:sz w:val="24"/>
          <w:u w:val="single"/>
        </w:rPr>
        <w:t>日</w:t>
      </w:r>
      <w:r>
        <w:rPr>
          <w:rFonts w:hint="eastAsia" w:ascii="宋体" w:hAnsi="宋体"/>
          <w:color w:val="auto"/>
          <w:sz w:val="24"/>
          <w:u w:val="single"/>
          <w:lang w:val="en-US" w:eastAsia="zh-CN"/>
        </w:rPr>
        <w:t>09</w:t>
      </w:r>
      <w:r>
        <w:rPr>
          <w:rFonts w:hint="eastAsia" w:ascii="宋体" w:hAnsi="宋体"/>
          <w:color w:val="auto"/>
          <w:sz w:val="24"/>
          <w:u w:val="single"/>
        </w:rPr>
        <w:t>:</w:t>
      </w:r>
      <w:r>
        <w:rPr>
          <w:rFonts w:hint="eastAsia" w:ascii="宋体" w:hAnsi="宋体"/>
          <w:color w:val="auto"/>
          <w:sz w:val="24"/>
          <w:u w:val="single"/>
          <w:lang w:val="en-US" w:eastAsia="zh-CN"/>
        </w:rPr>
        <w:t>00</w:t>
      </w:r>
      <w:r>
        <w:rPr>
          <w:rFonts w:hint="eastAsia" w:ascii="宋体" w:hAnsi="宋体"/>
          <w:color w:val="auto"/>
          <w:sz w:val="24"/>
          <w:u w:val="single"/>
        </w:rPr>
        <w:t>至</w:t>
      </w:r>
      <w:r>
        <w:rPr>
          <w:rFonts w:hint="eastAsia" w:ascii="宋体" w:hAnsi="宋体"/>
          <w:color w:val="auto"/>
          <w:sz w:val="24"/>
          <w:u w:val="single"/>
          <w:lang w:val="en-US" w:eastAsia="zh-CN"/>
        </w:rPr>
        <w:t>09</w:t>
      </w:r>
      <w:r>
        <w:rPr>
          <w:rFonts w:hint="eastAsia" w:ascii="宋体" w:hAnsi="宋体"/>
          <w:color w:val="auto"/>
          <w:sz w:val="24"/>
          <w:u w:val="single"/>
        </w:rPr>
        <w:t>:</w:t>
      </w:r>
      <w:r>
        <w:rPr>
          <w:rFonts w:hint="eastAsia" w:ascii="宋体" w:hAnsi="宋体"/>
          <w:color w:val="auto"/>
          <w:sz w:val="24"/>
          <w:u w:val="single"/>
          <w:lang w:val="en-US" w:eastAsia="zh-CN"/>
        </w:rPr>
        <w:t>30</w:t>
      </w:r>
      <w:r>
        <w:rPr>
          <w:rFonts w:hint="eastAsia" w:ascii="宋体" w:hAnsi="宋体"/>
          <w:color w:val="auto"/>
          <w:sz w:val="24"/>
        </w:rPr>
        <w:t>。</w:t>
      </w:r>
    </w:p>
    <w:p>
      <w:pPr>
        <w:widowControl/>
        <w:numPr>
          <w:ilvl w:val="0"/>
          <w:numId w:val="0"/>
        </w:numPr>
        <w:spacing w:line="360" w:lineRule="auto"/>
        <w:ind w:firstLine="480" w:firstLineChars="200"/>
        <w:rPr>
          <w:rFonts w:hint="eastAsia"/>
          <w:color w:val="auto"/>
          <w:lang w:val="en-US" w:eastAsia="zh-CN"/>
        </w:rPr>
      </w:pPr>
      <w:r>
        <w:rPr>
          <w:rFonts w:hint="eastAsia" w:ascii="宋体" w:hAnsi="宋体"/>
          <w:color w:val="auto"/>
          <w:sz w:val="24"/>
          <w:lang w:val="en-US" w:eastAsia="zh-CN"/>
        </w:rPr>
        <w:t>响应文件</w:t>
      </w:r>
      <w:r>
        <w:rPr>
          <w:rFonts w:hint="eastAsia" w:ascii="宋体" w:hAnsi="宋体"/>
          <w:color w:val="auto"/>
          <w:sz w:val="24"/>
        </w:rPr>
        <w:t>递交方式、地点：</w:t>
      </w:r>
      <w:r>
        <w:rPr>
          <w:rFonts w:hint="eastAsia" w:ascii="宋体" w:hAnsi="宋体"/>
          <w:color w:val="auto"/>
          <w:sz w:val="24"/>
          <w:lang w:eastAsia="zh-CN"/>
        </w:rPr>
        <w:t>在响应文件递交起止时间内将施工响应文件递交至</w:t>
      </w:r>
      <w:r>
        <w:rPr>
          <w:rFonts w:hint="eastAsia" w:ascii="宋体" w:hAnsi="宋体"/>
          <w:b/>
          <w:bCs/>
          <w:color w:val="auto"/>
          <w:sz w:val="24"/>
          <w:lang w:val="en-US" w:eastAsia="zh-CN"/>
        </w:rPr>
        <w:t>邛崃市凤凰大道567号8楼</w:t>
      </w:r>
      <w:r>
        <w:rPr>
          <w:rFonts w:hint="eastAsia" w:ascii="宋体" w:hAnsi="宋体"/>
          <w:color w:val="auto"/>
          <w:sz w:val="24"/>
          <w:lang w:val="en-US" w:eastAsia="zh-CN"/>
        </w:rPr>
        <w:t>本项目开标室，不接受以电子邮件、传真及邮寄方式等其他方式递交的施工响应文件。逾期送达的施工响应文件将被拒绝</w:t>
      </w:r>
      <w:r>
        <w:rPr>
          <w:rFonts w:hint="eastAsia" w:ascii="宋体" w:hAnsi="宋体"/>
          <w:color w:val="auto"/>
          <w:sz w:val="24"/>
        </w:rPr>
        <w:t>。</w:t>
      </w:r>
    </w:p>
    <w:p>
      <w:pPr>
        <w:widowControl/>
        <w:numPr>
          <w:ilvl w:val="0"/>
          <w:numId w:val="0"/>
        </w:numPr>
        <w:spacing w:line="360" w:lineRule="auto"/>
        <w:ind w:firstLine="480" w:firstLineChars="200"/>
        <w:rPr>
          <w:rFonts w:ascii="宋体" w:hAnsi="宋体"/>
          <w:color w:val="auto"/>
          <w:sz w:val="24"/>
        </w:rPr>
      </w:pPr>
      <w:r>
        <w:rPr>
          <w:rFonts w:hint="eastAsia" w:ascii="宋体" w:hAnsi="宋体"/>
          <w:color w:val="auto"/>
          <w:sz w:val="24"/>
          <w:lang w:eastAsia="zh-CN"/>
        </w:rPr>
        <w:t>八</w:t>
      </w:r>
      <w:r>
        <w:rPr>
          <w:rFonts w:hint="eastAsia" w:ascii="宋体" w:hAnsi="宋体"/>
          <w:color w:val="auto"/>
          <w:sz w:val="24"/>
        </w:rPr>
        <w:t>、响应文件开启时间：磋商小组评审时开启。</w:t>
      </w:r>
    </w:p>
    <w:p>
      <w:pPr>
        <w:widowControl/>
        <w:spacing w:line="360" w:lineRule="auto"/>
        <w:ind w:firstLine="480" w:firstLineChars="200"/>
        <w:rPr>
          <w:rFonts w:ascii="宋体" w:hAnsi="宋体"/>
          <w:color w:val="auto"/>
          <w:sz w:val="24"/>
        </w:rPr>
      </w:pPr>
      <w:r>
        <w:rPr>
          <w:rFonts w:hint="eastAsia" w:ascii="宋体" w:hAnsi="宋体"/>
          <w:color w:val="auto"/>
          <w:sz w:val="24"/>
          <w:lang w:eastAsia="zh-CN"/>
        </w:rPr>
        <w:t>九</w:t>
      </w:r>
      <w:r>
        <w:rPr>
          <w:rFonts w:hint="eastAsia" w:ascii="宋体" w:hAnsi="宋体"/>
          <w:color w:val="auto"/>
          <w:sz w:val="24"/>
        </w:rPr>
        <w:t>、联系方式</w:t>
      </w:r>
    </w:p>
    <w:p>
      <w:pPr>
        <w:widowControl/>
        <w:spacing w:line="360" w:lineRule="auto"/>
        <w:ind w:firstLine="480" w:firstLineChars="200"/>
        <w:rPr>
          <w:rFonts w:hint="eastAsia" w:ascii="宋体" w:hAnsi="宋体"/>
          <w:color w:val="auto"/>
          <w:sz w:val="24"/>
          <w:lang w:val="en-US" w:eastAsia="zh-CN"/>
        </w:rPr>
      </w:pPr>
      <w:r>
        <w:rPr>
          <w:rFonts w:hint="eastAsia" w:ascii="宋体" w:hAnsi="宋体"/>
          <w:color w:val="auto"/>
          <w:sz w:val="24"/>
        </w:rPr>
        <w:t>采购人：</w:t>
      </w:r>
      <w:r>
        <w:rPr>
          <w:rFonts w:hint="eastAsia" w:ascii="宋体" w:hAnsi="宋体"/>
          <w:color w:val="auto"/>
          <w:sz w:val="24"/>
          <w:lang w:val="en-US" w:eastAsia="zh-CN"/>
        </w:rPr>
        <w:t>邛崃市规划和自然资源局</w:t>
      </w:r>
    </w:p>
    <w:p>
      <w:pPr>
        <w:widowControl/>
        <w:spacing w:line="360" w:lineRule="auto"/>
        <w:ind w:firstLine="480" w:firstLineChars="200"/>
        <w:rPr>
          <w:rFonts w:hint="eastAsia" w:ascii="宋体" w:hAnsi="宋体"/>
          <w:color w:val="auto"/>
          <w:sz w:val="24"/>
        </w:rPr>
      </w:pPr>
      <w:r>
        <w:rPr>
          <w:rFonts w:hint="eastAsia" w:ascii="宋体" w:hAnsi="宋体"/>
          <w:color w:val="auto"/>
          <w:sz w:val="24"/>
        </w:rPr>
        <w:t>地  址：邛崃市天庆街283号</w:t>
      </w:r>
    </w:p>
    <w:p>
      <w:pPr>
        <w:widowControl/>
        <w:spacing w:line="360" w:lineRule="auto"/>
        <w:ind w:firstLine="480" w:firstLineChars="200"/>
        <w:rPr>
          <w:rFonts w:hint="eastAsia" w:ascii="宋体" w:hAnsi="宋体" w:eastAsia="宋体"/>
          <w:color w:val="auto"/>
          <w:sz w:val="24"/>
          <w:lang w:val="en-US" w:eastAsia="zh-CN"/>
        </w:rPr>
      </w:pPr>
      <w:r>
        <w:rPr>
          <w:rFonts w:hint="eastAsia" w:ascii="宋体" w:hAnsi="宋体"/>
          <w:color w:val="auto"/>
          <w:sz w:val="24"/>
        </w:rPr>
        <w:t>联 系 人：</w:t>
      </w:r>
      <w:r>
        <w:rPr>
          <w:rFonts w:hint="eastAsia" w:ascii="宋体" w:hAnsi="宋体"/>
          <w:color w:val="auto"/>
          <w:sz w:val="24"/>
          <w:lang w:val="en-US" w:eastAsia="zh-CN"/>
        </w:rPr>
        <w:t>李老师</w:t>
      </w:r>
    </w:p>
    <w:p>
      <w:pPr>
        <w:widowControl/>
        <w:spacing w:line="360" w:lineRule="auto"/>
        <w:ind w:firstLine="480" w:firstLineChars="200"/>
        <w:rPr>
          <w:rFonts w:hint="eastAsia" w:ascii="宋体" w:hAnsi="宋体"/>
          <w:color w:val="auto"/>
          <w:sz w:val="24"/>
        </w:rPr>
      </w:pPr>
      <w:r>
        <w:rPr>
          <w:rFonts w:hint="eastAsia" w:ascii="宋体" w:hAnsi="宋体"/>
          <w:color w:val="auto"/>
          <w:sz w:val="24"/>
        </w:rPr>
        <w:t>联系电话：028-88796523</w:t>
      </w:r>
    </w:p>
    <w:p>
      <w:pPr>
        <w:widowControl/>
        <w:spacing w:line="360" w:lineRule="auto"/>
        <w:ind w:firstLine="480" w:firstLineChars="200"/>
        <w:rPr>
          <w:rFonts w:ascii="宋体" w:hAnsi="宋体"/>
          <w:color w:val="auto"/>
          <w:sz w:val="24"/>
        </w:rPr>
      </w:pPr>
      <w:r>
        <w:rPr>
          <w:rFonts w:hint="eastAsia" w:ascii="宋体" w:hAnsi="宋体"/>
          <w:color w:val="auto"/>
          <w:sz w:val="24"/>
        </w:rPr>
        <w:t>采购代理机构：邛崃市公共资源交易服务中心</w:t>
      </w:r>
    </w:p>
    <w:p>
      <w:pPr>
        <w:widowControl/>
        <w:spacing w:line="360" w:lineRule="auto"/>
        <w:ind w:firstLine="480" w:firstLineChars="200"/>
        <w:rPr>
          <w:rFonts w:ascii="宋体" w:hAnsi="宋体"/>
          <w:color w:val="auto"/>
          <w:sz w:val="24"/>
        </w:rPr>
      </w:pPr>
      <w:r>
        <w:rPr>
          <w:rFonts w:hint="eastAsia" w:ascii="宋体" w:hAnsi="宋体"/>
          <w:color w:val="auto"/>
          <w:sz w:val="24"/>
        </w:rPr>
        <w:t>地    址：邛崃市凤凰大道567号6楼</w:t>
      </w:r>
    </w:p>
    <w:p>
      <w:pPr>
        <w:widowControl/>
        <w:spacing w:line="360" w:lineRule="auto"/>
        <w:ind w:firstLine="480" w:firstLineChars="200"/>
        <w:rPr>
          <w:rFonts w:hint="eastAsia" w:ascii="宋体" w:hAnsi="宋体"/>
          <w:color w:val="auto"/>
          <w:sz w:val="24"/>
          <w:lang w:val="en-US" w:eastAsia="zh-CN"/>
        </w:rPr>
      </w:pPr>
      <w:r>
        <w:rPr>
          <w:rFonts w:hint="eastAsia" w:ascii="宋体" w:hAnsi="宋体"/>
          <w:color w:val="auto"/>
          <w:sz w:val="24"/>
        </w:rPr>
        <w:t>联 系 人：</w:t>
      </w:r>
      <w:r>
        <w:rPr>
          <w:rFonts w:hint="eastAsia" w:ascii="宋体" w:hAnsi="宋体"/>
          <w:color w:val="auto"/>
          <w:sz w:val="24"/>
          <w:lang w:val="en-US" w:eastAsia="zh-CN"/>
        </w:rPr>
        <w:t>张老师</w:t>
      </w:r>
    </w:p>
    <w:p>
      <w:pPr>
        <w:widowControl/>
        <w:spacing w:line="360" w:lineRule="auto"/>
        <w:ind w:firstLine="480" w:firstLineChars="200"/>
        <w:rPr>
          <w:rFonts w:ascii="宋体" w:hAnsi="宋体"/>
          <w:color w:val="auto"/>
          <w:sz w:val="24"/>
        </w:rPr>
      </w:pPr>
      <w:r>
        <w:rPr>
          <w:rFonts w:hint="eastAsia" w:ascii="宋体" w:hAnsi="宋体"/>
          <w:color w:val="auto"/>
          <w:sz w:val="24"/>
        </w:rPr>
        <w:t>联系电话：028-88761144</w:t>
      </w:r>
    </w:p>
    <w:p>
      <w:pPr>
        <w:widowControl/>
        <w:spacing w:line="360" w:lineRule="auto"/>
        <w:ind w:firstLine="480" w:firstLineChars="200"/>
        <w:rPr>
          <w:rFonts w:ascii="宋体" w:hAnsi="宋体"/>
          <w:color w:val="auto"/>
          <w:sz w:val="24"/>
        </w:rPr>
      </w:pPr>
      <w:r>
        <w:rPr>
          <w:rFonts w:hint="eastAsia" w:ascii="宋体" w:hAnsi="宋体"/>
          <w:color w:val="auto"/>
          <w:sz w:val="24"/>
        </w:rPr>
        <w:t>集中采购监督部门：邛崃市财政局</w:t>
      </w:r>
    </w:p>
    <w:p>
      <w:pPr>
        <w:widowControl/>
        <w:spacing w:line="360" w:lineRule="auto"/>
        <w:ind w:firstLine="480" w:firstLineChars="200"/>
        <w:rPr>
          <w:rFonts w:ascii="宋体" w:hAnsi="宋体"/>
          <w:color w:val="auto"/>
          <w:sz w:val="24"/>
        </w:rPr>
      </w:pPr>
      <w:r>
        <w:rPr>
          <w:rFonts w:hint="eastAsia" w:ascii="宋体" w:hAnsi="宋体"/>
          <w:color w:val="auto"/>
          <w:sz w:val="24"/>
        </w:rPr>
        <w:t>地址：邛崃市临邛镇东环路106号</w:t>
      </w:r>
    </w:p>
    <w:p>
      <w:pPr>
        <w:widowControl/>
        <w:spacing w:line="360" w:lineRule="auto"/>
        <w:ind w:firstLine="480" w:firstLineChars="200"/>
        <w:rPr>
          <w:rFonts w:ascii="宋体" w:hAnsi="宋体"/>
          <w:color w:val="auto"/>
          <w:sz w:val="24"/>
        </w:rPr>
      </w:pPr>
      <w:r>
        <w:rPr>
          <w:rFonts w:hint="eastAsia" w:ascii="宋体" w:hAnsi="宋体"/>
          <w:color w:val="auto"/>
          <w:sz w:val="24"/>
        </w:rPr>
        <w:t>联 系 人：杨老师</w:t>
      </w:r>
    </w:p>
    <w:p>
      <w:pPr>
        <w:widowControl/>
        <w:spacing w:line="360" w:lineRule="auto"/>
        <w:ind w:firstLine="480" w:firstLineChars="200"/>
        <w:rPr>
          <w:rFonts w:ascii="宋体" w:hAnsi="宋体"/>
          <w:color w:val="auto"/>
          <w:sz w:val="24"/>
        </w:rPr>
      </w:pPr>
      <w:r>
        <w:rPr>
          <w:rFonts w:hint="eastAsia" w:ascii="宋体" w:hAnsi="宋体"/>
          <w:color w:val="auto"/>
          <w:sz w:val="24"/>
        </w:rPr>
        <w:t>联系电话：028-88760252</w:t>
      </w:r>
    </w:p>
    <w:p>
      <w:pPr>
        <w:pStyle w:val="3"/>
        <w:jc w:val="center"/>
        <w:rPr>
          <w:rFonts w:ascii="宋体" w:hAnsi="宋体"/>
          <w:color w:val="auto"/>
          <w:kern w:val="0"/>
          <w:sz w:val="36"/>
          <w:szCs w:val="36"/>
        </w:rPr>
      </w:pPr>
      <w:r>
        <w:rPr>
          <w:rFonts w:ascii="宋体" w:hAnsi="宋体"/>
          <w:color w:val="auto"/>
          <w:kern w:val="0"/>
          <w:sz w:val="24"/>
          <w:szCs w:val="24"/>
        </w:rPr>
        <w:br w:type="page"/>
      </w:r>
      <w:bookmarkStart w:id="8" w:name="_Toc5529_WPSOffice_Level1"/>
      <w:bookmarkStart w:id="9" w:name="_Toc1789_WPSOffice_Level1"/>
      <w:bookmarkStart w:id="10" w:name="_Toc213496267"/>
      <w:bookmarkStart w:id="11" w:name="_Toc213397009"/>
      <w:bookmarkStart w:id="12" w:name="_Toc217446031"/>
      <w:bookmarkStart w:id="13" w:name="_Toc213396945"/>
      <w:bookmarkStart w:id="14" w:name="_Toc213396759"/>
      <w:r>
        <w:rPr>
          <w:rFonts w:hint="eastAsia" w:ascii="Times New Roman" w:hAnsi="Times New Roman"/>
          <w:color w:val="auto"/>
        </w:rPr>
        <w:t>第二章  磋商须知</w:t>
      </w:r>
      <w:bookmarkEnd w:id="8"/>
      <w:bookmarkEnd w:id="9"/>
      <w:bookmarkEnd w:id="10"/>
      <w:bookmarkEnd w:id="11"/>
      <w:bookmarkEnd w:id="12"/>
      <w:bookmarkEnd w:id="13"/>
      <w:bookmarkEnd w:id="14"/>
    </w:p>
    <w:p>
      <w:pPr>
        <w:spacing w:before="260" w:after="260" w:line="560" w:lineRule="exact"/>
        <w:jc w:val="center"/>
        <w:outlineLvl w:val="1"/>
        <w:rPr>
          <w:rFonts w:ascii="Arial" w:hAnsi="Arial" w:eastAsia="黑体"/>
          <w:b/>
          <w:bCs/>
          <w:color w:val="auto"/>
          <w:sz w:val="32"/>
          <w:szCs w:val="32"/>
        </w:rPr>
      </w:pPr>
      <w:r>
        <w:rPr>
          <w:rFonts w:hint="eastAsia" w:ascii="Arial" w:hAnsi="Arial" w:eastAsia="黑体"/>
          <w:b/>
          <w:bCs/>
          <w:color w:val="auto"/>
          <w:sz w:val="32"/>
          <w:szCs w:val="32"/>
        </w:rPr>
        <w:t>一、供应商须知附表</w:t>
      </w:r>
    </w:p>
    <w:tbl>
      <w:tblPr>
        <w:tblStyle w:val="15"/>
        <w:tblW w:w="9914"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986"/>
        <w:gridCol w:w="1784"/>
        <w:gridCol w:w="714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986" w:type="dxa"/>
            <w:vAlign w:val="center"/>
          </w:tcPr>
          <w:p>
            <w:pPr>
              <w:autoSpaceDE w:val="0"/>
              <w:autoSpaceDN w:val="0"/>
              <w:adjustRightInd w:val="0"/>
              <w:spacing w:line="560" w:lineRule="exact"/>
              <w:ind w:left="9"/>
              <w:jc w:val="center"/>
              <w:rPr>
                <w:rFonts w:ascii="宋体" w:hAnsi="宋体" w:cs="宋体"/>
                <w:color w:val="auto"/>
                <w:szCs w:val="21"/>
                <w:lang w:val="zh-CN"/>
              </w:rPr>
            </w:pPr>
            <w:r>
              <w:rPr>
                <w:rFonts w:hint="eastAsia" w:ascii="宋体" w:hAnsi="宋体" w:cs="宋体"/>
                <w:color w:val="auto"/>
                <w:szCs w:val="21"/>
                <w:lang w:val="zh-CN"/>
              </w:rPr>
              <w:t>序号</w:t>
            </w:r>
            <w:r>
              <w:rPr>
                <w:rFonts w:ascii="宋体" w:hAnsi="宋体" w:cs="宋体"/>
                <w:color w:val="auto"/>
                <w:szCs w:val="21"/>
                <w:lang w:val="zh-CN"/>
              </w:rPr>
              <w:t xml:space="preserve"> </w:t>
            </w:r>
          </w:p>
        </w:tc>
        <w:tc>
          <w:tcPr>
            <w:tcW w:w="1784" w:type="dxa"/>
            <w:vAlign w:val="center"/>
          </w:tcPr>
          <w:p>
            <w:pPr>
              <w:autoSpaceDE w:val="0"/>
              <w:autoSpaceDN w:val="0"/>
              <w:adjustRightInd w:val="0"/>
              <w:ind w:left="38"/>
              <w:jc w:val="center"/>
              <w:rPr>
                <w:rFonts w:ascii="宋体" w:hAnsi="宋体" w:cs="宋体"/>
                <w:color w:val="auto"/>
                <w:szCs w:val="21"/>
                <w:lang w:val="zh-CN"/>
              </w:rPr>
            </w:pPr>
            <w:r>
              <w:rPr>
                <w:rFonts w:hint="eastAsia" w:ascii="宋体" w:hAnsi="宋体" w:cs="宋体"/>
                <w:color w:val="auto"/>
                <w:szCs w:val="21"/>
                <w:lang w:val="zh-CN"/>
              </w:rPr>
              <w:t>应知事项</w:t>
            </w:r>
          </w:p>
        </w:tc>
        <w:tc>
          <w:tcPr>
            <w:tcW w:w="7144" w:type="dxa"/>
            <w:vAlign w:val="center"/>
          </w:tcPr>
          <w:p>
            <w:pPr>
              <w:autoSpaceDE w:val="0"/>
              <w:autoSpaceDN w:val="0"/>
              <w:adjustRightInd w:val="0"/>
              <w:jc w:val="center"/>
              <w:rPr>
                <w:rFonts w:ascii="宋体" w:hAnsi="宋体" w:cs="宋体"/>
                <w:color w:val="auto"/>
                <w:szCs w:val="21"/>
                <w:lang w:val="zh-CN"/>
              </w:rPr>
            </w:pPr>
            <w:r>
              <w:rPr>
                <w:rFonts w:hint="eastAsia" w:ascii="宋体" w:hAnsi="宋体" w:cs="宋体"/>
                <w:color w:val="auto"/>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986" w:type="dxa"/>
            <w:vAlign w:val="center"/>
          </w:tcPr>
          <w:p>
            <w:pPr>
              <w:autoSpaceDE w:val="0"/>
              <w:autoSpaceDN w:val="0"/>
              <w:adjustRightInd w:val="0"/>
              <w:spacing w:line="560" w:lineRule="exact"/>
              <w:ind w:right="230"/>
              <w:jc w:val="center"/>
              <w:rPr>
                <w:rFonts w:ascii="宋体" w:hAnsi="宋体" w:cs="Courier New"/>
                <w:color w:val="auto"/>
                <w:szCs w:val="21"/>
                <w:lang w:val="zh-CN"/>
              </w:rPr>
            </w:pPr>
            <w:r>
              <w:rPr>
                <w:rFonts w:hint="eastAsia" w:ascii="宋体" w:hAnsi="宋体" w:cs="Courier New"/>
                <w:color w:val="auto"/>
                <w:szCs w:val="21"/>
                <w:lang w:val="zh-CN"/>
              </w:rPr>
              <w:t>1</w:t>
            </w:r>
          </w:p>
        </w:tc>
        <w:tc>
          <w:tcPr>
            <w:tcW w:w="1784" w:type="dxa"/>
            <w:vAlign w:val="center"/>
          </w:tcPr>
          <w:p>
            <w:pPr>
              <w:autoSpaceDE w:val="0"/>
              <w:autoSpaceDN w:val="0"/>
              <w:adjustRightInd w:val="0"/>
              <w:ind w:left="38"/>
              <w:jc w:val="center"/>
              <w:rPr>
                <w:rFonts w:ascii="宋体" w:hAnsi="宋体" w:cs="宋体"/>
                <w:color w:val="auto"/>
                <w:szCs w:val="21"/>
                <w:lang w:val="zh-CN"/>
              </w:rPr>
            </w:pPr>
            <w:r>
              <w:rPr>
                <w:rFonts w:hint="eastAsia" w:ascii="宋体" w:hAnsi="宋体" w:cs="宋体"/>
                <w:color w:val="auto"/>
                <w:szCs w:val="21"/>
                <w:lang w:val="zh-CN"/>
              </w:rPr>
              <w:t>最高限价和最高预算</w:t>
            </w:r>
            <w:r>
              <w:rPr>
                <w:rFonts w:hint="eastAsia" w:ascii="宋体" w:hAnsi="宋体" w:cs="宋体"/>
                <w:b/>
                <w:bCs/>
                <w:color w:val="auto"/>
                <w:szCs w:val="21"/>
                <w:lang w:val="zh-CN"/>
              </w:rPr>
              <w:t>（实质性要求）</w:t>
            </w:r>
          </w:p>
        </w:tc>
        <w:tc>
          <w:tcPr>
            <w:tcW w:w="7144" w:type="dxa"/>
            <w:vAlign w:val="center"/>
          </w:tcPr>
          <w:p>
            <w:pPr>
              <w:autoSpaceDE w:val="0"/>
              <w:autoSpaceDN w:val="0"/>
              <w:adjustRightInd w:val="0"/>
              <w:ind w:firstLine="420" w:firstLineChars="200"/>
              <w:rPr>
                <w:rFonts w:hint="eastAsia" w:ascii="宋体" w:hAnsi="宋体" w:cs="宋体"/>
                <w:color w:val="auto"/>
                <w:szCs w:val="21"/>
              </w:rPr>
            </w:pPr>
            <w:r>
              <w:rPr>
                <w:rFonts w:hint="eastAsia" w:ascii="宋体" w:hAnsi="宋体" w:cs="宋体"/>
                <w:color w:val="auto"/>
                <w:szCs w:val="21"/>
                <w:lang w:val="zh-CN"/>
              </w:rPr>
              <w:t>本项目预算价为</w:t>
            </w:r>
            <w:r>
              <w:rPr>
                <w:rFonts w:hint="eastAsia" w:ascii="宋体" w:hAnsi="宋体" w:cs="宋体"/>
                <w:color w:val="auto"/>
                <w:szCs w:val="21"/>
              </w:rPr>
              <w:t>1087391.58元</w:t>
            </w:r>
          </w:p>
          <w:p>
            <w:pPr>
              <w:autoSpaceDE w:val="0"/>
              <w:autoSpaceDN w:val="0"/>
              <w:adjustRightInd w:val="0"/>
              <w:ind w:firstLine="420" w:firstLineChars="200"/>
              <w:rPr>
                <w:rFonts w:ascii="宋体" w:hAnsi="宋体" w:cs="宋体"/>
                <w:color w:val="auto"/>
                <w:szCs w:val="21"/>
                <w:lang w:val="zh-CN"/>
              </w:rPr>
            </w:pPr>
            <w:r>
              <w:rPr>
                <w:rFonts w:hint="eastAsia" w:ascii="宋体" w:hAnsi="宋体" w:cs="宋体"/>
                <w:color w:val="auto"/>
                <w:szCs w:val="21"/>
                <w:lang w:val="zh-CN"/>
              </w:rPr>
              <w:t>最高限价为</w:t>
            </w:r>
            <w:r>
              <w:rPr>
                <w:rFonts w:hint="eastAsia" w:ascii="宋体" w:hAnsi="宋体" w:cs="宋体"/>
                <w:color w:val="auto"/>
                <w:szCs w:val="21"/>
              </w:rPr>
              <w:t>：1087391.58元</w:t>
            </w:r>
            <w:r>
              <w:rPr>
                <w:rFonts w:ascii="宋体" w:hAnsi="宋体" w:cs="宋体"/>
                <w:color w:val="auto"/>
                <w:szCs w:val="21"/>
                <w:lang w:val="zh-CN"/>
              </w:rPr>
              <w:t>。</w:t>
            </w:r>
          </w:p>
          <w:p>
            <w:pPr>
              <w:autoSpaceDE w:val="0"/>
              <w:autoSpaceDN w:val="0"/>
              <w:adjustRightInd w:val="0"/>
              <w:ind w:firstLine="420" w:firstLineChars="200"/>
              <w:rPr>
                <w:rFonts w:ascii="宋体" w:hAnsi="宋体" w:cs="宋体"/>
                <w:color w:val="auto"/>
                <w:szCs w:val="21"/>
                <w:lang w:val="zh-CN"/>
              </w:rPr>
            </w:pPr>
            <w:r>
              <w:rPr>
                <w:rFonts w:hint="eastAsia" w:ascii="宋体" w:hAnsi="宋体" w:cs="宋体"/>
                <w:color w:val="auto"/>
                <w:szCs w:val="21"/>
                <w:lang w:val="zh-CN"/>
              </w:rPr>
              <w:t>如供应商的最后报价超过最高限价的，其响应文件按无效文件处理。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986" w:type="dxa"/>
            <w:vAlign w:val="center"/>
          </w:tcPr>
          <w:p>
            <w:pPr>
              <w:autoSpaceDE w:val="0"/>
              <w:autoSpaceDN w:val="0"/>
              <w:adjustRightInd w:val="0"/>
              <w:spacing w:line="560" w:lineRule="exact"/>
              <w:ind w:right="230"/>
              <w:jc w:val="center"/>
              <w:rPr>
                <w:rFonts w:ascii="宋体" w:hAnsi="宋体" w:cs="Courier New"/>
                <w:color w:val="auto"/>
                <w:szCs w:val="21"/>
                <w:lang w:val="zh-CN"/>
              </w:rPr>
            </w:pPr>
            <w:r>
              <w:rPr>
                <w:rFonts w:hint="eastAsia" w:ascii="宋体" w:hAnsi="宋体" w:cs="Courier New"/>
                <w:color w:val="auto"/>
                <w:szCs w:val="21"/>
                <w:lang w:val="zh-CN"/>
              </w:rPr>
              <w:t>2</w:t>
            </w:r>
          </w:p>
        </w:tc>
        <w:tc>
          <w:tcPr>
            <w:tcW w:w="1784" w:type="dxa"/>
            <w:vAlign w:val="center"/>
          </w:tcPr>
          <w:p>
            <w:pPr>
              <w:autoSpaceDE w:val="0"/>
              <w:autoSpaceDN w:val="0"/>
              <w:adjustRightInd w:val="0"/>
              <w:jc w:val="left"/>
              <w:rPr>
                <w:rFonts w:ascii="宋体" w:hAnsi="宋体" w:cs="宋体"/>
                <w:color w:val="auto"/>
                <w:szCs w:val="21"/>
                <w:lang w:val="zh-CN"/>
              </w:rPr>
            </w:pPr>
            <w:r>
              <w:rPr>
                <w:rFonts w:hint="eastAsia" w:ascii="宋体" w:hAnsi="宋体" w:cs="宋体"/>
                <w:color w:val="auto"/>
                <w:szCs w:val="21"/>
                <w:lang w:val="zh-CN"/>
              </w:rPr>
              <w:t>低于成本价不正当竞争预防措施</w:t>
            </w:r>
          </w:p>
        </w:tc>
        <w:tc>
          <w:tcPr>
            <w:tcW w:w="7144" w:type="dxa"/>
            <w:vAlign w:val="center"/>
          </w:tcPr>
          <w:p>
            <w:pPr>
              <w:autoSpaceDE w:val="0"/>
              <w:autoSpaceDN w:val="0"/>
              <w:adjustRightInd w:val="0"/>
              <w:ind w:firstLine="420" w:firstLineChars="200"/>
              <w:jc w:val="left"/>
              <w:rPr>
                <w:rFonts w:hint="eastAsia" w:ascii="宋体" w:hAnsi="宋体" w:cs="宋体"/>
                <w:color w:val="auto"/>
                <w:szCs w:val="21"/>
                <w:lang w:val="zh-CN"/>
              </w:rPr>
            </w:pPr>
            <w:r>
              <w:rPr>
                <w:rFonts w:hint="eastAsia" w:ascii="宋体" w:hAnsi="宋体" w:cs="宋体"/>
                <w:color w:val="auto"/>
                <w:szCs w:val="21"/>
                <w:lang w:val="zh-CN"/>
              </w:rPr>
              <w:t>1.供应商报价低于采购最高限价85%或者低于其他有效供应商报价算术平均价90%，有可能影响工程质量或者不能诚信履约的，应当要求其在评审现场合理的时间内提供书面说明，必要时提交相关证明材料；供应商不能证明其报价合理性的，</w:t>
            </w:r>
            <w:r>
              <w:rPr>
                <w:rFonts w:hint="eastAsia" w:ascii="宋体" w:hAnsi="宋体" w:cs="宋体"/>
                <w:color w:val="auto"/>
                <w:szCs w:val="21"/>
                <w:lang w:val="en-US" w:eastAsia="zh-CN"/>
              </w:rPr>
              <w:t>磋商</w:t>
            </w:r>
            <w:r>
              <w:rPr>
                <w:rFonts w:hint="eastAsia" w:ascii="宋体" w:hAnsi="宋体" w:cs="宋体"/>
                <w:color w:val="auto"/>
                <w:szCs w:val="21"/>
                <w:lang w:val="zh-CN"/>
              </w:rPr>
              <w:t>小组应当将其响应文件作为无效处理。</w:t>
            </w:r>
          </w:p>
          <w:p>
            <w:pPr>
              <w:autoSpaceDE w:val="0"/>
              <w:autoSpaceDN w:val="0"/>
              <w:adjustRightInd w:val="0"/>
              <w:ind w:firstLine="420" w:firstLineChars="200"/>
              <w:rPr>
                <w:rFonts w:ascii="宋体" w:hAnsi="宋体" w:cs="宋体"/>
                <w:color w:val="auto"/>
                <w:szCs w:val="21"/>
                <w:lang w:val="zh-CN"/>
              </w:rPr>
            </w:pPr>
            <w:r>
              <w:rPr>
                <w:rFonts w:hint="eastAsia" w:ascii="宋体" w:hAnsi="宋体" w:cs="宋体"/>
                <w:color w:val="auto"/>
                <w:szCs w:val="21"/>
                <w:lang w:val="zh-CN"/>
              </w:rPr>
              <w:t>供应商的书面说明材料应当按照国家财务会计制度的规定要求，逐项就供应商提供的货物、工程和服务的主营业务成本（应根据供应商类型予以区别）、税金及附加、销售费用、管理费用、财务等成本构成事项详细陈述。</w:t>
            </w:r>
          </w:p>
          <w:p>
            <w:pPr>
              <w:autoSpaceDE w:val="0"/>
              <w:autoSpaceDN w:val="0"/>
              <w:adjustRightInd w:val="0"/>
              <w:ind w:firstLine="420" w:firstLineChars="200"/>
              <w:rPr>
                <w:rFonts w:ascii="宋体" w:hAnsi="宋体" w:cs="宋体"/>
                <w:color w:val="auto"/>
                <w:szCs w:val="21"/>
                <w:lang w:val="zh-CN"/>
              </w:rPr>
            </w:pPr>
            <w:r>
              <w:rPr>
                <w:rFonts w:hint="eastAsia" w:ascii="宋体" w:hAnsi="宋体" w:cs="宋体"/>
                <w:color w:val="auto"/>
                <w:szCs w:val="21"/>
                <w:lang w:val="zh-CN"/>
              </w:rPr>
              <w:t>2.供应商书面说明应当签字确认或者加盖公章，否则无效。书面说明的签字确认，由其法定代表人/负责人或者其授权代表签字确认。</w:t>
            </w:r>
          </w:p>
          <w:p>
            <w:pPr>
              <w:autoSpaceDE w:val="0"/>
              <w:autoSpaceDN w:val="0"/>
              <w:adjustRightInd w:val="0"/>
              <w:ind w:firstLine="420" w:firstLineChars="200"/>
              <w:rPr>
                <w:rFonts w:ascii="宋体" w:hAnsi="宋体" w:cs="宋体"/>
                <w:color w:val="auto"/>
                <w:szCs w:val="21"/>
                <w:lang w:val="zh-CN"/>
              </w:rPr>
            </w:pPr>
            <w:r>
              <w:rPr>
                <w:rFonts w:hint="eastAsia" w:ascii="宋体" w:hAnsi="宋体" w:cs="宋体"/>
                <w:color w:val="auto"/>
                <w:szCs w:val="21"/>
                <w:lang w:val="zh-CN"/>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986" w:type="dxa"/>
            <w:vAlign w:val="center"/>
          </w:tcPr>
          <w:p>
            <w:pPr>
              <w:autoSpaceDE w:val="0"/>
              <w:autoSpaceDN w:val="0"/>
              <w:adjustRightInd w:val="0"/>
              <w:spacing w:line="560" w:lineRule="exact"/>
              <w:ind w:right="230"/>
              <w:jc w:val="center"/>
              <w:rPr>
                <w:rFonts w:ascii="宋体" w:hAnsi="宋体" w:cs="Courier New"/>
                <w:color w:val="auto"/>
                <w:szCs w:val="21"/>
                <w:lang w:val="zh-CN"/>
              </w:rPr>
            </w:pPr>
            <w:r>
              <w:rPr>
                <w:rFonts w:hint="eastAsia" w:ascii="宋体" w:hAnsi="宋体" w:cs="Courier New"/>
                <w:color w:val="auto"/>
                <w:szCs w:val="21"/>
                <w:lang w:val="zh-CN"/>
              </w:rPr>
              <w:t>3</w:t>
            </w:r>
          </w:p>
        </w:tc>
        <w:tc>
          <w:tcPr>
            <w:tcW w:w="1784" w:type="dxa"/>
            <w:vAlign w:val="center"/>
          </w:tcPr>
          <w:p>
            <w:pPr>
              <w:autoSpaceDE w:val="0"/>
              <w:autoSpaceDN w:val="0"/>
              <w:adjustRightInd w:val="0"/>
              <w:ind w:left="38"/>
              <w:jc w:val="center"/>
              <w:rPr>
                <w:rFonts w:ascii="宋体" w:hAnsi="宋体" w:cs="宋体"/>
                <w:color w:val="auto"/>
                <w:szCs w:val="21"/>
                <w:lang w:val="zh-CN"/>
              </w:rPr>
            </w:pPr>
            <w:r>
              <w:rPr>
                <w:rFonts w:hint="eastAsia" w:ascii="宋体" w:hAnsi="宋体" w:cs="宋体"/>
                <w:color w:val="auto"/>
                <w:szCs w:val="21"/>
                <w:lang w:val="zh-CN"/>
              </w:rPr>
              <w:t>小微企业价格扣除</w:t>
            </w:r>
          </w:p>
        </w:tc>
        <w:tc>
          <w:tcPr>
            <w:tcW w:w="7144" w:type="dxa"/>
          </w:tcPr>
          <w:p>
            <w:pPr>
              <w:ind w:left="105" w:leftChars="50" w:right="105" w:rightChars="50" w:firstLine="420" w:firstLineChars="200"/>
              <w:rPr>
                <w:rFonts w:ascii="宋体" w:hAnsi="宋体"/>
                <w:color w:val="auto"/>
                <w:szCs w:val="21"/>
              </w:rPr>
            </w:pPr>
            <w:r>
              <w:rPr>
                <w:rFonts w:hint="eastAsia" w:ascii="宋体" w:hAnsi="宋体"/>
                <w:color w:val="auto"/>
                <w:szCs w:val="21"/>
              </w:rPr>
              <w:t>1.根据《政府采购促进中小企业发展管理办法》（财库〔2020〕46号）的规定，对小型和微型企业</w:t>
            </w:r>
            <w:r>
              <w:rPr>
                <w:rFonts w:hint="eastAsia" w:ascii="宋体" w:hAnsi="宋体"/>
                <w:color w:val="auto"/>
                <w:szCs w:val="21"/>
                <w:lang w:eastAsia="zh-CN"/>
              </w:rPr>
              <w:t>承接（承建）的工程</w:t>
            </w:r>
            <w:r>
              <w:rPr>
                <w:rFonts w:hint="eastAsia" w:ascii="宋体" w:hAnsi="宋体"/>
                <w:color w:val="auto"/>
                <w:szCs w:val="21"/>
              </w:rPr>
              <w:t>给予</w:t>
            </w:r>
            <w:r>
              <w:rPr>
                <w:rFonts w:hint="eastAsia" w:ascii="宋体" w:hAnsi="宋体"/>
                <w:color w:val="auto"/>
                <w:szCs w:val="21"/>
                <w:lang w:val="en-US" w:eastAsia="zh-CN"/>
              </w:rPr>
              <w:t>5</w:t>
            </w:r>
            <w:r>
              <w:rPr>
                <w:rFonts w:hint="eastAsia" w:ascii="宋体" w:hAnsi="宋体"/>
                <w:color w:val="auto"/>
                <w:szCs w:val="21"/>
              </w:rPr>
              <w:t>%的价格扣除，用扣除后的价格参与评标。</w:t>
            </w:r>
          </w:p>
          <w:p>
            <w:pPr>
              <w:ind w:left="105" w:leftChars="50" w:right="105" w:rightChars="50" w:firstLine="420" w:firstLineChars="200"/>
              <w:rPr>
                <w:rFonts w:ascii="Times New Roman" w:hAnsi="Times New Roman"/>
                <w:color w:val="auto"/>
                <w:szCs w:val="21"/>
              </w:rPr>
            </w:pPr>
            <w:r>
              <w:rPr>
                <w:rFonts w:hint="eastAsia" w:ascii="宋体" w:hAnsi="宋体"/>
                <w:color w:val="auto"/>
                <w:szCs w:val="21"/>
              </w:rPr>
              <w:t>2.供应商应提供《中小企业声明函》。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986" w:type="dxa"/>
            <w:vAlign w:val="center"/>
          </w:tcPr>
          <w:p>
            <w:pPr>
              <w:autoSpaceDE w:val="0"/>
              <w:autoSpaceDN w:val="0"/>
              <w:adjustRightInd w:val="0"/>
              <w:spacing w:line="560" w:lineRule="exact"/>
              <w:ind w:right="230"/>
              <w:jc w:val="center"/>
              <w:rPr>
                <w:rFonts w:ascii="宋体" w:hAnsi="宋体" w:cs="Courier New"/>
                <w:color w:val="auto"/>
                <w:szCs w:val="21"/>
              </w:rPr>
            </w:pPr>
            <w:r>
              <w:rPr>
                <w:rFonts w:hint="eastAsia" w:ascii="宋体" w:hAnsi="宋体" w:cs="Courier New"/>
                <w:color w:val="auto"/>
                <w:szCs w:val="21"/>
              </w:rPr>
              <w:t>4</w:t>
            </w:r>
          </w:p>
        </w:tc>
        <w:tc>
          <w:tcPr>
            <w:tcW w:w="1784" w:type="dxa"/>
            <w:vAlign w:val="center"/>
          </w:tcPr>
          <w:p>
            <w:pPr>
              <w:autoSpaceDE w:val="0"/>
              <w:autoSpaceDN w:val="0"/>
              <w:adjustRightInd w:val="0"/>
              <w:ind w:left="38"/>
              <w:jc w:val="center"/>
              <w:rPr>
                <w:color w:val="auto"/>
                <w:lang w:val="zh-CN"/>
              </w:rPr>
            </w:pPr>
            <w:r>
              <w:rPr>
                <w:rFonts w:hint="eastAsia"/>
                <w:color w:val="auto"/>
                <w:lang w:val="zh-CN"/>
              </w:rPr>
              <w:t>监狱企业价格扣除</w:t>
            </w:r>
          </w:p>
        </w:tc>
        <w:tc>
          <w:tcPr>
            <w:tcW w:w="7144" w:type="dxa"/>
          </w:tcPr>
          <w:p>
            <w:pPr>
              <w:ind w:left="105" w:leftChars="50" w:right="105" w:rightChars="50" w:firstLine="420" w:firstLineChars="200"/>
              <w:rPr>
                <w:rFonts w:ascii="宋体" w:hAnsi="宋体"/>
                <w:color w:val="auto"/>
                <w:szCs w:val="21"/>
              </w:rPr>
            </w:pPr>
            <w:r>
              <w:rPr>
                <w:rFonts w:hint="eastAsia" w:ascii="宋体" w:hAnsi="宋体"/>
                <w:color w:val="auto"/>
                <w:szCs w:val="21"/>
              </w:rPr>
              <w:t>１、根据《关于政府采购支持监狱企业发展有关问题的通知》（财库[2014]68号）的规定，监狱企业视同小型和微型企业。</w:t>
            </w:r>
          </w:p>
          <w:p>
            <w:pPr>
              <w:ind w:left="105" w:leftChars="50" w:right="105" w:rightChars="50" w:firstLine="420" w:firstLineChars="200"/>
              <w:rPr>
                <w:rFonts w:ascii="宋体" w:hAnsi="宋体"/>
                <w:color w:val="auto"/>
                <w:szCs w:val="21"/>
              </w:rPr>
            </w:pPr>
            <w:r>
              <w:rPr>
                <w:rFonts w:hint="eastAsia" w:ascii="宋体" w:hAnsi="宋体"/>
                <w:color w:val="auto"/>
                <w:szCs w:val="21"/>
              </w:rPr>
              <w:t>２、供应商为监狱企业的应提供由省级以上监狱管理局、戒毒管理局（含新疆生产建设兵团）出具的属于监狱企业的证明文件复印件。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986" w:type="dxa"/>
            <w:vAlign w:val="center"/>
          </w:tcPr>
          <w:p>
            <w:pPr>
              <w:autoSpaceDE w:val="0"/>
              <w:autoSpaceDN w:val="0"/>
              <w:adjustRightInd w:val="0"/>
              <w:spacing w:line="560" w:lineRule="exact"/>
              <w:ind w:right="230"/>
              <w:jc w:val="center"/>
              <w:rPr>
                <w:rFonts w:ascii="宋体" w:hAnsi="宋体" w:cs="Courier New"/>
                <w:color w:val="auto"/>
                <w:szCs w:val="21"/>
              </w:rPr>
            </w:pPr>
            <w:r>
              <w:rPr>
                <w:rFonts w:hint="eastAsia" w:ascii="宋体" w:hAnsi="宋体" w:cs="Courier New"/>
                <w:color w:val="auto"/>
                <w:szCs w:val="21"/>
              </w:rPr>
              <w:t>5</w:t>
            </w:r>
          </w:p>
        </w:tc>
        <w:tc>
          <w:tcPr>
            <w:tcW w:w="1784" w:type="dxa"/>
            <w:vAlign w:val="center"/>
          </w:tcPr>
          <w:p>
            <w:pPr>
              <w:autoSpaceDE w:val="0"/>
              <w:autoSpaceDN w:val="0"/>
              <w:adjustRightInd w:val="0"/>
              <w:ind w:left="38"/>
              <w:jc w:val="center"/>
              <w:rPr>
                <w:rFonts w:ascii="宋体" w:hAnsi="宋体" w:cs="宋体"/>
                <w:color w:val="auto"/>
                <w:szCs w:val="21"/>
                <w:lang w:val="zh-CN"/>
              </w:rPr>
            </w:pPr>
            <w:r>
              <w:rPr>
                <w:rFonts w:hint="eastAsia" w:ascii="宋体" w:hAnsi="宋体" w:cs="宋体"/>
                <w:color w:val="auto"/>
                <w:szCs w:val="21"/>
                <w:lang w:val="zh-CN"/>
              </w:rPr>
              <w:t>残疾人福利性单位价格扣除</w:t>
            </w:r>
          </w:p>
        </w:tc>
        <w:tc>
          <w:tcPr>
            <w:tcW w:w="7144" w:type="dxa"/>
          </w:tcPr>
          <w:p>
            <w:pPr>
              <w:ind w:left="105" w:leftChars="50" w:right="105" w:rightChars="50" w:firstLine="420" w:firstLineChars="200"/>
              <w:rPr>
                <w:rFonts w:ascii="宋体" w:hAnsi="宋体"/>
                <w:color w:val="auto"/>
                <w:szCs w:val="21"/>
              </w:rPr>
            </w:pPr>
            <w:r>
              <w:rPr>
                <w:rFonts w:hint="eastAsia" w:ascii="宋体" w:hAnsi="宋体"/>
                <w:color w:val="auto"/>
                <w:szCs w:val="21"/>
              </w:rPr>
              <w:t>1、根据《财政部 民政部 中国残疾人联合会联合发布关于促进残疾人就业政府采购政策的通知》（财库[2017]141号）的规定，残疾人福利性单位视同小型和微型企业。</w:t>
            </w:r>
          </w:p>
          <w:p>
            <w:pPr>
              <w:ind w:left="105" w:leftChars="50" w:right="105" w:rightChars="50" w:firstLine="420" w:firstLineChars="200"/>
              <w:rPr>
                <w:rFonts w:ascii="宋体" w:hAnsi="宋体"/>
                <w:color w:val="auto"/>
                <w:szCs w:val="21"/>
              </w:rPr>
            </w:pPr>
            <w:r>
              <w:rPr>
                <w:rFonts w:hint="eastAsia" w:ascii="宋体" w:hAnsi="宋体"/>
                <w:color w:val="auto"/>
                <w:szCs w:val="21"/>
              </w:rPr>
              <w:t>2、供应商为残疾人福利性单位的应提供《残疾人福利性单位声明函》。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25" w:hRule="atLeast"/>
          <w:jc w:val="center"/>
        </w:trPr>
        <w:tc>
          <w:tcPr>
            <w:tcW w:w="986" w:type="dxa"/>
            <w:vAlign w:val="center"/>
          </w:tcPr>
          <w:p>
            <w:pPr>
              <w:autoSpaceDE w:val="0"/>
              <w:autoSpaceDN w:val="0"/>
              <w:adjustRightInd w:val="0"/>
              <w:spacing w:line="560" w:lineRule="exact"/>
              <w:ind w:right="230"/>
              <w:jc w:val="center"/>
              <w:rPr>
                <w:rFonts w:ascii="宋体" w:hAnsi="宋体" w:cs="Courier New"/>
                <w:color w:val="auto"/>
                <w:szCs w:val="21"/>
              </w:rPr>
            </w:pPr>
            <w:r>
              <w:rPr>
                <w:rFonts w:hint="eastAsia" w:ascii="宋体" w:hAnsi="宋体" w:cs="Courier New"/>
                <w:color w:val="auto"/>
                <w:szCs w:val="21"/>
              </w:rPr>
              <w:t>6</w:t>
            </w:r>
          </w:p>
        </w:tc>
        <w:tc>
          <w:tcPr>
            <w:tcW w:w="1784" w:type="dxa"/>
            <w:vAlign w:val="center"/>
          </w:tcPr>
          <w:p>
            <w:pPr>
              <w:autoSpaceDE w:val="0"/>
              <w:autoSpaceDN w:val="0"/>
              <w:adjustRightInd w:val="0"/>
              <w:ind w:left="38"/>
              <w:jc w:val="center"/>
              <w:rPr>
                <w:rFonts w:ascii="宋体" w:hAnsi="宋体" w:cs="宋体"/>
                <w:color w:val="auto"/>
                <w:szCs w:val="21"/>
                <w:lang w:val="zh-CN"/>
              </w:rPr>
            </w:pPr>
            <w:r>
              <w:rPr>
                <w:rFonts w:hint="eastAsia" w:ascii="宋体" w:hAnsi="宋体" w:cs="宋体"/>
                <w:color w:val="auto"/>
                <w:szCs w:val="21"/>
                <w:lang w:val="zh-CN"/>
              </w:rPr>
              <w:t>磋商情况公告</w:t>
            </w:r>
          </w:p>
        </w:tc>
        <w:tc>
          <w:tcPr>
            <w:tcW w:w="7144" w:type="dxa"/>
            <w:vAlign w:val="center"/>
          </w:tcPr>
          <w:p>
            <w:pPr>
              <w:autoSpaceDE w:val="0"/>
              <w:autoSpaceDN w:val="0"/>
              <w:adjustRightInd w:val="0"/>
              <w:ind w:firstLine="420" w:firstLineChars="200"/>
              <w:rPr>
                <w:rFonts w:ascii="宋体" w:hAnsi="宋体" w:cs="宋体"/>
                <w:color w:val="auto"/>
                <w:szCs w:val="21"/>
                <w:lang w:val="zh-CN"/>
              </w:rPr>
            </w:pPr>
            <w:r>
              <w:rPr>
                <w:rFonts w:hint="eastAsia" w:ascii="宋体" w:hAnsi="宋体" w:cs="宋体"/>
                <w:color w:val="auto"/>
                <w:szCs w:val="21"/>
                <w:lang w:val="zh-CN"/>
              </w:rPr>
              <w:t>供应商资格审查情况、符合性审查情况、总得分和分项汇总得分情况、磋商结果等在四川政府采购网、成都市公共资源交易服务中心上采购结果公告栏中予以公告。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986" w:type="dxa"/>
            <w:vAlign w:val="center"/>
          </w:tcPr>
          <w:p>
            <w:pPr>
              <w:autoSpaceDE w:val="0"/>
              <w:autoSpaceDN w:val="0"/>
              <w:adjustRightInd w:val="0"/>
              <w:spacing w:line="560" w:lineRule="exact"/>
              <w:ind w:right="230"/>
              <w:jc w:val="center"/>
              <w:rPr>
                <w:rFonts w:ascii="宋体" w:hAnsi="宋体" w:cs="Courier New"/>
                <w:color w:val="auto"/>
                <w:szCs w:val="21"/>
              </w:rPr>
            </w:pPr>
            <w:r>
              <w:rPr>
                <w:rFonts w:hint="eastAsia" w:ascii="宋体" w:hAnsi="宋体" w:cs="Courier New"/>
                <w:color w:val="auto"/>
                <w:szCs w:val="21"/>
              </w:rPr>
              <w:t>7</w:t>
            </w:r>
          </w:p>
        </w:tc>
        <w:tc>
          <w:tcPr>
            <w:tcW w:w="1784" w:type="dxa"/>
            <w:vAlign w:val="center"/>
          </w:tcPr>
          <w:p>
            <w:pPr>
              <w:autoSpaceDE w:val="0"/>
              <w:autoSpaceDN w:val="0"/>
              <w:adjustRightInd w:val="0"/>
              <w:ind w:left="38"/>
              <w:jc w:val="center"/>
              <w:rPr>
                <w:rFonts w:ascii="宋体" w:hAnsi="宋体" w:cs="宋体"/>
                <w:color w:val="auto"/>
                <w:szCs w:val="21"/>
                <w:lang w:val="zh-CN"/>
              </w:rPr>
            </w:pPr>
            <w:r>
              <w:rPr>
                <w:rFonts w:hint="eastAsia" w:ascii="宋体" w:hAnsi="宋体" w:cs="宋体"/>
                <w:color w:val="auto"/>
                <w:szCs w:val="21"/>
                <w:lang w:val="zh-CN"/>
              </w:rPr>
              <w:t>磋商保证金</w:t>
            </w:r>
          </w:p>
        </w:tc>
        <w:tc>
          <w:tcPr>
            <w:tcW w:w="7144" w:type="dxa"/>
            <w:vAlign w:val="center"/>
          </w:tcPr>
          <w:p>
            <w:pPr>
              <w:widowControl/>
              <w:spacing w:after="5"/>
              <w:ind w:firstLine="420" w:firstLineChars="200"/>
              <w:jc w:val="left"/>
              <w:rPr>
                <w:rFonts w:ascii="Times New Roman" w:hAnsi="Times New Roman"/>
                <w:color w:val="auto"/>
                <w:szCs w:val="21"/>
                <w:lang w:val="zh-CN"/>
              </w:rPr>
            </w:pPr>
            <w:r>
              <w:rPr>
                <w:rFonts w:hint="eastAsia" w:ascii="Times New Roman" w:hAnsi="Times New Roman"/>
                <w:color w:val="auto"/>
                <w:szCs w:val="21"/>
                <w:lang w:val="zh-CN"/>
              </w:rPr>
              <w:t>本项目不收取。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55" w:hRule="atLeast"/>
          <w:jc w:val="center"/>
        </w:trPr>
        <w:tc>
          <w:tcPr>
            <w:tcW w:w="986" w:type="dxa"/>
            <w:vAlign w:val="center"/>
          </w:tcPr>
          <w:p>
            <w:pPr>
              <w:autoSpaceDE w:val="0"/>
              <w:autoSpaceDN w:val="0"/>
              <w:adjustRightInd w:val="0"/>
              <w:spacing w:line="560" w:lineRule="exact"/>
              <w:ind w:right="230"/>
              <w:jc w:val="center"/>
              <w:rPr>
                <w:rFonts w:ascii="宋体" w:hAnsi="宋体" w:cs="Courier New"/>
                <w:color w:val="auto"/>
                <w:szCs w:val="21"/>
              </w:rPr>
            </w:pPr>
            <w:r>
              <w:rPr>
                <w:rFonts w:hint="eastAsia" w:ascii="宋体" w:hAnsi="宋体" w:cs="Courier New"/>
                <w:color w:val="auto"/>
                <w:szCs w:val="21"/>
              </w:rPr>
              <w:t>8</w:t>
            </w:r>
          </w:p>
        </w:tc>
        <w:tc>
          <w:tcPr>
            <w:tcW w:w="1784" w:type="dxa"/>
            <w:vAlign w:val="center"/>
          </w:tcPr>
          <w:p>
            <w:pPr>
              <w:autoSpaceDE w:val="0"/>
              <w:autoSpaceDN w:val="0"/>
              <w:adjustRightInd w:val="0"/>
              <w:ind w:left="38"/>
              <w:jc w:val="center"/>
              <w:rPr>
                <w:rFonts w:ascii="宋体" w:hAnsi="宋体" w:cs="宋体"/>
                <w:bCs/>
                <w:color w:val="auto"/>
                <w:szCs w:val="21"/>
              </w:rPr>
            </w:pPr>
            <w:r>
              <w:rPr>
                <w:rFonts w:hint="eastAsia" w:ascii="宋体" w:hAnsi="宋体" w:cs="宋体"/>
                <w:bCs/>
                <w:color w:val="auto"/>
                <w:szCs w:val="21"/>
              </w:rPr>
              <w:t>履约保证金</w:t>
            </w:r>
          </w:p>
        </w:tc>
        <w:tc>
          <w:tcPr>
            <w:tcW w:w="7144" w:type="dxa"/>
            <w:vAlign w:val="center"/>
          </w:tcPr>
          <w:p>
            <w:pPr>
              <w:autoSpaceDE w:val="0"/>
              <w:autoSpaceDN w:val="0"/>
              <w:adjustRightInd w:val="0"/>
              <w:ind w:firstLine="420" w:firstLineChars="200"/>
              <w:rPr>
                <w:rFonts w:ascii="宋体" w:hAnsi="宋体" w:cs="宋体"/>
                <w:color w:val="auto"/>
                <w:szCs w:val="21"/>
                <w:lang w:val="zh-CN"/>
              </w:rPr>
            </w:pPr>
            <w:r>
              <w:rPr>
                <w:rFonts w:hint="eastAsia" w:ascii="宋体" w:hAnsi="宋体" w:cs="宋体"/>
                <w:color w:val="auto"/>
                <w:szCs w:val="21"/>
                <w:lang w:val="zh-CN"/>
              </w:rPr>
              <w:t>本项目不收取。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237" w:hRule="atLeast"/>
          <w:jc w:val="center"/>
        </w:trPr>
        <w:tc>
          <w:tcPr>
            <w:tcW w:w="986" w:type="dxa"/>
            <w:vAlign w:val="center"/>
          </w:tcPr>
          <w:p>
            <w:pPr>
              <w:autoSpaceDE w:val="0"/>
              <w:autoSpaceDN w:val="0"/>
              <w:adjustRightInd w:val="0"/>
              <w:spacing w:line="560" w:lineRule="exact"/>
              <w:ind w:right="230"/>
              <w:jc w:val="center"/>
              <w:rPr>
                <w:rFonts w:ascii="宋体" w:hAnsi="宋体" w:cs="Courier New"/>
                <w:color w:val="auto"/>
                <w:szCs w:val="21"/>
              </w:rPr>
            </w:pPr>
            <w:r>
              <w:rPr>
                <w:rFonts w:hint="eastAsia" w:ascii="宋体" w:hAnsi="宋体" w:cs="Courier New"/>
                <w:color w:val="auto"/>
                <w:szCs w:val="21"/>
              </w:rPr>
              <w:t>9</w:t>
            </w:r>
          </w:p>
        </w:tc>
        <w:tc>
          <w:tcPr>
            <w:tcW w:w="1784" w:type="dxa"/>
            <w:vAlign w:val="center"/>
          </w:tcPr>
          <w:p>
            <w:pPr>
              <w:autoSpaceDE w:val="0"/>
              <w:autoSpaceDN w:val="0"/>
              <w:adjustRightInd w:val="0"/>
              <w:ind w:left="38"/>
              <w:jc w:val="left"/>
              <w:rPr>
                <w:rFonts w:ascii="宋体" w:hAnsi="宋体" w:cs="宋体"/>
                <w:bCs/>
                <w:color w:val="auto"/>
                <w:szCs w:val="21"/>
              </w:rPr>
            </w:pPr>
            <w:r>
              <w:rPr>
                <w:rFonts w:hint="eastAsia" w:ascii="宋体" w:hAnsi="宋体" w:cs="宋体"/>
                <w:bCs/>
                <w:color w:val="auto"/>
                <w:szCs w:val="21"/>
              </w:rPr>
              <w:t>对磋商文件中供应商参加本次政府采购活动应当具备的条件、采购项目服务、商务及其他要求以及综合评分标准询问、质疑</w:t>
            </w:r>
          </w:p>
        </w:tc>
        <w:tc>
          <w:tcPr>
            <w:tcW w:w="7144" w:type="dxa"/>
            <w:vAlign w:val="center"/>
          </w:tcPr>
          <w:p>
            <w:pPr>
              <w:autoSpaceDE w:val="0"/>
              <w:autoSpaceDN w:val="0"/>
              <w:adjustRightInd w:val="0"/>
              <w:ind w:firstLine="420" w:firstLineChars="200"/>
              <w:rPr>
                <w:rFonts w:ascii="宋体" w:hAnsi="宋体" w:cs="宋体"/>
                <w:color w:val="auto"/>
                <w:szCs w:val="21"/>
                <w:lang w:val="zh-CN"/>
              </w:rPr>
            </w:pPr>
            <w:r>
              <w:rPr>
                <w:rFonts w:hint="eastAsia" w:ascii="宋体" w:hAnsi="宋体" w:cs="宋体"/>
                <w:bCs/>
                <w:color w:val="auto"/>
                <w:szCs w:val="21"/>
                <w:lang w:val="zh-CN"/>
              </w:rPr>
              <w:t>书面或者通过成都市公共资源交易服务中心网站向采</w:t>
            </w:r>
            <w:r>
              <w:rPr>
                <w:rFonts w:hint="eastAsia" w:ascii="宋体" w:hAnsi="宋体" w:cs="宋体"/>
                <w:color w:val="auto"/>
                <w:szCs w:val="21"/>
                <w:lang w:val="zh-CN"/>
              </w:rPr>
              <w:t>购人提出，并由采购人按相关规定作出答复。</w:t>
            </w:r>
          </w:p>
          <w:p>
            <w:pPr>
              <w:autoSpaceDE w:val="0"/>
              <w:autoSpaceDN w:val="0"/>
              <w:adjustRightInd w:val="0"/>
              <w:ind w:firstLine="420" w:firstLineChars="200"/>
              <w:rPr>
                <w:rFonts w:ascii="宋体" w:hAnsi="宋体" w:cs="宋体"/>
                <w:color w:val="auto"/>
                <w:szCs w:val="21"/>
                <w:lang w:val="zh-CN"/>
              </w:rPr>
            </w:pPr>
            <w:r>
              <w:rPr>
                <w:rFonts w:hint="eastAsia" w:ascii="宋体" w:hAnsi="宋体" w:cs="宋体"/>
                <w:color w:val="auto"/>
                <w:szCs w:val="21"/>
                <w:lang w:val="zh-CN"/>
              </w:rPr>
              <w:t>注：根据《中华人民共和国政府采购法》的规定，供应商质疑不得超出磋商文件、磋商过程、磋商结果的范围。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986" w:type="dxa"/>
            <w:vAlign w:val="center"/>
          </w:tcPr>
          <w:p>
            <w:pPr>
              <w:autoSpaceDE w:val="0"/>
              <w:autoSpaceDN w:val="0"/>
              <w:adjustRightInd w:val="0"/>
              <w:spacing w:line="560" w:lineRule="exact"/>
              <w:ind w:right="230"/>
              <w:jc w:val="center"/>
              <w:rPr>
                <w:rFonts w:ascii="宋体" w:hAnsi="宋体" w:cs="Courier New"/>
                <w:color w:val="auto"/>
                <w:szCs w:val="21"/>
              </w:rPr>
            </w:pPr>
            <w:r>
              <w:rPr>
                <w:rFonts w:hint="eastAsia" w:ascii="宋体" w:hAnsi="宋体" w:cs="Courier New"/>
                <w:color w:val="auto"/>
                <w:szCs w:val="21"/>
              </w:rPr>
              <w:t>10</w:t>
            </w:r>
          </w:p>
        </w:tc>
        <w:tc>
          <w:tcPr>
            <w:tcW w:w="1784" w:type="dxa"/>
            <w:vAlign w:val="center"/>
          </w:tcPr>
          <w:p>
            <w:pPr>
              <w:autoSpaceDE w:val="0"/>
              <w:autoSpaceDN w:val="0"/>
              <w:adjustRightInd w:val="0"/>
              <w:ind w:left="38"/>
              <w:jc w:val="left"/>
              <w:rPr>
                <w:rFonts w:ascii="宋体" w:hAnsi="宋体" w:cs="宋体"/>
                <w:bCs/>
                <w:color w:val="auto"/>
                <w:szCs w:val="21"/>
              </w:rPr>
            </w:pPr>
            <w:r>
              <w:rPr>
                <w:rFonts w:hint="eastAsia" w:ascii="宋体" w:hAnsi="宋体" w:cs="宋体"/>
                <w:bCs/>
                <w:color w:val="auto"/>
                <w:szCs w:val="21"/>
              </w:rPr>
              <w:t>对磋商文件中的其他内容、磋商过程及磋商结果的询问、质疑</w:t>
            </w:r>
          </w:p>
        </w:tc>
        <w:tc>
          <w:tcPr>
            <w:tcW w:w="7144" w:type="dxa"/>
            <w:vAlign w:val="center"/>
          </w:tcPr>
          <w:p>
            <w:pPr>
              <w:autoSpaceDE w:val="0"/>
              <w:autoSpaceDN w:val="0"/>
              <w:adjustRightInd w:val="0"/>
              <w:ind w:firstLine="420" w:firstLineChars="200"/>
              <w:rPr>
                <w:rFonts w:ascii="宋体" w:hAnsi="宋体" w:cs="宋体"/>
                <w:color w:val="auto"/>
                <w:szCs w:val="21"/>
                <w:lang w:val="zh-CN"/>
              </w:rPr>
            </w:pPr>
            <w:r>
              <w:rPr>
                <w:rFonts w:hint="eastAsia" w:ascii="宋体" w:hAnsi="宋体" w:cs="宋体"/>
                <w:color w:val="auto"/>
                <w:szCs w:val="21"/>
                <w:lang w:val="zh-CN"/>
              </w:rPr>
              <w:t>书面或</w:t>
            </w:r>
            <w:r>
              <w:rPr>
                <w:rFonts w:hint="eastAsia" w:ascii="宋体" w:hAnsi="宋体" w:cs="宋体"/>
                <w:bCs/>
                <w:color w:val="auto"/>
                <w:szCs w:val="21"/>
                <w:lang w:val="zh-CN"/>
              </w:rPr>
              <w:t>者通过成都市公共资源交易服务中心网站向采</w:t>
            </w:r>
            <w:r>
              <w:rPr>
                <w:rFonts w:hint="eastAsia" w:ascii="宋体" w:hAnsi="宋体" w:cs="宋体"/>
                <w:color w:val="auto"/>
                <w:szCs w:val="21"/>
                <w:lang w:val="zh-CN"/>
              </w:rPr>
              <w:t>购代理机构提出，并由采购代理机构按相关规定作出答复。</w:t>
            </w:r>
          </w:p>
          <w:p>
            <w:pPr>
              <w:autoSpaceDE w:val="0"/>
              <w:autoSpaceDN w:val="0"/>
              <w:adjustRightInd w:val="0"/>
              <w:ind w:firstLine="420" w:firstLineChars="200"/>
              <w:rPr>
                <w:rFonts w:ascii="宋体" w:hAnsi="宋体" w:cs="宋体"/>
                <w:color w:val="auto"/>
                <w:szCs w:val="21"/>
                <w:lang w:val="zh-CN"/>
              </w:rPr>
            </w:pPr>
            <w:r>
              <w:rPr>
                <w:rFonts w:hint="eastAsia" w:ascii="宋体" w:hAnsi="宋体" w:cs="宋体"/>
                <w:color w:val="auto"/>
                <w:szCs w:val="21"/>
                <w:lang w:val="zh-CN"/>
              </w:rPr>
              <w:t>注：根据《中华人民共和国政府采购法》的规定，供应商质疑不得超出磋商文件、磋商过程、磋商结果的范围。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986" w:type="dxa"/>
            <w:vAlign w:val="center"/>
          </w:tcPr>
          <w:p>
            <w:pPr>
              <w:autoSpaceDE w:val="0"/>
              <w:autoSpaceDN w:val="0"/>
              <w:adjustRightInd w:val="0"/>
              <w:spacing w:line="560" w:lineRule="exact"/>
              <w:ind w:right="230"/>
              <w:jc w:val="center"/>
              <w:rPr>
                <w:rFonts w:ascii="宋体" w:hAnsi="宋体" w:cs="Courier New"/>
                <w:color w:val="auto"/>
                <w:szCs w:val="21"/>
              </w:rPr>
            </w:pPr>
            <w:r>
              <w:rPr>
                <w:rFonts w:hint="eastAsia" w:ascii="宋体" w:hAnsi="宋体" w:cs="Courier New"/>
                <w:color w:val="auto"/>
                <w:szCs w:val="21"/>
              </w:rPr>
              <w:t>11</w:t>
            </w:r>
          </w:p>
        </w:tc>
        <w:tc>
          <w:tcPr>
            <w:tcW w:w="1784" w:type="dxa"/>
            <w:vAlign w:val="center"/>
          </w:tcPr>
          <w:p>
            <w:pPr>
              <w:autoSpaceDE w:val="0"/>
              <w:autoSpaceDN w:val="0"/>
              <w:adjustRightInd w:val="0"/>
              <w:ind w:left="38"/>
              <w:jc w:val="center"/>
              <w:rPr>
                <w:rFonts w:hint="eastAsia" w:ascii="宋体" w:hAnsi="宋体" w:eastAsia="宋体" w:cs="宋体"/>
                <w:bCs/>
                <w:color w:val="auto"/>
                <w:szCs w:val="21"/>
                <w:lang w:eastAsia="zh-CN"/>
              </w:rPr>
            </w:pPr>
            <w:r>
              <w:rPr>
                <w:rFonts w:hint="eastAsia" w:ascii="宋体" w:hAnsi="宋体" w:cs="宋体"/>
                <w:bCs/>
                <w:color w:val="auto"/>
                <w:szCs w:val="21"/>
              </w:rPr>
              <w:t>合同签订</w:t>
            </w:r>
          </w:p>
        </w:tc>
        <w:tc>
          <w:tcPr>
            <w:tcW w:w="7144" w:type="dxa"/>
            <w:vAlign w:val="center"/>
          </w:tcPr>
          <w:p>
            <w:pPr>
              <w:autoSpaceDE w:val="0"/>
              <w:autoSpaceDN w:val="0"/>
              <w:adjustRightInd w:val="0"/>
              <w:ind w:firstLine="420" w:firstLineChars="200"/>
              <w:rPr>
                <w:rFonts w:ascii="宋体" w:hAnsi="宋体" w:cs="宋体"/>
                <w:color w:val="auto"/>
                <w:szCs w:val="21"/>
                <w:lang w:val="zh-CN"/>
              </w:rPr>
            </w:pPr>
            <w:r>
              <w:rPr>
                <w:rFonts w:hint="eastAsia" w:ascii="宋体" w:hAnsi="宋体" w:cs="宋体"/>
                <w:color w:val="auto"/>
                <w:szCs w:val="21"/>
                <w:lang w:eastAsia="zh-CN"/>
              </w:rPr>
              <w:t>签订地点：</w:t>
            </w:r>
            <w:r>
              <w:rPr>
                <w:rFonts w:hint="eastAsia" w:ascii="宋体" w:hAnsi="宋体" w:cs="宋体"/>
                <w:color w:val="auto"/>
                <w:szCs w:val="21"/>
              </w:rPr>
              <w:t>四川省邛崃市。注：采购人应当自合同签订之日2个工作日内，将政府采购合同在四川政府采购网上公示，自合同签订7个工作日内，将合同报邛崃市财政局备案。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986" w:type="dxa"/>
            <w:vAlign w:val="center"/>
          </w:tcPr>
          <w:p>
            <w:pPr>
              <w:autoSpaceDE w:val="0"/>
              <w:autoSpaceDN w:val="0"/>
              <w:adjustRightInd w:val="0"/>
              <w:spacing w:line="560" w:lineRule="exact"/>
              <w:ind w:right="230"/>
              <w:jc w:val="center"/>
              <w:rPr>
                <w:rFonts w:ascii="宋体" w:hAnsi="宋体" w:cs="Courier New"/>
                <w:color w:val="auto"/>
                <w:szCs w:val="21"/>
              </w:rPr>
            </w:pPr>
            <w:r>
              <w:rPr>
                <w:rFonts w:hint="eastAsia" w:ascii="宋体" w:hAnsi="宋体" w:cs="Courier New"/>
                <w:color w:val="auto"/>
                <w:szCs w:val="21"/>
              </w:rPr>
              <w:t>12</w:t>
            </w:r>
          </w:p>
        </w:tc>
        <w:tc>
          <w:tcPr>
            <w:tcW w:w="1784" w:type="dxa"/>
            <w:vAlign w:val="center"/>
          </w:tcPr>
          <w:p>
            <w:pPr>
              <w:autoSpaceDE w:val="0"/>
              <w:autoSpaceDN w:val="0"/>
              <w:adjustRightInd w:val="0"/>
              <w:ind w:left="38"/>
              <w:jc w:val="center"/>
              <w:rPr>
                <w:rFonts w:ascii="宋体" w:hAnsi="宋体" w:cs="宋体"/>
                <w:color w:val="auto"/>
                <w:szCs w:val="21"/>
                <w:lang w:val="zh-CN"/>
              </w:rPr>
            </w:pPr>
            <w:r>
              <w:rPr>
                <w:rFonts w:hint="eastAsia" w:ascii="宋体" w:hAnsi="宋体" w:cs="宋体"/>
                <w:color w:val="auto"/>
                <w:szCs w:val="21"/>
                <w:lang w:val="zh-CN"/>
              </w:rPr>
              <w:t>成交通知书领取</w:t>
            </w:r>
          </w:p>
        </w:tc>
        <w:tc>
          <w:tcPr>
            <w:tcW w:w="7144" w:type="dxa"/>
            <w:vAlign w:val="center"/>
          </w:tcPr>
          <w:p>
            <w:pPr>
              <w:autoSpaceDE w:val="0"/>
              <w:autoSpaceDN w:val="0"/>
              <w:adjustRightInd w:val="0"/>
              <w:ind w:firstLine="420" w:firstLineChars="200"/>
              <w:rPr>
                <w:rFonts w:ascii="宋体" w:hAnsi="宋体" w:cs="宋体"/>
                <w:color w:val="auto"/>
                <w:szCs w:val="21"/>
                <w:lang w:val="zh-CN"/>
              </w:rPr>
            </w:pPr>
            <w:r>
              <w:rPr>
                <w:rFonts w:hint="eastAsia" w:ascii="宋体" w:hAnsi="宋体" w:cs="宋体"/>
                <w:color w:val="auto"/>
                <w:szCs w:val="21"/>
                <w:lang w:val="zh-CN"/>
              </w:rPr>
              <w:t>采购结果公告在四川政府采购网上发布后，请成交供应商自行登录政府采购云平台下载成交通知书。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986" w:type="dxa"/>
            <w:tcBorders>
              <w:top w:val="single" w:color="auto" w:sz="8" w:space="0"/>
              <w:left w:val="single" w:color="auto" w:sz="18" w:space="0"/>
              <w:bottom w:val="single" w:color="auto" w:sz="8" w:space="0"/>
              <w:right w:val="single" w:color="auto" w:sz="8" w:space="0"/>
            </w:tcBorders>
            <w:vAlign w:val="center"/>
          </w:tcPr>
          <w:p>
            <w:pPr>
              <w:autoSpaceDE w:val="0"/>
              <w:autoSpaceDN w:val="0"/>
              <w:adjustRightInd w:val="0"/>
              <w:spacing w:line="560" w:lineRule="exact"/>
              <w:ind w:right="230"/>
              <w:jc w:val="center"/>
              <w:rPr>
                <w:rFonts w:ascii="宋体" w:hAnsi="宋体" w:cs="Courier New"/>
                <w:color w:val="auto"/>
                <w:szCs w:val="21"/>
              </w:rPr>
            </w:pPr>
            <w:r>
              <w:rPr>
                <w:rFonts w:hint="eastAsia" w:ascii="宋体" w:hAnsi="宋体" w:cs="Courier New"/>
                <w:color w:val="auto"/>
                <w:szCs w:val="21"/>
              </w:rPr>
              <w:t>13</w:t>
            </w:r>
          </w:p>
        </w:tc>
        <w:tc>
          <w:tcPr>
            <w:tcW w:w="1784"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left="96"/>
              <w:jc w:val="center"/>
              <w:rPr>
                <w:rFonts w:ascii="宋体" w:hAnsi="宋体" w:cs="宋体"/>
                <w:color w:val="auto"/>
                <w:szCs w:val="21"/>
                <w:lang w:val="zh-CN"/>
              </w:rPr>
            </w:pPr>
            <w:r>
              <w:rPr>
                <w:rFonts w:hint="eastAsia" w:ascii="宋体" w:hAnsi="宋体" w:cs="宋体"/>
                <w:color w:val="auto"/>
                <w:szCs w:val="21"/>
                <w:lang w:val="zh-CN"/>
              </w:rPr>
              <w:t>供应商投诉</w:t>
            </w:r>
          </w:p>
        </w:tc>
        <w:tc>
          <w:tcPr>
            <w:tcW w:w="7144"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ind w:firstLine="420" w:firstLineChars="200"/>
              <w:rPr>
                <w:rFonts w:ascii="宋体" w:hAnsi="宋体" w:cs="宋体"/>
                <w:color w:val="auto"/>
                <w:szCs w:val="21"/>
                <w:lang w:val="zh-CN"/>
              </w:rPr>
            </w:pPr>
            <w:r>
              <w:rPr>
                <w:rFonts w:hint="eastAsia" w:ascii="宋体" w:hAnsi="宋体" w:cs="宋体"/>
                <w:color w:val="auto"/>
                <w:szCs w:val="21"/>
                <w:lang w:val="zh-CN"/>
              </w:rPr>
              <w:t>投诉受理单位：本项目同级财政部门，即邛崃市</w:t>
            </w:r>
            <w:r>
              <w:rPr>
                <w:rFonts w:ascii="宋体" w:hAnsi="宋体" w:cs="宋体"/>
                <w:color w:val="auto"/>
                <w:szCs w:val="21"/>
                <w:lang w:val="zh-CN"/>
              </w:rPr>
              <w:t>财政局</w:t>
            </w:r>
            <w:r>
              <w:rPr>
                <w:rFonts w:hint="eastAsia" w:ascii="宋体" w:hAnsi="宋体" w:cs="宋体"/>
                <w:color w:val="auto"/>
                <w:szCs w:val="21"/>
                <w:lang w:val="zh-CN"/>
              </w:rPr>
              <w:t>。</w:t>
            </w:r>
          </w:p>
          <w:p>
            <w:pPr>
              <w:autoSpaceDE w:val="0"/>
              <w:autoSpaceDN w:val="0"/>
              <w:adjustRightInd w:val="0"/>
              <w:ind w:firstLine="420" w:firstLineChars="200"/>
              <w:rPr>
                <w:rFonts w:ascii="宋体" w:hAnsi="宋体" w:cs="宋体"/>
                <w:color w:val="auto"/>
                <w:szCs w:val="21"/>
                <w:highlight w:val="yellow"/>
                <w:lang w:val="zh-CN"/>
              </w:rPr>
            </w:pPr>
            <w:r>
              <w:rPr>
                <w:rFonts w:hint="eastAsia" w:ascii="宋体" w:hAnsi="宋体" w:cs="宋体"/>
                <w:color w:val="auto"/>
                <w:szCs w:val="21"/>
                <w:lang w:val="zh-CN"/>
              </w:rPr>
              <w:t>联 系 人：杨老师</w:t>
            </w:r>
          </w:p>
          <w:p>
            <w:pPr>
              <w:autoSpaceDE w:val="0"/>
              <w:autoSpaceDN w:val="0"/>
              <w:adjustRightInd w:val="0"/>
              <w:ind w:firstLine="420" w:firstLineChars="200"/>
              <w:rPr>
                <w:rFonts w:ascii="宋体" w:hAnsi="宋体" w:cs="宋体"/>
                <w:color w:val="auto"/>
                <w:szCs w:val="21"/>
                <w:lang w:val="zh-CN"/>
              </w:rPr>
            </w:pPr>
            <w:r>
              <w:rPr>
                <w:rFonts w:hint="eastAsia" w:ascii="宋体" w:hAnsi="宋体" w:cs="宋体"/>
                <w:color w:val="auto"/>
                <w:szCs w:val="21"/>
                <w:lang w:val="zh-CN"/>
              </w:rPr>
              <w:t>联系电话：028-88760252</w:t>
            </w:r>
          </w:p>
          <w:p>
            <w:pPr>
              <w:autoSpaceDE w:val="0"/>
              <w:autoSpaceDN w:val="0"/>
              <w:adjustRightInd w:val="0"/>
              <w:ind w:firstLine="420" w:firstLineChars="200"/>
              <w:rPr>
                <w:rFonts w:ascii="宋体" w:hAnsi="宋体" w:cs="宋体"/>
                <w:color w:val="auto"/>
                <w:szCs w:val="21"/>
                <w:lang w:val="zh-CN"/>
              </w:rPr>
            </w:pPr>
            <w:r>
              <w:rPr>
                <w:rFonts w:hint="eastAsia" w:ascii="宋体" w:hAnsi="宋体" w:cs="宋体"/>
                <w:color w:val="auto"/>
                <w:szCs w:val="21"/>
                <w:lang w:val="zh-CN"/>
              </w:rPr>
              <w:t>联系地址：</w:t>
            </w:r>
            <w:r>
              <w:rPr>
                <w:rFonts w:hint="eastAsia" w:ascii="宋体" w:hAnsi="宋体" w:cs="宋体"/>
                <w:color w:val="auto"/>
                <w:szCs w:val="21"/>
              </w:rPr>
              <w:t>邛崃市临邛镇东环路106号</w:t>
            </w:r>
          </w:p>
          <w:p>
            <w:pPr>
              <w:autoSpaceDE w:val="0"/>
              <w:autoSpaceDN w:val="0"/>
              <w:adjustRightInd w:val="0"/>
              <w:ind w:firstLine="420" w:firstLineChars="200"/>
              <w:rPr>
                <w:rFonts w:ascii="宋体" w:hAnsi="宋体" w:cs="宋体"/>
                <w:color w:val="auto"/>
                <w:szCs w:val="21"/>
                <w:lang w:val="zh-CN"/>
              </w:rPr>
            </w:pPr>
            <w:r>
              <w:rPr>
                <w:rFonts w:hint="eastAsia" w:ascii="宋体" w:hAnsi="宋体" w:cs="宋体"/>
                <w:color w:val="auto"/>
                <w:szCs w:val="21"/>
                <w:lang w:val="zh-CN"/>
              </w:rPr>
              <w:t>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986" w:type="dxa"/>
            <w:tcBorders>
              <w:top w:val="single" w:color="auto" w:sz="8" w:space="0"/>
              <w:left w:val="single" w:color="auto" w:sz="18" w:space="0"/>
              <w:bottom w:val="single" w:color="auto" w:sz="8" w:space="0"/>
              <w:right w:val="single" w:color="auto" w:sz="8" w:space="0"/>
            </w:tcBorders>
            <w:vAlign w:val="center"/>
          </w:tcPr>
          <w:p>
            <w:pPr>
              <w:autoSpaceDE w:val="0"/>
              <w:autoSpaceDN w:val="0"/>
              <w:adjustRightInd w:val="0"/>
              <w:spacing w:line="560" w:lineRule="exact"/>
              <w:ind w:right="230"/>
              <w:jc w:val="center"/>
              <w:rPr>
                <w:rFonts w:ascii="宋体" w:hAnsi="宋体" w:cs="Courier New"/>
                <w:color w:val="auto"/>
                <w:szCs w:val="21"/>
              </w:rPr>
            </w:pPr>
            <w:r>
              <w:rPr>
                <w:rFonts w:hint="eastAsia" w:ascii="宋体" w:hAnsi="宋体" w:cs="Courier New"/>
                <w:color w:val="auto"/>
                <w:szCs w:val="21"/>
              </w:rPr>
              <w:t>14</w:t>
            </w:r>
          </w:p>
        </w:tc>
        <w:tc>
          <w:tcPr>
            <w:tcW w:w="1784" w:type="dxa"/>
            <w:tcBorders>
              <w:top w:val="single" w:color="auto" w:sz="8" w:space="0"/>
              <w:left w:val="single" w:color="auto" w:sz="8" w:space="0"/>
              <w:bottom w:val="single" w:color="auto" w:sz="8" w:space="0"/>
              <w:right w:val="single" w:color="auto" w:sz="8" w:space="0"/>
            </w:tcBorders>
            <w:vAlign w:val="center"/>
          </w:tcPr>
          <w:p>
            <w:pPr>
              <w:snapToGrid w:val="0"/>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本国工程</w:t>
            </w:r>
            <w:r>
              <w:rPr>
                <w:rFonts w:hint="eastAsia" w:ascii="Times New Roman" w:hAnsi="Times New Roman"/>
                <w:b/>
                <w:bCs/>
                <w:color w:val="auto"/>
                <w:szCs w:val="21"/>
                <w:lang w:val="en-US" w:eastAsia="zh-CN"/>
              </w:rPr>
              <w:t>（实质性要求）</w:t>
            </w:r>
          </w:p>
        </w:tc>
        <w:tc>
          <w:tcPr>
            <w:tcW w:w="7144"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ind w:firstLine="420" w:firstLineChars="200"/>
              <w:rPr>
                <w:rFonts w:ascii="Times New Roman" w:hAnsi="Times New Roman"/>
                <w:color w:val="auto"/>
                <w:szCs w:val="21"/>
                <w:lang w:val="zh-CN"/>
              </w:rPr>
            </w:pPr>
            <w:r>
              <w:rPr>
                <w:rFonts w:hint="eastAsia" w:ascii="宋体" w:hAnsi="宋体"/>
                <w:color w:val="auto"/>
              </w:rPr>
              <w:t>根据《中华人民共和国政府采购法》第十条的规定，本项目采购本国工程。</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986" w:type="dxa"/>
            <w:tcBorders>
              <w:top w:val="single" w:color="auto" w:sz="8" w:space="0"/>
              <w:left w:val="single" w:color="auto" w:sz="18" w:space="0"/>
              <w:bottom w:val="single" w:color="auto" w:sz="8" w:space="0"/>
              <w:right w:val="single" w:color="auto" w:sz="8" w:space="0"/>
            </w:tcBorders>
            <w:vAlign w:val="center"/>
          </w:tcPr>
          <w:p>
            <w:pPr>
              <w:autoSpaceDE w:val="0"/>
              <w:autoSpaceDN w:val="0"/>
              <w:adjustRightInd w:val="0"/>
              <w:spacing w:line="560" w:lineRule="exact"/>
              <w:ind w:right="230"/>
              <w:jc w:val="center"/>
              <w:rPr>
                <w:rFonts w:ascii="宋体" w:hAnsi="宋体" w:cs="Courier New"/>
                <w:color w:val="auto"/>
                <w:szCs w:val="21"/>
              </w:rPr>
            </w:pPr>
            <w:r>
              <w:rPr>
                <w:rFonts w:hint="eastAsia" w:ascii="宋体" w:hAnsi="宋体" w:cs="Courier New"/>
                <w:color w:val="auto"/>
                <w:szCs w:val="21"/>
              </w:rPr>
              <w:t>15</w:t>
            </w:r>
          </w:p>
        </w:tc>
        <w:tc>
          <w:tcPr>
            <w:tcW w:w="1784"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宋体" w:hAnsi="宋体"/>
                <w:color w:val="auto"/>
              </w:rPr>
            </w:pPr>
            <w:r>
              <w:rPr>
                <w:rFonts w:hint="eastAsia" w:ascii="宋体" w:hAnsi="宋体"/>
                <w:color w:val="auto"/>
              </w:rPr>
              <w:t>中小企业信用融资</w:t>
            </w:r>
          </w:p>
        </w:tc>
        <w:tc>
          <w:tcPr>
            <w:tcW w:w="7144"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ind w:firstLine="420" w:firstLineChars="200"/>
              <w:jc w:val="left"/>
              <w:rPr>
                <w:rFonts w:ascii="宋体" w:hAnsi="宋体"/>
                <w:color w:val="auto"/>
              </w:rPr>
            </w:pPr>
            <w:r>
              <w:rPr>
                <w:rFonts w:hint="eastAsia" w:ascii="宋体" w:hAnsi="宋体"/>
                <w:color w:val="auto"/>
              </w:rPr>
              <w:t>为进一步贯彻落实国务院、四川省、成都市关于支持和促进中小企业发展的政策措施，本次采购活动成交供应商若为中小企业，则无需提供财产抵押或第三方担保，凭借政府采购合同可向融资机构申请融资，融资机构根据其授信政策为供应商提供信用融资。金融机构名单及联系方式详见：邛崃市人民政府门户网站:（http://www.qionglai.gov.cn/）</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986" w:type="dxa"/>
            <w:tcBorders>
              <w:top w:val="single" w:color="auto" w:sz="8" w:space="0"/>
              <w:left w:val="single" w:color="auto" w:sz="18" w:space="0"/>
              <w:bottom w:val="single" w:color="auto" w:sz="8" w:space="0"/>
              <w:right w:val="single" w:color="auto" w:sz="8" w:space="0"/>
            </w:tcBorders>
            <w:vAlign w:val="center"/>
          </w:tcPr>
          <w:p>
            <w:pPr>
              <w:autoSpaceDE w:val="0"/>
              <w:autoSpaceDN w:val="0"/>
              <w:adjustRightInd w:val="0"/>
              <w:spacing w:line="560" w:lineRule="exact"/>
              <w:ind w:right="230"/>
              <w:jc w:val="center"/>
              <w:rPr>
                <w:rFonts w:ascii="宋体" w:hAnsi="宋体" w:cs="Courier New"/>
                <w:color w:val="auto"/>
                <w:szCs w:val="21"/>
              </w:rPr>
            </w:pPr>
            <w:r>
              <w:rPr>
                <w:rFonts w:hint="eastAsia" w:ascii="宋体" w:hAnsi="宋体" w:cs="Courier New"/>
                <w:color w:val="auto"/>
                <w:szCs w:val="21"/>
              </w:rPr>
              <w:t>16</w:t>
            </w:r>
          </w:p>
        </w:tc>
        <w:tc>
          <w:tcPr>
            <w:tcW w:w="1784"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宋体" w:hAnsi="宋体"/>
                <w:color w:val="auto"/>
              </w:rPr>
            </w:pPr>
            <w:r>
              <w:rPr>
                <w:rFonts w:hint="eastAsia" w:ascii="宋体" w:hAnsi="宋体"/>
                <w:color w:val="auto"/>
              </w:rPr>
              <w:t>代理服务费</w:t>
            </w:r>
          </w:p>
        </w:tc>
        <w:tc>
          <w:tcPr>
            <w:tcW w:w="7144"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center"/>
              <w:rPr>
                <w:rFonts w:ascii="宋体" w:hAnsi="宋体"/>
                <w:color w:val="auto"/>
              </w:rPr>
            </w:pPr>
            <w:r>
              <w:rPr>
                <w:rFonts w:hint="eastAsia" w:ascii="宋体" w:hAnsi="宋体"/>
                <w:color w:val="auto"/>
              </w:rPr>
              <w:t>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986" w:type="dxa"/>
            <w:tcBorders>
              <w:top w:val="single" w:color="auto" w:sz="8" w:space="0"/>
              <w:left w:val="single" w:color="auto" w:sz="18" w:space="0"/>
              <w:bottom w:val="single" w:color="auto" w:sz="8" w:space="0"/>
              <w:right w:val="single" w:color="auto" w:sz="8" w:space="0"/>
            </w:tcBorders>
            <w:vAlign w:val="center"/>
          </w:tcPr>
          <w:p>
            <w:pPr>
              <w:autoSpaceDE w:val="0"/>
              <w:autoSpaceDN w:val="0"/>
              <w:adjustRightInd w:val="0"/>
              <w:spacing w:line="560" w:lineRule="exact"/>
              <w:ind w:right="230"/>
              <w:jc w:val="center"/>
              <w:rPr>
                <w:rFonts w:ascii="宋体" w:hAnsi="宋体" w:cs="Courier New"/>
                <w:color w:val="auto"/>
                <w:szCs w:val="21"/>
              </w:rPr>
            </w:pPr>
            <w:r>
              <w:rPr>
                <w:rFonts w:hint="eastAsia" w:ascii="宋体" w:hAnsi="宋体" w:cs="Courier New"/>
                <w:color w:val="auto"/>
                <w:szCs w:val="21"/>
              </w:rPr>
              <w:t>17</w:t>
            </w:r>
          </w:p>
        </w:tc>
        <w:tc>
          <w:tcPr>
            <w:tcW w:w="1784" w:type="dxa"/>
            <w:tcBorders>
              <w:top w:val="single" w:color="auto" w:sz="8" w:space="0"/>
              <w:left w:val="single" w:color="auto" w:sz="8" w:space="0"/>
              <w:bottom w:val="single" w:color="auto" w:sz="8" w:space="0"/>
              <w:right w:val="single" w:color="auto" w:sz="8" w:space="0"/>
            </w:tcBorders>
          </w:tcPr>
          <w:p>
            <w:pPr>
              <w:snapToGrid w:val="0"/>
              <w:jc w:val="center"/>
              <w:rPr>
                <w:rFonts w:ascii="宋体" w:hAnsi="宋体"/>
                <w:color w:val="auto"/>
              </w:rPr>
            </w:pPr>
            <w:r>
              <w:rPr>
                <w:rFonts w:hint="eastAsia" w:ascii="宋体" w:hAnsi="宋体"/>
                <w:color w:val="auto"/>
              </w:rPr>
              <w:t>是否专门面向中小企业采购</w:t>
            </w:r>
          </w:p>
        </w:tc>
        <w:tc>
          <w:tcPr>
            <w:tcW w:w="7144"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center"/>
              <w:rPr>
                <w:rFonts w:ascii="宋体" w:hAnsi="宋体"/>
                <w:color w:val="auto"/>
              </w:rPr>
            </w:pPr>
            <w:r>
              <w:rPr>
                <w:rFonts w:hint="eastAsia" w:ascii="宋体" w:hAnsi="宋体"/>
                <w:color w:val="auto"/>
              </w:rPr>
              <w:t>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986" w:type="dxa"/>
            <w:tcBorders>
              <w:top w:val="single" w:color="auto" w:sz="8" w:space="0"/>
              <w:left w:val="single" w:color="auto" w:sz="18" w:space="0"/>
              <w:bottom w:val="single" w:color="auto" w:sz="8" w:space="0"/>
              <w:right w:val="single" w:color="auto" w:sz="8" w:space="0"/>
            </w:tcBorders>
            <w:vAlign w:val="center"/>
          </w:tcPr>
          <w:p>
            <w:pPr>
              <w:autoSpaceDE w:val="0"/>
              <w:autoSpaceDN w:val="0"/>
              <w:adjustRightInd w:val="0"/>
              <w:spacing w:line="560" w:lineRule="exact"/>
              <w:ind w:right="230"/>
              <w:jc w:val="center"/>
              <w:rPr>
                <w:rFonts w:hint="default" w:ascii="宋体" w:hAnsi="宋体" w:eastAsia="宋体" w:cs="Courier New"/>
                <w:color w:val="auto"/>
                <w:szCs w:val="21"/>
                <w:lang w:val="en-US" w:eastAsia="zh-CN"/>
              </w:rPr>
            </w:pPr>
            <w:r>
              <w:rPr>
                <w:rFonts w:hint="eastAsia" w:ascii="宋体" w:hAnsi="宋体" w:cs="Courier New"/>
                <w:color w:val="auto"/>
                <w:szCs w:val="21"/>
                <w:lang w:val="en-US" w:eastAsia="zh-CN"/>
              </w:rPr>
              <w:t>18</w:t>
            </w:r>
          </w:p>
        </w:tc>
        <w:tc>
          <w:tcPr>
            <w:tcW w:w="1784" w:type="dxa"/>
            <w:tcBorders>
              <w:top w:val="single" w:color="auto" w:sz="8" w:space="0"/>
              <w:left w:val="single" w:color="auto" w:sz="8" w:space="0"/>
              <w:bottom w:val="single" w:color="auto" w:sz="8" w:space="0"/>
              <w:right w:val="single" w:color="auto" w:sz="8" w:space="0"/>
            </w:tcBorders>
            <w:vAlign w:val="center"/>
          </w:tcPr>
          <w:p>
            <w:pPr>
              <w:snapToGrid w:val="0"/>
              <w:jc w:val="center"/>
              <w:rPr>
                <w:rFonts w:hint="eastAsia" w:ascii="宋体" w:hAnsi="宋体" w:eastAsia="宋体"/>
                <w:color w:val="auto"/>
                <w:lang w:val="en-US" w:eastAsia="zh-CN"/>
              </w:rPr>
            </w:pPr>
            <w:r>
              <w:rPr>
                <w:rFonts w:hint="eastAsia" w:ascii="宋体" w:hAnsi="宋体"/>
                <w:color w:val="auto"/>
                <w:lang w:val="en-US" w:eastAsia="zh-CN"/>
              </w:rPr>
              <w:t>分包</w:t>
            </w:r>
          </w:p>
        </w:tc>
        <w:tc>
          <w:tcPr>
            <w:tcW w:w="7144"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center"/>
              <w:rPr>
                <w:rFonts w:hint="default" w:ascii="宋体" w:hAnsi="宋体" w:eastAsia="宋体"/>
                <w:color w:val="auto"/>
                <w:lang w:val="en-US" w:eastAsia="zh-CN"/>
              </w:rPr>
            </w:pPr>
            <w:r>
              <w:rPr>
                <w:rFonts w:hint="eastAsia" w:ascii="宋体" w:hAnsi="宋体"/>
                <w:color w:val="auto"/>
                <w:lang w:val="en-US" w:eastAsia="zh-CN"/>
              </w:rPr>
              <w:t>本项目允许分包，允许分包内容：项目涉及的爆破工程</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986" w:type="dxa"/>
            <w:tcBorders>
              <w:top w:val="single" w:color="auto" w:sz="8" w:space="0"/>
              <w:left w:val="single" w:color="auto" w:sz="18" w:space="0"/>
              <w:bottom w:val="single" w:color="auto" w:sz="8" w:space="0"/>
              <w:right w:val="single" w:color="auto" w:sz="8" w:space="0"/>
            </w:tcBorders>
            <w:vAlign w:val="center"/>
          </w:tcPr>
          <w:p>
            <w:pPr>
              <w:keepNext w:val="0"/>
              <w:keepLines w:val="0"/>
              <w:widowControl/>
              <w:suppressLineNumbers w:val="0"/>
              <w:jc w:val="left"/>
              <w:rPr>
                <w:rFonts w:hint="default"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19</w:t>
            </w:r>
          </w:p>
        </w:tc>
        <w:tc>
          <w:tcPr>
            <w:tcW w:w="1784"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节能、环保产品政府采购政策</w:t>
            </w:r>
          </w:p>
        </w:tc>
        <w:tc>
          <w:tcPr>
            <w:tcW w:w="7144" w:type="dxa"/>
            <w:tcBorders>
              <w:top w:val="single" w:color="auto" w:sz="8" w:space="0"/>
              <w:left w:val="single" w:color="auto" w:sz="8" w:space="0"/>
              <w:bottom w:val="single" w:color="auto" w:sz="8" w:space="0"/>
              <w:right w:val="single" w:color="auto" w:sz="18" w:space="0"/>
            </w:tcBorders>
            <w:vAlign w:val="center"/>
          </w:tcPr>
          <w:p>
            <w:pPr>
              <w:keepNext w:val="0"/>
              <w:keepLines w:val="0"/>
              <w:widowControl/>
              <w:suppressLineNumbers w:val="0"/>
              <w:jc w:val="left"/>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 xml:space="preserve">根据《财政部发展改革委生态环境部市场监管总局关于调整优化节能产品、环境标志产品政府采购执行机制的通知》（财库 〔2019〕9 号）相关要求，依据品目清单和认证证书实施政府优 先采购和强制采购。本项目采购的产品属于品目清单范围的，依 据国家确定的认证机构出具的、处于有效期之内的节能产品、环境标志产品认证信息，对通过认证的的产品实施政府优先采购或 </w:t>
            </w:r>
          </w:p>
          <w:p>
            <w:pPr>
              <w:keepNext w:val="0"/>
              <w:keepLines w:val="0"/>
              <w:widowControl/>
              <w:suppressLineNumbers w:val="0"/>
              <w:jc w:val="left"/>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 xml:space="preserve">强制采购。 </w:t>
            </w:r>
          </w:p>
          <w:p>
            <w:pPr>
              <w:keepNext w:val="0"/>
              <w:keepLines w:val="0"/>
              <w:widowControl/>
              <w:suppressLineNumbers w:val="0"/>
              <w:jc w:val="left"/>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本项目采购的产品属于品目清单强制采购范围的，供应商应当在响应文件中提供国家确定的认证机构的认证结果信息发布平台公 布的该产品认证信息截图或者打印资料并加盖供应商公章或提供承诺函，否则其响应文件按无效处理。</w:t>
            </w:r>
            <w:r>
              <w:rPr>
                <w:rFonts w:hint="eastAsia" w:ascii="仿宋" w:hAnsi="仿宋" w:eastAsia="仿宋" w:cs="仿宋"/>
                <w:b/>
                <w:bCs/>
                <w:color w:val="auto"/>
                <w:kern w:val="0"/>
                <w:sz w:val="21"/>
                <w:szCs w:val="21"/>
                <w:lang w:val="en-US" w:eastAsia="zh-CN" w:bidi="ar"/>
              </w:rPr>
              <w:t xml:space="preserve">（实质性要求） </w:t>
            </w:r>
          </w:p>
          <w:p>
            <w:pPr>
              <w:keepNext w:val="0"/>
              <w:keepLines w:val="0"/>
              <w:widowControl/>
              <w:suppressLineNumbers w:val="0"/>
              <w:jc w:val="left"/>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 xml:space="preserve">本项目采购的产品属于品目清单优先采购范围的，对获得证书的产品实施政府优先采购。 </w:t>
            </w:r>
          </w:p>
          <w:p>
            <w:pPr>
              <w:keepNext w:val="0"/>
              <w:keepLines w:val="0"/>
              <w:widowControl/>
              <w:suppressLineNumbers w:val="0"/>
              <w:jc w:val="left"/>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 xml:space="preserve">注：对政府采购节能产品、环境标志产品实施品目清单管理。财政部、发展改革委、生态环境部等部门确定实施政府优先采购和强制采购的产品类别，以品目清单的形式发布并适时调整。 </w:t>
            </w:r>
          </w:p>
          <w:p>
            <w:pPr>
              <w:keepNext w:val="0"/>
              <w:keepLines w:val="0"/>
              <w:widowControl/>
              <w:suppressLineNumbers w:val="0"/>
              <w:jc w:val="left"/>
              <w:rPr>
                <w:rFonts w:hint="eastAsia" w:ascii="仿宋" w:hAnsi="仿宋" w:eastAsia="仿宋" w:cs="仿宋"/>
                <w:color w:val="auto"/>
                <w:kern w:val="0"/>
                <w:sz w:val="21"/>
                <w:szCs w:val="21"/>
                <w:lang w:val="en-US" w:eastAsia="zh-CN" w:bidi="ar"/>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986" w:type="dxa"/>
            <w:tcBorders>
              <w:top w:val="single" w:color="auto" w:sz="8" w:space="0"/>
              <w:left w:val="single" w:color="auto" w:sz="18" w:space="0"/>
              <w:bottom w:val="single" w:color="auto" w:sz="8" w:space="0"/>
              <w:right w:val="single" w:color="auto" w:sz="8" w:space="0"/>
            </w:tcBorders>
            <w:vAlign w:val="center"/>
          </w:tcPr>
          <w:p>
            <w:pPr>
              <w:autoSpaceDE w:val="0"/>
              <w:autoSpaceDN w:val="0"/>
              <w:adjustRightInd w:val="0"/>
              <w:spacing w:line="560" w:lineRule="exact"/>
              <w:ind w:right="230"/>
              <w:jc w:val="center"/>
              <w:rPr>
                <w:rFonts w:hint="default" w:ascii="宋体" w:hAnsi="宋体" w:cs="Courier New"/>
                <w:color w:val="auto"/>
                <w:szCs w:val="21"/>
                <w:lang w:val="en-US" w:eastAsia="zh-CN"/>
              </w:rPr>
            </w:pPr>
            <w:r>
              <w:rPr>
                <w:rFonts w:hint="eastAsia" w:ascii="宋体" w:hAnsi="宋体" w:cs="Courier New"/>
                <w:color w:val="auto"/>
                <w:szCs w:val="21"/>
                <w:lang w:val="en-US" w:eastAsia="zh-CN"/>
              </w:rPr>
              <w:t>20</w:t>
            </w:r>
          </w:p>
        </w:tc>
        <w:tc>
          <w:tcPr>
            <w:tcW w:w="1784" w:type="dxa"/>
            <w:tcBorders>
              <w:top w:val="single" w:color="auto" w:sz="8" w:space="0"/>
              <w:left w:val="single" w:color="auto" w:sz="8" w:space="0"/>
              <w:bottom w:val="single" w:color="auto" w:sz="8" w:space="0"/>
              <w:right w:val="single" w:color="auto" w:sz="8" w:space="0"/>
            </w:tcBorders>
            <w:vAlign w:val="center"/>
          </w:tcPr>
          <w:p>
            <w:pPr>
              <w:snapToGrid w:val="0"/>
              <w:jc w:val="center"/>
              <w:rPr>
                <w:rFonts w:hint="default" w:ascii="宋体" w:hAnsi="宋体"/>
                <w:color w:val="auto"/>
                <w:lang w:val="en-US" w:eastAsia="zh-CN"/>
              </w:rPr>
            </w:pPr>
            <w:r>
              <w:rPr>
                <w:rFonts w:hint="eastAsia" w:ascii="仿宋" w:hAnsi="仿宋" w:eastAsia="仿宋" w:cs="仿宋"/>
                <w:color w:val="auto"/>
                <w:kern w:val="0"/>
                <w:sz w:val="21"/>
                <w:szCs w:val="21"/>
                <w:lang w:val="en-US" w:eastAsia="zh-CN" w:bidi="ar"/>
              </w:rPr>
              <w:t>工程量清单和图纸</w:t>
            </w:r>
          </w:p>
        </w:tc>
        <w:tc>
          <w:tcPr>
            <w:tcW w:w="7144"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center"/>
              <w:rPr>
                <w:rFonts w:hint="eastAsia" w:ascii="宋体" w:hAnsi="宋体"/>
                <w:color w:val="auto"/>
                <w:lang w:val="en-US" w:eastAsia="zh-CN"/>
              </w:rPr>
            </w:pPr>
            <w:r>
              <w:rPr>
                <w:rFonts w:hint="eastAsia" w:ascii="宋体" w:hAnsi="宋体"/>
                <w:color w:val="auto"/>
                <w:lang w:val="en-US" w:eastAsia="zh-CN"/>
              </w:rPr>
              <w:t>另册</w:t>
            </w:r>
          </w:p>
        </w:tc>
      </w:tr>
    </w:tbl>
    <w:p>
      <w:pPr>
        <w:spacing w:after="0" w:line="560" w:lineRule="exact"/>
        <w:jc w:val="center"/>
        <w:outlineLvl w:val="1"/>
        <w:rPr>
          <w:rFonts w:ascii="黑体" w:hAnsi="Arial" w:eastAsia="黑体"/>
          <w:b/>
          <w:color w:val="auto"/>
          <w:sz w:val="32"/>
          <w:szCs w:val="32"/>
        </w:rPr>
      </w:pPr>
    </w:p>
    <w:p>
      <w:pPr>
        <w:spacing w:after="0" w:line="560" w:lineRule="exact"/>
        <w:jc w:val="center"/>
        <w:outlineLvl w:val="1"/>
        <w:rPr>
          <w:rFonts w:ascii="宋体" w:hAnsi="宋体" w:eastAsia="黑体"/>
          <w:b/>
          <w:bCs/>
          <w:color w:val="auto"/>
          <w:sz w:val="24"/>
          <w:szCs w:val="32"/>
        </w:rPr>
      </w:pPr>
      <w:r>
        <w:rPr>
          <w:rFonts w:hint="eastAsia" w:ascii="黑体" w:hAnsi="Arial" w:eastAsia="黑体"/>
          <w:b/>
          <w:color w:val="auto"/>
          <w:sz w:val="32"/>
          <w:szCs w:val="32"/>
        </w:rPr>
        <w:t>二、总  则</w:t>
      </w:r>
      <w:bookmarkStart w:id="15" w:name="_Toc183682342"/>
      <w:bookmarkStart w:id="16" w:name="_Toc183582205"/>
      <w:bookmarkStart w:id="17" w:name="_Toc217446034"/>
    </w:p>
    <w:p>
      <w:pPr>
        <w:spacing w:after="0" w:line="360" w:lineRule="auto"/>
        <w:ind w:firstLine="482" w:firstLineChars="200"/>
        <w:outlineLvl w:val="2"/>
        <w:rPr>
          <w:rFonts w:ascii="宋体" w:hAnsi="宋体"/>
          <w:b/>
          <w:bCs/>
          <w:color w:val="auto"/>
          <w:sz w:val="24"/>
          <w:szCs w:val="32"/>
        </w:rPr>
      </w:pPr>
      <w:r>
        <w:rPr>
          <w:rFonts w:hint="eastAsia" w:ascii="宋体" w:hAnsi="宋体"/>
          <w:b/>
          <w:bCs/>
          <w:color w:val="auto"/>
          <w:sz w:val="24"/>
          <w:szCs w:val="32"/>
        </w:rPr>
        <w:t>1</w:t>
      </w:r>
      <w:r>
        <w:rPr>
          <w:rFonts w:ascii="宋体" w:hAnsi="宋体"/>
          <w:b/>
          <w:bCs/>
          <w:color w:val="auto"/>
          <w:sz w:val="24"/>
          <w:szCs w:val="32"/>
        </w:rPr>
        <w:t>.</w:t>
      </w:r>
      <w:bookmarkEnd w:id="15"/>
      <w:bookmarkEnd w:id="16"/>
      <w:r>
        <w:rPr>
          <w:rFonts w:hint="eastAsia" w:ascii="宋体" w:hAnsi="宋体"/>
          <w:b/>
          <w:bCs/>
          <w:color w:val="auto"/>
          <w:sz w:val="24"/>
        </w:rPr>
        <w:t>适用范围</w:t>
      </w:r>
      <w:bookmarkEnd w:id="17"/>
    </w:p>
    <w:p>
      <w:pPr>
        <w:tabs>
          <w:tab w:val="left" w:pos="7665"/>
        </w:tabs>
        <w:spacing w:line="360" w:lineRule="auto"/>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w:t>
      </w:r>
      <w:r>
        <w:rPr>
          <w:rFonts w:hint="eastAsia" w:ascii="宋体" w:hAnsi="宋体"/>
          <w:color w:val="auto"/>
          <w:sz w:val="24"/>
        </w:rPr>
        <w:t>1 本磋商文件仅适用于本次磋商所叙述的</w:t>
      </w:r>
      <w:r>
        <w:rPr>
          <w:rFonts w:hint="eastAsia" w:ascii="宋体" w:hAnsi="宋体"/>
          <w:b/>
          <w:bCs/>
          <w:color w:val="auto"/>
          <w:sz w:val="24"/>
          <w:lang w:val="en-US" w:eastAsia="zh-CN"/>
        </w:rPr>
        <w:t>工程</w:t>
      </w:r>
      <w:r>
        <w:rPr>
          <w:rFonts w:hint="eastAsia" w:ascii="宋体" w:hAnsi="宋体"/>
          <w:color w:val="auto"/>
          <w:sz w:val="24"/>
        </w:rPr>
        <w:t>采购。</w:t>
      </w:r>
    </w:p>
    <w:p>
      <w:pPr>
        <w:tabs>
          <w:tab w:val="left" w:pos="7665"/>
        </w:tabs>
        <w:spacing w:line="360" w:lineRule="auto"/>
        <w:ind w:firstLine="480" w:firstLineChars="200"/>
        <w:rPr>
          <w:rFonts w:ascii="宋体" w:hAnsi="宋体"/>
          <w:color w:val="auto"/>
          <w:sz w:val="24"/>
        </w:rPr>
      </w:pPr>
      <w:r>
        <w:rPr>
          <w:rFonts w:hint="eastAsia" w:ascii="宋体" w:hAnsi="宋体"/>
          <w:color w:val="auto"/>
          <w:sz w:val="24"/>
        </w:rPr>
        <w:t>1.2 本磋商文件的解释权归采购人和采购代理机构所有。</w:t>
      </w:r>
    </w:p>
    <w:p>
      <w:pPr>
        <w:spacing w:after="0" w:line="360" w:lineRule="auto"/>
        <w:ind w:firstLine="482" w:firstLineChars="200"/>
        <w:outlineLvl w:val="2"/>
        <w:rPr>
          <w:rFonts w:ascii="宋体" w:hAnsi="宋体"/>
          <w:b/>
          <w:bCs/>
          <w:color w:val="auto"/>
          <w:sz w:val="24"/>
          <w:szCs w:val="32"/>
        </w:rPr>
      </w:pPr>
      <w:bookmarkStart w:id="18" w:name="_Toc217446035"/>
      <w:bookmarkStart w:id="19" w:name="_Toc183682343"/>
      <w:bookmarkStart w:id="20" w:name="_Toc183582206"/>
      <w:r>
        <w:rPr>
          <w:rFonts w:ascii="宋体" w:hAnsi="宋体"/>
          <w:b/>
          <w:bCs/>
          <w:color w:val="auto"/>
          <w:sz w:val="24"/>
          <w:szCs w:val="32"/>
        </w:rPr>
        <w:t>2.</w:t>
      </w:r>
      <w:bookmarkEnd w:id="18"/>
      <w:bookmarkEnd w:id="19"/>
      <w:bookmarkEnd w:id="20"/>
      <w:r>
        <w:rPr>
          <w:rFonts w:hint="eastAsia" w:ascii="宋体" w:hAnsi="宋体"/>
          <w:b/>
          <w:bCs/>
          <w:color w:val="auto"/>
          <w:sz w:val="24"/>
          <w:szCs w:val="32"/>
        </w:rPr>
        <w:t>采购主体</w:t>
      </w:r>
    </w:p>
    <w:p>
      <w:pPr>
        <w:tabs>
          <w:tab w:val="left" w:pos="7665"/>
        </w:tabs>
        <w:spacing w:line="360" w:lineRule="auto"/>
        <w:ind w:firstLine="480" w:firstLineChars="200"/>
        <w:rPr>
          <w:rFonts w:ascii="宋体" w:hAnsi="宋体"/>
          <w:color w:val="auto"/>
          <w:sz w:val="24"/>
        </w:rPr>
      </w:pPr>
      <w:r>
        <w:rPr>
          <w:rFonts w:hint="eastAsia" w:ascii="宋体" w:hAnsi="宋体"/>
          <w:color w:val="auto"/>
          <w:sz w:val="24"/>
        </w:rPr>
        <w:t>2</w:t>
      </w:r>
      <w:r>
        <w:rPr>
          <w:rFonts w:ascii="宋体" w:hAnsi="宋体"/>
          <w:color w:val="auto"/>
          <w:sz w:val="24"/>
        </w:rPr>
        <w:t>.</w:t>
      </w:r>
      <w:r>
        <w:rPr>
          <w:rFonts w:hint="eastAsia" w:ascii="宋体" w:hAnsi="宋体"/>
          <w:color w:val="auto"/>
          <w:sz w:val="24"/>
        </w:rPr>
        <w:t>1本次磋商的采购人是</w:t>
      </w:r>
      <w:r>
        <w:rPr>
          <w:rFonts w:hint="eastAsia" w:ascii="宋体" w:hAnsi="宋体"/>
          <w:color w:val="auto"/>
          <w:sz w:val="24"/>
          <w:u w:val="single"/>
        </w:rPr>
        <w:t>邛崃市</w:t>
      </w:r>
      <w:r>
        <w:rPr>
          <w:rFonts w:hint="eastAsia" w:ascii="宋体" w:hAnsi="宋体"/>
          <w:color w:val="auto"/>
          <w:sz w:val="24"/>
          <w:u w:val="single"/>
          <w:lang w:val="en-US" w:eastAsia="zh-CN"/>
        </w:rPr>
        <w:t>规划和自然资源局</w:t>
      </w:r>
      <w:r>
        <w:rPr>
          <w:rFonts w:hint="eastAsia" w:ascii="宋体" w:hAnsi="宋体"/>
          <w:color w:val="auto"/>
          <w:sz w:val="24"/>
          <w:u w:val="single"/>
        </w:rPr>
        <w:t>。</w:t>
      </w:r>
    </w:p>
    <w:p>
      <w:pPr>
        <w:tabs>
          <w:tab w:val="left" w:pos="7665"/>
        </w:tabs>
        <w:spacing w:line="360" w:lineRule="auto"/>
        <w:ind w:firstLine="480" w:firstLineChars="200"/>
        <w:jc w:val="left"/>
        <w:rPr>
          <w:rFonts w:ascii="宋体" w:hAnsi="宋体"/>
          <w:color w:val="auto"/>
          <w:sz w:val="24"/>
        </w:rPr>
      </w:pPr>
      <w:r>
        <w:rPr>
          <w:rFonts w:hint="eastAsia" w:ascii="宋体" w:hAnsi="宋体"/>
          <w:color w:val="auto"/>
          <w:sz w:val="24"/>
        </w:rPr>
        <w:t>2</w:t>
      </w:r>
      <w:r>
        <w:rPr>
          <w:rFonts w:ascii="宋体" w:hAnsi="宋体"/>
          <w:color w:val="auto"/>
          <w:sz w:val="24"/>
        </w:rPr>
        <w:t>.</w:t>
      </w:r>
      <w:r>
        <w:rPr>
          <w:rFonts w:hint="eastAsia" w:ascii="宋体" w:hAnsi="宋体"/>
          <w:color w:val="auto"/>
          <w:sz w:val="24"/>
        </w:rPr>
        <w:t>2本次磋商的采购代理机构是</w:t>
      </w:r>
      <w:r>
        <w:rPr>
          <w:rFonts w:hint="eastAsia" w:ascii="宋体" w:hAnsi="宋体"/>
          <w:color w:val="auto"/>
          <w:sz w:val="24"/>
          <w:u w:val="single"/>
        </w:rPr>
        <w:t>邛崃市公共资源交易服务中心。</w:t>
      </w:r>
    </w:p>
    <w:p>
      <w:pPr>
        <w:spacing w:after="0" w:line="360" w:lineRule="auto"/>
        <w:ind w:firstLine="482" w:firstLineChars="200"/>
        <w:outlineLvl w:val="2"/>
        <w:rPr>
          <w:rFonts w:ascii="宋体" w:hAnsi="宋体"/>
          <w:b/>
          <w:bCs/>
          <w:color w:val="auto"/>
          <w:sz w:val="24"/>
          <w:szCs w:val="32"/>
        </w:rPr>
      </w:pPr>
      <w:bookmarkStart w:id="21" w:name="_Toc217390843"/>
      <w:bookmarkStart w:id="22" w:name="_Toc217446036"/>
      <w:bookmarkStart w:id="23" w:name="_Toc183682344"/>
      <w:bookmarkStart w:id="24" w:name="_Toc183582207"/>
      <w:r>
        <w:rPr>
          <w:rFonts w:ascii="宋体" w:hAnsi="宋体"/>
          <w:b/>
          <w:bCs/>
          <w:color w:val="auto"/>
          <w:sz w:val="24"/>
          <w:szCs w:val="32"/>
        </w:rPr>
        <w:t>3.</w:t>
      </w:r>
      <w:bookmarkEnd w:id="21"/>
      <w:bookmarkEnd w:id="22"/>
      <w:bookmarkEnd w:id="23"/>
      <w:bookmarkEnd w:id="24"/>
      <w:bookmarkStart w:id="25" w:name="_Toc183582208"/>
      <w:bookmarkStart w:id="26" w:name="_Toc183682345"/>
      <w:bookmarkStart w:id="27" w:name="_Toc217446037"/>
      <w:r>
        <w:rPr>
          <w:rFonts w:hint="eastAsia" w:ascii="宋体" w:hAnsi="宋体"/>
          <w:b/>
          <w:bCs/>
          <w:color w:val="auto"/>
          <w:sz w:val="24"/>
          <w:szCs w:val="32"/>
        </w:rPr>
        <w:t>磋商费用</w:t>
      </w:r>
      <w:bookmarkEnd w:id="25"/>
      <w:bookmarkEnd w:id="26"/>
      <w:bookmarkEnd w:id="27"/>
    </w:p>
    <w:p>
      <w:pPr>
        <w:tabs>
          <w:tab w:val="left" w:pos="7665"/>
        </w:tabs>
        <w:spacing w:line="360" w:lineRule="auto"/>
        <w:ind w:firstLine="480"/>
        <w:rPr>
          <w:rFonts w:ascii="Times New Roman" w:hAnsi="Times New Roman"/>
          <w:color w:val="auto"/>
        </w:rPr>
      </w:pPr>
      <w:r>
        <w:rPr>
          <w:rFonts w:hint="eastAsia" w:ascii="宋体" w:hAnsi="宋体"/>
          <w:color w:val="auto"/>
          <w:sz w:val="24"/>
        </w:rPr>
        <w:t>供应商应自行承担参加磋商活动的全部费用。</w:t>
      </w:r>
    </w:p>
    <w:p>
      <w:pPr>
        <w:adjustRightInd w:val="0"/>
        <w:spacing w:line="360" w:lineRule="auto"/>
        <w:ind w:left="1" w:firstLine="482" w:firstLineChars="200"/>
        <w:textAlignment w:val="baseline"/>
        <w:rPr>
          <w:rFonts w:ascii="宋体" w:hAnsi="宋体"/>
          <w:b/>
          <w:color w:val="auto"/>
          <w:sz w:val="24"/>
          <w:highlight w:val="yellow"/>
        </w:rPr>
      </w:pPr>
      <w:r>
        <w:rPr>
          <w:rFonts w:hint="eastAsia" w:ascii="宋体" w:hAnsi="宋体"/>
          <w:b/>
          <w:color w:val="auto"/>
          <w:sz w:val="24"/>
        </w:rPr>
        <w:t>4.充分、公平竞争保障措施</w:t>
      </w:r>
    </w:p>
    <w:p>
      <w:pPr>
        <w:adjustRightInd w:val="0"/>
        <w:spacing w:line="360" w:lineRule="auto"/>
        <w:ind w:left="1" w:firstLine="480" w:firstLineChars="200"/>
        <w:textAlignment w:val="baseline"/>
        <w:rPr>
          <w:rFonts w:ascii="宋体" w:hAnsi="宋体"/>
          <w:color w:val="auto"/>
          <w:sz w:val="24"/>
        </w:rPr>
      </w:pPr>
      <w:r>
        <w:rPr>
          <w:rFonts w:hint="eastAsia" w:ascii="宋体" w:hAnsi="宋体"/>
          <w:color w:val="auto"/>
          <w:sz w:val="24"/>
        </w:rPr>
        <w:t>4.1</w:t>
      </w:r>
      <w:r>
        <w:rPr>
          <w:rFonts w:hint="eastAsia" w:ascii="宋体" w:hAnsi="宋体"/>
          <w:color w:val="auto"/>
          <w:sz w:val="24"/>
          <w:lang w:val="en-US" w:eastAsia="zh-CN"/>
        </w:rPr>
        <w:t xml:space="preserve"> </w:t>
      </w:r>
      <w:r>
        <w:rPr>
          <w:rFonts w:hint="eastAsia" w:ascii="宋体" w:hAnsi="宋体"/>
          <w:color w:val="auto"/>
          <w:sz w:val="24"/>
        </w:rPr>
        <w:t>利害关系授权代表处理。两家以上的供应商不得在同一合同项下的采购项目中，委托同一个自然人、同一家庭的人员、同一单位的人员作为其授权代表，否则，其响应文件作为无效处理。</w:t>
      </w:r>
    </w:p>
    <w:p>
      <w:pPr>
        <w:adjustRightInd w:val="0"/>
        <w:spacing w:line="360" w:lineRule="auto"/>
        <w:ind w:firstLine="480" w:firstLineChars="200"/>
        <w:textAlignment w:val="baseline"/>
        <w:rPr>
          <w:rFonts w:hint="eastAsia" w:ascii="宋体" w:hAnsi="宋体"/>
          <w:b w:val="0"/>
          <w:bCs/>
          <w:color w:val="auto"/>
          <w:sz w:val="24"/>
        </w:rPr>
      </w:pPr>
      <w:r>
        <w:rPr>
          <w:rFonts w:hint="eastAsia" w:ascii="宋体" w:hAnsi="宋体"/>
          <w:color w:val="auto"/>
          <w:sz w:val="24"/>
        </w:rPr>
        <w:t>4.</w:t>
      </w:r>
      <w:r>
        <w:rPr>
          <w:rFonts w:hint="eastAsia" w:ascii="宋体" w:hAnsi="宋体"/>
          <w:color w:val="auto"/>
          <w:sz w:val="24"/>
          <w:lang w:val="en-US" w:eastAsia="zh-CN"/>
        </w:rPr>
        <w:t>2</w:t>
      </w:r>
      <w:r>
        <w:rPr>
          <w:rFonts w:hint="eastAsia" w:ascii="宋体" w:hAnsi="宋体"/>
          <w:b/>
          <w:color w:val="auto"/>
          <w:sz w:val="24"/>
        </w:rPr>
        <w:t xml:space="preserve"> </w:t>
      </w:r>
      <w:r>
        <w:rPr>
          <w:rFonts w:hint="eastAsia" w:ascii="宋体" w:hAnsi="宋体"/>
          <w:b w:val="0"/>
          <w:bCs/>
          <w:color w:val="auto"/>
          <w:sz w:val="24"/>
        </w:rPr>
        <w:t>回避。政府采购活动中，采购人员及相关人员与供应商有下列利害关系之一的，应当回避：</w:t>
      </w:r>
    </w:p>
    <w:p>
      <w:pPr>
        <w:adjustRightInd w:val="0"/>
        <w:spacing w:line="360" w:lineRule="auto"/>
        <w:ind w:firstLine="480" w:firstLineChars="200"/>
        <w:textAlignment w:val="baseline"/>
        <w:rPr>
          <w:rFonts w:hint="eastAsia" w:ascii="宋体" w:hAnsi="宋体"/>
          <w:b w:val="0"/>
          <w:bCs/>
          <w:color w:val="auto"/>
          <w:sz w:val="24"/>
        </w:rPr>
      </w:pPr>
      <w:r>
        <w:rPr>
          <w:rFonts w:hint="eastAsia" w:ascii="宋体" w:hAnsi="宋体"/>
          <w:b w:val="0"/>
          <w:bCs/>
          <w:color w:val="auto"/>
          <w:sz w:val="24"/>
        </w:rPr>
        <w:t>（1）参加采购活动前3年内与供应商存在劳动关系；</w:t>
      </w:r>
    </w:p>
    <w:p>
      <w:pPr>
        <w:adjustRightInd w:val="0"/>
        <w:spacing w:line="360" w:lineRule="auto"/>
        <w:ind w:firstLine="480" w:firstLineChars="200"/>
        <w:textAlignment w:val="baseline"/>
        <w:rPr>
          <w:rFonts w:hint="eastAsia" w:ascii="宋体" w:hAnsi="宋体"/>
          <w:b w:val="0"/>
          <w:bCs/>
          <w:color w:val="auto"/>
          <w:sz w:val="24"/>
        </w:rPr>
      </w:pPr>
      <w:r>
        <w:rPr>
          <w:rFonts w:hint="eastAsia" w:ascii="宋体" w:hAnsi="宋体"/>
          <w:b w:val="0"/>
          <w:bCs/>
          <w:color w:val="auto"/>
          <w:sz w:val="24"/>
        </w:rPr>
        <w:t>（2）参加采购活动前3年内担任供应商的董事、监事；</w:t>
      </w:r>
    </w:p>
    <w:p>
      <w:pPr>
        <w:adjustRightInd w:val="0"/>
        <w:spacing w:line="360" w:lineRule="auto"/>
        <w:ind w:firstLine="480" w:firstLineChars="200"/>
        <w:textAlignment w:val="baseline"/>
        <w:rPr>
          <w:rFonts w:hint="eastAsia" w:ascii="宋体" w:hAnsi="宋体"/>
          <w:b w:val="0"/>
          <w:bCs/>
          <w:color w:val="auto"/>
          <w:sz w:val="24"/>
        </w:rPr>
      </w:pPr>
      <w:r>
        <w:rPr>
          <w:rFonts w:hint="eastAsia" w:ascii="宋体" w:hAnsi="宋体"/>
          <w:b w:val="0"/>
          <w:bCs/>
          <w:color w:val="auto"/>
          <w:sz w:val="24"/>
        </w:rPr>
        <w:t>（3）参加采购活动前3年内是供应商的控股股东或者实际控制人；</w:t>
      </w:r>
    </w:p>
    <w:p>
      <w:pPr>
        <w:adjustRightInd w:val="0"/>
        <w:spacing w:line="360" w:lineRule="auto"/>
        <w:ind w:firstLine="480" w:firstLineChars="200"/>
        <w:textAlignment w:val="baseline"/>
        <w:rPr>
          <w:rFonts w:hint="eastAsia" w:ascii="宋体" w:hAnsi="宋体"/>
          <w:b w:val="0"/>
          <w:bCs/>
          <w:color w:val="auto"/>
          <w:sz w:val="24"/>
        </w:rPr>
      </w:pPr>
      <w:r>
        <w:rPr>
          <w:rFonts w:hint="eastAsia" w:ascii="宋体" w:hAnsi="宋体"/>
          <w:b w:val="0"/>
          <w:bCs/>
          <w:color w:val="auto"/>
          <w:sz w:val="24"/>
        </w:rPr>
        <w:t>（4）与供应商的法定代表人或者负责人有夫妻、直系血亲、三代以内旁系血亲或者近姻亲关系；</w:t>
      </w:r>
    </w:p>
    <w:p>
      <w:pPr>
        <w:adjustRightInd w:val="0"/>
        <w:spacing w:line="360" w:lineRule="auto"/>
        <w:ind w:firstLine="480" w:firstLineChars="200"/>
        <w:textAlignment w:val="baseline"/>
        <w:rPr>
          <w:rFonts w:hint="eastAsia" w:ascii="宋体" w:hAnsi="宋体"/>
          <w:b w:val="0"/>
          <w:bCs/>
          <w:color w:val="auto"/>
          <w:sz w:val="24"/>
        </w:rPr>
      </w:pPr>
      <w:r>
        <w:rPr>
          <w:rFonts w:hint="eastAsia" w:ascii="宋体" w:hAnsi="宋体"/>
          <w:b w:val="0"/>
          <w:bCs/>
          <w:color w:val="auto"/>
          <w:sz w:val="24"/>
        </w:rPr>
        <w:t>（5）与供应商有其他可能影响政府采购活动公平、公正进行的关系。</w:t>
      </w:r>
    </w:p>
    <w:p>
      <w:pPr>
        <w:adjustRightInd w:val="0"/>
        <w:spacing w:line="360" w:lineRule="auto"/>
        <w:ind w:firstLine="480" w:firstLineChars="200"/>
        <w:textAlignment w:val="baseline"/>
        <w:rPr>
          <w:rFonts w:hint="eastAsia" w:ascii="宋体" w:hAnsi="宋体"/>
          <w:b w:val="0"/>
          <w:bCs/>
          <w:color w:val="auto"/>
          <w:sz w:val="24"/>
        </w:rPr>
      </w:pPr>
      <w:r>
        <w:rPr>
          <w:rFonts w:hint="eastAsia" w:ascii="宋体" w:hAnsi="宋体"/>
          <w:b w:val="0"/>
          <w:bCs/>
          <w:color w:val="auto"/>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w:t>
      </w:r>
      <w:r>
        <w:rPr>
          <w:rFonts w:hint="eastAsia" w:ascii="宋体" w:hAnsi="宋体"/>
          <w:b w:val="0"/>
          <w:bCs/>
          <w:color w:val="auto"/>
          <w:sz w:val="24"/>
          <w:lang w:val="en-US" w:eastAsia="zh-CN"/>
        </w:rPr>
        <w:t>磋商</w:t>
      </w:r>
      <w:r>
        <w:rPr>
          <w:rFonts w:hint="eastAsia" w:ascii="宋体" w:hAnsi="宋体"/>
          <w:b w:val="0"/>
          <w:bCs/>
          <w:color w:val="auto"/>
          <w:sz w:val="24"/>
        </w:rPr>
        <w:t>小组成员。</w:t>
      </w:r>
    </w:p>
    <w:p>
      <w:pPr>
        <w:spacing w:line="360" w:lineRule="auto"/>
        <w:ind w:firstLine="480" w:firstLineChars="200"/>
        <w:rPr>
          <w:rFonts w:ascii="宋体" w:hAnsi="宋体"/>
          <w:color w:val="auto"/>
          <w:sz w:val="24"/>
        </w:rPr>
      </w:pPr>
      <w:r>
        <w:rPr>
          <w:rFonts w:hint="eastAsia" w:ascii="宋体" w:hAnsi="宋体"/>
          <w:b w:val="0"/>
          <w:bCs/>
          <w:color w:val="auto"/>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360" w:lineRule="auto"/>
        <w:ind w:firstLine="472" w:firstLineChars="196"/>
        <w:rPr>
          <w:rFonts w:ascii="宋体" w:hAnsi="宋体"/>
          <w:b/>
          <w:color w:val="auto"/>
          <w:sz w:val="24"/>
        </w:rPr>
      </w:pPr>
      <w:r>
        <w:rPr>
          <w:rFonts w:hint="eastAsia" w:ascii="宋体" w:hAnsi="宋体"/>
          <w:b/>
          <w:color w:val="auto"/>
          <w:sz w:val="24"/>
          <w:lang w:val="en-US" w:eastAsia="zh-CN"/>
        </w:rPr>
        <w:t>5</w:t>
      </w:r>
      <w:r>
        <w:rPr>
          <w:rFonts w:hint="eastAsia" w:ascii="宋体" w:hAnsi="宋体"/>
          <w:b/>
          <w:color w:val="auto"/>
          <w:sz w:val="24"/>
        </w:rPr>
        <w:t>.</w:t>
      </w:r>
      <w:r>
        <w:rPr>
          <w:rFonts w:hint="eastAsia" w:ascii="宋体" w:hAnsi="宋体"/>
          <w:b w:val="0"/>
          <w:bCs/>
          <w:color w:val="auto"/>
          <w:sz w:val="24"/>
        </w:rPr>
        <w:t>响应文件有效期</w:t>
      </w:r>
      <w:r>
        <w:rPr>
          <w:rFonts w:hint="eastAsia" w:ascii="宋体" w:hAnsi="宋体"/>
          <w:b/>
          <w:color w:val="auto"/>
          <w:sz w:val="24"/>
        </w:rPr>
        <w:t>（实质性要求）</w:t>
      </w:r>
    </w:p>
    <w:p>
      <w:pPr>
        <w:spacing w:line="360" w:lineRule="auto"/>
        <w:ind w:firstLine="480" w:firstLineChars="200"/>
        <w:rPr>
          <w:rFonts w:ascii="宋体" w:hAnsi="宋体"/>
          <w:color w:val="auto"/>
          <w:sz w:val="24"/>
        </w:rPr>
      </w:pPr>
      <w:r>
        <w:rPr>
          <w:rFonts w:hint="eastAsia" w:ascii="宋体" w:hAnsi="宋体"/>
          <w:color w:val="auto"/>
          <w:sz w:val="24"/>
        </w:rPr>
        <w:t>本项目响应文件有效期为递交响应文件截止之日起</w:t>
      </w:r>
      <w:r>
        <w:rPr>
          <w:rFonts w:hint="eastAsia" w:ascii="宋体" w:hAnsi="宋体"/>
          <w:b/>
          <w:bCs/>
          <w:color w:val="auto"/>
          <w:sz w:val="24"/>
          <w:lang w:val="en-US" w:eastAsia="zh-CN"/>
        </w:rPr>
        <w:t>120</w:t>
      </w:r>
      <w:r>
        <w:rPr>
          <w:rFonts w:hint="eastAsia" w:ascii="宋体" w:hAnsi="宋体"/>
          <w:color w:val="auto"/>
          <w:sz w:val="24"/>
        </w:rPr>
        <w:t>天。供应商响应文件中必须载明响应文件有效期，响应文件中载明的响应文件有效期可以长于磋商文件规定的期限，但不得短于磋商文件规定的期限。否则，其响应文件将作为无效处理。</w:t>
      </w:r>
    </w:p>
    <w:p>
      <w:pPr>
        <w:spacing w:line="360" w:lineRule="auto"/>
        <w:ind w:firstLine="482" w:firstLineChars="200"/>
        <w:rPr>
          <w:rFonts w:ascii="宋体" w:hAnsi="宋体"/>
          <w:b/>
          <w:bCs/>
          <w:color w:val="auto"/>
          <w:sz w:val="24"/>
        </w:rPr>
      </w:pPr>
      <w:r>
        <w:rPr>
          <w:rFonts w:hint="eastAsia" w:ascii="宋体" w:hAnsi="宋体"/>
          <w:b/>
          <w:color w:val="auto"/>
          <w:sz w:val="24"/>
          <w:lang w:val="en-US" w:eastAsia="zh-CN"/>
        </w:rPr>
        <w:t>6</w:t>
      </w:r>
      <w:r>
        <w:rPr>
          <w:rFonts w:hint="eastAsia" w:ascii="宋体" w:hAnsi="宋体"/>
          <w:b/>
          <w:color w:val="auto"/>
          <w:sz w:val="24"/>
        </w:rPr>
        <w:t>.</w:t>
      </w:r>
      <w:r>
        <w:rPr>
          <w:rFonts w:hint="eastAsia" w:ascii="宋体" w:hAnsi="宋体"/>
          <w:b w:val="0"/>
          <w:bCs w:val="0"/>
          <w:color w:val="auto"/>
          <w:sz w:val="24"/>
        </w:rPr>
        <w:t>知识产权</w:t>
      </w:r>
      <w:r>
        <w:rPr>
          <w:rFonts w:hint="eastAsia" w:ascii="宋体" w:hAnsi="宋体"/>
          <w:b/>
          <w:color w:val="auto"/>
          <w:sz w:val="24"/>
        </w:rPr>
        <w:t>（实质性要求）</w:t>
      </w:r>
    </w:p>
    <w:p>
      <w:pPr>
        <w:spacing w:line="360" w:lineRule="auto"/>
        <w:ind w:firstLine="480" w:firstLineChars="200"/>
        <w:rPr>
          <w:rFonts w:ascii="宋体" w:hAnsi="宋体"/>
          <w:color w:val="auto"/>
          <w:sz w:val="24"/>
        </w:rPr>
      </w:pPr>
      <w:r>
        <w:rPr>
          <w:rFonts w:hint="eastAsia" w:ascii="宋体" w:hAnsi="宋体"/>
          <w:color w:val="auto"/>
          <w:sz w:val="24"/>
          <w:lang w:val="en-US" w:eastAsia="zh-CN"/>
        </w:rPr>
        <w:t>6</w:t>
      </w:r>
      <w:r>
        <w:rPr>
          <w:rFonts w:ascii="宋体" w:hAnsi="宋体"/>
          <w:color w:val="auto"/>
          <w:sz w:val="24"/>
        </w:rPr>
        <w:t>.1</w:t>
      </w:r>
      <w:r>
        <w:rPr>
          <w:rFonts w:hint="eastAsia" w:ascii="宋体" w:hAnsi="宋体"/>
          <w:color w:val="auto"/>
          <w:sz w:val="24"/>
        </w:rPr>
        <w:t xml:space="preserve"> </w:t>
      </w:r>
      <w:r>
        <w:rPr>
          <w:rFonts w:hint="eastAsia" w:ascii="宋体" w:hAnsi="宋体"/>
          <w:color w:val="auto"/>
          <w:sz w:val="24"/>
          <w:szCs w:val="20"/>
        </w:rPr>
        <w:t>供应商</w:t>
      </w:r>
      <w:r>
        <w:rPr>
          <w:rFonts w:hint="eastAsia" w:ascii="宋体" w:hAnsi="宋体"/>
          <w:color w:val="auto"/>
          <w:sz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color w:val="auto"/>
          <w:sz w:val="24"/>
          <w:szCs w:val="20"/>
        </w:rPr>
        <w:t>供应商</w:t>
      </w:r>
      <w:r>
        <w:rPr>
          <w:rFonts w:hint="eastAsia" w:ascii="宋体" w:hAnsi="宋体"/>
          <w:color w:val="auto"/>
          <w:sz w:val="24"/>
        </w:rPr>
        <w:t>承担所有相关责任。</w:t>
      </w:r>
    </w:p>
    <w:p>
      <w:pPr>
        <w:spacing w:line="360" w:lineRule="auto"/>
        <w:ind w:firstLine="480" w:firstLineChars="200"/>
        <w:rPr>
          <w:rFonts w:ascii="宋体" w:hAnsi="宋体"/>
          <w:color w:val="auto"/>
          <w:sz w:val="24"/>
        </w:rPr>
      </w:pPr>
      <w:r>
        <w:rPr>
          <w:rFonts w:hint="eastAsia" w:ascii="宋体" w:hAnsi="宋体"/>
          <w:color w:val="auto"/>
          <w:sz w:val="24"/>
          <w:lang w:val="en-US" w:eastAsia="zh-CN"/>
        </w:rPr>
        <w:t>6</w:t>
      </w:r>
      <w:r>
        <w:rPr>
          <w:rFonts w:ascii="宋体" w:hAnsi="宋体"/>
          <w:color w:val="auto"/>
          <w:sz w:val="24"/>
        </w:rPr>
        <w:t>.2</w:t>
      </w:r>
      <w:r>
        <w:rPr>
          <w:rFonts w:hint="eastAsia" w:ascii="宋体" w:hAnsi="宋体"/>
          <w:color w:val="auto"/>
          <w:sz w:val="24"/>
        </w:rPr>
        <w:t xml:space="preserve"> 除非磋商文件特别规定，采购人享有本项目实施过程中产生的知识成果及知识产权。</w:t>
      </w:r>
    </w:p>
    <w:p>
      <w:pPr>
        <w:spacing w:line="360" w:lineRule="auto"/>
        <w:ind w:firstLine="480" w:firstLineChars="200"/>
        <w:rPr>
          <w:rFonts w:ascii="仿宋_GB2312" w:hAnsi="Times New Roman" w:eastAsia="仿宋_GB2312"/>
          <w:color w:val="auto"/>
          <w:sz w:val="32"/>
          <w:szCs w:val="32"/>
        </w:rPr>
      </w:pPr>
      <w:r>
        <w:rPr>
          <w:rFonts w:hint="eastAsia" w:ascii="宋体" w:hAnsi="宋体"/>
          <w:color w:val="auto"/>
          <w:sz w:val="24"/>
          <w:lang w:val="en-US" w:eastAsia="zh-CN"/>
        </w:rPr>
        <w:t>6</w:t>
      </w:r>
      <w:r>
        <w:rPr>
          <w:rFonts w:ascii="宋体" w:hAnsi="宋体"/>
          <w:color w:val="auto"/>
          <w:sz w:val="24"/>
        </w:rPr>
        <w:t>.3</w:t>
      </w:r>
      <w:r>
        <w:rPr>
          <w:rFonts w:hint="eastAsia" w:ascii="宋体" w:hAnsi="宋体"/>
          <w:color w:val="auto"/>
          <w:sz w:val="24"/>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黑体" w:hAnsi="Times New Roman"/>
          <w:bCs/>
          <w:color w:val="auto"/>
        </w:rPr>
      </w:pPr>
      <w:r>
        <w:rPr>
          <w:rFonts w:hint="eastAsia" w:ascii="宋体" w:hAnsi="宋体"/>
          <w:color w:val="auto"/>
          <w:sz w:val="24"/>
          <w:lang w:val="en-US" w:eastAsia="zh-CN"/>
        </w:rPr>
        <w:t>6</w:t>
      </w:r>
      <w:r>
        <w:rPr>
          <w:rFonts w:ascii="宋体" w:hAnsi="宋体"/>
          <w:color w:val="auto"/>
          <w:sz w:val="24"/>
        </w:rPr>
        <w:t>.4</w:t>
      </w:r>
      <w:r>
        <w:rPr>
          <w:rFonts w:hint="eastAsia" w:ascii="宋体" w:hAnsi="宋体"/>
          <w:color w:val="auto"/>
          <w:sz w:val="24"/>
        </w:rPr>
        <w:t xml:space="preserve"> 如采用供应商所不拥有的知识产权，则在报价中必须包括合法获取该知识产权的相关费用。</w:t>
      </w:r>
      <w:bookmarkStart w:id="28" w:name="_Toc89075875"/>
      <w:bookmarkStart w:id="29" w:name="_Toc183582209"/>
      <w:bookmarkStart w:id="30" w:name="_Toc183682346"/>
      <w:bookmarkStart w:id="31" w:name="_Toc217446038"/>
      <w:bookmarkStart w:id="32" w:name="_Toc77400779"/>
    </w:p>
    <w:p>
      <w:pPr>
        <w:spacing w:after="0" w:line="360" w:lineRule="auto"/>
        <w:jc w:val="center"/>
        <w:outlineLvl w:val="1"/>
        <w:rPr>
          <w:rFonts w:ascii="宋体" w:hAnsi="宋体" w:eastAsia="黑体"/>
          <w:b/>
          <w:bCs/>
          <w:color w:val="auto"/>
          <w:sz w:val="24"/>
          <w:szCs w:val="32"/>
        </w:rPr>
      </w:pPr>
      <w:r>
        <w:rPr>
          <w:rFonts w:hint="eastAsia" w:ascii="黑体" w:hAnsi="Arial" w:eastAsia="黑体"/>
          <w:b/>
          <w:color w:val="auto"/>
          <w:sz w:val="32"/>
          <w:szCs w:val="32"/>
        </w:rPr>
        <w:t>三、磋商文件</w:t>
      </w:r>
      <w:bookmarkEnd w:id="28"/>
      <w:bookmarkEnd w:id="29"/>
      <w:bookmarkEnd w:id="30"/>
      <w:bookmarkEnd w:id="31"/>
      <w:bookmarkEnd w:id="32"/>
      <w:bookmarkStart w:id="33" w:name="_Toc183582210"/>
      <w:bookmarkStart w:id="34" w:name="_Toc183682347"/>
      <w:bookmarkStart w:id="35" w:name="_Toc217446039"/>
    </w:p>
    <w:p>
      <w:pPr>
        <w:spacing w:after="0" w:line="360" w:lineRule="auto"/>
        <w:ind w:firstLine="482" w:firstLineChars="200"/>
        <w:outlineLvl w:val="2"/>
        <w:rPr>
          <w:rFonts w:ascii="宋体" w:hAnsi="宋体"/>
          <w:b/>
          <w:bCs/>
          <w:color w:val="auto"/>
          <w:sz w:val="24"/>
          <w:szCs w:val="32"/>
        </w:rPr>
      </w:pPr>
      <w:r>
        <w:rPr>
          <w:rFonts w:hint="eastAsia" w:ascii="宋体" w:hAnsi="宋体"/>
          <w:b/>
          <w:bCs/>
          <w:color w:val="auto"/>
          <w:sz w:val="24"/>
          <w:szCs w:val="32"/>
          <w:lang w:val="en-US" w:eastAsia="zh-CN"/>
        </w:rPr>
        <w:t>7</w:t>
      </w:r>
      <w:r>
        <w:rPr>
          <w:rFonts w:hint="eastAsia" w:ascii="宋体" w:hAnsi="宋体"/>
          <w:b/>
          <w:bCs/>
          <w:color w:val="auto"/>
          <w:sz w:val="24"/>
          <w:szCs w:val="32"/>
        </w:rPr>
        <w:t>．磋商文件的构成</w:t>
      </w:r>
      <w:bookmarkEnd w:id="33"/>
      <w:bookmarkEnd w:id="34"/>
      <w:bookmarkEnd w:id="35"/>
    </w:p>
    <w:p>
      <w:pPr>
        <w:tabs>
          <w:tab w:val="left" w:pos="720"/>
        </w:tabs>
        <w:spacing w:line="360" w:lineRule="auto"/>
        <w:ind w:firstLine="482" w:firstLineChars="200"/>
        <w:rPr>
          <w:rFonts w:ascii="宋体" w:hAnsi="宋体"/>
          <w:color w:val="auto"/>
          <w:sz w:val="24"/>
        </w:rPr>
      </w:pPr>
      <w:r>
        <w:rPr>
          <w:rFonts w:hint="eastAsia" w:ascii="宋体" w:hAnsi="宋体"/>
          <w:b/>
          <w:bCs/>
          <w:color w:val="auto"/>
          <w:sz w:val="24"/>
          <w:lang w:val="en-US" w:eastAsia="zh-CN"/>
        </w:rPr>
        <w:t>7</w:t>
      </w:r>
      <w:r>
        <w:rPr>
          <w:rFonts w:ascii="宋体" w:hAnsi="宋体"/>
          <w:b/>
          <w:bCs/>
          <w:color w:val="auto"/>
          <w:sz w:val="24"/>
        </w:rPr>
        <w:t>.</w:t>
      </w:r>
      <w:r>
        <w:rPr>
          <w:rFonts w:hint="eastAsia" w:ascii="宋体" w:hAnsi="宋体"/>
          <w:color w:val="auto"/>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2" w:firstLineChars="200"/>
        <w:rPr>
          <w:rFonts w:hint="eastAsia" w:ascii="宋体" w:hAnsi="宋体"/>
          <w:color w:val="auto"/>
          <w:sz w:val="24"/>
        </w:rPr>
      </w:pPr>
      <w:r>
        <w:rPr>
          <w:rFonts w:hint="eastAsia" w:ascii="宋体" w:hAnsi="宋体"/>
          <w:b/>
          <w:bCs/>
          <w:color w:val="auto"/>
          <w:sz w:val="24"/>
          <w:lang w:val="en-US" w:eastAsia="zh-CN"/>
        </w:rPr>
        <w:t>7</w:t>
      </w:r>
      <w:r>
        <w:rPr>
          <w:rFonts w:hint="eastAsia" w:ascii="宋体" w:hAnsi="宋体"/>
          <w:b/>
          <w:bCs/>
          <w:color w:val="auto"/>
          <w:sz w:val="24"/>
        </w:rPr>
        <w:t>.</w:t>
      </w:r>
      <w:r>
        <w:rPr>
          <w:rFonts w:hint="eastAsia" w:ascii="宋体" w:hAnsi="宋体"/>
          <w:color w:val="auto"/>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36" w:name="_Toc183682348"/>
      <w:bookmarkStart w:id="37" w:name="_Toc183582211"/>
      <w:bookmarkStart w:id="38" w:name="_Toc217446040"/>
    </w:p>
    <w:p>
      <w:pPr>
        <w:spacing w:after="0" w:line="360" w:lineRule="auto"/>
        <w:ind w:firstLine="482" w:firstLineChars="200"/>
        <w:outlineLvl w:val="2"/>
        <w:rPr>
          <w:rFonts w:ascii="宋体" w:hAnsi="宋体"/>
          <w:b/>
          <w:bCs/>
          <w:color w:val="auto"/>
          <w:sz w:val="24"/>
          <w:szCs w:val="32"/>
        </w:rPr>
      </w:pPr>
      <w:r>
        <w:rPr>
          <w:rFonts w:hint="eastAsia" w:ascii="宋体" w:hAnsi="宋体"/>
          <w:b/>
          <w:bCs/>
          <w:color w:val="auto"/>
          <w:sz w:val="24"/>
          <w:szCs w:val="32"/>
          <w:lang w:val="en-US" w:eastAsia="zh-CN"/>
        </w:rPr>
        <w:t>8</w:t>
      </w:r>
      <w:r>
        <w:rPr>
          <w:rFonts w:hint="eastAsia" w:ascii="宋体" w:hAnsi="宋体"/>
          <w:b/>
          <w:bCs/>
          <w:color w:val="auto"/>
          <w:sz w:val="24"/>
          <w:szCs w:val="32"/>
        </w:rPr>
        <w:t>.磋商文件的澄清</w:t>
      </w:r>
      <w:bookmarkEnd w:id="36"/>
      <w:bookmarkEnd w:id="37"/>
      <w:r>
        <w:rPr>
          <w:rFonts w:hint="eastAsia" w:ascii="宋体" w:hAnsi="宋体"/>
          <w:b/>
          <w:bCs/>
          <w:color w:val="auto"/>
          <w:sz w:val="24"/>
          <w:szCs w:val="32"/>
        </w:rPr>
        <w:t>和修改</w:t>
      </w:r>
      <w:bookmarkEnd w:id="38"/>
    </w:p>
    <w:p>
      <w:pPr>
        <w:tabs>
          <w:tab w:val="left" w:pos="720"/>
        </w:tabs>
        <w:spacing w:line="360" w:lineRule="auto"/>
        <w:ind w:firstLine="480" w:firstLineChars="200"/>
        <w:rPr>
          <w:rFonts w:ascii="宋体" w:hAnsi="宋体"/>
          <w:color w:val="auto"/>
          <w:sz w:val="24"/>
        </w:rPr>
      </w:pPr>
      <w:r>
        <w:rPr>
          <w:rFonts w:hint="eastAsia" w:ascii="宋体" w:hAnsi="宋体"/>
          <w:color w:val="auto"/>
          <w:sz w:val="24"/>
          <w:lang w:val="en-US" w:eastAsia="zh-CN"/>
        </w:rPr>
        <w:t>8</w:t>
      </w:r>
      <w:r>
        <w:rPr>
          <w:rFonts w:hint="eastAsia" w:ascii="宋体" w:hAnsi="宋体"/>
          <w:color w:val="auto"/>
          <w:sz w:val="24"/>
        </w:rPr>
        <w:t>.1 在递交响应文件截止时间前，采购人、采购代理机构可以对磋商文件进行澄清或者修改。</w:t>
      </w:r>
    </w:p>
    <w:p>
      <w:pPr>
        <w:numPr>
          <w:ilvl w:val="0"/>
          <w:numId w:val="0"/>
        </w:numPr>
        <w:spacing w:after="200" w:line="360" w:lineRule="auto"/>
        <w:ind w:firstLine="480" w:firstLineChars="200"/>
        <w:rPr>
          <w:rFonts w:ascii="宋体" w:hAnsi="宋体" w:cs="Times New Roman"/>
          <w:color w:val="auto"/>
          <w:sz w:val="28"/>
          <w:szCs w:val="28"/>
        </w:rPr>
      </w:pPr>
      <w:r>
        <w:rPr>
          <w:rFonts w:hint="eastAsia" w:ascii="宋体" w:hAnsi="宋体"/>
          <w:color w:val="auto"/>
          <w:sz w:val="24"/>
          <w:lang w:val="en-US" w:eastAsia="zh-CN"/>
        </w:rPr>
        <w:t>8.2</w:t>
      </w:r>
      <w:r>
        <w:rPr>
          <w:rFonts w:hint="eastAsia" w:ascii="宋体" w:hAnsi="宋体"/>
          <w:color w:val="auto"/>
          <w:sz w:val="24"/>
        </w:rPr>
        <w:t>采购代理机构对已发出的磋商文件进行澄清或者修改，将在“四川政府采购网”和“成都市公共资源交易服务中心”发出</w:t>
      </w:r>
      <w:r>
        <w:rPr>
          <w:rFonts w:ascii="宋体" w:hAnsi="宋体"/>
          <w:color w:val="auto"/>
          <w:sz w:val="24"/>
        </w:rPr>
        <w:t>通知</w:t>
      </w:r>
      <w:r>
        <w:rPr>
          <w:rFonts w:hint="eastAsia" w:ascii="宋体" w:hAnsi="宋体"/>
          <w:color w:val="auto"/>
          <w:sz w:val="24"/>
        </w:rPr>
        <w:t>，同时通过政府采购云平台将澄清或者修改的内容告知所有在系统中成功获取</w:t>
      </w:r>
      <w:r>
        <w:rPr>
          <w:rFonts w:hint="eastAsia" w:ascii="宋体" w:hAnsi="宋体"/>
          <w:color w:val="auto"/>
          <w:sz w:val="24"/>
          <w:lang w:val="en-US" w:eastAsia="zh-CN"/>
        </w:rPr>
        <w:t>磋商</w:t>
      </w:r>
      <w:r>
        <w:rPr>
          <w:rFonts w:hint="eastAsia" w:ascii="宋体" w:hAnsi="宋体"/>
          <w:color w:val="auto"/>
          <w:sz w:val="24"/>
        </w:rPr>
        <w:t>文件的潜在</w:t>
      </w:r>
      <w:r>
        <w:rPr>
          <w:rFonts w:hint="eastAsia" w:ascii="宋体" w:hAnsi="宋体"/>
          <w:color w:val="auto"/>
          <w:sz w:val="24"/>
          <w:lang w:val="en-US" w:eastAsia="zh-CN"/>
        </w:rPr>
        <w:t>供应商</w:t>
      </w:r>
      <w:r>
        <w:rPr>
          <w:rFonts w:hint="eastAsia" w:ascii="宋体" w:hAnsi="宋体"/>
          <w:color w:val="auto"/>
          <w:sz w:val="24"/>
        </w:rPr>
        <w:t>（</w:t>
      </w:r>
      <w:r>
        <w:rPr>
          <w:rFonts w:hint="eastAsia" w:ascii="宋体" w:hAnsi="宋体"/>
          <w:color w:val="auto"/>
          <w:sz w:val="24"/>
          <w:lang w:val="en-US" w:eastAsia="zh-CN"/>
        </w:rPr>
        <w:t>供应商</w:t>
      </w:r>
      <w:r>
        <w:rPr>
          <w:rFonts w:hint="eastAsia" w:ascii="宋体" w:hAnsi="宋体"/>
          <w:color w:val="auto"/>
          <w:sz w:val="24"/>
        </w:rPr>
        <w:t>通过账号或CA证书登录云平台查看）</w:t>
      </w:r>
      <w:r>
        <w:rPr>
          <w:rFonts w:hint="eastAsia" w:ascii="宋体" w:hAnsi="宋体"/>
          <w:color w:val="auto"/>
          <w:sz w:val="24"/>
          <w:lang w:eastAsia="zh-CN"/>
        </w:rPr>
        <w:t>。</w:t>
      </w:r>
      <w:r>
        <w:rPr>
          <w:rFonts w:hint="eastAsia" w:ascii="宋体" w:hAnsi="宋体"/>
          <w:color w:val="auto"/>
          <w:sz w:val="24"/>
        </w:rPr>
        <w:t>该澄清或者修改的内容为磋商文件的组成部分。供应商应随时查询本项目的澄清和修改，以保证对磋商文件作出正确的响应。因供应商未能自行</w:t>
      </w:r>
      <w:r>
        <w:rPr>
          <w:rFonts w:hint="eastAsia" w:ascii="宋体" w:hAnsi="宋体"/>
          <w:color w:val="auto"/>
          <w:sz w:val="24"/>
          <w:lang w:val="en-US" w:eastAsia="zh-CN"/>
        </w:rPr>
        <w:t>查看</w:t>
      </w:r>
      <w:r>
        <w:rPr>
          <w:rFonts w:hint="eastAsia" w:ascii="宋体" w:hAnsi="宋体"/>
          <w:color w:val="auto"/>
          <w:sz w:val="24"/>
        </w:rPr>
        <w:t>本项目的所有澄清和修改而造成的后果由供应商自行承担。</w:t>
      </w:r>
    </w:p>
    <w:p>
      <w:pPr>
        <w:tabs>
          <w:tab w:val="left" w:pos="720"/>
        </w:tabs>
        <w:spacing w:line="360" w:lineRule="auto"/>
        <w:ind w:firstLine="480" w:firstLineChars="200"/>
        <w:rPr>
          <w:rFonts w:ascii="Times New Roman" w:hAnsi="Times New Roman"/>
          <w:color w:val="auto"/>
        </w:rPr>
      </w:pPr>
      <w:r>
        <w:rPr>
          <w:rFonts w:hint="eastAsia" w:ascii="宋体" w:hAnsi="宋体"/>
          <w:color w:val="auto"/>
          <w:sz w:val="24"/>
        </w:rPr>
        <w:t>澄清或者修改的内容可能影响响应文件编制的，采购代理机构发布公告通知供应商的时间，应当在</w:t>
      </w:r>
      <w:r>
        <w:rPr>
          <w:rFonts w:hint="eastAsia" w:ascii="宋体" w:hAnsi="宋体" w:cs="宋体"/>
          <w:color w:val="auto"/>
          <w:sz w:val="24"/>
        </w:rPr>
        <w:t>提交</w:t>
      </w:r>
      <w:r>
        <w:rPr>
          <w:rFonts w:hint="eastAsia" w:ascii="宋体" w:hAnsi="宋体"/>
          <w:color w:val="auto"/>
          <w:sz w:val="24"/>
        </w:rPr>
        <w:t>首次响应文件截</w:t>
      </w:r>
      <w:r>
        <w:rPr>
          <w:rFonts w:hint="eastAsia" w:ascii="宋体" w:hAnsi="宋体" w:cs="宋体"/>
          <w:color w:val="auto"/>
          <w:sz w:val="24"/>
        </w:rPr>
        <w:t>止之日起5日前</w:t>
      </w:r>
      <w:r>
        <w:rPr>
          <w:rFonts w:hint="eastAsia" w:ascii="宋体" w:hAnsi="宋体"/>
          <w:color w:val="auto"/>
          <w:sz w:val="24"/>
        </w:rPr>
        <w:t>；不足上述时间的，应当顺延递交响应文件的截止时间。</w:t>
      </w:r>
    </w:p>
    <w:p>
      <w:pPr>
        <w:tabs>
          <w:tab w:val="left" w:pos="1134"/>
        </w:tabs>
        <w:spacing w:line="360" w:lineRule="auto"/>
        <w:ind w:firstLine="480" w:firstLineChars="200"/>
        <w:rPr>
          <w:rFonts w:ascii="黑体" w:hAnsi="Times New Roman"/>
          <w:bCs/>
          <w:color w:val="auto"/>
        </w:rPr>
      </w:pPr>
      <w:r>
        <w:rPr>
          <w:rFonts w:hint="eastAsia" w:ascii="宋体" w:hAnsi="宋体"/>
          <w:color w:val="auto"/>
          <w:sz w:val="24"/>
          <w:lang w:val="en-US" w:eastAsia="zh-CN"/>
        </w:rPr>
        <w:t>8</w:t>
      </w:r>
      <w:r>
        <w:rPr>
          <w:rFonts w:hint="eastAsia" w:ascii="宋体" w:hAnsi="宋体"/>
          <w:color w:val="auto"/>
          <w:sz w:val="24"/>
        </w:rPr>
        <w:t>.3</w:t>
      </w:r>
      <w:bookmarkStart w:id="39" w:name="_Toc77400780"/>
      <w:bookmarkStart w:id="40" w:name="_Toc217446042"/>
      <w:bookmarkStart w:id="41" w:name="_Toc183682351"/>
      <w:bookmarkStart w:id="42" w:name="_Toc183582214"/>
      <w:bookmarkStart w:id="43" w:name="_Toc89075876"/>
      <w:r>
        <w:rPr>
          <w:rFonts w:hint="eastAsia" w:ascii="宋体" w:hAnsi="宋体"/>
          <w:color w:val="auto"/>
          <w:sz w:val="24"/>
        </w:rPr>
        <w:t>供应商要求对磋商文件进行澄清或质疑的，均应于自获取磋商文件之日起7个工作日内（磋商文件获取截止时间之后获取的，应于自磋商文件公告规定的获取截止期限届满之日起7个工作日内）按磋商文件中的联系方式，以书面形式通知交易中心。在规定的时间内未提出澄清或质疑的，将视为完全认同本磋商文件的要求。</w:t>
      </w:r>
    </w:p>
    <w:p>
      <w:pPr>
        <w:spacing w:after="0" w:line="360" w:lineRule="auto"/>
        <w:jc w:val="center"/>
        <w:outlineLvl w:val="1"/>
        <w:rPr>
          <w:rFonts w:ascii="Arial" w:hAnsi="Arial" w:eastAsia="黑体"/>
          <w:b/>
          <w:bCs/>
          <w:color w:val="auto"/>
          <w:sz w:val="32"/>
          <w:szCs w:val="32"/>
        </w:rPr>
      </w:pPr>
      <w:r>
        <w:rPr>
          <w:rFonts w:hint="eastAsia" w:ascii="黑体" w:hAnsi="Arial" w:eastAsia="黑体"/>
          <w:b/>
          <w:color w:val="auto"/>
          <w:sz w:val="32"/>
          <w:szCs w:val="32"/>
        </w:rPr>
        <w:t>四、响应文件</w:t>
      </w:r>
      <w:bookmarkEnd w:id="39"/>
      <w:bookmarkEnd w:id="40"/>
      <w:bookmarkEnd w:id="41"/>
      <w:bookmarkEnd w:id="42"/>
      <w:bookmarkEnd w:id="43"/>
    </w:p>
    <w:p>
      <w:pPr>
        <w:spacing w:after="0" w:line="360" w:lineRule="auto"/>
        <w:ind w:firstLine="482" w:firstLineChars="200"/>
        <w:outlineLvl w:val="2"/>
        <w:rPr>
          <w:rFonts w:ascii="宋体" w:hAnsi="宋体"/>
          <w:b/>
          <w:bCs/>
          <w:color w:val="auto"/>
          <w:sz w:val="24"/>
          <w:szCs w:val="32"/>
        </w:rPr>
      </w:pPr>
      <w:bookmarkStart w:id="44" w:name="_Toc217446043"/>
      <w:bookmarkStart w:id="45" w:name="_Toc183582215"/>
      <w:bookmarkStart w:id="46" w:name="_Toc183682352"/>
      <w:r>
        <w:rPr>
          <w:rFonts w:hint="eastAsia" w:ascii="宋体" w:hAnsi="宋体"/>
          <w:b/>
          <w:bCs/>
          <w:color w:val="auto"/>
          <w:sz w:val="24"/>
          <w:szCs w:val="32"/>
          <w:lang w:val="en-US" w:eastAsia="zh-CN"/>
        </w:rPr>
        <w:t>9</w:t>
      </w:r>
      <w:r>
        <w:rPr>
          <w:rFonts w:hint="eastAsia" w:ascii="宋体" w:hAnsi="宋体"/>
          <w:b/>
          <w:bCs/>
          <w:color w:val="auto"/>
          <w:sz w:val="24"/>
          <w:szCs w:val="32"/>
        </w:rPr>
        <w:t>.响应文件的组成</w:t>
      </w:r>
    </w:p>
    <w:p>
      <w:pPr>
        <w:spacing w:line="360" w:lineRule="auto"/>
        <w:ind w:left="2" w:leftChars="1" w:firstLine="480" w:firstLineChars="200"/>
        <w:rPr>
          <w:rFonts w:hint="eastAsia" w:ascii="宋体" w:hAnsi="宋体"/>
          <w:b/>
          <w:bCs/>
          <w:color w:val="auto"/>
          <w:sz w:val="24"/>
          <w:lang w:val="en-US" w:eastAsia="zh-CN"/>
        </w:rPr>
      </w:pPr>
      <w:r>
        <w:rPr>
          <w:rFonts w:hint="eastAsia" w:ascii="宋体" w:hAnsi="宋体"/>
          <w:color w:val="auto"/>
          <w:sz w:val="24"/>
        </w:rPr>
        <w:t>供应商应按照磋商文件的规定和要求编制</w:t>
      </w:r>
      <w:r>
        <w:rPr>
          <w:rFonts w:hint="eastAsia" w:ascii="宋体" w:hAnsi="宋体"/>
          <w:color w:val="auto"/>
          <w:sz w:val="24"/>
          <w:lang w:val="en-US" w:eastAsia="zh-CN"/>
        </w:rPr>
        <w:t>施工</w:t>
      </w:r>
      <w:r>
        <w:rPr>
          <w:rFonts w:hint="eastAsia" w:ascii="宋体" w:hAnsi="宋体"/>
          <w:color w:val="auto"/>
          <w:sz w:val="24"/>
        </w:rPr>
        <w:t>响应文件。</w:t>
      </w:r>
      <w:r>
        <w:rPr>
          <w:rFonts w:hint="eastAsia" w:ascii="宋体" w:hAnsi="宋体"/>
          <w:b/>
          <w:bCs/>
          <w:color w:val="auto"/>
          <w:sz w:val="24"/>
          <w:lang w:val="en-US" w:eastAsia="zh-CN"/>
        </w:rPr>
        <w:t>允许分包时，供应商在成交后将成交项目的非主体、非关键性工作分包他人完成的，应当在响应文件中载明或磋商过程中澄清。</w:t>
      </w:r>
    </w:p>
    <w:p>
      <w:pPr>
        <w:spacing w:after="0" w:line="360" w:lineRule="auto"/>
        <w:ind w:firstLine="482" w:firstLineChars="200"/>
        <w:outlineLvl w:val="2"/>
        <w:rPr>
          <w:rFonts w:ascii="宋体" w:hAnsi="宋体"/>
          <w:b/>
          <w:color w:val="auto"/>
          <w:sz w:val="24"/>
          <w:szCs w:val="32"/>
        </w:rPr>
      </w:pPr>
      <w:r>
        <w:rPr>
          <w:rFonts w:hint="eastAsia" w:ascii="宋体" w:hAnsi="宋体"/>
          <w:b/>
          <w:color w:val="auto"/>
          <w:sz w:val="24"/>
          <w:szCs w:val="32"/>
        </w:rPr>
        <w:t>1</w:t>
      </w:r>
      <w:r>
        <w:rPr>
          <w:rFonts w:hint="eastAsia" w:ascii="宋体" w:hAnsi="宋体"/>
          <w:b/>
          <w:color w:val="auto"/>
          <w:sz w:val="24"/>
          <w:szCs w:val="32"/>
          <w:lang w:val="en-US" w:eastAsia="zh-CN"/>
        </w:rPr>
        <w:t>0</w:t>
      </w:r>
      <w:r>
        <w:rPr>
          <w:rFonts w:hint="eastAsia" w:ascii="宋体" w:hAnsi="宋体"/>
          <w:b/>
          <w:color w:val="auto"/>
          <w:sz w:val="24"/>
          <w:szCs w:val="32"/>
        </w:rPr>
        <w:t>.响应文件的语言</w:t>
      </w:r>
      <w:bookmarkEnd w:id="44"/>
      <w:bookmarkEnd w:id="45"/>
      <w:bookmarkEnd w:id="46"/>
    </w:p>
    <w:p>
      <w:pPr>
        <w:spacing w:line="360" w:lineRule="auto"/>
        <w:ind w:firstLine="480" w:firstLineChars="200"/>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0</w:t>
      </w:r>
      <w:r>
        <w:rPr>
          <w:rFonts w:hint="eastAsia" w:ascii="宋体" w:hAnsi="宋体"/>
          <w:color w:val="auto"/>
          <w:sz w:val="24"/>
        </w:rPr>
        <w:t>.1</w:t>
      </w:r>
      <w:r>
        <w:rPr>
          <w:rFonts w:hint="eastAsia" w:ascii="Times New Roman" w:hAnsi="Times New Roman"/>
          <w:color w:val="auto"/>
          <w:sz w:val="24"/>
        </w:rPr>
        <w:t xml:space="preserve"> </w:t>
      </w:r>
      <w:r>
        <w:rPr>
          <w:rFonts w:hint="eastAsia" w:ascii="宋体" w:hAnsi="宋体"/>
          <w:color w:val="auto"/>
          <w:sz w:val="24"/>
        </w:rPr>
        <w:t>供应商提交的响应文件以及供应商与采购人、采购代理机构就有关报价的所有来往书面文件均须使用中文。响应文件中如附有外文资料，必须逐一对应翻译成中文并加盖供应商公章后附在相关外文资料后面，否则，供应商所的提供外文资料将作为无效处理。（说明：供应商的法定代表人为外籍人士的，法定代表人的签字和护照除外。）</w:t>
      </w:r>
    </w:p>
    <w:p>
      <w:pPr>
        <w:spacing w:line="360" w:lineRule="auto"/>
        <w:ind w:firstLine="480" w:firstLineChars="200"/>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0</w:t>
      </w:r>
      <w:r>
        <w:rPr>
          <w:rFonts w:hint="eastAsia" w:ascii="宋体" w:hAnsi="宋体"/>
          <w:color w:val="auto"/>
          <w:sz w:val="24"/>
        </w:rPr>
        <w:t>.2 翻译的中文资料与外文资料如果出现差异和矛盾，以中文为准。</w:t>
      </w:r>
      <w:bookmarkStart w:id="47" w:name="_Toc217446044"/>
      <w:bookmarkStart w:id="48" w:name="_Toc183682353"/>
      <w:bookmarkStart w:id="49" w:name="_Toc183582216"/>
    </w:p>
    <w:p>
      <w:pPr>
        <w:spacing w:after="0" w:line="360" w:lineRule="auto"/>
        <w:ind w:firstLine="482" w:firstLineChars="200"/>
        <w:outlineLvl w:val="2"/>
        <w:rPr>
          <w:rFonts w:ascii="宋体" w:hAnsi="宋体"/>
          <w:b/>
          <w:bCs/>
          <w:color w:val="auto"/>
          <w:sz w:val="24"/>
          <w:szCs w:val="32"/>
        </w:rPr>
      </w:pPr>
      <w:r>
        <w:rPr>
          <w:rFonts w:hint="eastAsia" w:ascii="宋体" w:hAnsi="宋体"/>
          <w:b/>
          <w:bCs/>
          <w:color w:val="auto"/>
          <w:sz w:val="24"/>
          <w:szCs w:val="32"/>
        </w:rPr>
        <w:t>1</w:t>
      </w:r>
      <w:r>
        <w:rPr>
          <w:rFonts w:hint="eastAsia" w:ascii="宋体" w:hAnsi="宋体"/>
          <w:b/>
          <w:bCs/>
          <w:color w:val="auto"/>
          <w:sz w:val="24"/>
          <w:szCs w:val="32"/>
          <w:lang w:val="en-US" w:eastAsia="zh-CN"/>
        </w:rPr>
        <w:t>1</w:t>
      </w:r>
      <w:r>
        <w:rPr>
          <w:rFonts w:hint="eastAsia" w:ascii="宋体" w:hAnsi="宋体"/>
          <w:b/>
          <w:bCs/>
          <w:color w:val="auto"/>
          <w:sz w:val="24"/>
          <w:szCs w:val="32"/>
        </w:rPr>
        <w:t>．计量单位</w:t>
      </w:r>
      <w:bookmarkEnd w:id="47"/>
      <w:bookmarkEnd w:id="48"/>
      <w:bookmarkEnd w:id="49"/>
    </w:p>
    <w:p>
      <w:pPr>
        <w:spacing w:line="360" w:lineRule="auto"/>
        <w:ind w:firstLine="470" w:firstLineChars="196"/>
        <w:rPr>
          <w:rFonts w:ascii="宋体" w:hAnsi="宋体"/>
          <w:b/>
          <w:bCs/>
          <w:color w:val="auto"/>
          <w:sz w:val="24"/>
        </w:rPr>
      </w:pPr>
      <w:r>
        <w:rPr>
          <w:rFonts w:hint="eastAsia" w:ascii="宋体" w:hAnsi="宋体"/>
          <w:color w:val="auto"/>
          <w:sz w:val="24"/>
        </w:rPr>
        <w:t>除磋商文件中另有规定外，本次采购项目所有合同项下的报价均采用国家法定的计量单位。</w:t>
      </w:r>
      <w:bookmarkStart w:id="50" w:name="_Toc217446045"/>
    </w:p>
    <w:bookmarkEnd w:id="50"/>
    <w:p>
      <w:pPr>
        <w:spacing w:after="0" w:line="360" w:lineRule="auto"/>
        <w:ind w:firstLine="470" w:firstLineChars="195"/>
        <w:rPr>
          <w:rFonts w:ascii="仿宋" w:hAnsi="仿宋" w:eastAsia="仿宋"/>
          <w:b/>
          <w:bCs/>
          <w:color w:val="auto"/>
          <w:sz w:val="24"/>
          <w:szCs w:val="24"/>
        </w:rPr>
      </w:pPr>
      <w:r>
        <w:rPr>
          <w:rFonts w:ascii="仿宋" w:hAnsi="仿宋" w:eastAsia="仿宋" w:cs="仿宋"/>
          <w:b/>
          <w:bCs/>
          <w:color w:val="auto"/>
          <w:sz w:val="24"/>
          <w:szCs w:val="24"/>
        </w:rPr>
        <w:t>1</w:t>
      </w:r>
      <w:r>
        <w:rPr>
          <w:rFonts w:hint="eastAsia" w:ascii="仿宋" w:hAnsi="仿宋" w:eastAsia="仿宋" w:cs="仿宋"/>
          <w:b/>
          <w:bCs/>
          <w:color w:val="auto"/>
          <w:sz w:val="24"/>
          <w:szCs w:val="24"/>
          <w:lang w:val="en-US" w:eastAsia="zh-CN"/>
        </w:rPr>
        <w:t>2</w:t>
      </w:r>
      <w:r>
        <w:rPr>
          <w:rFonts w:ascii="仿宋" w:hAnsi="仿宋" w:eastAsia="仿宋" w:cs="仿宋"/>
          <w:b/>
          <w:bCs/>
          <w:color w:val="auto"/>
          <w:sz w:val="24"/>
          <w:szCs w:val="24"/>
        </w:rPr>
        <w:t xml:space="preserve">. </w:t>
      </w:r>
      <w:r>
        <w:rPr>
          <w:rFonts w:hint="eastAsia" w:ascii="仿宋" w:hAnsi="仿宋" w:eastAsia="仿宋" w:cs="仿宋"/>
          <w:b w:val="0"/>
          <w:bCs w:val="0"/>
          <w:color w:val="auto"/>
          <w:sz w:val="24"/>
          <w:szCs w:val="24"/>
        </w:rPr>
        <w:t>报价</w:t>
      </w:r>
      <w:r>
        <w:rPr>
          <w:rFonts w:hint="eastAsia" w:ascii="仿宋" w:hAnsi="仿宋" w:eastAsia="仿宋" w:cs="仿宋"/>
          <w:b/>
          <w:bCs/>
          <w:color w:val="auto"/>
          <w:sz w:val="24"/>
          <w:szCs w:val="24"/>
        </w:rPr>
        <w:t>（实质性要求）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200"/>
        <w:jc w:val="both"/>
        <w:textAlignment w:val="auto"/>
        <w:rPr>
          <w:rFonts w:ascii="仿宋" w:hAnsi="仿宋" w:eastAsia="仿宋" w:cs="Times New Roman"/>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12.1供应商应认真核实本项目的工程量清单。工程量清单（纸质或电子版）不一致时以☑电子版为准。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200"/>
        <w:jc w:val="both"/>
        <w:textAlignment w:val="auto"/>
        <w:rPr>
          <w:rFonts w:ascii="仿宋" w:hAnsi="仿宋" w:eastAsia="仿宋" w:cs="Times New Roman"/>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12.2所有报价一律以人民币报价。采购人不接受任何非人民币币种的报价。</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200"/>
        <w:jc w:val="both"/>
        <w:textAlignment w:val="auto"/>
        <w:rPr>
          <w:rFonts w:ascii="仿宋" w:hAnsi="仿宋" w:eastAsia="仿宋" w:cs="Times New Roman"/>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12.3供应商的报价是其响应本项目要求的全部工作内容的价格体现，包括供应商完成本项目所需的一切费用。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200"/>
        <w:jc w:val="both"/>
        <w:textAlignment w:val="auto"/>
        <w:rPr>
          <w:rFonts w:ascii="仿宋" w:hAnsi="仿宋" w:eastAsia="仿宋" w:cs="Times New Roman"/>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12.4本项目合同价格形式为☑固定单价合同。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200"/>
        <w:jc w:val="both"/>
        <w:textAlignment w:val="auto"/>
        <w:rPr>
          <w:rFonts w:ascii="仿宋" w:hAnsi="仿宋" w:eastAsia="仿宋" w:cs="Times New Roman"/>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12.5本项目采用工程量清单报价，合同为固定单价合同。（本条适用于固定单价合同项目）</w:t>
      </w:r>
    </w:p>
    <w:p>
      <w:pPr>
        <w:widowControl w:val="0"/>
        <w:spacing w:line="360" w:lineRule="auto"/>
        <w:ind w:firstLine="480" w:firstLineChars="200"/>
        <w:jc w:val="both"/>
        <w:rPr>
          <w:rFonts w:ascii="仿宋" w:hAnsi="仿宋" w:eastAsia="仿宋" w:cs="Times New Roman"/>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已标价工程量清单的扉页（仅指投标总价扉页，下同）应由造价人员签字并盖执业印章。除此之外，造价人员无需在响应文件其他任何地方签字或盖执业印章。</w:t>
      </w:r>
    </w:p>
    <w:p>
      <w:pPr>
        <w:widowControl w:val="0"/>
        <w:spacing w:line="360" w:lineRule="auto"/>
        <w:ind w:firstLine="480" w:firstLineChars="200"/>
        <w:jc w:val="both"/>
        <w:rPr>
          <w:rFonts w:ascii="仿宋" w:hAnsi="仿宋" w:eastAsia="仿宋" w:cs="Times New Roman"/>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供应商最后报价超过政府采购预算或最高限价（金额详见“供应商须知附表”）的</w:t>
      </w:r>
      <w:r>
        <w:rPr>
          <w:rFonts w:ascii="仿宋" w:hAnsi="仿宋" w:eastAsia="仿宋" w:cs="仿宋"/>
          <w:color w:val="auto"/>
          <w:kern w:val="0"/>
          <w:sz w:val="24"/>
          <w:szCs w:val="24"/>
          <w:lang w:val="en-US" w:eastAsia="zh-CN" w:bidi="ar-SA"/>
        </w:rPr>
        <w:t xml:space="preserve">, </w:t>
      </w:r>
      <w:r>
        <w:rPr>
          <w:rFonts w:hint="eastAsia" w:ascii="仿宋" w:hAnsi="仿宋" w:eastAsia="仿宋" w:cs="仿宋"/>
          <w:color w:val="auto"/>
          <w:kern w:val="0"/>
          <w:sz w:val="24"/>
          <w:szCs w:val="24"/>
          <w:lang w:val="en-US" w:eastAsia="zh-CN" w:bidi="ar-SA"/>
        </w:rPr>
        <w:t>其响应文件按无效处理。</w:t>
      </w:r>
    </w:p>
    <w:p>
      <w:pPr>
        <w:widowControl w:val="0"/>
        <w:spacing w:line="360" w:lineRule="auto"/>
        <w:ind w:firstLine="480" w:firstLineChars="200"/>
        <w:jc w:val="both"/>
        <w:rPr>
          <w:rFonts w:ascii="仿宋" w:hAnsi="仿宋" w:eastAsia="仿宋" w:cs="Times New Roman"/>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供应商提交的响应文件中的最后报价应按磋商文件及工程量清单编制要求，列出报价的构成及明细，包括但不限于分部分项工程、措施项目、其他项目、规费及税金等。其中安全文明施工费、暂列金额、暂估价、规费及税金应按工程量清单的要求计取。</w:t>
      </w:r>
    </w:p>
    <w:p>
      <w:pPr>
        <w:widowControl w:val="0"/>
        <w:spacing w:line="360" w:lineRule="auto"/>
        <w:ind w:firstLine="480" w:firstLineChars="200"/>
        <w:jc w:val="both"/>
        <w:rPr>
          <w:rFonts w:ascii="仿宋" w:hAnsi="仿宋" w:eastAsia="仿宋" w:cs="Times New Roman"/>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widowControl w:val="0"/>
        <w:spacing w:line="360" w:lineRule="auto"/>
        <w:ind w:firstLine="480" w:firstLineChars="200"/>
        <w:jc w:val="both"/>
        <w:rPr>
          <w:rFonts w:ascii="仿宋" w:hAnsi="仿宋" w:eastAsia="仿宋" w:cs="Times New Roman"/>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供应商最后提交的已标价工程量清单应符合本项目工程量清单以及清单说明的要求。当供应商的已标价工程量清单有下列情形之一的，应按照无效响应文件处理。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jc w:val="both"/>
        <w:textAlignment w:val="auto"/>
        <w:rPr>
          <w:rFonts w:ascii="仿宋" w:hAnsi="仿宋" w:eastAsia="仿宋" w:cs="Times New Roman"/>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已标价工程量清单中的项目名称、项目特征描述（与采购文件工程量清单中的项目特征描述的实质性内容一致的除外）、计量单位、工程量与采购文件工程量清单不一致的；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jc w:val="both"/>
        <w:textAlignment w:val="auto"/>
        <w:rPr>
          <w:rFonts w:ascii="仿宋" w:hAnsi="仿宋" w:eastAsia="仿宋" w:cs="Times New Roman"/>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供应商未按采购文件工程量清单总说明规定或其持有的《四川省施工企业工程规费计取标准》证书中的规费标准</w:t>
      </w:r>
      <w:r>
        <w:rPr>
          <w:rFonts w:ascii="仿宋" w:hAnsi="仿宋" w:eastAsia="仿宋" w:cs="仿宋"/>
          <w:color w:val="auto"/>
          <w:kern w:val="0"/>
          <w:sz w:val="24"/>
          <w:szCs w:val="24"/>
          <w:lang w:val="en-US" w:eastAsia="zh-CN" w:bidi="ar-SA"/>
        </w:rPr>
        <w:t>(</w:t>
      </w:r>
      <w:r>
        <w:rPr>
          <w:rFonts w:hint="eastAsia" w:ascii="仿宋" w:hAnsi="仿宋" w:eastAsia="仿宋" w:cs="仿宋"/>
          <w:color w:val="auto"/>
          <w:kern w:val="0"/>
          <w:sz w:val="24"/>
          <w:szCs w:val="24"/>
          <w:lang w:val="en-US" w:eastAsia="zh-CN" w:bidi="ar-SA"/>
        </w:rPr>
        <w:t>采购文件工程量清单总说明无规定时</w:t>
      </w:r>
      <w:r>
        <w:rPr>
          <w:rFonts w:ascii="仿宋" w:hAnsi="仿宋" w:eastAsia="仿宋" w:cs="仿宋"/>
          <w:color w:val="auto"/>
          <w:kern w:val="0"/>
          <w:sz w:val="24"/>
          <w:szCs w:val="24"/>
          <w:lang w:val="en-US" w:eastAsia="zh-CN" w:bidi="ar-SA"/>
        </w:rPr>
        <w:t>)</w:t>
      </w:r>
      <w:r>
        <w:rPr>
          <w:rFonts w:hint="eastAsia" w:ascii="仿宋" w:hAnsi="仿宋" w:eastAsia="仿宋" w:cs="仿宋"/>
          <w:color w:val="auto"/>
          <w:kern w:val="0"/>
          <w:sz w:val="24"/>
          <w:szCs w:val="24"/>
          <w:lang w:val="en-US" w:eastAsia="zh-CN" w:bidi="ar-SA"/>
        </w:rPr>
        <w:t>计取规费的；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jc w:val="both"/>
        <w:textAlignment w:val="auto"/>
        <w:rPr>
          <w:rFonts w:ascii="仿宋" w:hAnsi="仿宋" w:eastAsia="仿宋" w:cs="Times New Roman"/>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采购文件明确了安全文明施工费金额或费率并要求按此金额或费率填报而供应商填报错误或未填报的；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jc w:val="both"/>
        <w:textAlignment w:val="auto"/>
        <w:rPr>
          <w:rFonts w:ascii="仿宋" w:hAnsi="仿宋" w:eastAsia="仿宋" w:cs="Times New Roman"/>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已标价工程量清单中暂列金额未按采购文件工程量清单中列明的金额填报的；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jc w:val="both"/>
        <w:textAlignment w:val="auto"/>
        <w:rPr>
          <w:rFonts w:ascii="仿宋" w:hAnsi="仿宋" w:eastAsia="仿宋" w:cs="Times New Roman"/>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已标价工程量清单中材料、工程设备暂估价未按采购文件工程量清单中列出的单价计入综合单价的；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jc w:val="both"/>
        <w:textAlignment w:val="auto"/>
        <w:rPr>
          <w:rFonts w:ascii="仿宋" w:hAnsi="仿宋" w:eastAsia="仿宋" w:cs="Times New Roman"/>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已标价工程量清单中专业工程暂估价未按采购文件工程量清单中列明的金额填写的；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jc w:val="both"/>
        <w:textAlignment w:val="auto"/>
        <w:rPr>
          <w:rFonts w:ascii="仿宋" w:hAnsi="仿宋" w:eastAsia="仿宋" w:cs="Times New Roman"/>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已标价工程量清单中计日工未按采购文件工程量清单中列明的数量进行报价的；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jc w:val="both"/>
        <w:textAlignment w:val="auto"/>
        <w:rPr>
          <w:rFonts w:ascii="仿宋" w:hAnsi="仿宋" w:eastAsia="仿宋" w:cs="Times New Roman"/>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当已标价工程量清单中的任何单价、合价或总价，出现两个及以上金额的。</w:t>
      </w:r>
    </w:p>
    <w:p>
      <w:pPr>
        <w:spacing w:after="0"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若供应商的最后报价只有一个总价，且相对首次报价有调整（上调取“</w:t>
      </w:r>
      <w:r>
        <w:rPr>
          <w:rFonts w:ascii="仿宋" w:hAnsi="仿宋" w:eastAsia="仿宋" w:cs="仿宋"/>
          <w:color w:val="auto"/>
          <w:sz w:val="24"/>
          <w:szCs w:val="24"/>
        </w:rPr>
        <w:t>+</w:t>
      </w:r>
      <w:r>
        <w:rPr>
          <w:rFonts w:hint="eastAsia" w:ascii="仿宋" w:hAnsi="仿宋" w:eastAsia="仿宋" w:cs="仿宋"/>
          <w:color w:val="auto"/>
          <w:sz w:val="24"/>
          <w:szCs w:val="24"/>
        </w:rPr>
        <w:t>”，下调取“</w:t>
      </w:r>
      <w:r>
        <w:rPr>
          <w:rFonts w:ascii="仿宋" w:hAnsi="仿宋" w:eastAsia="仿宋" w:cs="仿宋"/>
          <w:color w:val="auto"/>
          <w:sz w:val="24"/>
          <w:szCs w:val="24"/>
        </w:rPr>
        <w:t>-</w:t>
      </w:r>
      <w:r>
        <w:rPr>
          <w:rFonts w:hint="eastAsia" w:ascii="仿宋" w:hAnsi="仿宋" w:eastAsia="仿宋" w:cs="仿宋"/>
          <w:color w:val="auto"/>
          <w:sz w:val="24"/>
          <w:szCs w:val="24"/>
        </w:rPr>
        <w:t>”），则该调整金额将会以百分比（</w:t>
      </w:r>
      <w:r>
        <w:rPr>
          <w:rFonts w:ascii="仿宋" w:hAnsi="仿宋" w:eastAsia="仿宋" w:cs="仿宋"/>
          <w:color w:val="auto"/>
          <w:sz w:val="24"/>
          <w:szCs w:val="24"/>
        </w:rPr>
        <w:t>A</w:t>
      </w:r>
      <w:r>
        <w:rPr>
          <w:rFonts w:hint="eastAsia" w:ascii="仿宋" w:hAnsi="仿宋" w:eastAsia="仿宋" w:cs="仿宋"/>
          <w:color w:val="auto"/>
          <w:sz w:val="24"/>
          <w:szCs w:val="24"/>
        </w:rPr>
        <w:t>）形式套用于首次报价中除暂列金额、专业暂估价以及包干费用以外的各项目单价，调整后的单价（</w:t>
      </w:r>
      <w:r>
        <w:rPr>
          <w:rFonts w:ascii="仿宋" w:hAnsi="仿宋" w:eastAsia="仿宋" w:cs="仿宋"/>
          <w:color w:val="auto"/>
          <w:sz w:val="24"/>
          <w:szCs w:val="24"/>
        </w:rPr>
        <w:t>B</w:t>
      </w:r>
      <w:r>
        <w:rPr>
          <w:rFonts w:hint="eastAsia" w:ascii="仿宋" w:hAnsi="仿宋" w:eastAsia="仿宋" w:cs="仿宋"/>
          <w:color w:val="auto"/>
          <w:sz w:val="24"/>
          <w:szCs w:val="24"/>
        </w:rPr>
        <w:t>）作为工程变更及竣工结算的依据。百分比（</w:t>
      </w:r>
      <w:r>
        <w:rPr>
          <w:rFonts w:ascii="仿宋" w:hAnsi="仿宋" w:eastAsia="仿宋" w:cs="仿宋"/>
          <w:color w:val="auto"/>
          <w:sz w:val="24"/>
          <w:szCs w:val="24"/>
        </w:rPr>
        <w:t>A</w:t>
      </w:r>
      <w:r>
        <w:rPr>
          <w:rFonts w:hint="eastAsia" w:ascii="仿宋" w:hAnsi="仿宋" w:eastAsia="仿宋" w:cs="仿宋"/>
          <w:color w:val="auto"/>
          <w:sz w:val="24"/>
          <w:szCs w:val="24"/>
        </w:rPr>
        <w:t>）计算如下（保留两位小数）：</w:t>
      </w:r>
    </w:p>
    <w:p>
      <w:pPr>
        <w:widowControl w:val="0"/>
        <w:spacing w:line="360" w:lineRule="auto"/>
        <w:ind w:left="426" w:firstLine="0" w:firstLineChars="0"/>
        <w:jc w:val="both"/>
        <w:rPr>
          <w:rFonts w:ascii="仿宋" w:hAnsi="仿宋" w:eastAsia="仿宋" w:cs="Times New Roman"/>
          <w:color w:val="auto"/>
          <w:kern w:val="0"/>
          <w:sz w:val="24"/>
          <w:szCs w:val="24"/>
          <w:lang w:val="en-US" w:eastAsia="zh-CN" w:bidi="ar-SA"/>
        </w:rPr>
      </w:pPr>
    </w:p>
    <w:p>
      <w:pPr>
        <w:spacing w:after="0" w:line="240" w:lineRule="atLeast"/>
        <w:ind w:firstLine="468" w:firstLineChars="195"/>
        <w:rPr>
          <w:rFonts w:ascii="仿宋" w:hAnsi="仿宋" w:eastAsia="仿宋"/>
          <w:color w:val="auto"/>
          <w:sz w:val="24"/>
          <w:szCs w:val="24"/>
        </w:rPr>
      </w:pPr>
      <w:r>
        <w:rPr>
          <w:rFonts w:ascii="仿宋" w:hAnsi="仿宋" w:eastAsia="仿宋"/>
          <w:color w:val="auto"/>
          <w:sz w:val="24"/>
          <w:szCs w:val="24"/>
        </w:rPr>
        <w:tab/>
      </w:r>
      <w:r>
        <w:rPr>
          <w:rFonts w:ascii="仿宋" w:hAnsi="仿宋" w:eastAsia="仿宋"/>
          <w:color w:val="auto"/>
          <w:sz w:val="24"/>
          <w:szCs w:val="24"/>
        </w:rPr>
        <w:tab/>
      </w:r>
      <w:r>
        <w:rPr>
          <w:rFonts w:hint="eastAsia" w:ascii="仿宋" w:hAnsi="仿宋" w:eastAsia="仿宋"/>
          <w:color w:val="auto"/>
          <w:sz w:val="24"/>
          <w:szCs w:val="24"/>
          <w:lang w:val="en-US" w:eastAsia="zh-CN"/>
        </w:rPr>
        <w:t xml:space="preserve">               </w:t>
      </w:r>
      <w:r>
        <w:rPr>
          <w:rFonts w:hint="eastAsia" w:ascii="仿宋" w:hAnsi="仿宋" w:eastAsia="仿宋" w:cs="仿宋"/>
          <w:color w:val="auto"/>
          <w:sz w:val="24"/>
          <w:szCs w:val="24"/>
        </w:rPr>
        <w:t>（</w:t>
      </w:r>
      <w:r>
        <w:rPr>
          <w:rFonts w:hint="eastAsia" w:ascii="Cambria Math" w:hAnsi="Cambria Math" w:eastAsia="仿宋" w:cs="仿宋"/>
          <w:color w:val="auto"/>
          <w:sz w:val="24"/>
          <w:szCs w:val="24"/>
        </w:rPr>
        <w:t>±</w:t>
      </w:r>
      <w:r>
        <w:rPr>
          <w:rFonts w:hint="eastAsia" w:ascii="仿宋" w:hAnsi="仿宋" w:eastAsia="仿宋" w:cs="仿宋"/>
          <w:color w:val="auto"/>
          <w:sz w:val="24"/>
          <w:szCs w:val="24"/>
        </w:rPr>
        <w:t>）调整金额</w:t>
      </w:r>
    </w:p>
    <w:p>
      <w:pPr>
        <w:spacing w:after="0" w:line="240" w:lineRule="atLeast"/>
        <w:rPr>
          <w:rFonts w:ascii="仿宋" w:hAnsi="仿宋" w:eastAsia="仿宋" w:cs="仿宋"/>
          <w:color w:val="auto"/>
          <w:sz w:val="24"/>
          <w:szCs w:val="24"/>
        </w:rPr>
      </w:pPr>
      <w:r>
        <w:rPr>
          <w:rFonts w:hint="eastAsia" w:ascii="仿宋" w:hAnsi="仿宋" w:eastAsia="仿宋" w:cs="仿宋"/>
          <w:color w:val="auto"/>
          <w:sz w:val="24"/>
          <w:szCs w:val="24"/>
        </w:rPr>
        <w:t>百分比（</w:t>
      </w:r>
      <w:r>
        <w:rPr>
          <w:rFonts w:ascii="仿宋" w:hAnsi="仿宋" w:eastAsia="仿宋" w:cs="仿宋"/>
          <w:color w:val="auto"/>
          <w:sz w:val="24"/>
          <w:szCs w:val="24"/>
        </w:rPr>
        <w:t>A</w:t>
      </w:r>
      <w:r>
        <w:rPr>
          <w:rFonts w:hint="eastAsia" w:ascii="仿宋" w:hAnsi="仿宋" w:eastAsia="仿宋" w:cs="仿宋"/>
          <w:color w:val="auto"/>
          <w:sz w:val="24"/>
          <w:szCs w:val="24"/>
        </w:rPr>
        <w:t>）</w:t>
      </w:r>
      <w:r>
        <w:rPr>
          <w:rFonts w:ascii="仿宋" w:hAnsi="仿宋" w:eastAsia="仿宋" w:cs="仿宋"/>
          <w:color w:val="auto"/>
          <w:sz w:val="24"/>
          <w:szCs w:val="24"/>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w:t>
      </w:r>
      <w:r>
        <w:rPr>
          <w:rFonts w:ascii="仿宋" w:hAnsi="仿宋" w:eastAsia="仿宋" w:cs="仿宋"/>
          <w:color w:val="auto"/>
          <w:sz w:val="24"/>
          <w:szCs w:val="24"/>
        </w:rPr>
        <w:t>100%</w:t>
      </w:r>
    </w:p>
    <w:p>
      <w:pPr>
        <w:spacing w:after="0" w:line="240" w:lineRule="atLeast"/>
        <w:ind w:firstLine="1680" w:firstLineChars="700"/>
        <w:rPr>
          <w:rFonts w:ascii="仿宋" w:hAnsi="仿宋" w:eastAsia="仿宋"/>
          <w:color w:val="auto"/>
          <w:sz w:val="24"/>
          <w:szCs w:val="24"/>
        </w:rPr>
      </w:pPr>
      <w:r>
        <w:rPr>
          <w:rFonts w:hint="eastAsia" w:ascii="仿宋" w:hAnsi="仿宋" w:eastAsia="仿宋" w:cs="仿宋"/>
          <w:color w:val="auto"/>
          <w:sz w:val="24"/>
          <w:szCs w:val="24"/>
        </w:rPr>
        <w:t>修正后的首次报价</w:t>
      </w:r>
      <w:r>
        <w:rPr>
          <w:rFonts w:ascii="仿宋" w:hAnsi="仿宋" w:eastAsia="仿宋" w:cs="仿宋"/>
          <w:color w:val="auto"/>
          <w:sz w:val="24"/>
          <w:szCs w:val="24"/>
        </w:rPr>
        <w:t>-</w:t>
      </w:r>
      <w:r>
        <w:rPr>
          <w:rFonts w:hint="eastAsia" w:ascii="仿宋" w:hAnsi="仿宋" w:eastAsia="仿宋" w:cs="仿宋"/>
          <w:color w:val="auto"/>
          <w:sz w:val="24"/>
          <w:szCs w:val="24"/>
        </w:rPr>
        <w:t>暂列金额</w:t>
      </w:r>
      <w:r>
        <w:rPr>
          <w:rFonts w:ascii="仿宋" w:hAnsi="仿宋" w:eastAsia="仿宋" w:cs="仿宋"/>
          <w:color w:val="auto"/>
          <w:sz w:val="24"/>
          <w:szCs w:val="24"/>
        </w:rPr>
        <w:t>-</w:t>
      </w:r>
      <w:r>
        <w:rPr>
          <w:rFonts w:hint="eastAsia" w:ascii="仿宋" w:hAnsi="仿宋" w:eastAsia="仿宋" w:cs="仿宋"/>
          <w:color w:val="auto"/>
          <w:sz w:val="24"/>
          <w:szCs w:val="24"/>
        </w:rPr>
        <w:t>专业工程暂估价</w:t>
      </w:r>
      <w:r>
        <w:rPr>
          <w:rFonts w:ascii="仿宋" w:hAnsi="仿宋" w:eastAsia="仿宋" w:cs="仿宋"/>
          <w:color w:val="auto"/>
          <w:sz w:val="24"/>
          <w:szCs w:val="24"/>
        </w:rPr>
        <w:t>-</w:t>
      </w:r>
      <w:r>
        <w:rPr>
          <w:rFonts w:hint="eastAsia" w:ascii="仿宋" w:hAnsi="仿宋" w:eastAsia="仿宋" w:cs="仿宋"/>
          <w:color w:val="auto"/>
          <w:sz w:val="24"/>
          <w:szCs w:val="24"/>
        </w:rPr>
        <w:t>包干费用</w:t>
      </w:r>
    </w:p>
    <w:p>
      <w:pPr>
        <w:spacing w:after="0" w:line="240" w:lineRule="atLeast"/>
        <w:rPr>
          <w:rFonts w:ascii="仿宋" w:hAnsi="仿宋" w:eastAsia="仿宋"/>
          <w:color w:val="auto"/>
          <w:sz w:val="24"/>
          <w:szCs w:val="24"/>
        </w:rPr>
      </w:pPr>
    </w:p>
    <w:p>
      <w:pPr>
        <w:spacing w:after="0" w:line="240" w:lineRule="atLeast"/>
        <w:rPr>
          <w:rFonts w:hint="eastAsia" w:ascii="仿宋" w:hAnsi="仿宋" w:eastAsia="仿宋" w:cs="仿宋"/>
          <w:color w:val="auto"/>
          <w:sz w:val="24"/>
          <w:szCs w:val="24"/>
        </w:rPr>
      </w:pPr>
      <w:r>
        <w:rPr>
          <w:rFonts w:hint="eastAsia" w:ascii="仿宋" w:hAnsi="仿宋" w:eastAsia="仿宋" w:cs="仿宋"/>
          <w:color w:val="auto"/>
          <w:sz w:val="24"/>
          <w:szCs w:val="24"/>
        </w:rPr>
        <w:t>调整后的单价</w:t>
      </w:r>
      <w:r>
        <w:rPr>
          <w:rFonts w:ascii="仿宋" w:hAnsi="仿宋" w:eastAsia="仿宋" w:cs="仿宋"/>
          <w:color w:val="auto"/>
          <w:sz w:val="24"/>
          <w:szCs w:val="24"/>
        </w:rPr>
        <w:t>B =</w:t>
      </w:r>
      <w:r>
        <w:rPr>
          <w:rFonts w:hint="eastAsia" w:ascii="仿宋" w:hAnsi="仿宋" w:eastAsia="仿宋" w:cs="仿宋"/>
          <w:color w:val="auto"/>
          <w:sz w:val="24"/>
          <w:szCs w:val="24"/>
        </w:rPr>
        <w:t>修正后的首次报价中的单价×（</w:t>
      </w:r>
      <w:r>
        <w:rPr>
          <w:rFonts w:ascii="仿宋" w:hAnsi="仿宋" w:eastAsia="仿宋" w:cs="仿宋"/>
          <w:color w:val="auto"/>
          <w:sz w:val="24"/>
          <w:szCs w:val="24"/>
        </w:rPr>
        <w:t>1+A</w:t>
      </w:r>
      <w:r>
        <w:rPr>
          <w:rFonts w:hint="eastAsia" w:ascii="仿宋" w:hAnsi="仿宋" w:eastAsia="仿宋" w:cs="仿宋"/>
          <w:color w:val="auto"/>
          <w:sz w:val="24"/>
          <w:szCs w:val="24"/>
        </w:rPr>
        <w:t>）</w:t>
      </w:r>
    </w:p>
    <w:p>
      <w:pPr>
        <w:pStyle w:val="2"/>
        <w:rPr>
          <w:rFonts w:hint="eastAsia"/>
          <w:color w:val="auto"/>
          <w:lang w:val="en-US" w:eastAsia="zh-CN"/>
        </w:rPr>
      </w:pPr>
    </w:p>
    <w:p>
      <w:pPr>
        <w:spacing w:line="360" w:lineRule="auto"/>
        <w:ind w:left="2" w:leftChars="1" w:firstLine="482" w:firstLineChars="200"/>
        <w:rPr>
          <w:rFonts w:ascii="宋体" w:hAnsi="宋体"/>
          <w:b/>
          <w:bCs/>
          <w:color w:val="auto"/>
          <w:sz w:val="24"/>
        </w:rPr>
      </w:pPr>
      <w:r>
        <w:rPr>
          <w:rFonts w:hint="eastAsia" w:ascii="宋体" w:hAnsi="宋体"/>
          <w:b/>
          <w:bCs/>
          <w:color w:val="auto"/>
          <w:sz w:val="24"/>
        </w:rPr>
        <w:t>1</w:t>
      </w:r>
      <w:r>
        <w:rPr>
          <w:rFonts w:hint="eastAsia" w:ascii="宋体" w:hAnsi="宋体"/>
          <w:b/>
          <w:bCs/>
          <w:color w:val="auto"/>
          <w:sz w:val="24"/>
          <w:lang w:val="en-US" w:eastAsia="zh-CN"/>
        </w:rPr>
        <w:t>3</w:t>
      </w:r>
      <w:r>
        <w:rPr>
          <w:rFonts w:hint="eastAsia" w:ascii="宋体" w:hAnsi="宋体"/>
          <w:b/>
          <w:bCs/>
          <w:color w:val="auto"/>
          <w:sz w:val="24"/>
        </w:rPr>
        <w:t>.响应文件格式</w:t>
      </w:r>
    </w:p>
    <w:p>
      <w:pPr>
        <w:spacing w:line="360" w:lineRule="auto"/>
        <w:ind w:left="2" w:leftChars="1" w:firstLine="480" w:firstLineChars="200"/>
        <w:rPr>
          <w:rFonts w:ascii="宋体" w:hAnsi="宋体"/>
          <w:bCs/>
          <w:color w:val="auto"/>
          <w:sz w:val="24"/>
        </w:rPr>
      </w:pPr>
      <w:r>
        <w:rPr>
          <w:rFonts w:hint="eastAsia" w:ascii="宋体" w:hAnsi="宋体"/>
          <w:bCs/>
          <w:color w:val="auto"/>
          <w:sz w:val="24"/>
        </w:rPr>
        <w:t>1</w:t>
      </w:r>
      <w:r>
        <w:rPr>
          <w:rFonts w:hint="eastAsia" w:ascii="宋体" w:hAnsi="宋体"/>
          <w:bCs/>
          <w:color w:val="auto"/>
          <w:sz w:val="24"/>
          <w:lang w:val="en-US" w:eastAsia="zh-CN"/>
        </w:rPr>
        <w:t>3</w:t>
      </w:r>
      <w:r>
        <w:rPr>
          <w:rFonts w:hint="eastAsia" w:ascii="宋体" w:hAnsi="宋体"/>
          <w:bCs/>
          <w:color w:val="auto"/>
          <w:sz w:val="24"/>
        </w:rPr>
        <w:t>.1 供应商可按照磋商文件规定要求执行。</w:t>
      </w:r>
    </w:p>
    <w:p>
      <w:pPr>
        <w:spacing w:line="360" w:lineRule="auto"/>
        <w:ind w:left="2" w:leftChars="1" w:firstLine="480" w:firstLineChars="200"/>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3</w:t>
      </w:r>
      <w:r>
        <w:rPr>
          <w:rFonts w:hint="eastAsia" w:ascii="宋体" w:hAnsi="宋体"/>
          <w:color w:val="auto"/>
          <w:sz w:val="24"/>
        </w:rPr>
        <w:t>.2 对于没有格式要求的磋商文件由供应商自行编写。</w:t>
      </w:r>
      <w:bookmarkStart w:id="51" w:name="_Toc217446051"/>
      <w:bookmarkStart w:id="52" w:name="_Toc183682361"/>
      <w:bookmarkStart w:id="53" w:name="_Toc183582224"/>
    </w:p>
    <w:p>
      <w:pPr>
        <w:spacing w:after="0" w:line="360" w:lineRule="auto"/>
        <w:ind w:firstLine="470" w:firstLineChars="196"/>
        <w:rPr>
          <w:rFonts w:ascii="仿宋" w:hAnsi="仿宋" w:eastAsia="仿宋"/>
          <w:b/>
          <w:bCs/>
          <w:color w:val="auto"/>
          <w:sz w:val="24"/>
          <w:szCs w:val="24"/>
        </w:rPr>
      </w:pPr>
      <w:r>
        <w:rPr>
          <w:rFonts w:hint="eastAsia" w:ascii="宋体" w:hAnsi="宋体"/>
          <w:b w:val="0"/>
          <w:bCs w:val="0"/>
          <w:color w:val="auto"/>
          <w:sz w:val="24"/>
          <w:szCs w:val="24"/>
          <w:lang w:val="en-US" w:eastAsia="zh-CN"/>
        </w:rPr>
        <w:t>14</w:t>
      </w:r>
      <w:r>
        <w:rPr>
          <w:rFonts w:ascii="仿宋" w:hAnsi="仿宋" w:eastAsia="仿宋" w:cs="仿宋"/>
          <w:b/>
          <w:bCs/>
          <w:color w:val="auto"/>
          <w:sz w:val="24"/>
          <w:szCs w:val="24"/>
        </w:rPr>
        <w:t>.</w:t>
      </w:r>
      <w:r>
        <w:rPr>
          <w:rFonts w:hint="eastAsia" w:ascii="仿宋" w:hAnsi="仿宋" w:eastAsia="仿宋" w:cs="仿宋"/>
          <w:b/>
          <w:bCs/>
          <w:color w:val="auto"/>
          <w:sz w:val="24"/>
          <w:szCs w:val="24"/>
        </w:rPr>
        <w:t>响应文件的编制和签署</w:t>
      </w:r>
    </w:p>
    <w:p>
      <w:pPr>
        <w:spacing w:after="0" w:line="360" w:lineRule="auto"/>
        <w:ind w:firstLine="468" w:firstLineChars="195"/>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ascii="仿宋" w:hAnsi="仿宋" w:eastAsia="仿宋" w:cs="仿宋"/>
          <w:color w:val="auto"/>
          <w:sz w:val="24"/>
          <w:szCs w:val="24"/>
        </w:rPr>
        <w:t>.</w:t>
      </w:r>
      <w:r>
        <w:rPr>
          <w:rFonts w:hint="eastAsia" w:ascii="仿宋" w:hAnsi="仿宋" w:eastAsia="仿宋" w:cs="仿宋"/>
          <w:color w:val="auto"/>
          <w:sz w:val="24"/>
          <w:szCs w:val="24"/>
          <w:lang w:val="en-US" w:eastAsia="zh-CN"/>
        </w:rPr>
        <w:t>1</w:t>
      </w:r>
      <w:r>
        <w:rPr>
          <w:rFonts w:ascii="仿宋" w:hAnsi="仿宋" w:eastAsia="仿宋" w:cs="仿宋"/>
          <w:color w:val="auto"/>
          <w:sz w:val="24"/>
          <w:szCs w:val="24"/>
        </w:rPr>
        <w:t xml:space="preserve"> </w:t>
      </w:r>
      <w:r>
        <w:rPr>
          <w:rFonts w:hint="eastAsia" w:ascii="仿宋" w:hAnsi="仿宋" w:eastAsia="仿宋" w:cs="仿宋"/>
          <w:b/>
          <w:bCs/>
          <w:color w:val="auto"/>
          <w:sz w:val="24"/>
          <w:szCs w:val="24"/>
        </w:rPr>
        <w:t>施工响应文件正本</w:t>
      </w:r>
      <w:r>
        <w:rPr>
          <w:rFonts w:hint="eastAsia" w:ascii="仿宋" w:hAnsi="仿宋" w:eastAsia="仿宋" w:cs="仿宋"/>
          <w:b/>
          <w:bCs/>
          <w:color w:val="auto"/>
          <w:sz w:val="24"/>
          <w:szCs w:val="24"/>
          <w:lang w:val="en-US" w:eastAsia="zh-CN"/>
        </w:rPr>
        <w:t>1</w:t>
      </w:r>
      <w:r>
        <w:rPr>
          <w:rFonts w:hint="eastAsia" w:ascii="仿宋" w:hAnsi="仿宋" w:eastAsia="仿宋" w:cs="仿宋"/>
          <w:b/>
          <w:bCs/>
          <w:color w:val="auto"/>
          <w:sz w:val="24"/>
          <w:szCs w:val="24"/>
        </w:rPr>
        <w:t>份副本</w:t>
      </w:r>
      <w:r>
        <w:rPr>
          <w:rFonts w:hint="eastAsia" w:ascii="仿宋" w:hAnsi="仿宋" w:eastAsia="仿宋" w:cs="仿宋"/>
          <w:b/>
          <w:bCs/>
          <w:color w:val="auto"/>
          <w:sz w:val="24"/>
          <w:szCs w:val="24"/>
          <w:lang w:val="en-US" w:eastAsia="zh-CN"/>
        </w:rPr>
        <w:t>1</w:t>
      </w:r>
      <w:r>
        <w:rPr>
          <w:rFonts w:hint="eastAsia" w:ascii="仿宋" w:hAnsi="仿宋" w:eastAsia="仿宋" w:cs="仿宋"/>
          <w:b/>
          <w:bCs/>
          <w:color w:val="auto"/>
          <w:sz w:val="24"/>
          <w:szCs w:val="24"/>
        </w:rPr>
        <w:t>份</w:t>
      </w:r>
      <w:r>
        <w:rPr>
          <w:rFonts w:hint="eastAsia" w:ascii="仿宋" w:hAnsi="仿宋" w:eastAsia="仿宋" w:cs="仿宋"/>
          <w:color w:val="auto"/>
          <w:sz w:val="24"/>
          <w:szCs w:val="24"/>
        </w:rPr>
        <w:t>，并在其封面上清楚地标明施工响应文件、采购项目名称、项目编号、包件号（若有）、供应商名称以及“正本”或“副本”字样。若正本和副本有不一致的内容，以正本书面响应文件为准。</w:t>
      </w:r>
    </w:p>
    <w:p>
      <w:pPr>
        <w:spacing w:after="0" w:line="360" w:lineRule="auto"/>
        <w:ind w:firstLine="468" w:firstLineChars="195"/>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ascii="仿宋" w:hAnsi="仿宋" w:eastAsia="仿宋" w:cs="仿宋"/>
          <w:color w:val="auto"/>
          <w:sz w:val="24"/>
          <w:szCs w:val="24"/>
        </w:rPr>
        <w:t xml:space="preserve"> </w:t>
      </w:r>
      <w:r>
        <w:rPr>
          <w:rFonts w:hint="eastAsia" w:ascii="仿宋" w:hAnsi="仿宋" w:eastAsia="仿宋" w:cs="仿宋"/>
          <w:color w:val="auto"/>
          <w:sz w:val="24"/>
          <w:szCs w:val="24"/>
        </w:rPr>
        <w:t>响应文件正本和副本均需打印或用不褪色、不变质的墨水书写，并在规定签章处签字和盖章。响应文件副本可采用正本的复印件。本项目响应文件提供纸质响应文件。</w:t>
      </w:r>
    </w:p>
    <w:p>
      <w:pPr>
        <w:spacing w:after="0" w:line="360" w:lineRule="auto"/>
        <w:ind w:firstLine="468" w:firstLineChars="195"/>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响应文件的打印和书写应清楚工整，任何行间插字、涂改或增删，必须由供应商的法定代表人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单位负责人或其授权代表签字并盖供应商公章。</w:t>
      </w:r>
    </w:p>
    <w:p>
      <w:pPr>
        <w:spacing w:after="0" w:line="360" w:lineRule="auto"/>
        <w:ind w:firstLine="468" w:firstLineChars="195"/>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ascii="仿宋" w:hAnsi="仿宋" w:eastAsia="仿宋" w:cs="仿宋"/>
          <w:color w:val="auto"/>
          <w:sz w:val="24"/>
          <w:szCs w:val="24"/>
        </w:rPr>
        <w:t>.</w:t>
      </w:r>
      <w:r>
        <w:rPr>
          <w:rFonts w:hint="eastAsia" w:ascii="仿宋" w:hAnsi="仿宋" w:eastAsia="仿宋" w:cs="仿宋"/>
          <w:color w:val="auto"/>
          <w:sz w:val="24"/>
          <w:szCs w:val="24"/>
          <w:lang w:val="en-US" w:eastAsia="zh-CN"/>
        </w:rPr>
        <w:t>4</w:t>
      </w:r>
      <w:r>
        <w:rPr>
          <w:rFonts w:hint="eastAsia" w:ascii="仿宋" w:hAnsi="仿宋" w:eastAsia="仿宋" w:cs="仿宋"/>
          <w:b/>
          <w:bCs/>
          <w:color w:val="auto"/>
          <w:sz w:val="24"/>
          <w:szCs w:val="24"/>
        </w:rPr>
        <w:t>（实质性要求）</w:t>
      </w:r>
      <w:r>
        <w:rPr>
          <w:rFonts w:hint="eastAsia" w:ascii="仿宋" w:hAnsi="仿宋" w:eastAsia="仿宋" w:cs="仿宋"/>
          <w:color w:val="auto"/>
          <w:sz w:val="24"/>
          <w:szCs w:val="24"/>
        </w:rPr>
        <w:t>响应文件应由供应商法定代表人</w:t>
      </w:r>
      <w:r>
        <w:rPr>
          <w:rFonts w:ascii="仿宋" w:hAnsi="仿宋" w:eastAsia="仿宋" w:cs="仿宋"/>
          <w:color w:val="auto"/>
          <w:sz w:val="24"/>
          <w:szCs w:val="24"/>
        </w:rPr>
        <w:t>/</w:t>
      </w:r>
      <w:r>
        <w:rPr>
          <w:rFonts w:hint="eastAsia" w:ascii="仿宋" w:hAnsi="仿宋" w:eastAsia="仿宋" w:cs="仿宋"/>
          <w:color w:val="auto"/>
          <w:sz w:val="24"/>
          <w:szCs w:val="24"/>
        </w:rPr>
        <w:t>主要负责人</w:t>
      </w:r>
      <w:r>
        <w:rPr>
          <w:rFonts w:ascii="仿宋" w:hAnsi="仿宋" w:eastAsia="仿宋" w:cs="仿宋"/>
          <w:color w:val="auto"/>
          <w:sz w:val="24"/>
          <w:szCs w:val="24"/>
        </w:rPr>
        <w:t>/</w:t>
      </w:r>
      <w:r>
        <w:rPr>
          <w:rFonts w:hint="eastAsia" w:ascii="仿宋" w:hAnsi="仿宋" w:eastAsia="仿宋" w:cs="仿宋"/>
          <w:color w:val="auto"/>
          <w:sz w:val="24"/>
          <w:szCs w:val="24"/>
        </w:rPr>
        <w:t>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spacing w:after="0" w:line="360" w:lineRule="auto"/>
        <w:ind w:firstLine="468" w:firstLineChars="195"/>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响应文件正本和副本需要逐页编目编码。</w:t>
      </w:r>
    </w:p>
    <w:p>
      <w:pPr>
        <w:tabs>
          <w:tab w:val="left" w:pos="1080"/>
        </w:tabs>
        <w:spacing w:after="0" w:line="360" w:lineRule="auto"/>
        <w:ind w:firstLine="460" w:firstLineChars="192"/>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ascii="仿宋" w:hAnsi="仿宋" w:eastAsia="仿宋" w:cs="仿宋"/>
          <w:color w:val="auto"/>
          <w:sz w:val="24"/>
          <w:szCs w:val="24"/>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要求提供纸质响应文件的，响应文件正本和副本应当采用胶装方式装订成册，不得散装或者合页装订。</w:t>
      </w:r>
    </w:p>
    <w:p>
      <w:pPr>
        <w:tabs>
          <w:tab w:val="left" w:pos="1080"/>
        </w:tabs>
        <w:spacing w:after="0" w:line="360" w:lineRule="auto"/>
        <w:ind w:firstLine="460" w:firstLineChars="192"/>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ascii="仿宋" w:hAnsi="仿宋" w:eastAsia="仿宋" w:cs="仿宋"/>
          <w:color w:val="auto"/>
          <w:sz w:val="24"/>
          <w:szCs w:val="24"/>
        </w:rPr>
        <w:t>.</w:t>
      </w:r>
      <w:r>
        <w:rPr>
          <w:rFonts w:hint="eastAsia" w:ascii="仿宋" w:hAnsi="仿宋" w:eastAsia="仿宋" w:cs="仿宋"/>
          <w:color w:val="auto"/>
          <w:sz w:val="24"/>
          <w:szCs w:val="24"/>
          <w:lang w:val="en-US" w:eastAsia="zh-CN"/>
        </w:rPr>
        <w:t>7</w:t>
      </w:r>
      <w:r>
        <w:rPr>
          <w:rFonts w:hint="eastAsia" w:ascii="仿宋" w:hAnsi="仿宋" w:eastAsia="仿宋" w:cs="仿宋"/>
          <w:b/>
          <w:bCs/>
          <w:color w:val="auto"/>
          <w:sz w:val="24"/>
          <w:szCs w:val="24"/>
        </w:rPr>
        <w:t>（实质性要求）</w:t>
      </w:r>
      <w:r>
        <w:rPr>
          <w:rFonts w:hint="eastAsia" w:ascii="仿宋" w:hAnsi="仿宋" w:eastAsia="仿宋" w:cs="仿宋"/>
          <w:color w:val="auto"/>
          <w:sz w:val="24"/>
          <w:szCs w:val="24"/>
        </w:rPr>
        <w:t>响应文件应按</w:t>
      </w:r>
      <w:r>
        <w:rPr>
          <w:rFonts w:hint="eastAsia" w:ascii="仿宋" w:hAnsi="仿宋" w:eastAsia="仿宋" w:cs="仿宋"/>
          <w:color w:val="auto"/>
          <w:sz w:val="24"/>
          <w:szCs w:val="24"/>
          <w:lang w:eastAsia="zh-CN"/>
        </w:rPr>
        <w:t>磋商</w:t>
      </w:r>
      <w:r>
        <w:rPr>
          <w:rFonts w:hint="eastAsia" w:ascii="仿宋" w:hAnsi="仿宋" w:eastAsia="仿宋" w:cs="仿宋"/>
          <w:color w:val="auto"/>
          <w:sz w:val="24"/>
          <w:szCs w:val="24"/>
        </w:rPr>
        <w:t>文件的要求签署、盖章（第</w:t>
      </w:r>
      <w:r>
        <w:rPr>
          <w:rFonts w:hint="eastAsia" w:ascii="仿宋" w:hAnsi="仿宋" w:eastAsia="仿宋" w:cs="仿宋"/>
          <w:color w:val="auto"/>
          <w:sz w:val="24"/>
          <w:szCs w:val="24"/>
          <w:lang w:eastAsia="zh-CN"/>
        </w:rPr>
        <w:t>六</w:t>
      </w:r>
      <w:r>
        <w:rPr>
          <w:rFonts w:hint="eastAsia" w:ascii="仿宋" w:hAnsi="仿宋" w:eastAsia="仿宋" w:cs="仿宋"/>
          <w:color w:val="auto"/>
          <w:sz w:val="24"/>
          <w:szCs w:val="24"/>
        </w:rPr>
        <w:t>章</w:t>
      </w:r>
      <w:r>
        <w:rPr>
          <w:rFonts w:ascii="仿宋" w:hAnsi="仿宋" w:eastAsia="仿宋" w:cs="仿宋"/>
          <w:color w:val="auto"/>
          <w:sz w:val="24"/>
          <w:szCs w:val="24"/>
        </w:rPr>
        <w:t>2.2.6</w:t>
      </w:r>
      <w:r>
        <w:rPr>
          <w:rFonts w:hint="eastAsia" w:ascii="仿宋" w:hAnsi="仿宋" w:eastAsia="仿宋" w:cs="仿宋"/>
          <w:color w:val="auto"/>
          <w:sz w:val="24"/>
          <w:szCs w:val="24"/>
        </w:rPr>
        <w:t>规定的例外情形除外）。</w:t>
      </w:r>
    </w:p>
    <w:p>
      <w:pPr>
        <w:tabs>
          <w:tab w:val="left" w:pos="1080"/>
        </w:tabs>
        <w:spacing w:after="0" w:line="360" w:lineRule="auto"/>
        <w:ind w:firstLine="460" w:firstLineChars="192"/>
        <w:rPr>
          <w:rFonts w:ascii="仿宋" w:hAnsi="仿宋" w:eastAsia="仿宋" w:cs="仿宋"/>
          <w:b/>
          <w:bCs/>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ascii="仿宋" w:hAnsi="仿宋" w:eastAsia="仿宋" w:cs="仿宋"/>
          <w:color w:val="auto"/>
          <w:sz w:val="24"/>
          <w:szCs w:val="24"/>
        </w:rPr>
        <w:t>.</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提供纸质响应文件的，响应文件统一用</w:t>
      </w:r>
      <w:r>
        <w:rPr>
          <w:rFonts w:ascii="仿宋" w:hAnsi="仿宋" w:eastAsia="仿宋" w:cs="仿宋"/>
          <w:color w:val="auto"/>
          <w:sz w:val="24"/>
          <w:szCs w:val="24"/>
        </w:rPr>
        <w:t>A4</w:t>
      </w:r>
      <w:r>
        <w:rPr>
          <w:rFonts w:hint="eastAsia" w:ascii="仿宋" w:hAnsi="仿宋" w:eastAsia="仿宋" w:cs="仿宋"/>
          <w:color w:val="auto"/>
          <w:sz w:val="24"/>
          <w:szCs w:val="24"/>
        </w:rPr>
        <w:t>幅面纸印制，除另有规定外。</w:t>
      </w:r>
    </w:p>
    <w:p>
      <w:pPr>
        <w:tabs>
          <w:tab w:val="left" w:pos="1080"/>
        </w:tabs>
        <w:spacing w:after="0" w:line="360" w:lineRule="auto"/>
        <w:ind w:firstLine="463" w:firstLineChars="192"/>
        <w:rPr>
          <w:rFonts w:ascii="仿宋" w:hAnsi="仿宋" w:eastAsia="仿宋"/>
          <w:b/>
          <w:bCs/>
          <w:color w:val="auto"/>
          <w:sz w:val="24"/>
          <w:szCs w:val="24"/>
        </w:rPr>
      </w:pPr>
      <w:r>
        <w:rPr>
          <w:rFonts w:ascii="仿宋" w:hAnsi="仿宋" w:eastAsia="仿宋" w:cs="仿宋"/>
          <w:b/>
          <w:bCs/>
          <w:color w:val="auto"/>
          <w:sz w:val="24"/>
          <w:szCs w:val="24"/>
        </w:rPr>
        <w:t>1</w:t>
      </w:r>
      <w:r>
        <w:rPr>
          <w:rFonts w:hint="eastAsia" w:ascii="仿宋" w:hAnsi="仿宋" w:eastAsia="仿宋" w:cs="仿宋"/>
          <w:b/>
          <w:bCs/>
          <w:color w:val="auto"/>
          <w:sz w:val="24"/>
          <w:szCs w:val="24"/>
          <w:lang w:val="en-US" w:eastAsia="zh-CN"/>
        </w:rPr>
        <w:t>5</w:t>
      </w:r>
      <w:r>
        <w:rPr>
          <w:rFonts w:ascii="仿宋" w:hAnsi="仿宋" w:eastAsia="仿宋" w:cs="仿宋"/>
          <w:b/>
          <w:bCs/>
          <w:color w:val="auto"/>
          <w:sz w:val="24"/>
          <w:szCs w:val="24"/>
        </w:rPr>
        <w:t>.</w:t>
      </w:r>
      <w:r>
        <w:rPr>
          <w:rFonts w:hint="eastAsia" w:ascii="仿宋" w:hAnsi="仿宋" w:eastAsia="仿宋" w:cs="仿宋"/>
          <w:b/>
          <w:bCs/>
          <w:color w:val="auto"/>
          <w:sz w:val="24"/>
          <w:szCs w:val="24"/>
        </w:rPr>
        <w:t>响应文件的密封和标注（不属于本项目</w:t>
      </w:r>
      <w:r>
        <w:rPr>
          <w:rFonts w:hint="eastAsia" w:ascii="仿宋" w:hAnsi="仿宋" w:eastAsia="仿宋" w:cs="仿宋"/>
          <w:b/>
          <w:bCs/>
          <w:color w:val="auto"/>
          <w:sz w:val="24"/>
          <w:szCs w:val="24"/>
          <w:lang w:eastAsia="zh-CN"/>
        </w:rPr>
        <w:t>磋商</w:t>
      </w:r>
      <w:r>
        <w:rPr>
          <w:rFonts w:hint="eastAsia" w:ascii="仿宋" w:hAnsi="仿宋" w:eastAsia="仿宋" w:cs="仿宋"/>
          <w:b/>
          <w:bCs/>
          <w:color w:val="auto"/>
          <w:sz w:val="24"/>
          <w:szCs w:val="24"/>
        </w:rPr>
        <w:t>小组评审范畴，由采购人、采购代理机构在接收响应文件时及时处理，不适用于电子化采购中通过网络系统提供电子响应文件）</w:t>
      </w:r>
    </w:p>
    <w:p>
      <w:pPr>
        <w:tabs>
          <w:tab w:val="left" w:pos="1080"/>
        </w:tabs>
        <w:spacing w:after="0" w:line="360" w:lineRule="auto"/>
        <w:ind w:firstLine="460" w:firstLineChars="192"/>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lang w:val="en-US" w:eastAsia="zh-CN"/>
        </w:rPr>
        <w:t>5</w:t>
      </w:r>
      <w:r>
        <w:rPr>
          <w:rFonts w:ascii="仿宋" w:hAnsi="仿宋" w:eastAsia="仿宋" w:cs="仿宋"/>
          <w:color w:val="auto"/>
          <w:sz w:val="24"/>
          <w:szCs w:val="24"/>
        </w:rPr>
        <w:t xml:space="preserve">.1 </w:t>
      </w:r>
      <w:r>
        <w:rPr>
          <w:rFonts w:hint="eastAsia" w:ascii="仿宋" w:hAnsi="仿宋" w:eastAsia="仿宋" w:cs="仿宋"/>
          <w:color w:val="auto"/>
          <w:sz w:val="24"/>
          <w:szCs w:val="24"/>
        </w:rPr>
        <w:t>响应文件可以单独密封包装，也可以所有响应文件密封包装在一个密封袋内。</w:t>
      </w:r>
    </w:p>
    <w:p>
      <w:pPr>
        <w:tabs>
          <w:tab w:val="left" w:pos="1080"/>
        </w:tabs>
        <w:spacing w:after="0" w:line="360" w:lineRule="auto"/>
        <w:ind w:firstLine="460" w:firstLineChars="192"/>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lang w:val="en-US" w:eastAsia="zh-CN"/>
        </w:rPr>
        <w:t>5</w:t>
      </w:r>
      <w:r>
        <w:rPr>
          <w:rFonts w:ascii="仿宋" w:hAnsi="仿宋" w:eastAsia="仿宋" w:cs="仿宋"/>
          <w:color w:val="auto"/>
          <w:sz w:val="24"/>
          <w:szCs w:val="24"/>
        </w:rPr>
        <w:t xml:space="preserve">.2 </w:t>
      </w:r>
      <w:r>
        <w:rPr>
          <w:rFonts w:hint="eastAsia" w:ascii="仿宋" w:hAnsi="仿宋" w:eastAsia="仿宋" w:cs="仿宋"/>
          <w:color w:val="auto"/>
          <w:sz w:val="24"/>
          <w:szCs w:val="24"/>
        </w:rPr>
        <w:t>响应文件密封袋的最外层应清楚地标明采购项目名称、项目编号、包件号（若有）、供应商名称。</w:t>
      </w:r>
    </w:p>
    <w:p>
      <w:pPr>
        <w:tabs>
          <w:tab w:val="left" w:pos="1080"/>
        </w:tabs>
        <w:spacing w:after="0" w:line="360" w:lineRule="auto"/>
        <w:ind w:firstLine="460" w:firstLineChars="192"/>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lang w:val="en-US" w:eastAsia="zh-CN"/>
        </w:rPr>
        <w:t>5</w:t>
      </w:r>
      <w:r>
        <w:rPr>
          <w:rFonts w:ascii="仿宋" w:hAnsi="仿宋" w:eastAsia="仿宋" w:cs="仿宋"/>
          <w:color w:val="auto"/>
          <w:sz w:val="24"/>
          <w:szCs w:val="24"/>
        </w:rPr>
        <w:t xml:space="preserve">.3 </w:t>
      </w:r>
      <w:r>
        <w:rPr>
          <w:rFonts w:hint="eastAsia" w:ascii="仿宋" w:hAnsi="仿宋" w:eastAsia="仿宋" w:cs="仿宋"/>
          <w:color w:val="auto"/>
          <w:sz w:val="24"/>
          <w:szCs w:val="24"/>
        </w:rPr>
        <w:t>所有外层密封袋的封口处应粘贴牢固。</w:t>
      </w:r>
    </w:p>
    <w:p>
      <w:pPr>
        <w:tabs>
          <w:tab w:val="left" w:pos="1080"/>
        </w:tabs>
        <w:spacing w:after="0" w:line="360" w:lineRule="auto"/>
        <w:ind w:firstLine="460" w:firstLineChars="192"/>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lang w:val="en-US" w:eastAsia="zh-CN"/>
        </w:rPr>
        <w:t>5</w:t>
      </w:r>
      <w:r>
        <w:rPr>
          <w:rFonts w:ascii="仿宋" w:hAnsi="仿宋" w:eastAsia="仿宋" w:cs="仿宋"/>
          <w:color w:val="auto"/>
          <w:sz w:val="24"/>
          <w:szCs w:val="24"/>
        </w:rPr>
        <w:t xml:space="preserve">.4 </w:t>
      </w:r>
      <w:r>
        <w:rPr>
          <w:rFonts w:hint="eastAsia" w:ascii="仿宋" w:hAnsi="仿宋" w:eastAsia="仿宋" w:cs="仿宋"/>
          <w:color w:val="auto"/>
          <w:sz w:val="24"/>
          <w:szCs w:val="24"/>
        </w:rPr>
        <w:t>未密封的响应文件，采购人、采购代理机构将拒收或者在时间允许的范围内，要求供应商密封完善后接收。</w:t>
      </w:r>
    </w:p>
    <w:bookmarkEnd w:id="51"/>
    <w:bookmarkEnd w:id="52"/>
    <w:bookmarkEnd w:id="53"/>
    <w:p>
      <w:pPr>
        <w:tabs>
          <w:tab w:val="left" w:pos="1080"/>
        </w:tabs>
        <w:spacing w:line="360" w:lineRule="auto"/>
        <w:ind w:firstLine="463" w:firstLineChars="192"/>
        <w:rPr>
          <w:rFonts w:ascii="宋体" w:hAnsi="Times New Roman"/>
          <w:b/>
          <w:color w:val="auto"/>
          <w:sz w:val="24"/>
        </w:rPr>
      </w:pPr>
      <w:r>
        <w:rPr>
          <w:rFonts w:hint="eastAsia" w:ascii="宋体" w:hAnsi="Times New Roman"/>
          <w:b/>
          <w:color w:val="auto"/>
          <w:sz w:val="24"/>
        </w:rPr>
        <w:t>1</w:t>
      </w:r>
      <w:r>
        <w:rPr>
          <w:rFonts w:hint="eastAsia" w:ascii="宋体" w:hAnsi="Times New Roman"/>
          <w:b/>
          <w:color w:val="auto"/>
          <w:sz w:val="24"/>
          <w:lang w:val="en-US" w:eastAsia="zh-CN"/>
        </w:rPr>
        <w:t>6</w:t>
      </w:r>
      <w:r>
        <w:rPr>
          <w:rFonts w:hint="eastAsia" w:ascii="宋体" w:hAnsi="Times New Roman"/>
          <w:b/>
          <w:color w:val="auto"/>
          <w:sz w:val="24"/>
        </w:rPr>
        <w:t>.响应文件的递交</w:t>
      </w:r>
    </w:p>
    <w:p>
      <w:pPr>
        <w:tabs>
          <w:tab w:val="left" w:pos="1080"/>
        </w:tabs>
        <w:spacing w:after="0" w:line="360" w:lineRule="auto"/>
        <w:ind w:firstLine="460" w:firstLineChars="192"/>
        <w:rPr>
          <w:rFonts w:ascii="仿宋" w:hAnsi="仿宋" w:eastAsia="仿宋"/>
          <w:color w:val="auto"/>
          <w:sz w:val="24"/>
          <w:szCs w:val="24"/>
        </w:rPr>
      </w:pPr>
      <w:r>
        <w:rPr>
          <w:rFonts w:hint="eastAsia" w:ascii="宋体" w:hAnsi="Times New Roman"/>
          <w:color w:val="auto"/>
          <w:sz w:val="24"/>
        </w:rPr>
        <w:t>1</w:t>
      </w:r>
      <w:r>
        <w:rPr>
          <w:rFonts w:hint="eastAsia" w:ascii="宋体" w:hAnsi="Times New Roman"/>
          <w:color w:val="auto"/>
          <w:sz w:val="24"/>
          <w:lang w:val="en-US" w:eastAsia="zh-CN"/>
        </w:rPr>
        <w:t>6</w:t>
      </w:r>
      <w:r>
        <w:rPr>
          <w:rFonts w:hint="eastAsia" w:ascii="宋体" w:hAnsi="Times New Roman"/>
          <w:color w:val="auto"/>
          <w:sz w:val="24"/>
        </w:rPr>
        <w:t xml:space="preserve">.1 </w:t>
      </w:r>
      <w:r>
        <w:rPr>
          <w:rFonts w:hint="eastAsia" w:ascii="仿宋" w:hAnsi="仿宋" w:eastAsia="仿宋" w:cs="仿宋"/>
          <w:color w:val="auto"/>
          <w:sz w:val="24"/>
          <w:szCs w:val="24"/>
        </w:rPr>
        <w:t>施工响应文件应于响应文件</w:t>
      </w:r>
      <w:r>
        <w:rPr>
          <w:rFonts w:hint="eastAsia" w:ascii="仿宋" w:hAnsi="仿宋" w:eastAsia="仿宋" w:cs="仿宋"/>
          <w:color w:val="auto"/>
          <w:sz w:val="24"/>
          <w:szCs w:val="24"/>
          <w:lang w:eastAsia="zh-CN"/>
        </w:rPr>
        <w:t>递交</w:t>
      </w:r>
      <w:r>
        <w:rPr>
          <w:rFonts w:hint="eastAsia" w:ascii="仿宋" w:hAnsi="仿宋" w:eastAsia="仿宋" w:cs="仿宋"/>
          <w:color w:val="auto"/>
          <w:sz w:val="24"/>
          <w:szCs w:val="24"/>
        </w:rPr>
        <w:t>截止时间前送达指定地点。供应商在递交响应文件时，用正楷填写“递交响应文件签收表”然后将签收表和响应文件一并递交给采购代理机构工作人员。</w:t>
      </w:r>
    </w:p>
    <w:p>
      <w:pPr>
        <w:tabs>
          <w:tab w:val="left" w:pos="1080"/>
        </w:tabs>
        <w:spacing w:line="360" w:lineRule="auto"/>
        <w:ind w:firstLine="460" w:firstLineChars="192"/>
        <w:rPr>
          <w:rFonts w:hint="eastAsia" w:ascii="宋体" w:hAnsi="Times New Roman"/>
          <w:color w:val="auto"/>
          <w:sz w:val="24"/>
        </w:rPr>
      </w:pPr>
      <w:r>
        <w:rPr>
          <w:rFonts w:hint="eastAsia" w:ascii="宋体" w:hAnsi="Times New Roman"/>
          <w:color w:val="auto"/>
          <w:sz w:val="24"/>
          <w:lang w:val="en-US" w:eastAsia="zh-CN"/>
        </w:rPr>
        <w:t>16</w:t>
      </w:r>
      <w:r>
        <w:rPr>
          <w:rFonts w:hint="eastAsia" w:ascii="宋体" w:hAnsi="Times New Roman"/>
          <w:color w:val="auto"/>
          <w:sz w:val="24"/>
        </w:rPr>
        <w:t>.</w:t>
      </w:r>
      <w:r>
        <w:rPr>
          <w:rFonts w:hint="eastAsia" w:ascii="宋体" w:hAnsi="Times New Roman"/>
          <w:color w:val="auto"/>
          <w:sz w:val="24"/>
          <w:lang w:val="en-US" w:eastAsia="zh-CN"/>
        </w:rPr>
        <w:t>2</w:t>
      </w:r>
      <w:r>
        <w:rPr>
          <w:rFonts w:hint="eastAsia" w:ascii="宋体" w:hAnsi="Times New Roman"/>
          <w:color w:val="auto"/>
          <w:sz w:val="24"/>
        </w:rPr>
        <w:t xml:space="preserve"> 最终</w:t>
      </w:r>
      <w:r>
        <w:rPr>
          <w:rFonts w:ascii="宋体" w:hAnsi="Times New Roman"/>
          <w:color w:val="auto"/>
          <w:sz w:val="24"/>
        </w:rPr>
        <w:t>报价信</w:t>
      </w:r>
      <w:r>
        <w:rPr>
          <w:rFonts w:hint="eastAsia" w:ascii="宋体" w:hAnsi="Times New Roman"/>
          <w:color w:val="auto"/>
          <w:sz w:val="24"/>
        </w:rPr>
        <w:t>在磋商后磋商小组要求供应商进行最后报价时递交。</w:t>
      </w:r>
      <w:bookmarkStart w:id="54" w:name="_Toc70597806"/>
      <w:bookmarkStart w:id="55" w:name="_Toc217446053"/>
      <w:bookmarkStart w:id="56" w:name="_Toc183582226"/>
      <w:bookmarkStart w:id="57" w:name="_Toc89075877"/>
      <w:bookmarkStart w:id="58" w:name="_Toc183682363"/>
      <w:bookmarkStart w:id="59" w:name="_Toc77400781"/>
    </w:p>
    <w:p>
      <w:pPr>
        <w:tabs>
          <w:tab w:val="left" w:pos="1080"/>
        </w:tabs>
        <w:spacing w:line="360" w:lineRule="auto"/>
        <w:ind w:firstLine="460" w:firstLineChars="192"/>
        <w:rPr>
          <w:rFonts w:ascii="宋体" w:hAnsi="宋体"/>
          <w:b w:val="0"/>
          <w:bCs/>
          <w:color w:val="auto"/>
          <w:sz w:val="24"/>
          <w:szCs w:val="24"/>
        </w:rPr>
      </w:pPr>
      <w:r>
        <w:rPr>
          <w:rFonts w:hint="eastAsia" w:ascii="宋体" w:hAnsi="宋体" w:eastAsia="宋体" w:cs="Times New Roman"/>
          <w:b w:val="0"/>
          <w:bCs w:val="0"/>
          <w:color w:val="auto"/>
          <w:kern w:val="0"/>
          <w:sz w:val="24"/>
          <w:szCs w:val="24"/>
          <w:lang w:val="en-US" w:eastAsia="zh-CN" w:bidi="ar-SA"/>
        </w:rPr>
        <w:t>1</w:t>
      </w:r>
      <w:r>
        <w:rPr>
          <w:rFonts w:hint="eastAsia" w:ascii="宋体" w:hAnsi="宋体" w:cs="Times New Roman"/>
          <w:b w:val="0"/>
          <w:bCs w:val="0"/>
          <w:color w:val="auto"/>
          <w:kern w:val="0"/>
          <w:sz w:val="24"/>
          <w:szCs w:val="24"/>
          <w:lang w:val="en-US" w:eastAsia="zh-CN" w:bidi="ar-SA"/>
        </w:rPr>
        <w:t>7</w:t>
      </w:r>
      <w:r>
        <w:rPr>
          <w:rFonts w:hint="eastAsia" w:ascii="宋体" w:hAnsi="宋体" w:eastAsia="宋体" w:cs="Times New Roman"/>
          <w:b w:val="0"/>
          <w:bCs w:val="0"/>
          <w:color w:val="auto"/>
          <w:kern w:val="0"/>
          <w:sz w:val="24"/>
          <w:szCs w:val="24"/>
          <w:lang w:val="en-US" w:eastAsia="zh-CN" w:bidi="ar-SA"/>
        </w:rPr>
        <w:t>.</w:t>
      </w:r>
      <w:bookmarkEnd w:id="54"/>
      <w:bookmarkEnd w:id="55"/>
      <w:bookmarkEnd w:id="56"/>
      <w:bookmarkEnd w:id="57"/>
      <w:bookmarkEnd w:id="58"/>
      <w:bookmarkEnd w:id="59"/>
      <w:bookmarkStart w:id="60" w:name="_Toc183682365"/>
      <w:bookmarkStart w:id="61" w:name="_Toc217446055"/>
      <w:bookmarkStart w:id="62" w:name="_Toc183582228"/>
      <w:r>
        <w:rPr>
          <w:rFonts w:hint="eastAsia" w:ascii="宋体" w:hAnsi="宋体"/>
          <w:b w:val="0"/>
          <w:bCs/>
          <w:color w:val="auto"/>
          <w:sz w:val="24"/>
          <w:szCs w:val="24"/>
        </w:rPr>
        <w:t>响应文件的修改和撤回（补充、修改响应文件的密封和标注按照本章“响应文件的密封和标注”规定处理）</w:t>
      </w:r>
    </w:p>
    <w:p>
      <w:pPr>
        <w:widowControl w:val="0"/>
        <w:spacing w:line="360" w:lineRule="auto"/>
        <w:ind w:firstLine="480" w:firstLineChars="200"/>
        <w:jc w:val="both"/>
        <w:rPr>
          <w:rFonts w:ascii="仿宋" w:hAnsi="仿宋" w:eastAsia="仿宋" w:cs="Times New Roman"/>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17</w:t>
      </w:r>
      <w:r>
        <w:rPr>
          <w:rFonts w:ascii="仿宋" w:hAnsi="仿宋" w:eastAsia="仿宋" w:cs="仿宋"/>
          <w:color w:val="auto"/>
          <w:kern w:val="0"/>
          <w:sz w:val="24"/>
          <w:szCs w:val="24"/>
          <w:lang w:val="en-US" w:eastAsia="zh-CN" w:bidi="ar-SA"/>
        </w:rPr>
        <w:t>.1</w:t>
      </w:r>
      <w:r>
        <w:rPr>
          <w:rFonts w:hint="eastAsia" w:ascii="仿宋" w:hAnsi="仿宋" w:eastAsia="仿宋" w:cs="仿宋"/>
          <w:color w:val="auto"/>
          <w:kern w:val="0"/>
          <w:sz w:val="24"/>
          <w:szCs w:val="24"/>
          <w:lang w:val="en-US" w:eastAsia="zh-CN" w:bidi="ar-SA"/>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after="0"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lang w:val="en-US" w:eastAsia="zh-CN"/>
        </w:rPr>
        <w:t>17</w:t>
      </w:r>
      <w:r>
        <w:rPr>
          <w:rFonts w:ascii="仿宋" w:hAnsi="仿宋" w:eastAsia="仿宋" w:cs="仿宋"/>
          <w:color w:val="auto"/>
          <w:sz w:val="24"/>
          <w:szCs w:val="24"/>
        </w:rPr>
        <w:t>.2</w:t>
      </w:r>
      <w:r>
        <w:rPr>
          <w:rFonts w:hint="eastAsia" w:ascii="仿宋" w:hAnsi="仿宋" w:eastAsia="仿宋" w:cs="仿宋"/>
          <w:color w:val="auto"/>
          <w:sz w:val="24"/>
          <w:szCs w:val="24"/>
        </w:rPr>
        <w:t>供应商对响应文件修改的书面材料或撤回的通知应该按规定进行编写、密封、标注和递送，并注明“修改响应文件”字样。</w:t>
      </w:r>
    </w:p>
    <w:p>
      <w:pPr>
        <w:adjustRightInd w:val="0"/>
        <w:snapToGrid w:val="0"/>
        <w:spacing w:after="0"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lang w:val="en-US" w:eastAsia="zh-CN"/>
        </w:rPr>
        <w:t>17</w:t>
      </w:r>
      <w:r>
        <w:rPr>
          <w:rFonts w:ascii="仿宋" w:hAnsi="仿宋" w:eastAsia="仿宋" w:cs="仿宋"/>
          <w:color w:val="auto"/>
          <w:sz w:val="24"/>
          <w:szCs w:val="24"/>
        </w:rPr>
        <w:t>.3</w:t>
      </w:r>
      <w:r>
        <w:rPr>
          <w:rFonts w:hint="eastAsia" w:ascii="仿宋" w:hAnsi="仿宋" w:eastAsia="仿宋" w:cs="仿宋"/>
          <w:color w:val="auto"/>
          <w:sz w:val="24"/>
          <w:szCs w:val="24"/>
        </w:rPr>
        <w:t>供应商不得在递交截止时间起至响应文件有效期期满前撤销其响应文件，否则将认定其响应文件有效期的承诺为虚假承诺，并依法追究其法律责任。</w:t>
      </w:r>
    </w:p>
    <w:p>
      <w:pPr>
        <w:spacing w:line="600" w:lineRule="exact"/>
        <w:ind w:firstLine="480" w:firstLineChars="200"/>
        <w:rPr>
          <w:rFonts w:ascii="宋体" w:hAnsi="宋体"/>
          <w:color w:val="auto"/>
          <w:sz w:val="24"/>
          <w:szCs w:val="24"/>
        </w:rPr>
      </w:pPr>
      <w:r>
        <w:rPr>
          <w:rFonts w:hint="eastAsia" w:ascii="宋体" w:hAnsi="宋体"/>
          <w:color w:val="auto"/>
          <w:sz w:val="24"/>
          <w:szCs w:val="24"/>
          <w:lang w:val="en-US" w:eastAsia="zh-CN"/>
        </w:rPr>
        <w:t xml:space="preserve">17.4 </w:t>
      </w:r>
      <w:r>
        <w:rPr>
          <w:rFonts w:hint="eastAsia" w:ascii="宋体" w:hAnsi="宋体"/>
          <w:color w:val="auto"/>
          <w:sz w:val="24"/>
          <w:szCs w:val="24"/>
        </w:rPr>
        <w:t>在递交截止时间之后，供应商不得对其递交的</w:t>
      </w:r>
      <w:r>
        <w:rPr>
          <w:rFonts w:hint="eastAsia" w:ascii="宋体" w:hAnsi="宋体"/>
          <w:color w:val="auto"/>
          <w:sz w:val="24"/>
          <w:szCs w:val="24"/>
          <w:lang w:val="en-US" w:eastAsia="zh-CN"/>
        </w:rPr>
        <w:t>响应</w:t>
      </w:r>
      <w:r>
        <w:rPr>
          <w:rFonts w:hint="eastAsia" w:ascii="宋体" w:hAnsi="宋体"/>
          <w:color w:val="auto"/>
          <w:sz w:val="24"/>
          <w:szCs w:val="24"/>
        </w:rPr>
        <w:t>文件做任何补充、修改。</w:t>
      </w:r>
    </w:p>
    <w:p>
      <w:pPr>
        <w:spacing w:line="360" w:lineRule="auto"/>
        <w:ind w:firstLine="480"/>
        <w:rPr>
          <w:rFonts w:ascii="Times New Roman" w:hAnsi="Times New Roman"/>
          <w:b w:val="0"/>
          <w:bCs w:val="0"/>
          <w:color w:val="auto"/>
          <w:sz w:val="24"/>
        </w:rPr>
      </w:pPr>
      <w:r>
        <w:rPr>
          <w:rFonts w:hint="eastAsia" w:ascii="Times New Roman" w:hAnsi="Times New Roman"/>
          <w:b w:val="0"/>
          <w:bCs w:val="0"/>
          <w:color w:val="auto"/>
          <w:sz w:val="24"/>
          <w:lang w:val="en-US" w:eastAsia="zh-CN"/>
        </w:rPr>
        <w:t>18.</w:t>
      </w:r>
      <w:r>
        <w:rPr>
          <w:rFonts w:hint="eastAsia" w:ascii="Times New Roman" w:hAnsi="Times New Roman"/>
          <w:b w:val="0"/>
          <w:bCs w:val="0"/>
          <w:color w:val="auto"/>
          <w:sz w:val="24"/>
        </w:rPr>
        <w:t>供应商对其提交的响应文件的真实性、合法性承担法律责任。</w:t>
      </w:r>
      <w:bookmarkEnd w:id="60"/>
      <w:bookmarkEnd w:id="61"/>
      <w:bookmarkEnd w:id="62"/>
    </w:p>
    <w:p>
      <w:pPr>
        <w:spacing w:before="260" w:after="260" w:line="360" w:lineRule="auto"/>
        <w:jc w:val="center"/>
        <w:outlineLvl w:val="1"/>
        <w:rPr>
          <w:rFonts w:ascii="Arial" w:hAnsi="Arial" w:eastAsia="黑体"/>
          <w:b/>
          <w:bCs/>
          <w:color w:val="auto"/>
          <w:sz w:val="32"/>
          <w:szCs w:val="32"/>
        </w:rPr>
      </w:pPr>
      <w:bookmarkStart w:id="63" w:name="_Toc77400782"/>
      <w:bookmarkStart w:id="64" w:name="_Toc183582231"/>
      <w:bookmarkStart w:id="65" w:name="_Toc89075878"/>
      <w:bookmarkStart w:id="66" w:name="_Toc183682368"/>
      <w:bookmarkStart w:id="67" w:name="_Toc217446056"/>
      <w:r>
        <w:rPr>
          <w:rFonts w:hint="eastAsia" w:ascii="Arial" w:hAnsi="Arial" w:eastAsia="黑体"/>
          <w:b/>
          <w:bCs/>
          <w:color w:val="auto"/>
          <w:sz w:val="32"/>
          <w:szCs w:val="32"/>
        </w:rPr>
        <w:t>五、磋商</w:t>
      </w:r>
    </w:p>
    <w:p>
      <w:pPr>
        <w:spacing w:before="260" w:after="260" w:line="360" w:lineRule="auto"/>
        <w:ind w:firstLine="482" w:firstLineChars="200"/>
        <w:outlineLvl w:val="1"/>
        <w:rPr>
          <w:rFonts w:ascii="宋体" w:hAnsi="宋体"/>
          <w:bCs/>
          <w:color w:val="auto"/>
          <w:sz w:val="24"/>
        </w:rPr>
      </w:pPr>
      <w:r>
        <w:rPr>
          <w:rFonts w:hint="eastAsia" w:ascii="宋体" w:hAnsi="宋体"/>
          <w:b/>
          <w:bCs/>
          <w:color w:val="auto"/>
          <w:sz w:val="24"/>
          <w:lang w:val="en-US" w:eastAsia="zh-CN"/>
        </w:rPr>
        <w:t>19</w:t>
      </w:r>
      <w:r>
        <w:rPr>
          <w:rFonts w:hint="eastAsia" w:ascii="宋体" w:hAnsi="宋体"/>
          <w:b/>
          <w:bCs/>
          <w:color w:val="auto"/>
          <w:sz w:val="24"/>
        </w:rPr>
        <w:t>.</w:t>
      </w:r>
      <w:r>
        <w:rPr>
          <w:rFonts w:hint="eastAsia" w:ascii="宋体" w:hAnsi="宋体"/>
          <w:bCs/>
          <w:color w:val="auto"/>
          <w:sz w:val="24"/>
        </w:rPr>
        <w:t>磋商小组的组建及其评审工作按照有关法律制度和本文件的规定进行。</w:t>
      </w:r>
    </w:p>
    <w:p>
      <w:pPr>
        <w:spacing w:before="260" w:after="260" w:line="360" w:lineRule="auto"/>
        <w:jc w:val="center"/>
        <w:outlineLvl w:val="1"/>
        <w:rPr>
          <w:rFonts w:ascii="Arial" w:hAnsi="Arial" w:eastAsia="黑体"/>
          <w:b/>
          <w:bCs/>
          <w:color w:val="auto"/>
          <w:sz w:val="32"/>
          <w:szCs w:val="32"/>
        </w:rPr>
      </w:pPr>
      <w:r>
        <w:rPr>
          <w:rFonts w:hint="eastAsia" w:ascii="Arial" w:hAnsi="Arial" w:eastAsia="黑体"/>
          <w:b/>
          <w:bCs/>
          <w:color w:val="auto"/>
          <w:sz w:val="32"/>
          <w:szCs w:val="32"/>
        </w:rPr>
        <w:t>六、成交事项</w:t>
      </w:r>
    </w:p>
    <w:p>
      <w:pPr>
        <w:spacing w:before="260" w:after="0" w:line="360" w:lineRule="auto"/>
        <w:ind w:firstLine="482" w:firstLineChars="200"/>
        <w:outlineLvl w:val="1"/>
        <w:rPr>
          <w:rFonts w:ascii="宋体" w:hAnsi="宋体"/>
          <w:b/>
          <w:bCs/>
          <w:color w:val="auto"/>
          <w:sz w:val="24"/>
        </w:rPr>
      </w:pPr>
      <w:r>
        <w:rPr>
          <w:rFonts w:hint="eastAsia" w:ascii="宋体" w:hAnsi="宋体"/>
          <w:b/>
          <w:bCs/>
          <w:color w:val="auto"/>
          <w:sz w:val="24"/>
        </w:rPr>
        <w:t>2</w:t>
      </w:r>
      <w:r>
        <w:rPr>
          <w:rFonts w:hint="eastAsia" w:ascii="宋体" w:hAnsi="宋体"/>
          <w:b/>
          <w:bCs/>
          <w:color w:val="auto"/>
          <w:sz w:val="24"/>
          <w:lang w:val="en-US" w:eastAsia="zh-CN"/>
        </w:rPr>
        <w:t>0</w:t>
      </w:r>
      <w:r>
        <w:rPr>
          <w:rFonts w:hint="eastAsia" w:ascii="宋体" w:hAnsi="宋体"/>
          <w:b/>
          <w:bCs/>
          <w:color w:val="auto"/>
          <w:sz w:val="24"/>
        </w:rPr>
        <w:t>.确定成交供应商</w:t>
      </w:r>
    </w:p>
    <w:p>
      <w:pPr>
        <w:spacing w:after="0" w:line="360" w:lineRule="auto"/>
        <w:ind w:firstLine="480" w:firstLineChars="200"/>
        <w:outlineLvl w:val="1"/>
        <w:rPr>
          <w:rFonts w:ascii="宋体" w:hAnsi="宋体"/>
          <w:bCs/>
          <w:color w:val="auto"/>
          <w:sz w:val="24"/>
        </w:rPr>
      </w:pPr>
      <w:r>
        <w:rPr>
          <w:rFonts w:hint="eastAsia" w:ascii="宋体" w:hAnsi="宋体"/>
          <w:bCs/>
          <w:color w:val="auto"/>
          <w:sz w:val="24"/>
        </w:rPr>
        <w:t>采购人将按磋商小组推荐的成交候选供应商顺序确定一名成交供应商。</w:t>
      </w:r>
    </w:p>
    <w:p>
      <w:pPr>
        <w:spacing w:after="0" w:line="360" w:lineRule="auto"/>
        <w:ind w:firstLine="480" w:firstLineChars="200"/>
        <w:outlineLvl w:val="1"/>
        <w:rPr>
          <w:rFonts w:ascii="宋体" w:hAnsi="宋体"/>
          <w:bCs/>
          <w:color w:val="auto"/>
          <w:sz w:val="24"/>
        </w:rPr>
      </w:pPr>
      <w:r>
        <w:rPr>
          <w:rFonts w:hint="eastAsia" w:ascii="宋体" w:hAnsi="宋体"/>
          <w:bCs/>
          <w:color w:val="auto"/>
          <w:sz w:val="24"/>
        </w:rPr>
        <w:t>2</w:t>
      </w:r>
      <w:r>
        <w:rPr>
          <w:rFonts w:hint="eastAsia" w:ascii="宋体" w:hAnsi="宋体"/>
          <w:bCs/>
          <w:color w:val="auto"/>
          <w:sz w:val="24"/>
          <w:lang w:val="en-US" w:eastAsia="zh-CN"/>
        </w:rPr>
        <w:t>0</w:t>
      </w:r>
      <w:r>
        <w:rPr>
          <w:rFonts w:hint="eastAsia" w:ascii="宋体" w:hAnsi="宋体"/>
          <w:bCs/>
          <w:color w:val="auto"/>
          <w:sz w:val="24"/>
        </w:rPr>
        <w:t>.1采购代理机构自评审结束后2个工作日内将磋商报告及有关资料送交采购人确定成交供应商。</w:t>
      </w:r>
    </w:p>
    <w:p>
      <w:pPr>
        <w:spacing w:after="0" w:line="360" w:lineRule="auto"/>
        <w:ind w:firstLine="480" w:firstLineChars="200"/>
        <w:outlineLvl w:val="1"/>
        <w:rPr>
          <w:rFonts w:ascii="宋体" w:hAnsi="宋体"/>
          <w:bCs/>
          <w:color w:val="auto"/>
          <w:sz w:val="24"/>
        </w:rPr>
      </w:pPr>
      <w:r>
        <w:rPr>
          <w:rFonts w:hint="eastAsia" w:ascii="宋体" w:hAnsi="宋体"/>
          <w:bCs/>
          <w:color w:val="auto"/>
          <w:sz w:val="24"/>
        </w:rPr>
        <w:t>2</w:t>
      </w:r>
      <w:r>
        <w:rPr>
          <w:rFonts w:hint="eastAsia" w:ascii="宋体" w:hAnsi="宋体"/>
          <w:bCs/>
          <w:color w:val="auto"/>
          <w:sz w:val="24"/>
          <w:lang w:val="en-US" w:eastAsia="zh-CN"/>
        </w:rPr>
        <w:t>0</w:t>
      </w:r>
      <w:r>
        <w:rPr>
          <w:rFonts w:hint="eastAsia" w:ascii="宋体" w:hAnsi="宋体"/>
          <w:bCs/>
          <w:color w:val="auto"/>
          <w:sz w:val="24"/>
        </w:rPr>
        <w:t>.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spacing w:after="0" w:line="360" w:lineRule="auto"/>
        <w:ind w:firstLine="480" w:firstLineChars="200"/>
        <w:outlineLvl w:val="1"/>
        <w:rPr>
          <w:rFonts w:ascii="宋体" w:hAnsi="宋体"/>
          <w:bCs/>
          <w:color w:val="auto"/>
          <w:sz w:val="24"/>
        </w:rPr>
      </w:pPr>
      <w:r>
        <w:rPr>
          <w:rFonts w:hint="eastAsia" w:ascii="宋体" w:hAnsi="宋体"/>
          <w:bCs/>
          <w:color w:val="auto"/>
          <w:sz w:val="24"/>
        </w:rPr>
        <w:t>2</w:t>
      </w:r>
      <w:r>
        <w:rPr>
          <w:rFonts w:hint="eastAsia" w:ascii="宋体" w:hAnsi="宋体"/>
          <w:bCs/>
          <w:color w:val="auto"/>
          <w:sz w:val="24"/>
          <w:lang w:val="en-US" w:eastAsia="zh-CN"/>
        </w:rPr>
        <w:t>0</w:t>
      </w:r>
      <w:r>
        <w:rPr>
          <w:rFonts w:hint="eastAsia" w:ascii="宋体" w:hAnsi="宋体"/>
          <w:bCs/>
          <w:color w:val="auto"/>
          <w:sz w:val="24"/>
        </w:rPr>
        <w:t>.3采购人确定成交供应商过程中，发现成交候选供应商有下列情形之一的，应当不予确定其为成交供应商：</w:t>
      </w:r>
    </w:p>
    <w:p>
      <w:pPr>
        <w:spacing w:after="0" w:line="360" w:lineRule="auto"/>
        <w:ind w:firstLine="480" w:firstLineChars="200"/>
        <w:outlineLvl w:val="1"/>
        <w:rPr>
          <w:rFonts w:ascii="宋体" w:hAnsi="宋体"/>
          <w:bCs/>
          <w:color w:val="auto"/>
          <w:sz w:val="24"/>
        </w:rPr>
      </w:pPr>
      <w:r>
        <w:rPr>
          <w:rFonts w:hint="eastAsia" w:ascii="宋体" w:hAnsi="宋体"/>
          <w:bCs/>
          <w:color w:val="auto"/>
          <w:sz w:val="24"/>
        </w:rPr>
        <w:t>（1）发现成交候选供应商存在禁止参加本项目采购活动的违法行为的；</w:t>
      </w:r>
    </w:p>
    <w:p>
      <w:pPr>
        <w:spacing w:after="0" w:line="360" w:lineRule="auto"/>
        <w:ind w:firstLine="480" w:firstLineChars="200"/>
        <w:outlineLvl w:val="1"/>
        <w:rPr>
          <w:rFonts w:ascii="宋体" w:hAnsi="宋体"/>
          <w:bCs/>
          <w:color w:val="auto"/>
          <w:sz w:val="24"/>
        </w:rPr>
      </w:pPr>
      <w:r>
        <w:rPr>
          <w:rFonts w:hint="eastAsia" w:ascii="宋体" w:hAnsi="宋体"/>
          <w:bCs/>
          <w:color w:val="auto"/>
          <w:sz w:val="24"/>
        </w:rPr>
        <w:t>（2）成交候选供应商因不可抗力，不能继续参加政府采购活动；</w:t>
      </w:r>
    </w:p>
    <w:p>
      <w:pPr>
        <w:spacing w:after="0" w:line="360" w:lineRule="auto"/>
        <w:ind w:firstLine="480" w:firstLineChars="200"/>
        <w:outlineLvl w:val="1"/>
        <w:rPr>
          <w:rFonts w:ascii="宋体" w:hAnsi="宋体"/>
          <w:bCs/>
          <w:color w:val="auto"/>
          <w:sz w:val="24"/>
        </w:rPr>
      </w:pPr>
      <w:r>
        <w:rPr>
          <w:rFonts w:hint="eastAsia" w:ascii="宋体" w:hAnsi="宋体"/>
          <w:bCs/>
          <w:color w:val="auto"/>
          <w:sz w:val="24"/>
        </w:rPr>
        <w:t>（3）成交候选供应商无偿赠与或者低于成本价竞争；</w:t>
      </w:r>
    </w:p>
    <w:p>
      <w:pPr>
        <w:spacing w:after="0" w:line="360" w:lineRule="auto"/>
        <w:ind w:firstLine="480" w:firstLineChars="200"/>
        <w:outlineLvl w:val="1"/>
        <w:rPr>
          <w:rFonts w:ascii="宋体" w:hAnsi="宋体"/>
          <w:bCs/>
          <w:color w:val="auto"/>
          <w:sz w:val="24"/>
        </w:rPr>
      </w:pPr>
      <w:r>
        <w:rPr>
          <w:rFonts w:hint="eastAsia" w:ascii="宋体" w:hAnsi="宋体"/>
          <w:bCs/>
          <w:color w:val="auto"/>
          <w:sz w:val="24"/>
        </w:rPr>
        <w:t>（4）成交候选供应商提供虚假材料；</w:t>
      </w:r>
    </w:p>
    <w:p>
      <w:pPr>
        <w:spacing w:after="0" w:line="360" w:lineRule="auto"/>
        <w:ind w:firstLine="480" w:firstLineChars="200"/>
        <w:outlineLvl w:val="1"/>
        <w:rPr>
          <w:rFonts w:ascii="宋体" w:hAnsi="宋体"/>
          <w:bCs/>
          <w:color w:val="auto"/>
          <w:sz w:val="24"/>
        </w:rPr>
      </w:pPr>
      <w:r>
        <w:rPr>
          <w:rFonts w:hint="eastAsia" w:ascii="宋体" w:hAnsi="宋体"/>
          <w:bCs/>
          <w:color w:val="auto"/>
          <w:sz w:val="24"/>
        </w:rPr>
        <w:t>（5）成交候选供应商恶意串通。</w:t>
      </w:r>
    </w:p>
    <w:p>
      <w:pPr>
        <w:spacing w:after="0" w:line="360" w:lineRule="auto"/>
        <w:ind w:firstLine="480" w:firstLineChars="200"/>
        <w:outlineLvl w:val="1"/>
        <w:rPr>
          <w:rFonts w:ascii="Arial" w:hAnsi="Arial" w:eastAsia="黑体"/>
          <w:b/>
          <w:bCs/>
          <w:color w:val="auto"/>
          <w:sz w:val="32"/>
          <w:szCs w:val="32"/>
        </w:rPr>
      </w:pPr>
      <w:r>
        <w:rPr>
          <w:rFonts w:hint="eastAsia" w:ascii="宋体" w:hAnsi="宋体"/>
          <w:bCs/>
          <w:color w:val="auto"/>
          <w:sz w:val="24"/>
        </w:rPr>
        <w:t>成交候选供应商有本条情形之一的，采购人可以确定后一位成交候选供应商为成交供应商，依次类推。无法确定成交供应商的，应当重新组织采购。</w:t>
      </w:r>
    </w:p>
    <w:p>
      <w:pPr>
        <w:spacing w:after="0" w:line="360" w:lineRule="auto"/>
        <w:ind w:firstLine="482" w:firstLineChars="200"/>
        <w:outlineLvl w:val="1"/>
        <w:rPr>
          <w:rFonts w:ascii="宋体" w:hAnsi="宋体"/>
          <w:b/>
          <w:bCs/>
          <w:color w:val="auto"/>
          <w:sz w:val="24"/>
        </w:rPr>
      </w:pPr>
      <w:r>
        <w:rPr>
          <w:rFonts w:hint="eastAsia" w:ascii="宋体" w:hAnsi="宋体"/>
          <w:b/>
          <w:bCs/>
          <w:color w:val="auto"/>
          <w:sz w:val="24"/>
        </w:rPr>
        <w:t>2</w:t>
      </w:r>
      <w:r>
        <w:rPr>
          <w:rFonts w:hint="eastAsia" w:ascii="宋体" w:hAnsi="宋体"/>
          <w:b/>
          <w:bCs/>
          <w:color w:val="auto"/>
          <w:sz w:val="24"/>
          <w:lang w:val="en-US" w:eastAsia="zh-CN"/>
        </w:rPr>
        <w:t>1</w:t>
      </w:r>
      <w:r>
        <w:rPr>
          <w:rFonts w:hint="eastAsia" w:ascii="宋体" w:hAnsi="宋体"/>
          <w:b/>
          <w:bCs/>
          <w:color w:val="auto"/>
          <w:sz w:val="24"/>
        </w:rPr>
        <w:t>.成交结果</w:t>
      </w:r>
    </w:p>
    <w:p>
      <w:pPr>
        <w:spacing w:after="0" w:line="360" w:lineRule="auto"/>
        <w:ind w:firstLine="480" w:firstLineChars="200"/>
        <w:outlineLvl w:val="1"/>
        <w:rPr>
          <w:rFonts w:ascii="宋体" w:hAnsi="宋体"/>
          <w:bCs/>
          <w:color w:val="auto"/>
          <w:sz w:val="24"/>
        </w:rPr>
      </w:pPr>
      <w:r>
        <w:rPr>
          <w:rFonts w:hint="eastAsia" w:ascii="宋体" w:hAnsi="宋体"/>
          <w:bCs/>
          <w:color w:val="auto"/>
          <w:sz w:val="24"/>
        </w:rPr>
        <w:t>采购人确定成交供应商后，将及时书面通知采购代理机构，发出成交通知书并发布成交结果公告。</w:t>
      </w:r>
    </w:p>
    <w:p>
      <w:pPr>
        <w:spacing w:after="0" w:line="360" w:lineRule="auto"/>
        <w:ind w:firstLine="482" w:firstLineChars="200"/>
        <w:outlineLvl w:val="1"/>
        <w:rPr>
          <w:rFonts w:ascii="宋体" w:hAnsi="宋体"/>
          <w:b/>
          <w:bCs/>
          <w:color w:val="auto"/>
          <w:sz w:val="24"/>
        </w:rPr>
      </w:pPr>
      <w:r>
        <w:rPr>
          <w:rFonts w:hint="eastAsia" w:ascii="宋体" w:hAnsi="宋体"/>
          <w:b/>
          <w:bCs/>
          <w:color w:val="auto"/>
          <w:sz w:val="24"/>
        </w:rPr>
        <w:t>2</w:t>
      </w:r>
      <w:r>
        <w:rPr>
          <w:rFonts w:hint="eastAsia" w:ascii="宋体" w:hAnsi="宋体"/>
          <w:b/>
          <w:bCs/>
          <w:color w:val="auto"/>
          <w:sz w:val="24"/>
          <w:lang w:val="en-US" w:eastAsia="zh-CN"/>
        </w:rPr>
        <w:t>2</w:t>
      </w:r>
      <w:r>
        <w:rPr>
          <w:rFonts w:hint="eastAsia" w:ascii="宋体" w:hAnsi="宋体"/>
          <w:b/>
          <w:bCs/>
          <w:color w:val="auto"/>
          <w:sz w:val="24"/>
        </w:rPr>
        <w:t>.成交通知书</w:t>
      </w:r>
    </w:p>
    <w:p>
      <w:pPr>
        <w:spacing w:after="0" w:line="360" w:lineRule="auto"/>
        <w:ind w:firstLine="480" w:firstLineChars="200"/>
        <w:outlineLvl w:val="1"/>
        <w:rPr>
          <w:rFonts w:ascii="宋体" w:hAnsi="宋体"/>
          <w:bCs/>
          <w:color w:val="auto"/>
          <w:sz w:val="24"/>
        </w:rPr>
      </w:pPr>
      <w:r>
        <w:rPr>
          <w:rFonts w:hint="eastAsia" w:ascii="宋体" w:hAnsi="宋体"/>
          <w:bCs/>
          <w:color w:val="auto"/>
          <w:sz w:val="24"/>
        </w:rPr>
        <w:t>2</w:t>
      </w:r>
      <w:r>
        <w:rPr>
          <w:rFonts w:hint="eastAsia" w:ascii="宋体" w:hAnsi="宋体"/>
          <w:bCs/>
          <w:color w:val="auto"/>
          <w:sz w:val="24"/>
          <w:lang w:val="en-US" w:eastAsia="zh-CN"/>
        </w:rPr>
        <w:t>2</w:t>
      </w:r>
      <w:r>
        <w:rPr>
          <w:rFonts w:hint="eastAsia" w:ascii="宋体" w:hAnsi="宋体"/>
          <w:bCs/>
          <w:color w:val="auto"/>
          <w:sz w:val="24"/>
        </w:rPr>
        <w:t>.1成交通知书为签订政府采购合同的依据之一，是合同的有效组成部分。</w:t>
      </w:r>
    </w:p>
    <w:p>
      <w:pPr>
        <w:spacing w:after="0" w:line="360" w:lineRule="auto"/>
        <w:ind w:firstLine="480" w:firstLineChars="200"/>
        <w:outlineLvl w:val="1"/>
        <w:rPr>
          <w:rFonts w:ascii="宋体" w:hAnsi="宋体"/>
          <w:bCs/>
          <w:color w:val="auto"/>
          <w:sz w:val="24"/>
        </w:rPr>
      </w:pPr>
      <w:r>
        <w:rPr>
          <w:rFonts w:hint="eastAsia" w:ascii="宋体" w:hAnsi="宋体"/>
          <w:bCs/>
          <w:color w:val="auto"/>
          <w:sz w:val="24"/>
        </w:rPr>
        <w:t>2</w:t>
      </w:r>
      <w:r>
        <w:rPr>
          <w:rFonts w:hint="eastAsia" w:ascii="宋体" w:hAnsi="宋体"/>
          <w:bCs/>
          <w:color w:val="auto"/>
          <w:sz w:val="24"/>
          <w:lang w:val="en-US" w:eastAsia="zh-CN"/>
        </w:rPr>
        <w:t>2</w:t>
      </w:r>
      <w:r>
        <w:rPr>
          <w:rFonts w:hint="eastAsia" w:ascii="宋体" w:hAnsi="宋体"/>
          <w:bCs/>
          <w:color w:val="auto"/>
          <w:sz w:val="24"/>
        </w:rPr>
        <w:t>.2成交通知书对采购人和成交供应商均具有法律效力。成交通知书发出后，采购人无正当理由改变成交结果，或者成交供应商无正当理由放弃成交的，将承担相应的法律责任。</w:t>
      </w:r>
    </w:p>
    <w:p>
      <w:pPr>
        <w:spacing w:after="0" w:line="360" w:lineRule="auto"/>
        <w:ind w:firstLine="480" w:firstLineChars="200"/>
        <w:outlineLvl w:val="1"/>
        <w:rPr>
          <w:rFonts w:hint="eastAsia" w:ascii="宋体" w:hAnsi="宋体"/>
          <w:bCs/>
          <w:color w:val="auto"/>
          <w:sz w:val="24"/>
        </w:rPr>
      </w:pPr>
      <w:r>
        <w:rPr>
          <w:rFonts w:hint="eastAsia" w:ascii="宋体" w:hAnsi="宋体"/>
          <w:bCs/>
          <w:color w:val="auto"/>
          <w:sz w:val="24"/>
        </w:rPr>
        <w:t>2</w:t>
      </w:r>
      <w:r>
        <w:rPr>
          <w:rFonts w:hint="eastAsia" w:ascii="宋体" w:hAnsi="宋体"/>
          <w:bCs/>
          <w:color w:val="auto"/>
          <w:sz w:val="24"/>
          <w:lang w:val="en-US" w:eastAsia="zh-CN"/>
        </w:rPr>
        <w:t>2</w:t>
      </w:r>
      <w:r>
        <w:rPr>
          <w:rFonts w:hint="eastAsia" w:ascii="宋体" w:hAnsi="宋体"/>
          <w:bCs/>
          <w:color w:val="auto"/>
          <w:sz w:val="24"/>
        </w:rPr>
        <w:t>.3成交供应商的响应文件作为无效响应文件处理或者有政府采购法律法规规章制度规定的成交无效情形的，采购人或采购代理机构在取得有权主体的认定以后，有权宣布发出的成交通知书无效，并收回发出的成交通知书，依法重新确定成交供应商或者重新开展采购活动。</w:t>
      </w:r>
    </w:p>
    <w:p>
      <w:pPr>
        <w:pStyle w:val="2"/>
        <w:rPr>
          <w:rFonts w:hint="default" w:eastAsia="宋体"/>
          <w:color w:val="auto"/>
          <w:lang w:val="en-US" w:eastAsia="zh-CN"/>
        </w:rPr>
      </w:pPr>
      <w:r>
        <w:rPr>
          <w:rFonts w:hint="eastAsia" w:ascii="宋体" w:hAnsi="宋体"/>
          <w:bCs/>
          <w:color w:val="auto"/>
          <w:sz w:val="24"/>
          <w:lang w:val="en-US" w:eastAsia="zh-CN"/>
        </w:rPr>
        <w:t xml:space="preserve">   </w:t>
      </w:r>
    </w:p>
    <w:p>
      <w:pPr>
        <w:spacing w:before="260" w:after="260" w:line="360" w:lineRule="auto"/>
        <w:jc w:val="center"/>
        <w:outlineLvl w:val="1"/>
        <w:rPr>
          <w:rFonts w:ascii="宋体" w:hAnsi="宋体"/>
          <w:b/>
          <w:bCs/>
          <w:color w:val="auto"/>
          <w:sz w:val="24"/>
        </w:rPr>
      </w:pPr>
      <w:r>
        <w:rPr>
          <w:rFonts w:hint="eastAsia" w:ascii="Arial" w:hAnsi="Arial" w:eastAsia="黑体"/>
          <w:b/>
          <w:bCs/>
          <w:color w:val="auto"/>
          <w:sz w:val="32"/>
          <w:szCs w:val="32"/>
        </w:rPr>
        <w:t>七、合同事项</w:t>
      </w:r>
    </w:p>
    <w:p>
      <w:pPr>
        <w:spacing w:after="0" w:line="360" w:lineRule="auto"/>
        <w:ind w:firstLine="472" w:firstLineChars="196"/>
        <w:outlineLvl w:val="1"/>
        <w:rPr>
          <w:rFonts w:ascii="宋体" w:hAnsi="宋体"/>
          <w:b/>
          <w:bCs/>
          <w:color w:val="auto"/>
          <w:sz w:val="24"/>
        </w:rPr>
      </w:pPr>
      <w:bookmarkStart w:id="68" w:name="_Toc101250646"/>
      <w:bookmarkStart w:id="69" w:name="_Toc430773927"/>
      <w:bookmarkStart w:id="70" w:name="_Toc209847069"/>
      <w:bookmarkStart w:id="71" w:name="_Toc101338364"/>
      <w:bookmarkStart w:id="72" w:name="_Toc101174151"/>
      <w:r>
        <w:rPr>
          <w:rFonts w:hint="eastAsia" w:ascii="宋体" w:hAnsi="宋体"/>
          <w:b/>
          <w:bCs/>
          <w:color w:val="auto"/>
          <w:sz w:val="24"/>
        </w:rPr>
        <w:t>2</w:t>
      </w:r>
      <w:r>
        <w:rPr>
          <w:rFonts w:hint="eastAsia" w:ascii="宋体" w:hAnsi="宋体"/>
          <w:b/>
          <w:bCs/>
          <w:color w:val="auto"/>
          <w:sz w:val="24"/>
          <w:lang w:val="en-US" w:eastAsia="zh-CN"/>
        </w:rPr>
        <w:t>3</w:t>
      </w:r>
      <w:r>
        <w:rPr>
          <w:rFonts w:hint="eastAsia" w:ascii="宋体" w:hAnsi="宋体"/>
          <w:b/>
          <w:bCs/>
          <w:color w:val="auto"/>
          <w:sz w:val="24"/>
        </w:rPr>
        <w:t>.签订合同</w:t>
      </w:r>
      <w:bookmarkEnd w:id="68"/>
      <w:bookmarkEnd w:id="69"/>
      <w:bookmarkEnd w:id="70"/>
      <w:bookmarkEnd w:id="71"/>
      <w:bookmarkEnd w:id="72"/>
    </w:p>
    <w:p>
      <w:pPr>
        <w:spacing w:line="360" w:lineRule="auto"/>
        <w:ind w:firstLine="480" w:firstLineChars="200"/>
        <w:rPr>
          <w:rFonts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3</w:t>
      </w:r>
      <w:r>
        <w:rPr>
          <w:rFonts w:hint="eastAsia" w:ascii="宋体" w:hAnsi="宋体"/>
          <w:color w:val="auto"/>
          <w:sz w:val="24"/>
        </w:rPr>
        <w:t>.1 成交供应商应在成交通知书发出之日起30日内与采购人签订采购合同。由于成交供应商的原因逾期未与采购人签订采购合同的，将视为放弃成交，取消其成交资格并将按相关规定进行处理。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3</w:t>
      </w:r>
      <w:r>
        <w:rPr>
          <w:rFonts w:hint="eastAsia" w:ascii="宋体" w:hAnsi="宋体"/>
          <w:color w:val="auto"/>
          <w:sz w:val="24"/>
        </w:rPr>
        <w:t>.2 磋商文件、成交供应商的响应文件及双方确认的澄清文件等，均为有法律约束力的合同组成部分。</w:t>
      </w:r>
    </w:p>
    <w:p>
      <w:pPr>
        <w:spacing w:line="360" w:lineRule="auto"/>
        <w:ind w:firstLine="480" w:firstLineChars="200"/>
        <w:rPr>
          <w:rFonts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3</w:t>
      </w:r>
      <w:r>
        <w:rPr>
          <w:rFonts w:hint="eastAsia" w:ascii="宋体" w:hAnsi="宋体"/>
          <w:color w:val="auto"/>
          <w:sz w:val="24"/>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3</w:t>
      </w:r>
      <w:r>
        <w:rPr>
          <w:rFonts w:hint="eastAsia" w:ascii="宋体" w:hAnsi="宋体"/>
          <w:color w:val="auto"/>
          <w:sz w:val="24"/>
        </w:rPr>
        <w:t>.4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ascii="Times New Roman" w:hAnsi="宋体"/>
          <w:color w:val="auto"/>
          <w:sz w:val="24"/>
        </w:rPr>
      </w:pPr>
      <w:r>
        <w:rPr>
          <w:rFonts w:hint="eastAsia" w:ascii="宋体" w:hAnsi="宋体"/>
          <w:color w:val="auto"/>
          <w:sz w:val="24"/>
        </w:rPr>
        <w:t>2</w:t>
      </w:r>
      <w:r>
        <w:rPr>
          <w:rFonts w:hint="eastAsia" w:ascii="宋体" w:hAnsi="宋体"/>
          <w:color w:val="auto"/>
          <w:sz w:val="24"/>
          <w:lang w:val="en-US" w:eastAsia="zh-CN"/>
        </w:rPr>
        <w:t>3</w:t>
      </w:r>
      <w:r>
        <w:rPr>
          <w:rFonts w:hint="eastAsia" w:ascii="宋体" w:hAnsi="宋体"/>
          <w:color w:val="auto"/>
          <w:sz w:val="24"/>
        </w:rPr>
        <w:t>.5</w:t>
      </w:r>
      <w:r>
        <w:rPr>
          <w:rFonts w:hint="eastAsia" w:ascii="Times New Roman" w:hAnsi="宋体"/>
          <w:color w:val="auto"/>
          <w:sz w:val="24"/>
        </w:rPr>
        <w:t>竞争性磋商文件、成交供应商提交的响应文件、磋商中的最后报价、成交供应商承诺书、成交通知书等均称为有法律约束力的合同组成内容。</w:t>
      </w:r>
    </w:p>
    <w:p>
      <w:pPr>
        <w:spacing w:line="360" w:lineRule="auto"/>
        <w:ind w:firstLine="480" w:firstLineChars="200"/>
        <w:rPr>
          <w:rFonts w:hint="eastAsia"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4</w:t>
      </w:r>
      <w:r>
        <w:rPr>
          <w:rFonts w:hint="eastAsia" w:ascii="宋体" w:hAnsi="宋体"/>
          <w:color w:val="auto"/>
          <w:sz w:val="24"/>
        </w:rPr>
        <w:t>.合同分包</w:t>
      </w:r>
    </w:p>
    <w:p>
      <w:pPr>
        <w:spacing w:line="360" w:lineRule="auto"/>
        <w:ind w:firstLine="480" w:firstLineChars="200"/>
        <w:rPr>
          <w:rFonts w:hint="eastAsia"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4</w:t>
      </w:r>
      <w:r>
        <w:rPr>
          <w:rFonts w:hint="eastAsia" w:ascii="宋体" w:hAnsi="宋体"/>
          <w:color w:val="auto"/>
          <w:sz w:val="24"/>
        </w:rPr>
        <w:t>.1 本项目合同接受分包与否，以“供应商须知附表”勾选项为准。</w:t>
      </w:r>
    </w:p>
    <w:p>
      <w:pPr>
        <w:spacing w:line="360" w:lineRule="auto"/>
        <w:ind w:firstLine="480" w:firstLineChars="200"/>
        <w:rPr>
          <w:rFonts w:hint="eastAsia"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4</w:t>
      </w:r>
      <w:r>
        <w:rPr>
          <w:rFonts w:hint="eastAsia" w:ascii="宋体" w:hAnsi="宋体"/>
          <w:color w:val="auto"/>
          <w:sz w:val="24"/>
        </w:rPr>
        <w:t>.2 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80" w:firstLineChars="200"/>
        <w:rPr>
          <w:rFonts w:hint="eastAsia"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4</w:t>
      </w:r>
      <w:r>
        <w:rPr>
          <w:rFonts w:hint="eastAsia" w:ascii="宋体" w:hAnsi="宋体"/>
          <w:color w:val="auto"/>
          <w:sz w:val="24"/>
        </w:rPr>
        <w:t>.3 中小企业依据《政府采购促进中小企业发展管理办法》规定的政策获</w:t>
      </w:r>
    </w:p>
    <w:p>
      <w:pPr>
        <w:spacing w:line="360" w:lineRule="auto"/>
        <w:ind w:firstLine="480" w:firstLineChars="200"/>
        <w:rPr>
          <w:rFonts w:hint="eastAsia" w:ascii="宋体" w:hAnsi="宋体"/>
          <w:color w:val="auto"/>
          <w:sz w:val="24"/>
        </w:rPr>
      </w:pPr>
      <w:r>
        <w:rPr>
          <w:rFonts w:hint="eastAsia" w:ascii="宋体" w:hAnsi="宋体"/>
          <w:color w:val="auto"/>
          <w:sz w:val="24"/>
        </w:rPr>
        <w:t>取政府采购合同后，小型、微型企业不得分包或转包给大型、中型企业，中型企业不得分包或转包给大型企业。</w:t>
      </w:r>
    </w:p>
    <w:p>
      <w:pPr>
        <w:tabs>
          <w:tab w:val="left" w:pos="5130"/>
        </w:tabs>
        <w:spacing w:line="360" w:lineRule="auto"/>
        <w:ind w:firstLine="482" w:firstLineChars="200"/>
        <w:rPr>
          <w:rFonts w:hint="eastAsia" w:ascii="宋体" w:hAnsi="宋体" w:eastAsia="宋体"/>
          <w:b/>
          <w:color w:val="auto"/>
          <w:sz w:val="24"/>
          <w:lang w:eastAsia="zh-CN"/>
        </w:rPr>
      </w:pPr>
      <w:r>
        <w:rPr>
          <w:rFonts w:hint="eastAsia" w:ascii="宋体" w:hAnsi="宋体"/>
          <w:b/>
          <w:color w:val="auto"/>
          <w:sz w:val="24"/>
        </w:rPr>
        <w:t>2</w:t>
      </w:r>
      <w:r>
        <w:rPr>
          <w:rFonts w:hint="eastAsia" w:ascii="宋体" w:hAnsi="宋体"/>
          <w:b/>
          <w:color w:val="auto"/>
          <w:sz w:val="24"/>
          <w:lang w:val="en-US" w:eastAsia="zh-CN"/>
        </w:rPr>
        <w:t>5</w:t>
      </w:r>
      <w:r>
        <w:rPr>
          <w:rFonts w:hint="eastAsia" w:ascii="宋体" w:hAnsi="宋体"/>
          <w:b/>
          <w:color w:val="auto"/>
          <w:sz w:val="24"/>
        </w:rPr>
        <w:t>.</w:t>
      </w:r>
      <w:r>
        <w:rPr>
          <w:rFonts w:hint="eastAsia" w:ascii="宋体" w:hAnsi="宋体"/>
          <w:b w:val="0"/>
          <w:bCs/>
          <w:color w:val="auto"/>
          <w:sz w:val="24"/>
        </w:rPr>
        <w:t>合同转包</w:t>
      </w:r>
      <w:r>
        <w:rPr>
          <w:rFonts w:hint="eastAsia" w:ascii="宋体" w:hAnsi="宋体"/>
          <w:b/>
          <w:color w:val="auto"/>
          <w:sz w:val="24"/>
        </w:rPr>
        <w:t>（实质性要求）</w:t>
      </w:r>
      <w:r>
        <w:rPr>
          <w:rFonts w:hint="eastAsia" w:ascii="宋体" w:hAnsi="宋体"/>
          <w:b/>
          <w:color w:val="auto"/>
          <w:sz w:val="24"/>
          <w:lang w:eastAsia="zh-CN"/>
        </w:rPr>
        <w:tab/>
      </w:r>
    </w:p>
    <w:p>
      <w:pPr>
        <w:spacing w:line="360" w:lineRule="auto"/>
        <w:ind w:firstLine="480" w:firstLineChars="200"/>
        <w:rPr>
          <w:rFonts w:ascii="Times New Roman" w:hAnsi="宋体"/>
          <w:color w:val="auto"/>
          <w:sz w:val="24"/>
        </w:rPr>
      </w:pPr>
      <w:r>
        <w:rPr>
          <w:rFonts w:hint="eastAsia" w:ascii="Times New Roman" w:hAnsi="宋体"/>
          <w:color w:val="auto"/>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rPr>
          <w:rFonts w:ascii="Times New Roman" w:hAnsi="宋体"/>
          <w:color w:val="auto"/>
          <w:sz w:val="24"/>
        </w:rPr>
      </w:pPr>
      <w:r>
        <w:rPr>
          <w:rFonts w:hint="eastAsia" w:ascii="Times New Roman" w:hAnsi="宋体"/>
          <w:color w:val="auto"/>
          <w:sz w:val="24"/>
        </w:rPr>
        <w:t>成交供应商转包的，视同拒绝履行政府采购合同义务，将依法追究法律责任。</w:t>
      </w:r>
    </w:p>
    <w:p>
      <w:pPr>
        <w:spacing w:line="360" w:lineRule="auto"/>
        <w:ind w:firstLine="482" w:firstLineChars="200"/>
        <w:rPr>
          <w:rFonts w:ascii="宋体" w:hAnsi="宋体"/>
          <w:b/>
          <w:color w:val="auto"/>
          <w:sz w:val="24"/>
        </w:rPr>
      </w:pPr>
      <w:r>
        <w:rPr>
          <w:rFonts w:hint="eastAsia" w:ascii="宋体" w:hAnsi="宋体"/>
          <w:b/>
          <w:color w:val="auto"/>
          <w:sz w:val="24"/>
        </w:rPr>
        <w:t>2</w:t>
      </w:r>
      <w:r>
        <w:rPr>
          <w:rFonts w:hint="eastAsia" w:ascii="宋体" w:hAnsi="宋体"/>
          <w:b/>
          <w:color w:val="auto"/>
          <w:sz w:val="24"/>
          <w:lang w:val="en-US" w:eastAsia="zh-CN"/>
        </w:rPr>
        <w:t>6</w:t>
      </w:r>
      <w:r>
        <w:rPr>
          <w:rFonts w:hint="eastAsia" w:ascii="宋体" w:hAnsi="宋体"/>
          <w:b/>
          <w:color w:val="auto"/>
          <w:sz w:val="24"/>
        </w:rPr>
        <w:t>.补充合同</w:t>
      </w:r>
    </w:p>
    <w:p>
      <w:pPr>
        <w:spacing w:line="360" w:lineRule="auto"/>
        <w:ind w:firstLine="480" w:firstLineChars="200"/>
        <w:rPr>
          <w:rFonts w:ascii="Times New Roman" w:hAnsi="宋体"/>
          <w:color w:val="auto"/>
          <w:sz w:val="24"/>
        </w:rPr>
      </w:pPr>
      <w:r>
        <w:rPr>
          <w:rFonts w:hint="eastAsia" w:ascii="Times New Roman" w:hAnsi="宋体"/>
          <w:color w:val="auto"/>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360" w:lineRule="auto"/>
        <w:ind w:firstLine="482" w:firstLineChars="200"/>
        <w:rPr>
          <w:rFonts w:ascii="宋体" w:hAnsi="宋体"/>
          <w:b/>
          <w:color w:val="auto"/>
          <w:sz w:val="24"/>
          <w:highlight w:val="yellow"/>
        </w:rPr>
      </w:pPr>
      <w:r>
        <w:rPr>
          <w:rFonts w:hint="eastAsia" w:ascii="宋体" w:hAnsi="宋体"/>
          <w:b/>
          <w:color w:val="auto"/>
          <w:sz w:val="24"/>
        </w:rPr>
        <w:t>2</w:t>
      </w:r>
      <w:r>
        <w:rPr>
          <w:rFonts w:hint="eastAsia" w:ascii="宋体" w:hAnsi="宋体"/>
          <w:b/>
          <w:color w:val="auto"/>
          <w:sz w:val="24"/>
          <w:lang w:val="en-US" w:eastAsia="zh-CN"/>
        </w:rPr>
        <w:t>7</w:t>
      </w:r>
      <w:r>
        <w:rPr>
          <w:rFonts w:hint="eastAsia" w:ascii="宋体" w:hAnsi="宋体"/>
          <w:b/>
          <w:color w:val="auto"/>
          <w:sz w:val="24"/>
        </w:rPr>
        <w:t>.验收</w:t>
      </w:r>
    </w:p>
    <w:p>
      <w:pPr>
        <w:spacing w:line="360" w:lineRule="auto"/>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7</w:t>
      </w:r>
      <w:r>
        <w:rPr>
          <w:rFonts w:hint="eastAsia" w:ascii="宋体" w:hAnsi="宋体" w:cs="宋体"/>
          <w:color w:val="auto"/>
          <w:sz w:val="24"/>
        </w:rPr>
        <w:t>.1本项目采购人将严格按照政府采购相关法律法规要求进行验收。</w:t>
      </w:r>
    </w:p>
    <w:p>
      <w:pPr>
        <w:spacing w:line="360" w:lineRule="auto"/>
        <w:ind w:firstLine="480" w:firstLineChars="200"/>
        <w:rPr>
          <w:rFonts w:ascii="Times New Roman" w:hAnsi="Times New Roman"/>
          <w:color w:val="auto"/>
        </w:rPr>
      </w:pPr>
      <w:r>
        <w:rPr>
          <w:rFonts w:hint="eastAsia" w:ascii="宋体" w:hAnsi="宋体" w:cs="宋体"/>
          <w:color w:val="auto"/>
          <w:sz w:val="24"/>
        </w:rPr>
        <w:t>2</w:t>
      </w:r>
      <w:r>
        <w:rPr>
          <w:rFonts w:hint="eastAsia" w:ascii="宋体" w:hAnsi="宋体" w:cs="宋体"/>
          <w:color w:val="auto"/>
          <w:sz w:val="24"/>
          <w:lang w:val="en-US" w:eastAsia="zh-CN"/>
        </w:rPr>
        <w:t>7</w:t>
      </w:r>
      <w:r>
        <w:rPr>
          <w:rFonts w:hint="eastAsia" w:ascii="宋体" w:hAnsi="宋体" w:cs="宋体"/>
          <w:color w:val="auto"/>
          <w:sz w:val="24"/>
        </w:rPr>
        <w:t>.2 验收结果合格的，成交供应商凭采购人出具的相关证明材料到采购人指定的地方办理履约保证金的退付手续（若有）；验收结果不合格的，将不予支付采购资金，还可能会报本项目同级财政部门按照有关规定给予行政处罚或者以失信行为记入诚信档案。</w:t>
      </w:r>
    </w:p>
    <w:p>
      <w:pPr>
        <w:spacing w:after="0" w:line="360" w:lineRule="auto"/>
        <w:jc w:val="center"/>
        <w:outlineLvl w:val="1"/>
        <w:rPr>
          <w:rFonts w:ascii="宋体" w:hAnsi="宋体" w:eastAsia="黑体"/>
          <w:b/>
          <w:bCs/>
          <w:color w:val="auto"/>
          <w:sz w:val="24"/>
          <w:szCs w:val="32"/>
        </w:rPr>
      </w:pPr>
      <w:r>
        <w:rPr>
          <w:rFonts w:hint="eastAsia" w:ascii="Arial" w:hAnsi="Arial" w:eastAsia="黑体"/>
          <w:b/>
          <w:bCs/>
          <w:color w:val="auto"/>
          <w:sz w:val="32"/>
          <w:szCs w:val="32"/>
        </w:rPr>
        <w:t>八、磋商纪律要求</w:t>
      </w:r>
    </w:p>
    <w:p>
      <w:pPr>
        <w:tabs>
          <w:tab w:val="left" w:pos="851"/>
        </w:tabs>
        <w:spacing w:line="360" w:lineRule="auto"/>
        <w:ind w:firstLine="482" w:firstLineChars="200"/>
        <w:rPr>
          <w:rFonts w:ascii="宋体" w:hAnsi="宋体"/>
          <w:b/>
          <w:color w:val="auto"/>
          <w:sz w:val="24"/>
        </w:rPr>
      </w:pPr>
      <w:r>
        <w:rPr>
          <w:rFonts w:hint="eastAsia" w:ascii="宋体" w:hAnsi="宋体"/>
          <w:b/>
          <w:color w:val="auto"/>
          <w:sz w:val="24"/>
        </w:rPr>
        <w:t>2</w:t>
      </w:r>
      <w:r>
        <w:rPr>
          <w:rFonts w:hint="eastAsia" w:ascii="宋体" w:hAnsi="宋体"/>
          <w:b/>
          <w:color w:val="auto"/>
          <w:sz w:val="24"/>
          <w:lang w:val="en-US" w:eastAsia="zh-CN"/>
        </w:rPr>
        <w:t>8</w:t>
      </w:r>
      <w:r>
        <w:rPr>
          <w:rFonts w:hint="eastAsia" w:ascii="宋体" w:hAnsi="宋体"/>
          <w:b/>
          <w:color w:val="auto"/>
          <w:sz w:val="24"/>
        </w:rPr>
        <w:t>.供应商不得具有的情形</w:t>
      </w:r>
    </w:p>
    <w:p>
      <w:pPr>
        <w:tabs>
          <w:tab w:val="left" w:pos="851"/>
        </w:tabs>
        <w:spacing w:line="360" w:lineRule="auto"/>
        <w:ind w:firstLine="480" w:firstLineChars="200"/>
        <w:rPr>
          <w:rFonts w:ascii="Times New Roman" w:hAnsi="宋体"/>
          <w:color w:val="auto"/>
          <w:sz w:val="24"/>
        </w:rPr>
      </w:pPr>
      <w:r>
        <w:rPr>
          <w:rFonts w:hint="eastAsia" w:ascii="Times New Roman" w:hAnsi="宋体"/>
          <w:color w:val="auto"/>
          <w:sz w:val="24"/>
        </w:rPr>
        <w:t>供应商参加本项目磋商不得有下列情形：</w:t>
      </w:r>
    </w:p>
    <w:p>
      <w:pPr>
        <w:tabs>
          <w:tab w:val="left" w:pos="851"/>
        </w:tabs>
        <w:spacing w:line="360" w:lineRule="auto"/>
        <w:ind w:firstLine="480" w:firstLineChars="200"/>
        <w:rPr>
          <w:rFonts w:ascii="Times New Roman" w:hAnsi="宋体"/>
          <w:color w:val="auto"/>
          <w:sz w:val="24"/>
        </w:rPr>
      </w:pPr>
      <w:r>
        <w:rPr>
          <w:rFonts w:hint="eastAsia" w:ascii="Times New Roman" w:hAnsi="宋体"/>
          <w:color w:val="auto"/>
          <w:sz w:val="24"/>
        </w:rPr>
        <w:t>（1）提供虚假材料谋取成交；</w:t>
      </w:r>
    </w:p>
    <w:p>
      <w:pPr>
        <w:tabs>
          <w:tab w:val="left" w:pos="851"/>
        </w:tabs>
        <w:spacing w:line="360" w:lineRule="auto"/>
        <w:ind w:firstLine="480" w:firstLineChars="200"/>
        <w:rPr>
          <w:rFonts w:ascii="Times New Roman" w:hAnsi="宋体"/>
          <w:color w:val="auto"/>
          <w:sz w:val="24"/>
        </w:rPr>
      </w:pPr>
      <w:r>
        <w:rPr>
          <w:rFonts w:hint="eastAsia" w:ascii="Times New Roman" w:hAnsi="宋体"/>
          <w:color w:val="auto"/>
          <w:sz w:val="24"/>
        </w:rPr>
        <w:t>（2）采取不正当手段诋毁、排挤其他供应商；</w:t>
      </w:r>
    </w:p>
    <w:p>
      <w:pPr>
        <w:tabs>
          <w:tab w:val="left" w:pos="851"/>
        </w:tabs>
        <w:spacing w:line="360" w:lineRule="auto"/>
        <w:ind w:firstLine="480" w:firstLineChars="200"/>
        <w:rPr>
          <w:rFonts w:ascii="Times New Roman" w:hAnsi="宋体"/>
          <w:color w:val="auto"/>
          <w:sz w:val="24"/>
        </w:rPr>
      </w:pPr>
      <w:r>
        <w:rPr>
          <w:rFonts w:hint="eastAsia" w:ascii="Times New Roman" w:hAnsi="宋体"/>
          <w:color w:val="auto"/>
          <w:sz w:val="24"/>
        </w:rPr>
        <w:t>（3）与采购人、采购代理机构、或其他供应商恶意串通；</w:t>
      </w:r>
    </w:p>
    <w:p>
      <w:pPr>
        <w:tabs>
          <w:tab w:val="left" w:pos="851"/>
        </w:tabs>
        <w:spacing w:line="360" w:lineRule="auto"/>
        <w:ind w:firstLine="480" w:firstLineChars="200"/>
        <w:rPr>
          <w:rFonts w:ascii="Times New Roman" w:hAnsi="宋体"/>
          <w:color w:val="auto"/>
          <w:sz w:val="24"/>
        </w:rPr>
      </w:pPr>
      <w:r>
        <w:rPr>
          <w:rFonts w:hint="eastAsia" w:ascii="Times New Roman" w:hAnsi="宋体"/>
          <w:color w:val="auto"/>
          <w:sz w:val="24"/>
        </w:rPr>
        <w:t>（4）向采购人、采购代理机构、磋商小组成员行贿或者提供其他不正当利益；</w:t>
      </w:r>
    </w:p>
    <w:p>
      <w:pPr>
        <w:tabs>
          <w:tab w:val="left" w:pos="851"/>
        </w:tabs>
        <w:spacing w:line="360" w:lineRule="auto"/>
        <w:ind w:firstLine="480" w:firstLineChars="200"/>
        <w:rPr>
          <w:rFonts w:ascii="Times New Roman" w:hAnsi="宋体"/>
          <w:color w:val="auto"/>
          <w:sz w:val="24"/>
        </w:rPr>
      </w:pPr>
      <w:r>
        <w:rPr>
          <w:rFonts w:hint="eastAsia" w:ascii="Times New Roman" w:hAnsi="宋体"/>
          <w:color w:val="auto"/>
          <w:sz w:val="24"/>
        </w:rPr>
        <w:t>（5）在磋商过程中与采购人、采购代理机构进行协商；</w:t>
      </w:r>
    </w:p>
    <w:p>
      <w:pPr>
        <w:tabs>
          <w:tab w:val="left" w:pos="851"/>
        </w:tabs>
        <w:spacing w:line="360" w:lineRule="auto"/>
        <w:ind w:firstLine="480" w:firstLineChars="200"/>
        <w:rPr>
          <w:rFonts w:ascii="Times New Roman" w:hAnsi="宋体"/>
          <w:color w:val="auto"/>
          <w:sz w:val="24"/>
        </w:rPr>
      </w:pPr>
      <w:r>
        <w:rPr>
          <w:rFonts w:hint="eastAsia" w:ascii="Times New Roman" w:hAnsi="宋体"/>
          <w:color w:val="auto"/>
          <w:sz w:val="24"/>
        </w:rPr>
        <w:t>（6）成交后无正当理由拒不与采购人签订政府采购合同；</w:t>
      </w:r>
    </w:p>
    <w:p>
      <w:pPr>
        <w:tabs>
          <w:tab w:val="left" w:pos="851"/>
        </w:tabs>
        <w:spacing w:line="360" w:lineRule="auto"/>
        <w:ind w:firstLine="480" w:firstLineChars="200"/>
        <w:rPr>
          <w:rFonts w:ascii="Times New Roman" w:hAnsi="宋体"/>
          <w:color w:val="auto"/>
          <w:sz w:val="24"/>
        </w:rPr>
      </w:pPr>
      <w:r>
        <w:rPr>
          <w:rFonts w:hint="eastAsia" w:ascii="Times New Roman" w:hAnsi="宋体"/>
          <w:color w:val="auto"/>
          <w:sz w:val="24"/>
        </w:rPr>
        <w:t>（7）未按照磋商文件确定的事项签订政府采购合同；</w:t>
      </w:r>
    </w:p>
    <w:p>
      <w:pPr>
        <w:tabs>
          <w:tab w:val="left" w:pos="851"/>
        </w:tabs>
        <w:spacing w:line="360" w:lineRule="auto"/>
        <w:ind w:firstLine="480" w:firstLineChars="200"/>
        <w:rPr>
          <w:rFonts w:ascii="Times New Roman" w:hAnsi="宋体"/>
          <w:color w:val="auto"/>
          <w:sz w:val="24"/>
        </w:rPr>
      </w:pPr>
      <w:r>
        <w:rPr>
          <w:rFonts w:hint="eastAsia" w:ascii="Times New Roman" w:hAnsi="宋体"/>
          <w:color w:val="auto"/>
          <w:sz w:val="24"/>
        </w:rPr>
        <w:t>（8）将政府采购合同转包或者违规分包；</w:t>
      </w:r>
    </w:p>
    <w:p>
      <w:pPr>
        <w:tabs>
          <w:tab w:val="left" w:pos="851"/>
        </w:tabs>
        <w:spacing w:line="360" w:lineRule="auto"/>
        <w:ind w:firstLine="480" w:firstLineChars="200"/>
        <w:rPr>
          <w:rFonts w:ascii="Times New Roman" w:hAnsi="宋体"/>
          <w:color w:val="auto"/>
          <w:sz w:val="24"/>
        </w:rPr>
      </w:pPr>
      <w:r>
        <w:rPr>
          <w:rFonts w:hint="eastAsia" w:ascii="Times New Roman" w:hAnsi="宋体"/>
          <w:color w:val="auto"/>
          <w:sz w:val="24"/>
        </w:rPr>
        <w:t>（9）提供假冒伪劣产品；</w:t>
      </w:r>
    </w:p>
    <w:p>
      <w:pPr>
        <w:tabs>
          <w:tab w:val="left" w:pos="851"/>
        </w:tabs>
        <w:spacing w:line="360" w:lineRule="auto"/>
        <w:ind w:firstLine="480" w:firstLineChars="200"/>
        <w:rPr>
          <w:rFonts w:ascii="Times New Roman" w:hAnsi="宋体"/>
          <w:color w:val="auto"/>
          <w:sz w:val="24"/>
        </w:rPr>
      </w:pPr>
      <w:r>
        <w:rPr>
          <w:rFonts w:hint="eastAsia" w:ascii="Times New Roman" w:hAnsi="宋体"/>
          <w:color w:val="auto"/>
          <w:sz w:val="24"/>
        </w:rPr>
        <w:t>（10）擅自变更、中止或者终止政府采购合同；</w:t>
      </w:r>
    </w:p>
    <w:p>
      <w:pPr>
        <w:tabs>
          <w:tab w:val="left" w:pos="851"/>
        </w:tabs>
        <w:spacing w:line="360" w:lineRule="auto"/>
        <w:ind w:firstLine="495"/>
        <w:rPr>
          <w:rFonts w:ascii="Times New Roman" w:hAnsi="宋体"/>
          <w:color w:val="auto"/>
          <w:sz w:val="24"/>
        </w:rPr>
      </w:pPr>
      <w:r>
        <w:rPr>
          <w:rFonts w:hint="eastAsia" w:ascii="Times New Roman" w:hAnsi="宋体"/>
          <w:color w:val="auto"/>
          <w:sz w:val="24"/>
        </w:rPr>
        <w:t>（11）被列入失信被执行人、重大税收违法案件当事人名单、政府采购严重违法失信行为记录名单（如供应商在参加政府采购活动前被禁止在一定期限内参加政府采购活动，期限届满的，可以参加政府采购活动），参加政府采购活动前三年内，在经营活动中有重大违法记录（如供应商在参加政府采购活动前3年内因违法经营被禁止在一定期限内参加政府采购活动，期限届满的，可以参加政府采购活动）；</w:t>
      </w:r>
    </w:p>
    <w:p>
      <w:pPr>
        <w:tabs>
          <w:tab w:val="left" w:pos="851"/>
        </w:tabs>
        <w:spacing w:line="360" w:lineRule="auto"/>
        <w:ind w:firstLine="495"/>
        <w:rPr>
          <w:rFonts w:ascii="Times New Roman" w:hAnsi="宋体"/>
          <w:color w:val="auto"/>
          <w:sz w:val="24"/>
          <w:highlight w:val="yellow"/>
        </w:rPr>
      </w:pPr>
      <w:r>
        <w:rPr>
          <w:rFonts w:hint="eastAsia" w:ascii="Times New Roman" w:hAnsi="宋体"/>
          <w:color w:val="auto"/>
          <w:sz w:val="24"/>
        </w:rPr>
        <w:t>（12）在行贿犯罪信息查询期限内，根据中国裁判文书网（https://wenshu.court.gov.cn）查询结果供应商及其现任法定代表人、主要负责人有行贿犯罪记录；</w:t>
      </w:r>
    </w:p>
    <w:p>
      <w:pPr>
        <w:pStyle w:val="2"/>
        <w:rPr>
          <w:rFonts w:ascii="Times New Roman" w:hAnsi="宋体"/>
          <w:color w:val="auto"/>
          <w:sz w:val="24"/>
        </w:rPr>
      </w:pPr>
      <w:r>
        <w:rPr>
          <w:rFonts w:hint="eastAsia" w:ascii="Times New Roman" w:hAnsi="宋体"/>
          <w:color w:val="auto"/>
          <w:sz w:val="24"/>
        </w:rPr>
        <w:t xml:space="preserve">    （13）拒绝有关部门的监督检查或者向监督检查部门提供虚假情况；</w:t>
      </w:r>
    </w:p>
    <w:p>
      <w:pPr>
        <w:tabs>
          <w:tab w:val="left" w:pos="851"/>
        </w:tabs>
        <w:spacing w:line="360" w:lineRule="auto"/>
        <w:ind w:firstLine="480" w:firstLineChars="200"/>
        <w:rPr>
          <w:rFonts w:ascii="Times New Roman" w:hAnsi="宋体"/>
          <w:color w:val="auto"/>
          <w:sz w:val="24"/>
        </w:rPr>
      </w:pPr>
      <w:r>
        <w:rPr>
          <w:rFonts w:hint="eastAsia" w:ascii="Times New Roman" w:hAnsi="宋体"/>
          <w:color w:val="auto"/>
          <w:sz w:val="24"/>
        </w:rPr>
        <w:t>（14）法律法规规定的其他情形。</w:t>
      </w:r>
    </w:p>
    <w:p>
      <w:pPr>
        <w:tabs>
          <w:tab w:val="left" w:pos="851"/>
        </w:tabs>
        <w:spacing w:line="360" w:lineRule="auto"/>
        <w:ind w:firstLine="480" w:firstLineChars="200"/>
        <w:rPr>
          <w:rFonts w:ascii="宋体" w:hAnsi="宋体"/>
          <w:color w:val="auto"/>
          <w:sz w:val="24"/>
        </w:rPr>
      </w:pPr>
      <w:r>
        <w:rPr>
          <w:rFonts w:hint="eastAsia" w:ascii="Times New Roman" w:hAnsi="宋体"/>
          <w:color w:val="auto"/>
          <w:sz w:val="24"/>
        </w:rPr>
        <w:t>供应商有上述情形的，按照规定追究法律责任，具备（1）-（12）条情形之一的，同时将取消被确认为成交供应商的资格或者认定成交无效。</w:t>
      </w:r>
    </w:p>
    <w:p>
      <w:pPr>
        <w:tabs>
          <w:tab w:val="left" w:pos="851"/>
        </w:tabs>
        <w:spacing w:line="360" w:lineRule="auto"/>
        <w:jc w:val="center"/>
        <w:rPr>
          <w:rFonts w:ascii="宋体" w:hAnsi="宋体"/>
          <w:color w:val="auto"/>
          <w:sz w:val="24"/>
        </w:rPr>
      </w:pPr>
      <w:r>
        <w:rPr>
          <w:rFonts w:hint="eastAsia" w:ascii="黑体" w:hAnsi="宋体" w:eastAsia="黑体"/>
          <w:b/>
          <w:color w:val="auto"/>
          <w:sz w:val="32"/>
          <w:szCs w:val="32"/>
        </w:rPr>
        <w:t>九、询问、质疑和投诉</w:t>
      </w:r>
    </w:p>
    <w:p>
      <w:pPr>
        <w:tabs>
          <w:tab w:val="left" w:pos="851"/>
        </w:tabs>
        <w:spacing w:line="360" w:lineRule="auto"/>
        <w:ind w:firstLine="495"/>
        <w:rPr>
          <w:rFonts w:ascii="宋体" w:hAnsi="宋体"/>
          <w:color w:val="auto"/>
          <w:sz w:val="24"/>
        </w:rPr>
      </w:pPr>
      <w:r>
        <w:rPr>
          <w:rFonts w:hint="eastAsia" w:ascii="宋体" w:hAnsi="宋体"/>
          <w:color w:val="auto"/>
          <w:sz w:val="24"/>
          <w:lang w:val="en-US" w:eastAsia="zh-CN"/>
        </w:rPr>
        <w:t>29</w:t>
      </w:r>
      <w:r>
        <w:rPr>
          <w:rFonts w:hint="eastAsia" w:ascii="宋体" w:hAnsi="宋体"/>
          <w:color w:val="auto"/>
          <w:sz w:val="24"/>
        </w:rPr>
        <w:t>.询问、质</w:t>
      </w:r>
      <w:r>
        <w:rPr>
          <w:rFonts w:hint="eastAsia" w:ascii="Times New Roman" w:hAnsi="宋体"/>
          <w:color w:val="auto"/>
          <w:sz w:val="24"/>
        </w:rPr>
        <w:t>疑、投诉的接收和处理严格按照《中华人民共和国政府采购法》、《中华人民共和国政府采购法实施条例》、《财政部关于加强政府采购供应商投诉受理审查工作的通知》、</w:t>
      </w:r>
      <w:r>
        <w:rPr>
          <w:rFonts w:ascii="Times New Roman" w:hAnsi="宋体"/>
          <w:color w:val="auto"/>
          <w:sz w:val="24"/>
        </w:rPr>
        <w:t>《</w:t>
      </w:r>
      <w:r>
        <w:rPr>
          <w:rFonts w:hint="eastAsia" w:ascii="Times New Roman" w:hAnsi="宋体"/>
          <w:color w:val="auto"/>
          <w:sz w:val="24"/>
        </w:rPr>
        <w:t>政府采购质疑和投诉办法</w:t>
      </w:r>
      <w:r>
        <w:rPr>
          <w:rFonts w:ascii="Times New Roman" w:hAnsi="宋体"/>
          <w:color w:val="auto"/>
          <w:sz w:val="24"/>
        </w:rPr>
        <w:t>》</w:t>
      </w:r>
      <w:r>
        <w:rPr>
          <w:rFonts w:hint="eastAsia" w:ascii="Times New Roman" w:hAnsi="宋体"/>
          <w:color w:val="auto"/>
          <w:sz w:val="24"/>
        </w:rPr>
        <w:t>（财政部</w:t>
      </w:r>
      <w:r>
        <w:rPr>
          <w:rFonts w:ascii="Times New Roman" w:hAnsi="宋体"/>
          <w:color w:val="auto"/>
          <w:sz w:val="24"/>
        </w:rPr>
        <w:t>令第</w:t>
      </w:r>
      <w:r>
        <w:rPr>
          <w:rFonts w:hint="eastAsia" w:ascii="Times New Roman" w:hAnsi="宋体"/>
          <w:color w:val="auto"/>
          <w:sz w:val="24"/>
        </w:rPr>
        <w:t>94号）和四川省的有关规定办理（详细规定请在四川政府采购网政策法规模块查询）。</w:t>
      </w:r>
    </w:p>
    <w:p>
      <w:pPr>
        <w:tabs>
          <w:tab w:val="left" w:pos="851"/>
        </w:tabs>
        <w:spacing w:line="360" w:lineRule="auto"/>
        <w:jc w:val="center"/>
        <w:rPr>
          <w:rFonts w:ascii="宋体" w:hAnsi="宋体"/>
          <w:color w:val="auto"/>
          <w:sz w:val="24"/>
        </w:rPr>
      </w:pPr>
      <w:r>
        <w:rPr>
          <w:rFonts w:hint="eastAsia" w:ascii="黑体" w:hAnsi="宋体" w:eastAsia="黑体"/>
          <w:b/>
          <w:color w:val="auto"/>
          <w:sz w:val="32"/>
          <w:szCs w:val="32"/>
        </w:rPr>
        <w:t>十、其  他</w:t>
      </w:r>
    </w:p>
    <w:p>
      <w:pPr>
        <w:spacing w:line="360" w:lineRule="auto"/>
        <w:ind w:firstLine="480" w:firstLineChars="200"/>
        <w:jc w:val="left"/>
        <w:rPr>
          <w:rFonts w:hint="eastAsia" w:ascii="宋体" w:hAnsi="宋体" w:cs="宋体"/>
          <w:b/>
          <w:color w:val="auto"/>
          <w:sz w:val="24"/>
        </w:rPr>
      </w:pPr>
      <w:r>
        <w:rPr>
          <w:rFonts w:hint="eastAsia" w:ascii="宋体" w:hAnsi="宋体"/>
          <w:color w:val="auto"/>
          <w:sz w:val="24"/>
        </w:rPr>
        <w:t>3</w:t>
      </w:r>
      <w:r>
        <w:rPr>
          <w:rFonts w:hint="eastAsia" w:ascii="宋体" w:hAnsi="宋体"/>
          <w:color w:val="auto"/>
          <w:sz w:val="24"/>
          <w:lang w:val="en-US" w:eastAsia="zh-CN"/>
        </w:rPr>
        <w:t>0</w:t>
      </w:r>
      <w:r>
        <w:rPr>
          <w:rFonts w:hint="eastAsia" w:ascii="宋体" w:hAnsi="宋体"/>
          <w:color w:val="auto"/>
          <w:sz w:val="24"/>
        </w:rPr>
        <w:t>.</w:t>
      </w:r>
      <w:r>
        <w:rPr>
          <w:rFonts w:hint="eastAsia" w:ascii="宋体" w:hAnsi="宋体" w:cs="宋体"/>
          <w:color w:val="auto"/>
          <w:sz w:val="24"/>
        </w:rPr>
        <w:t>国家或行业主管部门对</w:t>
      </w:r>
      <w:r>
        <w:rPr>
          <w:rFonts w:hint="eastAsia" w:ascii="宋体" w:hAnsi="宋体" w:cs="宋体"/>
          <w:color w:val="auto"/>
          <w:sz w:val="24"/>
          <w:lang w:val="en-US" w:eastAsia="zh-CN"/>
        </w:rPr>
        <w:t>工程项目</w:t>
      </w:r>
      <w:r>
        <w:rPr>
          <w:rFonts w:hint="eastAsia" w:ascii="宋体" w:hAnsi="宋体" w:cs="宋体"/>
          <w:color w:val="auto"/>
          <w:sz w:val="24"/>
        </w:rPr>
        <w:t>的技术标准、质量标准等有强制性规定的，必须符合其要求。</w:t>
      </w:r>
      <w:r>
        <w:rPr>
          <w:rFonts w:hint="eastAsia" w:ascii="宋体" w:hAnsi="宋体" w:cs="宋体"/>
          <w:b/>
          <w:color w:val="auto"/>
          <w:sz w:val="24"/>
        </w:rPr>
        <w:t>（实质性要求）</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3</w:t>
      </w:r>
      <w:r>
        <w:rPr>
          <w:rFonts w:hint="eastAsia" w:ascii="宋体" w:hAnsi="宋体"/>
          <w:color w:val="auto"/>
          <w:sz w:val="24"/>
          <w:lang w:val="en-US" w:eastAsia="zh-CN"/>
        </w:rPr>
        <w:t>1</w:t>
      </w:r>
      <w:r>
        <w:rPr>
          <w:rFonts w:hint="eastAsia" w:ascii="宋体" w:hAnsi="宋体"/>
          <w:color w:val="auto"/>
          <w:sz w:val="24"/>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bookmarkStart w:id="73" w:name="_Toc21033_WPSOffice_Level1"/>
      <w:bookmarkStart w:id="74" w:name="_Toc30226_WPSOffice_Level1"/>
    </w:p>
    <w:p>
      <w:pPr>
        <w:spacing w:line="360" w:lineRule="auto"/>
        <w:ind w:firstLine="480" w:firstLineChars="200"/>
        <w:jc w:val="left"/>
        <w:rPr>
          <w:rFonts w:hint="eastAsia" w:ascii="宋体" w:hAnsi="宋体"/>
          <w:color w:val="auto"/>
          <w:sz w:val="24"/>
        </w:rPr>
      </w:pPr>
    </w:p>
    <w:p>
      <w:pPr>
        <w:rPr>
          <w:rFonts w:hint="eastAsia" w:ascii="Times New Roman" w:hAnsi="Times New Roman"/>
          <w:color w:val="auto"/>
          <w:lang w:val="en-US" w:eastAsia="zh-CN"/>
        </w:rPr>
      </w:pPr>
      <w:r>
        <w:rPr>
          <w:rFonts w:hint="eastAsia" w:ascii="Times New Roman" w:hAnsi="Times New Roman"/>
          <w:color w:val="auto"/>
          <w:lang w:val="en-US" w:eastAsia="zh-CN"/>
        </w:rPr>
        <w:br w:type="page"/>
      </w:r>
    </w:p>
    <w:p>
      <w:pPr>
        <w:spacing w:line="360" w:lineRule="auto"/>
        <w:ind w:firstLine="883" w:firstLineChars="200"/>
        <w:jc w:val="center"/>
        <w:rPr>
          <w:rFonts w:hint="eastAsia" w:ascii="Times New Roman" w:hAnsi="Times New Roman" w:eastAsia="宋体" w:cs="Times New Roman"/>
          <w:b/>
          <w:bCs/>
          <w:color w:val="auto"/>
          <w:kern w:val="44"/>
          <w:sz w:val="44"/>
          <w:szCs w:val="44"/>
          <w:lang w:val="en-US" w:eastAsia="zh-CN" w:bidi="ar-SA"/>
        </w:rPr>
      </w:pPr>
      <w:r>
        <w:rPr>
          <w:rFonts w:hint="eastAsia" w:ascii="Times New Roman" w:hAnsi="Times New Roman" w:eastAsia="宋体" w:cs="Times New Roman"/>
          <w:b/>
          <w:bCs/>
          <w:color w:val="auto"/>
          <w:kern w:val="44"/>
          <w:sz w:val="44"/>
          <w:szCs w:val="44"/>
          <w:lang w:val="en-US" w:eastAsia="zh-CN" w:bidi="ar-SA"/>
        </w:rPr>
        <w:t>第三章  技术、服务、商务及其他要求</w:t>
      </w:r>
      <w:bookmarkEnd w:id="63"/>
      <w:bookmarkEnd w:id="64"/>
      <w:bookmarkEnd w:id="65"/>
      <w:bookmarkEnd w:id="66"/>
      <w:bookmarkEnd w:id="67"/>
      <w:bookmarkEnd w:id="73"/>
      <w:bookmarkEnd w:id="74"/>
      <w:bookmarkStart w:id="75" w:name="_Toc183682369"/>
      <w:bookmarkStart w:id="76" w:name="_Toc217446057"/>
      <w:bookmarkStart w:id="77" w:name="_Toc183582232"/>
      <w:r>
        <w:rPr>
          <w:rFonts w:hint="eastAsia" w:ascii="Times New Roman" w:hAnsi="Times New Roman" w:eastAsia="宋体" w:cs="Times New Roman"/>
          <w:b/>
          <w:bCs/>
          <w:color w:val="auto"/>
          <w:kern w:val="44"/>
          <w:sz w:val="44"/>
          <w:szCs w:val="44"/>
          <w:lang w:val="en-US" w:eastAsia="zh-CN" w:bidi="ar-SA"/>
        </w:rPr>
        <w:t>（实质性要求）</w:t>
      </w:r>
    </w:p>
    <w:p>
      <w:pPr>
        <w:spacing w:line="360" w:lineRule="auto"/>
        <w:ind w:firstLine="480" w:firstLineChars="200"/>
        <w:jc w:val="left"/>
        <w:rPr>
          <w:rFonts w:hint="eastAsia" w:ascii="宋体" w:hAnsi="宋体"/>
          <w:color w:val="auto"/>
          <w:sz w:val="24"/>
          <w:lang w:val="en-US" w:eastAsia="zh-CN"/>
        </w:rPr>
      </w:pPr>
      <w:r>
        <w:rPr>
          <w:rFonts w:hint="eastAsia" w:ascii="宋体" w:hAnsi="宋体"/>
          <w:color w:val="auto"/>
          <w:sz w:val="24"/>
          <w:lang w:val="en-US" w:eastAsia="zh-CN"/>
        </w:rPr>
        <w:t>1.技术要求：详见《邛崃市平乐镇东乐村10组黄嘴滑坡地质灾害工程治理施工图设计》；</w:t>
      </w:r>
    </w:p>
    <w:p>
      <w:pPr>
        <w:spacing w:line="360" w:lineRule="auto"/>
        <w:ind w:firstLine="480" w:firstLineChars="200"/>
        <w:jc w:val="left"/>
        <w:rPr>
          <w:rFonts w:hint="eastAsia" w:ascii="宋体" w:hAnsi="宋体"/>
          <w:color w:val="auto"/>
          <w:sz w:val="24"/>
          <w:lang w:val="en-US" w:eastAsia="zh-CN"/>
        </w:rPr>
      </w:pPr>
      <w:r>
        <w:rPr>
          <w:rFonts w:hint="eastAsia" w:ascii="宋体" w:hAnsi="宋体"/>
          <w:color w:val="auto"/>
          <w:sz w:val="24"/>
          <w:lang w:val="en-US" w:eastAsia="zh-CN"/>
        </w:rPr>
        <w:t>2.技术标准及规范：应满足现行有效的国家相关标准、行业标准、地方标准以及相关规范等。质量、安全、技术规格、物理特性等参数应满足国家、企业、地方相关标准和要求；</w:t>
      </w:r>
    </w:p>
    <w:p>
      <w:pPr>
        <w:spacing w:line="360" w:lineRule="auto"/>
        <w:ind w:firstLine="480" w:firstLineChars="200"/>
        <w:jc w:val="left"/>
        <w:rPr>
          <w:rFonts w:hint="eastAsia" w:ascii="宋体" w:hAnsi="宋体"/>
          <w:color w:val="auto"/>
          <w:sz w:val="24"/>
          <w:lang w:val="en-US" w:eastAsia="zh-CN"/>
        </w:rPr>
      </w:pPr>
      <w:r>
        <w:rPr>
          <w:rFonts w:hint="eastAsia" w:ascii="宋体" w:hAnsi="宋体"/>
          <w:color w:val="auto"/>
          <w:sz w:val="24"/>
          <w:lang w:val="en-US" w:eastAsia="zh-CN"/>
        </w:rPr>
        <w:t>3.本次磋商采用工程量清单报价。磋商报价为含税总价，应是磋商文件载明的所有工程量的总价，包括但不限于所需人工费、施工机械使用费、材料费、其他（运杂费、质检费、安装费、缺陷修复费、保险费、以及磋商文件明示或暗示的风险、责任和义务等），以及管理费、利润、安全文明施工费、规费、税金等；</w:t>
      </w:r>
    </w:p>
    <w:p>
      <w:pPr>
        <w:spacing w:line="360" w:lineRule="auto"/>
        <w:ind w:firstLine="480" w:firstLineChars="200"/>
        <w:jc w:val="left"/>
        <w:rPr>
          <w:rFonts w:hint="eastAsia" w:ascii="宋体" w:hAnsi="宋体"/>
          <w:color w:val="auto"/>
          <w:sz w:val="24"/>
          <w:lang w:val="en-US" w:eastAsia="zh-CN"/>
        </w:rPr>
      </w:pPr>
      <w:r>
        <w:rPr>
          <w:rFonts w:hint="eastAsia" w:ascii="宋体" w:hAnsi="宋体"/>
          <w:color w:val="auto"/>
          <w:sz w:val="24"/>
          <w:lang w:val="en-US" w:eastAsia="zh-CN"/>
        </w:rPr>
        <w:t>4.供应商应结合工程量清单和技术资料等，对本工程成本、利润进行分析，统筹考虑企业自身条件，合理确定人工、材料、施工机械等要素的投入与配置，优化组合，合理控制现场费用和施工技术措施费用。属于企业性质的施工方法、施工措施和人工、材料、机械的消耗量水平、取费等由企业确定；</w:t>
      </w:r>
    </w:p>
    <w:p>
      <w:pPr>
        <w:spacing w:line="360" w:lineRule="auto"/>
        <w:ind w:firstLine="480" w:firstLineChars="200"/>
        <w:jc w:val="left"/>
        <w:rPr>
          <w:rFonts w:hint="eastAsia" w:ascii="宋体" w:hAnsi="宋体"/>
          <w:color w:val="auto"/>
          <w:sz w:val="24"/>
          <w:lang w:val="en-US" w:eastAsia="zh-CN"/>
        </w:rPr>
      </w:pPr>
      <w:r>
        <w:rPr>
          <w:rFonts w:hint="eastAsia" w:ascii="宋体" w:hAnsi="宋体"/>
          <w:color w:val="auto"/>
          <w:sz w:val="24"/>
          <w:lang w:val="en-US" w:eastAsia="zh-CN"/>
        </w:rPr>
        <w:t>5.工期要求：完工期限为签订合同后90个日历天内完成所有工程并通过验收合格交付使用(如由于采购人的原因造成合同延迟签订或验收的，时间顺延)；</w:t>
      </w:r>
    </w:p>
    <w:p>
      <w:pPr>
        <w:spacing w:line="360" w:lineRule="auto"/>
        <w:ind w:firstLine="480" w:firstLineChars="200"/>
        <w:jc w:val="left"/>
        <w:rPr>
          <w:rFonts w:hint="eastAsia" w:ascii="宋体" w:hAnsi="宋体"/>
          <w:color w:val="auto"/>
          <w:sz w:val="24"/>
          <w:lang w:val="en-US" w:eastAsia="zh-CN"/>
        </w:rPr>
      </w:pPr>
      <w:r>
        <w:rPr>
          <w:rFonts w:hint="eastAsia" w:ascii="宋体" w:hAnsi="宋体"/>
          <w:color w:val="auto"/>
          <w:sz w:val="24"/>
          <w:lang w:val="en-US" w:eastAsia="zh-CN"/>
        </w:rPr>
        <w:t>6.项目涉及款项，由采购人通过银行转账的方式支付给供应商，项目完工支付至合同金额的60%，经采购人验收合格后支付至合同金额的80%，按照规定办理结算后支付至结算价的97%，剩余3%为质保金，质保期（验收合格后12个月）到期后支付至结算价的100%；</w:t>
      </w:r>
    </w:p>
    <w:p>
      <w:pPr>
        <w:spacing w:line="360" w:lineRule="auto"/>
        <w:ind w:firstLine="480" w:firstLineChars="200"/>
        <w:jc w:val="left"/>
        <w:rPr>
          <w:rFonts w:hint="eastAsia" w:ascii="宋体" w:hAnsi="宋体"/>
          <w:color w:val="auto"/>
          <w:sz w:val="24"/>
          <w:lang w:val="en-US" w:eastAsia="zh-CN"/>
        </w:rPr>
      </w:pPr>
      <w:r>
        <w:rPr>
          <w:rFonts w:hint="eastAsia" w:ascii="宋体" w:hAnsi="宋体"/>
          <w:color w:val="auto"/>
          <w:sz w:val="24"/>
          <w:lang w:val="en-US" w:eastAsia="zh-CN"/>
        </w:rPr>
        <w:t>7.农民工工资保证金：合同金额的 5%，成交人应当以支票、汇票、本票或者金融机构、担保机构出具的保函等非现金形式提交，于采购合同签订前支付到采购人指定账户；</w:t>
      </w:r>
    </w:p>
    <w:p>
      <w:pPr>
        <w:spacing w:line="360" w:lineRule="auto"/>
        <w:ind w:firstLine="480" w:firstLineChars="200"/>
        <w:jc w:val="left"/>
        <w:rPr>
          <w:rFonts w:hint="eastAsia" w:ascii="宋体" w:hAnsi="宋体"/>
          <w:color w:val="auto"/>
          <w:sz w:val="24"/>
          <w:lang w:val="en-US" w:eastAsia="zh-CN"/>
        </w:rPr>
      </w:pPr>
      <w:r>
        <w:rPr>
          <w:rFonts w:hint="eastAsia" w:ascii="宋体" w:hAnsi="宋体"/>
          <w:color w:val="auto"/>
          <w:sz w:val="24"/>
          <w:lang w:val="en-US" w:eastAsia="zh-CN"/>
        </w:rPr>
        <w:t>8.质保期为工程验收合格之日起 12 个月，质保期内出现质量问题，供应商应当在接到通知后 4 小时内派遣工作人员到达现场，24 小时内完成维修，并承担维修等相关费用。供应商针对本项要求提供加盖鲜章的承诺函原件；</w:t>
      </w:r>
    </w:p>
    <w:p>
      <w:pPr>
        <w:spacing w:line="360" w:lineRule="auto"/>
        <w:ind w:firstLine="480" w:firstLineChars="200"/>
        <w:jc w:val="left"/>
        <w:rPr>
          <w:rFonts w:hint="eastAsia" w:ascii="宋体" w:hAnsi="宋体"/>
          <w:color w:val="auto"/>
          <w:sz w:val="24"/>
          <w:lang w:val="en-US" w:eastAsia="zh-CN"/>
        </w:rPr>
      </w:pPr>
      <w:r>
        <w:rPr>
          <w:rFonts w:hint="eastAsia" w:ascii="宋体" w:hAnsi="宋体"/>
          <w:color w:val="auto"/>
          <w:sz w:val="24"/>
          <w:lang w:val="en-US" w:eastAsia="zh-CN"/>
        </w:rPr>
        <w:t>9.供应商须指派专人负责与采购人联系售后服务事宜，且不得随意更换联系人，若要更换联系人，需提前三日书面通知采购人；</w:t>
      </w:r>
    </w:p>
    <w:p>
      <w:pPr>
        <w:spacing w:line="360" w:lineRule="auto"/>
        <w:ind w:firstLine="480" w:firstLineChars="200"/>
        <w:jc w:val="left"/>
        <w:rPr>
          <w:rFonts w:hint="eastAsia" w:ascii="宋体" w:hAnsi="宋体"/>
          <w:color w:val="auto"/>
          <w:sz w:val="24"/>
          <w:lang w:val="en-US" w:eastAsia="zh-CN"/>
        </w:rPr>
      </w:pPr>
      <w:r>
        <w:rPr>
          <w:rFonts w:hint="eastAsia" w:ascii="宋体" w:hAnsi="宋体"/>
          <w:color w:val="auto"/>
          <w:sz w:val="24"/>
          <w:lang w:val="en-US" w:eastAsia="zh-CN"/>
        </w:rPr>
        <w:t>10.供应商应确保服务过程中无安全事故发生，若出现安全事故其责任和损失由供应商自行承担。</w:t>
      </w:r>
      <w:r>
        <w:rPr>
          <w:rFonts w:hint="eastAsia" w:ascii="宋体" w:hAnsi="宋体"/>
          <w:b/>
          <w:bCs/>
          <w:color w:val="auto"/>
          <w:sz w:val="24"/>
          <w:lang w:val="en-US" w:eastAsia="zh-CN"/>
        </w:rPr>
        <w:t>供应商针对本项要求提供承诺函</w:t>
      </w:r>
      <w:r>
        <w:rPr>
          <w:rFonts w:hint="eastAsia" w:ascii="宋体" w:hAnsi="宋体"/>
          <w:color w:val="auto"/>
          <w:sz w:val="24"/>
          <w:lang w:val="en-US" w:eastAsia="zh-CN"/>
        </w:rPr>
        <w:t>；</w:t>
      </w:r>
    </w:p>
    <w:p>
      <w:pPr>
        <w:spacing w:line="360" w:lineRule="auto"/>
        <w:ind w:firstLine="480" w:firstLineChars="200"/>
        <w:jc w:val="left"/>
        <w:rPr>
          <w:rFonts w:hint="eastAsia" w:ascii="宋体" w:hAnsi="宋体"/>
          <w:color w:val="auto"/>
          <w:sz w:val="24"/>
          <w:lang w:val="en-US" w:eastAsia="zh-CN"/>
        </w:rPr>
      </w:pPr>
      <w:r>
        <w:rPr>
          <w:rFonts w:hint="eastAsia" w:ascii="宋体" w:hAnsi="宋体"/>
          <w:color w:val="auto"/>
          <w:sz w:val="24"/>
          <w:lang w:val="en-US" w:eastAsia="zh-CN"/>
        </w:rPr>
        <w:t>11.其他商务要求：供应商的报价是满足采购需求全部内容的价格体现，即为完成本项目所涉及的一切费用。</w:t>
      </w:r>
    </w:p>
    <w:p>
      <w:pPr>
        <w:spacing w:line="360" w:lineRule="auto"/>
        <w:ind w:firstLine="480" w:firstLineChars="200"/>
        <w:jc w:val="left"/>
        <w:rPr>
          <w:rFonts w:hint="eastAsia" w:ascii="宋体" w:hAnsi="宋体"/>
          <w:color w:val="auto"/>
          <w:sz w:val="24"/>
          <w:lang w:val="en-US" w:eastAsia="zh-CN"/>
        </w:rPr>
      </w:pPr>
      <w:r>
        <w:rPr>
          <w:rFonts w:hint="eastAsia" w:ascii="宋体" w:hAnsi="宋体"/>
          <w:color w:val="auto"/>
          <w:sz w:val="24"/>
          <w:lang w:val="en-US" w:eastAsia="zh-CN"/>
        </w:rPr>
        <w:t>12.成交供应商与采购人应严格按照《财政部关于进一步加强政府采购需求和履约验收管理的指导意见》（财库〔2016〕205 号）等相关文件的要求、磋商文件规定的要求和响应文件及合同承诺的内容进行验收；</w:t>
      </w:r>
    </w:p>
    <w:p>
      <w:pPr>
        <w:spacing w:line="360" w:lineRule="auto"/>
        <w:ind w:firstLine="480" w:firstLineChars="200"/>
        <w:jc w:val="left"/>
        <w:rPr>
          <w:rFonts w:hint="eastAsia" w:ascii="宋体" w:hAnsi="宋体"/>
          <w:color w:val="auto"/>
          <w:sz w:val="24"/>
          <w:lang w:val="en-US" w:eastAsia="zh-CN"/>
        </w:rPr>
      </w:pPr>
      <w:r>
        <w:rPr>
          <w:rFonts w:hint="eastAsia" w:ascii="宋体" w:hAnsi="宋体"/>
          <w:color w:val="auto"/>
          <w:sz w:val="24"/>
          <w:lang w:val="en-US" w:eastAsia="zh-CN"/>
        </w:rPr>
        <w:t>13.验收结果合格的，农民工工资支付完成的，成交人可向采购人提交请款申请和农民工工资支付完成相关证明材料，采购人将在5日内进行核实，核实无误将按照规定通过银行转账形式退还成交人农民工工资保证金。</w:t>
      </w:r>
    </w:p>
    <w:p>
      <w:pPr>
        <w:spacing w:line="360" w:lineRule="auto"/>
        <w:ind w:firstLine="480" w:firstLineChars="200"/>
        <w:jc w:val="left"/>
        <w:rPr>
          <w:rFonts w:hint="eastAsia" w:ascii="宋体" w:hAnsi="宋体"/>
          <w:b/>
          <w:bCs/>
          <w:color w:val="auto"/>
          <w:sz w:val="24"/>
          <w:lang w:val="en-US" w:eastAsia="zh-CN"/>
        </w:rPr>
      </w:pPr>
      <w:r>
        <w:rPr>
          <w:rFonts w:hint="eastAsia" w:ascii="宋体" w:hAnsi="宋体"/>
          <w:color w:val="auto"/>
          <w:sz w:val="24"/>
          <w:lang w:val="en-US" w:eastAsia="zh-CN"/>
        </w:rPr>
        <w:t>注：</w:t>
      </w:r>
      <w:r>
        <w:rPr>
          <w:rFonts w:hint="eastAsia" w:ascii="宋体" w:hAnsi="宋体"/>
          <w:b/>
          <w:bCs/>
          <w:color w:val="auto"/>
          <w:sz w:val="24"/>
          <w:lang w:val="en-US" w:eastAsia="zh-CN"/>
        </w:rPr>
        <w:t>1．技术、服务要求和商务要求均为实质性响应，不允许有负偏离，否则视为无效响应；</w:t>
      </w:r>
    </w:p>
    <w:p>
      <w:pPr>
        <w:spacing w:line="360" w:lineRule="auto"/>
        <w:ind w:firstLine="720" w:firstLineChars="300"/>
        <w:jc w:val="left"/>
        <w:rPr>
          <w:rFonts w:hint="eastAsia" w:ascii="宋体" w:hAnsi="宋体"/>
          <w:color w:val="auto"/>
          <w:sz w:val="24"/>
          <w:lang w:val="en-US" w:eastAsia="zh-CN"/>
        </w:rPr>
      </w:pPr>
      <w:r>
        <w:rPr>
          <w:rFonts w:hint="eastAsia" w:ascii="宋体" w:hAnsi="宋体"/>
          <w:color w:val="auto"/>
          <w:sz w:val="24"/>
          <w:lang w:val="en-US" w:eastAsia="zh-CN"/>
        </w:rPr>
        <w:t>2.供应商需自行踏勘项目实施现场， 采购方不统一组织。不踏勘项目现场的， 视为知悉项目现场及本项目要求， 一切责任由供应商自行承担。</w:t>
      </w:r>
    </w:p>
    <w:p>
      <w:pPr>
        <w:spacing w:line="520" w:lineRule="exact"/>
        <w:ind w:firstLine="480" w:firstLineChars="200"/>
        <w:rPr>
          <w:rFonts w:ascii="Times New Roman" w:hAnsi="宋体" w:cs="宋体"/>
          <w:color w:val="auto"/>
          <w:sz w:val="24"/>
        </w:rPr>
      </w:pPr>
      <w:r>
        <w:rPr>
          <w:rFonts w:hint="eastAsia" w:hAnsi="宋体" w:cs="宋体"/>
          <w:color w:val="auto"/>
          <w:sz w:val="24"/>
        </w:rPr>
        <w:t xml:space="preserve"> </w:t>
      </w:r>
    </w:p>
    <w:p>
      <w:pPr>
        <w:pStyle w:val="2"/>
        <w:rPr>
          <w:rFonts w:ascii="宋体" w:hAnsi="宋体"/>
          <w:b/>
          <w:bCs/>
          <w:color w:val="auto"/>
          <w:sz w:val="24"/>
        </w:rPr>
      </w:pPr>
    </w:p>
    <w:p>
      <w:pPr>
        <w:rPr>
          <w:rFonts w:hint="eastAsia" w:ascii="Times New Roman" w:hAnsi="Times New Roman" w:eastAsia="宋体" w:cs="Times New Roman"/>
          <w:b/>
          <w:bCs/>
          <w:color w:val="auto"/>
          <w:kern w:val="44"/>
          <w:sz w:val="44"/>
          <w:szCs w:val="44"/>
          <w:lang w:val="en-US" w:eastAsia="zh-CN" w:bidi="ar-SA"/>
        </w:rPr>
      </w:pPr>
      <w:r>
        <w:rPr>
          <w:rFonts w:hint="eastAsia" w:ascii="Times New Roman" w:hAnsi="Times New Roman" w:eastAsia="宋体" w:cs="Times New Roman"/>
          <w:b/>
          <w:bCs/>
          <w:color w:val="auto"/>
          <w:kern w:val="44"/>
          <w:sz w:val="44"/>
          <w:szCs w:val="44"/>
          <w:lang w:val="en-US" w:eastAsia="zh-CN" w:bidi="ar-SA"/>
        </w:rPr>
        <w:br w:type="page"/>
      </w:r>
    </w:p>
    <w:p>
      <w:pPr>
        <w:keepNext w:val="0"/>
        <w:keepLines w:val="0"/>
        <w:widowControl/>
        <w:suppressLineNumbers w:val="0"/>
        <w:jc w:val="center"/>
        <w:rPr>
          <w:rFonts w:hint="eastAsia" w:ascii="Times New Roman" w:hAnsi="Times New Roman" w:eastAsia="宋体" w:cs="Times New Roman"/>
          <w:b/>
          <w:bCs/>
          <w:color w:val="auto"/>
          <w:kern w:val="44"/>
          <w:sz w:val="44"/>
          <w:szCs w:val="44"/>
          <w:lang w:val="en-US" w:eastAsia="zh-CN" w:bidi="ar-SA"/>
        </w:rPr>
      </w:pPr>
      <w:r>
        <w:rPr>
          <w:rFonts w:hint="eastAsia" w:ascii="Times New Roman" w:hAnsi="Times New Roman" w:eastAsia="宋体" w:cs="Times New Roman"/>
          <w:b/>
          <w:bCs/>
          <w:color w:val="auto"/>
          <w:kern w:val="44"/>
          <w:sz w:val="44"/>
          <w:szCs w:val="44"/>
          <w:lang w:val="en-US" w:eastAsia="zh-CN" w:bidi="ar-SA"/>
        </w:rPr>
        <w:t>第四章  磋商内容、磋商过程中可实质性变动的内容</w:t>
      </w:r>
    </w:p>
    <w:p>
      <w:pPr>
        <w:spacing w:line="360" w:lineRule="auto"/>
        <w:ind w:firstLine="720" w:firstLineChars="300"/>
        <w:jc w:val="left"/>
        <w:rPr>
          <w:rFonts w:hint="eastAsia" w:ascii="宋体" w:hAnsi="宋体"/>
          <w:color w:val="auto"/>
          <w:sz w:val="24"/>
          <w:lang w:val="en-US" w:eastAsia="zh-CN"/>
        </w:rPr>
      </w:pPr>
      <w:r>
        <w:rPr>
          <w:rFonts w:hint="eastAsia" w:ascii="宋体" w:hAnsi="宋体"/>
          <w:color w:val="auto"/>
          <w:sz w:val="24"/>
          <w:lang w:val="en-US" w:eastAsia="zh-CN"/>
        </w:rPr>
        <w:t>针对技术、服务、商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br w:type="page"/>
      </w:r>
    </w:p>
    <w:p>
      <w:pPr>
        <w:pStyle w:val="2"/>
        <w:jc w:val="center"/>
        <w:rPr>
          <w:rFonts w:ascii="Times New Roman" w:hAnsi="Times New Roman"/>
          <w:color w:val="auto"/>
        </w:rPr>
      </w:pPr>
      <w:bookmarkStart w:id="78" w:name="_Toc32686_WPSOffice_Level1"/>
      <w:bookmarkStart w:id="79" w:name="_Toc6004_WPSOffice_Level1"/>
      <w:r>
        <w:rPr>
          <w:rFonts w:hint="eastAsia" w:ascii="Times New Roman" w:hAnsi="Times New Roman"/>
          <w:b/>
          <w:bCs/>
          <w:color w:val="auto"/>
          <w:kern w:val="44"/>
          <w:sz w:val="44"/>
          <w:szCs w:val="44"/>
        </w:rPr>
        <w:t>第</w:t>
      </w:r>
      <w:r>
        <w:rPr>
          <w:rFonts w:hint="eastAsia" w:ascii="Times New Roman" w:hAnsi="Times New Roman"/>
          <w:b/>
          <w:bCs/>
          <w:color w:val="auto"/>
          <w:kern w:val="44"/>
          <w:sz w:val="44"/>
          <w:szCs w:val="44"/>
          <w:lang w:val="en-US" w:eastAsia="zh-CN"/>
        </w:rPr>
        <w:t>五</w:t>
      </w:r>
      <w:r>
        <w:rPr>
          <w:rFonts w:hint="eastAsia" w:ascii="Times New Roman" w:hAnsi="Times New Roman"/>
          <w:b/>
          <w:bCs/>
          <w:color w:val="auto"/>
          <w:kern w:val="44"/>
          <w:sz w:val="44"/>
          <w:szCs w:val="44"/>
        </w:rPr>
        <w:t>章  响应文件格式</w:t>
      </w:r>
      <w:bookmarkEnd w:id="78"/>
      <w:bookmarkEnd w:id="79"/>
    </w:p>
    <w:p>
      <w:pPr>
        <w:spacing w:line="560" w:lineRule="exact"/>
        <w:ind w:firstLine="566" w:firstLineChars="236"/>
        <w:jc w:val="left"/>
        <w:rPr>
          <w:rFonts w:ascii="Times New Roman" w:hAnsi="Times New Roman"/>
          <w:color w:val="auto"/>
          <w:sz w:val="24"/>
        </w:rPr>
      </w:pPr>
      <w:r>
        <w:rPr>
          <w:rFonts w:hint="eastAsia" w:ascii="Times New Roman" w:hAnsi="Times New Roman"/>
          <w:color w:val="auto"/>
          <w:sz w:val="24"/>
        </w:rPr>
        <w:t>一、本章所制响应文件格式</w:t>
      </w:r>
      <w:r>
        <w:rPr>
          <w:rFonts w:hint="eastAsia" w:ascii="仿宋" w:hAnsi="仿宋" w:eastAsia="仿宋" w:cs="仿宋"/>
          <w:color w:val="auto"/>
          <w:sz w:val="24"/>
          <w:szCs w:val="24"/>
        </w:rPr>
        <w:t>（不包括签字盖章）</w:t>
      </w:r>
      <w:r>
        <w:rPr>
          <w:rFonts w:hint="eastAsia" w:ascii="Times New Roman" w:hAnsi="Times New Roman"/>
          <w:color w:val="auto"/>
          <w:sz w:val="24"/>
        </w:rPr>
        <w:t>，除格式中明确将该格式作为实质性要求的，一律不具有强制性，但是，供应商响应文件相关资料和本章所制格式不一致的，磋商小组将在评分时以响应文件不规范予以扣分处理。</w:t>
      </w:r>
    </w:p>
    <w:p>
      <w:pPr>
        <w:spacing w:line="560" w:lineRule="exact"/>
        <w:ind w:firstLine="566" w:firstLineChars="236"/>
        <w:rPr>
          <w:rFonts w:ascii="Times New Roman" w:hAnsi="Times New Roman"/>
          <w:color w:val="auto"/>
          <w:sz w:val="24"/>
        </w:rPr>
      </w:pPr>
      <w:r>
        <w:rPr>
          <w:rFonts w:hint="eastAsia" w:ascii="Times New Roman" w:hAnsi="Times New Roman"/>
          <w:color w:val="auto"/>
          <w:sz w:val="24"/>
        </w:rPr>
        <w:t>二、本章所制响应文件格式有关表格中的备注栏，由供应商根据自身响应情况作解释性说明，不作为必填项。</w:t>
      </w:r>
    </w:p>
    <w:p>
      <w:pPr>
        <w:widowControl/>
        <w:spacing w:line="560" w:lineRule="exact"/>
        <w:ind w:firstLine="470" w:firstLineChars="196"/>
        <w:jc w:val="left"/>
        <w:rPr>
          <w:rFonts w:ascii="宋体" w:hAnsi="宋体"/>
          <w:b/>
          <w:bCs/>
          <w:color w:val="auto"/>
          <w:sz w:val="32"/>
          <w:szCs w:val="32"/>
        </w:rPr>
      </w:pPr>
      <w:r>
        <w:rPr>
          <w:rFonts w:hint="eastAsia" w:ascii="Times New Roman" w:hAnsi="Times New Roman"/>
          <w:color w:val="auto"/>
          <w:sz w:val="24"/>
        </w:rPr>
        <w:t>三、本章所制响应文件格式中需要填写的相关内容事项，可能会与本采购项目无关，在不改变响应文件原义、不影响本项目采购需求的情况下，供应商可以不予填写。供应商</w:t>
      </w:r>
      <w:r>
        <w:rPr>
          <w:rFonts w:ascii="Times New Roman" w:hAnsi="Times New Roman"/>
          <w:color w:val="auto"/>
          <w:sz w:val="24"/>
        </w:rPr>
        <w:t>也可根据实际情况增加相应</w:t>
      </w:r>
      <w:r>
        <w:rPr>
          <w:rFonts w:hint="eastAsia" w:ascii="Times New Roman" w:hAnsi="Times New Roman"/>
          <w:color w:val="auto"/>
          <w:sz w:val="24"/>
        </w:rPr>
        <w:t>响应</w:t>
      </w:r>
      <w:r>
        <w:rPr>
          <w:rFonts w:ascii="Times New Roman" w:hAnsi="Times New Roman"/>
          <w:color w:val="auto"/>
          <w:sz w:val="24"/>
        </w:rPr>
        <w:t>文件</w:t>
      </w:r>
      <w:r>
        <w:rPr>
          <w:rFonts w:hint="eastAsia" w:ascii="Times New Roman" w:hAnsi="Times New Roman"/>
          <w:color w:val="auto"/>
          <w:sz w:val="24"/>
        </w:rPr>
        <w:t>，</w:t>
      </w:r>
      <w:r>
        <w:rPr>
          <w:rFonts w:ascii="Times New Roman" w:hAnsi="Times New Roman"/>
          <w:color w:val="auto"/>
          <w:sz w:val="24"/>
        </w:rPr>
        <w:t>格式自理</w:t>
      </w:r>
      <w:r>
        <w:rPr>
          <w:rFonts w:hint="eastAsia" w:ascii="Times New Roman" w:hAnsi="Times New Roman"/>
          <w:color w:val="auto"/>
          <w:sz w:val="24"/>
        </w:rPr>
        <w:t>。</w:t>
      </w:r>
      <w:r>
        <w:rPr>
          <w:rFonts w:ascii="Times New Roman" w:hAnsi="Times New Roman"/>
          <w:color w:val="auto"/>
          <w:sz w:val="24"/>
        </w:rPr>
        <w:br w:type="page"/>
      </w:r>
    </w:p>
    <w:p>
      <w:pPr>
        <w:spacing w:after="0" w:line="360" w:lineRule="auto"/>
        <w:jc w:val="center"/>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（一）封面</w:t>
      </w:r>
    </w:p>
    <w:p>
      <w:pPr>
        <w:spacing w:after="0" w:line="360" w:lineRule="auto"/>
        <w:rPr>
          <w:rFonts w:ascii="仿宋" w:hAnsi="仿宋" w:eastAsia="仿宋"/>
          <w:b/>
          <w:bCs/>
          <w:color w:val="auto"/>
          <w:sz w:val="32"/>
          <w:szCs w:val="32"/>
        </w:rPr>
      </w:pPr>
    </w:p>
    <w:p>
      <w:pPr>
        <w:spacing w:after="0" w:line="360" w:lineRule="auto"/>
        <w:jc w:val="right"/>
        <w:rPr>
          <w:rFonts w:ascii="仿宋" w:hAnsi="仿宋" w:eastAsia="仿宋"/>
          <w:b/>
          <w:bCs/>
          <w:color w:val="auto"/>
          <w:sz w:val="36"/>
          <w:szCs w:val="36"/>
        </w:rPr>
      </w:pPr>
      <w:r>
        <w:rPr>
          <w:rFonts w:hint="eastAsia" w:ascii="仿宋" w:hAnsi="仿宋" w:eastAsia="仿宋" w:cs="仿宋"/>
          <w:b/>
          <w:bCs/>
          <w:color w:val="auto"/>
          <w:sz w:val="36"/>
          <w:szCs w:val="36"/>
        </w:rPr>
        <w:t>（正本</w:t>
      </w:r>
      <w:r>
        <w:rPr>
          <w:rFonts w:ascii="仿宋" w:hAnsi="仿宋" w:eastAsia="仿宋" w:cs="仿宋"/>
          <w:b/>
          <w:bCs/>
          <w:color w:val="auto"/>
          <w:sz w:val="36"/>
          <w:szCs w:val="36"/>
        </w:rPr>
        <w:t>/</w:t>
      </w:r>
      <w:r>
        <w:rPr>
          <w:rFonts w:hint="eastAsia" w:ascii="仿宋" w:hAnsi="仿宋" w:eastAsia="仿宋" w:cs="仿宋"/>
          <w:b/>
          <w:bCs/>
          <w:color w:val="auto"/>
          <w:sz w:val="36"/>
          <w:szCs w:val="36"/>
        </w:rPr>
        <w:t>副本）</w:t>
      </w:r>
    </w:p>
    <w:p>
      <w:pPr>
        <w:spacing w:after="0" w:line="360" w:lineRule="auto"/>
        <w:rPr>
          <w:rFonts w:ascii="仿宋" w:hAnsi="仿宋" w:eastAsia="仿宋"/>
          <w:b/>
          <w:bCs/>
          <w:color w:val="auto"/>
          <w:sz w:val="32"/>
          <w:szCs w:val="32"/>
        </w:rPr>
      </w:pPr>
    </w:p>
    <w:p>
      <w:pPr>
        <w:spacing w:after="0" w:line="360" w:lineRule="auto"/>
        <w:jc w:val="center"/>
        <w:rPr>
          <w:rFonts w:ascii="仿宋" w:hAnsi="仿宋" w:eastAsia="仿宋"/>
          <w:b/>
          <w:bCs/>
          <w:color w:val="auto"/>
          <w:sz w:val="72"/>
          <w:szCs w:val="72"/>
        </w:rPr>
      </w:pPr>
      <w:r>
        <w:rPr>
          <w:rFonts w:ascii="仿宋" w:hAnsi="仿宋" w:eastAsia="仿宋" w:cs="仿宋"/>
          <w:b/>
          <w:bCs/>
          <w:color w:val="auto"/>
          <w:sz w:val="40"/>
          <w:szCs w:val="40"/>
          <w:u w:val="single"/>
        </w:rPr>
        <w:t>XX</w:t>
      </w:r>
      <w:r>
        <w:rPr>
          <w:rFonts w:hint="eastAsia" w:ascii="仿宋" w:hAnsi="仿宋" w:eastAsia="仿宋" w:cs="仿宋"/>
          <w:b/>
          <w:bCs/>
          <w:color w:val="auto"/>
          <w:sz w:val="40"/>
          <w:szCs w:val="40"/>
        </w:rPr>
        <w:t>项目</w:t>
      </w:r>
    </w:p>
    <w:p>
      <w:pPr>
        <w:spacing w:after="0" w:line="360" w:lineRule="auto"/>
        <w:rPr>
          <w:rFonts w:ascii="仿宋" w:hAnsi="仿宋" w:eastAsia="仿宋"/>
          <w:b/>
          <w:bCs/>
          <w:color w:val="auto"/>
          <w:sz w:val="52"/>
          <w:szCs w:val="52"/>
        </w:rPr>
      </w:pPr>
    </w:p>
    <w:p>
      <w:pPr>
        <w:spacing w:after="0" w:line="360" w:lineRule="auto"/>
        <w:jc w:val="center"/>
        <w:rPr>
          <w:rFonts w:ascii="仿宋" w:hAnsi="仿宋" w:eastAsia="仿宋"/>
          <w:b/>
          <w:bCs/>
          <w:color w:val="auto"/>
          <w:sz w:val="32"/>
          <w:szCs w:val="32"/>
        </w:rPr>
      </w:pPr>
      <w:r>
        <w:rPr>
          <w:rFonts w:hint="eastAsia" w:ascii="仿宋" w:hAnsi="仿宋" w:eastAsia="仿宋" w:cs="仿宋"/>
          <w:b/>
          <w:bCs/>
          <w:color w:val="auto"/>
          <w:sz w:val="52"/>
          <w:szCs w:val="52"/>
        </w:rPr>
        <w:t>施工响应文件</w:t>
      </w:r>
    </w:p>
    <w:p>
      <w:pPr>
        <w:keepNext w:val="0"/>
        <w:keepLines w:val="0"/>
        <w:pageBreakBefore w:val="0"/>
        <w:kinsoku/>
        <w:wordWrap/>
        <w:overflowPunct/>
        <w:topLinePunct w:val="0"/>
        <w:autoSpaceDE/>
        <w:autoSpaceDN/>
        <w:bidi w:val="0"/>
        <w:adjustRightInd/>
        <w:spacing w:after="0" w:line="360" w:lineRule="auto"/>
        <w:ind w:firstLine="643" w:firstLineChars="200"/>
        <w:jc w:val="left"/>
        <w:textAlignment w:val="auto"/>
        <w:rPr>
          <w:rFonts w:ascii="仿宋" w:hAnsi="仿宋" w:eastAsia="仿宋"/>
          <w:b/>
          <w:bCs/>
          <w:color w:val="auto"/>
          <w:sz w:val="32"/>
          <w:szCs w:val="32"/>
          <w:u w:val="single"/>
        </w:rPr>
      </w:pPr>
      <w:r>
        <w:rPr>
          <w:rFonts w:hint="eastAsia" w:ascii="仿宋" w:hAnsi="仿宋" w:eastAsia="仿宋" w:cs="仿宋"/>
          <w:b/>
          <w:bCs/>
          <w:color w:val="auto"/>
          <w:sz w:val="32"/>
          <w:szCs w:val="32"/>
        </w:rPr>
        <w:t>项目编号：</w:t>
      </w:r>
      <w:r>
        <w:rPr>
          <w:rFonts w:hint="eastAsia" w:ascii="仿宋" w:hAnsi="仿宋" w:eastAsia="仿宋" w:cs="仿宋"/>
          <w:b/>
          <w:bCs/>
          <w:color w:val="auto"/>
          <w:sz w:val="32"/>
          <w:szCs w:val="32"/>
          <w:lang w:eastAsia="zh-CN"/>
        </w:rPr>
        <w:t>邛崃市政采（2021）A0001号</w:t>
      </w:r>
    </w:p>
    <w:p>
      <w:pPr>
        <w:spacing w:after="0" w:line="360" w:lineRule="auto"/>
        <w:ind w:firstLine="643" w:firstLineChars="200"/>
        <w:jc w:val="left"/>
        <w:rPr>
          <w:rFonts w:ascii="仿宋" w:hAnsi="仿宋" w:eastAsia="仿宋"/>
          <w:b/>
          <w:bCs/>
          <w:color w:val="auto"/>
          <w:sz w:val="32"/>
          <w:szCs w:val="32"/>
          <w:u w:val="single"/>
        </w:rPr>
      </w:pPr>
      <w:r>
        <w:rPr>
          <w:rFonts w:hint="eastAsia" w:ascii="仿宋" w:hAnsi="仿宋" w:eastAsia="仿宋" w:cs="仿宋"/>
          <w:b/>
          <w:bCs/>
          <w:color w:val="auto"/>
          <w:sz w:val="32"/>
          <w:szCs w:val="32"/>
        </w:rPr>
        <w:t>包号</w:t>
      </w:r>
      <w:r>
        <w:rPr>
          <w:rFonts w:hint="eastAsia" w:ascii="仿宋" w:hAnsi="仿宋" w:eastAsia="仿宋" w:cs="仿宋"/>
          <w:b/>
          <w:bCs/>
          <w:color w:val="auto"/>
          <w:sz w:val="32"/>
          <w:szCs w:val="32"/>
          <w:lang w:eastAsia="zh-CN"/>
        </w:rPr>
        <w:t>（若有）</w:t>
      </w:r>
      <w:r>
        <w:rPr>
          <w:rFonts w:hint="eastAsia" w:ascii="仿宋" w:hAnsi="仿宋" w:eastAsia="仿宋" w:cs="仿宋"/>
          <w:b/>
          <w:bCs/>
          <w:color w:val="auto"/>
          <w:sz w:val="32"/>
          <w:szCs w:val="32"/>
        </w:rPr>
        <w:t>：</w:t>
      </w:r>
    </w:p>
    <w:p>
      <w:pPr>
        <w:spacing w:after="0" w:line="360" w:lineRule="auto"/>
        <w:ind w:firstLine="790" w:firstLineChars="246"/>
        <w:jc w:val="center"/>
        <w:rPr>
          <w:rFonts w:ascii="仿宋" w:hAnsi="仿宋" w:eastAsia="仿宋"/>
          <w:b/>
          <w:bCs/>
          <w:color w:val="auto"/>
          <w:sz w:val="32"/>
          <w:szCs w:val="32"/>
        </w:rPr>
      </w:pPr>
    </w:p>
    <w:p>
      <w:pPr>
        <w:spacing w:after="0" w:line="360" w:lineRule="auto"/>
        <w:ind w:firstLine="790" w:firstLineChars="246"/>
        <w:jc w:val="center"/>
        <w:rPr>
          <w:rFonts w:ascii="仿宋" w:hAnsi="仿宋" w:eastAsia="仿宋" w:cs="仿宋"/>
          <w:b/>
          <w:bCs/>
          <w:color w:val="auto"/>
          <w:sz w:val="32"/>
          <w:szCs w:val="32"/>
        </w:rPr>
      </w:pPr>
    </w:p>
    <w:p>
      <w:pPr>
        <w:wordWrap w:val="0"/>
        <w:spacing w:after="0" w:line="360" w:lineRule="auto"/>
        <w:ind w:firstLine="643" w:firstLineChars="200"/>
        <w:jc w:val="right"/>
        <w:rPr>
          <w:rFonts w:hint="default" w:ascii="仿宋" w:hAnsi="仿宋" w:eastAsia="仿宋"/>
          <w:b/>
          <w:bCs/>
          <w:color w:val="auto"/>
          <w:sz w:val="32"/>
          <w:szCs w:val="32"/>
          <w:u w:val="single"/>
          <w:lang w:val="en-US" w:eastAsia="zh-CN"/>
        </w:rPr>
      </w:pPr>
      <w:r>
        <w:rPr>
          <w:rFonts w:hint="eastAsia" w:ascii="仿宋" w:hAnsi="仿宋" w:eastAsia="仿宋" w:cs="仿宋"/>
          <w:b/>
          <w:bCs/>
          <w:color w:val="auto"/>
          <w:sz w:val="32"/>
          <w:szCs w:val="32"/>
        </w:rPr>
        <w:t>供应商名称：</w:t>
      </w:r>
      <w:r>
        <w:rPr>
          <w:rFonts w:hint="eastAsia" w:ascii="仿宋" w:hAnsi="仿宋" w:eastAsia="仿宋" w:cs="仿宋"/>
          <w:b/>
          <w:bCs/>
          <w:color w:val="auto"/>
          <w:sz w:val="32"/>
          <w:szCs w:val="32"/>
          <w:lang w:val="en-US" w:eastAsia="zh-CN"/>
        </w:rPr>
        <w:t xml:space="preserve">                   </w:t>
      </w:r>
    </w:p>
    <w:p>
      <w:pPr>
        <w:spacing w:after="0" w:line="360" w:lineRule="auto"/>
        <w:ind w:firstLine="790" w:firstLineChars="246"/>
        <w:jc w:val="center"/>
        <w:rPr>
          <w:rFonts w:ascii="仿宋" w:hAnsi="仿宋" w:eastAsia="仿宋"/>
          <w:b/>
          <w:bCs/>
          <w:color w:val="auto"/>
          <w:sz w:val="32"/>
          <w:szCs w:val="32"/>
        </w:rPr>
      </w:pPr>
      <w:r>
        <w:rPr>
          <w:rFonts w:ascii="仿宋" w:hAnsi="仿宋" w:eastAsia="仿宋" w:cs="仿宋"/>
          <w:b/>
          <w:bCs/>
          <w:color w:val="auto"/>
          <w:sz w:val="32"/>
          <w:szCs w:val="32"/>
        </w:rPr>
        <w:t>XX</w:t>
      </w:r>
      <w:r>
        <w:rPr>
          <w:rFonts w:hint="eastAsia" w:ascii="仿宋" w:hAnsi="仿宋" w:eastAsia="仿宋" w:cs="仿宋"/>
          <w:b/>
          <w:bCs/>
          <w:color w:val="auto"/>
          <w:sz w:val="32"/>
          <w:szCs w:val="32"/>
        </w:rPr>
        <w:t>年</w:t>
      </w:r>
      <w:r>
        <w:rPr>
          <w:rFonts w:ascii="仿宋" w:hAnsi="仿宋" w:eastAsia="仿宋" w:cs="仿宋"/>
          <w:b/>
          <w:bCs/>
          <w:color w:val="auto"/>
          <w:sz w:val="32"/>
          <w:szCs w:val="32"/>
        </w:rPr>
        <w:t>XX</w:t>
      </w:r>
      <w:r>
        <w:rPr>
          <w:rFonts w:hint="eastAsia" w:ascii="仿宋" w:hAnsi="仿宋" w:eastAsia="仿宋" w:cs="仿宋"/>
          <w:b/>
          <w:bCs/>
          <w:color w:val="auto"/>
          <w:sz w:val="32"/>
          <w:szCs w:val="32"/>
        </w:rPr>
        <w:t>月</w:t>
      </w:r>
      <w:r>
        <w:rPr>
          <w:rFonts w:ascii="仿宋" w:hAnsi="仿宋" w:eastAsia="仿宋" w:cs="仿宋"/>
          <w:b/>
          <w:bCs/>
          <w:color w:val="auto"/>
          <w:sz w:val="32"/>
          <w:szCs w:val="32"/>
        </w:rPr>
        <w:t>XX</w:t>
      </w:r>
      <w:r>
        <w:rPr>
          <w:rFonts w:hint="eastAsia" w:ascii="仿宋" w:hAnsi="仿宋" w:eastAsia="仿宋" w:cs="仿宋"/>
          <w:b/>
          <w:bCs/>
          <w:color w:val="auto"/>
          <w:sz w:val="32"/>
          <w:szCs w:val="32"/>
        </w:rPr>
        <w:t>日</w:t>
      </w:r>
    </w:p>
    <w:p>
      <w:pPr>
        <w:rPr>
          <w:rFonts w:hint="eastAsia" w:ascii="仿宋" w:hAnsi="仿宋" w:eastAsia="仿宋" w:cs="仿宋"/>
          <w:b/>
          <w:bCs/>
          <w:color w:val="auto"/>
          <w:sz w:val="32"/>
          <w:szCs w:val="32"/>
          <w:lang w:eastAsia="zh-CN"/>
        </w:rPr>
      </w:pPr>
    </w:p>
    <w:p>
      <w:pPr>
        <w:rPr>
          <w:rFonts w:hint="eastAsia" w:ascii="仿宋" w:hAnsi="仿宋" w:eastAsia="仿宋" w:cs="仿宋"/>
          <w:b/>
          <w:bCs/>
          <w:color w:val="auto"/>
          <w:sz w:val="32"/>
          <w:szCs w:val="32"/>
        </w:rPr>
      </w:pPr>
      <w:r>
        <w:rPr>
          <w:rFonts w:hint="eastAsia" w:ascii="仿宋" w:hAnsi="仿宋" w:eastAsia="仿宋" w:cs="仿宋"/>
          <w:b/>
          <w:bCs/>
          <w:color w:val="auto"/>
          <w:sz w:val="32"/>
          <w:szCs w:val="32"/>
        </w:rPr>
        <w:br w:type="page"/>
      </w:r>
    </w:p>
    <w:p>
      <w:pPr>
        <w:spacing w:after="0" w:line="360" w:lineRule="auto"/>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法定代表人身份证明书</w:t>
      </w:r>
    </w:p>
    <w:p>
      <w:pPr>
        <w:widowControl/>
        <w:spacing w:after="0" w:line="360" w:lineRule="auto"/>
        <w:ind w:firstLine="470" w:firstLineChars="196"/>
        <w:jc w:val="left"/>
        <w:outlineLvl w:val="1"/>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（法定代表人姓名）在（供应商名称）处任（职务名称）职务，是（供应商名称）的法定代表人。</w:t>
      </w:r>
    </w:p>
    <w:p>
      <w:pPr>
        <w:widowControl/>
        <w:spacing w:after="0" w:line="360" w:lineRule="auto"/>
        <w:ind w:firstLine="470" w:firstLineChars="196"/>
        <w:jc w:val="left"/>
        <w:outlineLvl w:val="1"/>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特此证明。</w:t>
      </w:r>
    </w:p>
    <w:p>
      <w:pPr>
        <w:widowControl/>
        <w:spacing w:after="0" w:line="360" w:lineRule="auto"/>
        <w:ind w:firstLine="470" w:firstLineChars="196"/>
        <w:jc w:val="left"/>
        <w:outlineLvl w:val="1"/>
        <w:rPr>
          <w:rFonts w:hint="eastAsia" w:ascii="仿宋" w:hAnsi="仿宋" w:eastAsia="仿宋" w:cs="仿宋"/>
          <w:color w:val="auto"/>
          <w:sz w:val="24"/>
          <w:szCs w:val="24"/>
          <w:lang w:val="zh-CN"/>
        </w:rPr>
      </w:pPr>
    </w:p>
    <w:p>
      <w:pPr>
        <w:widowControl/>
        <w:spacing w:after="0" w:line="360" w:lineRule="auto"/>
        <w:ind w:firstLine="470" w:firstLineChars="196"/>
        <w:jc w:val="left"/>
        <w:outlineLvl w:val="1"/>
        <w:rPr>
          <w:rFonts w:hint="eastAsia" w:ascii="仿宋" w:hAnsi="仿宋" w:eastAsia="仿宋" w:cs="仿宋"/>
          <w:color w:val="auto"/>
          <w:sz w:val="24"/>
          <w:szCs w:val="24"/>
          <w:lang w:val="zh-CN"/>
        </w:rPr>
      </w:pPr>
    </w:p>
    <w:p>
      <w:pPr>
        <w:widowControl/>
        <w:spacing w:after="0" w:line="360" w:lineRule="auto"/>
        <w:ind w:firstLine="470" w:firstLineChars="196"/>
        <w:jc w:val="left"/>
        <w:outlineLvl w:val="1"/>
        <w:rPr>
          <w:rFonts w:hint="eastAsia" w:ascii="仿宋" w:hAnsi="仿宋" w:eastAsia="仿宋" w:cs="仿宋"/>
          <w:color w:val="auto"/>
          <w:sz w:val="24"/>
          <w:szCs w:val="24"/>
        </w:rPr>
      </w:pPr>
      <w:r>
        <w:rPr>
          <w:rFonts w:hint="eastAsia" w:ascii="仿宋" w:hAnsi="仿宋" w:eastAsia="仿宋" w:cs="仿宋"/>
          <w:color w:val="auto"/>
          <w:sz w:val="24"/>
          <w:szCs w:val="24"/>
          <w:lang w:val="zh-CN"/>
        </w:rPr>
        <w:t>供应商名称：XXXX（加盖公章）</w:t>
      </w:r>
    </w:p>
    <w:p>
      <w:pPr>
        <w:widowControl/>
        <w:spacing w:after="0" w:line="360" w:lineRule="auto"/>
        <w:ind w:firstLine="470" w:firstLineChars="196"/>
        <w:jc w:val="left"/>
        <w:outlineLvl w:val="1"/>
        <w:rPr>
          <w:rFonts w:hint="eastAsia" w:ascii="仿宋" w:hAnsi="仿宋" w:eastAsia="仿宋" w:cs="仿宋"/>
          <w:color w:val="auto"/>
          <w:sz w:val="24"/>
          <w:szCs w:val="24"/>
        </w:rPr>
      </w:pPr>
      <w:r>
        <w:rPr>
          <w:rFonts w:hint="eastAsia" w:ascii="仿宋" w:hAnsi="仿宋" w:eastAsia="仿宋" w:cs="仿宋"/>
          <w:color w:val="auto"/>
          <w:sz w:val="24"/>
          <w:szCs w:val="24"/>
        </w:rPr>
        <w:t>日期：XX年XX月XX日</w:t>
      </w:r>
    </w:p>
    <w:p>
      <w:pPr>
        <w:widowControl/>
        <w:spacing w:after="0" w:line="360" w:lineRule="auto"/>
        <w:ind w:firstLine="470" w:firstLineChars="196"/>
        <w:jc w:val="left"/>
        <w:outlineLvl w:val="1"/>
        <w:rPr>
          <w:rFonts w:hint="eastAsia" w:ascii="仿宋" w:hAnsi="仿宋" w:eastAsia="仿宋" w:cs="仿宋"/>
          <w:color w:val="auto"/>
          <w:sz w:val="24"/>
          <w:szCs w:val="24"/>
        </w:rPr>
      </w:pPr>
    </w:p>
    <w:p>
      <w:pPr>
        <w:widowControl/>
        <w:spacing w:after="0" w:line="360" w:lineRule="auto"/>
        <w:ind w:firstLine="470" w:firstLineChars="196"/>
        <w:jc w:val="left"/>
        <w:outlineLvl w:val="1"/>
        <w:rPr>
          <w:rFonts w:hint="eastAsia" w:ascii="仿宋" w:hAnsi="仿宋" w:eastAsia="仿宋" w:cs="仿宋"/>
          <w:color w:val="auto"/>
          <w:sz w:val="24"/>
          <w:szCs w:val="24"/>
        </w:rPr>
      </w:pPr>
    </w:p>
    <w:p>
      <w:pPr>
        <w:widowControl/>
        <w:spacing w:after="0" w:line="360" w:lineRule="auto"/>
        <w:ind w:firstLine="470" w:firstLineChars="196"/>
        <w:jc w:val="left"/>
        <w:outlineLvl w:val="1"/>
        <w:rPr>
          <w:rFonts w:hint="eastAsia" w:ascii="仿宋" w:hAnsi="仿宋" w:eastAsia="仿宋" w:cs="仿宋"/>
          <w:color w:val="auto"/>
          <w:sz w:val="24"/>
          <w:szCs w:val="24"/>
        </w:rPr>
      </w:pPr>
    </w:p>
    <w:p>
      <w:pPr>
        <w:widowControl/>
        <w:spacing w:after="0" w:line="360" w:lineRule="auto"/>
        <w:ind w:firstLine="470" w:firstLineChars="196"/>
        <w:jc w:val="left"/>
        <w:outlineLvl w:val="1"/>
        <w:rPr>
          <w:rFonts w:hint="eastAsia" w:ascii="仿宋" w:hAnsi="仿宋" w:eastAsia="仿宋" w:cs="仿宋"/>
          <w:color w:val="auto"/>
          <w:sz w:val="24"/>
          <w:szCs w:val="24"/>
        </w:rPr>
      </w:pPr>
    </w:p>
    <w:p>
      <w:pPr>
        <w:widowControl/>
        <w:spacing w:after="0" w:line="360" w:lineRule="auto"/>
        <w:ind w:firstLine="470" w:firstLineChars="196"/>
        <w:jc w:val="left"/>
        <w:outlineLvl w:val="1"/>
        <w:rPr>
          <w:rFonts w:hint="eastAsia" w:ascii="仿宋" w:hAnsi="仿宋" w:eastAsia="仿宋" w:cs="仿宋"/>
          <w:color w:val="auto"/>
          <w:sz w:val="24"/>
          <w:szCs w:val="24"/>
        </w:rPr>
      </w:pPr>
    </w:p>
    <w:p>
      <w:pPr>
        <w:widowControl/>
        <w:spacing w:after="0" w:line="360" w:lineRule="auto"/>
        <w:ind w:firstLine="470" w:firstLineChars="196"/>
        <w:jc w:val="left"/>
        <w:outlineLvl w:val="1"/>
        <w:rPr>
          <w:rFonts w:hint="eastAsia" w:ascii="仿宋" w:hAnsi="仿宋" w:eastAsia="仿宋" w:cs="仿宋"/>
          <w:color w:val="auto"/>
          <w:sz w:val="24"/>
          <w:szCs w:val="24"/>
        </w:rPr>
      </w:pPr>
    </w:p>
    <w:p>
      <w:pPr>
        <w:widowControl/>
        <w:spacing w:after="0" w:line="360" w:lineRule="auto"/>
        <w:ind w:firstLine="470" w:firstLineChars="196"/>
        <w:jc w:val="left"/>
        <w:outlineLvl w:val="1"/>
        <w:rPr>
          <w:rFonts w:hint="eastAsia" w:ascii="仿宋" w:hAnsi="仿宋" w:eastAsia="仿宋" w:cs="仿宋"/>
          <w:color w:val="auto"/>
          <w:sz w:val="24"/>
          <w:szCs w:val="24"/>
        </w:rPr>
      </w:pPr>
    </w:p>
    <w:p>
      <w:pPr>
        <w:widowControl/>
        <w:spacing w:after="0" w:line="360" w:lineRule="auto"/>
        <w:ind w:firstLine="470" w:firstLineChars="196"/>
        <w:jc w:val="left"/>
        <w:outlineLvl w:val="1"/>
        <w:rPr>
          <w:rFonts w:hint="eastAsia" w:ascii="仿宋" w:hAnsi="仿宋" w:eastAsia="仿宋" w:cs="仿宋"/>
          <w:color w:val="auto"/>
          <w:sz w:val="24"/>
          <w:szCs w:val="24"/>
        </w:rPr>
      </w:pPr>
    </w:p>
    <w:p>
      <w:pPr>
        <w:widowControl/>
        <w:spacing w:after="0" w:line="360" w:lineRule="auto"/>
        <w:ind w:firstLine="470" w:firstLineChars="196"/>
        <w:jc w:val="left"/>
        <w:outlineLvl w:val="1"/>
        <w:rPr>
          <w:rFonts w:hint="eastAsia" w:ascii="仿宋" w:hAnsi="仿宋" w:eastAsia="仿宋" w:cs="仿宋"/>
          <w:color w:val="auto"/>
          <w:sz w:val="24"/>
          <w:szCs w:val="24"/>
        </w:rPr>
      </w:pPr>
    </w:p>
    <w:p>
      <w:pPr>
        <w:widowControl/>
        <w:spacing w:after="0" w:line="360" w:lineRule="auto"/>
        <w:ind w:firstLine="470" w:firstLineChars="196"/>
        <w:jc w:val="left"/>
        <w:outlineLvl w:val="1"/>
        <w:rPr>
          <w:rFonts w:hint="eastAsia" w:ascii="仿宋" w:hAnsi="仿宋" w:eastAsia="仿宋" w:cs="仿宋"/>
          <w:color w:val="auto"/>
          <w:sz w:val="24"/>
          <w:szCs w:val="24"/>
        </w:rPr>
      </w:pPr>
    </w:p>
    <w:p>
      <w:pPr>
        <w:widowControl/>
        <w:spacing w:after="0" w:line="360" w:lineRule="auto"/>
        <w:ind w:firstLine="470" w:firstLineChars="196"/>
        <w:jc w:val="left"/>
        <w:outlineLvl w:val="1"/>
        <w:rPr>
          <w:rFonts w:hint="eastAsia" w:ascii="仿宋" w:hAnsi="仿宋" w:eastAsia="仿宋" w:cs="仿宋"/>
          <w:color w:val="auto"/>
          <w:sz w:val="24"/>
          <w:szCs w:val="24"/>
        </w:rPr>
      </w:pPr>
    </w:p>
    <w:p>
      <w:pPr>
        <w:widowControl/>
        <w:spacing w:after="0" w:line="360" w:lineRule="auto"/>
        <w:ind w:firstLine="470" w:firstLineChars="196"/>
        <w:jc w:val="left"/>
        <w:outlineLvl w:val="1"/>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说明：上述证明文件在响应文件</w:t>
      </w:r>
      <w:r>
        <w:rPr>
          <w:rFonts w:hint="eastAsia" w:ascii="仿宋" w:hAnsi="仿宋" w:eastAsia="仿宋" w:cs="仿宋"/>
          <w:b/>
          <w:bCs/>
          <w:color w:val="auto"/>
          <w:sz w:val="24"/>
          <w:szCs w:val="24"/>
          <w:lang w:val="zh-CN"/>
        </w:rPr>
        <w:t>中附有法定代表人身份证复印件</w:t>
      </w:r>
      <w:r>
        <w:rPr>
          <w:rFonts w:hint="eastAsia" w:ascii="仿宋" w:hAnsi="仿宋" w:eastAsia="仿宋" w:cs="仿宋"/>
          <w:color w:val="auto"/>
          <w:sz w:val="24"/>
          <w:szCs w:val="24"/>
          <w:lang w:val="zh-CN"/>
        </w:rPr>
        <w:t>（身份证两面均应复印）或</w:t>
      </w:r>
      <w:r>
        <w:rPr>
          <w:rFonts w:hint="eastAsia" w:ascii="仿宋" w:hAnsi="仿宋" w:eastAsia="仿宋" w:cs="仿宋"/>
          <w:b/>
          <w:bCs/>
          <w:color w:val="auto"/>
          <w:sz w:val="24"/>
          <w:szCs w:val="24"/>
          <w:lang w:val="zh-CN"/>
        </w:rPr>
        <w:t>护照复印件（</w:t>
      </w:r>
      <w:r>
        <w:rPr>
          <w:rFonts w:hint="eastAsia" w:ascii="仿宋" w:hAnsi="仿宋" w:eastAsia="仿宋" w:cs="仿宋"/>
          <w:color w:val="auto"/>
          <w:sz w:val="24"/>
          <w:szCs w:val="24"/>
          <w:lang w:val="zh-CN"/>
        </w:rPr>
        <w:t>供应商的法定代表人为外籍人士的，则提供护照复印件）时才能生效。</w:t>
      </w:r>
    </w:p>
    <w:p>
      <w:pPr>
        <w:widowControl/>
        <w:spacing w:after="0" w:line="240" w:lineRule="auto"/>
        <w:jc w:val="left"/>
        <w:rPr>
          <w:rFonts w:hint="eastAsia" w:ascii="仿宋" w:hAnsi="仿宋" w:eastAsia="仿宋" w:cs="仿宋"/>
          <w:b/>
          <w:bCs/>
          <w:color w:val="auto"/>
          <w:sz w:val="28"/>
          <w:szCs w:val="28"/>
          <w:lang w:val="en-US" w:eastAsia="zh-CN"/>
        </w:rPr>
      </w:pPr>
      <w:r>
        <w:rPr>
          <w:rFonts w:ascii="仿宋" w:hAnsi="仿宋" w:eastAsia="仿宋"/>
          <w:b/>
          <w:bCs/>
          <w:color w:val="auto"/>
          <w:sz w:val="28"/>
          <w:szCs w:val="28"/>
        </w:rPr>
        <w:br w:type="page"/>
      </w:r>
    </w:p>
    <w:p>
      <w:pPr>
        <w:spacing w:after="0"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lang w:eastAsia="zh-CN"/>
        </w:rPr>
        <w:t>（三）</w:t>
      </w:r>
      <w:r>
        <w:rPr>
          <w:rFonts w:hint="eastAsia" w:ascii="仿宋" w:hAnsi="仿宋" w:eastAsia="仿宋" w:cs="仿宋"/>
          <w:b/>
          <w:bCs/>
          <w:color w:val="auto"/>
          <w:sz w:val="32"/>
          <w:szCs w:val="32"/>
        </w:rPr>
        <w:t>法定代表人</w:t>
      </w:r>
      <w:r>
        <w:rPr>
          <w:rFonts w:ascii="仿宋" w:hAnsi="仿宋" w:eastAsia="仿宋" w:cs="仿宋"/>
          <w:b/>
          <w:bCs/>
          <w:color w:val="auto"/>
          <w:sz w:val="32"/>
          <w:szCs w:val="32"/>
        </w:rPr>
        <w:t>/</w:t>
      </w:r>
      <w:r>
        <w:rPr>
          <w:rFonts w:hint="eastAsia" w:ascii="仿宋" w:hAnsi="仿宋" w:eastAsia="仿宋" w:cs="仿宋"/>
          <w:b/>
          <w:bCs/>
          <w:color w:val="auto"/>
          <w:sz w:val="32"/>
          <w:szCs w:val="32"/>
        </w:rPr>
        <w:t>单位负责人授权书</w:t>
      </w:r>
    </w:p>
    <w:p>
      <w:pPr>
        <w:widowControl/>
        <w:spacing w:after="0" w:line="360" w:lineRule="auto"/>
        <w:ind w:firstLine="472" w:firstLineChars="196"/>
        <w:jc w:val="left"/>
        <w:outlineLvl w:val="1"/>
        <w:rPr>
          <w:rFonts w:ascii="仿宋" w:hAnsi="仿宋" w:eastAsia="仿宋"/>
          <w:b/>
          <w:bCs/>
          <w:color w:val="auto"/>
          <w:sz w:val="24"/>
          <w:szCs w:val="24"/>
        </w:rPr>
      </w:pPr>
    </w:p>
    <w:p>
      <w:pPr>
        <w:widowControl/>
        <w:spacing w:after="0" w:line="360" w:lineRule="auto"/>
        <w:ind w:firstLine="472" w:firstLineChars="196"/>
        <w:jc w:val="left"/>
        <w:outlineLvl w:val="1"/>
        <w:rPr>
          <w:rFonts w:ascii="仿宋" w:hAnsi="仿宋" w:eastAsia="仿宋"/>
          <w:b/>
          <w:bCs/>
          <w:color w:val="auto"/>
          <w:sz w:val="24"/>
          <w:szCs w:val="24"/>
        </w:rPr>
      </w:pPr>
    </w:p>
    <w:p>
      <w:pPr>
        <w:widowControl/>
        <w:spacing w:after="0" w:line="360" w:lineRule="auto"/>
        <w:jc w:val="left"/>
        <w:outlineLvl w:val="1"/>
        <w:rPr>
          <w:rFonts w:ascii="仿宋" w:hAnsi="仿宋" w:eastAsia="仿宋"/>
          <w:color w:val="auto"/>
          <w:sz w:val="24"/>
          <w:szCs w:val="24"/>
        </w:rPr>
      </w:pPr>
      <w:r>
        <w:rPr>
          <w:rFonts w:ascii="仿宋" w:hAnsi="仿宋" w:eastAsia="仿宋" w:cs="仿宋"/>
          <w:color w:val="auto"/>
          <w:sz w:val="24"/>
          <w:szCs w:val="24"/>
        </w:rPr>
        <w:t>XXXXXXXX</w:t>
      </w:r>
      <w:r>
        <w:rPr>
          <w:rFonts w:hint="eastAsia" w:ascii="仿宋" w:hAnsi="仿宋" w:eastAsia="仿宋" w:cs="仿宋"/>
          <w:color w:val="auto"/>
          <w:sz w:val="24"/>
          <w:szCs w:val="24"/>
        </w:rPr>
        <w:t>（采购人名称）：</w:t>
      </w:r>
    </w:p>
    <w:p>
      <w:pPr>
        <w:keepNext w:val="0"/>
        <w:keepLines w:val="0"/>
        <w:pageBreakBefore w:val="0"/>
        <w:kinsoku/>
        <w:wordWrap/>
        <w:overflowPunct/>
        <w:topLinePunct w:val="0"/>
        <w:autoSpaceDE/>
        <w:autoSpaceDN/>
        <w:bidi w:val="0"/>
        <w:adjustRightInd/>
        <w:spacing w:after="0" w:line="360" w:lineRule="auto"/>
        <w:ind w:firstLine="480" w:firstLineChars="200"/>
        <w:jc w:val="left"/>
        <w:textAlignment w:val="auto"/>
        <w:rPr>
          <w:rFonts w:ascii="仿宋" w:hAnsi="仿宋" w:eastAsia="仿宋"/>
          <w:color w:val="auto"/>
          <w:sz w:val="24"/>
          <w:szCs w:val="24"/>
        </w:rPr>
      </w:pPr>
      <w:r>
        <w:rPr>
          <w:rFonts w:hint="eastAsia" w:ascii="仿宋" w:hAnsi="仿宋" w:eastAsia="仿宋" w:cs="仿宋"/>
          <w:color w:val="auto"/>
          <w:sz w:val="24"/>
          <w:szCs w:val="24"/>
        </w:rPr>
        <w:t>本授权声明：</w:t>
      </w:r>
      <w:r>
        <w:rPr>
          <w:rFonts w:ascii="仿宋" w:hAnsi="仿宋" w:eastAsia="仿宋" w:cs="仿宋"/>
          <w:color w:val="auto"/>
          <w:sz w:val="24"/>
          <w:szCs w:val="24"/>
        </w:rPr>
        <w:t xml:space="preserve"> XXXX</w:t>
      </w:r>
      <w:r>
        <w:rPr>
          <w:rFonts w:hint="eastAsia" w:ascii="仿宋" w:hAnsi="仿宋" w:eastAsia="仿宋" w:cs="仿宋"/>
          <w:color w:val="auto"/>
          <w:sz w:val="24"/>
          <w:szCs w:val="24"/>
        </w:rPr>
        <w:t>（供应商名称）</w:t>
      </w:r>
      <w:r>
        <w:rPr>
          <w:rFonts w:ascii="仿宋" w:hAnsi="仿宋" w:eastAsia="仿宋" w:cs="仿宋"/>
          <w:color w:val="auto"/>
          <w:sz w:val="24"/>
          <w:szCs w:val="24"/>
        </w:rPr>
        <w:t>XXXX</w:t>
      </w: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单位负责人姓名、职务）授权</w:t>
      </w:r>
      <w:r>
        <w:rPr>
          <w:rFonts w:ascii="仿宋" w:hAnsi="仿宋" w:eastAsia="仿宋" w:cs="仿宋"/>
          <w:color w:val="auto"/>
          <w:sz w:val="24"/>
          <w:szCs w:val="24"/>
        </w:rPr>
        <w:t>XXXX</w:t>
      </w:r>
      <w:r>
        <w:rPr>
          <w:rFonts w:hint="eastAsia" w:ascii="仿宋" w:hAnsi="仿宋" w:eastAsia="仿宋" w:cs="仿宋"/>
          <w:color w:val="auto"/>
          <w:sz w:val="24"/>
          <w:szCs w:val="24"/>
        </w:rPr>
        <w:t>（被授权人姓名、职务）为我方“</w:t>
      </w:r>
      <w:r>
        <w:rPr>
          <w:rFonts w:ascii="仿宋" w:hAnsi="仿宋" w:eastAsia="仿宋" w:cs="仿宋"/>
          <w:color w:val="auto"/>
          <w:sz w:val="24"/>
          <w:szCs w:val="24"/>
          <w:u w:val="single"/>
        </w:rPr>
        <w:t>XXXXXXXX</w:t>
      </w:r>
      <w:r>
        <w:rPr>
          <w:rFonts w:hint="eastAsia" w:ascii="仿宋" w:hAnsi="仿宋" w:eastAsia="仿宋" w:cs="仿宋"/>
          <w:color w:val="auto"/>
          <w:sz w:val="24"/>
          <w:szCs w:val="24"/>
        </w:rPr>
        <w:t>”项目（项目编号：</w:t>
      </w:r>
      <w:r>
        <w:rPr>
          <w:rFonts w:hint="eastAsia" w:ascii="仿宋" w:hAnsi="仿宋" w:eastAsia="仿宋" w:cs="仿宋"/>
          <w:color w:val="auto"/>
          <w:sz w:val="24"/>
          <w:szCs w:val="24"/>
          <w:u w:val="single"/>
          <w:lang w:val="en-US" w:eastAsia="zh-CN"/>
        </w:rPr>
        <w:t>邛崃市政采（2021）A0001号</w:t>
      </w:r>
      <w:r>
        <w:rPr>
          <w:rFonts w:hint="eastAsia" w:ascii="仿宋" w:hAnsi="仿宋" w:eastAsia="仿宋" w:cs="仿宋"/>
          <w:color w:val="auto"/>
          <w:sz w:val="24"/>
          <w:szCs w:val="24"/>
        </w:rPr>
        <w:t>）采购活动的合法代表，以我方名义全权处理该项目有关</w:t>
      </w:r>
      <w:r>
        <w:rPr>
          <w:rFonts w:hint="eastAsia" w:ascii="仿宋" w:hAnsi="仿宋" w:eastAsia="仿宋" w:cs="仿宋"/>
          <w:color w:val="auto"/>
          <w:sz w:val="24"/>
          <w:szCs w:val="24"/>
          <w:lang w:val="en-US" w:eastAsia="zh-CN"/>
        </w:rPr>
        <w:t>磋商</w:t>
      </w:r>
      <w:r>
        <w:rPr>
          <w:rFonts w:hint="eastAsia" w:ascii="仿宋" w:hAnsi="仿宋" w:eastAsia="仿宋" w:cs="仿宋"/>
          <w:color w:val="auto"/>
          <w:sz w:val="24"/>
          <w:szCs w:val="24"/>
        </w:rPr>
        <w:t>采购、签订合同以及执行合同等一切事宜。</w:t>
      </w:r>
    </w:p>
    <w:p>
      <w:pPr>
        <w:widowControl/>
        <w:spacing w:after="0" w:line="360" w:lineRule="auto"/>
        <w:ind w:firstLine="470" w:firstLineChars="196"/>
        <w:jc w:val="left"/>
        <w:outlineLvl w:val="1"/>
        <w:rPr>
          <w:rFonts w:ascii="仿宋" w:hAnsi="仿宋" w:eastAsia="仿宋"/>
          <w:color w:val="auto"/>
          <w:sz w:val="24"/>
          <w:szCs w:val="24"/>
        </w:rPr>
      </w:pPr>
      <w:r>
        <w:rPr>
          <w:rFonts w:hint="eastAsia" w:ascii="仿宋" w:hAnsi="仿宋" w:eastAsia="仿宋" w:cs="仿宋"/>
          <w:color w:val="auto"/>
          <w:sz w:val="24"/>
          <w:szCs w:val="24"/>
        </w:rPr>
        <w:t>特此声明。</w:t>
      </w:r>
    </w:p>
    <w:p>
      <w:pPr>
        <w:widowControl/>
        <w:spacing w:after="0" w:line="360" w:lineRule="auto"/>
        <w:ind w:firstLine="470" w:firstLineChars="196"/>
        <w:jc w:val="left"/>
        <w:outlineLvl w:val="1"/>
        <w:rPr>
          <w:rFonts w:ascii="仿宋" w:hAnsi="仿宋" w:eastAsia="仿宋"/>
          <w:color w:val="auto"/>
          <w:sz w:val="24"/>
          <w:szCs w:val="24"/>
        </w:rPr>
      </w:pPr>
    </w:p>
    <w:p>
      <w:pPr>
        <w:widowControl/>
        <w:spacing w:after="0" w:line="360" w:lineRule="auto"/>
        <w:ind w:firstLine="470" w:firstLineChars="196"/>
        <w:jc w:val="left"/>
        <w:outlineLvl w:val="1"/>
        <w:rPr>
          <w:rFonts w:ascii="仿宋" w:hAnsi="仿宋" w:eastAsia="仿宋"/>
          <w:color w:val="auto"/>
          <w:sz w:val="24"/>
          <w:szCs w:val="24"/>
        </w:rPr>
      </w:pP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单位负责人（委托人）签字或加盖个人印章：</w:t>
      </w:r>
      <w:r>
        <w:rPr>
          <w:rFonts w:ascii="仿宋" w:hAnsi="仿宋" w:eastAsia="仿宋" w:cs="仿宋"/>
          <w:color w:val="auto"/>
          <w:sz w:val="24"/>
          <w:szCs w:val="24"/>
        </w:rPr>
        <w:t>XXXX</w:t>
      </w:r>
    </w:p>
    <w:p>
      <w:pPr>
        <w:widowControl/>
        <w:spacing w:after="0" w:line="360" w:lineRule="auto"/>
        <w:ind w:firstLine="470" w:firstLineChars="196"/>
        <w:jc w:val="left"/>
        <w:outlineLvl w:val="1"/>
        <w:rPr>
          <w:rFonts w:ascii="仿宋" w:hAnsi="仿宋" w:eastAsia="仿宋"/>
          <w:color w:val="auto"/>
          <w:sz w:val="24"/>
          <w:szCs w:val="24"/>
        </w:rPr>
      </w:pPr>
    </w:p>
    <w:p>
      <w:pPr>
        <w:widowControl/>
        <w:spacing w:after="0" w:line="360" w:lineRule="auto"/>
        <w:ind w:firstLine="470" w:firstLineChars="196"/>
        <w:jc w:val="left"/>
        <w:outlineLvl w:val="1"/>
        <w:rPr>
          <w:rFonts w:ascii="仿宋" w:hAnsi="仿宋" w:eastAsia="仿宋"/>
          <w:color w:val="auto"/>
          <w:sz w:val="24"/>
          <w:szCs w:val="24"/>
        </w:rPr>
      </w:pPr>
      <w:r>
        <w:rPr>
          <w:rFonts w:hint="eastAsia" w:ascii="仿宋" w:hAnsi="仿宋" w:eastAsia="仿宋" w:cs="仿宋"/>
          <w:color w:val="auto"/>
          <w:sz w:val="24"/>
          <w:szCs w:val="24"/>
        </w:rPr>
        <w:t>授权代表（被授权人）签字：</w:t>
      </w:r>
      <w:r>
        <w:rPr>
          <w:rFonts w:ascii="仿宋" w:hAnsi="仿宋" w:eastAsia="仿宋" w:cs="仿宋"/>
          <w:color w:val="auto"/>
          <w:sz w:val="24"/>
          <w:szCs w:val="24"/>
        </w:rPr>
        <w:t>XXXX</w:t>
      </w:r>
    </w:p>
    <w:p>
      <w:pPr>
        <w:widowControl/>
        <w:spacing w:after="0" w:line="360" w:lineRule="auto"/>
        <w:ind w:firstLine="470" w:firstLineChars="196"/>
        <w:jc w:val="left"/>
        <w:outlineLvl w:val="1"/>
        <w:rPr>
          <w:rFonts w:ascii="仿宋" w:hAnsi="仿宋" w:eastAsia="仿宋"/>
          <w:color w:val="auto"/>
          <w:sz w:val="24"/>
          <w:szCs w:val="24"/>
        </w:rPr>
      </w:pPr>
    </w:p>
    <w:p>
      <w:pPr>
        <w:widowControl/>
        <w:spacing w:after="0" w:line="360" w:lineRule="auto"/>
        <w:ind w:firstLine="470" w:firstLineChars="196"/>
        <w:jc w:val="left"/>
        <w:outlineLvl w:val="1"/>
        <w:rPr>
          <w:rFonts w:ascii="仿宋" w:hAnsi="仿宋" w:eastAsia="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XXXX</w:t>
      </w:r>
      <w:r>
        <w:rPr>
          <w:rFonts w:hint="eastAsia" w:ascii="仿宋" w:hAnsi="仿宋" w:eastAsia="仿宋" w:cs="仿宋"/>
          <w:color w:val="auto"/>
          <w:sz w:val="24"/>
          <w:szCs w:val="24"/>
        </w:rPr>
        <w:t>（单位盖章）</w:t>
      </w:r>
    </w:p>
    <w:p>
      <w:pPr>
        <w:widowControl/>
        <w:spacing w:after="0" w:line="360" w:lineRule="auto"/>
        <w:ind w:firstLine="470" w:firstLineChars="196"/>
        <w:jc w:val="left"/>
        <w:outlineLvl w:val="1"/>
        <w:rPr>
          <w:rFonts w:ascii="仿宋" w:hAnsi="仿宋" w:eastAsia="仿宋"/>
          <w:color w:val="auto"/>
          <w:sz w:val="24"/>
          <w:szCs w:val="24"/>
        </w:rPr>
      </w:pPr>
    </w:p>
    <w:p>
      <w:pPr>
        <w:widowControl/>
        <w:spacing w:after="0" w:line="360" w:lineRule="auto"/>
        <w:ind w:firstLine="470" w:firstLineChars="196"/>
        <w:jc w:val="left"/>
        <w:outlineLvl w:val="1"/>
        <w:rPr>
          <w:rFonts w:ascii="仿宋" w:hAnsi="仿宋" w:eastAsia="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 xml:space="preserve">XXXX            </w:t>
      </w:r>
    </w:p>
    <w:p>
      <w:pPr>
        <w:widowControl/>
        <w:spacing w:after="0" w:line="360" w:lineRule="auto"/>
        <w:jc w:val="left"/>
        <w:outlineLvl w:val="1"/>
        <w:rPr>
          <w:rFonts w:ascii="仿宋" w:hAnsi="仿宋" w:eastAsia="仿宋"/>
          <w:b/>
          <w:bCs/>
          <w:color w:val="auto"/>
          <w:sz w:val="24"/>
          <w:szCs w:val="24"/>
        </w:rPr>
      </w:pPr>
    </w:p>
    <w:p>
      <w:pPr>
        <w:widowControl/>
        <w:spacing w:after="0" w:line="360" w:lineRule="auto"/>
        <w:jc w:val="left"/>
        <w:outlineLvl w:val="1"/>
        <w:rPr>
          <w:rFonts w:ascii="仿宋" w:hAnsi="仿宋" w:eastAsia="仿宋"/>
          <w:b/>
          <w:bCs/>
          <w:color w:val="auto"/>
          <w:sz w:val="24"/>
          <w:szCs w:val="24"/>
        </w:rPr>
      </w:pPr>
    </w:p>
    <w:p>
      <w:pPr>
        <w:spacing w:after="0" w:line="360" w:lineRule="auto"/>
        <w:ind w:left="31680" w:hanging="840" w:hangingChars="350"/>
        <w:jc w:val="left"/>
        <w:rPr>
          <w:rFonts w:ascii="仿宋" w:hAnsi="仿宋" w:eastAsia="仿宋"/>
          <w:color w:val="auto"/>
          <w:sz w:val="24"/>
          <w:szCs w:val="24"/>
        </w:rPr>
      </w:pPr>
      <w:r>
        <w:rPr>
          <w:rFonts w:hint="eastAsia" w:ascii="仿宋" w:hAnsi="仿宋" w:eastAsia="仿宋" w:cs="仿宋"/>
          <w:color w:val="auto"/>
          <w:sz w:val="24"/>
          <w:szCs w:val="24"/>
        </w:rPr>
        <w:t>注：</w:t>
      </w:r>
    </w:p>
    <w:p>
      <w:pPr>
        <w:spacing w:after="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、供应商为法人单位时提供“法定代表人授权书”，供应商为其他组织时提供“单位负责人授权书”，供应商为自然人时提供“自然人身份证明材料”。</w:t>
      </w:r>
    </w:p>
    <w:p>
      <w:pPr>
        <w:spacing w:after="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、应附法定代表人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w:t>
      </w:r>
      <w:r>
        <w:rPr>
          <w:rFonts w:hint="eastAsia" w:ascii="仿宋" w:hAnsi="仿宋" w:eastAsia="仿宋" w:cs="仿宋"/>
          <w:b/>
          <w:bCs/>
          <w:color w:val="auto"/>
          <w:sz w:val="24"/>
          <w:szCs w:val="24"/>
        </w:rPr>
        <w:t>身份证明材料</w:t>
      </w:r>
      <w:r>
        <w:rPr>
          <w:rFonts w:hint="eastAsia" w:ascii="仿宋" w:hAnsi="仿宋" w:eastAsia="仿宋" w:cs="仿宋"/>
          <w:color w:val="auto"/>
          <w:sz w:val="24"/>
          <w:szCs w:val="24"/>
        </w:rPr>
        <w:t>复印件和授权代表</w:t>
      </w:r>
      <w:r>
        <w:rPr>
          <w:rFonts w:hint="eastAsia" w:ascii="仿宋" w:hAnsi="仿宋" w:eastAsia="仿宋" w:cs="仿宋"/>
          <w:b/>
          <w:bCs/>
          <w:color w:val="auto"/>
          <w:sz w:val="24"/>
          <w:szCs w:val="24"/>
        </w:rPr>
        <w:t>身份证明材料</w:t>
      </w:r>
      <w:r>
        <w:rPr>
          <w:rFonts w:hint="eastAsia" w:ascii="仿宋" w:hAnsi="仿宋" w:eastAsia="仿宋" w:cs="仿宋"/>
          <w:color w:val="auto"/>
          <w:sz w:val="24"/>
          <w:szCs w:val="24"/>
        </w:rPr>
        <w:t>复印件。</w:t>
      </w:r>
    </w:p>
    <w:p>
      <w:pPr>
        <w:spacing w:after="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、身份证明材料包括居民身份证或户口本或军官证或护照等。</w:t>
      </w:r>
    </w:p>
    <w:p>
      <w:pPr>
        <w:spacing w:after="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、身份证明材料应同时提供其在有效期的材料，如居民身份证正、反面复印件。</w:t>
      </w:r>
    </w:p>
    <w:p>
      <w:pPr>
        <w:rPr>
          <w:rFonts w:ascii="仿宋" w:hAnsi="仿宋" w:eastAsia="仿宋" w:cs="仿宋"/>
          <w:b/>
          <w:color w:val="auto"/>
          <w:kern w:val="0"/>
          <w:sz w:val="32"/>
          <w:szCs w:val="32"/>
          <w:lang w:val="en-US" w:eastAsia="zh-CN" w:bidi="ar"/>
        </w:rPr>
      </w:pPr>
    </w:p>
    <w:p>
      <w:pPr>
        <w:keepNext w:val="0"/>
        <w:keepLines w:val="0"/>
        <w:widowControl/>
        <w:suppressLineNumbers w:val="0"/>
        <w:jc w:val="center"/>
        <w:rPr>
          <w:color w:val="auto"/>
        </w:rPr>
      </w:pPr>
      <w:r>
        <w:rPr>
          <w:rFonts w:hint="eastAsia" w:ascii="仿宋" w:hAnsi="仿宋" w:eastAsia="仿宋" w:cs="仿宋"/>
          <w:b/>
          <w:color w:val="auto"/>
          <w:kern w:val="0"/>
          <w:sz w:val="32"/>
          <w:szCs w:val="32"/>
          <w:lang w:val="en-US" w:eastAsia="zh-CN" w:bidi="ar"/>
        </w:rPr>
        <w:t>（四）</w:t>
      </w:r>
      <w:r>
        <w:rPr>
          <w:rFonts w:ascii="仿宋" w:hAnsi="仿宋" w:eastAsia="仿宋" w:cs="仿宋"/>
          <w:b/>
          <w:color w:val="auto"/>
          <w:kern w:val="0"/>
          <w:sz w:val="32"/>
          <w:szCs w:val="32"/>
          <w:lang w:val="en-US" w:eastAsia="zh-CN" w:bidi="ar"/>
        </w:rPr>
        <w:t>报价函</w:t>
      </w:r>
    </w:p>
    <w:p>
      <w:pPr>
        <w:keepNext w:val="0"/>
        <w:keepLines w:val="0"/>
        <w:widowControl/>
        <w:suppressLineNumbers w:val="0"/>
        <w:jc w:val="left"/>
        <w:rPr>
          <w:color w:val="auto"/>
        </w:rPr>
      </w:pPr>
      <w:r>
        <w:rPr>
          <w:rFonts w:ascii="仿宋" w:hAnsi="仿宋" w:eastAsia="仿宋" w:cs="仿宋"/>
          <w:color w:val="auto"/>
          <w:kern w:val="0"/>
          <w:sz w:val="24"/>
          <w:szCs w:val="24"/>
          <w:lang w:val="en-US" w:eastAsia="zh-CN" w:bidi="ar"/>
        </w:rPr>
        <w:t xml:space="preserve">XXXXXXX（采购代理机构名称）: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1． 我方己仔细研究了</w:t>
      </w:r>
      <w:r>
        <w:rPr>
          <w:rFonts w:hint="eastAsia" w:ascii="仿宋" w:hAnsi="仿宋" w:eastAsia="仿宋" w:cs="仿宋"/>
          <w:color w:val="auto"/>
          <w:kern w:val="0"/>
          <w:sz w:val="24"/>
          <w:szCs w:val="24"/>
          <w:u w:val="single"/>
          <w:lang w:val="en-US" w:eastAsia="zh-CN" w:bidi="ar"/>
        </w:rPr>
        <w:t xml:space="preserve">    </w:t>
      </w:r>
      <w:r>
        <w:rPr>
          <w:rFonts w:hint="eastAsia" w:ascii="仿宋" w:hAnsi="仿宋" w:eastAsia="仿宋" w:cs="仿宋"/>
          <w:color w:val="auto"/>
          <w:kern w:val="0"/>
          <w:sz w:val="24"/>
          <w:szCs w:val="24"/>
          <w:lang w:val="en-US" w:eastAsia="zh-CN" w:bidi="ar"/>
        </w:rPr>
        <w:t xml:space="preserve">（项目名称）磋商文件的全部内容，愿意以人民币（大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写）</w:t>
      </w:r>
      <w:r>
        <w:rPr>
          <w:rFonts w:hint="eastAsia" w:ascii="仿宋" w:hAnsi="仿宋" w:eastAsia="仿宋" w:cs="仿宋"/>
          <w:color w:val="auto"/>
          <w:kern w:val="0"/>
          <w:sz w:val="24"/>
          <w:szCs w:val="24"/>
          <w:u w:val="single"/>
          <w:lang w:val="en-US" w:eastAsia="zh-CN" w:bidi="ar"/>
        </w:rPr>
        <w:t xml:space="preserve"> XX</w:t>
      </w:r>
      <w:r>
        <w:rPr>
          <w:rFonts w:hint="eastAsia" w:ascii="仿宋" w:hAnsi="仿宋" w:eastAsia="仿宋" w:cs="仿宋"/>
          <w:color w:val="auto"/>
          <w:kern w:val="0"/>
          <w:sz w:val="24"/>
          <w:szCs w:val="24"/>
          <w:lang w:val="en-US" w:eastAsia="zh-CN" w:bidi="ar"/>
        </w:rPr>
        <w:t xml:space="preserve">（￥）的总报价，工期 </w:t>
      </w:r>
      <w:r>
        <w:rPr>
          <w:rFonts w:hint="eastAsia" w:ascii="仿宋" w:hAnsi="仿宋" w:eastAsia="仿宋" w:cs="仿宋"/>
          <w:color w:val="auto"/>
          <w:kern w:val="0"/>
          <w:sz w:val="24"/>
          <w:szCs w:val="24"/>
          <w:u w:val="single"/>
          <w:lang w:val="en-US" w:eastAsia="zh-CN" w:bidi="ar"/>
        </w:rPr>
        <w:t>90个日历天</w:t>
      </w:r>
      <w:r>
        <w:rPr>
          <w:rFonts w:hint="eastAsia" w:ascii="仿宋" w:hAnsi="仿宋" w:eastAsia="仿宋" w:cs="仿宋"/>
          <w:color w:val="auto"/>
          <w:kern w:val="0"/>
          <w:sz w:val="24"/>
          <w:szCs w:val="24"/>
          <w:lang w:val="en-US" w:eastAsia="zh-CN" w:bidi="ar"/>
        </w:rPr>
        <w:t xml:space="preserve">，按合同约定实施和完成承包工程，修补工程中的任何缺陷，工程质量达到规定要求标准。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2．我方承诺在响应文件有效期内不修改、撤销响应文件。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3．如我方成交：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(l）我方承诺在收到成交通知书后，在规定的期限内与采购人签订合同。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（2）我方承诺按照磋商文件规定的金额和方式向采购人缴纳履约保证金。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（3）我方将严格履行政府采购合同规定的责任和义务。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（4）我方愿意提供贵单位可能另外要求的，与磋商报价有关的文件资料，并保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证我方已提供和将要提供的文件资料是真实、准确的。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（5）我方自愿按照磋商文件规定的各项要求完成工程建设项目，最后报价以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《最后报价表》为准，接受采购人按照政府采购合同约定金额支付采购资金。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（6）（其他补充说明）。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供应商名称：XXX（盖单位公章）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法定代表人/单位负责人或授权代表（签字或加盖个人印章）：XXX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通讯地址：XXX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邮政编码：XXX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联系电话：XXX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传真：XXX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日期：XXX 年 XXX 月 XXX 日</w:t>
      </w:r>
    </w:p>
    <w:p>
      <w:pPr>
        <w:widowControl/>
        <w:spacing w:after="0" w:line="240" w:lineRule="auto"/>
        <w:jc w:val="left"/>
        <w:rPr>
          <w:rStyle w:val="33"/>
          <w:rFonts w:ascii="Times New Roman" w:hAnsi="Times New Roman"/>
          <w:color w:val="auto"/>
        </w:rPr>
      </w:pPr>
    </w:p>
    <w:p>
      <w:pPr>
        <w:widowControl/>
        <w:spacing w:line="560" w:lineRule="exact"/>
        <w:ind w:firstLine="551" w:firstLineChars="196"/>
        <w:jc w:val="left"/>
        <w:rPr>
          <w:rFonts w:ascii="宋体" w:hAnsi="宋体"/>
          <w:b/>
          <w:bCs/>
          <w:color w:val="auto"/>
          <w:sz w:val="32"/>
          <w:szCs w:val="32"/>
          <w:u w:val="single"/>
        </w:rPr>
      </w:pPr>
      <w:r>
        <w:rPr>
          <w:rFonts w:ascii="Arial" w:hAnsi="Arial"/>
          <w:b/>
          <w:color w:val="auto"/>
          <w:sz w:val="28"/>
          <w:szCs w:val="20"/>
        </w:rPr>
        <w:br w:type="page"/>
      </w:r>
    </w:p>
    <w:p>
      <w:pPr>
        <w:keepNext w:val="0"/>
        <w:keepLines w:val="0"/>
        <w:widowControl/>
        <w:suppressLineNumbers w:val="0"/>
        <w:jc w:val="center"/>
        <w:rPr>
          <w:color w:val="auto"/>
        </w:rPr>
      </w:pPr>
      <w:r>
        <w:rPr>
          <w:rFonts w:hint="eastAsia" w:ascii="仿宋" w:hAnsi="仿宋" w:eastAsia="仿宋" w:cs="仿宋"/>
          <w:b w:val="0"/>
          <w:bCs/>
          <w:color w:val="auto"/>
          <w:kern w:val="0"/>
          <w:sz w:val="32"/>
          <w:szCs w:val="32"/>
          <w:lang w:val="en-US" w:eastAsia="zh-CN" w:bidi="ar"/>
        </w:rPr>
        <w:t>（五）</w:t>
      </w:r>
      <w:r>
        <w:rPr>
          <w:rFonts w:ascii="仿宋" w:hAnsi="仿宋" w:eastAsia="仿宋" w:cs="仿宋"/>
          <w:b w:val="0"/>
          <w:bCs/>
          <w:color w:val="auto"/>
          <w:kern w:val="0"/>
          <w:sz w:val="32"/>
          <w:szCs w:val="32"/>
          <w:lang w:val="en-US" w:eastAsia="zh-CN" w:bidi="ar"/>
        </w:rPr>
        <w:t>承诺函</w:t>
      </w:r>
      <w:r>
        <w:rPr>
          <w:rFonts w:ascii="仿宋" w:hAnsi="仿宋" w:eastAsia="仿宋" w:cs="仿宋"/>
          <w:b/>
          <w:bCs w:val="0"/>
          <w:color w:val="auto"/>
          <w:kern w:val="0"/>
          <w:sz w:val="32"/>
          <w:szCs w:val="32"/>
          <w:lang w:val="en-US" w:eastAsia="zh-CN" w:bidi="ar"/>
        </w:rPr>
        <w:t>（实质性要求）</w:t>
      </w:r>
    </w:p>
    <w:p>
      <w:pPr>
        <w:keepNext w:val="0"/>
        <w:keepLines w:val="0"/>
        <w:widowControl/>
        <w:suppressLineNumbers w:val="0"/>
        <w:jc w:val="left"/>
        <w:rPr>
          <w:color w:val="auto"/>
        </w:rPr>
      </w:pPr>
      <w:r>
        <w:rPr>
          <w:rFonts w:ascii="仿宋" w:hAnsi="仿宋" w:eastAsia="仿宋" w:cs="仿宋"/>
          <w:color w:val="auto"/>
          <w:kern w:val="0"/>
          <w:sz w:val="24"/>
          <w:szCs w:val="24"/>
          <w:lang w:val="en-US" w:eastAsia="zh-CN" w:bidi="ar"/>
        </w:rPr>
        <w:t xml:space="preserve">XXX（采购代理机构名称）： </w:t>
      </w:r>
    </w:p>
    <w:p>
      <w:pPr>
        <w:keepNext w:val="0"/>
        <w:keepLines w:val="0"/>
        <w:widowControl/>
        <w:suppressLineNumbers w:val="0"/>
        <w:ind w:firstLine="480" w:firstLineChars="200"/>
        <w:jc w:val="left"/>
        <w:rPr>
          <w:color w:val="auto"/>
        </w:rPr>
      </w:pPr>
      <w:r>
        <w:rPr>
          <w:rFonts w:hint="eastAsia" w:ascii="仿宋" w:hAnsi="仿宋" w:eastAsia="仿宋" w:cs="仿宋"/>
          <w:color w:val="auto"/>
          <w:kern w:val="0"/>
          <w:sz w:val="24"/>
          <w:szCs w:val="24"/>
          <w:lang w:val="en-US" w:eastAsia="zh-CN" w:bidi="ar"/>
        </w:rPr>
        <w:t xml:space="preserve">我方作为本次采购项目的供应商，根据磋商文件要求，现郑重承诺如下： </w:t>
      </w:r>
    </w:p>
    <w:p>
      <w:pPr>
        <w:keepNext w:val="0"/>
        <w:keepLines w:val="0"/>
        <w:widowControl/>
        <w:suppressLineNumbers w:val="0"/>
        <w:ind w:firstLine="480" w:firstLineChars="200"/>
        <w:jc w:val="left"/>
        <w:rPr>
          <w:color w:val="auto"/>
        </w:rPr>
      </w:pPr>
      <w:r>
        <w:rPr>
          <w:rFonts w:hint="eastAsia" w:ascii="仿宋" w:hAnsi="仿宋" w:eastAsia="仿宋" w:cs="仿宋"/>
          <w:color w:val="auto"/>
          <w:kern w:val="0"/>
          <w:sz w:val="24"/>
          <w:szCs w:val="24"/>
          <w:lang w:val="en-US" w:eastAsia="zh-CN" w:bidi="ar"/>
        </w:rPr>
        <w:t xml:space="preserve">一、我方已认真阅读并接受本项目磋商文件的全部实质性要求。 </w:t>
      </w:r>
    </w:p>
    <w:p>
      <w:pPr>
        <w:keepNext w:val="0"/>
        <w:keepLines w:val="0"/>
        <w:widowControl/>
        <w:suppressLineNumbers w:val="0"/>
        <w:ind w:firstLine="480" w:firstLineChars="200"/>
        <w:jc w:val="left"/>
        <w:rPr>
          <w:color w:val="auto"/>
        </w:rPr>
      </w:pPr>
      <w:r>
        <w:rPr>
          <w:rFonts w:hint="eastAsia" w:ascii="仿宋" w:hAnsi="仿宋" w:eastAsia="仿宋" w:cs="仿宋"/>
          <w:color w:val="auto"/>
          <w:kern w:val="0"/>
          <w:sz w:val="24"/>
          <w:szCs w:val="24"/>
          <w:lang w:val="en-US" w:eastAsia="zh-CN" w:bidi="ar"/>
        </w:rPr>
        <w:t xml:space="preserve">二、在参加本次采购活动中，不存在和其他供应商在同一合同项下的采购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项目中，同时委托同一个自然人、同一家庭的人员、同一单位的人员作为代理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人的行为。 </w:t>
      </w:r>
    </w:p>
    <w:p>
      <w:pPr>
        <w:keepNext w:val="0"/>
        <w:keepLines w:val="0"/>
        <w:widowControl/>
        <w:suppressLineNumbers w:val="0"/>
        <w:ind w:firstLine="480" w:firstLineChars="200"/>
        <w:jc w:val="left"/>
        <w:rPr>
          <w:color w:val="auto"/>
        </w:rPr>
      </w:pPr>
      <w:r>
        <w:rPr>
          <w:rFonts w:hint="eastAsia" w:ascii="仿宋" w:hAnsi="仿宋" w:eastAsia="仿宋" w:cs="仿宋"/>
          <w:color w:val="auto"/>
          <w:kern w:val="0"/>
          <w:sz w:val="24"/>
          <w:szCs w:val="24"/>
          <w:lang w:val="en-US" w:eastAsia="zh-CN" w:bidi="ar"/>
        </w:rPr>
        <w:t xml:space="preserve">三、我方实际控制人或者中高级管理人员或者其他工作人员，不存在同时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是采购代理机构工作人员的情形。 </w:t>
      </w:r>
    </w:p>
    <w:p>
      <w:pPr>
        <w:keepNext w:val="0"/>
        <w:keepLines w:val="0"/>
        <w:widowControl/>
        <w:suppressLineNumbers w:val="0"/>
        <w:ind w:firstLine="480" w:firstLineChars="200"/>
        <w:jc w:val="left"/>
        <w:rPr>
          <w:color w:val="auto"/>
        </w:rPr>
      </w:pPr>
      <w:r>
        <w:rPr>
          <w:rFonts w:hint="eastAsia" w:ascii="仿宋" w:hAnsi="仿宋" w:eastAsia="仿宋" w:cs="仿宋"/>
          <w:color w:val="auto"/>
          <w:kern w:val="0"/>
          <w:sz w:val="24"/>
          <w:szCs w:val="24"/>
          <w:lang w:val="en-US" w:eastAsia="zh-CN" w:bidi="ar"/>
        </w:rPr>
        <w:t xml:space="preserve">四、响应文件中提供的任何资料和技术、服务、商务等响应承诺情况都是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真实的、有效的、合法的。 </w:t>
      </w:r>
    </w:p>
    <w:p>
      <w:pPr>
        <w:keepNext w:val="0"/>
        <w:keepLines w:val="0"/>
        <w:widowControl/>
        <w:suppressLineNumbers w:val="0"/>
        <w:ind w:firstLine="480" w:firstLineChars="200"/>
        <w:jc w:val="left"/>
        <w:rPr>
          <w:color w:val="auto"/>
        </w:rPr>
      </w:pPr>
      <w:r>
        <w:rPr>
          <w:rFonts w:hint="eastAsia" w:ascii="仿宋" w:hAnsi="仿宋" w:eastAsia="仿宋" w:cs="仿宋"/>
          <w:color w:val="auto"/>
          <w:kern w:val="0"/>
          <w:sz w:val="24"/>
          <w:szCs w:val="24"/>
          <w:lang w:val="en-US" w:eastAsia="zh-CN" w:bidi="ar"/>
        </w:rPr>
        <w:t xml:space="preserve">五、如本项目磋商采购过程中需要提供样品，则我方提供的样品即为成交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后将要提供的成交产品，我方对提供样品的性能和质量负责，因样品存在缺陷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或者不符合磋商文件要求导致未能成交的，我方愿意承担相应不利后果。 </w:t>
      </w:r>
    </w:p>
    <w:p>
      <w:pPr>
        <w:keepNext w:val="0"/>
        <w:keepLines w:val="0"/>
        <w:widowControl/>
        <w:suppressLineNumbers w:val="0"/>
        <w:ind w:firstLine="480" w:firstLineChars="200"/>
        <w:jc w:val="left"/>
        <w:rPr>
          <w:color w:val="auto"/>
        </w:rPr>
      </w:pPr>
      <w:r>
        <w:rPr>
          <w:rFonts w:hint="eastAsia" w:ascii="仿宋" w:hAnsi="仿宋" w:eastAsia="仿宋" w:cs="仿宋"/>
          <w:color w:val="auto"/>
          <w:kern w:val="0"/>
          <w:sz w:val="24"/>
          <w:szCs w:val="24"/>
          <w:lang w:val="en-US" w:eastAsia="zh-CN" w:bidi="ar"/>
        </w:rPr>
        <w:t xml:space="preserve">六、国家或行业主管部门对工程项目的技术标准、质量标准和资格资质条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件等有强制性规定的，我方承诺符合其要求。 </w:t>
      </w:r>
    </w:p>
    <w:p>
      <w:pPr>
        <w:keepNext w:val="0"/>
        <w:keepLines w:val="0"/>
        <w:widowControl/>
        <w:suppressLineNumbers w:val="0"/>
        <w:ind w:firstLine="480" w:firstLineChars="200"/>
        <w:jc w:val="left"/>
        <w:rPr>
          <w:color w:val="auto"/>
        </w:rPr>
      </w:pPr>
      <w:r>
        <w:rPr>
          <w:rFonts w:hint="eastAsia" w:ascii="仿宋" w:hAnsi="仿宋" w:eastAsia="仿宋" w:cs="仿宋"/>
          <w:color w:val="auto"/>
          <w:kern w:val="0"/>
          <w:sz w:val="24"/>
          <w:szCs w:val="24"/>
          <w:lang w:val="en-US" w:eastAsia="zh-CN" w:bidi="ar"/>
        </w:rPr>
        <w:t xml:space="preserve">七、参加本次采购活动，我方完全同意磋商文件第二章关于“磋商费用”、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“合同分包”、“合同转包”、“履约保证金”的实质性要求，并承诺严格按照谈 判文件要求履行。 </w:t>
      </w:r>
    </w:p>
    <w:p>
      <w:pPr>
        <w:keepNext w:val="0"/>
        <w:keepLines w:val="0"/>
        <w:widowControl/>
        <w:suppressLineNumbers w:val="0"/>
        <w:ind w:firstLine="480" w:firstLineChars="200"/>
        <w:jc w:val="left"/>
        <w:rPr>
          <w:color w:val="auto"/>
        </w:rPr>
      </w:pPr>
      <w:r>
        <w:rPr>
          <w:rFonts w:hint="eastAsia" w:ascii="仿宋" w:hAnsi="仿宋" w:eastAsia="仿宋" w:cs="仿宋"/>
          <w:color w:val="auto"/>
          <w:kern w:val="0"/>
          <w:sz w:val="24"/>
          <w:szCs w:val="24"/>
          <w:lang w:val="en-US" w:eastAsia="zh-CN" w:bidi="ar"/>
        </w:rPr>
        <w:t xml:space="preserve">八、我方保证在本项目使用的任何技术、产品和服务（包括部分使用）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时，不会产生因第三方提出侵犯其专利权、商标权或其它知识产权而引起的法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律和经济纠纷，如因专利权、商标权或其它知识产权而引起法律和经济纠纷，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由我方承担所有相关责任。除非磋商文件特别规定，采购人享有本项目实施过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程中产生的知识成果及知识产权。如我方在采购项目实施过程中采用自有或者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第三方知识成果的，使用该知识成果后，我方承诺提供开发接口和开发手册等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技术资料，并提供无限期支持，采购人享有使用权（含采购人委托第三方在该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项目后续开发的使用权）。如我方在项目实施过程中采用非自有的知识产权，则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在报价中已包括合法获取该知识产权的相关费用。 </w:t>
      </w:r>
    </w:p>
    <w:p>
      <w:pPr>
        <w:keepNext w:val="0"/>
        <w:keepLines w:val="0"/>
        <w:widowControl/>
        <w:suppressLineNumbers w:val="0"/>
        <w:ind w:firstLine="480" w:firstLineChars="200"/>
        <w:jc w:val="left"/>
        <w:rPr>
          <w:color w:val="auto"/>
        </w:rPr>
      </w:pPr>
      <w:r>
        <w:rPr>
          <w:rFonts w:hint="eastAsia" w:ascii="仿宋" w:hAnsi="仿宋" w:eastAsia="仿宋" w:cs="仿宋"/>
          <w:color w:val="auto"/>
          <w:kern w:val="0"/>
          <w:sz w:val="24"/>
          <w:szCs w:val="24"/>
          <w:lang w:val="en-US" w:eastAsia="zh-CN" w:bidi="ar"/>
        </w:rPr>
        <w:t xml:space="preserve">九、响应文件有效期为首次递交磋商响应文件截止之日起 </w:t>
      </w:r>
      <w:r>
        <w:rPr>
          <w:rFonts w:hint="eastAsia" w:ascii="仿宋" w:hAnsi="仿宋" w:eastAsia="仿宋" w:cs="仿宋"/>
          <w:color w:val="auto"/>
          <w:kern w:val="0"/>
          <w:sz w:val="21"/>
          <w:szCs w:val="21"/>
          <w:lang w:val="en-US" w:eastAsia="zh-CN" w:bidi="ar"/>
        </w:rPr>
        <w:t xml:space="preserve">120 </w:t>
      </w:r>
      <w:r>
        <w:rPr>
          <w:rFonts w:hint="eastAsia" w:ascii="仿宋" w:hAnsi="仿宋" w:eastAsia="仿宋" w:cs="仿宋"/>
          <w:color w:val="auto"/>
          <w:kern w:val="0"/>
          <w:sz w:val="24"/>
          <w:szCs w:val="24"/>
          <w:lang w:val="en-US" w:eastAsia="zh-CN" w:bidi="ar"/>
        </w:rPr>
        <w:t xml:space="preserve">天。 </w:t>
      </w:r>
    </w:p>
    <w:p>
      <w:pPr>
        <w:keepNext w:val="0"/>
        <w:keepLines w:val="0"/>
        <w:widowControl/>
        <w:suppressLineNumbers w:val="0"/>
        <w:ind w:firstLine="480" w:firstLineChars="200"/>
        <w:jc w:val="left"/>
        <w:rPr>
          <w:color w:val="auto"/>
        </w:rPr>
      </w:pPr>
      <w:r>
        <w:rPr>
          <w:rFonts w:hint="eastAsia" w:ascii="仿宋" w:hAnsi="仿宋" w:eastAsia="仿宋" w:cs="仿宋"/>
          <w:color w:val="auto"/>
          <w:kern w:val="0"/>
          <w:sz w:val="24"/>
          <w:szCs w:val="24"/>
          <w:lang w:val="en-US" w:eastAsia="zh-CN" w:bidi="ar"/>
        </w:rPr>
        <w:t xml:space="preserve">十、为本项目提供的所有产品、辅材中属于《国家强制性产品认证目录》 </w:t>
      </w:r>
      <w:r>
        <w:rPr>
          <w:rFonts w:ascii="仿宋" w:hAnsi="仿宋" w:eastAsia="仿宋" w:cs="仿宋"/>
          <w:color w:val="auto"/>
          <w:kern w:val="0"/>
          <w:sz w:val="24"/>
          <w:szCs w:val="24"/>
          <w:lang w:val="en-US" w:eastAsia="zh-CN" w:bidi="ar"/>
        </w:rPr>
        <w:t xml:space="preserve">范围内产品的，均通过国家强制性产品认证并取得认证证书。 </w:t>
      </w:r>
    </w:p>
    <w:p>
      <w:pPr>
        <w:keepNext w:val="0"/>
        <w:keepLines w:val="0"/>
        <w:widowControl/>
        <w:suppressLineNumbers w:val="0"/>
        <w:ind w:firstLine="480" w:firstLineChars="200"/>
        <w:jc w:val="left"/>
        <w:rPr>
          <w:color w:val="auto"/>
        </w:rPr>
      </w:pPr>
      <w:r>
        <w:rPr>
          <w:rFonts w:hint="eastAsia" w:ascii="仿宋" w:hAnsi="仿宋" w:eastAsia="仿宋" w:cs="仿宋"/>
          <w:color w:val="auto"/>
          <w:kern w:val="0"/>
          <w:sz w:val="24"/>
          <w:szCs w:val="24"/>
          <w:lang w:val="en-US" w:eastAsia="zh-CN" w:bidi="ar"/>
        </w:rPr>
        <w:t xml:space="preserve">十一、为本项目提供的所有产品、辅材等符合现行的强制性国家相关标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准、行业标准。 </w:t>
      </w:r>
    </w:p>
    <w:p>
      <w:pPr>
        <w:keepNext w:val="0"/>
        <w:keepLines w:val="0"/>
        <w:widowControl/>
        <w:suppressLineNumbers w:val="0"/>
        <w:ind w:firstLine="480" w:firstLineChars="200"/>
        <w:jc w:val="left"/>
        <w:rPr>
          <w:color w:val="auto"/>
        </w:rPr>
      </w:pPr>
      <w:r>
        <w:rPr>
          <w:rFonts w:hint="eastAsia" w:ascii="仿宋" w:hAnsi="仿宋" w:eastAsia="仿宋" w:cs="仿宋"/>
          <w:color w:val="auto"/>
          <w:kern w:val="0"/>
          <w:sz w:val="24"/>
          <w:szCs w:val="24"/>
          <w:lang w:val="en-US" w:eastAsia="zh-CN" w:bidi="ar"/>
        </w:rPr>
        <w:t xml:space="preserve">十二、为本项目提供的所有产品中属于节能产品政府采购品目清单中的政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府强制采购产品的，均具有国家确定的认证机构出具的有效期内的节能产品认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证证书。 </w:t>
      </w:r>
    </w:p>
    <w:p>
      <w:pPr>
        <w:keepNext w:val="0"/>
        <w:keepLines w:val="0"/>
        <w:widowControl/>
        <w:suppressLineNumbers w:val="0"/>
        <w:ind w:firstLine="480" w:firstLineChars="200"/>
        <w:jc w:val="left"/>
        <w:rPr>
          <w:color w:val="auto"/>
        </w:rPr>
      </w:pPr>
      <w:r>
        <w:rPr>
          <w:rFonts w:hint="eastAsia" w:ascii="仿宋" w:hAnsi="仿宋" w:eastAsia="仿宋" w:cs="仿宋"/>
          <w:color w:val="auto"/>
          <w:kern w:val="0"/>
          <w:sz w:val="24"/>
          <w:szCs w:val="24"/>
          <w:lang w:val="en-US" w:eastAsia="zh-CN" w:bidi="ar"/>
        </w:rPr>
        <w:t xml:space="preserve">十三、为本工程项目实施涉及的商品包装和快递包装，均符合财政部等三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部门联合印发商品包装和快递包装政府采购需求标准（试行）（财办库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[2020]123 号）的要求。 </w:t>
      </w:r>
    </w:p>
    <w:p>
      <w:pPr>
        <w:keepNext w:val="0"/>
        <w:keepLines w:val="0"/>
        <w:widowControl/>
        <w:suppressLineNumbers w:val="0"/>
        <w:ind w:firstLine="480" w:firstLineChars="200"/>
        <w:jc w:val="left"/>
        <w:rPr>
          <w:color w:val="auto"/>
        </w:rPr>
      </w:pPr>
      <w:r>
        <w:rPr>
          <w:rFonts w:hint="eastAsia" w:ascii="仿宋" w:hAnsi="仿宋" w:eastAsia="仿宋" w:cs="仿宋"/>
          <w:color w:val="auto"/>
          <w:kern w:val="0"/>
          <w:sz w:val="24"/>
          <w:szCs w:val="24"/>
          <w:lang w:val="en-US" w:eastAsia="zh-CN" w:bidi="ar"/>
        </w:rPr>
        <w:t xml:space="preserve">十四、为本项目提供的工程、货物及服务均为本国工程、货物及服务。 </w:t>
      </w:r>
    </w:p>
    <w:p>
      <w:pPr>
        <w:keepNext w:val="0"/>
        <w:keepLines w:val="0"/>
        <w:widowControl/>
        <w:suppressLineNumbers w:val="0"/>
        <w:ind w:firstLine="480" w:firstLineChars="200"/>
        <w:jc w:val="left"/>
        <w:rPr>
          <w:color w:val="auto"/>
        </w:rPr>
      </w:pPr>
      <w:r>
        <w:rPr>
          <w:rFonts w:hint="eastAsia" w:ascii="仿宋" w:hAnsi="仿宋" w:eastAsia="仿宋" w:cs="仿宋"/>
          <w:color w:val="auto"/>
          <w:kern w:val="0"/>
          <w:sz w:val="24"/>
          <w:szCs w:val="24"/>
          <w:lang w:val="en-US" w:eastAsia="zh-CN" w:bidi="ar"/>
        </w:rPr>
        <w:t xml:space="preserve">十五、我方承诺严格按照工程量清单、工程量清单编制说明、设计图纸进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行施工，工程施工满足当地建设行政主管部门对工程建设的有关规定，并按经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批准的施工组织设计实施，并符合施工规范及验收标准的相关要求。 </w:t>
      </w:r>
    </w:p>
    <w:p>
      <w:pPr>
        <w:keepNext w:val="0"/>
        <w:keepLines w:val="0"/>
        <w:widowControl/>
        <w:suppressLineNumbers w:val="0"/>
        <w:ind w:firstLine="480" w:firstLineChars="200"/>
        <w:jc w:val="left"/>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十六、我方承诺确保服务过程中无安全事故发生，若出现安全事故其责任和损失由我方自行承担。</w:t>
      </w:r>
    </w:p>
    <w:p>
      <w:pPr>
        <w:keepNext w:val="0"/>
        <w:keepLines w:val="0"/>
        <w:widowControl/>
        <w:suppressLineNumbers w:val="0"/>
        <w:ind w:firstLine="480" w:firstLineChars="200"/>
        <w:jc w:val="left"/>
        <w:rPr>
          <w:rFonts w:hint="eastAsia"/>
          <w:color w:val="auto"/>
          <w:lang w:val="en-US" w:eastAsia="zh-CN"/>
        </w:rPr>
      </w:pPr>
      <w:r>
        <w:rPr>
          <w:rFonts w:hint="eastAsia" w:ascii="仿宋" w:hAnsi="仿宋" w:eastAsia="仿宋" w:cs="仿宋"/>
          <w:color w:val="auto"/>
          <w:kern w:val="0"/>
          <w:sz w:val="24"/>
          <w:szCs w:val="24"/>
          <w:lang w:val="en-US" w:eastAsia="zh-CN" w:bidi="ar"/>
        </w:rPr>
        <w:t>十七、与我方存在直接控股关系的单位为：　　XXXX（说明：填写“无”或“（一）供应商名称１；（二）供应商名称２ ；（三）……”）　　；存在管理关系单位为：　　XXXX（说明：填写“无”或“（一）供应商名称１；（二）供应商名称２ ；（三）……”）　　</w:t>
      </w:r>
      <w:r>
        <w:rPr>
          <w:rFonts w:hint="eastAsia"/>
          <w:color w:val="auto"/>
          <w:lang w:val="en-US" w:eastAsia="zh-CN"/>
        </w:rPr>
        <w:t>。</w:t>
      </w:r>
    </w:p>
    <w:p>
      <w:pPr>
        <w:pStyle w:val="2"/>
        <w:rPr>
          <w:rFonts w:hint="default"/>
          <w:color w:val="auto"/>
          <w:lang w:val="en-US"/>
        </w:rPr>
      </w:pPr>
    </w:p>
    <w:p>
      <w:pPr>
        <w:keepNext w:val="0"/>
        <w:keepLines w:val="0"/>
        <w:widowControl/>
        <w:suppressLineNumbers w:val="0"/>
        <w:ind w:firstLine="480" w:firstLineChars="200"/>
        <w:jc w:val="left"/>
        <w:rPr>
          <w:color w:val="auto"/>
        </w:rPr>
      </w:pPr>
      <w:r>
        <w:rPr>
          <w:rFonts w:hint="eastAsia" w:ascii="仿宋" w:hAnsi="仿宋" w:eastAsia="仿宋" w:cs="仿宋"/>
          <w:color w:val="auto"/>
          <w:kern w:val="0"/>
          <w:sz w:val="24"/>
          <w:szCs w:val="24"/>
          <w:lang w:val="en-US" w:eastAsia="zh-CN" w:bidi="ar"/>
        </w:rPr>
        <w:t xml:space="preserve">我方对上述承诺的内容事项真实性负责。如经查实上述承诺的内容事项存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在虚假，我方愿意接受以提供虚假材料谋取成交的法律责任。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法定代表人/单位负责人或授权代表（签字或加盖个人印章）：XXX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 xml:space="preserve">供应商名称：XXXX（盖章） </w:t>
      </w:r>
    </w:p>
    <w:p>
      <w:pPr>
        <w:keepNext w:val="0"/>
        <w:keepLines w:val="0"/>
        <w:widowControl/>
        <w:suppressLineNumbers w:val="0"/>
        <w:jc w:val="left"/>
        <w:rPr>
          <w:color w:val="auto"/>
        </w:rPr>
      </w:pPr>
      <w:r>
        <w:rPr>
          <w:rFonts w:hint="eastAsia" w:ascii="仿宋" w:hAnsi="仿宋" w:eastAsia="仿宋" w:cs="仿宋"/>
          <w:color w:val="auto"/>
          <w:kern w:val="0"/>
          <w:sz w:val="24"/>
          <w:szCs w:val="24"/>
          <w:lang w:val="en-US" w:eastAsia="zh-CN" w:bidi="ar"/>
        </w:rPr>
        <w:t>日期：XXX 年 XXX 月 XXX 日</w:t>
      </w:r>
    </w:p>
    <w:p>
      <w:pPr>
        <w:keepNext w:val="0"/>
        <w:keepLines w:val="0"/>
        <w:widowControl/>
        <w:suppressLineNumbers w:val="0"/>
        <w:jc w:val="left"/>
        <w:rPr>
          <w:color w:val="auto"/>
        </w:rPr>
      </w:pPr>
    </w:p>
    <w:p>
      <w:pPr>
        <w:keepNext/>
        <w:keepLines/>
        <w:numPr>
          <w:ilvl w:val="4"/>
          <w:numId w:val="1"/>
        </w:numPr>
        <w:spacing w:before="280" w:after="156" w:line="377" w:lineRule="auto"/>
        <w:jc w:val="center"/>
        <w:outlineLvl w:val="4"/>
        <w:rPr>
          <w:rFonts w:ascii="宋体" w:hAnsi="宋体"/>
          <w:b/>
          <w:bCs/>
          <w:color w:val="auto"/>
          <w:sz w:val="32"/>
          <w:szCs w:val="32"/>
        </w:rPr>
      </w:pPr>
      <w:r>
        <w:rPr>
          <w:rFonts w:hint="eastAsia" w:ascii="宋体" w:hAnsi="宋体"/>
          <w:b/>
          <w:bCs/>
          <w:color w:val="auto"/>
          <w:sz w:val="32"/>
          <w:szCs w:val="32"/>
        </w:rPr>
        <w:br w:type="textWrapping"/>
      </w:r>
    </w:p>
    <w:p>
      <w:pPr>
        <w:rPr>
          <w:rFonts w:ascii="宋体" w:hAnsi="宋体"/>
          <w:color w:val="auto"/>
          <w:sz w:val="24"/>
        </w:rPr>
      </w:pPr>
      <w:r>
        <w:rPr>
          <w:rFonts w:hint="eastAsia" w:ascii="宋体" w:hAnsi="宋体"/>
          <w:b/>
          <w:bCs/>
          <w:color w:val="auto"/>
          <w:sz w:val="32"/>
          <w:szCs w:val="32"/>
        </w:rPr>
        <w:br w:type="page"/>
      </w:r>
    </w:p>
    <w:p>
      <w:pPr>
        <w:keepNext/>
        <w:keepLines/>
        <w:numPr>
          <w:ilvl w:val="4"/>
          <w:numId w:val="1"/>
        </w:numPr>
        <w:spacing w:before="280" w:after="156" w:line="377" w:lineRule="auto"/>
        <w:jc w:val="center"/>
        <w:outlineLvl w:val="4"/>
        <w:rPr>
          <w:rFonts w:ascii="宋体" w:hAnsi="宋体"/>
          <w:b/>
          <w:bCs/>
          <w:color w:val="auto"/>
          <w:sz w:val="32"/>
          <w:szCs w:val="32"/>
        </w:rPr>
      </w:pPr>
      <w:r>
        <w:rPr>
          <w:rFonts w:hint="eastAsia" w:ascii="宋体" w:hAnsi="宋体"/>
          <w:b/>
          <w:bCs/>
          <w:color w:val="auto"/>
          <w:sz w:val="32"/>
          <w:szCs w:val="32"/>
          <w:lang w:eastAsia="zh-CN"/>
        </w:rPr>
        <w:t>（六）</w:t>
      </w:r>
      <w:r>
        <w:rPr>
          <w:rFonts w:hint="eastAsia" w:ascii="宋体" w:hAnsi="宋体"/>
          <w:b/>
          <w:bCs/>
          <w:color w:val="auto"/>
          <w:sz w:val="32"/>
          <w:szCs w:val="32"/>
        </w:rPr>
        <w:t>供应商基本情况表</w:t>
      </w:r>
    </w:p>
    <w:tbl>
      <w:tblPr>
        <w:tblStyle w:val="15"/>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620" w:type="dxa"/>
            <w:vAlign w:val="center"/>
          </w:tcPr>
          <w:p>
            <w:pPr>
              <w:jc w:val="center"/>
              <w:rPr>
                <w:rFonts w:ascii="宋体" w:hAnsi="宋体" w:cs="Arial"/>
                <w:bCs/>
                <w:color w:val="auto"/>
                <w:szCs w:val="21"/>
              </w:rPr>
            </w:pPr>
            <w:r>
              <w:rPr>
                <w:rFonts w:hint="eastAsia" w:ascii="宋体" w:hAnsi="宋体" w:cs="Arial"/>
                <w:bCs/>
                <w:color w:val="auto"/>
                <w:szCs w:val="21"/>
              </w:rPr>
              <w:t>供应商名称</w:t>
            </w:r>
          </w:p>
        </w:tc>
        <w:tc>
          <w:tcPr>
            <w:tcW w:w="7560" w:type="dxa"/>
            <w:gridSpan w:val="11"/>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620" w:type="dxa"/>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注册地址</w:t>
            </w:r>
          </w:p>
        </w:tc>
        <w:tc>
          <w:tcPr>
            <w:tcW w:w="4680" w:type="dxa"/>
            <w:gridSpan w:val="6"/>
            <w:shd w:val="clear" w:color="auto" w:fill="auto"/>
            <w:vAlign w:val="center"/>
          </w:tcPr>
          <w:p>
            <w:pPr>
              <w:jc w:val="center"/>
              <w:rPr>
                <w:rFonts w:ascii="宋体" w:hAnsi="宋体" w:cs="Arial"/>
                <w:bCs/>
                <w:color w:val="auto"/>
                <w:szCs w:val="21"/>
              </w:rPr>
            </w:pPr>
          </w:p>
        </w:tc>
        <w:tc>
          <w:tcPr>
            <w:tcW w:w="1260" w:type="dxa"/>
            <w:gridSpan w:val="3"/>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邮政编码</w:t>
            </w:r>
          </w:p>
        </w:tc>
        <w:tc>
          <w:tcPr>
            <w:tcW w:w="1620" w:type="dxa"/>
            <w:gridSpan w:val="2"/>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620" w:type="dxa"/>
            <w:vMerge w:val="restart"/>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联系方式</w:t>
            </w:r>
          </w:p>
        </w:tc>
        <w:tc>
          <w:tcPr>
            <w:tcW w:w="1080" w:type="dxa"/>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联系人</w:t>
            </w:r>
          </w:p>
        </w:tc>
        <w:tc>
          <w:tcPr>
            <w:tcW w:w="3600" w:type="dxa"/>
            <w:gridSpan w:val="5"/>
            <w:shd w:val="clear" w:color="auto" w:fill="auto"/>
            <w:vAlign w:val="center"/>
          </w:tcPr>
          <w:p>
            <w:pPr>
              <w:jc w:val="center"/>
              <w:rPr>
                <w:rFonts w:ascii="宋体" w:hAnsi="宋体" w:cs="Arial"/>
                <w:bCs/>
                <w:color w:val="auto"/>
                <w:szCs w:val="21"/>
              </w:rPr>
            </w:pPr>
          </w:p>
        </w:tc>
        <w:tc>
          <w:tcPr>
            <w:tcW w:w="1260" w:type="dxa"/>
            <w:gridSpan w:val="3"/>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联系电话</w:t>
            </w:r>
          </w:p>
        </w:tc>
        <w:tc>
          <w:tcPr>
            <w:tcW w:w="1620" w:type="dxa"/>
            <w:gridSpan w:val="2"/>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620" w:type="dxa"/>
            <w:vMerge w:val="continue"/>
            <w:shd w:val="clear" w:color="auto" w:fill="auto"/>
            <w:vAlign w:val="center"/>
          </w:tcPr>
          <w:p>
            <w:pPr>
              <w:jc w:val="center"/>
              <w:rPr>
                <w:rFonts w:ascii="宋体" w:hAnsi="宋体" w:cs="Arial"/>
                <w:bCs/>
                <w:color w:val="auto"/>
                <w:szCs w:val="21"/>
              </w:rPr>
            </w:pPr>
          </w:p>
        </w:tc>
        <w:tc>
          <w:tcPr>
            <w:tcW w:w="1080" w:type="dxa"/>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传真</w:t>
            </w:r>
          </w:p>
        </w:tc>
        <w:tc>
          <w:tcPr>
            <w:tcW w:w="3600" w:type="dxa"/>
            <w:gridSpan w:val="5"/>
            <w:shd w:val="clear" w:color="auto" w:fill="auto"/>
            <w:vAlign w:val="center"/>
          </w:tcPr>
          <w:p>
            <w:pPr>
              <w:jc w:val="center"/>
              <w:rPr>
                <w:rFonts w:ascii="宋体" w:hAnsi="宋体" w:cs="Arial"/>
                <w:bCs/>
                <w:color w:val="auto"/>
                <w:szCs w:val="21"/>
              </w:rPr>
            </w:pPr>
          </w:p>
        </w:tc>
        <w:tc>
          <w:tcPr>
            <w:tcW w:w="1260" w:type="dxa"/>
            <w:gridSpan w:val="3"/>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网址</w:t>
            </w:r>
          </w:p>
        </w:tc>
        <w:tc>
          <w:tcPr>
            <w:tcW w:w="1620" w:type="dxa"/>
            <w:gridSpan w:val="2"/>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620" w:type="dxa"/>
            <w:vAlign w:val="center"/>
          </w:tcPr>
          <w:p>
            <w:pPr>
              <w:jc w:val="center"/>
              <w:rPr>
                <w:rFonts w:ascii="宋体" w:hAnsi="宋体" w:cs="Arial"/>
                <w:bCs/>
                <w:color w:val="auto"/>
                <w:szCs w:val="21"/>
              </w:rPr>
            </w:pPr>
            <w:r>
              <w:rPr>
                <w:rFonts w:hint="eastAsia" w:ascii="宋体" w:hAnsi="宋体" w:cs="Arial"/>
                <w:bCs/>
                <w:color w:val="auto"/>
                <w:szCs w:val="21"/>
              </w:rPr>
              <w:t>组织结构</w:t>
            </w:r>
          </w:p>
        </w:tc>
        <w:tc>
          <w:tcPr>
            <w:tcW w:w="7560" w:type="dxa"/>
            <w:gridSpan w:val="11"/>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620" w:type="dxa"/>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法定代表人</w:t>
            </w:r>
          </w:p>
        </w:tc>
        <w:tc>
          <w:tcPr>
            <w:tcW w:w="1260" w:type="dxa"/>
            <w:gridSpan w:val="2"/>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姓名</w:t>
            </w:r>
          </w:p>
        </w:tc>
        <w:tc>
          <w:tcPr>
            <w:tcW w:w="1260" w:type="dxa"/>
            <w:shd w:val="clear" w:color="auto" w:fill="auto"/>
            <w:vAlign w:val="center"/>
          </w:tcPr>
          <w:p>
            <w:pPr>
              <w:jc w:val="center"/>
              <w:rPr>
                <w:rFonts w:ascii="宋体" w:hAnsi="宋体" w:cs="Arial"/>
                <w:bCs/>
                <w:color w:val="auto"/>
                <w:szCs w:val="21"/>
              </w:rPr>
            </w:pPr>
          </w:p>
        </w:tc>
        <w:tc>
          <w:tcPr>
            <w:tcW w:w="1260" w:type="dxa"/>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技术职称</w:t>
            </w:r>
          </w:p>
        </w:tc>
        <w:tc>
          <w:tcPr>
            <w:tcW w:w="1260" w:type="dxa"/>
            <w:gridSpan w:val="3"/>
            <w:shd w:val="clear" w:color="auto" w:fill="auto"/>
            <w:vAlign w:val="center"/>
          </w:tcPr>
          <w:p>
            <w:pPr>
              <w:jc w:val="center"/>
              <w:rPr>
                <w:rFonts w:ascii="宋体" w:hAnsi="宋体" w:cs="Arial"/>
                <w:bCs/>
                <w:color w:val="auto"/>
                <w:szCs w:val="21"/>
              </w:rPr>
            </w:pPr>
          </w:p>
        </w:tc>
        <w:tc>
          <w:tcPr>
            <w:tcW w:w="1260" w:type="dxa"/>
            <w:gridSpan w:val="3"/>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联系电话</w:t>
            </w:r>
          </w:p>
        </w:tc>
        <w:tc>
          <w:tcPr>
            <w:tcW w:w="1260" w:type="dxa"/>
            <w:shd w:val="clear" w:color="auto" w:fill="auto"/>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620" w:type="dxa"/>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技术负责人</w:t>
            </w:r>
          </w:p>
        </w:tc>
        <w:tc>
          <w:tcPr>
            <w:tcW w:w="1260" w:type="dxa"/>
            <w:gridSpan w:val="2"/>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姓名</w:t>
            </w:r>
          </w:p>
        </w:tc>
        <w:tc>
          <w:tcPr>
            <w:tcW w:w="1260" w:type="dxa"/>
            <w:shd w:val="clear" w:color="auto" w:fill="auto"/>
            <w:vAlign w:val="center"/>
          </w:tcPr>
          <w:p>
            <w:pPr>
              <w:jc w:val="center"/>
              <w:rPr>
                <w:rFonts w:ascii="宋体" w:hAnsi="宋体" w:cs="Arial"/>
                <w:bCs/>
                <w:color w:val="auto"/>
                <w:szCs w:val="21"/>
              </w:rPr>
            </w:pPr>
          </w:p>
        </w:tc>
        <w:tc>
          <w:tcPr>
            <w:tcW w:w="1260" w:type="dxa"/>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技术职称</w:t>
            </w:r>
          </w:p>
        </w:tc>
        <w:tc>
          <w:tcPr>
            <w:tcW w:w="1260" w:type="dxa"/>
            <w:gridSpan w:val="3"/>
            <w:shd w:val="clear" w:color="auto" w:fill="auto"/>
            <w:vAlign w:val="center"/>
          </w:tcPr>
          <w:p>
            <w:pPr>
              <w:jc w:val="center"/>
              <w:rPr>
                <w:rFonts w:ascii="宋体" w:hAnsi="宋体" w:cs="Arial"/>
                <w:bCs/>
                <w:color w:val="auto"/>
                <w:szCs w:val="21"/>
              </w:rPr>
            </w:pPr>
          </w:p>
        </w:tc>
        <w:tc>
          <w:tcPr>
            <w:tcW w:w="1260" w:type="dxa"/>
            <w:gridSpan w:val="3"/>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联系电话</w:t>
            </w:r>
          </w:p>
        </w:tc>
        <w:tc>
          <w:tcPr>
            <w:tcW w:w="1260" w:type="dxa"/>
            <w:shd w:val="clear" w:color="auto" w:fill="auto"/>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620" w:type="dxa"/>
            <w:vAlign w:val="center"/>
          </w:tcPr>
          <w:p>
            <w:pPr>
              <w:jc w:val="center"/>
              <w:rPr>
                <w:rFonts w:ascii="宋体" w:hAnsi="宋体" w:cs="Arial"/>
                <w:bCs/>
                <w:color w:val="auto"/>
                <w:szCs w:val="21"/>
              </w:rPr>
            </w:pPr>
            <w:r>
              <w:rPr>
                <w:rFonts w:hint="eastAsia" w:ascii="宋体" w:hAnsi="宋体" w:cs="Arial"/>
                <w:bCs/>
                <w:color w:val="auto"/>
                <w:szCs w:val="21"/>
              </w:rPr>
              <w:t>成立时间</w:t>
            </w:r>
          </w:p>
        </w:tc>
        <w:tc>
          <w:tcPr>
            <w:tcW w:w="2520" w:type="dxa"/>
            <w:gridSpan w:val="3"/>
            <w:vAlign w:val="center"/>
          </w:tcPr>
          <w:p>
            <w:pPr>
              <w:jc w:val="center"/>
              <w:rPr>
                <w:rFonts w:ascii="宋体" w:hAnsi="宋体" w:cs="Arial"/>
                <w:bCs/>
                <w:color w:val="auto"/>
                <w:szCs w:val="21"/>
              </w:rPr>
            </w:pPr>
          </w:p>
        </w:tc>
        <w:tc>
          <w:tcPr>
            <w:tcW w:w="5040" w:type="dxa"/>
            <w:gridSpan w:val="8"/>
            <w:vAlign w:val="center"/>
          </w:tcPr>
          <w:p>
            <w:pPr>
              <w:jc w:val="center"/>
              <w:rPr>
                <w:rFonts w:ascii="宋体" w:hAnsi="宋体" w:cs="Arial"/>
                <w:bCs/>
                <w:color w:val="auto"/>
                <w:szCs w:val="21"/>
              </w:rPr>
            </w:pPr>
            <w:r>
              <w:rPr>
                <w:rFonts w:hint="eastAsia" w:ascii="宋体" w:hAnsi="宋体" w:cs="Arial"/>
                <w:bCs/>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620" w:type="dxa"/>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企业资质等级</w:t>
            </w:r>
          </w:p>
        </w:tc>
        <w:tc>
          <w:tcPr>
            <w:tcW w:w="2520" w:type="dxa"/>
            <w:gridSpan w:val="3"/>
            <w:shd w:val="clear" w:color="auto" w:fill="auto"/>
            <w:vAlign w:val="center"/>
          </w:tcPr>
          <w:p>
            <w:pPr>
              <w:jc w:val="center"/>
              <w:rPr>
                <w:rFonts w:ascii="宋体" w:hAnsi="宋体" w:cs="Arial"/>
                <w:bCs/>
                <w:color w:val="auto"/>
                <w:szCs w:val="21"/>
              </w:rPr>
            </w:pPr>
          </w:p>
        </w:tc>
        <w:tc>
          <w:tcPr>
            <w:tcW w:w="1680" w:type="dxa"/>
            <w:gridSpan w:val="2"/>
            <w:vMerge w:val="restart"/>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其中</w:t>
            </w:r>
          </w:p>
        </w:tc>
        <w:tc>
          <w:tcPr>
            <w:tcW w:w="1680" w:type="dxa"/>
            <w:gridSpan w:val="3"/>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项目经理</w:t>
            </w:r>
          </w:p>
        </w:tc>
        <w:tc>
          <w:tcPr>
            <w:tcW w:w="1680" w:type="dxa"/>
            <w:gridSpan w:val="3"/>
            <w:shd w:val="clear" w:color="auto" w:fill="auto"/>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620" w:type="dxa"/>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营业执照</w:t>
            </w:r>
            <w:r>
              <w:rPr>
                <w:rFonts w:hint="eastAsia"/>
                <w:color w:val="auto"/>
              </w:rPr>
              <w:t>号</w:t>
            </w:r>
          </w:p>
        </w:tc>
        <w:tc>
          <w:tcPr>
            <w:tcW w:w="2520" w:type="dxa"/>
            <w:gridSpan w:val="3"/>
            <w:shd w:val="clear" w:color="auto" w:fill="auto"/>
            <w:vAlign w:val="center"/>
          </w:tcPr>
          <w:p>
            <w:pPr>
              <w:jc w:val="center"/>
              <w:rPr>
                <w:rFonts w:ascii="宋体" w:hAnsi="宋体" w:cs="Arial"/>
                <w:bCs/>
                <w:color w:val="auto"/>
                <w:szCs w:val="21"/>
              </w:rPr>
            </w:pPr>
          </w:p>
        </w:tc>
        <w:tc>
          <w:tcPr>
            <w:tcW w:w="1680" w:type="dxa"/>
            <w:gridSpan w:val="2"/>
            <w:vMerge w:val="continue"/>
            <w:shd w:val="clear" w:color="auto" w:fill="auto"/>
            <w:vAlign w:val="center"/>
          </w:tcPr>
          <w:p>
            <w:pPr>
              <w:jc w:val="center"/>
              <w:rPr>
                <w:rFonts w:ascii="宋体" w:hAnsi="宋体" w:cs="Arial"/>
                <w:bCs/>
                <w:color w:val="auto"/>
                <w:szCs w:val="21"/>
              </w:rPr>
            </w:pPr>
          </w:p>
        </w:tc>
        <w:tc>
          <w:tcPr>
            <w:tcW w:w="1680" w:type="dxa"/>
            <w:gridSpan w:val="3"/>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高级职称人员</w:t>
            </w:r>
          </w:p>
        </w:tc>
        <w:tc>
          <w:tcPr>
            <w:tcW w:w="1680" w:type="dxa"/>
            <w:gridSpan w:val="3"/>
            <w:shd w:val="clear" w:color="auto" w:fill="auto"/>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20" w:type="dxa"/>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注册资金</w:t>
            </w:r>
          </w:p>
        </w:tc>
        <w:tc>
          <w:tcPr>
            <w:tcW w:w="2520" w:type="dxa"/>
            <w:gridSpan w:val="3"/>
            <w:shd w:val="clear" w:color="auto" w:fill="auto"/>
            <w:vAlign w:val="center"/>
          </w:tcPr>
          <w:p>
            <w:pPr>
              <w:jc w:val="center"/>
              <w:rPr>
                <w:rFonts w:ascii="宋体" w:hAnsi="宋体" w:cs="Arial"/>
                <w:bCs/>
                <w:color w:val="auto"/>
                <w:szCs w:val="21"/>
              </w:rPr>
            </w:pPr>
          </w:p>
        </w:tc>
        <w:tc>
          <w:tcPr>
            <w:tcW w:w="1680" w:type="dxa"/>
            <w:gridSpan w:val="2"/>
            <w:vMerge w:val="continue"/>
            <w:shd w:val="clear" w:color="auto" w:fill="auto"/>
            <w:vAlign w:val="center"/>
          </w:tcPr>
          <w:p>
            <w:pPr>
              <w:jc w:val="center"/>
              <w:rPr>
                <w:rFonts w:ascii="宋体" w:hAnsi="宋体" w:cs="Arial"/>
                <w:bCs/>
                <w:color w:val="auto"/>
                <w:szCs w:val="21"/>
              </w:rPr>
            </w:pPr>
          </w:p>
        </w:tc>
        <w:tc>
          <w:tcPr>
            <w:tcW w:w="1680" w:type="dxa"/>
            <w:gridSpan w:val="3"/>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中级职称人员</w:t>
            </w:r>
          </w:p>
        </w:tc>
        <w:tc>
          <w:tcPr>
            <w:tcW w:w="1680" w:type="dxa"/>
            <w:gridSpan w:val="3"/>
            <w:shd w:val="clear" w:color="auto" w:fill="auto"/>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20" w:type="dxa"/>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开户银行</w:t>
            </w:r>
          </w:p>
        </w:tc>
        <w:tc>
          <w:tcPr>
            <w:tcW w:w="2520" w:type="dxa"/>
            <w:gridSpan w:val="3"/>
            <w:shd w:val="clear" w:color="auto" w:fill="auto"/>
            <w:vAlign w:val="center"/>
          </w:tcPr>
          <w:p>
            <w:pPr>
              <w:jc w:val="center"/>
              <w:rPr>
                <w:rFonts w:ascii="宋体" w:hAnsi="宋体" w:cs="Arial"/>
                <w:bCs/>
                <w:color w:val="auto"/>
                <w:szCs w:val="21"/>
              </w:rPr>
            </w:pPr>
          </w:p>
        </w:tc>
        <w:tc>
          <w:tcPr>
            <w:tcW w:w="1680" w:type="dxa"/>
            <w:gridSpan w:val="2"/>
            <w:vMerge w:val="continue"/>
            <w:shd w:val="clear" w:color="auto" w:fill="auto"/>
            <w:vAlign w:val="center"/>
          </w:tcPr>
          <w:p>
            <w:pPr>
              <w:jc w:val="center"/>
              <w:rPr>
                <w:rFonts w:ascii="宋体" w:hAnsi="宋体" w:cs="Arial"/>
                <w:bCs/>
                <w:color w:val="auto"/>
                <w:szCs w:val="21"/>
              </w:rPr>
            </w:pPr>
          </w:p>
        </w:tc>
        <w:tc>
          <w:tcPr>
            <w:tcW w:w="1680" w:type="dxa"/>
            <w:gridSpan w:val="3"/>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初级职称人员</w:t>
            </w:r>
          </w:p>
        </w:tc>
        <w:tc>
          <w:tcPr>
            <w:tcW w:w="1680" w:type="dxa"/>
            <w:gridSpan w:val="3"/>
            <w:shd w:val="clear" w:color="auto" w:fill="auto"/>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620" w:type="dxa"/>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账号</w:t>
            </w:r>
          </w:p>
        </w:tc>
        <w:tc>
          <w:tcPr>
            <w:tcW w:w="2520" w:type="dxa"/>
            <w:gridSpan w:val="3"/>
            <w:shd w:val="clear" w:color="auto" w:fill="auto"/>
            <w:vAlign w:val="center"/>
          </w:tcPr>
          <w:p>
            <w:pPr>
              <w:jc w:val="center"/>
              <w:rPr>
                <w:rFonts w:ascii="宋体" w:hAnsi="宋体" w:cs="Arial"/>
                <w:bCs/>
                <w:color w:val="auto"/>
                <w:szCs w:val="21"/>
              </w:rPr>
            </w:pPr>
          </w:p>
        </w:tc>
        <w:tc>
          <w:tcPr>
            <w:tcW w:w="1680" w:type="dxa"/>
            <w:gridSpan w:val="2"/>
            <w:vMerge w:val="continue"/>
            <w:shd w:val="clear" w:color="auto" w:fill="auto"/>
            <w:vAlign w:val="center"/>
          </w:tcPr>
          <w:p>
            <w:pPr>
              <w:jc w:val="center"/>
              <w:rPr>
                <w:rFonts w:ascii="宋体" w:hAnsi="宋体" w:cs="Arial"/>
                <w:bCs/>
                <w:color w:val="auto"/>
                <w:szCs w:val="21"/>
              </w:rPr>
            </w:pPr>
          </w:p>
        </w:tc>
        <w:tc>
          <w:tcPr>
            <w:tcW w:w="1680" w:type="dxa"/>
            <w:gridSpan w:val="3"/>
            <w:shd w:val="clear" w:color="auto" w:fill="auto"/>
            <w:vAlign w:val="center"/>
          </w:tcPr>
          <w:p>
            <w:pPr>
              <w:jc w:val="center"/>
              <w:rPr>
                <w:rFonts w:ascii="宋体" w:hAnsi="宋体" w:cs="Arial"/>
                <w:bCs/>
                <w:color w:val="auto"/>
                <w:szCs w:val="21"/>
              </w:rPr>
            </w:pPr>
            <w:r>
              <w:rPr>
                <w:rFonts w:hint="eastAsia" w:ascii="宋体" w:hAnsi="宋体" w:cs="Arial"/>
                <w:bCs/>
                <w:color w:val="auto"/>
                <w:szCs w:val="21"/>
              </w:rPr>
              <w:t>技工</w:t>
            </w:r>
          </w:p>
        </w:tc>
        <w:tc>
          <w:tcPr>
            <w:tcW w:w="1680" w:type="dxa"/>
            <w:gridSpan w:val="3"/>
            <w:shd w:val="clear" w:color="auto" w:fill="auto"/>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jc w:val="center"/>
        </w:trPr>
        <w:tc>
          <w:tcPr>
            <w:tcW w:w="1620" w:type="dxa"/>
            <w:vAlign w:val="center"/>
          </w:tcPr>
          <w:p>
            <w:pPr>
              <w:jc w:val="center"/>
              <w:rPr>
                <w:rFonts w:ascii="宋体" w:hAnsi="宋体" w:cs="Arial"/>
                <w:bCs/>
                <w:color w:val="auto"/>
                <w:szCs w:val="21"/>
              </w:rPr>
            </w:pPr>
            <w:r>
              <w:rPr>
                <w:rFonts w:hint="eastAsia" w:ascii="宋体" w:hAnsi="宋体" w:cs="Arial"/>
                <w:bCs/>
                <w:color w:val="auto"/>
                <w:szCs w:val="21"/>
              </w:rPr>
              <w:t>经营范围</w:t>
            </w:r>
          </w:p>
        </w:tc>
        <w:tc>
          <w:tcPr>
            <w:tcW w:w="7560" w:type="dxa"/>
            <w:gridSpan w:val="11"/>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620" w:type="dxa"/>
            <w:vAlign w:val="center"/>
          </w:tcPr>
          <w:p>
            <w:pPr>
              <w:jc w:val="center"/>
              <w:rPr>
                <w:rFonts w:ascii="宋体" w:hAnsi="宋体" w:cs="Arial"/>
                <w:bCs/>
                <w:color w:val="auto"/>
                <w:szCs w:val="21"/>
              </w:rPr>
            </w:pPr>
            <w:r>
              <w:rPr>
                <w:rFonts w:hint="eastAsia" w:ascii="宋体" w:hAnsi="宋体" w:cs="Arial"/>
                <w:bCs/>
                <w:color w:val="auto"/>
                <w:szCs w:val="21"/>
              </w:rPr>
              <w:t>备注</w:t>
            </w:r>
          </w:p>
        </w:tc>
        <w:tc>
          <w:tcPr>
            <w:tcW w:w="7560" w:type="dxa"/>
            <w:gridSpan w:val="11"/>
            <w:vAlign w:val="center"/>
          </w:tcPr>
          <w:p>
            <w:pPr>
              <w:jc w:val="center"/>
              <w:rPr>
                <w:rFonts w:ascii="宋体" w:hAnsi="宋体" w:cs="Arial"/>
                <w:bCs/>
                <w:color w:val="auto"/>
                <w:szCs w:val="21"/>
              </w:rPr>
            </w:pPr>
          </w:p>
        </w:tc>
      </w:tr>
    </w:tbl>
    <w:p>
      <w:pPr>
        <w:pStyle w:val="2"/>
        <w:rPr>
          <w:color w:val="auto"/>
        </w:rPr>
      </w:pPr>
    </w:p>
    <w:p>
      <w:pPr>
        <w:adjustRightInd w:val="0"/>
        <w:spacing w:line="560" w:lineRule="exact"/>
        <w:jc w:val="left"/>
        <w:rPr>
          <w:rFonts w:ascii="宋体" w:hAnsi="宋体"/>
          <w:color w:val="auto"/>
          <w:sz w:val="24"/>
        </w:rPr>
      </w:pPr>
      <w:r>
        <w:rPr>
          <w:rFonts w:hint="eastAsia" w:ascii="宋体" w:hAnsi="宋体"/>
          <w:color w:val="auto"/>
          <w:sz w:val="24"/>
        </w:rPr>
        <w:t>供应商名称：XXX（盖单位公章）</w:t>
      </w:r>
    </w:p>
    <w:p>
      <w:pPr>
        <w:adjustRightInd w:val="0"/>
        <w:spacing w:line="560" w:lineRule="exact"/>
        <w:jc w:val="left"/>
        <w:rPr>
          <w:rFonts w:ascii="Times New Roman" w:hAnsi="Times New Roman"/>
          <w:bCs/>
          <w:color w:val="auto"/>
          <w:sz w:val="24"/>
        </w:rPr>
      </w:pPr>
      <w:r>
        <w:rPr>
          <w:rFonts w:hint="eastAsia" w:ascii="Times New Roman" w:hAnsi="Times New Roman"/>
          <w:bCs/>
          <w:color w:val="auto"/>
          <w:sz w:val="24"/>
        </w:rPr>
        <w:t>日  期：XXX年XXX月XXX日</w:t>
      </w:r>
    </w:p>
    <w:p>
      <w:pPr>
        <w:spacing w:line="560" w:lineRule="exact"/>
        <w:ind w:firstLine="643" w:firstLineChars="200"/>
        <w:jc w:val="center"/>
        <w:rPr>
          <w:rFonts w:ascii="宋体" w:hAnsi="宋体"/>
          <w:color w:val="auto"/>
          <w:sz w:val="24"/>
        </w:rPr>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pPr>
      <w:r>
        <w:rPr>
          <w:rFonts w:hint="eastAsia"/>
          <w:b/>
          <w:color w:val="auto"/>
          <w:sz w:val="32"/>
          <w:szCs w:val="32"/>
        </w:rPr>
        <w:br w:type="page"/>
      </w:r>
    </w:p>
    <w:p>
      <w:pPr>
        <w:spacing w:line="560" w:lineRule="exact"/>
        <w:jc w:val="center"/>
        <w:rPr>
          <w:rFonts w:ascii="宋体" w:hAnsi="宋体"/>
          <w:b/>
          <w:bCs/>
          <w:color w:val="auto"/>
          <w:sz w:val="32"/>
          <w:szCs w:val="32"/>
        </w:rPr>
      </w:pPr>
      <w:r>
        <w:rPr>
          <w:rFonts w:hint="eastAsia" w:ascii="宋体" w:hAnsi="宋体"/>
          <w:b/>
          <w:bCs/>
          <w:color w:val="auto"/>
          <w:sz w:val="32"/>
          <w:szCs w:val="32"/>
          <w:lang w:eastAsia="zh-CN"/>
        </w:rPr>
        <w:t>（七）</w:t>
      </w:r>
      <w:r>
        <w:rPr>
          <w:rFonts w:hint="eastAsia" w:ascii="宋体" w:hAnsi="宋体"/>
          <w:b/>
          <w:bCs/>
          <w:color w:val="auto"/>
          <w:sz w:val="32"/>
          <w:szCs w:val="32"/>
        </w:rPr>
        <w:t>中小企业声明函</w:t>
      </w:r>
    </w:p>
    <w:p>
      <w:pPr>
        <w:spacing w:after="0" w:line="560" w:lineRule="exact"/>
        <w:ind w:firstLine="480" w:firstLineChars="200"/>
        <w:jc w:val="left"/>
        <w:rPr>
          <w:rFonts w:ascii="ˎ̥" w:hAnsi="ˎ̥" w:cs="宋体"/>
          <w:color w:val="auto"/>
          <w:kern w:val="0"/>
          <w:sz w:val="24"/>
        </w:rPr>
      </w:pPr>
      <w:r>
        <w:rPr>
          <w:rFonts w:hint="eastAsia" w:ascii="ˎ̥" w:hAnsi="ˎ̥" w:cs="宋体"/>
          <w:color w:val="auto"/>
          <w:kern w:val="0"/>
          <w:sz w:val="24"/>
        </w:rPr>
        <w:t>本公司郑重声明，根据《政府采购促进中小企业发展管理办法》(财库〔2020</w:t>
      </w:r>
      <w:r>
        <w:rPr>
          <w:rFonts w:hint="eastAsia" w:ascii="仿宋" w:hAnsi="仿宋" w:eastAsia="仿宋" w:cs="仿宋"/>
          <w:color w:val="auto"/>
          <w:kern w:val="0"/>
          <w:sz w:val="24"/>
        </w:rPr>
        <w:t>〕</w:t>
      </w:r>
      <w:r>
        <w:rPr>
          <w:rFonts w:hint="eastAsia" w:ascii="ˎ̥" w:hAnsi="ˎ̥" w:cs="宋体"/>
          <w:color w:val="auto"/>
          <w:kern w:val="0"/>
          <w:sz w:val="24"/>
        </w:rPr>
        <w:t xml:space="preserve"> 46号）的规定，本公司参加</w:t>
      </w:r>
      <w:r>
        <w:rPr>
          <w:rFonts w:hint="eastAsia" w:ascii="ˎ̥" w:hAnsi="ˎ̥" w:cs="宋体"/>
          <w:color w:val="auto"/>
          <w:kern w:val="0"/>
          <w:sz w:val="24"/>
          <w:u w:val="single"/>
        </w:rPr>
        <w:t xml:space="preserve">      </w:t>
      </w:r>
      <w:r>
        <w:rPr>
          <w:rFonts w:hint="eastAsia" w:ascii="ˎ̥" w:hAnsi="ˎ̥" w:cs="宋体"/>
          <w:color w:val="auto"/>
          <w:kern w:val="0"/>
          <w:sz w:val="24"/>
        </w:rPr>
        <w:t>（单位名称）的</w:t>
      </w:r>
      <w:r>
        <w:rPr>
          <w:rFonts w:hint="eastAsia" w:ascii="ˎ̥" w:hAnsi="ˎ̥" w:cs="宋体"/>
          <w:color w:val="auto"/>
          <w:kern w:val="0"/>
          <w:sz w:val="24"/>
          <w:u w:val="single"/>
        </w:rPr>
        <w:t xml:space="preserve">        </w:t>
      </w:r>
      <w:r>
        <w:rPr>
          <w:rFonts w:hint="eastAsia" w:ascii="ˎ̥" w:hAnsi="ˎ̥" w:cs="宋体"/>
          <w:color w:val="auto"/>
          <w:kern w:val="0"/>
          <w:sz w:val="24"/>
        </w:rPr>
        <w:t>（项目名称）采购活动，</w:t>
      </w:r>
      <w:r>
        <w:rPr>
          <w:rFonts w:hint="eastAsia" w:ascii="ˎ̥" w:hAnsi="ˎ̥" w:cs="宋体"/>
          <w:b/>
          <w:bCs/>
          <w:color w:val="auto"/>
          <w:kern w:val="0"/>
          <w:sz w:val="24"/>
          <w:lang w:eastAsia="zh-CN"/>
        </w:rPr>
        <w:t>工程的施工单位全部为符合政策要求的中小企业</w:t>
      </w:r>
      <w:r>
        <w:rPr>
          <w:rFonts w:hint="eastAsia" w:ascii="ˎ̥" w:hAnsi="ˎ̥" w:cs="宋体"/>
          <w:color w:val="auto"/>
          <w:kern w:val="0"/>
          <w:sz w:val="24"/>
        </w:rPr>
        <w:t>。相关企业的具体情况如下：</w:t>
      </w:r>
    </w:p>
    <w:p>
      <w:pPr>
        <w:pStyle w:val="2"/>
        <w:spacing w:line="560" w:lineRule="exact"/>
        <w:rPr>
          <w:rFonts w:ascii="ˎ̥" w:hAnsi="ˎ̥" w:cs="宋体"/>
          <w:color w:val="auto"/>
          <w:kern w:val="0"/>
          <w:sz w:val="24"/>
        </w:rPr>
      </w:pPr>
      <w:r>
        <w:rPr>
          <w:rFonts w:hint="eastAsia" w:ascii="ˎ̥" w:hAnsi="ˎ̥" w:cs="宋体"/>
          <w:color w:val="auto"/>
          <w:kern w:val="0"/>
          <w:sz w:val="24"/>
        </w:rPr>
        <w:t xml:space="preserve">    1、</w:t>
      </w:r>
      <w:r>
        <w:rPr>
          <w:rFonts w:hint="eastAsia" w:ascii="ˎ̥" w:hAnsi="ˎ̥" w:cs="宋体"/>
          <w:color w:val="auto"/>
          <w:kern w:val="0"/>
          <w:sz w:val="24"/>
          <w:u w:val="single"/>
        </w:rPr>
        <w:t xml:space="preserve">            </w:t>
      </w:r>
      <w:r>
        <w:rPr>
          <w:rFonts w:hint="eastAsia" w:ascii="ˎ̥" w:hAnsi="ˎ̥" w:cs="宋体"/>
          <w:color w:val="auto"/>
          <w:kern w:val="0"/>
          <w:sz w:val="24"/>
        </w:rPr>
        <w:t>(标的名称），属于</w:t>
      </w:r>
      <w:r>
        <w:rPr>
          <w:rFonts w:hint="eastAsia" w:ascii="ˎ̥" w:hAnsi="ˎ̥" w:cs="宋体"/>
          <w:color w:val="auto"/>
          <w:kern w:val="0"/>
          <w:sz w:val="24"/>
          <w:u w:val="single"/>
        </w:rPr>
        <w:t xml:space="preserve"> </w:t>
      </w:r>
      <w:r>
        <w:rPr>
          <w:rFonts w:hint="eastAsia" w:ascii="ˎ̥" w:hAnsi="ˎ̥" w:cs="宋体"/>
          <w:color w:val="auto"/>
          <w:kern w:val="0"/>
          <w:sz w:val="24"/>
          <w:u w:val="single"/>
          <w:lang w:val="en-US" w:eastAsia="zh-CN"/>
        </w:rPr>
        <w:t xml:space="preserve">    建筑业     </w:t>
      </w:r>
      <w:r>
        <w:rPr>
          <w:rFonts w:hint="eastAsia" w:ascii="ˎ̥" w:hAnsi="ˎ̥" w:cs="宋体"/>
          <w:color w:val="auto"/>
          <w:kern w:val="0"/>
          <w:sz w:val="24"/>
          <w:u w:val="none"/>
          <w:lang w:val="en-US" w:eastAsia="zh-CN"/>
        </w:rPr>
        <w:t>（采购文件中明确的所属行业）</w:t>
      </w:r>
      <w:r>
        <w:rPr>
          <w:rFonts w:hint="eastAsia" w:ascii="ˎ̥" w:hAnsi="ˎ̥" w:cs="宋体"/>
          <w:color w:val="auto"/>
          <w:kern w:val="0"/>
          <w:sz w:val="24"/>
        </w:rPr>
        <w:t>；</w:t>
      </w:r>
      <w:r>
        <w:rPr>
          <w:rFonts w:hint="eastAsia" w:ascii="ˎ̥" w:hAnsi="ˎ̥" w:cs="宋体"/>
          <w:color w:val="auto"/>
          <w:kern w:val="0"/>
          <w:sz w:val="24"/>
          <w:lang w:eastAsia="zh-CN"/>
        </w:rPr>
        <w:t>承建（</w:t>
      </w:r>
      <w:r>
        <w:rPr>
          <w:rFonts w:hint="eastAsia" w:ascii="ˎ̥" w:hAnsi="ˎ̥" w:cs="宋体"/>
          <w:color w:val="auto"/>
          <w:kern w:val="0"/>
          <w:sz w:val="24"/>
        </w:rPr>
        <w:t>承接</w:t>
      </w:r>
      <w:r>
        <w:rPr>
          <w:rFonts w:hint="eastAsia" w:ascii="ˎ̥" w:hAnsi="ˎ̥" w:cs="宋体"/>
          <w:color w:val="auto"/>
          <w:kern w:val="0"/>
          <w:sz w:val="24"/>
          <w:lang w:eastAsia="zh-CN"/>
        </w:rPr>
        <w:t>）</w:t>
      </w:r>
      <w:r>
        <w:rPr>
          <w:rFonts w:hint="eastAsia" w:ascii="ˎ̥" w:hAnsi="ˎ̥" w:cs="宋体"/>
          <w:color w:val="auto"/>
          <w:kern w:val="0"/>
          <w:sz w:val="24"/>
        </w:rPr>
        <w:t>企业为</w:t>
      </w:r>
      <w:r>
        <w:rPr>
          <w:rFonts w:hint="eastAsia" w:ascii="ˎ̥" w:hAnsi="ˎ̥" w:cs="宋体"/>
          <w:color w:val="auto"/>
          <w:kern w:val="0"/>
          <w:sz w:val="24"/>
          <w:u w:val="single"/>
        </w:rPr>
        <w:t xml:space="preserve">           (企业名称)</w:t>
      </w:r>
      <w:r>
        <w:rPr>
          <w:rFonts w:hint="eastAsia" w:ascii="ˎ̥" w:hAnsi="ˎ̥" w:cs="宋体"/>
          <w:color w:val="auto"/>
          <w:kern w:val="0"/>
          <w:sz w:val="24"/>
        </w:rPr>
        <w:t>，从业人员</w:t>
      </w:r>
      <w:r>
        <w:rPr>
          <w:rFonts w:hint="eastAsia" w:ascii="ˎ̥" w:hAnsi="ˎ̥" w:cs="宋体"/>
          <w:color w:val="auto"/>
          <w:kern w:val="0"/>
          <w:sz w:val="24"/>
          <w:u w:val="single"/>
        </w:rPr>
        <w:t xml:space="preserve">     </w:t>
      </w:r>
      <w:r>
        <w:rPr>
          <w:rFonts w:hint="eastAsia" w:ascii="ˎ̥" w:hAnsi="ˎ̥" w:cs="宋体"/>
          <w:color w:val="auto"/>
          <w:kern w:val="0"/>
          <w:sz w:val="24"/>
        </w:rPr>
        <w:t>人，营业收入为</w:t>
      </w:r>
      <w:r>
        <w:rPr>
          <w:rFonts w:hint="eastAsia" w:ascii="ˎ̥" w:hAnsi="ˎ̥" w:cs="宋体"/>
          <w:color w:val="auto"/>
          <w:kern w:val="0"/>
          <w:sz w:val="24"/>
          <w:u w:val="single"/>
        </w:rPr>
        <w:t xml:space="preserve">      </w:t>
      </w:r>
      <w:r>
        <w:rPr>
          <w:rFonts w:hint="eastAsia" w:ascii="ˎ̥" w:hAnsi="ˎ̥" w:cs="宋体"/>
          <w:color w:val="auto"/>
          <w:kern w:val="0"/>
          <w:sz w:val="24"/>
        </w:rPr>
        <w:t>万元，资产总额为</w:t>
      </w:r>
      <w:r>
        <w:rPr>
          <w:rFonts w:hint="eastAsia" w:ascii="ˎ̥" w:hAnsi="ˎ̥" w:cs="宋体"/>
          <w:color w:val="auto"/>
          <w:kern w:val="0"/>
          <w:sz w:val="24"/>
          <w:u w:val="single"/>
        </w:rPr>
        <w:t xml:space="preserve">     </w:t>
      </w:r>
      <w:r>
        <w:rPr>
          <w:rFonts w:hint="eastAsia" w:ascii="ˎ̥" w:hAnsi="ˎ̥" w:cs="宋体"/>
          <w:color w:val="auto"/>
          <w:kern w:val="0"/>
          <w:sz w:val="24"/>
        </w:rPr>
        <w:t>万元，属于</w:t>
      </w:r>
      <w:r>
        <w:rPr>
          <w:rFonts w:hint="eastAsia" w:ascii="ˎ̥" w:hAnsi="ˎ̥" w:cs="宋体"/>
          <w:color w:val="auto"/>
          <w:kern w:val="0"/>
          <w:sz w:val="24"/>
          <w:u w:val="single"/>
          <w:lang w:val="en-US" w:eastAsia="zh-CN"/>
        </w:rPr>
        <w:t xml:space="preserve">       </w:t>
      </w:r>
      <w:r>
        <w:rPr>
          <w:rFonts w:hint="eastAsia" w:ascii="ˎ̥" w:hAnsi="ˎ̥" w:cs="宋体"/>
          <w:color w:val="auto"/>
          <w:kern w:val="0"/>
          <w:sz w:val="24"/>
          <w:u w:val="single"/>
        </w:rPr>
        <w:t>（中型企业、小型企业、微型企业</w:t>
      </w:r>
      <w:r>
        <w:rPr>
          <w:rFonts w:hint="eastAsia" w:ascii="ˎ̥" w:hAnsi="ˎ̥" w:cs="宋体"/>
          <w:color w:val="auto"/>
          <w:kern w:val="0"/>
          <w:sz w:val="24"/>
        </w:rPr>
        <w:t>)。</w:t>
      </w:r>
    </w:p>
    <w:p>
      <w:pPr>
        <w:pStyle w:val="2"/>
        <w:spacing w:line="560" w:lineRule="exact"/>
        <w:rPr>
          <w:rFonts w:ascii="ˎ̥" w:hAnsi="ˎ̥" w:cs="宋体"/>
          <w:color w:val="auto"/>
          <w:kern w:val="0"/>
          <w:sz w:val="24"/>
        </w:rPr>
      </w:pPr>
      <w:r>
        <w:rPr>
          <w:rFonts w:hint="eastAsia" w:ascii="ˎ̥" w:hAnsi="ˎ̥" w:cs="宋体"/>
          <w:color w:val="auto"/>
          <w:kern w:val="0"/>
          <w:sz w:val="24"/>
        </w:rPr>
        <w:t>2、</w:t>
      </w:r>
      <w:r>
        <w:rPr>
          <w:rFonts w:hint="eastAsia" w:ascii="ˎ̥" w:hAnsi="ˎ̥" w:cs="宋体"/>
          <w:color w:val="auto"/>
          <w:kern w:val="0"/>
          <w:sz w:val="24"/>
          <w:u w:val="single"/>
        </w:rPr>
        <w:t xml:space="preserve">            </w:t>
      </w:r>
      <w:r>
        <w:rPr>
          <w:rFonts w:hint="eastAsia" w:ascii="ˎ̥" w:hAnsi="ˎ̥" w:cs="宋体"/>
          <w:color w:val="auto"/>
          <w:kern w:val="0"/>
          <w:sz w:val="24"/>
        </w:rPr>
        <w:t>(标的名称），属于</w:t>
      </w:r>
      <w:r>
        <w:rPr>
          <w:rFonts w:hint="eastAsia" w:ascii="ˎ̥" w:hAnsi="ˎ̥" w:cs="宋体"/>
          <w:color w:val="auto"/>
          <w:kern w:val="0"/>
          <w:sz w:val="24"/>
          <w:u w:val="single"/>
        </w:rPr>
        <w:t xml:space="preserve"> </w:t>
      </w:r>
      <w:r>
        <w:rPr>
          <w:rFonts w:hint="eastAsia" w:ascii="ˎ̥" w:hAnsi="ˎ̥" w:cs="宋体"/>
          <w:color w:val="auto"/>
          <w:kern w:val="0"/>
          <w:sz w:val="24"/>
          <w:u w:val="single"/>
          <w:lang w:val="en-US" w:eastAsia="zh-CN"/>
        </w:rPr>
        <w:t xml:space="preserve">   建筑业     </w:t>
      </w:r>
      <w:r>
        <w:rPr>
          <w:rFonts w:hint="eastAsia" w:ascii="ˎ̥" w:hAnsi="ˎ̥" w:cs="宋体"/>
          <w:color w:val="auto"/>
          <w:kern w:val="0"/>
          <w:sz w:val="24"/>
          <w:u w:val="none"/>
          <w:lang w:val="en-US" w:eastAsia="zh-CN"/>
        </w:rPr>
        <w:t>（采购文件中明确的所属行业）</w:t>
      </w:r>
      <w:r>
        <w:rPr>
          <w:rFonts w:hint="eastAsia" w:ascii="ˎ̥" w:hAnsi="ˎ̥" w:cs="宋体"/>
          <w:color w:val="auto"/>
          <w:kern w:val="0"/>
          <w:sz w:val="24"/>
        </w:rPr>
        <w:t>；</w:t>
      </w:r>
      <w:r>
        <w:rPr>
          <w:rFonts w:hint="eastAsia" w:ascii="ˎ̥" w:hAnsi="ˎ̥" w:cs="宋体"/>
          <w:color w:val="auto"/>
          <w:kern w:val="0"/>
          <w:sz w:val="24"/>
          <w:lang w:eastAsia="zh-CN"/>
        </w:rPr>
        <w:t>承建（</w:t>
      </w:r>
      <w:r>
        <w:rPr>
          <w:rFonts w:hint="eastAsia" w:ascii="ˎ̥" w:hAnsi="ˎ̥" w:cs="宋体"/>
          <w:color w:val="auto"/>
          <w:kern w:val="0"/>
          <w:sz w:val="24"/>
        </w:rPr>
        <w:t>承接</w:t>
      </w:r>
      <w:r>
        <w:rPr>
          <w:rFonts w:hint="eastAsia" w:ascii="ˎ̥" w:hAnsi="ˎ̥" w:cs="宋体"/>
          <w:color w:val="auto"/>
          <w:kern w:val="0"/>
          <w:sz w:val="24"/>
          <w:lang w:eastAsia="zh-CN"/>
        </w:rPr>
        <w:t>）</w:t>
      </w:r>
      <w:r>
        <w:rPr>
          <w:rFonts w:hint="eastAsia" w:ascii="ˎ̥" w:hAnsi="ˎ̥" w:cs="宋体"/>
          <w:color w:val="auto"/>
          <w:kern w:val="0"/>
          <w:sz w:val="24"/>
        </w:rPr>
        <w:t>企业为</w:t>
      </w:r>
      <w:r>
        <w:rPr>
          <w:rFonts w:hint="eastAsia" w:ascii="ˎ̥" w:hAnsi="ˎ̥" w:cs="宋体"/>
          <w:color w:val="auto"/>
          <w:kern w:val="0"/>
          <w:sz w:val="24"/>
          <w:u w:val="single"/>
        </w:rPr>
        <w:t xml:space="preserve">           (企业名称)</w:t>
      </w:r>
      <w:r>
        <w:rPr>
          <w:rFonts w:hint="eastAsia" w:ascii="ˎ̥" w:hAnsi="ˎ̥" w:cs="宋体"/>
          <w:color w:val="auto"/>
          <w:kern w:val="0"/>
          <w:sz w:val="24"/>
        </w:rPr>
        <w:t>，从业人员</w:t>
      </w:r>
      <w:r>
        <w:rPr>
          <w:rFonts w:hint="eastAsia" w:ascii="ˎ̥" w:hAnsi="ˎ̥" w:cs="宋体"/>
          <w:color w:val="auto"/>
          <w:kern w:val="0"/>
          <w:sz w:val="24"/>
          <w:u w:val="single"/>
        </w:rPr>
        <w:t xml:space="preserve">     </w:t>
      </w:r>
      <w:r>
        <w:rPr>
          <w:rFonts w:hint="eastAsia" w:ascii="ˎ̥" w:hAnsi="ˎ̥" w:cs="宋体"/>
          <w:color w:val="auto"/>
          <w:kern w:val="0"/>
          <w:sz w:val="24"/>
        </w:rPr>
        <w:t>人，营业收入为</w:t>
      </w:r>
      <w:r>
        <w:rPr>
          <w:rFonts w:hint="eastAsia" w:ascii="ˎ̥" w:hAnsi="ˎ̥" w:cs="宋体"/>
          <w:color w:val="auto"/>
          <w:kern w:val="0"/>
          <w:sz w:val="24"/>
          <w:u w:val="single"/>
        </w:rPr>
        <w:t xml:space="preserve">      </w:t>
      </w:r>
      <w:r>
        <w:rPr>
          <w:rFonts w:hint="eastAsia" w:ascii="ˎ̥" w:hAnsi="ˎ̥" w:cs="宋体"/>
          <w:color w:val="auto"/>
          <w:kern w:val="0"/>
          <w:sz w:val="24"/>
        </w:rPr>
        <w:t>万元，资产总额为</w:t>
      </w:r>
      <w:r>
        <w:rPr>
          <w:rFonts w:hint="eastAsia" w:ascii="ˎ̥" w:hAnsi="ˎ̥" w:cs="宋体"/>
          <w:color w:val="auto"/>
          <w:kern w:val="0"/>
          <w:sz w:val="24"/>
          <w:u w:val="single"/>
        </w:rPr>
        <w:t xml:space="preserve">     </w:t>
      </w:r>
      <w:r>
        <w:rPr>
          <w:rFonts w:hint="eastAsia" w:ascii="ˎ̥" w:hAnsi="ˎ̥" w:cs="宋体"/>
          <w:color w:val="auto"/>
          <w:kern w:val="0"/>
          <w:sz w:val="24"/>
        </w:rPr>
        <w:t>万元，属于</w:t>
      </w:r>
      <w:r>
        <w:rPr>
          <w:rFonts w:hint="eastAsia" w:ascii="ˎ̥" w:hAnsi="ˎ̥" w:cs="宋体"/>
          <w:color w:val="auto"/>
          <w:kern w:val="0"/>
          <w:sz w:val="24"/>
          <w:u w:val="single"/>
          <w:lang w:val="en-US" w:eastAsia="zh-CN"/>
        </w:rPr>
        <w:t xml:space="preserve">       </w:t>
      </w:r>
      <w:r>
        <w:rPr>
          <w:rFonts w:hint="eastAsia" w:ascii="ˎ̥" w:hAnsi="ˎ̥" w:cs="宋体"/>
          <w:color w:val="auto"/>
          <w:kern w:val="0"/>
          <w:sz w:val="24"/>
          <w:u w:val="single"/>
        </w:rPr>
        <w:t>（中型企业、小型企业、微型企业</w:t>
      </w:r>
      <w:r>
        <w:rPr>
          <w:rFonts w:hint="eastAsia" w:ascii="ˎ̥" w:hAnsi="ˎ̥" w:cs="宋体"/>
          <w:color w:val="auto"/>
          <w:kern w:val="0"/>
          <w:sz w:val="24"/>
        </w:rPr>
        <w:t>)。</w:t>
      </w:r>
    </w:p>
    <w:p>
      <w:pPr>
        <w:spacing w:line="560" w:lineRule="exact"/>
        <w:ind w:firstLine="420" w:firstLineChars="200"/>
        <w:rPr>
          <w:color w:val="auto"/>
        </w:rPr>
      </w:pPr>
      <w:r>
        <w:rPr>
          <w:rFonts w:hint="eastAsia"/>
          <w:color w:val="auto"/>
        </w:rPr>
        <w:t>……</w:t>
      </w:r>
    </w:p>
    <w:p>
      <w:pPr>
        <w:spacing w:line="560" w:lineRule="exact"/>
        <w:ind w:firstLine="480" w:firstLineChars="200"/>
        <w:jc w:val="left"/>
        <w:rPr>
          <w:rFonts w:ascii="ˎ̥" w:hAnsi="ˎ̥" w:cs="宋体"/>
          <w:color w:val="auto"/>
          <w:kern w:val="0"/>
          <w:sz w:val="24"/>
        </w:rPr>
      </w:pPr>
      <w:r>
        <w:rPr>
          <w:rFonts w:hint="eastAsia" w:ascii="ˎ̥" w:hAnsi="ˎ̥" w:cs="宋体"/>
          <w:color w:val="auto"/>
          <w:kern w:val="0"/>
          <w:sz w:val="24"/>
        </w:rPr>
        <w:t>以上企业，不属于大企业的分支机构，不存在控股股东为大企业的情形，也不存在与大企业的负责人为同一人的情形。</w:t>
      </w:r>
    </w:p>
    <w:p>
      <w:pPr>
        <w:spacing w:line="560" w:lineRule="exact"/>
        <w:ind w:firstLine="480" w:firstLineChars="200"/>
        <w:jc w:val="left"/>
        <w:rPr>
          <w:rFonts w:ascii="ˎ̥" w:hAnsi="ˎ̥" w:cs="宋体"/>
          <w:color w:val="auto"/>
          <w:kern w:val="0"/>
          <w:sz w:val="24"/>
        </w:rPr>
      </w:pPr>
      <w:r>
        <w:rPr>
          <w:rFonts w:hint="eastAsia" w:ascii="ˎ̥" w:hAnsi="ˎ̥" w:cs="宋体"/>
          <w:color w:val="auto"/>
          <w:kern w:val="0"/>
          <w:sz w:val="24"/>
        </w:rPr>
        <w:t>本企业对上述声明内容的真实性负责。如有虚假，将依法承担相应责任。</w:t>
      </w:r>
    </w:p>
    <w:p>
      <w:pPr>
        <w:spacing w:line="560" w:lineRule="exact"/>
        <w:ind w:firstLine="480" w:firstLineChars="200"/>
        <w:jc w:val="center"/>
        <w:rPr>
          <w:rFonts w:ascii="ˎ̥" w:hAnsi="ˎ̥" w:cs="宋体"/>
          <w:color w:val="auto"/>
          <w:kern w:val="0"/>
          <w:sz w:val="24"/>
        </w:rPr>
      </w:pPr>
      <w:r>
        <w:rPr>
          <w:rFonts w:hint="eastAsia" w:ascii="ˎ̥" w:hAnsi="ˎ̥" w:cs="宋体"/>
          <w:color w:val="auto"/>
          <w:kern w:val="0"/>
          <w:sz w:val="24"/>
        </w:rPr>
        <w:t xml:space="preserve">     企业名称（盖章):</w:t>
      </w:r>
    </w:p>
    <w:p>
      <w:pPr>
        <w:spacing w:line="560" w:lineRule="exact"/>
        <w:jc w:val="center"/>
        <w:rPr>
          <w:rFonts w:ascii="ˎ̥" w:hAnsi="ˎ̥" w:cs="宋体"/>
          <w:color w:val="auto"/>
          <w:kern w:val="0"/>
          <w:sz w:val="24"/>
        </w:rPr>
      </w:pPr>
      <w:r>
        <w:rPr>
          <w:rFonts w:hint="eastAsia" w:ascii="ˎ̥" w:hAnsi="ˎ̥" w:cs="宋体"/>
          <w:color w:val="auto"/>
          <w:kern w:val="0"/>
          <w:sz w:val="24"/>
        </w:rPr>
        <w:t>日期:</w:t>
      </w:r>
    </w:p>
    <w:p>
      <w:pPr>
        <w:spacing w:line="560" w:lineRule="exact"/>
        <w:ind w:firstLine="480" w:firstLineChars="200"/>
        <w:jc w:val="left"/>
        <w:rPr>
          <w:rFonts w:ascii="宋体" w:hAnsi="宋体"/>
          <w:color w:val="auto"/>
          <w:sz w:val="24"/>
        </w:rPr>
      </w:pPr>
      <w:r>
        <w:rPr>
          <w:rFonts w:hint="eastAsia" w:ascii="ˎ̥" w:hAnsi="ˎ̥" w:cs="宋体"/>
          <w:color w:val="auto"/>
          <w:kern w:val="0"/>
          <w:sz w:val="24"/>
        </w:rPr>
        <w:t>注：从业人员、营业收入、资产总额填报上一年度数据，无上一年度数据的新成立企业可不填报。</w:t>
      </w:r>
      <w:r>
        <w:rPr>
          <w:rFonts w:hint="eastAsia" w:ascii="ˎ̥" w:hAnsi="ˎ̥" w:cs="宋体"/>
          <w:color w:val="auto"/>
          <w:kern w:val="0"/>
          <w:sz w:val="24"/>
        </w:rPr>
        <w:br w:type="page"/>
      </w:r>
    </w:p>
    <w:p>
      <w:pPr>
        <w:spacing w:line="560" w:lineRule="exact"/>
        <w:jc w:val="center"/>
        <w:rPr>
          <w:rFonts w:ascii="宋体" w:hAnsi="宋体"/>
          <w:b/>
          <w:bCs/>
          <w:color w:val="auto"/>
          <w:sz w:val="32"/>
          <w:szCs w:val="32"/>
        </w:rPr>
      </w:pPr>
      <w:r>
        <w:rPr>
          <w:rFonts w:hint="eastAsia" w:ascii="宋体" w:hAnsi="宋体"/>
          <w:b/>
          <w:bCs/>
          <w:color w:val="auto"/>
          <w:sz w:val="32"/>
          <w:szCs w:val="32"/>
          <w:lang w:eastAsia="zh-CN"/>
        </w:rPr>
        <w:t>（八）</w:t>
      </w:r>
      <w:r>
        <w:rPr>
          <w:rFonts w:hint="eastAsia" w:ascii="宋体" w:hAnsi="宋体"/>
          <w:b/>
          <w:bCs/>
          <w:color w:val="auto"/>
          <w:sz w:val="32"/>
          <w:szCs w:val="32"/>
        </w:rPr>
        <w:t>残疾人福利性单位声明函</w:t>
      </w:r>
    </w:p>
    <w:p>
      <w:pPr>
        <w:spacing w:line="560" w:lineRule="exact"/>
        <w:rPr>
          <w:rFonts w:ascii="仿宋_GB2312" w:hAnsi="Times New Roman" w:eastAsia="仿宋_GB2312"/>
          <w:b/>
          <w:color w:val="auto"/>
          <w:spacing w:val="6"/>
          <w:sz w:val="30"/>
          <w:szCs w:val="30"/>
        </w:rPr>
      </w:pPr>
    </w:p>
    <w:p>
      <w:pPr>
        <w:spacing w:line="560" w:lineRule="exact"/>
        <w:ind w:firstLine="504" w:firstLineChars="200"/>
        <w:rPr>
          <w:rFonts w:ascii="宋体" w:hAnsi="宋体"/>
          <w:color w:val="auto"/>
          <w:spacing w:val="6"/>
          <w:sz w:val="24"/>
        </w:rPr>
      </w:pPr>
      <w:r>
        <w:rPr>
          <w:rFonts w:hint="eastAsia" w:ascii="宋体" w:hAnsi="宋体"/>
          <w:color w:val="auto"/>
          <w:spacing w:val="6"/>
          <w:sz w:val="24"/>
        </w:rPr>
        <w:t>本单位郑重声明，根据《财政部</w:t>
      </w:r>
      <w:r>
        <w:rPr>
          <w:rFonts w:ascii="宋体" w:hAnsi="宋体"/>
          <w:color w:val="auto"/>
          <w:spacing w:val="6"/>
          <w:sz w:val="24"/>
        </w:rPr>
        <w:t xml:space="preserve"> </w:t>
      </w:r>
      <w:r>
        <w:rPr>
          <w:rFonts w:hint="eastAsia" w:ascii="宋体" w:hAnsi="宋体"/>
          <w:color w:val="auto"/>
          <w:spacing w:val="6"/>
          <w:sz w:val="24"/>
        </w:rPr>
        <w:t>民政部</w:t>
      </w:r>
      <w:r>
        <w:rPr>
          <w:rFonts w:ascii="宋体" w:hAnsi="宋体"/>
          <w:color w:val="auto"/>
          <w:spacing w:val="6"/>
          <w:sz w:val="24"/>
        </w:rPr>
        <w:t xml:space="preserve"> </w:t>
      </w:r>
      <w:r>
        <w:rPr>
          <w:rFonts w:hint="eastAsia" w:ascii="宋体" w:hAnsi="宋体"/>
          <w:color w:val="auto"/>
          <w:spacing w:val="6"/>
          <w:sz w:val="24"/>
        </w:rPr>
        <w:t>中国残疾人联合会关于促进残疾人就业政府采购政策的通知》（财库</w:t>
      </w:r>
      <w:r>
        <w:rPr>
          <w:rFonts w:hint="eastAsia" w:ascii="宋体" w:hAnsi="宋体"/>
          <w:color w:val="auto"/>
          <w:sz w:val="24"/>
        </w:rPr>
        <w:t>〔</w:t>
      </w:r>
      <w:r>
        <w:rPr>
          <w:rFonts w:ascii="宋体" w:hAnsi="宋体"/>
          <w:color w:val="auto"/>
          <w:sz w:val="24"/>
        </w:rPr>
        <w:t>2017</w:t>
      </w:r>
      <w:r>
        <w:rPr>
          <w:rFonts w:hint="eastAsia" w:ascii="宋体" w:hAnsi="宋体"/>
          <w:color w:val="auto"/>
          <w:sz w:val="24"/>
        </w:rPr>
        <w:t>〕</w:t>
      </w:r>
      <w:r>
        <w:rPr>
          <w:rFonts w:ascii="宋体" w:hAnsi="宋体"/>
          <w:color w:val="auto"/>
          <w:sz w:val="24"/>
        </w:rPr>
        <w:t xml:space="preserve"> 141</w:t>
      </w:r>
      <w:r>
        <w:rPr>
          <w:rFonts w:hint="eastAsia" w:ascii="宋体" w:hAnsi="宋体"/>
          <w:color w:val="auto"/>
          <w:spacing w:val="6"/>
          <w:sz w:val="24"/>
        </w:rPr>
        <w:t>号）的规定，本单位为符合条件的残疾人福利性单位，且本单位参加</w:t>
      </w:r>
      <w:r>
        <w:rPr>
          <w:rFonts w:ascii="宋体" w:hAnsi="宋体"/>
          <w:color w:val="auto"/>
          <w:spacing w:val="6"/>
          <w:sz w:val="24"/>
        </w:rPr>
        <w:t>______</w:t>
      </w:r>
      <w:r>
        <w:rPr>
          <w:rFonts w:hint="eastAsia" w:ascii="宋体" w:hAnsi="宋体"/>
          <w:color w:val="auto"/>
          <w:spacing w:val="6"/>
          <w:sz w:val="24"/>
        </w:rPr>
        <w:t>单位的</w:t>
      </w:r>
      <w:r>
        <w:rPr>
          <w:rFonts w:ascii="宋体" w:hAnsi="宋体"/>
          <w:color w:val="auto"/>
          <w:spacing w:val="6"/>
          <w:sz w:val="24"/>
        </w:rPr>
        <w:t>______</w:t>
      </w:r>
      <w:r>
        <w:rPr>
          <w:rFonts w:hint="eastAsia" w:ascii="宋体" w:hAnsi="宋体"/>
          <w:color w:val="auto"/>
          <w:spacing w:val="6"/>
          <w:sz w:val="24"/>
        </w:rPr>
        <w:t>项目采购活动提供本单位制造的货物（由本单位承担工程</w:t>
      </w:r>
      <w:r>
        <w:rPr>
          <w:rFonts w:ascii="宋体" w:hAnsi="宋体"/>
          <w:color w:val="auto"/>
          <w:spacing w:val="6"/>
          <w:sz w:val="24"/>
        </w:rPr>
        <w:t>/</w:t>
      </w:r>
      <w:r>
        <w:rPr>
          <w:rFonts w:hint="eastAsia" w:ascii="宋体" w:hAnsi="宋体"/>
          <w:color w:val="auto"/>
          <w:spacing w:val="6"/>
          <w:sz w:val="24"/>
        </w:rPr>
        <w:t>提供服务），或者提供其他残疾人福利性单位制造的货物（不包括使用非残疾人福利性单位注册商标的货物）。</w:t>
      </w:r>
    </w:p>
    <w:p>
      <w:pPr>
        <w:spacing w:line="560" w:lineRule="exact"/>
        <w:ind w:firstLine="504" w:firstLineChars="200"/>
        <w:rPr>
          <w:rFonts w:ascii="宋体" w:hAnsi="宋体"/>
          <w:color w:val="auto"/>
          <w:spacing w:val="6"/>
          <w:sz w:val="24"/>
        </w:rPr>
      </w:pPr>
      <w:r>
        <w:rPr>
          <w:rFonts w:hint="eastAsia" w:ascii="宋体" w:hAnsi="宋体"/>
          <w:color w:val="auto"/>
          <w:spacing w:val="6"/>
          <w:sz w:val="24"/>
        </w:rPr>
        <w:t>本单位对上述声明的真实性负责。如有虚假，将依法承担相应责任。</w:t>
      </w:r>
    </w:p>
    <w:p>
      <w:pPr>
        <w:widowControl/>
        <w:spacing w:line="560" w:lineRule="exact"/>
        <w:jc w:val="left"/>
        <w:rPr>
          <w:rFonts w:ascii="ˎ̥" w:hAnsi="ˎ̥" w:cs="宋体"/>
          <w:color w:val="auto"/>
          <w:kern w:val="0"/>
          <w:sz w:val="24"/>
        </w:rPr>
      </w:pPr>
      <w:r>
        <w:rPr>
          <w:rFonts w:hint="eastAsia" w:ascii="ˎ̥" w:hAnsi="ˎ̥" w:cs="宋体"/>
          <w:color w:val="auto"/>
          <w:kern w:val="0"/>
          <w:sz w:val="24"/>
        </w:rPr>
        <w:t>　　</w:t>
      </w:r>
    </w:p>
    <w:p>
      <w:pPr>
        <w:spacing w:line="560" w:lineRule="exact"/>
        <w:ind w:firstLine="480" w:firstLineChars="200"/>
        <w:jc w:val="left"/>
        <w:rPr>
          <w:rFonts w:ascii="宋体" w:hAnsi="宋体"/>
          <w:color w:val="auto"/>
          <w:sz w:val="24"/>
        </w:rPr>
      </w:pPr>
      <w:r>
        <w:rPr>
          <w:rFonts w:hint="eastAsia" w:ascii="宋体" w:hAnsi="宋体"/>
          <w:color w:val="auto"/>
          <w:sz w:val="24"/>
        </w:rPr>
        <w:t>供应商名称：XXXX（盖单位公章）</w:t>
      </w:r>
    </w:p>
    <w:p>
      <w:pPr>
        <w:spacing w:line="560" w:lineRule="exact"/>
        <w:ind w:firstLine="480" w:firstLineChars="200"/>
        <w:jc w:val="left"/>
        <w:rPr>
          <w:rFonts w:ascii="宋体" w:hAnsi="宋体"/>
          <w:color w:val="auto"/>
          <w:sz w:val="24"/>
        </w:rPr>
      </w:pPr>
      <w:r>
        <w:rPr>
          <w:rFonts w:hint="eastAsia" w:ascii="宋体" w:hAnsi="宋体"/>
          <w:color w:val="auto"/>
          <w:sz w:val="24"/>
        </w:rPr>
        <w:t>法定代表人（负责人）或授权代表（签字）：XXXX</w:t>
      </w:r>
    </w:p>
    <w:p>
      <w:pPr>
        <w:spacing w:line="560" w:lineRule="exact"/>
        <w:ind w:firstLine="480" w:firstLineChars="200"/>
        <w:jc w:val="left"/>
        <w:rPr>
          <w:rFonts w:ascii="ˎ̥" w:hAnsi="ˎ̥" w:cs="宋体"/>
          <w:color w:val="auto"/>
          <w:kern w:val="0"/>
          <w:sz w:val="24"/>
        </w:rPr>
      </w:pPr>
      <w:r>
        <w:rPr>
          <w:rFonts w:hint="eastAsia" w:ascii="ˎ̥" w:hAnsi="ˎ̥" w:cs="宋体"/>
          <w:color w:val="auto"/>
          <w:kern w:val="0"/>
          <w:sz w:val="24"/>
        </w:rPr>
        <w:t>日  期：20XX年XX月XX日</w:t>
      </w:r>
    </w:p>
    <w:p>
      <w:pPr>
        <w:spacing w:line="560" w:lineRule="exact"/>
        <w:ind w:firstLine="480" w:firstLineChars="200"/>
        <w:jc w:val="left"/>
        <w:rPr>
          <w:rFonts w:ascii="宋体" w:hAnsi="宋体"/>
          <w:color w:val="auto"/>
          <w:sz w:val="24"/>
        </w:rPr>
      </w:pPr>
      <w:r>
        <w:rPr>
          <w:rFonts w:ascii="宋体" w:hAnsi="宋体"/>
          <w:color w:val="auto"/>
          <w:sz w:val="24"/>
        </w:rPr>
        <w:br w:type="page"/>
      </w:r>
    </w:p>
    <w:p>
      <w:pPr>
        <w:spacing w:before="260" w:after="260" w:line="560" w:lineRule="exact"/>
        <w:jc w:val="center"/>
        <w:outlineLvl w:val="1"/>
        <w:rPr>
          <w:rFonts w:hint="eastAsia" w:ascii="宋体" w:hAnsi="宋体" w:eastAsia="黑体"/>
          <w:color w:val="auto"/>
          <w:sz w:val="32"/>
          <w:szCs w:val="28"/>
        </w:rPr>
      </w:pPr>
      <w:r>
        <w:rPr>
          <w:rFonts w:hint="eastAsia" w:ascii="宋体" w:hAnsi="宋体" w:eastAsia="黑体"/>
          <w:color w:val="auto"/>
          <w:sz w:val="32"/>
          <w:szCs w:val="28"/>
          <w:lang w:eastAsia="zh-CN"/>
        </w:rPr>
        <w:t>（九）</w:t>
      </w:r>
      <w:r>
        <w:rPr>
          <w:rFonts w:hint="eastAsia" w:ascii="宋体" w:hAnsi="宋体" w:eastAsia="黑体"/>
          <w:color w:val="auto"/>
          <w:sz w:val="32"/>
          <w:szCs w:val="28"/>
        </w:rPr>
        <w:t>监狱企业证明材料</w:t>
      </w:r>
    </w:p>
    <w:p>
      <w:pPr>
        <w:rPr>
          <w:rFonts w:hint="eastAsia" w:ascii="宋体" w:hAnsi="宋体" w:eastAsia="黑体"/>
          <w:color w:val="auto"/>
          <w:sz w:val="32"/>
          <w:szCs w:val="28"/>
        </w:rPr>
      </w:pPr>
      <w:r>
        <w:rPr>
          <w:rFonts w:hint="eastAsia" w:ascii="宋体" w:hAnsi="宋体" w:eastAsia="黑体"/>
          <w:color w:val="auto"/>
          <w:sz w:val="32"/>
          <w:szCs w:val="28"/>
        </w:rPr>
        <w:br w:type="page"/>
      </w:r>
    </w:p>
    <w:p>
      <w:pPr>
        <w:pStyle w:val="2"/>
        <w:rPr>
          <w:color w:val="auto"/>
        </w:rPr>
      </w:pPr>
    </w:p>
    <w:p>
      <w:pPr>
        <w:spacing w:before="260" w:after="260" w:line="560" w:lineRule="exact"/>
        <w:jc w:val="center"/>
        <w:outlineLvl w:val="1"/>
        <w:rPr>
          <w:rFonts w:hint="eastAsia" w:ascii="宋体" w:hAnsi="宋体" w:eastAsia="黑体"/>
          <w:color w:val="auto"/>
          <w:sz w:val="32"/>
          <w:szCs w:val="28"/>
          <w:lang w:eastAsia="zh-CN"/>
        </w:rPr>
      </w:pPr>
      <w:r>
        <w:rPr>
          <w:rFonts w:hint="eastAsia" w:ascii="宋体" w:hAnsi="宋体" w:eastAsia="黑体"/>
          <w:color w:val="auto"/>
          <w:sz w:val="32"/>
          <w:szCs w:val="28"/>
          <w:lang w:eastAsia="zh-CN"/>
        </w:rPr>
        <w:t>（十）</w:t>
      </w:r>
      <w:bookmarkStart w:id="80" w:name="_Toc28334876"/>
      <w:r>
        <w:rPr>
          <w:rFonts w:hint="eastAsia" w:ascii="宋体" w:hAnsi="宋体" w:eastAsia="黑体"/>
          <w:color w:val="auto"/>
          <w:sz w:val="32"/>
          <w:szCs w:val="28"/>
          <w:lang w:eastAsia="zh-CN"/>
        </w:rPr>
        <w:t>最后报价表</w:t>
      </w:r>
      <w:bookmarkEnd w:id="80"/>
    </w:p>
    <w:p>
      <w:pPr>
        <w:widowControl/>
        <w:numPr>
          <w:ilvl w:val="0"/>
          <w:numId w:val="0"/>
        </w:numPr>
        <w:spacing w:after="0" w:line="600" w:lineRule="exact"/>
        <w:rPr>
          <w:rFonts w:hint="eastAsia" w:ascii="仿宋" w:hAnsi="仿宋" w:eastAsia="仿宋" w:cs="仿宋"/>
          <w:sz w:val="24"/>
          <w:szCs w:val="24"/>
        </w:rPr>
      </w:pPr>
      <w:r>
        <w:rPr>
          <w:rFonts w:hint="eastAsia" w:ascii="仿宋" w:hAnsi="仿宋" w:eastAsia="仿宋" w:cs="仿宋"/>
          <w:sz w:val="24"/>
          <w:szCs w:val="24"/>
        </w:rPr>
        <w:t>项目名称：</w:t>
      </w:r>
    </w:p>
    <w:p>
      <w:pPr>
        <w:widowControl/>
        <w:numPr>
          <w:ilvl w:val="0"/>
          <w:numId w:val="0"/>
        </w:numPr>
        <w:spacing w:after="0" w:line="600" w:lineRule="exact"/>
        <w:rPr>
          <w:rFonts w:hint="eastAsia" w:ascii="仿宋" w:hAnsi="仿宋" w:eastAsia="仿宋" w:cs="仿宋"/>
          <w:sz w:val="24"/>
          <w:szCs w:val="24"/>
        </w:rPr>
      </w:pPr>
      <w:r>
        <w:rPr>
          <w:rFonts w:hint="eastAsia" w:ascii="仿宋" w:hAnsi="仿宋" w:eastAsia="仿宋" w:cs="仿宋"/>
          <w:sz w:val="24"/>
          <w:szCs w:val="24"/>
        </w:rPr>
        <w:t>项目编号：</w:t>
      </w:r>
    </w:p>
    <w:p>
      <w:pPr>
        <w:spacing w:after="0" w:line="360" w:lineRule="auto"/>
        <w:rPr>
          <w:rFonts w:ascii="仿宋" w:hAnsi="仿宋" w:eastAsia="仿宋"/>
          <w:sz w:val="24"/>
          <w:szCs w:val="24"/>
        </w:rPr>
      </w:pPr>
    </w:p>
    <w:tbl>
      <w:tblPr>
        <w:tblStyle w:val="15"/>
        <w:tblpPr w:leftFromText="180" w:rightFromText="180" w:vertAnchor="text" w:tblpXSpec="center" w:tblpY="12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3751"/>
        <w:gridCol w:w="4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347" w:type="dxa"/>
            <w:vAlign w:val="center"/>
          </w:tcPr>
          <w:p>
            <w:pPr>
              <w:spacing w:after="0" w:line="240" w:lineRule="auto"/>
              <w:jc w:val="center"/>
              <w:rPr>
                <w:rFonts w:ascii="仿宋" w:hAnsi="仿宋" w:eastAsia="仿宋"/>
                <w:sz w:val="24"/>
                <w:szCs w:val="24"/>
              </w:rPr>
            </w:pPr>
            <w:r>
              <w:rPr>
                <w:rFonts w:hint="eastAsia" w:ascii="仿宋" w:hAnsi="仿宋" w:eastAsia="仿宋" w:cs="仿宋"/>
                <w:sz w:val="24"/>
                <w:szCs w:val="24"/>
              </w:rPr>
              <w:t>序号</w:t>
            </w:r>
          </w:p>
        </w:tc>
        <w:tc>
          <w:tcPr>
            <w:tcW w:w="3751" w:type="dxa"/>
            <w:vAlign w:val="center"/>
          </w:tcPr>
          <w:p>
            <w:pPr>
              <w:spacing w:after="0" w:line="240" w:lineRule="auto"/>
              <w:jc w:val="center"/>
              <w:rPr>
                <w:rFonts w:ascii="仿宋" w:hAnsi="仿宋" w:eastAsia="仿宋"/>
                <w:sz w:val="24"/>
                <w:szCs w:val="24"/>
              </w:rPr>
            </w:pPr>
            <w:r>
              <w:rPr>
                <w:rFonts w:hint="eastAsia" w:ascii="仿宋" w:hAnsi="仿宋" w:eastAsia="仿宋" w:cs="仿宋"/>
                <w:sz w:val="24"/>
                <w:szCs w:val="24"/>
              </w:rPr>
              <w:t>采购内容</w:t>
            </w:r>
          </w:p>
        </w:tc>
        <w:tc>
          <w:tcPr>
            <w:tcW w:w="4224" w:type="dxa"/>
            <w:vAlign w:val="center"/>
          </w:tcPr>
          <w:p>
            <w:pPr>
              <w:spacing w:after="0" w:line="240" w:lineRule="auto"/>
              <w:jc w:val="center"/>
              <w:rPr>
                <w:rFonts w:ascii="仿宋" w:hAnsi="仿宋" w:eastAsia="仿宋"/>
                <w:sz w:val="24"/>
                <w:szCs w:val="24"/>
              </w:rPr>
            </w:pPr>
            <w:r>
              <w:rPr>
                <w:rFonts w:hint="eastAsia" w:ascii="仿宋" w:hAnsi="仿宋" w:eastAsia="仿宋" w:cs="仿宋"/>
                <w:sz w:val="24"/>
                <w:szCs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79" w:hRule="atLeast"/>
        </w:trPr>
        <w:tc>
          <w:tcPr>
            <w:tcW w:w="1347" w:type="dxa"/>
            <w:vAlign w:val="center"/>
          </w:tcPr>
          <w:p>
            <w:pPr>
              <w:spacing w:after="0" w:line="240" w:lineRule="auto"/>
              <w:jc w:val="center"/>
              <w:rPr>
                <w:rFonts w:ascii="仿宋" w:hAnsi="仿宋" w:eastAsia="仿宋" w:cs="仿宋"/>
                <w:sz w:val="24"/>
                <w:szCs w:val="24"/>
              </w:rPr>
            </w:pPr>
            <w:r>
              <w:rPr>
                <w:rFonts w:ascii="仿宋" w:hAnsi="仿宋" w:eastAsia="仿宋" w:cs="仿宋"/>
                <w:sz w:val="24"/>
                <w:szCs w:val="24"/>
              </w:rPr>
              <w:t>1</w:t>
            </w:r>
          </w:p>
        </w:tc>
        <w:tc>
          <w:tcPr>
            <w:tcW w:w="3751" w:type="dxa"/>
            <w:vAlign w:val="center"/>
          </w:tcPr>
          <w:p>
            <w:pPr>
              <w:spacing w:after="0" w:line="240" w:lineRule="auto"/>
              <w:jc w:val="center"/>
              <w:rPr>
                <w:rFonts w:ascii="仿宋" w:hAnsi="仿宋" w:eastAsia="仿宋" w:cs="仿宋"/>
                <w:sz w:val="24"/>
                <w:szCs w:val="24"/>
              </w:rPr>
            </w:pPr>
          </w:p>
        </w:tc>
        <w:tc>
          <w:tcPr>
            <w:tcW w:w="4224" w:type="dxa"/>
            <w:vAlign w:val="center"/>
          </w:tcPr>
          <w:p>
            <w:pPr>
              <w:spacing w:after="0" w:line="240" w:lineRule="auto"/>
              <w:ind w:firstLine="3120" w:firstLineChars="1300"/>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元</w:t>
            </w:r>
          </w:p>
        </w:tc>
      </w:tr>
    </w:tbl>
    <w:p>
      <w:pPr>
        <w:snapToGrid w:val="0"/>
        <w:spacing w:after="0" w:line="360" w:lineRule="auto"/>
        <w:ind w:right="-624" w:rightChars="-297"/>
        <w:rPr>
          <w:rFonts w:ascii="仿宋" w:hAnsi="仿宋" w:eastAsia="仿宋"/>
          <w:sz w:val="24"/>
          <w:szCs w:val="24"/>
        </w:rPr>
      </w:pPr>
    </w:p>
    <w:p>
      <w:pPr>
        <w:snapToGrid w:val="0"/>
        <w:spacing w:after="0" w:line="360" w:lineRule="auto"/>
        <w:ind w:right="-624" w:rightChars="-297"/>
        <w:rPr>
          <w:rFonts w:ascii="仿宋" w:hAnsi="仿宋" w:eastAsia="仿宋"/>
          <w:sz w:val="24"/>
          <w:szCs w:val="24"/>
        </w:rPr>
      </w:pPr>
    </w:p>
    <w:p>
      <w:pPr>
        <w:pStyle w:val="35"/>
        <w:spacing w:after="0"/>
        <w:rPr>
          <w:rFonts w:ascii="仿宋" w:hAnsi="仿宋" w:eastAsia="仿宋" w:cs="仿宋"/>
          <w:sz w:val="24"/>
          <w:szCs w:val="24"/>
        </w:rPr>
      </w:pPr>
      <w:r>
        <w:rPr>
          <w:rFonts w:hint="eastAsia" w:ascii="仿宋" w:hAnsi="仿宋" w:eastAsia="仿宋" w:cs="仿宋"/>
          <w:sz w:val="24"/>
          <w:szCs w:val="24"/>
        </w:rPr>
        <w:t>最后报价（大写人民币）：</w:t>
      </w:r>
    </w:p>
    <w:p>
      <w:pPr>
        <w:pStyle w:val="35"/>
        <w:spacing w:after="0"/>
        <w:ind w:firstLine="0"/>
        <w:rPr>
          <w:rFonts w:ascii="仿宋" w:hAnsi="仿宋" w:eastAsia="仿宋"/>
          <w:sz w:val="24"/>
          <w:szCs w:val="24"/>
        </w:rPr>
      </w:pPr>
    </w:p>
    <w:p>
      <w:pPr>
        <w:pStyle w:val="35"/>
        <w:spacing w:after="0"/>
        <w:ind w:firstLine="480" w:firstLineChars="200"/>
        <w:rPr>
          <w:rFonts w:hint="eastAsia" w:ascii="仿宋" w:hAnsi="仿宋" w:eastAsia="仿宋" w:cs="仿宋"/>
          <w:sz w:val="24"/>
          <w:szCs w:val="24"/>
        </w:rPr>
      </w:pPr>
      <w:r>
        <w:rPr>
          <w:rFonts w:hint="eastAsia" w:ascii="仿宋" w:hAnsi="仿宋" w:eastAsia="仿宋" w:cs="仿宋"/>
          <w:sz w:val="24"/>
          <w:szCs w:val="24"/>
        </w:rPr>
        <w:t>供应商名称：</w:t>
      </w:r>
    </w:p>
    <w:p>
      <w:pPr>
        <w:pStyle w:val="35"/>
        <w:spacing w:after="0"/>
        <w:ind w:firstLine="480" w:firstLineChars="200"/>
        <w:rPr>
          <w:rFonts w:ascii="仿宋" w:hAnsi="仿宋" w:eastAsia="仿宋"/>
          <w:sz w:val="24"/>
          <w:szCs w:val="24"/>
        </w:rPr>
      </w:pPr>
      <w:r>
        <w:rPr>
          <w:rFonts w:hint="eastAsia" w:ascii="仿宋" w:hAnsi="仿宋" w:eastAsia="仿宋" w:cs="仿宋"/>
          <w:sz w:val="24"/>
          <w:szCs w:val="24"/>
        </w:rPr>
        <w:t>法定代表人或代理人：</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（签字）</w:t>
      </w:r>
    </w:p>
    <w:p>
      <w:pPr>
        <w:pStyle w:val="35"/>
        <w:spacing w:after="0"/>
        <w:ind w:firstLine="480" w:firstLineChars="200"/>
        <w:rPr>
          <w:rFonts w:ascii="仿宋" w:hAnsi="仿宋" w:eastAsia="仿宋"/>
          <w:sz w:val="24"/>
          <w:szCs w:val="24"/>
        </w:rPr>
      </w:pPr>
      <w:r>
        <w:rPr>
          <w:rFonts w:hint="eastAsia" w:ascii="仿宋" w:hAnsi="仿宋" w:eastAsia="仿宋" w:cs="仿宋"/>
          <w:sz w:val="24"/>
          <w:szCs w:val="24"/>
        </w:rPr>
        <w:t>日期：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Style w:val="35"/>
        <w:spacing w:after="0"/>
        <w:ind w:firstLine="551"/>
        <w:rPr>
          <w:rFonts w:ascii="仿宋" w:hAnsi="仿宋" w:eastAsia="仿宋"/>
          <w:sz w:val="24"/>
          <w:szCs w:val="24"/>
        </w:rPr>
      </w:pPr>
      <w:r>
        <w:rPr>
          <w:rFonts w:hint="eastAsia" w:ascii="仿宋" w:hAnsi="仿宋" w:eastAsia="仿宋" w:cs="仿宋"/>
          <w:sz w:val="24"/>
          <w:szCs w:val="24"/>
        </w:rPr>
        <w:t>说明：</w:t>
      </w:r>
      <w:r>
        <w:rPr>
          <w:rFonts w:ascii="仿宋" w:hAnsi="仿宋" w:eastAsia="仿宋" w:cs="仿宋"/>
          <w:sz w:val="24"/>
          <w:szCs w:val="24"/>
        </w:rPr>
        <w:t>1</w:t>
      </w:r>
      <w:r>
        <w:rPr>
          <w:rFonts w:hint="eastAsia" w:ascii="仿宋" w:hAnsi="仿宋" w:eastAsia="仿宋" w:cs="仿宋"/>
          <w:sz w:val="24"/>
          <w:szCs w:val="24"/>
        </w:rPr>
        <w:t>、供应商可不在响应文件中填写并提供此表。此表为</w:t>
      </w:r>
      <w:r>
        <w:rPr>
          <w:rFonts w:hint="eastAsia" w:ascii="仿宋" w:hAnsi="仿宋" w:eastAsia="仿宋" w:cs="仿宋"/>
          <w:sz w:val="24"/>
          <w:szCs w:val="24"/>
          <w:lang w:eastAsia="zh-CN"/>
        </w:rPr>
        <w:t>磋商</w:t>
      </w:r>
      <w:r>
        <w:rPr>
          <w:rFonts w:hint="eastAsia" w:ascii="仿宋" w:hAnsi="仿宋" w:eastAsia="仿宋" w:cs="仿宋"/>
          <w:sz w:val="24"/>
          <w:szCs w:val="24"/>
        </w:rPr>
        <w:t>结束后，由供应商填写“最后报价”（表格由</w:t>
      </w:r>
      <w:r>
        <w:rPr>
          <w:rFonts w:hint="eastAsia" w:ascii="仿宋" w:hAnsi="仿宋" w:eastAsia="仿宋" w:cs="仿宋"/>
          <w:sz w:val="24"/>
          <w:szCs w:val="24"/>
          <w:lang w:eastAsia="zh-CN"/>
        </w:rPr>
        <w:t>磋商</w:t>
      </w:r>
      <w:r>
        <w:rPr>
          <w:rFonts w:hint="eastAsia" w:ascii="仿宋" w:hAnsi="仿宋" w:eastAsia="仿宋" w:cs="仿宋"/>
          <w:sz w:val="24"/>
          <w:szCs w:val="24"/>
        </w:rPr>
        <w:t>小组提供），经供应商法定代表人或代理人签字后密封递交给采购代理机构工作人员，由其收集齐后集中递交</w:t>
      </w:r>
      <w:r>
        <w:rPr>
          <w:rFonts w:hint="eastAsia" w:ascii="仿宋" w:hAnsi="仿宋" w:eastAsia="仿宋" w:cs="仿宋"/>
          <w:sz w:val="24"/>
          <w:szCs w:val="24"/>
          <w:lang w:eastAsia="zh-CN"/>
        </w:rPr>
        <w:t>磋商</w:t>
      </w:r>
      <w:r>
        <w:rPr>
          <w:rFonts w:hint="eastAsia" w:ascii="仿宋" w:hAnsi="仿宋" w:eastAsia="仿宋" w:cs="仿宋"/>
          <w:sz w:val="24"/>
          <w:szCs w:val="24"/>
        </w:rPr>
        <w:t>小组。供应商在响应文件中提交此表的，不影响其响应文件的有效性，其最后报价以</w:t>
      </w:r>
      <w:r>
        <w:rPr>
          <w:rFonts w:hint="eastAsia" w:ascii="仿宋" w:hAnsi="仿宋" w:eastAsia="仿宋" w:cs="仿宋"/>
          <w:sz w:val="24"/>
          <w:szCs w:val="24"/>
          <w:lang w:eastAsia="zh-CN"/>
        </w:rPr>
        <w:t>磋商</w:t>
      </w:r>
      <w:r>
        <w:rPr>
          <w:rFonts w:hint="eastAsia" w:ascii="仿宋" w:hAnsi="仿宋" w:eastAsia="仿宋" w:cs="仿宋"/>
          <w:sz w:val="24"/>
          <w:szCs w:val="24"/>
        </w:rPr>
        <w:t>结束后提交的“最后报价”为准。</w:t>
      </w:r>
    </w:p>
    <w:p>
      <w:pPr>
        <w:pStyle w:val="35"/>
        <w:spacing w:after="0"/>
        <w:ind w:firstLine="551"/>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、报价应是包括</w:t>
      </w:r>
      <w:r>
        <w:rPr>
          <w:rFonts w:hint="eastAsia" w:ascii="仿宋" w:hAnsi="仿宋" w:eastAsia="仿宋" w:cs="仿宋"/>
          <w:sz w:val="24"/>
          <w:szCs w:val="24"/>
          <w:lang w:eastAsia="zh-CN"/>
        </w:rPr>
        <w:t>磋商</w:t>
      </w:r>
      <w:r>
        <w:rPr>
          <w:rFonts w:hint="eastAsia" w:ascii="仿宋" w:hAnsi="仿宋" w:eastAsia="仿宋" w:cs="仿宋"/>
          <w:sz w:val="24"/>
          <w:szCs w:val="24"/>
        </w:rPr>
        <w:t>文件规定的全部相应内容的报价。</w:t>
      </w:r>
    </w:p>
    <w:p>
      <w:pPr>
        <w:spacing w:line="560" w:lineRule="exact"/>
        <w:ind w:firstLine="480" w:firstLineChars="200"/>
        <w:rPr>
          <w:rFonts w:ascii="宋体" w:hAnsi="宋体" w:eastAsia="仿宋_GB2312"/>
          <w:color w:val="auto"/>
          <w:sz w:val="24"/>
        </w:rPr>
      </w:pPr>
      <w:r>
        <w:rPr>
          <w:rFonts w:hint="eastAsia" w:ascii="宋体" w:hAnsi="宋体"/>
          <w:color w:val="auto"/>
          <w:sz w:val="24"/>
        </w:rPr>
        <w:br w:type="page"/>
      </w:r>
    </w:p>
    <w:p>
      <w:pPr>
        <w:snapToGrid w:val="0"/>
        <w:spacing w:line="560" w:lineRule="exact"/>
        <w:ind w:right="-624" w:rightChars="-297"/>
        <w:jc w:val="center"/>
        <w:rPr>
          <w:rFonts w:ascii="宋体" w:hAnsi="宋体"/>
          <w:b/>
          <w:bCs/>
          <w:color w:val="auto"/>
          <w:sz w:val="32"/>
          <w:szCs w:val="32"/>
        </w:rPr>
      </w:pPr>
      <w:r>
        <w:rPr>
          <w:rFonts w:hint="eastAsia" w:ascii="宋体" w:hAnsi="宋体"/>
          <w:b/>
          <w:bCs/>
          <w:color w:val="auto"/>
          <w:sz w:val="32"/>
          <w:szCs w:val="32"/>
          <w:lang w:eastAsia="zh-CN"/>
        </w:rPr>
        <w:t>（十一）</w:t>
      </w:r>
      <w:r>
        <w:rPr>
          <w:rFonts w:hint="eastAsia" w:ascii="宋体" w:hAnsi="宋体"/>
          <w:b/>
          <w:bCs/>
          <w:color w:val="auto"/>
          <w:sz w:val="32"/>
          <w:szCs w:val="32"/>
        </w:rPr>
        <w:t>技术、</w:t>
      </w:r>
      <w:r>
        <w:rPr>
          <w:rFonts w:ascii="宋体" w:hAnsi="宋体"/>
          <w:b/>
          <w:bCs/>
          <w:color w:val="auto"/>
          <w:sz w:val="32"/>
          <w:szCs w:val="32"/>
        </w:rPr>
        <w:t>服务</w:t>
      </w:r>
      <w:r>
        <w:rPr>
          <w:rFonts w:hint="eastAsia" w:ascii="宋体" w:hAnsi="宋体"/>
          <w:b/>
          <w:bCs/>
          <w:color w:val="auto"/>
          <w:sz w:val="32"/>
          <w:szCs w:val="32"/>
          <w:lang w:eastAsia="zh-CN"/>
        </w:rPr>
        <w:t>、</w:t>
      </w:r>
      <w:r>
        <w:rPr>
          <w:rFonts w:hint="eastAsia" w:ascii="宋体" w:hAnsi="宋体"/>
          <w:b/>
          <w:bCs/>
          <w:color w:val="auto"/>
          <w:sz w:val="32"/>
          <w:szCs w:val="32"/>
          <w:lang w:val="en-US" w:eastAsia="zh-CN"/>
        </w:rPr>
        <w:t>商务</w:t>
      </w:r>
      <w:r>
        <w:rPr>
          <w:rFonts w:hint="eastAsia" w:ascii="宋体" w:hAnsi="宋体"/>
          <w:b/>
          <w:bCs/>
          <w:color w:val="auto"/>
          <w:sz w:val="32"/>
          <w:szCs w:val="32"/>
        </w:rPr>
        <w:t>要求偏离表</w:t>
      </w:r>
    </w:p>
    <w:p>
      <w:pPr>
        <w:snapToGrid w:val="0"/>
        <w:spacing w:line="560" w:lineRule="exact"/>
        <w:ind w:right="-624" w:rightChars="-297"/>
        <w:rPr>
          <w:rFonts w:ascii="宋体" w:hAnsi="宋体"/>
          <w:bCs/>
          <w:color w:val="auto"/>
          <w:sz w:val="28"/>
          <w:u w:val="single"/>
        </w:rPr>
      </w:pPr>
      <w:r>
        <w:rPr>
          <w:rFonts w:hint="eastAsia" w:ascii="宋体" w:hAnsi="宋体"/>
          <w:bCs/>
          <w:color w:val="auto"/>
          <w:sz w:val="28"/>
        </w:rPr>
        <w:t>项目名称：</w:t>
      </w:r>
    </w:p>
    <w:p>
      <w:pPr>
        <w:tabs>
          <w:tab w:val="left" w:pos="7560"/>
        </w:tabs>
        <w:spacing w:line="560" w:lineRule="exact"/>
        <w:rPr>
          <w:rFonts w:ascii="宋体" w:hAnsi="宋体"/>
          <w:bCs/>
          <w:color w:val="auto"/>
          <w:sz w:val="28"/>
          <w:u w:val="single"/>
        </w:rPr>
      </w:pPr>
      <w:r>
        <w:rPr>
          <w:rFonts w:hint="eastAsia" w:ascii="宋体" w:hAnsi="宋体"/>
          <w:bCs/>
          <w:color w:val="auto"/>
          <w:sz w:val="28"/>
        </w:rPr>
        <w:t xml:space="preserve">项目编号：                                </w:t>
      </w:r>
    </w:p>
    <w:tbl>
      <w:tblPr>
        <w:tblStyle w:val="15"/>
        <w:tblW w:w="9186"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5"/>
        <w:gridCol w:w="2538"/>
        <w:gridCol w:w="3075"/>
        <w:gridCol w:w="13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37" w:hRule="exact"/>
        </w:trPr>
        <w:tc>
          <w:tcPr>
            <w:tcW w:w="993" w:type="dxa"/>
            <w:tcBorders>
              <w:top w:val="single" w:color="auto" w:sz="8" w:space="0"/>
              <w:left w:val="single" w:color="auto" w:sz="8" w:space="0"/>
              <w:bottom w:val="single" w:color="auto" w:sz="4" w:space="0"/>
              <w:right w:val="single" w:color="auto" w:sz="4" w:space="0"/>
            </w:tcBorders>
            <w:vAlign w:val="center"/>
          </w:tcPr>
          <w:p>
            <w:pPr>
              <w:spacing w:line="560" w:lineRule="exact"/>
              <w:jc w:val="center"/>
              <w:rPr>
                <w:rFonts w:ascii="宋体" w:hAnsi="宋体"/>
                <w:color w:val="auto"/>
                <w:sz w:val="24"/>
                <w:szCs w:val="20"/>
              </w:rPr>
            </w:pPr>
            <w:r>
              <w:rPr>
                <w:rFonts w:hint="eastAsia" w:ascii="宋体" w:hAnsi="宋体"/>
                <w:color w:val="auto"/>
                <w:sz w:val="24"/>
                <w:szCs w:val="20"/>
              </w:rPr>
              <w:t>序号</w:t>
            </w:r>
          </w:p>
        </w:tc>
        <w:tc>
          <w:tcPr>
            <w:tcW w:w="1275" w:type="dxa"/>
            <w:tcBorders>
              <w:top w:val="single" w:color="auto" w:sz="8" w:space="0"/>
              <w:left w:val="single" w:color="auto" w:sz="4" w:space="0"/>
              <w:bottom w:val="single" w:color="auto" w:sz="4" w:space="0"/>
              <w:right w:val="single" w:color="auto" w:sz="4" w:space="0"/>
            </w:tcBorders>
            <w:vAlign w:val="center"/>
          </w:tcPr>
          <w:p>
            <w:pPr>
              <w:spacing w:line="560" w:lineRule="exact"/>
              <w:jc w:val="center"/>
              <w:rPr>
                <w:rFonts w:ascii="宋体" w:hAnsi="宋体"/>
                <w:color w:val="auto"/>
                <w:sz w:val="24"/>
                <w:szCs w:val="20"/>
              </w:rPr>
            </w:pPr>
            <w:r>
              <w:rPr>
                <w:rFonts w:hint="eastAsia" w:ascii="宋体" w:hAnsi="宋体"/>
                <w:color w:val="auto"/>
                <w:sz w:val="24"/>
                <w:szCs w:val="20"/>
              </w:rPr>
              <w:t>磋商文件条目号</w:t>
            </w:r>
          </w:p>
        </w:tc>
        <w:tc>
          <w:tcPr>
            <w:tcW w:w="2538" w:type="dxa"/>
            <w:tcBorders>
              <w:top w:val="single" w:color="auto" w:sz="8" w:space="0"/>
              <w:left w:val="single" w:color="auto" w:sz="4" w:space="0"/>
              <w:bottom w:val="single" w:color="auto" w:sz="4" w:space="0"/>
              <w:right w:val="single" w:color="auto" w:sz="4" w:space="0"/>
            </w:tcBorders>
            <w:vAlign w:val="center"/>
          </w:tcPr>
          <w:p>
            <w:pPr>
              <w:spacing w:line="560" w:lineRule="exact"/>
              <w:jc w:val="center"/>
              <w:rPr>
                <w:rFonts w:ascii="宋体" w:hAnsi="宋体"/>
                <w:color w:val="auto"/>
                <w:sz w:val="24"/>
                <w:szCs w:val="20"/>
              </w:rPr>
            </w:pPr>
            <w:r>
              <w:rPr>
                <w:rFonts w:hint="eastAsia" w:ascii="宋体" w:hAnsi="宋体"/>
                <w:color w:val="auto"/>
                <w:sz w:val="24"/>
                <w:szCs w:val="20"/>
              </w:rPr>
              <w:t>磋商文件的技术、</w:t>
            </w:r>
            <w:r>
              <w:rPr>
                <w:rFonts w:ascii="宋体" w:hAnsi="宋体"/>
                <w:color w:val="auto"/>
                <w:sz w:val="24"/>
                <w:szCs w:val="20"/>
              </w:rPr>
              <w:t>服务</w:t>
            </w:r>
            <w:r>
              <w:rPr>
                <w:rFonts w:hint="eastAsia" w:ascii="宋体" w:hAnsi="宋体"/>
                <w:color w:val="auto"/>
                <w:sz w:val="24"/>
                <w:szCs w:val="20"/>
              </w:rPr>
              <w:t>要求</w:t>
            </w:r>
          </w:p>
        </w:tc>
        <w:tc>
          <w:tcPr>
            <w:tcW w:w="3075" w:type="dxa"/>
            <w:tcBorders>
              <w:top w:val="single" w:color="auto" w:sz="8" w:space="0"/>
              <w:left w:val="single" w:color="auto" w:sz="4" w:space="0"/>
              <w:bottom w:val="single" w:color="auto" w:sz="4" w:space="0"/>
              <w:right w:val="single" w:color="auto" w:sz="4" w:space="0"/>
            </w:tcBorders>
            <w:vAlign w:val="center"/>
          </w:tcPr>
          <w:p>
            <w:pPr>
              <w:spacing w:line="560" w:lineRule="exact"/>
              <w:jc w:val="center"/>
              <w:rPr>
                <w:rFonts w:ascii="宋体" w:hAnsi="宋体"/>
                <w:color w:val="auto"/>
                <w:sz w:val="24"/>
                <w:szCs w:val="20"/>
              </w:rPr>
            </w:pPr>
            <w:r>
              <w:rPr>
                <w:rFonts w:hint="eastAsia" w:ascii="宋体" w:hAnsi="宋体"/>
                <w:color w:val="auto"/>
                <w:sz w:val="24"/>
                <w:szCs w:val="20"/>
              </w:rPr>
              <w:t>响应文件的技术、</w:t>
            </w:r>
            <w:r>
              <w:rPr>
                <w:rFonts w:ascii="宋体" w:hAnsi="宋体"/>
                <w:color w:val="auto"/>
                <w:sz w:val="24"/>
                <w:szCs w:val="20"/>
              </w:rPr>
              <w:t>服务</w:t>
            </w:r>
            <w:r>
              <w:rPr>
                <w:rFonts w:hint="eastAsia" w:ascii="宋体" w:hAnsi="宋体"/>
                <w:color w:val="auto"/>
                <w:sz w:val="24"/>
                <w:szCs w:val="20"/>
              </w:rPr>
              <w:t>条款</w:t>
            </w:r>
          </w:p>
        </w:tc>
        <w:tc>
          <w:tcPr>
            <w:tcW w:w="1305" w:type="dxa"/>
            <w:tcBorders>
              <w:top w:val="single" w:color="auto" w:sz="8" w:space="0"/>
              <w:left w:val="single" w:color="auto" w:sz="4" w:space="0"/>
              <w:bottom w:val="single" w:color="auto" w:sz="4" w:space="0"/>
              <w:right w:val="single" w:color="auto" w:sz="8" w:space="0"/>
            </w:tcBorders>
            <w:vAlign w:val="center"/>
          </w:tcPr>
          <w:p>
            <w:pPr>
              <w:spacing w:line="560" w:lineRule="exact"/>
              <w:jc w:val="center"/>
              <w:rPr>
                <w:rFonts w:ascii="宋体" w:hAnsi="宋体"/>
                <w:color w:val="auto"/>
                <w:sz w:val="24"/>
                <w:szCs w:val="20"/>
              </w:rPr>
            </w:pPr>
            <w:r>
              <w:rPr>
                <w:rFonts w:hint="eastAsia" w:ascii="宋体" w:hAnsi="宋体"/>
                <w:color w:val="auto"/>
                <w:sz w:val="24"/>
                <w:szCs w:val="20"/>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993" w:type="dxa"/>
            <w:tcBorders>
              <w:top w:val="single" w:color="auto" w:sz="4" w:space="0"/>
              <w:left w:val="single" w:color="auto" w:sz="8" w:space="0"/>
              <w:bottom w:val="single" w:color="auto" w:sz="4" w:space="0"/>
              <w:right w:val="single" w:color="auto" w:sz="4" w:space="0"/>
            </w:tcBorders>
          </w:tcPr>
          <w:p>
            <w:pPr>
              <w:spacing w:line="560" w:lineRule="exact"/>
              <w:rPr>
                <w:rFonts w:ascii="宋体" w:hAnsi="宋体"/>
                <w:color w:val="auto"/>
                <w:sz w:val="24"/>
                <w:szCs w:val="20"/>
              </w:rPr>
            </w:pPr>
          </w:p>
        </w:tc>
        <w:tc>
          <w:tcPr>
            <w:tcW w:w="1275"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color w:val="auto"/>
                <w:sz w:val="24"/>
                <w:szCs w:val="20"/>
              </w:rPr>
            </w:pPr>
          </w:p>
        </w:tc>
        <w:tc>
          <w:tcPr>
            <w:tcW w:w="2538"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color w:val="auto"/>
                <w:sz w:val="24"/>
                <w:szCs w:val="20"/>
              </w:rPr>
            </w:pPr>
          </w:p>
        </w:tc>
        <w:tc>
          <w:tcPr>
            <w:tcW w:w="3075"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color w:val="auto"/>
                <w:sz w:val="24"/>
                <w:szCs w:val="20"/>
              </w:rPr>
            </w:pPr>
          </w:p>
        </w:tc>
        <w:tc>
          <w:tcPr>
            <w:tcW w:w="1305" w:type="dxa"/>
            <w:tcBorders>
              <w:top w:val="single" w:color="auto" w:sz="4" w:space="0"/>
              <w:left w:val="single" w:color="auto" w:sz="4" w:space="0"/>
              <w:bottom w:val="single" w:color="auto" w:sz="4" w:space="0"/>
              <w:right w:val="single" w:color="auto" w:sz="8" w:space="0"/>
            </w:tcBorders>
          </w:tcPr>
          <w:p>
            <w:pPr>
              <w:spacing w:line="560" w:lineRule="exact"/>
              <w:rPr>
                <w:rFonts w:ascii="宋体" w:hAnsi="宋体"/>
                <w:color w:val="auto"/>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993" w:type="dxa"/>
            <w:tcBorders>
              <w:top w:val="single" w:color="auto" w:sz="4" w:space="0"/>
              <w:left w:val="single" w:color="auto" w:sz="8" w:space="0"/>
              <w:bottom w:val="single" w:color="auto" w:sz="4" w:space="0"/>
              <w:right w:val="single" w:color="auto" w:sz="4" w:space="0"/>
            </w:tcBorders>
          </w:tcPr>
          <w:p>
            <w:pPr>
              <w:spacing w:line="560" w:lineRule="exact"/>
              <w:rPr>
                <w:rFonts w:ascii="宋体" w:hAnsi="宋体"/>
                <w:color w:val="auto"/>
                <w:sz w:val="24"/>
                <w:szCs w:val="20"/>
              </w:rPr>
            </w:pPr>
          </w:p>
        </w:tc>
        <w:tc>
          <w:tcPr>
            <w:tcW w:w="1275"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color w:val="auto"/>
                <w:sz w:val="24"/>
                <w:szCs w:val="20"/>
              </w:rPr>
            </w:pPr>
          </w:p>
        </w:tc>
        <w:tc>
          <w:tcPr>
            <w:tcW w:w="2538"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color w:val="auto"/>
                <w:sz w:val="24"/>
                <w:szCs w:val="20"/>
              </w:rPr>
            </w:pPr>
          </w:p>
        </w:tc>
        <w:tc>
          <w:tcPr>
            <w:tcW w:w="3075"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color w:val="auto"/>
                <w:sz w:val="24"/>
                <w:szCs w:val="20"/>
              </w:rPr>
            </w:pPr>
          </w:p>
        </w:tc>
        <w:tc>
          <w:tcPr>
            <w:tcW w:w="1305" w:type="dxa"/>
            <w:tcBorders>
              <w:top w:val="single" w:color="auto" w:sz="4" w:space="0"/>
              <w:left w:val="single" w:color="auto" w:sz="4" w:space="0"/>
              <w:bottom w:val="single" w:color="auto" w:sz="4" w:space="0"/>
              <w:right w:val="single" w:color="auto" w:sz="8" w:space="0"/>
            </w:tcBorders>
          </w:tcPr>
          <w:p>
            <w:pPr>
              <w:spacing w:line="560" w:lineRule="exact"/>
              <w:rPr>
                <w:rFonts w:ascii="宋体" w:hAnsi="宋体"/>
                <w:color w:val="auto"/>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993" w:type="dxa"/>
            <w:tcBorders>
              <w:top w:val="single" w:color="auto" w:sz="4" w:space="0"/>
              <w:left w:val="single" w:color="auto" w:sz="8" w:space="0"/>
              <w:bottom w:val="single" w:color="auto" w:sz="4" w:space="0"/>
              <w:right w:val="single" w:color="auto" w:sz="4" w:space="0"/>
            </w:tcBorders>
          </w:tcPr>
          <w:p>
            <w:pPr>
              <w:spacing w:line="560" w:lineRule="exact"/>
              <w:rPr>
                <w:rFonts w:ascii="宋体" w:hAnsi="宋体"/>
                <w:color w:val="auto"/>
                <w:sz w:val="24"/>
                <w:szCs w:val="20"/>
              </w:rPr>
            </w:pPr>
          </w:p>
        </w:tc>
        <w:tc>
          <w:tcPr>
            <w:tcW w:w="1275"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color w:val="auto"/>
                <w:sz w:val="24"/>
                <w:szCs w:val="20"/>
              </w:rPr>
            </w:pPr>
          </w:p>
        </w:tc>
        <w:tc>
          <w:tcPr>
            <w:tcW w:w="2538"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color w:val="auto"/>
                <w:sz w:val="24"/>
                <w:szCs w:val="20"/>
              </w:rPr>
            </w:pPr>
          </w:p>
        </w:tc>
        <w:tc>
          <w:tcPr>
            <w:tcW w:w="3075"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color w:val="auto"/>
                <w:sz w:val="24"/>
                <w:szCs w:val="20"/>
              </w:rPr>
            </w:pPr>
          </w:p>
        </w:tc>
        <w:tc>
          <w:tcPr>
            <w:tcW w:w="1305" w:type="dxa"/>
            <w:tcBorders>
              <w:top w:val="single" w:color="auto" w:sz="4" w:space="0"/>
              <w:left w:val="single" w:color="auto" w:sz="4" w:space="0"/>
              <w:bottom w:val="single" w:color="auto" w:sz="4" w:space="0"/>
              <w:right w:val="single" w:color="auto" w:sz="8" w:space="0"/>
            </w:tcBorders>
          </w:tcPr>
          <w:p>
            <w:pPr>
              <w:spacing w:line="560" w:lineRule="exact"/>
              <w:rPr>
                <w:rFonts w:ascii="宋体" w:hAnsi="宋体"/>
                <w:color w:val="auto"/>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993" w:type="dxa"/>
            <w:tcBorders>
              <w:top w:val="single" w:color="auto" w:sz="4" w:space="0"/>
              <w:left w:val="single" w:color="auto" w:sz="8" w:space="0"/>
              <w:bottom w:val="single" w:color="auto" w:sz="4" w:space="0"/>
              <w:right w:val="single" w:color="auto" w:sz="4" w:space="0"/>
            </w:tcBorders>
          </w:tcPr>
          <w:p>
            <w:pPr>
              <w:spacing w:line="560" w:lineRule="exact"/>
              <w:rPr>
                <w:rFonts w:ascii="宋体" w:hAnsi="宋体"/>
                <w:color w:val="auto"/>
                <w:sz w:val="24"/>
                <w:szCs w:val="20"/>
              </w:rPr>
            </w:pPr>
          </w:p>
        </w:tc>
        <w:tc>
          <w:tcPr>
            <w:tcW w:w="1275"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color w:val="auto"/>
                <w:sz w:val="24"/>
                <w:szCs w:val="20"/>
              </w:rPr>
            </w:pPr>
          </w:p>
        </w:tc>
        <w:tc>
          <w:tcPr>
            <w:tcW w:w="2538"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color w:val="auto"/>
                <w:sz w:val="24"/>
                <w:szCs w:val="20"/>
              </w:rPr>
            </w:pPr>
          </w:p>
        </w:tc>
        <w:tc>
          <w:tcPr>
            <w:tcW w:w="3075"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color w:val="auto"/>
                <w:sz w:val="24"/>
                <w:szCs w:val="20"/>
              </w:rPr>
            </w:pPr>
          </w:p>
        </w:tc>
        <w:tc>
          <w:tcPr>
            <w:tcW w:w="1305" w:type="dxa"/>
            <w:tcBorders>
              <w:top w:val="single" w:color="auto" w:sz="4" w:space="0"/>
              <w:left w:val="single" w:color="auto" w:sz="4" w:space="0"/>
              <w:bottom w:val="single" w:color="auto" w:sz="4" w:space="0"/>
              <w:right w:val="single" w:color="auto" w:sz="8" w:space="0"/>
            </w:tcBorders>
          </w:tcPr>
          <w:p>
            <w:pPr>
              <w:spacing w:line="560" w:lineRule="exact"/>
              <w:rPr>
                <w:rFonts w:ascii="宋体" w:hAnsi="宋体"/>
                <w:color w:val="auto"/>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993" w:type="dxa"/>
            <w:tcBorders>
              <w:top w:val="single" w:color="auto" w:sz="4" w:space="0"/>
              <w:left w:val="single" w:color="auto" w:sz="8" w:space="0"/>
              <w:bottom w:val="single" w:color="auto" w:sz="4" w:space="0"/>
              <w:right w:val="single" w:color="auto" w:sz="4" w:space="0"/>
            </w:tcBorders>
          </w:tcPr>
          <w:p>
            <w:pPr>
              <w:spacing w:line="560" w:lineRule="exact"/>
              <w:rPr>
                <w:rFonts w:ascii="宋体" w:hAnsi="宋体"/>
                <w:color w:val="auto"/>
                <w:sz w:val="24"/>
                <w:szCs w:val="20"/>
              </w:rPr>
            </w:pPr>
          </w:p>
        </w:tc>
        <w:tc>
          <w:tcPr>
            <w:tcW w:w="1275"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color w:val="auto"/>
                <w:sz w:val="24"/>
                <w:szCs w:val="20"/>
              </w:rPr>
            </w:pPr>
          </w:p>
        </w:tc>
        <w:tc>
          <w:tcPr>
            <w:tcW w:w="2538"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color w:val="auto"/>
                <w:sz w:val="24"/>
                <w:szCs w:val="20"/>
              </w:rPr>
            </w:pPr>
          </w:p>
        </w:tc>
        <w:tc>
          <w:tcPr>
            <w:tcW w:w="3075"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color w:val="auto"/>
                <w:sz w:val="24"/>
                <w:szCs w:val="20"/>
              </w:rPr>
            </w:pPr>
          </w:p>
        </w:tc>
        <w:tc>
          <w:tcPr>
            <w:tcW w:w="1305" w:type="dxa"/>
            <w:tcBorders>
              <w:top w:val="single" w:color="auto" w:sz="4" w:space="0"/>
              <w:left w:val="single" w:color="auto" w:sz="4" w:space="0"/>
              <w:bottom w:val="single" w:color="auto" w:sz="4" w:space="0"/>
              <w:right w:val="single" w:color="auto" w:sz="8" w:space="0"/>
            </w:tcBorders>
          </w:tcPr>
          <w:p>
            <w:pPr>
              <w:spacing w:line="560" w:lineRule="exact"/>
              <w:rPr>
                <w:rFonts w:ascii="宋体" w:hAnsi="宋体"/>
                <w:color w:val="auto"/>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993" w:type="dxa"/>
            <w:tcBorders>
              <w:top w:val="single" w:color="auto" w:sz="4" w:space="0"/>
              <w:left w:val="single" w:color="auto" w:sz="8" w:space="0"/>
              <w:bottom w:val="single" w:color="auto" w:sz="4" w:space="0"/>
              <w:right w:val="single" w:color="auto" w:sz="4" w:space="0"/>
            </w:tcBorders>
          </w:tcPr>
          <w:p>
            <w:pPr>
              <w:spacing w:line="560" w:lineRule="exact"/>
              <w:rPr>
                <w:rFonts w:ascii="宋体" w:hAnsi="宋体"/>
                <w:color w:val="auto"/>
                <w:sz w:val="24"/>
                <w:szCs w:val="20"/>
              </w:rPr>
            </w:pPr>
          </w:p>
        </w:tc>
        <w:tc>
          <w:tcPr>
            <w:tcW w:w="1275"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color w:val="auto"/>
                <w:sz w:val="24"/>
                <w:szCs w:val="20"/>
              </w:rPr>
            </w:pPr>
          </w:p>
        </w:tc>
        <w:tc>
          <w:tcPr>
            <w:tcW w:w="2538"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color w:val="auto"/>
                <w:sz w:val="24"/>
                <w:szCs w:val="20"/>
              </w:rPr>
            </w:pPr>
          </w:p>
        </w:tc>
        <w:tc>
          <w:tcPr>
            <w:tcW w:w="3075"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color w:val="auto"/>
                <w:sz w:val="24"/>
                <w:szCs w:val="20"/>
              </w:rPr>
            </w:pPr>
          </w:p>
        </w:tc>
        <w:tc>
          <w:tcPr>
            <w:tcW w:w="1305" w:type="dxa"/>
            <w:tcBorders>
              <w:top w:val="single" w:color="auto" w:sz="4" w:space="0"/>
              <w:left w:val="single" w:color="auto" w:sz="4" w:space="0"/>
              <w:bottom w:val="single" w:color="auto" w:sz="4" w:space="0"/>
              <w:right w:val="single" w:color="auto" w:sz="8" w:space="0"/>
            </w:tcBorders>
          </w:tcPr>
          <w:p>
            <w:pPr>
              <w:spacing w:line="560" w:lineRule="exact"/>
              <w:rPr>
                <w:rFonts w:ascii="宋体" w:hAnsi="宋体"/>
                <w:color w:val="auto"/>
                <w:sz w:val="24"/>
                <w:szCs w:val="20"/>
              </w:rPr>
            </w:pPr>
          </w:p>
        </w:tc>
      </w:tr>
    </w:tbl>
    <w:p>
      <w:pPr>
        <w:spacing w:line="560" w:lineRule="exact"/>
        <w:ind w:firstLine="484" w:firstLineChars="202"/>
        <w:rPr>
          <w:rFonts w:ascii="宋体" w:hAnsi="宋体"/>
          <w:color w:val="auto"/>
          <w:sz w:val="24"/>
        </w:rPr>
      </w:pPr>
      <w:r>
        <w:rPr>
          <w:rFonts w:hint="eastAsia" w:ascii="宋体" w:hAnsi="宋体"/>
          <w:color w:val="auto"/>
          <w:sz w:val="24"/>
        </w:rPr>
        <w:t>声明：除本偏离表所列的偏离指标外，其他所有技术、</w:t>
      </w:r>
      <w:r>
        <w:rPr>
          <w:rFonts w:ascii="宋体" w:hAnsi="宋体"/>
          <w:color w:val="auto"/>
          <w:sz w:val="24"/>
        </w:rPr>
        <w:t>服务</w:t>
      </w:r>
      <w:r>
        <w:rPr>
          <w:rFonts w:hint="eastAsia" w:ascii="宋体" w:hAnsi="宋体"/>
          <w:color w:val="auto"/>
          <w:sz w:val="24"/>
        </w:rPr>
        <w:t>条款均完全响应“磋商文件”的要求。</w:t>
      </w:r>
    </w:p>
    <w:p>
      <w:pPr>
        <w:spacing w:after="120" w:line="560" w:lineRule="exact"/>
        <w:ind w:left="420" w:leftChars="200" w:firstLine="247" w:firstLineChars="103"/>
        <w:rPr>
          <w:rFonts w:ascii="宋体" w:hAnsi="宋体"/>
          <w:color w:val="auto"/>
          <w:sz w:val="24"/>
        </w:rPr>
      </w:pPr>
      <w:r>
        <w:rPr>
          <w:rFonts w:hint="eastAsia" w:ascii="宋体" w:hAnsi="宋体"/>
          <w:bCs/>
          <w:color w:val="auto"/>
          <w:sz w:val="24"/>
        </w:rPr>
        <w:t>供应商名称：</w:t>
      </w:r>
      <w:r>
        <w:rPr>
          <w:rFonts w:hint="eastAsia" w:ascii="宋体" w:hAnsi="宋体"/>
          <w:bCs/>
          <w:color w:val="auto"/>
          <w:sz w:val="24"/>
          <w:u w:val="single"/>
        </w:rPr>
        <w:t xml:space="preserve">               </w:t>
      </w:r>
      <w:r>
        <w:rPr>
          <w:rFonts w:hint="eastAsia" w:ascii="宋体" w:hAnsi="宋体"/>
          <w:bCs/>
          <w:color w:val="auto"/>
          <w:sz w:val="24"/>
        </w:rPr>
        <w:t>（加盖公章）</w:t>
      </w:r>
    </w:p>
    <w:p>
      <w:pPr>
        <w:adjustRightInd w:val="0"/>
        <w:spacing w:line="560" w:lineRule="exact"/>
        <w:ind w:firstLine="600" w:firstLineChars="250"/>
        <w:jc w:val="left"/>
        <w:rPr>
          <w:rFonts w:ascii="宋体" w:hAnsi="宋体"/>
          <w:color w:val="auto"/>
          <w:sz w:val="24"/>
        </w:rPr>
      </w:pPr>
      <w:r>
        <w:rPr>
          <w:rFonts w:ascii="宋体" w:hAnsi="宋体"/>
          <w:color w:val="auto"/>
          <w:sz w:val="24"/>
        </w:rPr>
        <w:t>日期：</w:t>
      </w:r>
      <w:r>
        <w:rPr>
          <w:rFonts w:ascii="宋体" w:hAnsi="宋体"/>
          <w:color w:val="auto"/>
          <w:sz w:val="24"/>
          <w:u w:val="single"/>
        </w:rPr>
        <w:t xml:space="preserve">      </w:t>
      </w:r>
      <w:r>
        <w:rPr>
          <w:rFonts w:ascii="宋体" w:hAnsi="宋体"/>
          <w:color w:val="auto"/>
          <w:sz w:val="24"/>
        </w:rPr>
        <w:t>年</w:t>
      </w:r>
      <w:r>
        <w:rPr>
          <w:rFonts w:ascii="宋体" w:hAnsi="宋体"/>
          <w:color w:val="auto"/>
          <w:sz w:val="24"/>
          <w:u w:val="single"/>
        </w:rPr>
        <w:t xml:space="preserve">   </w:t>
      </w:r>
      <w:r>
        <w:rPr>
          <w:rFonts w:ascii="宋体" w:hAnsi="宋体"/>
          <w:color w:val="auto"/>
          <w:sz w:val="24"/>
        </w:rPr>
        <w:t>月</w:t>
      </w:r>
      <w:r>
        <w:rPr>
          <w:rFonts w:ascii="宋体" w:hAnsi="宋体"/>
          <w:color w:val="auto"/>
          <w:sz w:val="24"/>
          <w:u w:val="single"/>
        </w:rPr>
        <w:t xml:space="preserve">   </w:t>
      </w:r>
      <w:r>
        <w:rPr>
          <w:rFonts w:ascii="宋体" w:hAnsi="宋体"/>
          <w:color w:val="auto"/>
          <w:sz w:val="24"/>
        </w:rPr>
        <w:t>日</w:t>
      </w:r>
      <w:bookmarkStart w:id="81" w:name="_Toc7562_WPSOffice_Level1"/>
    </w:p>
    <w:p>
      <w:pPr>
        <w:keepNext w:val="0"/>
        <w:keepLines w:val="0"/>
        <w:widowControl/>
        <w:suppressLineNumbers w:val="0"/>
        <w:jc w:val="center"/>
        <w:rPr>
          <w:color w:val="auto"/>
        </w:rPr>
      </w:pPr>
      <w:r>
        <w:rPr>
          <w:rFonts w:ascii="宋体" w:hAnsi="宋体"/>
          <w:color w:val="auto"/>
          <w:sz w:val="24"/>
        </w:rPr>
        <w:br w:type="page"/>
      </w:r>
      <w:r>
        <w:rPr>
          <w:rFonts w:hint="eastAsia" w:ascii="宋体" w:hAnsi="宋体"/>
          <w:b/>
          <w:bCs/>
          <w:color w:val="auto"/>
          <w:sz w:val="32"/>
          <w:szCs w:val="32"/>
          <w:lang w:eastAsia="zh-CN"/>
        </w:rPr>
        <w:t>（十二）</w:t>
      </w:r>
      <w:r>
        <w:rPr>
          <w:rFonts w:ascii="仿宋" w:hAnsi="仿宋" w:eastAsia="仿宋" w:cs="仿宋"/>
          <w:b/>
          <w:color w:val="auto"/>
          <w:kern w:val="0"/>
          <w:sz w:val="32"/>
          <w:szCs w:val="32"/>
          <w:lang w:val="en-US" w:eastAsia="zh-CN" w:bidi="ar"/>
        </w:rPr>
        <w:t>已标价工程量清单</w:t>
      </w:r>
    </w:p>
    <w:p>
      <w:pPr>
        <w:keepNext w:val="0"/>
        <w:keepLines w:val="0"/>
        <w:widowControl/>
        <w:suppressLineNumbers w:val="0"/>
        <w:ind w:firstLine="480" w:firstLineChars="200"/>
        <w:jc w:val="left"/>
        <w:rPr>
          <w:color w:val="auto"/>
        </w:rPr>
      </w:pPr>
      <w:r>
        <w:rPr>
          <w:rFonts w:ascii="仿宋" w:hAnsi="仿宋" w:eastAsia="仿宋" w:cs="仿宋"/>
          <w:color w:val="auto"/>
          <w:kern w:val="0"/>
          <w:sz w:val="24"/>
          <w:szCs w:val="24"/>
          <w:lang w:val="en-US" w:eastAsia="zh-CN" w:bidi="ar"/>
        </w:rPr>
        <w:t>已标价工程量清单相关要求详见</w:t>
      </w:r>
      <w:r>
        <w:rPr>
          <w:rFonts w:hint="eastAsia" w:ascii="仿宋" w:hAnsi="仿宋" w:eastAsia="仿宋" w:cs="仿宋"/>
          <w:color w:val="auto"/>
          <w:kern w:val="0"/>
          <w:sz w:val="24"/>
          <w:szCs w:val="24"/>
          <w:lang w:val="en-US" w:eastAsia="zh-CN" w:bidi="ar"/>
        </w:rPr>
        <w:t>磋商</w:t>
      </w:r>
      <w:r>
        <w:rPr>
          <w:rFonts w:ascii="仿宋" w:hAnsi="仿宋" w:eastAsia="仿宋" w:cs="仿宋"/>
          <w:color w:val="auto"/>
          <w:kern w:val="0"/>
          <w:sz w:val="24"/>
          <w:szCs w:val="24"/>
          <w:lang w:val="en-US" w:eastAsia="zh-CN" w:bidi="ar"/>
        </w:rPr>
        <w:t>文件“第二章”关于</w:t>
      </w:r>
      <w:r>
        <w:rPr>
          <w:rFonts w:hint="eastAsia" w:ascii="仿宋" w:hAnsi="仿宋" w:eastAsia="仿宋" w:cs="仿宋"/>
          <w:color w:val="auto"/>
          <w:kern w:val="0"/>
          <w:sz w:val="24"/>
          <w:szCs w:val="24"/>
          <w:lang w:val="en-US" w:eastAsia="zh-CN" w:bidi="ar"/>
        </w:rPr>
        <w:t xml:space="preserve">报价的相关要求以及工程量清单总说明的相关要求。 </w:t>
      </w:r>
    </w:p>
    <w:p>
      <w:pP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br w:type="page"/>
      </w:r>
    </w:p>
    <w:p>
      <w:pPr>
        <w:spacing w:after="0"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lang w:eastAsia="zh-CN"/>
        </w:rPr>
        <w:t>（十三）</w:t>
      </w:r>
      <w:r>
        <w:rPr>
          <w:rFonts w:hint="eastAsia" w:ascii="仿宋" w:hAnsi="仿宋" w:eastAsia="仿宋" w:cs="仿宋"/>
          <w:b/>
          <w:bCs/>
          <w:color w:val="auto"/>
          <w:sz w:val="32"/>
          <w:szCs w:val="32"/>
        </w:rPr>
        <w:t>供应商类似项目业绩一览表</w:t>
      </w:r>
    </w:p>
    <w:p>
      <w:pPr>
        <w:spacing w:after="0" w:line="360" w:lineRule="auto"/>
        <w:rPr>
          <w:rFonts w:ascii="仿宋" w:hAnsi="仿宋" w:eastAsia="仿宋"/>
          <w:color w:val="auto"/>
          <w:sz w:val="24"/>
          <w:szCs w:val="24"/>
        </w:rPr>
      </w:pPr>
    </w:p>
    <w:tbl>
      <w:tblPr>
        <w:tblStyle w:val="15"/>
        <w:tblW w:w="10509" w:type="dxa"/>
        <w:jc w:val="center"/>
        <w:tblInd w:w="0" w:type="dxa"/>
        <w:tblLayout w:type="fixed"/>
        <w:tblCellMar>
          <w:top w:w="0" w:type="dxa"/>
          <w:left w:w="108" w:type="dxa"/>
          <w:bottom w:w="0" w:type="dxa"/>
          <w:right w:w="108" w:type="dxa"/>
        </w:tblCellMar>
      </w:tblPr>
      <w:tblGrid>
        <w:gridCol w:w="658"/>
        <w:gridCol w:w="1417"/>
        <w:gridCol w:w="1559"/>
        <w:gridCol w:w="1276"/>
        <w:gridCol w:w="1418"/>
        <w:gridCol w:w="1134"/>
        <w:gridCol w:w="1133"/>
        <w:gridCol w:w="1224"/>
        <w:gridCol w:w="690"/>
      </w:tblGrid>
      <w:tr>
        <w:tblPrEx>
          <w:tblLayout w:type="fixed"/>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r>
              <w:rPr>
                <w:rFonts w:hint="eastAsia" w:ascii="仿宋" w:hAnsi="仿宋" w:eastAsia="仿宋" w:cs="仿宋"/>
                <w:color w:val="auto"/>
                <w:kern w:val="0"/>
                <w:szCs w:val="21"/>
              </w:rPr>
              <w:t>序号</w:t>
            </w:r>
          </w:p>
        </w:tc>
        <w:tc>
          <w:tcPr>
            <w:tcW w:w="1417" w:type="dxa"/>
            <w:tcBorders>
              <w:top w:val="single" w:color="auto" w:sz="4" w:space="0"/>
              <w:left w:val="nil"/>
              <w:bottom w:val="single" w:color="auto" w:sz="4" w:space="0"/>
              <w:right w:val="single" w:color="auto" w:sz="4" w:space="0"/>
            </w:tcBorders>
            <w:vAlign w:val="center"/>
          </w:tcPr>
          <w:p>
            <w:pPr>
              <w:widowControl/>
              <w:spacing w:after="0" w:line="360" w:lineRule="auto"/>
              <w:ind w:left="-69" w:leftChars="-33" w:right="-94" w:rightChars="-45"/>
              <w:jc w:val="center"/>
              <w:rPr>
                <w:rFonts w:ascii="仿宋" w:hAnsi="仿宋" w:eastAsia="仿宋"/>
                <w:color w:val="auto"/>
                <w:kern w:val="0"/>
                <w:szCs w:val="21"/>
              </w:rPr>
            </w:pPr>
            <w:r>
              <w:rPr>
                <w:rFonts w:hint="eastAsia" w:ascii="仿宋" w:hAnsi="仿宋" w:eastAsia="仿宋" w:cs="仿宋"/>
                <w:color w:val="auto"/>
                <w:kern w:val="0"/>
                <w:szCs w:val="21"/>
              </w:rPr>
              <w:t>项目业主</w:t>
            </w:r>
          </w:p>
        </w:tc>
        <w:tc>
          <w:tcPr>
            <w:tcW w:w="1559"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r>
              <w:rPr>
                <w:rFonts w:hint="eastAsia" w:ascii="仿宋" w:hAnsi="仿宋" w:eastAsia="仿宋" w:cs="仿宋"/>
                <w:color w:val="auto"/>
                <w:kern w:val="0"/>
                <w:szCs w:val="21"/>
              </w:rPr>
              <w:t>项目名称</w:t>
            </w:r>
          </w:p>
        </w:tc>
        <w:tc>
          <w:tcPr>
            <w:tcW w:w="1276"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r>
              <w:rPr>
                <w:rFonts w:hint="eastAsia" w:ascii="仿宋" w:hAnsi="仿宋" w:eastAsia="仿宋" w:cs="仿宋"/>
                <w:color w:val="auto"/>
                <w:kern w:val="0"/>
                <w:szCs w:val="21"/>
              </w:rPr>
              <w:t>工程类别</w:t>
            </w:r>
          </w:p>
        </w:tc>
        <w:tc>
          <w:tcPr>
            <w:tcW w:w="1418"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r>
              <w:rPr>
                <w:rFonts w:hint="eastAsia" w:ascii="仿宋" w:hAnsi="仿宋" w:eastAsia="仿宋" w:cs="仿宋"/>
                <w:color w:val="auto"/>
                <w:kern w:val="0"/>
                <w:szCs w:val="21"/>
              </w:rPr>
              <w:t>开工日期</w:t>
            </w:r>
          </w:p>
        </w:tc>
        <w:tc>
          <w:tcPr>
            <w:tcW w:w="1134"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kern w:val="0"/>
                <w:szCs w:val="21"/>
              </w:rPr>
            </w:pPr>
            <w:r>
              <w:rPr>
                <w:rFonts w:hint="eastAsia" w:ascii="仿宋" w:hAnsi="仿宋" w:eastAsia="仿宋" w:cs="仿宋"/>
                <w:color w:val="auto"/>
                <w:kern w:val="0"/>
                <w:szCs w:val="21"/>
              </w:rPr>
              <w:t>竣工日期</w:t>
            </w:r>
          </w:p>
        </w:tc>
        <w:tc>
          <w:tcPr>
            <w:tcW w:w="1133" w:type="dxa"/>
            <w:tcBorders>
              <w:top w:val="single" w:color="auto" w:sz="4" w:space="0"/>
              <w:left w:val="nil"/>
              <w:bottom w:val="single" w:color="auto" w:sz="4" w:space="0"/>
              <w:right w:val="single" w:color="auto" w:sz="4" w:space="0"/>
            </w:tcBorders>
            <w:vAlign w:val="center"/>
          </w:tcPr>
          <w:p>
            <w:pPr>
              <w:widowControl/>
              <w:spacing w:after="0" w:line="360" w:lineRule="auto"/>
              <w:ind w:left="13" w:leftChars="-44" w:right="-94" w:rightChars="-45" w:hanging="105" w:hangingChars="50"/>
              <w:jc w:val="center"/>
              <w:rPr>
                <w:rFonts w:ascii="仿宋" w:hAnsi="仿宋" w:eastAsia="仿宋"/>
                <w:color w:val="auto"/>
                <w:kern w:val="0"/>
                <w:szCs w:val="21"/>
              </w:rPr>
            </w:pPr>
            <w:r>
              <w:rPr>
                <w:rFonts w:hint="eastAsia" w:ascii="仿宋" w:hAnsi="仿宋" w:eastAsia="仿宋" w:cs="仿宋"/>
                <w:color w:val="auto"/>
                <w:kern w:val="0"/>
                <w:szCs w:val="21"/>
              </w:rPr>
              <w:t>建设规模</w:t>
            </w:r>
          </w:p>
        </w:tc>
        <w:tc>
          <w:tcPr>
            <w:tcW w:w="1224" w:type="dxa"/>
            <w:tcBorders>
              <w:top w:val="single" w:color="auto" w:sz="4" w:space="0"/>
              <w:left w:val="nil"/>
              <w:bottom w:val="single" w:color="auto" w:sz="4" w:space="0"/>
              <w:right w:val="single" w:color="auto" w:sz="4" w:space="0"/>
            </w:tcBorders>
            <w:vAlign w:val="center"/>
          </w:tcPr>
          <w:p>
            <w:pPr>
              <w:widowControl/>
              <w:spacing w:after="0" w:line="360" w:lineRule="auto"/>
              <w:ind w:right="-94" w:rightChars="-45"/>
              <w:jc w:val="center"/>
              <w:rPr>
                <w:rFonts w:ascii="仿宋" w:hAnsi="仿宋" w:eastAsia="仿宋"/>
                <w:color w:val="auto"/>
                <w:kern w:val="0"/>
                <w:szCs w:val="21"/>
              </w:rPr>
            </w:pPr>
            <w:r>
              <w:rPr>
                <w:rFonts w:hint="eastAsia" w:ascii="仿宋" w:hAnsi="仿宋" w:eastAsia="仿宋" w:cs="仿宋"/>
                <w:color w:val="auto"/>
                <w:kern w:val="0"/>
                <w:szCs w:val="21"/>
              </w:rPr>
              <w:t>合同价格（元）</w:t>
            </w:r>
          </w:p>
        </w:tc>
        <w:tc>
          <w:tcPr>
            <w:tcW w:w="690" w:type="dxa"/>
            <w:tcBorders>
              <w:top w:val="single" w:color="auto" w:sz="4" w:space="0"/>
              <w:left w:val="nil"/>
              <w:bottom w:val="single" w:color="auto" w:sz="4" w:space="0"/>
              <w:right w:val="single" w:color="auto" w:sz="4" w:space="0"/>
            </w:tcBorders>
            <w:vAlign w:val="center"/>
          </w:tcPr>
          <w:p>
            <w:pPr>
              <w:widowControl/>
              <w:spacing w:after="0" w:line="360" w:lineRule="auto"/>
              <w:ind w:right="-94" w:rightChars="-45"/>
              <w:jc w:val="center"/>
              <w:rPr>
                <w:rFonts w:ascii="仿宋" w:hAnsi="仿宋" w:eastAsia="仿宋"/>
                <w:color w:val="auto"/>
                <w:kern w:val="0"/>
                <w:szCs w:val="21"/>
              </w:rPr>
            </w:pPr>
            <w:r>
              <w:rPr>
                <w:rFonts w:hint="eastAsia" w:ascii="仿宋" w:hAnsi="仿宋" w:eastAsia="仿宋" w:cs="仿宋"/>
                <w:color w:val="auto"/>
                <w:kern w:val="0"/>
                <w:szCs w:val="21"/>
              </w:rPr>
              <w:t>备注</w:t>
            </w:r>
          </w:p>
        </w:tc>
      </w:tr>
      <w:tr>
        <w:tblPrEx>
          <w:tblLayout w:type="fixed"/>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r>
              <w:rPr>
                <w:rFonts w:ascii="仿宋" w:hAnsi="仿宋" w:eastAsia="仿宋" w:cs="仿宋"/>
                <w:color w:val="auto"/>
                <w:kern w:val="0"/>
                <w:szCs w:val="21"/>
              </w:rPr>
              <w:t>1</w:t>
            </w:r>
          </w:p>
        </w:tc>
        <w:tc>
          <w:tcPr>
            <w:tcW w:w="1417"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1559"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1276"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1418"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1134"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1133"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1224"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690" w:type="dxa"/>
            <w:tcBorders>
              <w:top w:val="single" w:color="auto" w:sz="4" w:space="0"/>
              <w:left w:val="nil"/>
              <w:bottom w:val="single" w:color="auto" w:sz="4" w:space="0"/>
              <w:right w:val="single" w:color="auto" w:sz="4" w:space="0"/>
            </w:tcBorders>
          </w:tcPr>
          <w:p>
            <w:pPr>
              <w:widowControl/>
              <w:spacing w:after="0" w:line="360" w:lineRule="auto"/>
              <w:jc w:val="center"/>
              <w:rPr>
                <w:rFonts w:ascii="仿宋" w:hAnsi="仿宋" w:eastAsia="仿宋"/>
                <w:color w:val="auto"/>
                <w:kern w:val="0"/>
                <w:szCs w:val="21"/>
              </w:rPr>
            </w:pPr>
          </w:p>
        </w:tc>
      </w:tr>
      <w:tr>
        <w:tblPrEx>
          <w:tblLayout w:type="fixed"/>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r>
              <w:rPr>
                <w:rFonts w:ascii="仿宋" w:hAnsi="仿宋" w:eastAsia="仿宋" w:cs="仿宋"/>
                <w:color w:val="auto"/>
                <w:kern w:val="0"/>
                <w:szCs w:val="21"/>
              </w:rPr>
              <w:t>2</w:t>
            </w:r>
          </w:p>
        </w:tc>
        <w:tc>
          <w:tcPr>
            <w:tcW w:w="1417"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1559"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1276"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1418"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1134"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1133"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1224"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690" w:type="dxa"/>
            <w:tcBorders>
              <w:top w:val="single" w:color="auto" w:sz="4" w:space="0"/>
              <w:left w:val="nil"/>
              <w:bottom w:val="single" w:color="auto" w:sz="4" w:space="0"/>
              <w:right w:val="single" w:color="auto" w:sz="4" w:space="0"/>
            </w:tcBorders>
          </w:tcPr>
          <w:p>
            <w:pPr>
              <w:widowControl/>
              <w:spacing w:after="0" w:line="360" w:lineRule="auto"/>
              <w:jc w:val="center"/>
              <w:rPr>
                <w:rFonts w:ascii="仿宋" w:hAnsi="仿宋" w:eastAsia="仿宋"/>
                <w:color w:val="auto"/>
                <w:kern w:val="0"/>
                <w:szCs w:val="21"/>
              </w:rPr>
            </w:pPr>
          </w:p>
        </w:tc>
      </w:tr>
      <w:tr>
        <w:tblPrEx>
          <w:tblLayout w:type="fixed"/>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r>
              <w:rPr>
                <w:rFonts w:ascii="仿宋" w:hAnsi="仿宋" w:eastAsia="仿宋" w:cs="仿宋"/>
                <w:color w:val="auto"/>
                <w:kern w:val="0"/>
                <w:szCs w:val="21"/>
              </w:rPr>
              <w:t>3</w:t>
            </w:r>
          </w:p>
        </w:tc>
        <w:tc>
          <w:tcPr>
            <w:tcW w:w="1417"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1559"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1276"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1418"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1134"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1133"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1224"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690" w:type="dxa"/>
            <w:tcBorders>
              <w:top w:val="single" w:color="auto" w:sz="4" w:space="0"/>
              <w:left w:val="nil"/>
              <w:bottom w:val="single" w:color="auto" w:sz="4" w:space="0"/>
              <w:right w:val="single" w:color="auto" w:sz="4" w:space="0"/>
            </w:tcBorders>
          </w:tcPr>
          <w:p>
            <w:pPr>
              <w:widowControl/>
              <w:spacing w:after="0" w:line="360" w:lineRule="auto"/>
              <w:jc w:val="center"/>
              <w:rPr>
                <w:rFonts w:ascii="仿宋" w:hAnsi="仿宋" w:eastAsia="仿宋"/>
                <w:color w:val="auto"/>
                <w:kern w:val="0"/>
                <w:szCs w:val="21"/>
              </w:rPr>
            </w:pPr>
          </w:p>
        </w:tc>
      </w:tr>
      <w:tr>
        <w:tblPrEx>
          <w:tblLayout w:type="fixed"/>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r>
              <w:rPr>
                <w:rFonts w:hint="eastAsia" w:ascii="仿宋" w:hAnsi="仿宋" w:eastAsia="仿宋" w:cs="仿宋"/>
                <w:color w:val="auto"/>
                <w:kern w:val="0"/>
                <w:szCs w:val="21"/>
              </w:rPr>
              <w:t>…</w:t>
            </w:r>
          </w:p>
        </w:tc>
        <w:tc>
          <w:tcPr>
            <w:tcW w:w="1417"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1559"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1276"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1418"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1134"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1133"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1224" w:type="dxa"/>
            <w:tcBorders>
              <w:top w:val="single" w:color="auto" w:sz="4" w:space="0"/>
              <w:left w:val="nil"/>
              <w:bottom w:val="single" w:color="auto" w:sz="4" w:space="0"/>
              <w:right w:val="single" w:color="auto" w:sz="4" w:space="0"/>
            </w:tcBorders>
            <w:vAlign w:val="center"/>
          </w:tcPr>
          <w:p>
            <w:pPr>
              <w:widowControl/>
              <w:spacing w:after="0" w:line="360" w:lineRule="auto"/>
              <w:jc w:val="center"/>
              <w:rPr>
                <w:rFonts w:ascii="仿宋" w:hAnsi="仿宋" w:eastAsia="仿宋"/>
                <w:color w:val="auto"/>
                <w:kern w:val="0"/>
                <w:szCs w:val="21"/>
              </w:rPr>
            </w:pPr>
          </w:p>
        </w:tc>
        <w:tc>
          <w:tcPr>
            <w:tcW w:w="690" w:type="dxa"/>
            <w:tcBorders>
              <w:top w:val="single" w:color="auto" w:sz="4" w:space="0"/>
              <w:left w:val="nil"/>
              <w:bottom w:val="single" w:color="auto" w:sz="4" w:space="0"/>
              <w:right w:val="single" w:color="auto" w:sz="4" w:space="0"/>
            </w:tcBorders>
          </w:tcPr>
          <w:p>
            <w:pPr>
              <w:widowControl/>
              <w:spacing w:after="0" w:line="360" w:lineRule="auto"/>
              <w:jc w:val="center"/>
              <w:rPr>
                <w:rFonts w:ascii="仿宋" w:hAnsi="仿宋" w:eastAsia="仿宋"/>
                <w:color w:val="auto"/>
                <w:kern w:val="0"/>
                <w:szCs w:val="21"/>
              </w:rPr>
            </w:pPr>
          </w:p>
        </w:tc>
      </w:tr>
    </w:tbl>
    <w:p>
      <w:pPr>
        <w:spacing w:after="0" w:line="360" w:lineRule="auto"/>
        <w:rPr>
          <w:rFonts w:ascii="仿宋" w:hAnsi="仿宋" w:eastAsia="仿宋"/>
          <w:color w:val="auto"/>
          <w:sz w:val="24"/>
          <w:szCs w:val="24"/>
        </w:rPr>
      </w:pPr>
    </w:p>
    <w:p>
      <w:pPr>
        <w:spacing w:after="0" w:line="360" w:lineRule="auto"/>
        <w:rPr>
          <w:rFonts w:ascii="仿宋" w:hAnsi="仿宋" w:eastAsia="仿宋"/>
          <w:color w:val="auto"/>
          <w:sz w:val="24"/>
          <w:szCs w:val="24"/>
        </w:rPr>
      </w:pPr>
    </w:p>
    <w:p>
      <w:pPr>
        <w:spacing w:after="0" w:line="360" w:lineRule="auto"/>
        <w:ind w:left="360"/>
        <w:jc w:val="center"/>
        <w:rPr>
          <w:rFonts w:ascii="仿宋" w:hAnsi="仿宋" w:eastAsia="仿宋"/>
          <w:color w:val="auto"/>
          <w:sz w:val="24"/>
          <w:szCs w:val="24"/>
        </w:rPr>
      </w:pPr>
    </w:p>
    <w:p>
      <w:pPr>
        <w:spacing w:after="0" w:line="360" w:lineRule="auto"/>
        <w:jc w:val="left"/>
        <w:rPr>
          <w:rFonts w:ascii="仿宋" w:hAnsi="仿宋" w:eastAsia="仿宋"/>
          <w:color w:val="auto"/>
          <w:szCs w:val="21"/>
        </w:rPr>
      </w:pPr>
    </w:p>
    <w:p>
      <w:pPr>
        <w:spacing w:after="0"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XXXX</w:t>
      </w:r>
      <w:r>
        <w:rPr>
          <w:rFonts w:hint="eastAsia" w:ascii="仿宋" w:hAnsi="仿宋" w:eastAsia="仿宋" w:cs="仿宋"/>
          <w:color w:val="auto"/>
          <w:sz w:val="24"/>
          <w:szCs w:val="24"/>
        </w:rPr>
        <w:t>（盖单位公章）</w:t>
      </w:r>
    </w:p>
    <w:p>
      <w:pPr>
        <w:spacing w:after="0"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 XXXX</w:t>
      </w:r>
    </w:p>
    <w:p>
      <w:pPr>
        <w:spacing w:after="0" w:line="360" w:lineRule="auto"/>
        <w:rPr>
          <w:rFonts w:ascii="仿宋" w:hAnsi="仿宋" w:eastAsia="仿宋" w:cs="仿宋"/>
          <w:b/>
          <w:bCs/>
          <w:color w:val="auto"/>
          <w:sz w:val="28"/>
          <w:szCs w:val="28"/>
        </w:rPr>
      </w:pPr>
      <w:r>
        <w:rPr>
          <w:rFonts w:ascii="仿宋" w:hAnsi="仿宋" w:eastAsia="仿宋"/>
          <w:color w:val="auto"/>
          <w:sz w:val="24"/>
          <w:szCs w:val="24"/>
        </w:rPr>
        <w:br w:type="page"/>
      </w:r>
    </w:p>
    <w:p>
      <w:pPr>
        <w:spacing w:after="0"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lang w:eastAsia="zh-CN"/>
        </w:rPr>
        <w:t>（十四）</w:t>
      </w:r>
      <w:r>
        <w:rPr>
          <w:rFonts w:hint="eastAsia" w:ascii="仿宋" w:hAnsi="仿宋" w:eastAsia="仿宋" w:cs="仿宋"/>
          <w:b/>
          <w:bCs/>
          <w:color w:val="auto"/>
          <w:sz w:val="32"/>
          <w:szCs w:val="32"/>
        </w:rPr>
        <w:t>供应商类似项目业绩情况表</w:t>
      </w:r>
    </w:p>
    <w:p>
      <w:pPr>
        <w:spacing w:after="0" w:line="360" w:lineRule="auto"/>
        <w:rPr>
          <w:rFonts w:ascii="仿宋" w:hAnsi="仿宋" w:eastAsia="仿宋"/>
          <w:color w:val="auto"/>
          <w:sz w:val="24"/>
          <w:szCs w:val="24"/>
        </w:rPr>
      </w:pPr>
    </w:p>
    <w:tbl>
      <w:tblPr>
        <w:tblStyle w:val="15"/>
        <w:tblW w:w="9530" w:type="dxa"/>
        <w:jc w:val="center"/>
        <w:tblInd w:w="0" w:type="dxa"/>
        <w:tblLayout w:type="fixed"/>
        <w:tblCellMar>
          <w:top w:w="0" w:type="dxa"/>
          <w:left w:w="108" w:type="dxa"/>
          <w:bottom w:w="0" w:type="dxa"/>
          <w:right w:w="108" w:type="dxa"/>
        </w:tblCellMar>
      </w:tblPr>
      <w:tblGrid>
        <w:gridCol w:w="677"/>
        <w:gridCol w:w="8853"/>
      </w:tblGrid>
      <w:tr>
        <w:tblPrEx>
          <w:tblLayout w:type="fixed"/>
          <w:tblCellMar>
            <w:top w:w="0" w:type="dxa"/>
            <w:left w:w="108" w:type="dxa"/>
            <w:bottom w:w="0" w:type="dxa"/>
            <w:right w:w="108" w:type="dxa"/>
          </w:tblCellMar>
        </w:tblPrEx>
        <w:trPr>
          <w:cantSplit/>
          <w:trHeight w:val="638" w:hRule="atLeast"/>
          <w:jc w:val="center"/>
        </w:trPr>
        <w:tc>
          <w:tcPr>
            <w:tcW w:w="677"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jc w:val="center"/>
              <w:rPr>
                <w:rFonts w:ascii="仿宋" w:hAnsi="仿宋" w:eastAsia="仿宋" w:cs="仿宋"/>
                <w:color w:val="auto"/>
                <w:kern w:val="2"/>
                <w:sz w:val="21"/>
                <w:szCs w:val="21"/>
                <w:lang w:val="en-US" w:eastAsia="zh-CN" w:bidi="ar-SA"/>
              </w:rPr>
            </w:pPr>
            <w:r>
              <w:rPr>
                <w:rFonts w:ascii="仿宋" w:hAnsi="仿宋" w:eastAsia="仿宋" w:cs="仿宋"/>
                <w:color w:val="auto"/>
                <w:kern w:val="2"/>
                <w:sz w:val="21"/>
                <w:szCs w:val="21"/>
                <w:lang w:val="en-US" w:eastAsia="zh-CN" w:bidi="ar-SA"/>
              </w:rPr>
              <w:t>1</w:t>
            </w:r>
          </w:p>
        </w:tc>
        <w:tc>
          <w:tcPr>
            <w:tcW w:w="8853" w:type="dxa"/>
            <w:tcBorders>
              <w:top w:val="single" w:color="auto" w:sz="4" w:space="0"/>
              <w:left w:val="nil"/>
              <w:bottom w:val="single" w:color="auto" w:sz="4" w:space="0"/>
              <w:right w:val="single" w:color="auto" w:sz="4" w:space="0"/>
            </w:tcBorders>
            <w:vAlign w:val="center"/>
          </w:tcPr>
          <w:p>
            <w:pPr>
              <w:spacing w:after="0" w:line="360" w:lineRule="auto"/>
              <w:rPr>
                <w:rFonts w:ascii="仿宋" w:hAnsi="仿宋" w:eastAsia="仿宋"/>
                <w:color w:val="auto"/>
                <w:szCs w:val="21"/>
              </w:rPr>
            </w:pPr>
            <w:r>
              <w:rPr>
                <w:rFonts w:hint="eastAsia" w:ascii="仿宋" w:hAnsi="仿宋" w:eastAsia="仿宋" w:cs="仿宋"/>
                <w:color w:val="auto"/>
                <w:szCs w:val="21"/>
              </w:rPr>
              <w:t>合同名称：</w:t>
            </w:r>
          </w:p>
        </w:tc>
      </w:tr>
      <w:tr>
        <w:tblPrEx>
          <w:tblLayout w:type="fixed"/>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360" w:lineRule="auto"/>
              <w:jc w:val="left"/>
              <w:rPr>
                <w:rFonts w:ascii="仿宋" w:hAnsi="仿宋" w:eastAsia="仿宋"/>
                <w:color w:val="auto"/>
                <w:szCs w:val="21"/>
              </w:rPr>
            </w:pPr>
          </w:p>
        </w:tc>
        <w:tc>
          <w:tcPr>
            <w:tcW w:w="8853" w:type="dxa"/>
            <w:tcBorders>
              <w:top w:val="single" w:color="auto" w:sz="4" w:space="0"/>
              <w:left w:val="nil"/>
              <w:bottom w:val="single" w:color="auto" w:sz="4" w:space="0"/>
              <w:right w:val="single" w:color="auto" w:sz="4" w:space="0"/>
            </w:tcBorders>
            <w:vAlign w:val="center"/>
          </w:tcPr>
          <w:p>
            <w:pPr>
              <w:spacing w:after="0" w:line="360" w:lineRule="auto"/>
              <w:rPr>
                <w:rFonts w:ascii="仿宋" w:hAnsi="仿宋" w:eastAsia="仿宋"/>
                <w:color w:val="auto"/>
                <w:szCs w:val="21"/>
              </w:rPr>
            </w:pPr>
            <w:r>
              <w:rPr>
                <w:rFonts w:hint="eastAsia" w:ascii="仿宋" w:hAnsi="仿宋" w:eastAsia="仿宋" w:cs="仿宋"/>
                <w:color w:val="auto"/>
                <w:szCs w:val="21"/>
              </w:rPr>
              <w:t>业主名称：</w:t>
            </w:r>
          </w:p>
        </w:tc>
      </w:tr>
      <w:tr>
        <w:tblPrEx>
          <w:tblLayout w:type="fixed"/>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360" w:lineRule="auto"/>
              <w:jc w:val="left"/>
              <w:rPr>
                <w:rFonts w:ascii="仿宋" w:hAnsi="仿宋" w:eastAsia="仿宋"/>
                <w:color w:val="auto"/>
                <w:szCs w:val="21"/>
              </w:rPr>
            </w:pPr>
          </w:p>
        </w:tc>
        <w:tc>
          <w:tcPr>
            <w:tcW w:w="8853" w:type="dxa"/>
            <w:tcBorders>
              <w:top w:val="single" w:color="auto" w:sz="4" w:space="0"/>
              <w:left w:val="nil"/>
              <w:bottom w:val="single" w:color="auto" w:sz="4" w:space="0"/>
              <w:right w:val="single" w:color="auto" w:sz="4" w:space="0"/>
            </w:tcBorders>
            <w:vAlign w:val="center"/>
          </w:tcPr>
          <w:p>
            <w:pPr>
              <w:spacing w:after="0" w:line="360" w:lineRule="auto"/>
              <w:rPr>
                <w:rFonts w:ascii="仿宋" w:hAnsi="仿宋" w:eastAsia="仿宋"/>
                <w:color w:val="auto"/>
                <w:szCs w:val="21"/>
              </w:rPr>
            </w:pPr>
            <w:r>
              <w:rPr>
                <w:rFonts w:hint="eastAsia" w:ascii="仿宋" w:hAnsi="仿宋" w:eastAsia="仿宋" w:cs="仿宋"/>
                <w:color w:val="auto"/>
                <w:szCs w:val="21"/>
              </w:rPr>
              <w:t>合同价格：</w:t>
            </w:r>
          </w:p>
        </w:tc>
      </w:tr>
      <w:tr>
        <w:tblPrEx>
          <w:tblLayout w:type="fixed"/>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360" w:lineRule="auto"/>
              <w:jc w:val="left"/>
              <w:rPr>
                <w:rFonts w:ascii="仿宋" w:hAnsi="仿宋" w:eastAsia="仿宋"/>
                <w:color w:val="auto"/>
                <w:szCs w:val="21"/>
              </w:rPr>
            </w:pPr>
          </w:p>
        </w:tc>
        <w:tc>
          <w:tcPr>
            <w:tcW w:w="8853" w:type="dxa"/>
            <w:tcBorders>
              <w:top w:val="single" w:color="auto" w:sz="4" w:space="0"/>
              <w:left w:val="nil"/>
              <w:bottom w:val="single" w:color="auto" w:sz="4" w:space="0"/>
              <w:right w:val="single" w:color="auto" w:sz="4" w:space="0"/>
            </w:tcBorders>
            <w:vAlign w:val="center"/>
          </w:tcPr>
          <w:p>
            <w:pPr>
              <w:spacing w:after="0" w:line="360" w:lineRule="auto"/>
              <w:ind w:left="4" w:leftChars="-10" w:hanging="25" w:hangingChars="12"/>
              <w:rPr>
                <w:rFonts w:ascii="仿宋" w:hAnsi="仿宋" w:eastAsia="仿宋"/>
                <w:color w:val="auto"/>
                <w:szCs w:val="21"/>
              </w:rPr>
            </w:pPr>
            <w:r>
              <w:rPr>
                <w:rFonts w:hint="eastAsia" w:ascii="仿宋" w:hAnsi="仿宋" w:eastAsia="仿宋" w:cs="仿宋"/>
                <w:color w:val="auto"/>
                <w:szCs w:val="21"/>
              </w:rPr>
              <w:t>工程地址：</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jc w:val="center"/>
              <w:rPr>
                <w:rFonts w:ascii="仿宋" w:hAnsi="仿宋" w:eastAsia="仿宋" w:cs="仿宋"/>
                <w:color w:val="auto"/>
                <w:kern w:val="2"/>
                <w:sz w:val="21"/>
                <w:szCs w:val="21"/>
                <w:lang w:val="en-US" w:eastAsia="zh-CN" w:bidi="ar-SA"/>
              </w:rPr>
            </w:pPr>
            <w:r>
              <w:rPr>
                <w:rFonts w:ascii="仿宋" w:hAnsi="仿宋" w:eastAsia="仿宋" w:cs="仿宋"/>
                <w:color w:val="auto"/>
                <w:kern w:val="2"/>
                <w:sz w:val="21"/>
                <w:szCs w:val="21"/>
                <w:lang w:val="en-US" w:eastAsia="zh-CN" w:bidi="ar-SA"/>
              </w:rPr>
              <w:t>2</w:t>
            </w:r>
          </w:p>
        </w:tc>
        <w:tc>
          <w:tcPr>
            <w:tcW w:w="8853" w:type="dxa"/>
            <w:tcBorders>
              <w:top w:val="single" w:color="auto" w:sz="4" w:space="0"/>
              <w:left w:val="nil"/>
              <w:bottom w:val="single" w:color="auto" w:sz="4" w:space="0"/>
              <w:right w:val="single" w:color="auto" w:sz="4" w:space="0"/>
            </w:tcBorders>
            <w:vAlign w:val="center"/>
          </w:tcPr>
          <w:p>
            <w:pPr>
              <w:pStyle w:val="34"/>
              <w:spacing w:after="0" w:line="360" w:lineRule="auto"/>
              <w:rPr>
                <w:rFonts w:ascii="仿宋" w:hAnsi="仿宋" w:eastAsia="仿宋" w:cs="Times New Roman"/>
                <w:color w:val="auto"/>
                <w:sz w:val="21"/>
                <w:szCs w:val="21"/>
              </w:rPr>
            </w:pPr>
            <w:r>
              <w:rPr>
                <w:rFonts w:hint="eastAsia" w:ascii="仿宋" w:hAnsi="仿宋" w:eastAsia="仿宋" w:cs="仿宋"/>
                <w:color w:val="auto"/>
                <w:sz w:val="21"/>
                <w:szCs w:val="21"/>
              </w:rPr>
              <w:t>所承担合同的主要内容：</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jc w:val="center"/>
              <w:rPr>
                <w:rFonts w:ascii="仿宋" w:hAnsi="仿宋" w:eastAsia="仿宋" w:cs="仿宋"/>
                <w:color w:val="auto"/>
                <w:kern w:val="2"/>
                <w:sz w:val="21"/>
                <w:szCs w:val="21"/>
                <w:lang w:val="en-US" w:eastAsia="zh-CN" w:bidi="ar-SA"/>
              </w:rPr>
            </w:pPr>
            <w:r>
              <w:rPr>
                <w:rFonts w:ascii="仿宋" w:hAnsi="仿宋" w:eastAsia="仿宋" w:cs="仿宋"/>
                <w:color w:val="auto"/>
                <w:kern w:val="2"/>
                <w:sz w:val="21"/>
                <w:szCs w:val="21"/>
                <w:lang w:val="en-US" w:eastAsia="zh-CN" w:bidi="ar-SA"/>
              </w:rPr>
              <w:t>3</w:t>
            </w:r>
          </w:p>
        </w:tc>
        <w:tc>
          <w:tcPr>
            <w:tcW w:w="8853" w:type="dxa"/>
            <w:tcBorders>
              <w:top w:val="single" w:color="auto" w:sz="4" w:space="0"/>
              <w:left w:val="nil"/>
              <w:bottom w:val="single" w:color="auto" w:sz="4" w:space="0"/>
              <w:right w:val="single" w:color="auto" w:sz="4" w:space="0"/>
            </w:tcBorders>
            <w:vAlign w:val="center"/>
          </w:tcPr>
          <w:p>
            <w:pPr>
              <w:pStyle w:val="34"/>
              <w:spacing w:after="0" w:line="360" w:lineRule="auto"/>
              <w:rPr>
                <w:rFonts w:ascii="仿宋" w:hAnsi="仿宋" w:eastAsia="仿宋" w:cs="Times New Roman"/>
                <w:color w:val="auto"/>
                <w:sz w:val="21"/>
                <w:szCs w:val="21"/>
              </w:rPr>
            </w:pPr>
            <w:r>
              <w:rPr>
                <w:rFonts w:hint="eastAsia" w:ascii="仿宋" w:hAnsi="仿宋" w:eastAsia="仿宋" w:cs="仿宋"/>
                <w:color w:val="auto"/>
                <w:sz w:val="21"/>
                <w:szCs w:val="21"/>
              </w:rPr>
              <w:t>工程类别：</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jc w:val="center"/>
              <w:rPr>
                <w:rFonts w:ascii="仿宋" w:hAnsi="仿宋" w:eastAsia="仿宋" w:cs="仿宋"/>
                <w:color w:val="auto"/>
                <w:kern w:val="2"/>
                <w:sz w:val="21"/>
                <w:szCs w:val="21"/>
                <w:lang w:val="en-US" w:eastAsia="zh-CN" w:bidi="ar-SA"/>
              </w:rPr>
            </w:pPr>
            <w:r>
              <w:rPr>
                <w:rFonts w:ascii="仿宋" w:hAnsi="仿宋" w:eastAsia="仿宋" w:cs="仿宋"/>
                <w:color w:val="auto"/>
                <w:kern w:val="2"/>
                <w:sz w:val="21"/>
                <w:szCs w:val="21"/>
                <w:lang w:val="en-US" w:eastAsia="zh-CN" w:bidi="ar-SA"/>
              </w:rPr>
              <w:t>4</w:t>
            </w:r>
          </w:p>
        </w:tc>
        <w:tc>
          <w:tcPr>
            <w:tcW w:w="8853" w:type="dxa"/>
            <w:tcBorders>
              <w:top w:val="single" w:color="auto" w:sz="4" w:space="0"/>
              <w:left w:val="nil"/>
              <w:bottom w:val="single" w:color="auto" w:sz="4" w:space="0"/>
              <w:right w:val="single" w:color="auto" w:sz="4" w:space="0"/>
            </w:tcBorders>
            <w:vAlign w:val="center"/>
          </w:tcPr>
          <w:p>
            <w:pPr>
              <w:pStyle w:val="34"/>
              <w:spacing w:after="0" w:line="360" w:lineRule="auto"/>
              <w:rPr>
                <w:rFonts w:ascii="仿宋" w:hAnsi="仿宋" w:eastAsia="仿宋" w:cs="Times New Roman"/>
                <w:color w:val="auto"/>
                <w:sz w:val="21"/>
                <w:szCs w:val="21"/>
              </w:rPr>
            </w:pPr>
            <w:r>
              <w:rPr>
                <w:rFonts w:hint="eastAsia" w:ascii="仿宋" w:hAnsi="仿宋" w:eastAsia="仿宋" w:cs="仿宋"/>
                <w:color w:val="auto"/>
                <w:sz w:val="21"/>
                <w:szCs w:val="21"/>
              </w:rPr>
              <w:t>建设规模：</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jc w:val="center"/>
              <w:rPr>
                <w:rFonts w:ascii="仿宋" w:hAnsi="仿宋" w:eastAsia="仿宋" w:cs="仿宋"/>
                <w:color w:val="auto"/>
                <w:kern w:val="2"/>
                <w:sz w:val="21"/>
                <w:szCs w:val="21"/>
                <w:lang w:val="en-US" w:eastAsia="zh-CN" w:bidi="ar-SA"/>
              </w:rPr>
            </w:pPr>
            <w:r>
              <w:rPr>
                <w:rFonts w:ascii="仿宋" w:hAnsi="仿宋" w:eastAsia="仿宋" w:cs="仿宋"/>
                <w:color w:val="auto"/>
                <w:kern w:val="2"/>
                <w:sz w:val="21"/>
                <w:szCs w:val="21"/>
                <w:lang w:val="en-US" w:eastAsia="zh-CN" w:bidi="ar-SA"/>
              </w:rPr>
              <w:t>5</w:t>
            </w:r>
          </w:p>
        </w:tc>
        <w:tc>
          <w:tcPr>
            <w:tcW w:w="8853" w:type="dxa"/>
            <w:tcBorders>
              <w:top w:val="single" w:color="auto" w:sz="4" w:space="0"/>
              <w:left w:val="nil"/>
              <w:bottom w:val="single" w:color="auto" w:sz="4" w:space="0"/>
              <w:right w:val="single" w:color="auto" w:sz="4" w:space="0"/>
            </w:tcBorders>
            <w:vAlign w:val="center"/>
          </w:tcPr>
          <w:p>
            <w:pPr>
              <w:pStyle w:val="34"/>
              <w:spacing w:after="0" w:line="360" w:lineRule="auto"/>
              <w:rPr>
                <w:rFonts w:ascii="仿宋" w:hAnsi="仿宋" w:eastAsia="仿宋" w:cs="Times New Roman"/>
                <w:color w:val="auto"/>
                <w:sz w:val="21"/>
                <w:szCs w:val="21"/>
              </w:rPr>
            </w:pPr>
            <w:r>
              <w:rPr>
                <w:rFonts w:hint="eastAsia" w:ascii="仿宋" w:hAnsi="仿宋" w:eastAsia="仿宋" w:cs="仿宋"/>
                <w:color w:val="auto"/>
                <w:sz w:val="21"/>
                <w:szCs w:val="21"/>
              </w:rPr>
              <w:t>项目负责人：</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jc w:val="center"/>
              <w:rPr>
                <w:rFonts w:ascii="仿宋" w:hAnsi="仿宋" w:eastAsia="仿宋" w:cs="仿宋"/>
                <w:color w:val="auto"/>
                <w:kern w:val="2"/>
                <w:sz w:val="21"/>
                <w:szCs w:val="21"/>
                <w:lang w:val="en-US" w:eastAsia="zh-CN" w:bidi="ar-SA"/>
              </w:rPr>
            </w:pPr>
            <w:r>
              <w:rPr>
                <w:rFonts w:ascii="仿宋" w:hAnsi="仿宋" w:eastAsia="仿宋" w:cs="仿宋"/>
                <w:color w:val="auto"/>
                <w:kern w:val="2"/>
                <w:sz w:val="21"/>
                <w:szCs w:val="21"/>
                <w:lang w:val="en-US" w:eastAsia="zh-CN" w:bidi="ar-SA"/>
              </w:rPr>
              <w:t>6</w:t>
            </w:r>
          </w:p>
        </w:tc>
        <w:tc>
          <w:tcPr>
            <w:tcW w:w="8853" w:type="dxa"/>
            <w:tcBorders>
              <w:top w:val="single" w:color="auto" w:sz="4" w:space="0"/>
              <w:left w:val="nil"/>
              <w:bottom w:val="single" w:color="auto" w:sz="4" w:space="0"/>
              <w:right w:val="single" w:color="auto" w:sz="4" w:space="0"/>
            </w:tcBorders>
            <w:vAlign w:val="center"/>
          </w:tcPr>
          <w:p>
            <w:pPr>
              <w:pStyle w:val="34"/>
              <w:spacing w:after="0" w:line="360" w:lineRule="auto"/>
              <w:rPr>
                <w:rFonts w:ascii="仿宋" w:hAnsi="仿宋" w:eastAsia="仿宋" w:cs="Times New Roman"/>
                <w:color w:val="auto"/>
                <w:sz w:val="21"/>
                <w:szCs w:val="21"/>
              </w:rPr>
            </w:pPr>
            <w:r>
              <w:rPr>
                <w:rFonts w:hint="eastAsia" w:ascii="仿宋" w:hAnsi="仿宋" w:eastAsia="仿宋" w:cs="仿宋"/>
                <w:color w:val="auto"/>
                <w:sz w:val="21"/>
                <w:szCs w:val="21"/>
              </w:rPr>
              <w:t>开工日期：</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jc w:val="center"/>
              <w:rPr>
                <w:rFonts w:ascii="仿宋" w:hAnsi="仿宋" w:eastAsia="仿宋" w:cs="仿宋"/>
                <w:color w:val="auto"/>
                <w:kern w:val="2"/>
                <w:sz w:val="21"/>
                <w:szCs w:val="21"/>
                <w:lang w:val="en-US" w:eastAsia="zh-CN" w:bidi="ar-SA"/>
              </w:rPr>
            </w:pPr>
            <w:r>
              <w:rPr>
                <w:rFonts w:ascii="仿宋" w:hAnsi="仿宋" w:eastAsia="仿宋" w:cs="仿宋"/>
                <w:color w:val="auto"/>
                <w:kern w:val="2"/>
                <w:sz w:val="21"/>
                <w:szCs w:val="21"/>
                <w:lang w:val="en-US" w:eastAsia="zh-CN" w:bidi="ar-SA"/>
              </w:rPr>
              <w:t>7</w:t>
            </w:r>
          </w:p>
        </w:tc>
        <w:tc>
          <w:tcPr>
            <w:tcW w:w="8853" w:type="dxa"/>
            <w:tcBorders>
              <w:top w:val="single" w:color="auto" w:sz="4" w:space="0"/>
              <w:left w:val="nil"/>
              <w:bottom w:val="single" w:color="auto" w:sz="4" w:space="0"/>
              <w:right w:val="single" w:color="auto" w:sz="4" w:space="0"/>
            </w:tcBorders>
            <w:vAlign w:val="center"/>
          </w:tcPr>
          <w:p>
            <w:pPr>
              <w:pStyle w:val="34"/>
              <w:spacing w:after="0" w:line="360" w:lineRule="auto"/>
              <w:rPr>
                <w:rFonts w:ascii="仿宋" w:hAnsi="仿宋" w:eastAsia="仿宋" w:cs="Times New Roman"/>
                <w:color w:val="auto"/>
                <w:sz w:val="21"/>
                <w:szCs w:val="21"/>
              </w:rPr>
            </w:pPr>
            <w:r>
              <w:rPr>
                <w:rFonts w:hint="eastAsia" w:ascii="仿宋" w:hAnsi="仿宋" w:eastAsia="仿宋" w:cs="仿宋"/>
                <w:color w:val="auto"/>
                <w:sz w:val="21"/>
                <w:szCs w:val="21"/>
              </w:rPr>
              <w:t>竣工日期（或计划竣工日期）：</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jc w:val="center"/>
              <w:rPr>
                <w:rFonts w:ascii="仿宋" w:hAnsi="仿宋" w:eastAsia="仿宋" w:cs="仿宋"/>
                <w:color w:val="auto"/>
                <w:kern w:val="2"/>
                <w:sz w:val="21"/>
                <w:szCs w:val="21"/>
                <w:lang w:val="en-US" w:eastAsia="zh-CN" w:bidi="ar-SA"/>
              </w:rPr>
            </w:pPr>
            <w:r>
              <w:rPr>
                <w:rFonts w:ascii="仿宋" w:hAnsi="仿宋" w:eastAsia="仿宋" w:cs="仿宋"/>
                <w:color w:val="auto"/>
                <w:kern w:val="2"/>
                <w:sz w:val="21"/>
                <w:szCs w:val="21"/>
                <w:lang w:val="en-US" w:eastAsia="zh-CN" w:bidi="ar-SA"/>
              </w:rPr>
              <w:t>8</w:t>
            </w:r>
          </w:p>
        </w:tc>
        <w:tc>
          <w:tcPr>
            <w:tcW w:w="8853" w:type="dxa"/>
            <w:tcBorders>
              <w:top w:val="single" w:color="auto" w:sz="4" w:space="0"/>
              <w:left w:val="nil"/>
              <w:bottom w:val="single" w:color="auto" w:sz="4" w:space="0"/>
              <w:right w:val="single" w:color="auto" w:sz="4" w:space="0"/>
            </w:tcBorders>
            <w:vAlign w:val="center"/>
          </w:tcPr>
          <w:p>
            <w:pPr>
              <w:spacing w:after="0" w:line="360" w:lineRule="auto"/>
              <w:ind w:left="4" w:leftChars="-10" w:hanging="25" w:hangingChars="12"/>
              <w:rPr>
                <w:rFonts w:ascii="仿宋" w:hAnsi="仿宋" w:eastAsia="仿宋"/>
                <w:color w:val="auto"/>
                <w:szCs w:val="21"/>
              </w:rPr>
            </w:pPr>
            <w:r>
              <w:rPr>
                <w:rFonts w:hint="eastAsia" w:ascii="仿宋" w:hAnsi="仿宋" w:eastAsia="仿宋" w:cs="仿宋"/>
                <w:color w:val="auto"/>
                <w:szCs w:val="21"/>
              </w:rPr>
              <w:t>项目描述：</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0" w:firstLineChars="0"/>
              <w:jc w:val="center"/>
              <w:rPr>
                <w:rFonts w:ascii="仿宋" w:hAnsi="仿宋" w:eastAsia="仿宋" w:cs="仿宋"/>
                <w:color w:val="auto"/>
                <w:kern w:val="2"/>
                <w:sz w:val="21"/>
                <w:szCs w:val="21"/>
                <w:lang w:val="en-US" w:eastAsia="zh-CN" w:bidi="ar-SA"/>
              </w:rPr>
            </w:pPr>
            <w:r>
              <w:rPr>
                <w:rFonts w:ascii="仿宋" w:hAnsi="仿宋" w:eastAsia="仿宋" w:cs="仿宋"/>
                <w:color w:val="auto"/>
                <w:kern w:val="2"/>
                <w:sz w:val="21"/>
                <w:szCs w:val="21"/>
                <w:lang w:val="en-US" w:eastAsia="zh-CN" w:bidi="ar-SA"/>
              </w:rPr>
              <w:t>9</w:t>
            </w:r>
          </w:p>
        </w:tc>
        <w:tc>
          <w:tcPr>
            <w:tcW w:w="8853" w:type="dxa"/>
            <w:tcBorders>
              <w:top w:val="single" w:color="auto" w:sz="4" w:space="0"/>
              <w:left w:val="nil"/>
              <w:bottom w:val="single" w:color="auto" w:sz="4" w:space="0"/>
              <w:right w:val="single" w:color="auto" w:sz="4" w:space="0"/>
            </w:tcBorders>
            <w:vAlign w:val="center"/>
          </w:tcPr>
          <w:p>
            <w:pPr>
              <w:spacing w:after="0" w:line="360" w:lineRule="auto"/>
              <w:ind w:left="4" w:leftChars="-10" w:hanging="25" w:hangingChars="12"/>
              <w:rPr>
                <w:rFonts w:ascii="仿宋" w:hAnsi="仿宋" w:eastAsia="仿宋"/>
                <w:color w:val="auto"/>
                <w:szCs w:val="21"/>
              </w:rPr>
            </w:pPr>
            <w:r>
              <w:rPr>
                <w:rFonts w:hint="eastAsia" w:ascii="仿宋" w:hAnsi="仿宋" w:eastAsia="仿宋" w:cs="仿宋"/>
                <w:color w:val="auto"/>
                <w:szCs w:val="21"/>
              </w:rPr>
              <w:t>其他：</w:t>
            </w:r>
          </w:p>
        </w:tc>
      </w:tr>
    </w:tbl>
    <w:p>
      <w:pPr>
        <w:autoSpaceDE w:val="0"/>
        <w:autoSpaceDN w:val="0"/>
        <w:adjustRightInd w:val="0"/>
        <w:snapToGrid w:val="0"/>
        <w:spacing w:after="0" w:line="360" w:lineRule="auto"/>
        <w:jc w:val="left"/>
        <w:rPr>
          <w:rFonts w:ascii="仿宋" w:hAnsi="仿宋" w:eastAsia="仿宋"/>
          <w:color w:val="auto"/>
          <w:sz w:val="24"/>
          <w:szCs w:val="24"/>
        </w:rPr>
      </w:pPr>
    </w:p>
    <w:p>
      <w:pPr>
        <w:autoSpaceDE w:val="0"/>
        <w:autoSpaceDN w:val="0"/>
        <w:adjustRightInd w:val="0"/>
        <w:snapToGrid w:val="0"/>
        <w:spacing w:after="0" w:line="360" w:lineRule="auto"/>
        <w:jc w:val="left"/>
        <w:rPr>
          <w:rFonts w:ascii="仿宋" w:hAnsi="仿宋" w:eastAsia="仿宋"/>
          <w:color w:val="auto"/>
          <w:sz w:val="24"/>
          <w:szCs w:val="24"/>
        </w:rPr>
      </w:pPr>
      <w:r>
        <w:rPr>
          <w:rFonts w:hint="eastAsia" w:ascii="仿宋" w:hAnsi="仿宋" w:eastAsia="仿宋" w:cs="仿宋"/>
          <w:color w:val="auto"/>
          <w:sz w:val="24"/>
          <w:szCs w:val="24"/>
        </w:rPr>
        <w:t>注：</w:t>
      </w:r>
      <w:r>
        <w:rPr>
          <w:rFonts w:ascii="仿宋" w:hAnsi="仿宋" w:eastAsia="仿宋" w:cs="仿宋"/>
          <w:color w:val="auto"/>
          <w:sz w:val="24"/>
          <w:szCs w:val="24"/>
        </w:rPr>
        <w:t>1</w:t>
      </w:r>
      <w:r>
        <w:rPr>
          <w:rFonts w:hint="eastAsia" w:ascii="仿宋" w:hAnsi="仿宋" w:eastAsia="仿宋" w:cs="仿宋"/>
          <w:color w:val="auto"/>
          <w:sz w:val="24"/>
          <w:szCs w:val="24"/>
        </w:rPr>
        <w:t>、每个业绩项目单独填表并编号，应按要求填报工程业绩表并附相关有效证明材料，盖章方式不作要求。</w:t>
      </w:r>
    </w:p>
    <w:p>
      <w:pPr>
        <w:spacing w:after="0" w:line="360" w:lineRule="auto"/>
        <w:ind w:firstLine="840" w:firstLineChars="350"/>
        <w:jc w:val="left"/>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、表中所有空格内容均须填写，如确实不须填写或无法填写，应在空格中填写“无”。</w:t>
      </w:r>
    </w:p>
    <w:p>
      <w:pPr>
        <w:spacing w:after="0" w:line="360" w:lineRule="auto"/>
        <w:jc w:val="center"/>
        <w:rPr>
          <w:rFonts w:ascii="仿宋" w:hAnsi="仿宋" w:eastAsia="仿宋"/>
          <w:b/>
          <w:bCs/>
          <w:color w:val="auto"/>
          <w:sz w:val="32"/>
          <w:szCs w:val="32"/>
        </w:rPr>
      </w:pPr>
      <w:r>
        <w:rPr>
          <w:rFonts w:ascii="仿宋" w:hAnsi="仿宋" w:eastAsia="仿宋"/>
          <w:b/>
          <w:bCs/>
          <w:color w:val="auto"/>
          <w:sz w:val="32"/>
          <w:szCs w:val="32"/>
        </w:rPr>
        <w:br w:type="page"/>
      </w:r>
      <w:r>
        <w:rPr>
          <w:rFonts w:hint="eastAsia" w:ascii="仿宋" w:hAnsi="仿宋" w:eastAsia="仿宋"/>
          <w:b/>
          <w:bCs/>
          <w:color w:val="auto"/>
          <w:sz w:val="32"/>
          <w:szCs w:val="32"/>
          <w:lang w:eastAsia="zh-CN"/>
        </w:rPr>
        <w:t>（十五）</w:t>
      </w:r>
      <w:r>
        <w:rPr>
          <w:rFonts w:hint="eastAsia" w:ascii="仿宋" w:hAnsi="仿宋" w:eastAsia="仿宋" w:cs="仿宋"/>
          <w:b/>
          <w:bCs/>
          <w:color w:val="auto"/>
          <w:sz w:val="32"/>
          <w:szCs w:val="32"/>
        </w:rPr>
        <w:t>项目管理机构</w:t>
      </w:r>
    </w:p>
    <w:p>
      <w:pPr>
        <w:spacing w:after="0" w:line="360" w:lineRule="auto"/>
        <w:rPr>
          <w:rFonts w:ascii="仿宋" w:hAnsi="仿宋" w:eastAsia="仿宋"/>
          <w:color w:val="auto"/>
          <w:sz w:val="32"/>
          <w:szCs w:val="32"/>
        </w:rPr>
      </w:pPr>
    </w:p>
    <w:p>
      <w:pPr>
        <w:spacing w:after="0" w:line="360" w:lineRule="auto"/>
        <w:jc w:val="center"/>
        <w:rPr>
          <w:rFonts w:ascii="仿宋" w:hAnsi="仿宋" w:eastAsia="仿宋"/>
          <w:b/>
          <w:bCs/>
          <w:color w:val="auto"/>
          <w:sz w:val="24"/>
          <w:szCs w:val="24"/>
        </w:rPr>
      </w:pPr>
      <w:r>
        <w:rPr>
          <w:rFonts w:ascii="仿宋" w:hAnsi="仿宋" w:eastAsia="仿宋" w:cs="仿宋"/>
          <w:b/>
          <w:bCs/>
          <w:color w:val="auto"/>
          <w:sz w:val="24"/>
          <w:szCs w:val="24"/>
        </w:rPr>
        <w:t xml:space="preserve"> </w:t>
      </w:r>
      <w:r>
        <w:rPr>
          <w:rFonts w:hint="eastAsia" w:ascii="仿宋" w:hAnsi="仿宋" w:eastAsia="仿宋" w:cs="仿宋"/>
          <w:b/>
          <w:bCs/>
          <w:color w:val="auto"/>
          <w:sz w:val="24"/>
          <w:szCs w:val="24"/>
          <w:lang w:val="en-US" w:eastAsia="zh-CN"/>
        </w:rPr>
        <w:t>1.</w:t>
      </w:r>
      <w:r>
        <w:rPr>
          <w:rFonts w:hint="eastAsia" w:ascii="仿宋" w:hAnsi="仿宋" w:eastAsia="仿宋" w:cs="仿宋"/>
          <w:b/>
          <w:bCs/>
          <w:color w:val="auto"/>
          <w:sz w:val="24"/>
          <w:szCs w:val="24"/>
        </w:rPr>
        <w:t>项目管理机构组成表</w:t>
      </w:r>
    </w:p>
    <w:p>
      <w:pPr>
        <w:autoSpaceDE w:val="0"/>
        <w:autoSpaceDN w:val="0"/>
        <w:adjustRightInd w:val="0"/>
        <w:spacing w:after="0" w:line="360" w:lineRule="auto"/>
        <w:ind w:left="220" w:right="-20"/>
        <w:jc w:val="center"/>
        <w:rPr>
          <w:rFonts w:ascii="仿宋" w:hAnsi="仿宋" w:eastAsia="仿宋"/>
          <w:b/>
          <w:bCs/>
          <w:color w:val="auto"/>
          <w:szCs w:val="21"/>
        </w:rPr>
      </w:pPr>
    </w:p>
    <w:tbl>
      <w:tblPr>
        <w:tblStyle w:val="15"/>
        <w:tblW w:w="9366" w:type="dxa"/>
        <w:jc w:val="center"/>
        <w:tblInd w:w="0" w:type="dxa"/>
        <w:tblLayout w:type="fixed"/>
        <w:tblCellMar>
          <w:top w:w="0" w:type="dxa"/>
          <w:left w:w="0" w:type="dxa"/>
          <w:bottom w:w="0" w:type="dxa"/>
          <w:right w:w="0" w:type="dxa"/>
        </w:tblCellMar>
      </w:tblPr>
      <w:tblGrid>
        <w:gridCol w:w="857"/>
        <w:gridCol w:w="1695"/>
        <w:gridCol w:w="1423"/>
        <w:gridCol w:w="1276"/>
        <w:gridCol w:w="1301"/>
        <w:gridCol w:w="1134"/>
        <w:gridCol w:w="1680"/>
      </w:tblGrid>
      <w:tr>
        <w:tblPrEx>
          <w:tblLayout w:type="fixed"/>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hint="eastAsia" w:ascii="仿宋" w:hAnsi="仿宋" w:eastAsia="仿宋" w:cs="仿宋"/>
                <w:color w:val="auto"/>
                <w:szCs w:val="21"/>
              </w:rPr>
              <w:t>序号</w:t>
            </w:r>
          </w:p>
        </w:tc>
        <w:tc>
          <w:tcPr>
            <w:tcW w:w="1695" w:type="dxa"/>
            <w:vMerge w:val="restart"/>
            <w:tcBorders>
              <w:top w:val="single" w:color="auto" w:sz="4" w:space="0"/>
              <w:left w:val="nil"/>
              <w:right w:val="single" w:color="auto" w:sz="4" w:space="0"/>
            </w:tcBorders>
            <w:vAlign w:val="center"/>
          </w:tcPr>
          <w:p>
            <w:pPr>
              <w:spacing w:after="0" w:line="360" w:lineRule="auto"/>
              <w:jc w:val="center"/>
              <w:rPr>
                <w:rFonts w:ascii="仿宋" w:hAnsi="仿宋" w:eastAsia="仿宋"/>
                <w:color w:val="auto"/>
                <w:szCs w:val="21"/>
              </w:rPr>
            </w:pPr>
            <w:r>
              <w:rPr>
                <w:rFonts w:hint="eastAsia" w:ascii="仿宋" w:hAnsi="仿宋" w:eastAsia="仿宋" w:cs="仿宋"/>
                <w:color w:val="auto"/>
                <w:szCs w:val="21"/>
              </w:rPr>
              <w:t>职务</w:t>
            </w:r>
          </w:p>
        </w:tc>
        <w:tc>
          <w:tcPr>
            <w:tcW w:w="1423" w:type="dxa"/>
            <w:vMerge w:val="restart"/>
            <w:tcBorders>
              <w:top w:val="single" w:color="auto" w:sz="4" w:space="0"/>
              <w:left w:val="nil"/>
              <w:right w:val="single" w:color="auto" w:sz="4" w:space="0"/>
            </w:tcBorders>
            <w:vAlign w:val="center"/>
          </w:tcPr>
          <w:p>
            <w:pPr>
              <w:spacing w:after="0" w:line="360" w:lineRule="auto"/>
              <w:jc w:val="center"/>
              <w:rPr>
                <w:rFonts w:ascii="仿宋" w:hAnsi="仿宋" w:eastAsia="仿宋"/>
                <w:color w:val="auto"/>
                <w:szCs w:val="21"/>
              </w:rPr>
            </w:pPr>
            <w:r>
              <w:rPr>
                <w:rFonts w:hint="eastAsia" w:ascii="仿宋" w:hAnsi="仿宋" w:eastAsia="仿宋" w:cs="仿宋"/>
                <w:color w:val="auto"/>
                <w:szCs w:val="21"/>
              </w:rPr>
              <w:t>姓名</w:t>
            </w:r>
          </w:p>
        </w:tc>
        <w:tc>
          <w:tcPr>
            <w:tcW w:w="2577" w:type="dxa"/>
            <w:gridSpan w:val="2"/>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hint="eastAsia" w:ascii="仿宋" w:hAnsi="仿宋" w:eastAsia="仿宋" w:cs="仿宋"/>
                <w:color w:val="auto"/>
                <w:szCs w:val="21"/>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hint="eastAsia" w:ascii="仿宋" w:hAnsi="仿宋" w:eastAsia="仿宋" w:cs="仿宋"/>
                <w:color w:val="auto"/>
                <w:szCs w:val="21"/>
              </w:rPr>
              <w:t>职称</w:t>
            </w:r>
          </w:p>
        </w:tc>
      </w:tr>
      <w:tr>
        <w:tblPrEx>
          <w:tblLayout w:type="fixed"/>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695" w:type="dxa"/>
            <w:vMerge w:val="continue"/>
            <w:tcBorders>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423" w:type="dxa"/>
            <w:vMerge w:val="continue"/>
            <w:tcBorders>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276"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hint="eastAsia" w:ascii="仿宋" w:hAnsi="仿宋" w:eastAsia="仿宋" w:cs="仿宋"/>
                <w:color w:val="auto"/>
                <w:szCs w:val="21"/>
              </w:rPr>
              <w:t>证书名称</w:t>
            </w:r>
          </w:p>
        </w:tc>
        <w:tc>
          <w:tcPr>
            <w:tcW w:w="1301"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hint="eastAsia" w:ascii="仿宋" w:hAnsi="仿宋" w:eastAsia="仿宋" w:cs="仿宋"/>
                <w:color w:val="auto"/>
                <w:szCs w:val="21"/>
              </w:rPr>
              <w:t>证书编号</w:t>
            </w:r>
          </w:p>
        </w:tc>
        <w:tc>
          <w:tcPr>
            <w:tcW w:w="1134"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hint="eastAsia" w:ascii="仿宋" w:hAnsi="仿宋" w:eastAsia="仿宋" w:cs="仿宋"/>
                <w:color w:val="auto"/>
                <w:szCs w:val="21"/>
              </w:rPr>
              <w:t>职称专业</w:t>
            </w:r>
          </w:p>
        </w:tc>
        <w:tc>
          <w:tcPr>
            <w:tcW w:w="1680"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hint="eastAsia" w:ascii="仿宋" w:hAnsi="仿宋" w:eastAsia="仿宋" w:cs="仿宋"/>
                <w:color w:val="auto"/>
                <w:szCs w:val="21"/>
              </w:rPr>
              <w:t>级别</w:t>
            </w: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ascii="仿宋" w:hAnsi="仿宋" w:eastAsia="仿宋" w:cs="仿宋"/>
                <w:color w:val="auto"/>
                <w:szCs w:val="21"/>
              </w:rPr>
              <w:t>1</w:t>
            </w:r>
          </w:p>
        </w:tc>
        <w:tc>
          <w:tcPr>
            <w:tcW w:w="1695"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hint="eastAsia" w:ascii="仿宋" w:hAnsi="仿宋" w:eastAsia="仿宋" w:cs="仿宋"/>
                <w:color w:val="auto"/>
                <w:szCs w:val="21"/>
              </w:rPr>
              <w:t>项目负责人</w:t>
            </w:r>
          </w:p>
          <w:p>
            <w:pPr>
              <w:spacing w:after="0" w:line="360" w:lineRule="auto"/>
              <w:jc w:val="center"/>
              <w:rPr>
                <w:rFonts w:ascii="仿宋" w:hAnsi="仿宋" w:eastAsia="仿宋"/>
                <w:color w:val="auto"/>
                <w:szCs w:val="21"/>
              </w:rPr>
            </w:pPr>
            <w:r>
              <w:rPr>
                <w:rFonts w:hint="eastAsia" w:ascii="仿宋" w:hAnsi="仿宋" w:eastAsia="仿宋" w:cs="仿宋"/>
                <w:color w:val="auto"/>
                <w:szCs w:val="21"/>
              </w:rPr>
              <w:t>（项目经理）</w:t>
            </w:r>
          </w:p>
        </w:tc>
        <w:tc>
          <w:tcPr>
            <w:tcW w:w="1423"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276"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301"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134"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680" w:type="dxa"/>
            <w:tcBorders>
              <w:top w:val="single" w:color="auto" w:sz="4" w:space="0"/>
              <w:left w:val="nil"/>
              <w:bottom w:val="single" w:color="auto" w:sz="4" w:space="0"/>
              <w:right w:val="single" w:color="auto" w:sz="4" w:space="0"/>
            </w:tcBorders>
          </w:tcPr>
          <w:p>
            <w:pPr>
              <w:spacing w:after="0" w:line="360" w:lineRule="auto"/>
              <w:jc w:val="center"/>
              <w:rPr>
                <w:rFonts w:ascii="仿宋" w:hAnsi="仿宋" w:eastAsia="仿宋"/>
                <w:color w:val="auto"/>
                <w:szCs w:val="21"/>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ascii="仿宋" w:hAnsi="仿宋" w:eastAsia="仿宋" w:cs="仿宋"/>
                <w:color w:val="auto"/>
                <w:szCs w:val="21"/>
              </w:rPr>
              <w:t>2</w:t>
            </w:r>
          </w:p>
        </w:tc>
        <w:tc>
          <w:tcPr>
            <w:tcW w:w="1695" w:type="dxa"/>
            <w:tcBorders>
              <w:top w:val="single" w:color="auto" w:sz="4" w:space="0"/>
              <w:left w:val="nil"/>
              <w:bottom w:val="single" w:color="auto" w:sz="4" w:space="0"/>
              <w:right w:val="single" w:color="auto" w:sz="4" w:space="0"/>
            </w:tcBorders>
            <w:vAlign w:val="center"/>
          </w:tcPr>
          <w:p>
            <w:pPr>
              <w:spacing w:after="0" w:line="360" w:lineRule="auto"/>
              <w:jc w:val="left"/>
              <w:rPr>
                <w:rFonts w:ascii="仿宋" w:hAnsi="仿宋" w:eastAsia="仿宋"/>
                <w:color w:val="auto"/>
                <w:szCs w:val="21"/>
              </w:rPr>
            </w:pPr>
            <w:r>
              <w:rPr>
                <w:rFonts w:hint="eastAsia" w:ascii="仿宋" w:hAnsi="仿宋" w:eastAsia="仿宋" w:cs="仿宋"/>
                <w:color w:val="auto"/>
                <w:szCs w:val="21"/>
              </w:rPr>
              <w:t>项目技术负责人</w:t>
            </w:r>
          </w:p>
        </w:tc>
        <w:tc>
          <w:tcPr>
            <w:tcW w:w="1423"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276"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301"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134"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680" w:type="dxa"/>
            <w:tcBorders>
              <w:top w:val="single" w:color="auto" w:sz="4" w:space="0"/>
              <w:left w:val="nil"/>
              <w:bottom w:val="single" w:color="auto" w:sz="4" w:space="0"/>
              <w:right w:val="single" w:color="auto" w:sz="4" w:space="0"/>
            </w:tcBorders>
          </w:tcPr>
          <w:p>
            <w:pPr>
              <w:spacing w:after="0" w:line="360" w:lineRule="auto"/>
              <w:jc w:val="center"/>
              <w:rPr>
                <w:rFonts w:ascii="仿宋" w:hAnsi="仿宋" w:eastAsia="仿宋"/>
                <w:color w:val="auto"/>
                <w:szCs w:val="21"/>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ascii="仿宋" w:hAnsi="仿宋" w:eastAsia="仿宋" w:cs="仿宋"/>
                <w:color w:val="auto"/>
                <w:szCs w:val="21"/>
              </w:rPr>
              <w:t>3</w:t>
            </w:r>
          </w:p>
        </w:tc>
        <w:tc>
          <w:tcPr>
            <w:tcW w:w="1695"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hint="eastAsia" w:ascii="仿宋" w:hAnsi="仿宋" w:eastAsia="仿宋" w:cs="仿宋"/>
                <w:color w:val="auto"/>
                <w:szCs w:val="21"/>
              </w:rPr>
              <w:t>施工员</w:t>
            </w:r>
          </w:p>
        </w:tc>
        <w:tc>
          <w:tcPr>
            <w:tcW w:w="1423"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276"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301"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134"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680" w:type="dxa"/>
            <w:tcBorders>
              <w:top w:val="single" w:color="auto" w:sz="4" w:space="0"/>
              <w:left w:val="nil"/>
              <w:bottom w:val="single" w:color="auto" w:sz="4" w:space="0"/>
              <w:right w:val="single" w:color="auto" w:sz="4" w:space="0"/>
            </w:tcBorders>
          </w:tcPr>
          <w:p>
            <w:pPr>
              <w:spacing w:after="0" w:line="360" w:lineRule="auto"/>
              <w:jc w:val="center"/>
              <w:rPr>
                <w:rFonts w:ascii="仿宋" w:hAnsi="仿宋" w:eastAsia="仿宋"/>
                <w:color w:val="auto"/>
                <w:szCs w:val="21"/>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ascii="仿宋" w:hAnsi="仿宋" w:eastAsia="仿宋" w:cs="仿宋"/>
                <w:color w:val="auto"/>
                <w:szCs w:val="21"/>
              </w:rPr>
              <w:t>4</w:t>
            </w:r>
          </w:p>
        </w:tc>
        <w:tc>
          <w:tcPr>
            <w:tcW w:w="1695"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hint="eastAsia" w:ascii="仿宋" w:hAnsi="仿宋" w:eastAsia="仿宋" w:cs="仿宋"/>
                <w:color w:val="auto"/>
                <w:szCs w:val="21"/>
              </w:rPr>
              <w:t>质量员</w:t>
            </w:r>
          </w:p>
        </w:tc>
        <w:tc>
          <w:tcPr>
            <w:tcW w:w="1423"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276"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301"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134"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680" w:type="dxa"/>
            <w:tcBorders>
              <w:top w:val="single" w:color="auto" w:sz="4" w:space="0"/>
              <w:left w:val="nil"/>
              <w:bottom w:val="single" w:color="auto" w:sz="4" w:space="0"/>
              <w:right w:val="single" w:color="auto" w:sz="4" w:space="0"/>
            </w:tcBorders>
          </w:tcPr>
          <w:p>
            <w:pPr>
              <w:spacing w:after="0" w:line="360" w:lineRule="auto"/>
              <w:jc w:val="center"/>
              <w:rPr>
                <w:rFonts w:ascii="仿宋" w:hAnsi="仿宋" w:eastAsia="仿宋"/>
                <w:color w:val="auto"/>
                <w:szCs w:val="21"/>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ascii="仿宋" w:hAnsi="仿宋" w:eastAsia="仿宋" w:cs="仿宋"/>
                <w:color w:val="auto"/>
                <w:szCs w:val="21"/>
              </w:rPr>
              <w:t>5</w:t>
            </w:r>
          </w:p>
        </w:tc>
        <w:tc>
          <w:tcPr>
            <w:tcW w:w="1695"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hint="eastAsia" w:ascii="仿宋" w:hAnsi="仿宋" w:eastAsia="仿宋" w:cs="仿宋"/>
                <w:color w:val="auto"/>
                <w:szCs w:val="21"/>
              </w:rPr>
              <w:t>安全员</w:t>
            </w:r>
          </w:p>
        </w:tc>
        <w:tc>
          <w:tcPr>
            <w:tcW w:w="1423"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276"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301"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134"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680" w:type="dxa"/>
            <w:tcBorders>
              <w:top w:val="single" w:color="auto" w:sz="4" w:space="0"/>
              <w:left w:val="nil"/>
              <w:bottom w:val="single" w:color="auto" w:sz="4" w:space="0"/>
              <w:right w:val="single" w:color="auto" w:sz="4" w:space="0"/>
            </w:tcBorders>
          </w:tcPr>
          <w:p>
            <w:pPr>
              <w:spacing w:after="0" w:line="360" w:lineRule="auto"/>
              <w:jc w:val="center"/>
              <w:rPr>
                <w:rFonts w:ascii="仿宋" w:hAnsi="仿宋" w:eastAsia="仿宋"/>
                <w:color w:val="auto"/>
                <w:szCs w:val="21"/>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hint="eastAsia" w:ascii="仿宋" w:hAnsi="仿宋" w:eastAsia="仿宋" w:cs="仿宋"/>
                <w:color w:val="auto"/>
                <w:szCs w:val="21"/>
              </w:rPr>
              <w:t>…</w:t>
            </w:r>
          </w:p>
        </w:tc>
        <w:tc>
          <w:tcPr>
            <w:tcW w:w="1695"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hint="eastAsia" w:ascii="仿宋" w:hAnsi="仿宋" w:eastAsia="仿宋" w:cs="仿宋"/>
                <w:color w:val="auto"/>
                <w:szCs w:val="21"/>
              </w:rPr>
              <w:t>…</w:t>
            </w:r>
          </w:p>
        </w:tc>
        <w:tc>
          <w:tcPr>
            <w:tcW w:w="1423"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276"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301"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134"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680" w:type="dxa"/>
            <w:tcBorders>
              <w:top w:val="single" w:color="auto" w:sz="4" w:space="0"/>
              <w:left w:val="nil"/>
              <w:bottom w:val="single" w:color="auto" w:sz="4" w:space="0"/>
              <w:right w:val="single" w:color="auto" w:sz="4" w:space="0"/>
            </w:tcBorders>
          </w:tcPr>
          <w:p>
            <w:pPr>
              <w:spacing w:after="0" w:line="360" w:lineRule="auto"/>
              <w:jc w:val="center"/>
              <w:rPr>
                <w:rFonts w:ascii="仿宋" w:hAnsi="仿宋" w:eastAsia="仿宋"/>
                <w:color w:val="auto"/>
                <w:szCs w:val="21"/>
              </w:rPr>
            </w:pPr>
          </w:p>
        </w:tc>
      </w:tr>
    </w:tbl>
    <w:p>
      <w:pPr>
        <w:spacing w:after="0" w:line="360" w:lineRule="auto"/>
        <w:rPr>
          <w:rFonts w:ascii="仿宋" w:hAnsi="仿宋" w:eastAsia="仿宋"/>
          <w:color w:val="auto"/>
          <w:szCs w:val="21"/>
        </w:rPr>
      </w:pPr>
    </w:p>
    <w:p>
      <w:pPr>
        <w:spacing w:after="0" w:line="360" w:lineRule="auto"/>
        <w:rPr>
          <w:rFonts w:ascii="仿宋" w:hAnsi="仿宋" w:eastAsia="仿宋"/>
          <w:color w:val="auto"/>
          <w:szCs w:val="21"/>
        </w:rPr>
      </w:pPr>
      <w:r>
        <w:rPr>
          <w:rFonts w:hint="eastAsia" w:ascii="仿宋" w:hAnsi="仿宋" w:eastAsia="仿宋" w:cs="仿宋"/>
          <w:color w:val="auto"/>
          <w:szCs w:val="21"/>
        </w:rPr>
        <w:t>注：为降低供应商参加政府采购活动成本，除项目负责人、项目技术负责人以外，该表中的施工员、质量员、安全员等可以在供应商成交后在政府采购合同中约定，不得要求必须在参加采购活动前提供该类工作人员信息，如需办理施工许可证，人员配备需满足办理施工许可证相关要求。</w:t>
      </w:r>
    </w:p>
    <w:p>
      <w:pPr>
        <w:spacing w:after="0" w:line="360" w:lineRule="auto"/>
        <w:ind w:left="359" w:leftChars="171"/>
        <w:rPr>
          <w:rFonts w:ascii="仿宋" w:hAnsi="仿宋" w:eastAsia="仿宋"/>
          <w:color w:val="auto"/>
          <w:szCs w:val="21"/>
        </w:rPr>
      </w:pPr>
    </w:p>
    <w:p>
      <w:pPr>
        <w:spacing w:after="0" w:line="360" w:lineRule="auto"/>
        <w:rPr>
          <w:rFonts w:ascii="仿宋" w:hAnsi="仿宋" w:eastAsia="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w:t>
      </w:r>
      <w:r>
        <w:rPr>
          <w:rFonts w:hint="eastAsia" w:ascii="仿宋" w:hAnsi="仿宋" w:eastAsia="仿宋" w:cs="仿宋"/>
          <w:color w:val="auto"/>
          <w:sz w:val="24"/>
          <w:szCs w:val="24"/>
        </w:rPr>
        <w:t>（盖单位公章）</w:t>
      </w:r>
    </w:p>
    <w:p>
      <w:pPr>
        <w:spacing w:after="0" w:line="360" w:lineRule="auto"/>
        <w:rPr>
          <w:rFonts w:ascii="仿宋" w:hAnsi="仿宋" w:eastAsia="仿宋" w:cs="仿宋"/>
          <w:color w:val="auto"/>
          <w:sz w:val="24"/>
          <w:szCs w:val="24"/>
        </w:rPr>
      </w:pP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单位负责人或授权代表（签字或加盖个人印章）：</w:t>
      </w:r>
      <w:r>
        <w:rPr>
          <w:rFonts w:ascii="仿宋" w:hAnsi="仿宋" w:eastAsia="仿宋" w:cs="仿宋"/>
          <w:color w:val="auto"/>
          <w:sz w:val="24"/>
          <w:szCs w:val="24"/>
        </w:rPr>
        <w:t>XXX</w:t>
      </w:r>
    </w:p>
    <w:p>
      <w:pPr>
        <w:spacing w:after="0" w:line="360" w:lineRule="auto"/>
        <w:rPr>
          <w:rFonts w:ascii="仿宋" w:hAnsi="仿宋" w:eastAsia="仿宋" w:cs="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XXX</w:t>
      </w:r>
    </w:p>
    <w:p>
      <w:pPr>
        <w:spacing w:after="0" w:line="360" w:lineRule="auto"/>
        <w:jc w:val="center"/>
        <w:rPr>
          <w:rFonts w:ascii="仿宋" w:hAnsi="仿宋" w:eastAsia="仿宋"/>
          <w:color w:val="auto"/>
          <w:szCs w:val="21"/>
        </w:rPr>
      </w:pPr>
      <w:r>
        <w:rPr>
          <w:rFonts w:ascii="仿宋" w:hAnsi="仿宋" w:eastAsia="仿宋"/>
          <w:color w:val="auto"/>
          <w:szCs w:val="21"/>
        </w:rPr>
        <w:br w:type="page"/>
      </w:r>
    </w:p>
    <w:p>
      <w:pPr>
        <w:spacing w:after="0" w:line="360" w:lineRule="auto"/>
        <w:jc w:val="center"/>
        <w:rPr>
          <w:rFonts w:ascii="仿宋" w:hAnsi="仿宋" w:eastAsia="仿宋"/>
          <w:b/>
          <w:bCs/>
          <w:color w:val="auto"/>
          <w:sz w:val="24"/>
          <w:szCs w:val="24"/>
        </w:rPr>
      </w:pPr>
      <w:r>
        <w:rPr>
          <w:rFonts w:hint="eastAsia" w:ascii="仿宋" w:hAnsi="仿宋" w:eastAsia="仿宋" w:cs="仿宋"/>
          <w:b/>
          <w:bCs/>
          <w:color w:val="auto"/>
          <w:sz w:val="24"/>
          <w:szCs w:val="24"/>
          <w:lang w:val="en-US" w:eastAsia="zh-CN"/>
        </w:rPr>
        <w:t>2.</w:t>
      </w:r>
      <w:r>
        <w:rPr>
          <w:rFonts w:hint="eastAsia" w:ascii="仿宋" w:hAnsi="仿宋" w:eastAsia="仿宋" w:cs="仿宋"/>
          <w:b/>
          <w:bCs/>
          <w:color w:val="auto"/>
          <w:sz w:val="24"/>
          <w:szCs w:val="24"/>
        </w:rPr>
        <w:t>主要人员简历表</w:t>
      </w:r>
    </w:p>
    <w:p>
      <w:pPr>
        <w:spacing w:after="0" w:line="360" w:lineRule="auto"/>
        <w:rPr>
          <w:rFonts w:ascii="仿宋" w:hAnsi="仿宋" w:eastAsia="仿宋"/>
          <w:color w:val="auto"/>
          <w:szCs w:val="21"/>
        </w:rPr>
      </w:pPr>
    </w:p>
    <w:tbl>
      <w:tblPr>
        <w:tblStyle w:val="15"/>
        <w:tblW w:w="9406" w:type="dxa"/>
        <w:jc w:val="center"/>
        <w:tblInd w:w="0" w:type="dxa"/>
        <w:tblLayout w:type="fixed"/>
        <w:tblCellMar>
          <w:top w:w="0" w:type="dxa"/>
          <w:left w:w="0" w:type="dxa"/>
          <w:bottom w:w="0" w:type="dxa"/>
          <w:right w:w="0" w:type="dxa"/>
        </w:tblCellMar>
      </w:tblPr>
      <w:tblGrid>
        <w:gridCol w:w="1595"/>
        <w:gridCol w:w="25"/>
        <w:gridCol w:w="1215"/>
        <w:gridCol w:w="1134"/>
        <w:gridCol w:w="1276"/>
        <w:gridCol w:w="1843"/>
        <w:gridCol w:w="2318"/>
      </w:tblGrid>
      <w:tr>
        <w:tblPrEx>
          <w:tblLayout w:type="fixed"/>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hint="eastAsia" w:ascii="仿宋" w:hAnsi="仿宋" w:eastAsia="仿宋" w:cs="仿宋"/>
                <w:color w:val="auto"/>
                <w:szCs w:val="21"/>
              </w:rPr>
              <w:t>姓名</w:t>
            </w:r>
          </w:p>
        </w:tc>
        <w:tc>
          <w:tcPr>
            <w:tcW w:w="1240" w:type="dxa"/>
            <w:gridSpan w:val="2"/>
            <w:tcBorders>
              <w:top w:val="single" w:color="auto" w:sz="4" w:space="0"/>
              <w:left w:val="nil"/>
              <w:bottom w:val="single" w:color="auto" w:sz="4" w:space="0"/>
              <w:right w:val="single" w:color="auto" w:sz="4" w:space="0"/>
            </w:tcBorders>
          </w:tcPr>
          <w:p>
            <w:pPr>
              <w:spacing w:after="0" w:line="360" w:lineRule="auto"/>
              <w:jc w:val="center"/>
              <w:rPr>
                <w:rFonts w:ascii="仿宋" w:hAnsi="仿宋" w:eastAsia="仿宋"/>
                <w:color w:val="auto"/>
                <w:szCs w:val="21"/>
              </w:rPr>
            </w:pPr>
          </w:p>
        </w:tc>
        <w:tc>
          <w:tcPr>
            <w:tcW w:w="1134"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hint="eastAsia" w:ascii="仿宋" w:hAnsi="仿宋" w:eastAsia="仿宋" w:cs="仿宋"/>
                <w:color w:val="auto"/>
                <w:szCs w:val="21"/>
              </w:rPr>
              <w:t>年龄</w:t>
            </w:r>
          </w:p>
        </w:tc>
        <w:tc>
          <w:tcPr>
            <w:tcW w:w="5437" w:type="dxa"/>
            <w:gridSpan w:val="3"/>
            <w:tcBorders>
              <w:top w:val="single" w:color="auto" w:sz="4" w:space="0"/>
              <w:left w:val="nil"/>
              <w:bottom w:val="single" w:color="auto" w:sz="4" w:space="0"/>
              <w:right w:val="single" w:color="auto" w:sz="4" w:space="0"/>
            </w:tcBorders>
          </w:tcPr>
          <w:p>
            <w:pPr>
              <w:spacing w:after="0" w:line="360" w:lineRule="auto"/>
              <w:jc w:val="center"/>
              <w:rPr>
                <w:rFonts w:ascii="仿宋" w:hAnsi="仿宋" w:eastAsia="仿宋"/>
                <w:color w:val="auto"/>
                <w:szCs w:val="21"/>
              </w:rPr>
            </w:pPr>
          </w:p>
        </w:tc>
      </w:tr>
      <w:tr>
        <w:tblPrEx>
          <w:tblLayout w:type="fixed"/>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hint="eastAsia" w:ascii="仿宋" w:hAnsi="仿宋" w:eastAsia="仿宋" w:cs="仿宋"/>
                <w:color w:val="auto"/>
                <w:szCs w:val="21"/>
              </w:rPr>
              <w:t>职称</w:t>
            </w:r>
          </w:p>
        </w:tc>
        <w:tc>
          <w:tcPr>
            <w:tcW w:w="1240" w:type="dxa"/>
            <w:gridSpan w:val="2"/>
            <w:tcBorders>
              <w:top w:val="single" w:color="auto" w:sz="4" w:space="0"/>
              <w:left w:val="nil"/>
              <w:bottom w:val="single" w:color="auto" w:sz="4" w:space="0"/>
              <w:right w:val="single" w:color="auto" w:sz="4" w:space="0"/>
            </w:tcBorders>
          </w:tcPr>
          <w:p>
            <w:pPr>
              <w:spacing w:after="0" w:line="360" w:lineRule="auto"/>
              <w:jc w:val="center"/>
              <w:rPr>
                <w:rFonts w:ascii="仿宋" w:hAnsi="仿宋" w:eastAsia="仿宋"/>
                <w:color w:val="auto"/>
                <w:szCs w:val="21"/>
              </w:rPr>
            </w:pPr>
          </w:p>
        </w:tc>
        <w:tc>
          <w:tcPr>
            <w:tcW w:w="1134"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hint="eastAsia" w:ascii="仿宋" w:hAnsi="仿宋" w:eastAsia="仿宋" w:cs="仿宋"/>
                <w:color w:val="auto"/>
                <w:szCs w:val="21"/>
              </w:rPr>
              <w:t>职务</w:t>
            </w:r>
          </w:p>
        </w:tc>
        <w:tc>
          <w:tcPr>
            <w:tcW w:w="1276" w:type="dxa"/>
            <w:tcBorders>
              <w:top w:val="single" w:color="auto" w:sz="4" w:space="0"/>
              <w:left w:val="nil"/>
              <w:bottom w:val="single" w:color="auto" w:sz="4" w:space="0"/>
              <w:right w:val="single" w:color="auto" w:sz="4" w:space="0"/>
            </w:tcBorders>
          </w:tcPr>
          <w:p>
            <w:pPr>
              <w:spacing w:after="0" w:line="360" w:lineRule="auto"/>
              <w:jc w:val="center"/>
              <w:rPr>
                <w:rFonts w:ascii="仿宋" w:hAnsi="仿宋" w:eastAsia="仿宋"/>
                <w:color w:val="auto"/>
                <w:szCs w:val="21"/>
              </w:rPr>
            </w:pPr>
          </w:p>
        </w:tc>
        <w:tc>
          <w:tcPr>
            <w:tcW w:w="1843"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hint="eastAsia" w:ascii="仿宋" w:hAnsi="仿宋" w:eastAsia="仿宋" w:cs="仿宋"/>
                <w:color w:val="auto"/>
                <w:szCs w:val="21"/>
              </w:rPr>
              <w:t>拟在本合同任职</w:t>
            </w:r>
          </w:p>
        </w:tc>
        <w:tc>
          <w:tcPr>
            <w:tcW w:w="2318" w:type="dxa"/>
            <w:tcBorders>
              <w:top w:val="single" w:color="auto" w:sz="4" w:space="0"/>
              <w:left w:val="nil"/>
              <w:bottom w:val="single" w:color="auto" w:sz="4" w:space="0"/>
              <w:right w:val="single" w:color="auto" w:sz="4" w:space="0"/>
            </w:tcBorders>
          </w:tcPr>
          <w:p>
            <w:pPr>
              <w:spacing w:after="0" w:line="360" w:lineRule="auto"/>
              <w:jc w:val="center"/>
              <w:rPr>
                <w:rFonts w:ascii="仿宋" w:hAnsi="仿宋" w:eastAsia="仿宋"/>
                <w:color w:val="auto"/>
                <w:szCs w:val="21"/>
              </w:rPr>
            </w:pPr>
          </w:p>
        </w:tc>
      </w:tr>
      <w:tr>
        <w:tblPrEx>
          <w:tblLayout w:type="fixed"/>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after="0" w:line="360" w:lineRule="auto"/>
              <w:ind w:firstLine="4200" w:firstLineChars="2000"/>
              <w:rPr>
                <w:rFonts w:ascii="仿宋" w:hAnsi="仿宋" w:eastAsia="仿宋"/>
                <w:color w:val="auto"/>
                <w:szCs w:val="21"/>
              </w:rPr>
            </w:pPr>
            <w:r>
              <w:rPr>
                <w:rFonts w:hint="eastAsia" w:ascii="仿宋" w:hAnsi="仿宋" w:eastAsia="仿宋" w:cs="仿宋"/>
                <w:color w:val="auto"/>
                <w:szCs w:val="21"/>
              </w:rPr>
              <w:t>主要工作经历</w:t>
            </w: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hint="eastAsia" w:ascii="仿宋" w:hAnsi="仿宋" w:eastAsia="仿宋" w:cs="仿宋"/>
                <w:color w:val="auto"/>
                <w:szCs w:val="21"/>
              </w:rPr>
              <w:t>时间</w:t>
            </w:r>
          </w:p>
        </w:tc>
        <w:tc>
          <w:tcPr>
            <w:tcW w:w="3625" w:type="dxa"/>
            <w:gridSpan w:val="3"/>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hint="eastAsia" w:ascii="仿宋" w:hAnsi="仿宋" w:eastAsia="仿宋" w:cs="仿宋"/>
                <w:color w:val="auto"/>
                <w:szCs w:val="21"/>
              </w:rPr>
              <w:t>项目名称</w:t>
            </w:r>
          </w:p>
        </w:tc>
        <w:tc>
          <w:tcPr>
            <w:tcW w:w="1843"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hint="eastAsia" w:ascii="仿宋" w:hAnsi="仿宋" w:eastAsia="仿宋" w:cs="仿宋"/>
                <w:color w:val="auto"/>
                <w:szCs w:val="21"/>
              </w:rPr>
              <w:t>担任职务</w:t>
            </w:r>
          </w:p>
        </w:tc>
        <w:tc>
          <w:tcPr>
            <w:tcW w:w="2318"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r>
              <w:rPr>
                <w:rFonts w:hint="eastAsia" w:ascii="仿宋" w:hAnsi="仿宋" w:eastAsia="仿宋" w:cs="仿宋"/>
                <w:color w:val="auto"/>
                <w:szCs w:val="21"/>
              </w:rPr>
              <w:t>发包人</w:t>
            </w: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3625" w:type="dxa"/>
            <w:gridSpan w:val="3"/>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843"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2318"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3625" w:type="dxa"/>
            <w:gridSpan w:val="3"/>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843"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2318"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3625" w:type="dxa"/>
            <w:gridSpan w:val="3"/>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1843"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c>
          <w:tcPr>
            <w:tcW w:w="2318" w:type="dxa"/>
            <w:tcBorders>
              <w:top w:val="single" w:color="auto" w:sz="4" w:space="0"/>
              <w:left w:val="nil"/>
              <w:bottom w:val="single" w:color="auto" w:sz="4" w:space="0"/>
              <w:right w:val="single" w:color="auto" w:sz="4" w:space="0"/>
            </w:tcBorders>
            <w:vAlign w:val="center"/>
          </w:tcPr>
          <w:p>
            <w:pPr>
              <w:spacing w:after="0" w:line="360" w:lineRule="auto"/>
              <w:jc w:val="center"/>
              <w:rPr>
                <w:rFonts w:ascii="仿宋" w:hAnsi="仿宋" w:eastAsia="仿宋"/>
                <w:color w:val="auto"/>
                <w:szCs w:val="21"/>
              </w:rPr>
            </w:pPr>
          </w:p>
        </w:tc>
      </w:tr>
    </w:tbl>
    <w:p>
      <w:pPr>
        <w:spacing w:after="0" w:line="360" w:lineRule="auto"/>
        <w:rPr>
          <w:rFonts w:ascii="仿宋" w:hAnsi="仿宋" w:eastAsia="仿宋"/>
          <w:color w:val="auto"/>
          <w:szCs w:val="21"/>
        </w:rPr>
      </w:pPr>
    </w:p>
    <w:p>
      <w:pPr>
        <w:spacing w:after="0" w:line="360" w:lineRule="auto"/>
        <w:ind w:left="31680" w:hanging="105" w:hangingChars="50"/>
        <w:rPr>
          <w:rFonts w:ascii="仿宋" w:hAnsi="仿宋" w:eastAsia="仿宋"/>
          <w:color w:val="auto"/>
          <w:szCs w:val="21"/>
        </w:rPr>
      </w:pPr>
      <w:r>
        <w:rPr>
          <w:rFonts w:hint="eastAsia" w:ascii="仿宋" w:hAnsi="仿宋" w:eastAsia="仿宋" w:cs="仿宋"/>
          <w:color w:val="auto"/>
          <w:szCs w:val="21"/>
        </w:rPr>
        <w:t>注：</w:t>
      </w:r>
    </w:p>
    <w:p>
      <w:pPr>
        <w:spacing w:after="0" w:line="360" w:lineRule="auto"/>
        <w:ind w:left="31680" w:hanging="105" w:hangingChars="50"/>
        <w:rPr>
          <w:rFonts w:ascii="仿宋" w:hAnsi="仿宋" w:eastAsia="仿宋"/>
          <w:color w:val="auto"/>
          <w:szCs w:val="21"/>
        </w:rPr>
      </w:pPr>
      <w:r>
        <w:rPr>
          <w:rFonts w:ascii="仿宋" w:hAnsi="仿宋" w:eastAsia="仿宋" w:cs="仿宋"/>
          <w:color w:val="auto"/>
          <w:szCs w:val="21"/>
        </w:rPr>
        <w:t>1</w:t>
      </w:r>
      <w:r>
        <w:rPr>
          <w:rFonts w:hint="eastAsia" w:ascii="仿宋" w:hAnsi="仿宋" w:eastAsia="仿宋" w:cs="仿宋"/>
          <w:color w:val="auto"/>
          <w:szCs w:val="21"/>
        </w:rPr>
        <w:t>、人员应附身份证复印件。</w:t>
      </w:r>
    </w:p>
    <w:p>
      <w:pPr>
        <w:spacing w:after="0" w:line="360" w:lineRule="auto"/>
        <w:ind w:left="31680" w:hanging="105" w:hangingChars="50"/>
        <w:rPr>
          <w:rFonts w:hint="eastAsia" w:ascii="宋体" w:hAnsi="宋体"/>
          <w:b/>
          <w:bCs/>
          <w:color w:val="auto"/>
          <w:sz w:val="32"/>
          <w:szCs w:val="32"/>
        </w:rPr>
      </w:pPr>
      <w:r>
        <w:rPr>
          <w:rFonts w:ascii="仿宋" w:hAnsi="仿宋" w:eastAsia="仿宋" w:cs="仿宋"/>
          <w:color w:val="auto"/>
          <w:szCs w:val="21"/>
        </w:rPr>
        <w:t>2</w:t>
      </w:r>
      <w:r>
        <w:rPr>
          <w:rFonts w:hint="eastAsia" w:ascii="仿宋" w:hAnsi="仿宋" w:eastAsia="仿宋" w:cs="仿宋"/>
          <w:color w:val="auto"/>
          <w:szCs w:val="21"/>
        </w:rPr>
        <w:t>、人员应附执业或职业资格证或上岗证或职称证复印件。</w:t>
      </w:r>
    </w:p>
    <w:p>
      <w:pPr>
        <w:rPr>
          <w:rFonts w:hint="eastAsia" w:ascii="宋体" w:hAnsi="宋体"/>
          <w:b/>
          <w:bCs/>
          <w:color w:val="auto"/>
          <w:sz w:val="32"/>
          <w:szCs w:val="32"/>
        </w:rPr>
      </w:pPr>
      <w:r>
        <w:rPr>
          <w:rFonts w:hint="eastAsia" w:ascii="宋体" w:hAnsi="宋体"/>
          <w:b/>
          <w:bCs/>
          <w:color w:val="auto"/>
          <w:sz w:val="32"/>
          <w:szCs w:val="32"/>
        </w:rPr>
        <w:br w:type="page"/>
      </w:r>
    </w:p>
    <w:p>
      <w:pPr>
        <w:jc w:val="center"/>
        <w:rPr>
          <w:rFonts w:hint="eastAsia" w:ascii="宋体" w:hAnsi="宋体"/>
          <w:b/>
          <w:bCs/>
          <w:color w:val="auto"/>
          <w:sz w:val="32"/>
          <w:szCs w:val="32"/>
          <w:lang w:val="en-US" w:eastAsia="zh-CN"/>
        </w:rPr>
      </w:pPr>
      <w:r>
        <w:rPr>
          <w:rFonts w:hint="eastAsia" w:ascii="宋体" w:hAnsi="宋体"/>
          <w:b/>
          <w:bCs/>
          <w:color w:val="auto"/>
          <w:sz w:val="32"/>
          <w:szCs w:val="32"/>
          <w:lang w:val="en-US" w:eastAsia="zh-CN"/>
        </w:rPr>
        <w:t>（十六）服务方案（施工组织设计）</w:t>
      </w:r>
    </w:p>
    <w:p>
      <w:pPr>
        <w:pStyle w:val="2"/>
        <w:rPr>
          <w:rFonts w:hint="eastAsia"/>
          <w:color w:val="auto"/>
          <w:lang w:val="en-US" w:eastAsia="zh-CN"/>
        </w:rPr>
      </w:pPr>
    </w:p>
    <w:p>
      <w:pPr>
        <w:jc w:val="center"/>
        <w:rPr>
          <w:rFonts w:hint="eastAsia" w:ascii="宋体" w:hAnsi="宋体"/>
          <w:b/>
          <w:bCs/>
          <w:color w:val="auto"/>
          <w:sz w:val="32"/>
          <w:szCs w:val="32"/>
          <w:lang w:val="en-US" w:eastAsia="zh-CN"/>
        </w:rPr>
      </w:pPr>
      <w:r>
        <w:rPr>
          <w:rFonts w:hint="eastAsia" w:ascii="宋体" w:hAnsi="宋体"/>
          <w:b/>
          <w:bCs/>
          <w:color w:val="auto"/>
          <w:sz w:val="32"/>
          <w:szCs w:val="32"/>
          <w:lang w:val="en-US" w:eastAsia="zh-CN"/>
        </w:rPr>
        <w:t>（十七）节能产品、环境标志产品、无线局域网产品</w:t>
      </w:r>
    </w:p>
    <w:p>
      <w:pPr>
        <w:jc w:val="center"/>
        <w:rPr>
          <w:rFonts w:hint="eastAsia" w:ascii="宋体" w:hAnsi="宋体"/>
          <w:b/>
          <w:bCs/>
          <w:color w:val="auto"/>
          <w:sz w:val="32"/>
          <w:szCs w:val="32"/>
          <w:lang w:val="en-US" w:eastAsia="zh-CN"/>
        </w:rPr>
      </w:pPr>
      <w:r>
        <w:rPr>
          <w:rFonts w:hint="eastAsia" w:ascii="宋体" w:hAnsi="宋体"/>
          <w:b/>
          <w:bCs/>
          <w:color w:val="auto"/>
          <w:sz w:val="32"/>
          <w:szCs w:val="32"/>
          <w:lang w:val="en-US" w:eastAsia="zh-CN"/>
        </w:rPr>
        <w:t>相关证明材料</w:t>
      </w:r>
    </w:p>
    <w:p>
      <w:pPr>
        <w:pStyle w:val="2"/>
        <w:rPr>
          <w:rFonts w:hint="eastAsia"/>
          <w:color w:val="auto"/>
          <w:lang w:val="en-US" w:eastAsia="zh-CN"/>
        </w:rPr>
      </w:pPr>
    </w:p>
    <w:p>
      <w:pPr>
        <w:pStyle w:val="2"/>
        <w:jc w:val="center"/>
        <w:rPr>
          <w:rFonts w:hint="eastAsia" w:ascii="宋体" w:hAnsi="宋体"/>
          <w:b/>
          <w:bCs/>
          <w:color w:val="auto"/>
          <w:sz w:val="32"/>
          <w:szCs w:val="32"/>
          <w:lang w:val="en-US" w:eastAsia="zh-CN"/>
        </w:rPr>
      </w:pPr>
      <w:r>
        <w:rPr>
          <w:rFonts w:hint="eastAsia" w:ascii="宋体" w:hAnsi="宋体"/>
          <w:b/>
          <w:bCs/>
          <w:color w:val="auto"/>
          <w:sz w:val="32"/>
          <w:szCs w:val="32"/>
          <w:lang w:val="en-US" w:eastAsia="zh-CN"/>
        </w:rPr>
        <w:t>(十八)爆破分包方案（若涉及）</w:t>
      </w:r>
    </w:p>
    <w:p>
      <w:pPr>
        <w:rPr>
          <w:rFonts w:hint="default"/>
          <w:color w:val="auto"/>
          <w:lang w:val="en-US"/>
        </w:rPr>
      </w:pPr>
    </w:p>
    <w:p>
      <w:pPr>
        <w:snapToGrid w:val="0"/>
        <w:spacing w:line="560" w:lineRule="exact"/>
        <w:ind w:right="-624" w:rightChars="-297"/>
        <w:jc w:val="center"/>
        <w:rPr>
          <w:rFonts w:ascii="Times New Roman" w:hAnsi="Times New Roman"/>
          <w:color w:val="auto"/>
        </w:rPr>
      </w:pPr>
      <w:r>
        <w:rPr>
          <w:rFonts w:hint="eastAsia" w:ascii="宋体" w:hAnsi="宋体"/>
          <w:b/>
          <w:bCs/>
          <w:color w:val="auto"/>
          <w:sz w:val="32"/>
          <w:szCs w:val="32"/>
          <w:lang w:eastAsia="zh-CN"/>
        </w:rPr>
        <w:t>（十九）</w:t>
      </w:r>
      <w:r>
        <w:rPr>
          <w:rFonts w:hint="eastAsia" w:ascii="宋体" w:hAnsi="宋体"/>
          <w:b/>
          <w:bCs/>
          <w:color w:val="auto"/>
          <w:sz w:val="32"/>
          <w:szCs w:val="32"/>
        </w:rPr>
        <w:t>供应商认为应当提供的其他材料（格式自拟）</w:t>
      </w:r>
      <w:r>
        <w:rPr>
          <w:rFonts w:hint="eastAsia" w:ascii="宋体" w:hAnsi="宋体"/>
          <w:b/>
          <w:bCs/>
          <w:color w:val="auto"/>
          <w:sz w:val="32"/>
          <w:szCs w:val="32"/>
        </w:rPr>
        <w:br w:type="page"/>
      </w:r>
      <w:bookmarkStart w:id="82" w:name="_Toc19582_WPSOffice_Level1"/>
      <w:r>
        <w:rPr>
          <w:rFonts w:hint="eastAsia" w:ascii="Times New Roman" w:hAnsi="Times New Roman"/>
          <w:b/>
          <w:bCs/>
          <w:color w:val="auto"/>
          <w:kern w:val="44"/>
          <w:sz w:val="44"/>
          <w:szCs w:val="44"/>
        </w:rPr>
        <w:t>第</w:t>
      </w:r>
      <w:r>
        <w:rPr>
          <w:rFonts w:hint="eastAsia" w:ascii="Times New Roman" w:hAnsi="Times New Roman"/>
          <w:b/>
          <w:bCs/>
          <w:color w:val="auto"/>
          <w:kern w:val="44"/>
          <w:sz w:val="44"/>
          <w:szCs w:val="44"/>
          <w:lang w:eastAsia="zh-CN"/>
        </w:rPr>
        <w:t>六</w:t>
      </w:r>
      <w:r>
        <w:rPr>
          <w:rFonts w:hint="eastAsia" w:ascii="Times New Roman" w:hAnsi="Times New Roman"/>
          <w:b/>
          <w:bCs/>
          <w:color w:val="auto"/>
          <w:kern w:val="44"/>
          <w:sz w:val="44"/>
          <w:szCs w:val="44"/>
        </w:rPr>
        <w:t>章  磋商方法</w:t>
      </w:r>
      <w:bookmarkEnd w:id="81"/>
      <w:bookmarkEnd w:id="82"/>
    </w:p>
    <w:p>
      <w:pPr>
        <w:spacing w:after="0" w:line="560" w:lineRule="exact"/>
        <w:ind w:firstLine="472" w:firstLineChars="196"/>
        <w:outlineLvl w:val="1"/>
        <w:rPr>
          <w:rFonts w:ascii="宋体" w:hAnsi="宋体"/>
          <w:b/>
          <w:bCs/>
          <w:color w:val="auto"/>
          <w:sz w:val="24"/>
        </w:rPr>
      </w:pPr>
      <w:bookmarkStart w:id="83" w:name="_Toc209847065"/>
      <w:bookmarkStart w:id="84" w:name="_Toc101174146"/>
      <w:bookmarkStart w:id="85" w:name="_Toc101338358"/>
      <w:bookmarkStart w:id="86" w:name="_Toc101250640"/>
      <w:bookmarkStart w:id="87" w:name="_Toc430773924"/>
    </w:p>
    <w:p>
      <w:pPr>
        <w:spacing w:after="0" w:line="560" w:lineRule="exact"/>
        <w:ind w:firstLine="472" w:firstLineChars="196"/>
        <w:outlineLvl w:val="1"/>
        <w:rPr>
          <w:rFonts w:ascii="宋体" w:hAnsi="宋体"/>
          <w:b/>
          <w:bCs/>
          <w:color w:val="auto"/>
          <w:sz w:val="24"/>
        </w:rPr>
      </w:pPr>
      <w:r>
        <w:rPr>
          <w:rFonts w:hint="eastAsia" w:ascii="宋体" w:hAnsi="宋体"/>
          <w:b/>
          <w:bCs/>
          <w:color w:val="auto"/>
          <w:sz w:val="24"/>
        </w:rPr>
        <w:t>1.总则</w:t>
      </w:r>
    </w:p>
    <w:p>
      <w:pPr>
        <w:spacing w:after="0" w:line="360" w:lineRule="auto"/>
        <w:ind w:firstLine="470" w:firstLineChars="196"/>
        <w:outlineLvl w:val="1"/>
        <w:rPr>
          <w:rFonts w:ascii="宋体" w:hAnsi="宋体"/>
          <w:bCs/>
          <w:color w:val="auto"/>
          <w:sz w:val="24"/>
        </w:rPr>
      </w:pPr>
      <w:r>
        <w:rPr>
          <w:rFonts w:hint="eastAsia" w:ascii="宋体" w:hAnsi="宋体"/>
          <w:bCs/>
          <w:color w:val="auto"/>
          <w:sz w:val="24"/>
        </w:rPr>
        <w:t>1.1 根据《中华人民共和国政府采购法》、《中华人民共和国政府采购法实施条例》、《政府采购竞争性磋商采购方式管理暂行办法》等法律制度，结合本采购项目特点制定本磋商方法。</w:t>
      </w:r>
    </w:p>
    <w:p>
      <w:pPr>
        <w:spacing w:after="0" w:line="360" w:lineRule="auto"/>
        <w:ind w:firstLine="470" w:firstLineChars="196"/>
        <w:outlineLvl w:val="1"/>
        <w:rPr>
          <w:rFonts w:ascii="宋体" w:hAnsi="宋体"/>
          <w:bCs/>
          <w:color w:val="auto"/>
          <w:sz w:val="24"/>
        </w:rPr>
      </w:pPr>
      <w:r>
        <w:rPr>
          <w:rFonts w:hint="eastAsia" w:ascii="宋体" w:hAnsi="宋体"/>
          <w:bCs/>
          <w:color w:val="auto"/>
          <w:sz w:val="24"/>
        </w:rPr>
        <w:t>1.2 磋商工作由采购代理机构负责组织，具体磋商由采购代理机构依法组建的磋商小组负责。</w:t>
      </w:r>
    </w:p>
    <w:p>
      <w:pPr>
        <w:spacing w:after="0" w:line="360" w:lineRule="auto"/>
        <w:ind w:firstLine="470" w:firstLineChars="196"/>
        <w:outlineLvl w:val="1"/>
        <w:rPr>
          <w:rFonts w:ascii="宋体" w:hAnsi="宋体"/>
          <w:bCs/>
          <w:color w:val="auto"/>
          <w:sz w:val="24"/>
        </w:rPr>
      </w:pPr>
      <w:r>
        <w:rPr>
          <w:rFonts w:hint="eastAsia" w:ascii="宋体" w:hAnsi="宋体"/>
          <w:bCs/>
          <w:color w:val="auto"/>
          <w:sz w:val="24"/>
        </w:rPr>
        <w:t>1.3 磋商工作应遵循公平、公正、科学及择优的原则，并以相同的磋商程序和标准对待所有的供应商。</w:t>
      </w:r>
    </w:p>
    <w:p>
      <w:pPr>
        <w:spacing w:after="0" w:line="360" w:lineRule="auto"/>
        <w:ind w:firstLine="470" w:firstLineChars="196"/>
        <w:outlineLvl w:val="1"/>
        <w:rPr>
          <w:rFonts w:ascii="宋体" w:hAnsi="宋体"/>
          <w:bCs/>
          <w:color w:val="auto"/>
          <w:sz w:val="24"/>
        </w:rPr>
      </w:pPr>
      <w:r>
        <w:rPr>
          <w:rFonts w:hint="eastAsia" w:ascii="宋体" w:hAnsi="宋体"/>
          <w:bCs/>
          <w:color w:val="auto"/>
          <w:sz w:val="24"/>
        </w:rPr>
        <w:t>1.4 磋商小组按照磋商文件规定的磋商程序、评分方法和标准进行评审，并独立履行下列职责：</w:t>
      </w:r>
    </w:p>
    <w:p>
      <w:pPr>
        <w:spacing w:after="0" w:line="360" w:lineRule="auto"/>
        <w:ind w:firstLine="470" w:firstLineChars="196"/>
        <w:outlineLvl w:val="1"/>
        <w:rPr>
          <w:rFonts w:ascii="宋体" w:hAnsi="宋体"/>
          <w:bCs/>
          <w:color w:val="auto"/>
          <w:sz w:val="24"/>
        </w:rPr>
      </w:pPr>
      <w:r>
        <w:rPr>
          <w:rFonts w:hint="eastAsia" w:ascii="宋体" w:hAnsi="宋体"/>
          <w:bCs/>
          <w:color w:val="auto"/>
          <w:sz w:val="24"/>
        </w:rPr>
        <w:t>（一）熟悉和理解磋商文件，确定磋商文件内容是否违反国家有关强制性规定或者磋商文件存在歧义、重大缺陷，根据需要书面要求采购人、采购代理机构对磋商文件作出解释；</w:t>
      </w:r>
    </w:p>
    <w:p>
      <w:pPr>
        <w:spacing w:after="0" w:line="360" w:lineRule="auto"/>
        <w:ind w:firstLine="470" w:firstLineChars="196"/>
        <w:outlineLvl w:val="1"/>
        <w:rPr>
          <w:rFonts w:ascii="宋体" w:hAnsi="宋体"/>
          <w:bCs/>
          <w:color w:val="auto"/>
          <w:sz w:val="24"/>
        </w:rPr>
      </w:pPr>
      <w:r>
        <w:rPr>
          <w:rFonts w:hint="eastAsia" w:ascii="宋体" w:hAnsi="宋体"/>
          <w:bCs/>
          <w:color w:val="auto"/>
          <w:sz w:val="24"/>
        </w:rPr>
        <w:t>（二）审查供应商响应文件是否满足磋商文件要求，并作出公正评价；</w:t>
      </w:r>
    </w:p>
    <w:p>
      <w:pPr>
        <w:spacing w:after="0" w:line="360" w:lineRule="auto"/>
        <w:ind w:firstLine="470" w:firstLineChars="196"/>
        <w:outlineLvl w:val="1"/>
        <w:rPr>
          <w:rFonts w:ascii="宋体" w:hAnsi="宋体"/>
          <w:bCs/>
          <w:color w:val="auto"/>
          <w:sz w:val="24"/>
        </w:rPr>
      </w:pPr>
      <w:r>
        <w:rPr>
          <w:rFonts w:hint="eastAsia" w:ascii="宋体" w:hAnsi="宋体"/>
          <w:bCs/>
          <w:color w:val="auto"/>
          <w:sz w:val="24"/>
        </w:rPr>
        <w:t>（三）根据需要要求供应商对响应文件中含义不明确、同类问题表述不一致或者有明显文字和计算错误的内容等作出必要的澄清、说明或者更正；</w:t>
      </w:r>
    </w:p>
    <w:p>
      <w:pPr>
        <w:spacing w:after="0" w:line="360" w:lineRule="auto"/>
        <w:ind w:firstLine="470" w:firstLineChars="196"/>
        <w:outlineLvl w:val="1"/>
        <w:rPr>
          <w:rFonts w:ascii="宋体" w:hAnsi="宋体"/>
          <w:bCs/>
          <w:color w:val="auto"/>
          <w:sz w:val="24"/>
        </w:rPr>
      </w:pPr>
      <w:r>
        <w:rPr>
          <w:rFonts w:hint="eastAsia" w:ascii="宋体" w:hAnsi="宋体"/>
          <w:bCs/>
          <w:color w:val="auto"/>
          <w:sz w:val="24"/>
        </w:rPr>
        <w:t>（四）推荐成交供应商，或者受采购人委托确定成交供应商；</w:t>
      </w:r>
    </w:p>
    <w:p>
      <w:pPr>
        <w:spacing w:after="0" w:line="360" w:lineRule="auto"/>
        <w:ind w:firstLine="470" w:firstLineChars="196"/>
        <w:outlineLvl w:val="1"/>
        <w:rPr>
          <w:rFonts w:ascii="宋体" w:hAnsi="宋体"/>
          <w:bCs/>
          <w:color w:val="auto"/>
          <w:sz w:val="24"/>
        </w:rPr>
      </w:pPr>
      <w:r>
        <w:rPr>
          <w:rFonts w:hint="eastAsia" w:ascii="宋体" w:hAnsi="宋体"/>
          <w:bCs/>
          <w:color w:val="auto"/>
          <w:sz w:val="24"/>
        </w:rPr>
        <w:t>（五）起草评审报告并进行签署；</w:t>
      </w:r>
    </w:p>
    <w:p>
      <w:pPr>
        <w:spacing w:after="0" w:line="360" w:lineRule="auto"/>
        <w:ind w:firstLine="470" w:firstLineChars="196"/>
        <w:outlineLvl w:val="1"/>
        <w:rPr>
          <w:rFonts w:ascii="宋体" w:hAnsi="宋体"/>
          <w:bCs/>
          <w:color w:val="auto"/>
          <w:sz w:val="24"/>
        </w:rPr>
      </w:pPr>
      <w:r>
        <w:rPr>
          <w:rFonts w:hint="eastAsia" w:ascii="宋体" w:hAnsi="宋体"/>
          <w:bCs/>
          <w:color w:val="auto"/>
          <w:sz w:val="24"/>
        </w:rPr>
        <w:t>（六）向采购人/采购代理机构、财政部门或者其他监督部门报告非法干预评审工作的行为；</w:t>
      </w:r>
    </w:p>
    <w:p>
      <w:pPr>
        <w:spacing w:after="0" w:line="360" w:lineRule="auto"/>
        <w:ind w:firstLine="470" w:firstLineChars="196"/>
        <w:outlineLvl w:val="1"/>
        <w:rPr>
          <w:rFonts w:ascii="宋体" w:hAnsi="宋体"/>
          <w:bCs/>
          <w:color w:val="auto"/>
          <w:sz w:val="24"/>
        </w:rPr>
      </w:pPr>
      <w:r>
        <w:rPr>
          <w:rFonts w:hint="eastAsia" w:ascii="宋体" w:hAnsi="宋体"/>
          <w:bCs/>
          <w:color w:val="auto"/>
          <w:sz w:val="24"/>
        </w:rPr>
        <w:t>（七）法律、法规和规章规定的其他职责。</w:t>
      </w:r>
    </w:p>
    <w:p>
      <w:pPr>
        <w:spacing w:after="0" w:line="360" w:lineRule="auto"/>
        <w:ind w:firstLine="470" w:firstLineChars="196"/>
        <w:outlineLvl w:val="1"/>
        <w:rPr>
          <w:rFonts w:ascii="Arial" w:hAnsi="Arial" w:eastAsia="黑体"/>
          <w:b/>
          <w:bCs/>
          <w:color w:val="auto"/>
          <w:sz w:val="32"/>
          <w:szCs w:val="32"/>
        </w:rPr>
      </w:pPr>
      <w:r>
        <w:rPr>
          <w:rFonts w:hint="eastAsia" w:ascii="宋体" w:hAnsi="宋体"/>
          <w:bCs/>
          <w:color w:val="auto"/>
          <w:sz w:val="24"/>
        </w:rPr>
        <w:t>1.5 （实质性要求）磋商过程独立、保密。供应商非法干预磋商过程的，其响应文件作无效处理。</w:t>
      </w:r>
    </w:p>
    <w:p>
      <w:pPr>
        <w:spacing w:after="0" w:line="560" w:lineRule="exact"/>
        <w:ind w:firstLine="472" w:firstLineChars="196"/>
        <w:outlineLvl w:val="1"/>
        <w:rPr>
          <w:rFonts w:ascii="宋体" w:hAnsi="宋体"/>
          <w:b/>
          <w:bCs/>
          <w:color w:val="auto"/>
          <w:sz w:val="24"/>
        </w:rPr>
      </w:pPr>
      <w:r>
        <w:rPr>
          <w:rFonts w:hint="eastAsia" w:ascii="宋体" w:hAnsi="宋体"/>
          <w:b/>
          <w:bCs/>
          <w:color w:val="auto"/>
          <w:sz w:val="24"/>
        </w:rPr>
        <w:t>2.磋商程序</w:t>
      </w:r>
    </w:p>
    <w:p>
      <w:pPr>
        <w:spacing w:after="0" w:line="360" w:lineRule="auto"/>
        <w:ind w:firstLine="470" w:firstLineChars="196"/>
        <w:outlineLvl w:val="1"/>
        <w:rPr>
          <w:rFonts w:ascii="宋体" w:hAnsi="宋体"/>
          <w:bCs/>
          <w:color w:val="auto"/>
          <w:sz w:val="24"/>
        </w:rPr>
      </w:pPr>
      <w:r>
        <w:rPr>
          <w:rFonts w:hint="eastAsia" w:ascii="宋体" w:hAnsi="宋体"/>
          <w:bCs/>
          <w:color w:val="auto"/>
          <w:sz w:val="24"/>
        </w:rPr>
        <w:t>2.1审查磋商文件和停止评审。</w:t>
      </w:r>
    </w:p>
    <w:p>
      <w:pPr>
        <w:spacing w:after="0" w:line="360" w:lineRule="auto"/>
        <w:ind w:firstLine="470" w:firstLineChars="196"/>
        <w:outlineLvl w:val="1"/>
        <w:rPr>
          <w:rFonts w:ascii="宋体" w:hAnsi="宋体"/>
          <w:bCs/>
          <w:color w:val="auto"/>
          <w:sz w:val="24"/>
        </w:rPr>
      </w:pPr>
      <w:r>
        <w:rPr>
          <w:rFonts w:hint="eastAsia" w:ascii="宋体" w:hAnsi="宋体"/>
          <w:bCs/>
          <w:color w:val="auto"/>
          <w:sz w:val="24"/>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spacing w:after="0" w:line="360" w:lineRule="auto"/>
        <w:ind w:firstLine="470" w:firstLineChars="196"/>
        <w:outlineLvl w:val="1"/>
        <w:rPr>
          <w:rFonts w:ascii="宋体" w:hAnsi="宋体"/>
          <w:bCs/>
          <w:color w:val="auto"/>
          <w:sz w:val="24"/>
        </w:rPr>
      </w:pPr>
      <w:r>
        <w:rPr>
          <w:rFonts w:hint="eastAsia" w:ascii="宋体" w:hAnsi="宋体"/>
          <w:bCs/>
          <w:color w:val="auto"/>
          <w:sz w:val="24"/>
        </w:rPr>
        <w:t>2.1.2 本磋商文件有下列情形之一的，磋商小组应当停止评审：</w:t>
      </w:r>
    </w:p>
    <w:p>
      <w:pPr>
        <w:spacing w:after="0" w:line="360" w:lineRule="auto"/>
        <w:ind w:firstLine="470" w:firstLineChars="196"/>
        <w:outlineLvl w:val="1"/>
        <w:rPr>
          <w:rFonts w:ascii="宋体" w:hAnsi="宋体"/>
          <w:bCs/>
          <w:color w:val="auto"/>
          <w:sz w:val="24"/>
        </w:rPr>
      </w:pPr>
      <w:r>
        <w:rPr>
          <w:rFonts w:hint="eastAsia" w:ascii="宋体" w:hAnsi="宋体"/>
          <w:bCs/>
          <w:color w:val="auto"/>
          <w:sz w:val="24"/>
        </w:rPr>
        <w:t>（1）磋商文件的规定存在歧义、重大缺陷的；</w:t>
      </w:r>
    </w:p>
    <w:p>
      <w:pPr>
        <w:spacing w:after="0" w:line="360" w:lineRule="auto"/>
        <w:ind w:firstLine="470" w:firstLineChars="196"/>
        <w:outlineLvl w:val="1"/>
        <w:rPr>
          <w:rFonts w:ascii="宋体" w:hAnsi="宋体"/>
          <w:bCs/>
          <w:color w:val="auto"/>
          <w:sz w:val="24"/>
        </w:rPr>
      </w:pPr>
      <w:r>
        <w:rPr>
          <w:rFonts w:hint="eastAsia" w:ascii="宋体" w:hAnsi="宋体"/>
          <w:bCs/>
          <w:color w:val="auto"/>
          <w:sz w:val="24"/>
        </w:rPr>
        <w:t>（2）磋商文件明显以不合理条件对供应商实行差别待遇或者歧视待遇的；</w:t>
      </w:r>
    </w:p>
    <w:p>
      <w:pPr>
        <w:spacing w:after="0" w:line="360" w:lineRule="auto"/>
        <w:ind w:firstLine="470" w:firstLineChars="196"/>
        <w:outlineLvl w:val="1"/>
        <w:rPr>
          <w:rFonts w:ascii="宋体" w:hAnsi="宋体"/>
          <w:bCs/>
          <w:color w:val="auto"/>
          <w:sz w:val="24"/>
        </w:rPr>
      </w:pPr>
      <w:r>
        <w:rPr>
          <w:rFonts w:hint="eastAsia" w:ascii="宋体" w:hAnsi="宋体"/>
          <w:bCs/>
          <w:color w:val="auto"/>
          <w:sz w:val="24"/>
        </w:rPr>
        <w:t>（3）采购项目属于国家规定的优先、强制采购范围，但是磋商文件未依法体现优先、强制采购相关规定的；</w:t>
      </w:r>
    </w:p>
    <w:p>
      <w:pPr>
        <w:spacing w:after="0" w:line="360" w:lineRule="auto"/>
        <w:ind w:firstLine="470" w:firstLineChars="196"/>
        <w:outlineLvl w:val="1"/>
        <w:rPr>
          <w:rFonts w:ascii="宋体" w:hAnsi="宋体"/>
          <w:bCs/>
          <w:color w:val="auto"/>
          <w:sz w:val="24"/>
        </w:rPr>
      </w:pPr>
      <w:r>
        <w:rPr>
          <w:rFonts w:hint="eastAsia" w:ascii="宋体" w:hAnsi="宋体"/>
          <w:bCs/>
          <w:color w:val="auto"/>
          <w:sz w:val="24"/>
        </w:rPr>
        <w:t>（4）采购项目属于政府采购促进中小企业发展的范围，但是磋商文件未依法体现促进中小企业发展相关规定的；</w:t>
      </w:r>
    </w:p>
    <w:p>
      <w:pPr>
        <w:spacing w:after="0" w:line="360" w:lineRule="auto"/>
        <w:ind w:firstLine="470" w:firstLineChars="196"/>
        <w:outlineLvl w:val="1"/>
        <w:rPr>
          <w:rFonts w:ascii="宋体" w:hAnsi="宋体"/>
          <w:bCs/>
          <w:color w:val="auto"/>
          <w:sz w:val="24"/>
        </w:rPr>
      </w:pPr>
      <w:r>
        <w:rPr>
          <w:rFonts w:hint="eastAsia" w:ascii="宋体" w:hAnsi="宋体"/>
          <w:bCs/>
          <w:color w:val="auto"/>
          <w:sz w:val="24"/>
        </w:rPr>
        <w:t>（5）磋商文件将供应商的资格条件列为评分因素的；</w:t>
      </w:r>
    </w:p>
    <w:p>
      <w:pPr>
        <w:spacing w:after="0" w:line="360" w:lineRule="auto"/>
        <w:ind w:firstLine="470" w:firstLineChars="196"/>
        <w:outlineLvl w:val="1"/>
        <w:rPr>
          <w:rFonts w:ascii="宋体" w:hAnsi="宋体"/>
          <w:bCs/>
          <w:color w:val="auto"/>
          <w:sz w:val="24"/>
        </w:rPr>
      </w:pPr>
      <w:r>
        <w:rPr>
          <w:rFonts w:hint="eastAsia" w:ascii="宋体" w:hAnsi="宋体"/>
          <w:bCs/>
          <w:color w:val="auto"/>
          <w:sz w:val="24"/>
        </w:rPr>
        <w:t>（6）磋商文件载明的成交原则不合法的；</w:t>
      </w:r>
    </w:p>
    <w:p>
      <w:pPr>
        <w:spacing w:after="0" w:line="360" w:lineRule="auto"/>
        <w:ind w:firstLine="470" w:firstLineChars="196"/>
        <w:outlineLvl w:val="1"/>
        <w:rPr>
          <w:rFonts w:ascii="宋体" w:hAnsi="宋体"/>
          <w:bCs/>
          <w:color w:val="auto"/>
          <w:sz w:val="24"/>
        </w:rPr>
      </w:pPr>
      <w:r>
        <w:rPr>
          <w:rFonts w:hint="eastAsia" w:ascii="宋体" w:hAnsi="宋体"/>
          <w:bCs/>
          <w:color w:val="auto"/>
          <w:sz w:val="24"/>
        </w:rPr>
        <w:t>（7）磋商文件有违反国家其他有关强制性规定的情形。</w:t>
      </w:r>
    </w:p>
    <w:p>
      <w:pPr>
        <w:spacing w:after="0" w:line="360" w:lineRule="auto"/>
        <w:ind w:firstLine="470" w:firstLineChars="196"/>
        <w:outlineLvl w:val="1"/>
        <w:rPr>
          <w:rFonts w:ascii="宋体" w:hAnsi="宋体"/>
          <w:bCs/>
          <w:color w:val="auto"/>
          <w:sz w:val="24"/>
        </w:rPr>
      </w:pPr>
      <w:r>
        <w:rPr>
          <w:rFonts w:hint="eastAsia" w:ascii="宋体" w:hAnsi="宋体"/>
          <w:bCs/>
          <w:color w:val="auto"/>
          <w:sz w:val="24"/>
        </w:rPr>
        <w:t>2.1.3 出现本条2.1.2规定应当停止评审情形的，磋商小组应当向采购人书面说明情况。除本条规定的情形外，磋商小组不得以任何方式和理由停止评审。</w:t>
      </w:r>
    </w:p>
    <w:p>
      <w:pPr>
        <w:spacing w:after="0" w:line="360" w:lineRule="auto"/>
        <w:ind w:firstLine="470" w:firstLineChars="196"/>
        <w:outlineLvl w:val="1"/>
        <w:rPr>
          <w:rFonts w:ascii="宋体" w:hAnsi="宋体"/>
          <w:bCs/>
          <w:color w:val="auto"/>
          <w:sz w:val="24"/>
          <w:lang w:val="en-US" w:eastAsia="zh-CN"/>
        </w:rPr>
      </w:pPr>
      <w:r>
        <w:rPr>
          <w:rFonts w:ascii="宋体" w:hAnsi="宋体"/>
          <w:bCs/>
          <w:color w:val="auto"/>
          <w:sz w:val="24"/>
          <w:lang w:val="en-US" w:eastAsia="zh-CN"/>
        </w:rPr>
        <w:t>2.2</w:t>
      </w:r>
      <w:r>
        <w:rPr>
          <w:rFonts w:hint="eastAsia" w:ascii="宋体" w:hAnsi="宋体"/>
          <w:bCs/>
          <w:color w:val="auto"/>
          <w:sz w:val="24"/>
          <w:lang w:val="en-US" w:eastAsia="zh-CN"/>
        </w:rPr>
        <w:t xml:space="preserve"> 磋商。</w:t>
      </w:r>
    </w:p>
    <w:p>
      <w:pPr>
        <w:spacing w:after="0" w:line="360" w:lineRule="auto"/>
        <w:ind w:firstLine="470" w:firstLineChars="196"/>
        <w:outlineLvl w:val="1"/>
        <w:rPr>
          <w:rFonts w:ascii="宋体" w:hAnsi="宋体"/>
          <w:bCs/>
          <w:color w:val="auto"/>
          <w:sz w:val="24"/>
          <w:lang w:val="en-US" w:eastAsia="zh-CN"/>
        </w:rPr>
      </w:pPr>
      <w:r>
        <w:rPr>
          <w:rFonts w:ascii="宋体" w:hAnsi="宋体"/>
          <w:bCs/>
          <w:color w:val="auto"/>
          <w:sz w:val="24"/>
          <w:lang w:val="en-US" w:eastAsia="zh-CN"/>
        </w:rPr>
        <w:t>2.2.1</w:t>
      </w:r>
      <w:r>
        <w:rPr>
          <w:rFonts w:hint="eastAsia" w:ascii="宋体" w:hAnsi="宋体"/>
          <w:bCs/>
          <w:color w:val="auto"/>
          <w:sz w:val="24"/>
          <w:lang w:val="en-US" w:eastAsia="zh-CN"/>
        </w:rPr>
        <w:t>磋商小组所有成员集中与单一供应商分别进行一轮或多轮磋商，并给予所有参加磋商的供应商平等的磋商机会。磋商顺序以现场抽签的方式确定。磋商过程中，磋商小组可以根据磋商情况调整磋商轮次。</w:t>
      </w:r>
    </w:p>
    <w:p>
      <w:pPr>
        <w:spacing w:after="0" w:line="360" w:lineRule="auto"/>
        <w:ind w:firstLine="470" w:firstLineChars="196"/>
        <w:outlineLvl w:val="1"/>
        <w:rPr>
          <w:rFonts w:ascii="宋体" w:hAnsi="宋体"/>
          <w:bCs/>
          <w:color w:val="auto"/>
          <w:sz w:val="24"/>
          <w:lang w:val="en-US" w:eastAsia="zh-CN"/>
        </w:rPr>
      </w:pPr>
      <w:r>
        <w:rPr>
          <w:rFonts w:ascii="宋体" w:hAnsi="宋体"/>
          <w:bCs/>
          <w:color w:val="auto"/>
          <w:sz w:val="24"/>
          <w:lang w:val="en-US" w:eastAsia="zh-CN"/>
        </w:rPr>
        <w:t>2.2.2</w:t>
      </w:r>
      <w:r>
        <w:rPr>
          <w:rFonts w:hint="eastAsia" w:ascii="宋体" w:hAnsi="宋体"/>
          <w:bCs/>
          <w:color w:val="auto"/>
          <w:sz w:val="24"/>
          <w:lang w:val="en-US" w:eastAsia="zh-CN"/>
        </w:rPr>
        <w:t>每轮磋商开始前，磋商小组应根据磋商文件的规定，并结合各供应商的响应文件拟定磋商内容。</w:t>
      </w:r>
    </w:p>
    <w:p>
      <w:pPr>
        <w:spacing w:after="0" w:line="360" w:lineRule="auto"/>
        <w:ind w:firstLine="470" w:firstLineChars="196"/>
        <w:outlineLvl w:val="1"/>
        <w:rPr>
          <w:rFonts w:ascii="宋体" w:hAnsi="宋体"/>
          <w:bCs/>
          <w:color w:val="auto"/>
          <w:sz w:val="24"/>
          <w:lang w:val="en-US" w:eastAsia="zh-CN"/>
        </w:rPr>
      </w:pPr>
      <w:r>
        <w:rPr>
          <w:rFonts w:ascii="宋体" w:hAnsi="宋体"/>
          <w:bCs/>
          <w:color w:val="auto"/>
          <w:sz w:val="24"/>
          <w:lang w:val="en-US" w:eastAsia="zh-CN"/>
        </w:rPr>
        <w:t>2.2.3</w:t>
      </w:r>
      <w:r>
        <w:rPr>
          <w:rFonts w:hint="eastAsia" w:ascii="宋体" w:hAnsi="宋体"/>
          <w:bCs/>
          <w:color w:val="auto"/>
          <w:sz w:val="24"/>
          <w:lang w:val="en-US" w:eastAsia="zh-CN"/>
        </w:rPr>
        <w:t>在磋商过程中，磋商小组可以根据磋商文件和磋商情况实质性变动磋商文件的技术、服务、商务要求以及合同草案条款，但不得变动磋商文件中的其他内容。实质性变动的内容，须经采购人代表书面确认。</w:t>
      </w:r>
    </w:p>
    <w:p>
      <w:pPr>
        <w:spacing w:after="0" w:line="360" w:lineRule="auto"/>
        <w:ind w:firstLine="470" w:firstLineChars="196"/>
        <w:outlineLvl w:val="1"/>
        <w:rPr>
          <w:rFonts w:ascii="宋体" w:hAnsi="宋体"/>
          <w:bCs/>
          <w:color w:val="auto"/>
          <w:sz w:val="24"/>
          <w:lang w:val="en-US" w:eastAsia="zh-CN"/>
        </w:rPr>
      </w:pPr>
      <w:r>
        <w:rPr>
          <w:rFonts w:ascii="宋体" w:hAnsi="宋体"/>
          <w:bCs/>
          <w:color w:val="auto"/>
          <w:sz w:val="24"/>
          <w:lang w:val="en-US" w:eastAsia="zh-CN"/>
        </w:rPr>
        <w:t>2.2.4</w:t>
      </w:r>
      <w:r>
        <w:rPr>
          <w:rFonts w:hint="eastAsia" w:ascii="宋体" w:hAnsi="宋体"/>
          <w:bCs/>
          <w:color w:val="auto"/>
          <w:sz w:val="24"/>
          <w:lang w:val="en-US" w:eastAsia="zh-CN"/>
        </w:rPr>
        <w:t>对磋商文件作出的实质性变动是磋商文件的有效组成部分，磋商小组应当及时以书面形式同时通知所有参加磋商的供应商。</w:t>
      </w:r>
    </w:p>
    <w:p>
      <w:pPr>
        <w:spacing w:after="0" w:line="360" w:lineRule="auto"/>
        <w:ind w:firstLine="470" w:firstLineChars="196"/>
        <w:outlineLvl w:val="1"/>
        <w:rPr>
          <w:rFonts w:ascii="宋体" w:hAnsi="宋体"/>
          <w:bCs/>
          <w:color w:val="auto"/>
          <w:sz w:val="24"/>
          <w:lang w:val="en-US" w:eastAsia="zh-CN"/>
        </w:rPr>
      </w:pPr>
      <w:r>
        <w:rPr>
          <w:rFonts w:ascii="宋体" w:hAnsi="宋体"/>
          <w:bCs/>
          <w:color w:val="auto"/>
          <w:sz w:val="24"/>
          <w:lang w:val="en-US" w:eastAsia="zh-CN"/>
        </w:rPr>
        <w:t>2.2.5</w:t>
      </w:r>
      <w:r>
        <w:rPr>
          <w:rFonts w:hint="eastAsia" w:ascii="宋体" w:hAnsi="宋体"/>
          <w:bCs/>
          <w:color w:val="auto"/>
          <w:sz w:val="24"/>
          <w:lang w:val="en-US" w:eastAsia="zh-CN"/>
        </w:rPr>
        <w:t>磋商过程中，磋商文件变动的，供应商应当按照磋商文件的变动情况和磋商小组的要求重新提交响应文件，并由其法定代表人</w:t>
      </w:r>
      <w:r>
        <w:rPr>
          <w:rFonts w:ascii="宋体" w:hAnsi="宋体"/>
          <w:bCs/>
          <w:color w:val="auto"/>
          <w:sz w:val="24"/>
          <w:lang w:val="en-US" w:eastAsia="zh-CN"/>
        </w:rPr>
        <w:t>/</w:t>
      </w:r>
      <w:r>
        <w:rPr>
          <w:rFonts w:hint="eastAsia" w:ascii="宋体" w:hAnsi="宋体"/>
          <w:bCs/>
          <w:color w:val="auto"/>
          <w:sz w:val="24"/>
          <w:lang w:val="en-US" w:eastAsia="zh-CN"/>
        </w:rPr>
        <w:t>主要负责人</w:t>
      </w:r>
      <w:r>
        <w:rPr>
          <w:rFonts w:ascii="宋体" w:hAnsi="宋体"/>
          <w:bCs/>
          <w:color w:val="auto"/>
          <w:sz w:val="24"/>
          <w:lang w:val="en-US" w:eastAsia="zh-CN"/>
        </w:rPr>
        <w:t>/</w:t>
      </w:r>
      <w:r>
        <w:rPr>
          <w:rFonts w:hint="eastAsia" w:ascii="宋体" w:hAnsi="宋体"/>
          <w:bCs/>
          <w:color w:val="auto"/>
          <w:sz w:val="24"/>
          <w:lang w:val="en-US" w:eastAsia="zh-CN"/>
        </w:rPr>
        <w:t>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after="0" w:line="360" w:lineRule="auto"/>
        <w:ind w:firstLine="470" w:firstLineChars="196"/>
        <w:outlineLvl w:val="1"/>
        <w:rPr>
          <w:rFonts w:ascii="宋体" w:hAnsi="宋体"/>
          <w:bCs/>
          <w:color w:val="auto"/>
          <w:sz w:val="24"/>
          <w:lang w:val="en-US" w:eastAsia="zh-CN"/>
        </w:rPr>
      </w:pPr>
      <w:r>
        <w:rPr>
          <w:rFonts w:ascii="宋体" w:hAnsi="宋体"/>
          <w:bCs/>
          <w:color w:val="auto"/>
          <w:sz w:val="24"/>
          <w:lang w:val="en-US" w:eastAsia="zh-CN"/>
        </w:rPr>
        <w:t>2.2.6</w:t>
      </w:r>
      <w:r>
        <w:rPr>
          <w:rFonts w:hint="eastAsia" w:ascii="宋体" w:hAnsi="宋体"/>
          <w:bCs/>
          <w:color w:val="auto"/>
          <w:sz w:val="24"/>
          <w:lang w:val="zh-CN" w:eastAsia="zh-CN"/>
        </w:rPr>
        <w:t>有效性、完整性和响应程度审查</w:t>
      </w:r>
    </w:p>
    <w:p>
      <w:pPr>
        <w:spacing w:after="0" w:line="360" w:lineRule="auto"/>
        <w:ind w:firstLine="470" w:firstLineChars="196"/>
        <w:outlineLvl w:val="1"/>
        <w:rPr>
          <w:rFonts w:ascii="宋体" w:hAnsi="宋体"/>
          <w:bCs/>
          <w:color w:val="auto"/>
          <w:sz w:val="24"/>
          <w:lang w:val="en-US" w:eastAsia="zh-CN"/>
        </w:rPr>
      </w:pPr>
      <w:r>
        <w:rPr>
          <w:rFonts w:ascii="宋体" w:hAnsi="宋体"/>
          <w:bCs/>
          <w:color w:val="auto"/>
          <w:sz w:val="24"/>
          <w:lang w:val="en-US" w:eastAsia="zh-CN"/>
        </w:rPr>
        <w:t>2.2.6.1</w:t>
      </w:r>
      <w:r>
        <w:rPr>
          <w:rFonts w:hint="eastAsia" w:ascii="宋体" w:hAnsi="宋体"/>
          <w:bCs/>
          <w:color w:val="auto"/>
          <w:sz w:val="24"/>
          <w:lang w:val="en-US" w:eastAsia="zh-CN"/>
        </w:rPr>
        <w:t>磋商过程中，</w:t>
      </w:r>
      <w:r>
        <w:rPr>
          <w:rFonts w:hint="eastAsia" w:ascii="宋体" w:hAnsi="宋体"/>
          <w:bCs/>
          <w:color w:val="auto"/>
          <w:sz w:val="24"/>
          <w:lang w:val="zh-CN" w:eastAsia="zh-CN"/>
        </w:rPr>
        <w:t>磋商小组对供应商首次递交的响应文件进行审查，审查中发现供应商首次响应文件有下列情况之一的，应按照无效响应文件处理：</w:t>
      </w:r>
    </w:p>
    <w:p>
      <w:pPr>
        <w:widowControl w:val="0"/>
        <w:autoSpaceDE w:val="0"/>
        <w:autoSpaceDN w:val="0"/>
        <w:adjustRightInd w:val="0"/>
        <w:snapToGrid w:val="0"/>
        <w:spacing w:line="360" w:lineRule="auto"/>
        <w:ind w:firstLine="482" w:firstLineChars="200"/>
        <w:jc w:val="both"/>
        <w:rPr>
          <w:rFonts w:ascii="仿宋" w:hAnsi="仿宋" w:eastAsia="仿宋" w:cs="Times New Roman"/>
          <w:b/>
          <w:bCs/>
          <w:color w:val="auto"/>
          <w:kern w:val="2"/>
          <w:sz w:val="24"/>
          <w:szCs w:val="24"/>
          <w:lang w:val="zh-CN" w:eastAsia="zh-CN" w:bidi="ar-SA"/>
        </w:rPr>
      </w:pPr>
      <w:r>
        <w:rPr>
          <w:rFonts w:hint="eastAsia" w:ascii="仿宋" w:hAnsi="仿宋" w:eastAsia="仿宋" w:cs="仿宋"/>
          <w:b/>
          <w:bCs/>
          <w:color w:val="auto"/>
          <w:kern w:val="2"/>
          <w:sz w:val="24"/>
          <w:szCs w:val="24"/>
          <w:lang w:val="zh-CN" w:eastAsia="zh-CN" w:bidi="ar-SA"/>
        </w:rPr>
        <w:t>（</w:t>
      </w:r>
      <w:r>
        <w:rPr>
          <w:rFonts w:ascii="仿宋" w:hAnsi="仿宋" w:eastAsia="仿宋" w:cs="仿宋"/>
          <w:b/>
          <w:bCs/>
          <w:color w:val="auto"/>
          <w:kern w:val="2"/>
          <w:sz w:val="24"/>
          <w:szCs w:val="24"/>
          <w:lang w:val="en-US" w:eastAsia="zh-CN" w:bidi="ar-SA"/>
        </w:rPr>
        <w:t>1</w:t>
      </w:r>
      <w:r>
        <w:rPr>
          <w:rFonts w:hint="eastAsia" w:ascii="仿宋" w:hAnsi="仿宋" w:eastAsia="仿宋" w:cs="仿宋"/>
          <w:b/>
          <w:bCs/>
          <w:color w:val="auto"/>
          <w:kern w:val="2"/>
          <w:sz w:val="24"/>
          <w:szCs w:val="24"/>
          <w:lang w:val="zh-CN" w:eastAsia="zh-CN" w:bidi="ar-SA"/>
        </w:rPr>
        <w:t>）响应文件的语言、报价货币、知识产权、响应文件有效期不符合采购文件的规定，影响磋商小组评判的；</w:t>
      </w:r>
    </w:p>
    <w:p>
      <w:pPr>
        <w:widowControl w:val="0"/>
        <w:autoSpaceDE w:val="0"/>
        <w:autoSpaceDN w:val="0"/>
        <w:adjustRightInd w:val="0"/>
        <w:snapToGrid w:val="0"/>
        <w:spacing w:line="360" w:lineRule="auto"/>
        <w:ind w:firstLine="482" w:firstLineChars="200"/>
        <w:jc w:val="both"/>
        <w:rPr>
          <w:rFonts w:ascii="仿宋" w:hAnsi="仿宋" w:eastAsia="仿宋" w:cs="Times New Roman"/>
          <w:b/>
          <w:bCs/>
          <w:color w:val="auto"/>
          <w:kern w:val="2"/>
          <w:sz w:val="24"/>
          <w:szCs w:val="24"/>
          <w:lang w:val="zh-CN" w:eastAsia="zh-CN" w:bidi="ar-SA"/>
        </w:rPr>
      </w:pPr>
      <w:r>
        <w:rPr>
          <w:rFonts w:hint="eastAsia" w:ascii="仿宋" w:hAnsi="仿宋" w:eastAsia="仿宋" w:cs="仿宋"/>
          <w:b/>
          <w:bCs/>
          <w:color w:val="auto"/>
          <w:kern w:val="2"/>
          <w:sz w:val="24"/>
          <w:szCs w:val="24"/>
          <w:lang w:val="zh-CN" w:eastAsia="zh-CN" w:bidi="ar-SA"/>
        </w:rPr>
        <w:t>（</w:t>
      </w:r>
      <w:r>
        <w:rPr>
          <w:rFonts w:ascii="仿宋" w:hAnsi="仿宋" w:eastAsia="仿宋" w:cs="仿宋"/>
          <w:b/>
          <w:bCs/>
          <w:color w:val="auto"/>
          <w:kern w:val="2"/>
          <w:sz w:val="24"/>
          <w:szCs w:val="24"/>
          <w:lang w:val="zh-CN" w:eastAsia="zh-CN" w:bidi="ar-SA"/>
        </w:rPr>
        <w:t>2</w:t>
      </w:r>
      <w:r>
        <w:rPr>
          <w:rFonts w:hint="eastAsia" w:ascii="仿宋" w:hAnsi="仿宋" w:eastAsia="仿宋" w:cs="仿宋"/>
          <w:b/>
          <w:bCs/>
          <w:color w:val="auto"/>
          <w:kern w:val="2"/>
          <w:sz w:val="24"/>
          <w:szCs w:val="24"/>
          <w:lang w:val="zh-CN" w:eastAsia="zh-CN" w:bidi="ar-SA"/>
        </w:rPr>
        <w:t>）响应文件中未附已标价工程量清单。</w:t>
      </w:r>
    </w:p>
    <w:p>
      <w:pPr>
        <w:widowControl w:val="0"/>
        <w:autoSpaceDE w:val="0"/>
        <w:autoSpaceDN w:val="0"/>
        <w:adjustRightInd w:val="0"/>
        <w:snapToGrid w:val="0"/>
        <w:spacing w:line="360" w:lineRule="auto"/>
        <w:ind w:firstLine="482" w:firstLineChars="200"/>
        <w:jc w:val="both"/>
        <w:rPr>
          <w:rFonts w:ascii="仿宋" w:hAnsi="仿宋" w:eastAsia="仿宋" w:cs="Times New Roman"/>
          <w:b/>
          <w:bCs/>
          <w:color w:val="auto"/>
          <w:kern w:val="2"/>
          <w:sz w:val="24"/>
          <w:szCs w:val="24"/>
          <w:lang w:val="en-US" w:eastAsia="zh-CN" w:bidi="ar-SA"/>
        </w:rPr>
      </w:pPr>
      <w:r>
        <w:rPr>
          <w:rFonts w:ascii="仿宋" w:hAnsi="仿宋" w:eastAsia="仿宋" w:cs="仿宋"/>
          <w:b/>
          <w:bCs/>
          <w:color w:val="auto"/>
          <w:kern w:val="2"/>
          <w:sz w:val="24"/>
          <w:szCs w:val="24"/>
          <w:lang w:val="zh-CN" w:eastAsia="zh-CN" w:bidi="ar-SA"/>
        </w:rPr>
        <w:t>2.</w:t>
      </w:r>
      <w:r>
        <w:rPr>
          <w:rFonts w:hint="eastAsia" w:ascii="仿宋" w:hAnsi="仿宋" w:eastAsia="仿宋" w:cs="仿宋"/>
          <w:b/>
          <w:bCs/>
          <w:color w:val="auto"/>
          <w:kern w:val="2"/>
          <w:sz w:val="24"/>
          <w:szCs w:val="24"/>
          <w:lang w:val="en-US" w:eastAsia="zh-CN" w:bidi="ar-SA"/>
        </w:rPr>
        <w:t>2</w:t>
      </w:r>
      <w:r>
        <w:rPr>
          <w:rFonts w:ascii="仿宋" w:hAnsi="仿宋" w:eastAsia="仿宋" w:cs="仿宋"/>
          <w:b/>
          <w:bCs/>
          <w:color w:val="auto"/>
          <w:kern w:val="2"/>
          <w:sz w:val="24"/>
          <w:szCs w:val="24"/>
          <w:lang w:val="zh-CN" w:eastAsia="zh-CN" w:bidi="ar-SA"/>
        </w:rPr>
        <w:t>.6.2</w:t>
      </w:r>
      <w:r>
        <w:rPr>
          <w:rFonts w:hint="eastAsia" w:ascii="仿宋" w:hAnsi="仿宋" w:eastAsia="仿宋" w:cs="仿宋"/>
          <w:b/>
          <w:bCs/>
          <w:color w:val="auto"/>
          <w:kern w:val="2"/>
          <w:sz w:val="24"/>
          <w:szCs w:val="24"/>
          <w:lang w:val="zh-CN" w:eastAsia="zh-CN" w:bidi="ar-SA"/>
        </w:rPr>
        <w:t>经最终磋商后，响应文件仍有下列情况之一的，应按照无效响应文件处理：</w:t>
      </w:r>
    </w:p>
    <w:p>
      <w:pPr>
        <w:widowControl w:val="0"/>
        <w:autoSpaceDE w:val="0"/>
        <w:autoSpaceDN w:val="0"/>
        <w:adjustRightInd w:val="0"/>
        <w:snapToGrid w:val="0"/>
        <w:spacing w:line="360" w:lineRule="auto"/>
        <w:ind w:firstLine="482" w:firstLineChars="200"/>
        <w:jc w:val="both"/>
        <w:rPr>
          <w:rFonts w:ascii="仿宋" w:hAnsi="仿宋" w:eastAsia="仿宋" w:cs="Times New Roman"/>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w:t>
      </w:r>
      <w:r>
        <w:rPr>
          <w:rFonts w:ascii="仿宋" w:hAnsi="仿宋" w:eastAsia="仿宋" w:cs="仿宋"/>
          <w:b/>
          <w:bCs/>
          <w:color w:val="auto"/>
          <w:kern w:val="2"/>
          <w:sz w:val="24"/>
          <w:szCs w:val="24"/>
          <w:lang w:val="en-US" w:eastAsia="zh-CN" w:bidi="ar-SA"/>
        </w:rPr>
        <w:t>1</w:t>
      </w:r>
      <w:r>
        <w:rPr>
          <w:rFonts w:hint="eastAsia" w:ascii="仿宋" w:hAnsi="仿宋" w:eastAsia="仿宋" w:cs="仿宋"/>
          <w:b/>
          <w:bCs/>
          <w:color w:val="auto"/>
          <w:kern w:val="2"/>
          <w:sz w:val="24"/>
          <w:szCs w:val="24"/>
          <w:lang w:val="en-US" w:eastAsia="zh-CN" w:bidi="ar-SA"/>
        </w:rPr>
        <w:t>）</w:t>
      </w:r>
      <w:r>
        <w:rPr>
          <w:rFonts w:hint="eastAsia" w:ascii="仿宋" w:hAnsi="仿宋" w:eastAsia="仿宋" w:cs="仿宋"/>
          <w:b/>
          <w:bCs/>
          <w:color w:val="auto"/>
          <w:kern w:val="2"/>
          <w:sz w:val="24"/>
          <w:szCs w:val="24"/>
          <w:lang w:val="zh-CN" w:eastAsia="zh-CN" w:bidi="ar-SA"/>
        </w:rPr>
        <w:t>响应文件仍不能实质响应采购文件的实质性要求的；</w:t>
      </w:r>
    </w:p>
    <w:p>
      <w:pPr>
        <w:widowControl w:val="0"/>
        <w:autoSpaceDE w:val="0"/>
        <w:autoSpaceDN w:val="0"/>
        <w:adjustRightInd w:val="0"/>
        <w:snapToGrid w:val="0"/>
        <w:spacing w:line="360" w:lineRule="auto"/>
        <w:ind w:firstLine="482" w:firstLineChars="200"/>
        <w:jc w:val="both"/>
        <w:rPr>
          <w:rFonts w:ascii="仿宋" w:hAnsi="仿宋" w:eastAsia="仿宋" w:cs="Times New Roman"/>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w:t>
      </w:r>
      <w:r>
        <w:rPr>
          <w:rFonts w:ascii="仿宋" w:hAnsi="仿宋" w:eastAsia="仿宋" w:cs="仿宋"/>
          <w:b/>
          <w:bCs/>
          <w:color w:val="auto"/>
          <w:kern w:val="2"/>
          <w:sz w:val="24"/>
          <w:szCs w:val="24"/>
          <w:lang w:val="en-US" w:eastAsia="zh-CN" w:bidi="ar-SA"/>
        </w:rPr>
        <w:t>2</w:t>
      </w:r>
      <w:r>
        <w:rPr>
          <w:rFonts w:hint="eastAsia" w:ascii="仿宋" w:hAnsi="仿宋" w:eastAsia="仿宋" w:cs="仿宋"/>
          <w:b/>
          <w:bCs/>
          <w:color w:val="auto"/>
          <w:kern w:val="2"/>
          <w:sz w:val="24"/>
          <w:szCs w:val="24"/>
          <w:lang w:val="en-US" w:eastAsia="zh-CN" w:bidi="ar-SA"/>
        </w:rPr>
        <w:t>）响应文件仍中有磋商文件规定的其他无效响应情形的。</w:t>
      </w:r>
    </w:p>
    <w:p>
      <w:pPr>
        <w:spacing w:after="0" w:line="360" w:lineRule="auto"/>
        <w:ind w:firstLine="470" w:firstLineChars="196"/>
        <w:outlineLvl w:val="1"/>
        <w:rPr>
          <w:rFonts w:hint="eastAsia" w:ascii="宋体" w:hAnsi="宋体"/>
          <w:bCs/>
          <w:color w:val="auto"/>
          <w:sz w:val="24"/>
          <w:lang w:val="zh-CN" w:eastAsia="zh-CN"/>
        </w:rPr>
      </w:pPr>
      <w:r>
        <w:rPr>
          <w:rFonts w:hint="eastAsia" w:ascii="宋体" w:hAnsi="宋体"/>
          <w:bCs/>
          <w:color w:val="auto"/>
          <w:sz w:val="24"/>
          <w:lang w:val="zh-CN" w:eastAsia="zh-CN"/>
        </w:rPr>
        <w:t>2.2.6.3磋商小组对响应文件签署、盖章等进行审查过程中，有下列情形的，磋商小组应当评定为不影响整个响应文件有效性和采购活动公平竞争，并通过响应文件的有效性审查：</w:t>
      </w:r>
    </w:p>
    <w:p>
      <w:pPr>
        <w:spacing w:after="0" w:line="360" w:lineRule="auto"/>
        <w:ind w:firstLine="470" w:firstLineChars="196"/>
        <w:outlineLvl w:val="1"/>
        <w:rPr>
          <w:rFonts w:hint="eastAsia" w:ascii="宋体" w:hAnsi="宋体"/>
          <w:bCs/>
          <w:color w:val="auto"/>
          <w:sz w:val="24"/>
          <w:lang w:val="zh-CN" w:eastAsia="zh-CN"/>
        </w:rPr>
      </w:pPr>
      <w:r>
        <w:rPr>
          <w:rFonts w:hint="eastAsia" w:ascii="宋体" w:hAnsi="宋体"/>
          <w:bCs/>
          <w:color w:val="auto"/>
          <w:sz w:val="24"/>
          <w:lang w:val="zh-CN" w:eastAsia="zh-CN"/>
        </w:rPr>
        <w:t>（</w:t>
      </w:r>
      <w:r>
        <w:rPr>
          <w:rFonts w:hint="eastAsia" w:ascii="宋体" w:hAnsi="宋体"/>
          <w:bCs/>
          <w:color w:val="auto"/>
          <w:sz w:val="24"/>
          <w:lang w:val="en-US" w:eastAsia="zh-CN"/>
        </w:rPr>
        <w:t>1</w:t>
      </w:r>
      <w:r>
        <w:rPr>
          <w:rFonts w:hint="eastAsia" w:ascii="宋体" w:hAnsi="宋体"/>
          <w:bCs/>
          <w:color w:val="auto"/>
          <w:sz w:val="24"/>
          <w:lang w:val="zh-CN" w:eastAsia="zh-CN"/>
        </w:rPr>
        <w:t>）响应文件存在个别地方（总数不能超过2个）没有法定代表人/单位负责人签字，但有法定代表人/单位负责人的私人印章或者有效授权代理人签字的，但法定代表人/单位负责人授权书除外；</w:t>
      </w:r>
    </w:p>
    <w:p>
      <w:pPr>
        <w:spacing w:after="0" w:line="360" w:lineRule="auto"/>
        <w:ind w:firstLine="470" w:firstLineChars="196"/>
        <w:outlineLvl w:val="1"/>
        <w:rPr>
          <w:rFonts w:hint="eastAsia" w:ascii="宋体" w:hAnsi="宋体"/>
          <w:bCs/>
          <w:color w:val="auto"/>
          <w:sz w:val="24"/>
          <w:lang w:val="zh-CN" w:eastAsia="zh-CN"/>
        </w:rPr>
      </w:pPr>
      <w:r>
        <w:rPr>
          <w:rFonts w:hint="eastAsia" w:ascii="宋体" w:hAnsi="宋体"/>
          <w:bCs/>
          <w:color w:val="auto"/>
          <w:sz w:val="24"/>
          <w:lang w:val="zh-CN" w:eastAsia="zh-CN"/>
        </w:rPr>
        <w:t>（</w:t>
      </w:r>
      <w:r>
        <w:rPr>
          <w:rFonts w:hint="eastAsia" w:ascii="宋体" w:hAnsi="宋体"/>
          <w:bCs/>
          <w:color w:val="auto"/>
          <w:sz w:val="24"/>
          <w:lang w:val="en-US" w:eastAsia="zh-CN"/>
        </w:rPr>
        <w:t>2</w:t>
      </w:r>
      <w:r>
        <w:rPr>
          <w:rFonts w:hint="eastAsia" w:ascii="宋体" w:hAnsi="宋体"/>
          <w:bCs/>
          <w:color w:val="auto"/>
          <w:sz w:val="24"/>
          <w:lang w:val="zh-CN" w:eastAsia="zh-CN"/>
        </w:rPr>
        <w:t>）响应文件除采购文件明确要求加盖单位(法人)公章的以外，其他地方以相关专用章加盖的；</w:t>
      </w:r>
    </w:p>
    <w:p>
      <w:pPr>
        <w:spacing w:after="0" w:line="360" w:lineRule="auto"/>
        <w:ind w:firstLine="470" w:firstLineChars="196"/>
        <w:outlineLvl w:val="1"/>
        <w:rPr>
          <w:rFonts w:hint="eastAsia" w:ascii="宋体" w:hAnsi="宋体"/>
          <w:bCs/>
          <w:color w:val="auto"/>
          <w:sz w:val="24"/>
          <w:lang w:val="zh-CN" w:eastAsia="zh-CN"/>
        </w:rPr>
      </w:pPr>
      <w:r>
        <w:rPr>
          <w:rFonts w:hint="eastAsia" w:ascii="宋体" w:hAnsi="宋体"/>
          <w:bCs/>
          <w:color w:val="auto"/>
          <w:sz w:val="24"/>
          <w:lang w:val="zh-CN" w:eastAsia="zh-CN"/>
        </w:rPr>
        <w:t>（</w:t>
      </w:r>
      <w:r>
        <w:rPr>
          <w:rFonts w:hint="eastAsia" w:ascii="宋体" w:hAnsi="宋体"/>
          <w:bCs/>
          <w:color w:val="auto"/>
          <w:sz w:val="24"/>
          <w:lang w:val="en-US" w:eastAsia="zh-CN"/>
        </w:rPr>
        <w:t>3</w:t>
      </w:r>
      <w:r>
        <w:rPr>
          <w:rFonts w:hint="eastAsia" w:ascii="宋体" w:hAnsi="宋体"/>
          <w:bCs/>
          <w:color w:val="auto"/>
          <w:sz w:val="24"/>
          <w:lang w:val="zh-CN" w:eastAsia="zh-CN"/>
        </w:rPr>
        <w:t>）以骑缝章的形式代替响应文件内容逐页盖章的（但是骑缝章模糊不清，印章名称无法辨认的除外）。</w:t>
      </w:r>
    </w:p>
    <w:p>
      <w:pPr>
        <w:spacing w:after="0" w:line="360" w:lineRule="auto"/>
        <w:ind w:firstLine="470" w:firstLineChars="196"/>
        <w:outlineLvl w:val="1"/>
        <w:rPr>
          <w:rFonts w:hint="eastAsia" w:ascii="宋体" w:hAnsi="宋体"/>
          <w:bCs/>
          <w:color w:val="auto"/>
          <w:sz w:val="24"/>
          <w:lang w:val="en-US" w:eastAsia="zh-CN"/>
        </w:rPr>
      </w:pPr>
      <w:r>
        <w:rPr>
          <w:rFonts w:hint="eastAsia" w:ascii="宋体" w:hAnsi="宋体"/>
          <w:bCs/>
          <w:color w:val="auto"/>
          <w:sz w:val="24"/>
          <w:lang w:val="en-US" w:eastAsia="zh-CN"/>
        </w:rPr>
        <w:t>2.2.6.4磋商小组</w:t>
      </w:r>
      <w:r>
        <w:rPr>
          <w:rFonts w:hint="eastAsia" w:ascii="宋体" w:hAnsi="宋体"/>
          <w:bCs/>
          <w:color w:val="auto"/>
          <w:sz w:val="24"/>
          <w:lang w:val="zh-CN" w:eastAsia="zh-CN"/>
        </w:rPr>
        <w:t>对所有响应文件的有效性、完整性和响应程度进行审查</w:t>
      </w:r>
      <w:r>
        <w:rPr>
          <w:rFonts w:hint="eastAsia" w:ascii="宋体" w:hAnsi="宋体"/>
          <w:bCs/>
          <w:color w:val="auto"/>
          <w:sz w:val="24"/>
          <w:lang w:val="en-US" w:eastAsia="zh-CN"/>
        </w:rPr>
        <w:t>后，向采购</w:t>
      </w:r>
      <w:r>
        <w:rPr>
          <w:rFonts w:hint="eastAsia" w:ascii="宋体" w:hAnsi="宋体"/>
          <w:bCs/>
          <w:color w:val="auto"/>
          <w:sz w:val="24"/>
          <w:lang w:val="zh-CN" w:eastAsia="zh-CN"/>
        </w:rPr>
        <w:t>代理机构</w:t>
      </w:r>
      <w:r>
        <w:rPr>
          <w:rFonts w:hint="eastAsia" w:ascii="宋体" w:hAnsi="宋体"/>
          <w:bCs/>
          <w:color w:val="auto"/>
          <w:sz w:val="24"/>
          <w:lang w:val="en-US" w:eastAsia="zh-CN"/>
        </w:rPr>
        <w:t>出具</w:t>
      </w:r>
      <w:r>
        <w:rPr>
          <w:rFonts w:hint="eastAsia" w:ascii="宋体" w:hAnsi="宋体"/>
          <w:bCs/>
          <w:color w:val="auto"/>
          <w:sz w:val="24"/>
          <w:lang w:val="zh-CN" w:eastAsia="zh-CN"/>
        </w:rPr>
        <w:t>有效性、完整性和响应程度</w:t>
      </w:r>
      <w:r>
        <w:rPr>
          <w:rFonts w:hint="eastAsia" w:ascii="宋体" w:hAnsi="宋体"/>
          <w:bCs/>
          <w:color w:val="auto"/>
          <w:sz w:val="24"/>
          <w:lang w:val="en-US" w:eastAsia="zh-CN"/>
        </w:rPr>
        <w:t>审查报告，确定继续磋商的供应商名单。没有通过</w:t>
      </w:r>
      <w:r>
        <w:rPr>
          <w:rFonts w:hint="eastAsia" w:ascii="宋体" w:hAnsi="宋体"/>
          <w:bCs/>
          <w:color w:val="auto"/>
          <w:sz w:val="24"/>
          <w:lang w:val="zh-CN" w:eastAsia="zh-CN"/>
        </w:rPr>
        <w:t>有效性、完整性和响应程度</w:t>
      </w:r>
      <w:r>
        <w:rPr>
          <w:rFonts w:hint="eastAsia" w:ascii="宋体" w:hAnsi="宋体"/>
          <w:bCs/>
          <w:color w:val="auto"/>
          <w:sz w:val="24"/>
          <w:lang w:val="en-US" w:eastAsia="zh-CN"/>
        </w:rPr>
        <w:t>审查的供应商，磋商小组应在</w:t>
      </w:r>
      <w:r>
        <w:rPr>
          <w:rFonts w:hint="eastAsia" w:ascii="宋体" w:hAnsi="宋体"/>
          <w:bCs/>
          <w:color w:val="auto"/>
          <w:sz w:val="24"/>
          <w:lang w:val="zh-CN" w:eastAsia="zh-CN"/>
        </w:rPr>
        <w:t>有效性、完整性和响应程度</w:t>
      </w:r>
      <w:r>
        <w:rPr>
          <w:rFonts w:hint="eastAsia" w:ascii="宋体" w:hAnsi="宋体"/>
          <w:bCs/>
          <w:color w:val="auto"/>
          <w:sz w:val="24"/>
          <w:lang w:val="en-US" w:eastAsia="zh-CN"/>
        </w:rPr>
        <w:t>审查报告中说明原因。</w:t>
      </w:r>
    </w:p>
    <w:p>
      <w:pPr>
        <w:spacing w:after="0" w:line="360" w:lineRule="auto"/>
        <w:ind w:firstLine="470" w:firstLineChars="196"/>
        <w:outlineLvl w:val="1"/>
        <w:rPr>
          <w:rFonts w:hint="eastAsia" w:ascii="宋体" w:hAnsi="宋体"/>
          <w:bCs/>
          <w:color w:val="auto"/>
          <w:sz w:val="24"/>
          <w:lang w:val="en-US" w:eastAsia="zh-CN"/>
        </w:rPr>
      </w:pPr>
      <w:r>
        <w:rPr>
          <w:rFonts w:hint="eastAsia" w:ascii="宋体" w:hAnsi="宋体"/>
          <w:bCs/>
          <w:color w:val="auto"/>
          <w:sz w:val="24"/>
          <w:lang w:val="en-US" w:eastAsia="zh-CN"/>
        </w:rPr>
        <w:t>2.2.7磋商过程中，磋商的任何一方不得透露与磋商有关的其他供应商的技术资料、价格和其他信息。</w:t>
      </w:r>
    </w:p>
    <w:p>
      <w:pPr>
        <w:spacing w:after="0" w:line="360" w:lineRule="auto"/>
        <w:ind w:firstLine="470" w:firstLineChars="196"/>
        <w:outlineLvl w:val="1"/>
        <w:rPr>
          <w:rFonts w:hint="eastAsia" w:ascii="宋体" w:hAnsi="宋体"/>
          <w:bCs/>
          <w:color w:val="auto"/>
          <w:sz w:val="24"/>
          <w:lang w:val="en-US" w:eastAsia="zh-CN"/>
        </w:rPr>
      </w:pPr>
      <w:r>
        <w:rPr>
          <w:rFonts w:hint="eastAsia" w:ascii="宋体" w:hAnsi="宋体"/>
          <w:bCs/>
          <w:color w:val="auto"/>
          <w:sz w:val="24"/>
          <w:lang w:val="en-US" w:eastAsia="zh-CN"/>
        </w:rPr>
        <w:t>2.2.8磋商过程中，磋商小组发现或者知晓供应商存在违法、违纪行为的，磋商小组应当将该供应商响应文件作无效处理，不允许其提交最后报价。</w:t>
      </w:r>
    </w:p>
    <w:p>
      <w:pPr>
        <w:spacing w:after="0" w:line="360" w:lineRule="auto"/>
        <w:ind w:firstLine="470" w:firstLineChars="196"/>
        <w:outlineLvl w:val="1"/>
        <w:rPr>
          <w:rFonts w:hint="eastAsia" w:ascii="宋体" w:hAnsi="宋体"/>
          <w:bCs/>
          <w:color w:val="auto"/>
          <w:sz w:val="24"/>
          <w:lang w:val="en-US" w:eastAsia="zh-CN"/>
        </w:rPr>
      </w:pPr>
      <w:r>
        <w:rPr>
          <w:rFonts w:hint="eastAsia" w:ascii="宋体" w:hAnsi="宋体"/>
          <w:bCs/>
          <w:color w:val="auto"/>
          <w:sz w:val="24"/>
          <w:lang w:val="en-US" w:eastAsia="zh-CN"/>
        </w:rPr>
        <w:t>2.2.9磋商完成后，磋商小组应出具磋商情况记录表，磋商情况记录表需包含磋商内容、磋商意见、实质性变动内容等。</w:t>
      </w:r>
    </w:p>
    <w:p>
      <w:pPr>
        <w:spacing w:after="0" w:line="360" w:lineRule="auto"/>
        <w:ind w:firstLine="470" w:firstLineChars="196"/>
        <w:outlineLvl w:val="1"/>
        <w:rPr>
          <w:ins w:id="0" w:author="ts" w:date="2018-05-17T10:56:00Z"/>
          <w:rFonts w:hint="eastAsia" w:ascii="宋体" w:hAnsi="宋体"/>
          <w:bCs/>
          <w:color w:val="auto"/>
          <w:sz w:val="24"/>
          <w:lang w:val="en-US" w:eastAsia="zh-CN"/>
        </w:rPr>
      </w:pPr>
      <w:r>
        <w:rPr>
          <w:rFonts w:hint="eastAsia" w:ascii="宋体" w:hAnsi="宋体"/>
          <w:bCs/>
          <w:color w:val="auto"/>
          <w:sz w:val="24"/>
          <w:lang w:val="en-US" w:eastAsia="zh-CN"/>
        </w:rPr>
        <w:t>2.3报价</w:t>
      </w:r>
    </w:p>
    <w:p>
      <w:pPr>
        <w:spacing w:after="0" w:line="360" w:lineRule="auto"/>
        <w:ind w:firstLine="470" w:firstLineChars="196"/>
        <w:outlineLvl w:val="1"/>
        <w:rPr>
          <w:rFonts w:hint="eastAsia" w:ascii="宋体" w:hAnsi="宋体"/>
          <w:bCs/>
          <w:color w:val="auto"/>
          <w:sz w:val="24"/>
          <w:lang w:val="zh-CN" w:eastAsia="zh-CN"/>
        </w:rPr>
      </w:pPr>
      <w:r>
        <w:rPr>
          <w:rFonts w:hint="eastAsia" w:ascii="宋体" w:hAnsi="宋体"/>
          <w:bCs/>
          <w:color w:val="auto"/>
          <w:sz w:val="24"/>
          <w:lang w:val="en-US" w:eastAsia="zh-CN"/>
        </w:rPr>
        <w:t>2.3.1除首次响应文件中的报价以外，供应商报价采用现场报价。现场报价前，磋商小组应对供应商首次响应文件中的报价（</w:t>
      </w:r>
      <w:r>
        <w:rPr>
          <w:rFonts w:hint="eastAsia" w:ascii="宋体" w:hAnsi="宋体"/>
          <w:bCs/>
          <w:color w:val="auto"/>
          <w:sz w:val="24"/>
          <w:lang w:val="zh-CN" w:eastAsia="zh-CN"/>
        </w:rPr>
        <w:t>已标价工程量清单</w:t>
      </w:r>
      <w:r>
        <w:rPr>
          <w:rFonts w:hint="eastAsia" w:ascii="宋体" w:hAnsi="宋体"/>
          <w:bCs/>
          <w:color w:val="auto"/>
          <w:sz w:val="24"/>
          <w:lang w:val="en-US" w:eastAsia="zh-CN"/>
        </w:rPr>
        <w:t>）进行评审：</w:t>
      </w:r>
    </w:p>
    <w:p>
      <w:pPr>
        <w:spacing w:after="0" w:line="360" w:lineRule="auto"/>
        <w:ind w:firstLine="470" w:firstLineChars="196"/>
        <w:outlineLvl w:val="1"/>
        <w:rPr>
          <w:rFonts w:hint="eastAsia" w:ascii="宋体" w:hAnsi="宋体"/>
          <w:bCs/>
          <w:color w:val="auto"/>
          <w:sz w:val="24"/>
          <w:lang w:val="zh-CN" w:eastAsia="zh-CN"/>
        </w:rPr>
      </w:pPr>
      <w:r>
        <w:rPr>
          <w:rFonts w:hint="eastAsia" w:ascii="宋体" w:hAnsi="宋体"/>
          <w:bCs/>
          <w:color w:val="auto"/>
          <w:sz w:val="24"/>
          <w:lang w:val="zh-CN" w:eastAsia="zh-CN"/>
        </w:rPr>
        <w:t>（1）供应商已标价工程量清单出现磋商文件“供应商须知附表”中第</w:t>
      </w:r>
      <w:r>
        <w:rPr>
          <w:rFonts w:hint="eastAsia" w:ascii="宋体" w:hAnsi="宋体"/>
          <w:bCs/>
          <w:color w:val="auto"/>
          <w:sz w:val="24"/>
          <w:lang w:val="en-US" w:eastAsia="zh-CN"/>
        </w:rPr>
        <w:t>2</w:t>
      </w:r>
      <w:r>
        <w:rPr>
          <w:rFonts w:hint="eastAsia" w:ascii="宋体" w:hAnsi="宋体"/>
          <w:bCs/>
          <w:color w:val="auto"/>
          <w:sz w:val="24"/>
          <w:lang w:val="zh-CN" w:eastAsia="zh-CN"/>
        </w:rPr>
        <w:t>项规定情形之一的，应按照无效响应文件处理；</w:t>
      </w:r>
    </w:p>
    <w:p>
      <w:pPr>
        <w:spacing w:after="0" w:line="360" w:lineRule="auto"/>
        <w:ind w:firstLine="470" w:firstLineChars="196"/>
        <w:outlineLvl w:val="1"/>
        <w:rPr>
          <w:rFonts w:hint="eastAsia" w:ascii="宋体" w:hAnsi="宋体"/>
          <w:bCs/>
          <w:color w:val="auto"/>
          <w:sz w:val="24"/>
          <w:lang w:val="zh-CN" w:eastAsia="zh-CN"/>
        </w:rPr>
      </w:pPr>
      <w:r>
        <w:rPr>
          <w:rFonts w:hint="eastAsia" w:ascii="宋体" w:hAnsi="宋体"/>
          <w:bCs/>
          <w:color w:val="auto"/>
          <w:sz w:val="24"/>
          <w:lang w:val="zh-CN" w:eastAsia="zh-CN"/>
        </w:rPr>
        <w:t>（2）磋商小组对供应商已标价工程量清单进行算术性复核，如果出现下列不一致的，按以下原则进行修正：</w:t>
      </w:r>
    </w:p>
    <w:p>
      <w:pPr>
        <w:spacing w:after="0" w:line="360" w:lineRule="auto"/>
        <w:ind w:firstLine="470" w:firstLineChars="196"/>
        <w:outlineLvl w:val="1"/>
        <w:rPr>
          <w:rFonts w:hint="eastAsia" w:ascii="宋体" w:hAnsi="宋体"/>
          <w:bCs/>
          <w:color w:val="auto"/>
          <w:sz w:val="24"/>
          <w:lang w:val="zh-CN" w:eastAsia="zh-CN"/>
        </w:rPr>
      </w:pPr>
      <w:r>
        <w:rPr>
          <w:rFonts w:hint="eastAsia" w:ascii="宋体" w:hAnsi="宋体"/>
          <w:bCs/>
          <w:color w:val="auto"/>
          <w:sz w:val="24"/>
          <w:lang w:val="zh-CN" w:eastAsia="zh-CN"/>
        </w:rPr>
        <w:t>总价金额与依据单价（或费率）计算出的结果不一致的，以单价（或费率）为准修正总价，但单价（或费率）小数点有明显错误的除外（包括但不限于工程量清单、单位工程汇总表、单项工程汇总表、投标报价汇总表）。</w:t>
      </w:r>
    </w:p>
    <w:p>
      <w:pPr>
        <w:spacing w:after="0" w:line="360" w:lineRule="auto"/>
        <w:ind w:firstLine="470" w:firstLineChars="196"/>
        <w:outlineLvl w:val="1"/>
        <w:rPr>
          <w:rFonts w:hint="eastAsia" w:ascii="宋体" w:hAnsi="宋体"/>
          <w:bCs/>
          <w:color w:val="auto"/>
          <w:sz w:val="24"/>
          <w:lang w:val="zh-CN" w:eastAsia="zh-CN"/>
        </w:rPr>
      </w:pPr>
      <w:r>
        <w:rPr>
          <w:rFonts w:hint="eastAsia" w:ascii="宋体" w:hAnsi="宋体"/>
          <w:bCs/>
          <w:color w:val="auto"/>
          <w:sz w:val="24"/>
          <w:lang w:val="zh-CN" w:eastAsia="zh-CN"/>
        </w:rPr>
        <w:t>修正后的报价经供应商确认后产生约束力，供应商不确认的，其响应文件作为无效处理。供应商确认采取书面且加盖单位公章或者供应商授权代表签字的方式。</w:t>
      </w:r>
    </w:p>
    <w:p>
      <w:pPr>
        <w:spacing w:after="0" w:line="360" w:lineRule="auto"/>
        <w:ind w:firstLine="470" w:firstLineChars="196"/>
        <w:outlineLvl w:val="1"/>
        <w:rPr>
          <w:rFonts w:hint="eastAsia" w:ascii="宋体" w:hAnsi="宋体"/>
          <w:bCs/>
          <w:color w:val="auto"/>
          <w:sz w:val="24"/>
          <w:lang w:val="zh-CN" w:eastAsia="zh-CN"/>
        </w:rPr>
      </w:pPr>
      <w:r>
        <w:rPr>
          <w:rFonts w:hint="eastAsia" w:ascii="宋体" w:hAnsi="宋体"/>
          <w:bCs/>
          <w:color w:val="auto"/>
          <w:sz w:val="24"/>
          <w:lang w:val="zh-CN" w:eastAsia="zh-CN"/>
        </w:rPr>
        <w:t>不得未经澄清、说明或者更正，直接将供应商响应文件作为无效处理。</w:t>
      </w:r>
    </w:p>
    <w:p>
      <w:pPr>
        <w:spacing w:after="0" w:line="360" w:lineRule="auto"/>
        <w:ind w:firstLine="470" w:firstLineChars="196"/>
        <w:outlineLvl w:val="1"/>
        <w:rPr>
          <w:rFonts w:hint="eastAsia" w:ascii="宋体" w:hAnsi="宋体"/>
          <w:bCs/>
          <w:color w:val="auto"/>
          <w:sz w:val="24"/>
          <w:lang w:val="zh-CN" w:eastAsia="zh-CN"/>
        </w:rPr>
      </w:pPr>
      <w:r>
        <w:rPr>
          <w:rFonts w:hint="eastAsia" w:ascii="宋体" w:hAnsi="宋体"/>
          <w:bCs/>
          <w:color w:val="auto"/>
          <w:sz w:val="24"/>
          <w:lang w:val="zh-CN" w:eastAsia="zh-CN"/>
        </w:rPr>
        <w:t>（3）磋商小组对供应商已标价工程量清单的项目单价进行评审，对明显不合理的单价（如明显偏高或偏低）项目,应在评审报告中记录，提醒采购人在签订合同时注意，并在合同履行过程中加强风险防范。</w:t>
      </w:r>
    </w:p>
    <w:p>
      <w:pPr>
        <w:spacing w:after="0" w:line="360" w:lineRule="auto"/>
        <w:ind w:firstLine="470" w:firstLineChars="196"/>
        <w:outlineLvl w:val="1"/>
        <w:rPr>
          <w:rFonts w:hint="eastAsia" w:ascii="宋体" w:hAnsi="宋体"/>
          <w:bCs/>
          <w:color w:val="auto"/>
          <w:sz w:val="24"/>
          <w:lang w:val="zh-CN" w:eastAsia="zh-CN"/>
        </w:rPr>
      </w:pPr>
      <w:r>
        <w:rPr>
          <w:rFonts w:hint="eastAsia" w:ascii="宋体" w:hAnsi="宋体"/>
          <w:bCs/>
          <w:color w:val="auto"/>
          <w:sz w:val="24"/>
          <w:lang w:val="en-US" w:eastAsia="zh-CN"/>
        </w:rPr>
        <w:t>2.3.2已标价工程量清单评审结束后，磋商小组应当要求所有实质性响应的供应商在规定时间内提交最后报价或者多轮报价后再最后报价，提交最后报价的供应商不得少于3家。两轮（首次响应文件中的报价为第一轮）以上报价的，供</w:t>
      </w:r>
      <w:r>
        <w:rPr>
          <w:rFonts w:hint="eastAsia" w:ascii="宋体" w:hAnsi="宋体"/>
          <w:bCs/>
          <w:color w:val="auto"/>
          <w:sz w:val="24"/>
          <w:lang w:val="zh-CN" w:eastAsia="zh-CN"/>
        </w:rPr>
        <w:t>应商在未提高响应文件中承诺的产品及其服务质量的情况下，其最后报价不得高于对该项目之前的报价，否则，磋商小组应当对其响应文件按无效处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pPr>
        <w:spacing w:after="0" w:line="360" w:lineRule="auto"/>
        <w:ind w:firstLine="470" w:firstLineChars="196"/>
        <w:outlineLvl w:val="1"/>
        <w:rPr>
          <w:rFonts w:hint="eastAsia" w:ascii="宋体" w:hAnsi="宋体"/>
          <w:bCs/>
          <w:color w:val="auto"/>
          <w:sz w:val="24"/>
          <w:lang w:val="zh-CN" w:eastAsia="zh-CN"/>
        </w:rPr>
      </w:pPr>
      <w:r>
        <w:rPr>
          <w:rFonts w:hint="eastAsia" w:ascii="宋体" w:hAnsi="宋体"/>
          <w:bCs/>
          <w:color w:val="auto"/>
          <w:sz w:val="24"/>
          <w:lang w:val="zh-CN" w:eastAsia="zh-CN"/>
        </w:rPr>
        <w:t>2.3.3参与报价的供应商按磋商小组要求进行报价。最后报价超过竞争性磋商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after="0" w:line="360" w:lineRule="auto"/>
        <w:ind w:firstLine="470" w:firstLineChars="196"/>
        <w:outlineLvl w:val="1"/>
        <w:rPr>
          <w:rFonts w:hint="eastAsia" w:ascii="宋体" w:hAnsi="宋体"/>
          <w:bCs/>
          <w:color w:val="auto"/>
          <w:sz w:val="24"/>
          <w:lang w:val="zh-CN" w:eastAsia="zh-CN"/>
        </w:rPr>
      </w:pPr>
      <w:r>
        <w:rPr>
          <w:rFonts w:hint="eastAsia" w:ascii="宋体" w:hAnsi="宋体"/>
          <w:bCs/>
          <w:color w:val="auto"/>
          <w:sz w:val="24"/>
          <w:lang w:val="zh-CN" w:eastAsia="zh-CN"/>
        </w:rPr>
        <w:t>2.3.4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after="0" w:line="360" w:lineRule="auto"/>
        <w:ind w:firstLine="470" w:firstLineChars="196"/>
        <w:outlineLvl w:val="1"/>
        <w:rPr>
          <w:rFonts w:hint="eastAsia" w:ascii="宋体" w:hAnsi="宋体"/>
          <w:bCs/>
          <w:color w:val="auto"/>
          <w:sz w:val="24"/>
          <w:lang w:val="zh-CN" w:eastAsia="zh-CN"/>
        </w:rPr>
      </w:pPr>
      <w:r>
        <w:rPr>
          <w:rFonts w:hint="eastAsia" w:ascii="宋体" w:hAnsi="宋体"/>
          <w:bCs/>
          <w:color w:val="auto"/>
          <w:sz w:val="24"/>
          <w:lang w:val="zh-CN" w:eastAsia="zh-CN"/>
        </w:rPr>
        <w:t>2.3.5采购人在磋商文件中直接确定了采购项目采购价格的，供应商的报价应当按照磋商文件中确定了的采购项目采购价格进行报价，不得增加或者减少，否则其报价无效，其响应文件将作为无效处理。</w:t>
      </w:r>
    </w:p>
    <w:p>
      <w:pPr>
        <w:spacing w:after="0" w:line="360" w:lineRule="auto"/>
        <w:ind w:firstLine="470" w:firstLineChars="196"/>
        <w:outlineLvl w:val="1"/>
        <w:rPr>
          <w:rFonts w:ascii="宋体" w:hAnsi="宋体"/>
          <w:color w:val="auto"/>
          <w:sz w:val="24"/>
        </w:rPr>
      </w:pPr>
      <w:r>
        <w:rPr>
          <w:rFonts w:hint="eastAsia" w:ascii="宋体" w:hAnsi="宋体"/>
          <w:bCs/>
          <w:color w:val="auto"/>
          <w:sz w:val="24"/>
          <w:lang w:val="zh-CN" w:eastAsia="zh-CN"/>
        </w:rPr>
        <w:t>2.</w:t>
      </w:r>
      <w:r>
        <w:rPr>
          <w:rFonts w:hint="eastAsia" w:ascii="宋体" w:hAnsi="宋体"/>
          <w:bCs/>
          <w:color w:val="auto"/>
          <w:sz w:val="24"/>
          <w:lang w:val="en-US" w:eastAsia="zh-CN"/>
        </w:rPr>
        <w:t>4</w:t>
      </w:r>
      <w:r>
        <w:rPr>
          <w:rFonts w:hint="eastAsia" w:ascii="宋体" w:hAnsi="宋体"/>
          <w:bCs/>
          <w:color w:val="auto"/>
          <w:sz w:val="24"/>
          <w:lang w:val="zh-CN" w:eastAsia="zh-CN"/>
        </w:rPr>
        <w:t>比较与评价。由磋商小组采用综合评分法对提交最后报价的供应商的响应文件和最后报价进行综合评分，具体要求详见本章综合评分部</w:t>
      </w:r>
      <w:r>
        <w:rPr>
          <w:rFonts w:hint="eastAsia" w:ascii="宋体" w:hAnsi="宋体"/>
          <w:color w:val="auto"/>
          <w:sz w:val="24"/>
        </w:rPr>
        <w:t>分。</w:t>
      </w:r>
    </w:p>
    <w:p>
      <w:pPr>
        <w:spacing w:line="360" w:lineRule="auto"/>
        <w:ind w:firstLine="480" w:firstLineChars="200"/>
        <w:rPr>
          <w:rFonts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5</w:t>
      </w:r>
      <w:r>
        <w:rPr>
          <w:rFonts w:hint="eastAsia" w:ascii="宋体" w:hAnsi="宋体"/>
          <w:color w:val="auto"/>
          <w:sz w:val="24"/>
        </w:rPr>
        <w:t>推荐成交候选供应商。磋商小组应当根据综合评分情况，按照评审得分由高到低顺序推荐1至3</w:t>
      </w:r>
      <w:r>
        <w:rPr>
          <w:rFonts w:ascii="宋体" w:hAnsi="宋体"/>
          <w:color w:val="auto"/>
          <w:sz w:val="24"/>
        </w:rPr>
        <w:t>家</w:t>
      </w:r>
      <w:r>
        <w:rPr>
          <w:rFonts w:hint="eastAsia" w:ascii="宋体" w:hAnsi="宋体"/>
          <w:color w:val="auto"/>
          <w:sz w:val="24"/>
        </w:rPr>
        <w:t>成交候选供应商，并编写磋商报告。评审得分相同的，按照最后报价由低到高的顺序推荐。评审得分相同且最后报价相同的，按照技术指标优劣顺序推荐。按以上规则无法排序的，成交候选供应商并列。</w:t>
      </w:r>
    </w:p>
    <w:p>
      <w:pPr>
        <w:spacing w:line="360" w:lineRule="auto"/>
        <w:ind w:firstLine="480" w:firstLineChars="200"/>
        <w:rPr>
          <w:rFonts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6</w:t>
      </w:r>
      <w:r>
        <w:rPr>
          <w:rFonts w:hint="eastAsia" w:ascii="宋体" w:hAnsi="宋体"/>
          <w:color w:val="auto"/>
          <w:sz w:val="24"/>
        </w:rPr>
        <w:t>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80" w:firstLineChars="200"/>
        <w:rPr>
          <w:rFonts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7</w:t>
      </w:r>
      <w:r>
        <w:rPr>
          <w:rFonts w:hint="eastAsia" w:ascii="宋体" w:hAnsi="宋体"/>
          <w:color w:val="auto"/>
          <w:sz w:val="24"/>
        </w:rPr>
        <w:t>采购组织单位现场复核评审结果。</w:t>
      </w:r>
    </w:p>
    <w:p>
      <w:pPr>
        <w:spacing w:line="360" w:lineRule="auto"/>
        <w:ind w:firstLine="480" w:firstLineChars="200"/>
        <w:rPr>
          <w:rFonts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7</w:t>
      </w:r>
      <w:r>
        <w:rPr>
          <w:rFonts w:hint="eastAsia" w:ascii="宋体" w:hAnsi="宋体"/>
          <w:color w:val="auto"/>
          <w:sz w:val="24"/>
        </w:rPr>
        <w:t>.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360" w:lineRule="auto"/>
        <w:ind w:firstLine="480" w:firstLineChars="200"/>
        <w:rPr>
          <w:rFonts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1</w:t>
      </w:r>
      <w:r>
        <w:rPr>
          <w:rFonts w:hint="eastAsia" w:ascii="宋体" w:hAnsi="宋体"/>
          <w:color w:val="auto"/>
          <w:sz w:val="24"/>
          <w:lang w:eastAsia="zh-CN"/>
        </w:rPr>
        <w:t>）</w:t>
      </w:r>
      <w:r>
        <w:rPr>
          <w:rFonts w:hint="eastAsia" w:ascii="宋体" w:hAnsi="宋体"/>
          <w:color w:val="auto"/>
          <w:sz w:val="24"/>
        </w:rPr>
        <w:t>分值汇总计算错误的；</w:t>
      </w:r>
    </w:p>
    <w:p>
      <w:pPr>
        <w:spacing w:line="360" w:lineRule="auto"/>
        <w:ind w:firstLine="480" w:firstLineChars="200"/>
        <w:rPr>
          <w:rFonts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2</w:t>
      </w:r>
      <w:r>
        <w:rPr>
          <w:rFonts w:hint="eastAsia" w:ascii="宋体" w:hAnsi="宋体"/>
          <w:color w:val="auto"/>
          <w:sz w:val="24"/>
          <w:lang w:eastAsia="zh-CN"/>
        </w:rPr>
        <w:t>）</w:t>
      </w:r>
      <w:r>
        <w:rPr>
          <w:rFonts w:hint="eastAsia" w:ascii="宋体" w:hAnsi="宋体"/>
          <w:color w:val="auto"/>
          <w:sz w:val="24"/>
        </w:rPr>
        <w:t>分项评分超出评分标准范围的；</w:t>
      </w:r>
    </w:p>
    <w:p>
      <w:pPr>
        <w:spacing w:line="360" w:lineRule="auto"/>
        <w:ind w:firstLine="480" w:firstLineChars="200"/>
        <w:rPr>
          <w:rFonts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3</w:t>
      </w:r>
      <w:r>
        <w:rPr>
          <w:rFonts w:hint="eastAsia" w:ascii="宋体" w:hAnsi="宋体"/>
          <w:color w:val="auto"/>
          <w:sz w:val="24"/>
          <w:lang w:eastAsia="zh-CN"/>
        </w:rPr>
        <w:t>）</w:t>
      </w:r>
      <w:r>
        <w:rPr>
          <w:rFonts w:hint="eastAsia" w:ascii="宋体" w:hAnsi="宋体"/>
          <w:color w:val="auto"/>
          <w:sz w:val="24"/>
        </w:rPr>
        <w:t>客观评分不一致的；</w:t>
      </w:r>
    </w:p>
    <w:p>
      <w:pPr>
        <w:spacing w:line="360" w:lineRule="auto"/>
        <w:ind w:firstLine="480" w:firstLineChars="200"/>
        <w:rPr>
          <w:rFonts w:eastAsia="......."/>
          <w:color w:val="auto"/>
        </w:rPr>
      </w:pPr>
      <w:r>
        <w:rPr>
          <w:rFonts w:hint="eastAsia" w:ascii="宋体" w:hAnsi="宋体"/>
          <w:color w:val="auto"/>
          <w:sz w:val="24"/>
          <w:lang w:eastAsia="zh-CN"/>
        </w:rPr>
        <w:t>（</w:t>
      </w:r>
      <w:r>
        <w:rPr>
          <w:rFonts w:hint="eastAsia" w:ascii="宋体" w:hAnsi="宋体"/>
          <w:color w:val="auto"/>
          <w:sz w:val="24"/>
          <w:lang w:val="en-US" w:eastAsia="zh-CN"/>
        </w:rPr>
        <w:t>4</w:t>
      </w:r>
      <w:r>
        <w:rPr>
          <w:rFonts w:hint="eastAsia" w:ascii="宋体" w:hAnsi="宋体"/>
          <w:color w:val="auto"/>
          <w:sz w:val="24"/>
          <w:lang w:eastAsia="zh-CN"/>
        </w:rPr>
        <w:t>）</w:t>
      </w:r>
      <w:r>
        <w:rPr>
          <w:rFonts w:hint="eastAsia" w:ascii="宋体" w:hAnsi="宋体"/>
          <w:color w:val="auto"/>
          <w:sz w:val="24"/>
        </w:rPr>
        <w:t xml:space="preserve">经磋商小组一致认定评分畸高、畸低的。   </w:t>
      </w:r>
    </w:p>
    <w:p>
      <w:pPr>
        <w:spacing w:line="360" w:lineRule="auto"/>
        <w:ind w:firstLine="480" w:firstLineChars="200"/>
        <w:rPr>
          <w:rFonts w:ascii="宋体" w:hAnsi="宋体"/>
          <w:color w:val="auto"/>
          <w:sz w:val="24"/>
        </w:rPr>
      </w:pPr>
      <w:r>
        <w:rPr>
          <w:rFonts w:hint="eastAsia" w:ascii="宋体" w:hAnsi="宋体"/>
          <w:color w:val="auto"/>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邛崃市</w:t>
      </w:r>
      <w:r>
        <w:rPr>
          <w:rFonts w:ascii="宋体" w:hAnsi="宋体"/>
          <w:color w:val="auto"/>
          <w:sz w:val="24"/>
        </w:rPr>
        <w:t>财政局</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采购代理机构复核过程中，磋商小组成员不得离开评审现场。</w:t>
      </w:r>
    </w:p>
    <w:p>
      <w:pPr>
        <w:spacing w:line="360" w:lineRule="auto"/>
        <w:ind w:firstLine="480" w:firstLineChars="200"/>
        <w:rPr>
          <w:rFonts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7</w:t>
      </w:r>
      <w:r>
        <w:rPr>
          <w:rFonts w:hint="eastAsia" w:ascii="宋体" w:hAnsi="宋体"/>
          <w:color w:val="auto"/>
          <w:sz w:val="24"/>
        </w:rPr>
        <w:t>.2有下列情形之一的，不得现场修改评审结果：</w:t>
      </w:r>
    </w:p>
    <w:p>
      <w:pPr>
        <w:spacing w:line="360" w:lineRule="auto"/>
        <w:ind w:firstLine="480" w:firstLineChars="200"/>
        <w:rPr>
          <w:rFonts w:ascii="宋体" w:hAnsi="宋体"/>
          <w:color w:val="auto"/>
          <w:sz w:val="24"/>
        </w:rPr>
      </w:pPr>
      <w:r>
        <w:rPr>
          <w:rFonts w:hint="eastAsia" w:ascii="宋体" w:hAnsi="宋体"/>
          <w:color w:val="auto"/>
          <w:sz w:val="24"/>
        </w:rPr>
        <w:t>（1）磋商小组已经出具磋商报告并且离开评审现场的；</w:t>
      </w:r>
    </w:p>
    <w:p>
      <w:pPr>
        <w:spacing w:line="360" w:lineRule="auto"/>
        <w:ind w:firstLine="480" w:firstLineChars="200"/>
        <w:rPr>
          <w:rFonts w:ascii="宋体" w:hAnsi="宋体"/>
          <w:color w:val="auto"/>
          <w:sz w:val="24"/>
        </w:rPr>
      </w:pPr>
      <w:r>
        <w:rPr>
          <w:rFonts w:hint="eastAsia" w:ascii="宋体" w:hAnsi="宋体"/>
          <w:color w:val="auto"/>
          <w:sz w:val="24"/>
        </w:rPr>
        <w:t>（2）采购代理机构现场复核时，复核工作人员数量不足的；</w:t>
      </w:r>
    </w:p>
    <w:p>
      <w:pPr>
        <w:spacing w:line="360" w:lineRule="auto"/>
        <w:ind w:firstLine="480" w:firstLineChars="200"/>
        <w:rPr>
          <w:rFonts w:ascii="宋体" w:hAnsi="宋体"/>
          <w:color w:val="auto"/>
          <w:sz w:val="24"/>
        </w:rPr>
      </w:pPr>
      <w:r>
        <w:rPr>
          <w:rFonts w:hint="eastAsia" w:ascii="宋体" w:hAnsi="宋体"/>
          <w:color w:val="auto"/>
          <w:sz w:val="24"/>
        </w:rPr>
        <w:t>（3）采购代理机构现场复核时，没有采购监督人员现场监督的；</w:t>
      </w:r>
    </w:p>
    <w:p>
      <w:pPr>
        <w:spacing w:line="360" w:lineRule="auto"/>
        <w:ind w:firstLine="480" w:firstLineChars="200"/>
        <w:rPr>
          <w:rFonts w:ascii="宋体" w:hAnsi="宋体"/>
          <w:color w:val="auto"/>
          <w:sz w:val="24"/>
        </w:rPr>
      </w:pPr>
      <w:r>
        <w:rPr>
          <w:rFonts w:hint="eastAsia" w:ascii="宋体" w:hAnsi="宋体"/>
          <w:color w:val="auto"/>
          <w:sz w:val="24"/>
        </w:rPr>
        <w:t>（4）采购代理机构现场复核内容超出规定范围的；</w:t>
      </w:r>
    </w:p>
    <w:p>
      <w:pPr>
        <w:spacing w:line="360" w:lineRule="auto"/>
        <w:ind w:firstLine="480" w:firstLineChars="200"/>
        <w:rPr>
          <w:rFonts w:ascii="宋体" w:hAnsi="宋体"/>
          <w:color w:val="auto"/>
          <w:sz w:val="24"/>
        </w:rPr>
      </w:pPr>
      <w:r>
        <w:rPr>
          <w:rFonts w:hint="eastAsia" w:ascii="宋体" w:hAnsi="宋体"/>
          <w:color w:val="auto"/>
          <w:sz w:val="24"/>
        </w:rPr>
        <w:t>（5）采购代理机构未提供书面建议的。</w:t>
      </w:r>
    </w:p>
    <w:p>
      <w:pPr>
        <w:spacing w:line="360" w:lineRule="auto"/>
        <w:ind w:firstLine="480" w:firstLineChars="200"/>
        <w:rPr>
          <w:rFonts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8</w:t>
      </w:r>
      <w:r>
        <w:rPr>
          <w:rFonts w:hint="eastAsia" w:ascii="宋体" w:hAnsi="宋体"/>
          <w:color w:val="auto"/>
          <w:sz w:val="24"/>
        </w:rPr>
        <w:t>编写磋商报告。磋商小组推荐成交候选供应商后，应向采购代理机构出具磋商报告。磋商报告应当包括以下主要内容：</w:t>
      </w:r>
    </w:p>
    <w:p>
      <w:pPr>
        <w:spacing w:line="360" w:lineRule="auto"/>
        <w:ind w:firstLine="480" w:firstLineChars="200"/>
        <w:rPr>
          <w:rFonts w:ascii="宋体" w:hAnsi="宋体"/>
          <w:color w:val="auto"/>
          <w:sz w:val="24"/>
        </w:rPr>
      </w:pPr>
      <w:r>
        <w:rPr>
          <w:rFonts w:hint="eastAsia" w:ascii="宋体" w:hAnsi="宋体"/>
          <w:color w:val="auto"/>
          <w:sz w:val="24"/>
        </w:rPr>
        <w:t>（1）邀请供应商参加采购活动的具体方式和相关情况；</w:t>
      </w:r>
    </w:p>
    <w:p>
      <w:pPr>
        <w:spacing w:line="360" w:lineRule="auto"/>
        <w:ind w:firstLine="480" w:firstLineChars="200"/>
        <w:rPr>
          <w:rFonts w:ascii="宋体" w:hAnsi="宋体"/>
          <w:color w:val="auto"/>
          <w:sz w:val="24"/>
        </w:rPr>
      </w:pPr>
      <w:r>
        <w:rPr>
          <w:rFonts w:hint="eastAsia" w:ascii="宋体" w:hAnsi="宋体"/>
          <w:color w:val="auto"/>
          <w:sz w:val="24"/>
        </w:rPr>
        <w:t>（2）响应文件开启日期和地点；</w:t>
      </w:r>
    </w:p>
    <w:p>
      <w:pPr>
        <w:spacing w:line="360" w:lineRule="auto"/>
        <w:ind w:firstLine="480" w:firstLineChars="200"/>
        <w:rPr>
          <w:rFonts w:ascii="宋体" w:hAnsi="宋体"/>
          <w:color w:val="auto"/>
          <w:sz w:val="24"/>
        </w:rPr>
      </w:pPr>
      <w:r>
        <w:rPr>
          <w:rFonts w:hint="eastAsia" w:ascii="宋体" w:hAnsi="宋体"/>
          <w:color w:val="auto"/>
          <w:sz w:val="24"/>
        </w:rPr>
        <w:t>（3）获取磋商文件的供应商名单和磋商小组成员名单；</w:t>
      </w:r>
    </w:p>
    <w:p>
      <w:pPr>
        <w:spacing w:line="360" w:lineRule="auto"/>
        <w:ind w:firstLine="480" w:firstLineChars="200"/>
        <w:rPr>
          <w:rFonts w:ascii="宋体" w:hAnsi="宋体"/>
          <w:color w:val="auto"/>
          <w:sz w:val="24"/>
        </w:rPr>
      </w:pPr>
      <w:r>
        <w:rPr>
          <w:rFonts w:hint="eastAsia" w:ascii="宋体" w:hAnsi="宋体"/>
          <w:color w:val="auto"/>
          <w:sz w:val="24"/>
        </w:rPr>
        <w:t>（4）评审情况记录和说明，包括对供应商的资格审查情况、供应商响应文件审查情况、磋商情况、报价情况等；</w:t>
      </w:r>
    </w:p>
    <w:p>
      <w:pPr>
        <w:spacing w:line="360" w:lineRule="auto"/>
        <w:ind w:firstLine="480" w:firstLineChars="200"/>
        <w:rPr>
          <w:rFonts w:ascii="宋体" w:hAnsi="宋体"/>
          <w:color w:val="auto"/>
          <w:sz w:val="24"/>
        </w:rPr>
      </w:pPr>
      <w:r>
        <w:rPr>
          <w:rFonts w:hint="eastAsia" w:ascii="宋体" w:hAnsi="宋体"/>
          <w:color w:val="auto"/>
          <w:sz w:val="24"/>
        </w:rPr>
        <w:t>（5）提出的成交候选供应商的排序名单及理由。</w:t>
      </w:r>
    </w:p>
    <w:p>
      <w:pPr>
        <w:spacing w:line="360" w:lineRule="auto"/>
        <w:ind w:firstLine="480" w:firstLineChars="200"/>
        <w:rPr>
          <w:rFonts w:ascii="宋体" w:hAnsi="宋体"/>
          <w:color w:val="auto"/>
          <w:sz w:val="24"/>
        </w:rPr>
      </w:pPr>
      <w:r>
        <w:rPr>
          <w:rFonts w:hint="eastAsia" w:ascii="宋体" w:hAnsi="宋体"/>
          <w:color w:val="auto"/>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80" w:firstLineChars="200"/>
        <w:rPr>
          <w:rFonts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9</w:t>
      </w:r>
      <w:r>
        <w:rPr>
          <w:rFonts w:hint="eastAsia" w:ascii="宋体" w:hAnsi="宋体"/>
          <w:color w:val="auto"/>
          <w:sz w:val="24"/>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80" w:firstLineChars="200"/>
        <w:rPr>
          <w:rFonts w:ascii="宋体" w:hAnsi="宋体"/>
          <w:color w:val="auto"/>
          <w:sz w:val="24"/>
        </w:rPr>
      </w:pPr>
      <w:r>
        <w:rPr>
          <w:rFonts w:hint="eastAsia" w:ascii="宋体" w:hAnsi="宋体"/>
          <w:color w:val="auto"/>
          <w:sz w:val="24"/>
        </w:rPr>
        <w:t>2.1</w:t>
      </w:r>
      <w:r>
        <w:rPr>
          <w:rFonts w:hint="eastAsia" w:ascii="宋体" w:hAnsi="宋体"/>
          <w:color w:val="auto"/>
          <w:sz w:val="24"/>
          <w:lang w:val="en-US" w:eastAsia="zh-CN"/>
        </w:rPr>
        <w:t>0</w:t>
      </w:r>
      <w:r>
        <w:rPr>
          <w:rFonts w:hint="eastAsia" w:ascii="宋体" w:hAnsi="宋体"/>
          <w:color w:val="auto"/>
          <w:sz w:val="24"/>
        </w:rPr>
        <w:t>供应商澄清、说明</w:t>
      </w:r>
    </w:p>
    <w:p>
      <w:pPr>
        <w:spacing w:line="360" w:lineRule="auto"/>
        <w:ind w:firstLine="480" w:firstLineChars="200"/>
        <w:rPr>
          <w:rFonts w:ascii="宋体" w:hAnsi="宋体"/>
          <w:color w:val="auto"/>
          <w:sz w:val="24"/>
        </w:rPr>
      </w:pPr>
      <w:r>
        <w:rPr>
          <w:rFonts w:hint="eastAsia" w:ascii="宋体" w:hAnsi="宋体"/>
          <w:color w:val="auto"/>
          <w:sz w:val="24"/>
        </w:rPr>
        <w:t>2.1</w:t>
      </w:r>
      <w:r>
        <w:rPr>
          <w:rFonts w:hint="eastAsia" w:ascii="宋体" w:hAnsi="宋体"/>
          <w:color w:val="auto"/>
          <w:sz w:val="24"/>
          <w:lang w:val="en-US" w:eastAsia="zh-CN"/>
        </w:rPr>
        <w:t>0</w:t>
      </w:r>
      <w:r>
        <w:rPr>
          <w:rFonts w:hint="eastAsia" w:ascii="宋体" w:hAnsi="宋体"/>
          <w:color w:val="auto"/>
          <w:sz w:val="24"/>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宋体"/>
          <w:color w:val="auto"/>
          <w:sz w:val="24"/>
        </w:rPr>
      </w:pPr>
      <w:r>
        <w:rPr>
          <w:rFonts w:hint="eastAsia" w:ascii="宋体" w:hAnsi="宋体"/>
          <w:color w:val="auto"/>
          <w:sz w:val="24"/>
        </w:rPr>
        <w:t>2.1</w:t>
      </w:r>
      <w:r>
        <w:rPr>
          <w:rFonts w:hint="eastAsia" w:ascii="宋体" w:hAnsi="宋体"/>
          <w:color w:val="auto"/>
          <w:sz w:val="24"/>
          <w:lang w:val="en-US" w:eastAsia="zh-CN"/>
        </w:rPr>
        <w:t>0</w:t>
      </w:r>
      <w:r>
        <w:rPr>
          <w:rFonts w:hint="eastAsia" w:ascii="宋体" w:hAnsi="宋体"/>
          <w:color w:val="auto"/>
          <w:sz w:val="24"/>
        </w:rPr>
        <w:t>.2磋商小组要求供应商澄清、说明或者更正响应文件应当以书面形式作出。供应商的澄清、说明或者更正应当由法定代表人/负责人或其授权代表签字或者加盖公章。</w:t>
      </w:r>
    </w:p>
    <w:p>
      <w:pPr>
        <w:spacing w:line="360" w:lineRule="auto"/>
        <w:ind w:firstLine="480" w:firstLineChars="200"/>
        <w:rPr>
          <w:rFonts w:ascii="宋体" w:hAnsi="宋体"/>
          <w:color w:val="auto"/>
          <w:sz w:val="24"/>
        </w:rPr>
      </w:pPr>
      <w:r>
        <w:rPr>
          <w:rFonts w:hint="eastAsia" w:ascii="宋体" w:hAnsi="宋体"/>
          <w:color w:val="auto"/>
          <w:sz w:val="24"/>
        </w:rPr>
        <w:t>2.1</w:t>
      </w:r>
      <w:r>
        <w:rPr>
          <w:rFonts w:hint="eastAsia" w:ascii="宋体" w:hAnsi="宋体"/>
          <w:color w:val="auto"/>
          <w:sz w:val="24"/>
          <w:lang w:val="en-US" w:eastAsia="zh-CN"/>
        </w:rPr>
        <w:t>1</w:t>
      </w:r>
      <w:r>
        <w:rPr>
          <w:rFonts w:hint="eastAsia" w:ascii="宋体" w:hAnsi="宋体"/>
          <w:color w:val="auto"/>
          <w:sz w:val="24"/>
        </w:rPr>
        <w:t>终止磋商采购活动。</w:t>
      </w:r>
    </w:p>
    <w:p>
      <w:pPr>
        <w:spacing w:line="360" w:lineRule="auto"/>
        <w:ind w:firstLine="480" w:firstLineChars="200"/>
        <w:rPr>
          <w:rFonts w:ascii="宋体" w:hAnsi="宋体"/>
          <w:color w:val="auto"/>
          <w:sz w:val="24"/>
        </w:rPr>
      </w:pPr>
      <w:r>
        <w:rPr>
          <w:rFonts w:hint="eastAsia" w:ascii="宋体" w:hAnsi="宋体"/>
          <w:color w:val="auto"/>
          <w:sz w:val="24"/>
        </w:rPr>
        <w:t>出现下列情形之一的，采购人或者采购代理机构应当终止竞争性磋商采购活动，发布项目终止公告并说明原因，重新开展采购活动：</w:t>
      </w:r>
    </w:p>
    <w:p>
      <w:pPr>
        <w:spacing w:line="360" w:lineRule="auto"/>
        <w:ind w:firstLine="480" w:firstLineChars="200"/>
        <w:rPr>
          <w:rFonts w:ascii="宋体" w:hAnsi="宋体"/>
          <w:color w:val="auto"/>
          <w:sz w:val="24"/>
        </w:rPr>
      </w:pPr>
      <w:r>
        <w:rPr>
          <w:rFonts w:hint="eastAsia" w:ascii="宋体" w:hAnsi="宋体"/>
          <w:color w:val="auto"/>
          <w:sz w:val="24"/>
        </w:rPr>
        <w:t>（1）因情况变化，不再符合规定的竞争性磋商采购方式适用情形的；</w:t>
      </w:r>
    </w:p>
    <w:p>
      <w:pPr>
        <w:spacing w:line="360" w:lineRule="auto"/>
        <w:ind w:firstLine="480" w:firstLineChars="200"/>
        <w:rPr>
          <w:rFonts w:ascii="宋体" w:hAnsi="宋体"/>
          <w:color w:val="auto"/>
          <w:sz w:val="24"/>
        </w:rPr>
      </w:pPr>
      <w:r>
        <w:rPr>
          <w:rFonts w:hint="eastAsia" w:ascii="宋体" w:hAnsi="宋体"/>
          <w:color w:val="auto"/>
          <w:sz w:val="24"/>
        </w:rPr>
        <w:t>（2）出现影响采购公正的违法、违规行为的；</w:t>
      </w:r>
    </w:p>
    <w:p>
      <w:pPr>
        <w:spacing w:line="360" w:lineRule="auto"/>
        <w:ind w:firstLine="480" w:firstLineChars="200"/>
        <w:rPr>
          <w:rFonts w:ascii="宋体" w:hAnsi="Times New Roman"/>
          <w:color w:val="auto"/>
          <w:sz w:val="24"/>
        </w:rPr>
      </w:pPr>
      <w:r>
        <w:rPr>
          <w:rFonts w:hint="eastAsia" w:ascii="宋体" w:hAnsi="宋体"/>
          <w:color w:val="auto"/>
          <w:sz w:val="24"/>
        </w:rPr>
        <w:t>（3）在采购过程中符合要求的供应商或者报价未超过采购预算的供应商不足3家的。</w:t>
      </w:r>
    </w:p>
    <w:p>
      <w:pPr>
        <w:spacing w:line="360" w:lineRule="auto"/>
        <w:ind w:firstLine="480" w:firstLineChars="200"/>
        <w:rPr>
          <w:rFonts w:ascii="宋体" w:hAnsi="宋体"/>
          <w:color w:val="auto"/>
          <w:sz w:val="24"/>
        </w:rPr>
      </w:pPr>
      <w:r>
        <w:rPr>
          <w:rFonts w:hint="eastAsia" w:ascii="宋体" w:hAnsi="宋体"/>
          <w:color w:val="auto"/>
          <w:sz w:val="24"/>
        </w:rPr>
        <w:t>注意：按照财库〔</w:t>
      </w:r>
      <w:r>
        <w:rPr>
          <w:rFonts w:ascii="宋体" w:hAnsi="宋体"/>
          <w:color w:val="auto"/>
          <w:sz w:val="24"/>
        </w:rPr>
        <w:t>2015〕124号</w:t>
      </w:r>
      <w:r>
        <w:rPr>
          <w:rFonts w:hint="eastAsia" w:ascii="宋体" w:hAnsi="宋体"/>
          <w:color w:val="auto"/>
          <w:sz w:val="24"/>
        </w:rPr>
        <w:t>文，采用竞争性磋商采购方式采购的政府购买服务项目（含政府和社会资本合作项目），在采购过程中符合要求的供应商（社会资本）只有</w:t>
      </w:r>
      <w:r>
        <w:rPr>
          <w:rFonts w:ascii="宋体" w:hAnsi="宋体"/>
          <w:color w:val="auto"/>
          <w:sz w:val="24"/>
        </w:rPr>
        <w:t>2家的，竞争性磋商采购活动可以继续进行。</w:t>
      </w:r>
    </w:p>
    <w:p>
      <w:pPr>
        <w:ind w:firstLine="482" w:firstLineChars="200"/>
        <w:jc w:val="left"/>
        <w:rPr>
          <w:rFonts w:ascii="宋体" w:hAnsi="Times New Roman"/>
          <w:b/>
          <w:color w:val="auto"/>
          <w:sz w:val="24"/>
        </w:rPr>
      </w:pPr>
      <w:r>
        <w:rPr>
          <w:rFonts w:hint="eastAsia" w:ascii="宋体" w:hAnsi="Times New Roman"/>
          <w:b/>
          <w:color w:val="auto"/>
          <w:sz w:val="24"/>
        </w:rPr>
        <w:t>3.综合评分</w:t>
      </w:r>
    </w:p>
    <w:p>
      <w:pPr>
        <w:pStyle w:val="2"/>
        <w:spacing w:line="240" w:lineRule="auto"/>
        <w:rPr>
          <w:rFonts w:hint="eastAsia" w:ascii="Times New Roman" w:hAnsi="Times New Roman"/>
          <w:color w:val="auto"/>
          <w:kern w:val="0"/>
          <w:sz w:val="18"/>
          <w:szCs w:val="18"/>
          <w:lang w:val="en-US" w:eastAsia="zh-CN"/>
        </w:rPr>
      </w:pPr>
      <w:r>
        <w:rPr>
          <w:rFonts w:hint="eastAsia" w:ascii="宋体" w:hAnsi="宋体"/>
          <w:color w:val="auto"/>
          <w:sz w:val="24"/>
        </w:rPr>
        <w:t>评分标准：</w:t>
      </w:r>
      <w:bookmarkEnd w:id="83"/>
      <w:bookmarkEnd w:id="84"/>
      <w:bookmarkEnd w:id="85"/>
      <w:bookmarkEnd w:id="86"/>
    </w:p>
    <w:tbl>
      <w:tblPr>
        <w:tblStyle w:val="15"/>
        <w:tblW w:w="960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96"/>
        <w:gridCol w:w="675"/>
        <w:gridCol w:w="789"/>
        <w:gridCol w:w="850"/>
        <w:gridCol w:w="5245"/>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 w:hRule="atLeast"/>
        </w:trPr>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宋体" w:hAnsi="宋体" w:eastAsia="Calibri" w:cs="仿宋"/>
                <w:color w:val="auto"/>
                <w:kern w:val="2"/>
                <w:sz w:val="24"/>
                <w:szCs w:val="20"/>
                <w:lang w:val="en-US" w:eastAsia="zh-CN" w:bidi="ar-SA"/>
              </w:rPr>
            </w:pPr>
            <w:r>
              <w:rPr>
                <w:rFonts w:hint="eastAsia" w:ascii="宋体" w:hAnsi="宋体" w:eastAsia="Calibri" w:cs="仿宋"/>
                <w:color w:val="auto"/>
                <w:kern w:val="2"/>
                <w:sz w:val="24"/>
                <w:szCs w:val="20"/>
                <w:lang w:val="en-US" w:eastAsia="zh-CN" w:bidi="ar-SA"/>
              </w:rPr>
              <w:t>序号</w:t>
            </w:r>
          </w:p>
        </w:tc>
        <w:tc>
          <w:tcPr>
            <w:tcW w:w="14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宋体" w:hAnsi="宋体" w:eastAsia="Calibri" w:cs="仿宋"/>
                <w:color w:val="auto"/>
                <w:kern w:val="2"/>
                <w:sz w:val="24"/>
                <w:szCs w:val="20"/>
                <w:lang w:val="en-US" w:eastAsia="zh-CN" w:bidi="ar-SA"/>
              </w:rPr>
            </w:pPr>
            <w:r>
              <w:rPr>
                <w:rFonts w:hint="eastAsia" w:ascii="宋体" w:hAnsi="宋体" w:eastAsia="Calibri" w:cs="仿宋"/>
                <w:color w:val="auto"/>
                <w:kern w:val="2"/>
                <w:sz w:val="24"/>
                <w:szCs w:val="20"/>
                <w:lang w:val="en-US" w:eastAsia="zh-CN" w:bidi="ar-SA"/>
              </w:rPr>
              <w:t>评分因数及权重</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Calibri" w:cs="仿宋"/>
                <w:color w:val="auto"/>
                <w:kern w:val="2"/>
                <w:sz w:val="24"/>
                <w:szCs w:val="20"/>
                <w:lang w:val="en-US" w:eastAsia="zh-CN" w:bidi="ar-SA"/>
              </w:rPr>
            </w:pPr>
            <w:r>
              <w:rPr>
                <w:rFonts w:hint="eastAsia" w:ascii="宋体" w:hAnsi="宋体" w:eastAsia="Calibri" w:cs="仿宋"/>
                <w:color w:val="auto"/>
                <w:kern w:val="2"/>
                <w:sz w:val="24"/>
                <w:szCs w:val="20"/>
                <w:lang w:val="en-US" w:eastAsia="zh-CN" w:bidi="ar-SA"/>
              </w:rPr>
              <w:t>分值</w:t>
            </w:r>
          </w:p>
        </w:tc>
        <w:tc>
          <w:tcPr>
            <w:tcW w:w="5245" w:type="dxa"/>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Calibri" w:cs="仿宋"/>
                <w:color w:val="auto"/>
                <w:kern w:val="2"/>
                <w:sz w:val="24"/>
                <w:szCs w:val="20"/>
                <w:lang w:val="en-US" w:eastAsia="zh-CN" w:bidi="ar-SA"/>
              </w:rPr>
            </w:pPr>
            <w:r>
              <w:rPr>
                <w:rFonts w:hint="eastAsia" w:ascii="宋体" w:hAnsi="宋体" w:eastAsia="Calibri" w:cs="仿宋"/>
                <w:color w:val="auto"/>
                <w:kern w:val="2"/>
                <w:sz w:val="24"/>
                <w:szCs w:val="20"/>
                <w:lang w:val="en-US" w:eastAsia="zh-CN" w:bidi="ar-SA"/>
              </w:rPr>
              <w:t>评分标准</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Calibri" w:cs="仿宋"/>
                <w:color w:val="auto"/>
                <w:kern w:val="2"/>
                <w:sz w:val="24"/>
                <w:szCs w:val="20"/>
                <w:lang w:val="en-US" w:eastAsia="zh-CN" w:bidi="ar-SA"/>
              </w:rPr>
            </w:pPr>
            <w:r>
              <w:rPr>
                <w:rFonts w:hint="eastAsia" w:ascii="宋体" w:hAnsi="宋体" w:eastAsia="Calibri" w:cs="仿宋"/>
                <w:color w:val="auto"/>
                <w:kern w:val="2"/>
                <w:sz w:val="24"/>
                <w:szCs w:val="20"/>
                <w:lang w:val="en-US" w:eastAsia="zh-CN" w:bidi="ar-SA"/>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 w:hRule="atLeast"/>
        </w:trPr>
        <w:tc>
          <w:tcPr>
            <w:tcW w:w="1196" w:type="dxa"/>
            <w:noWrap w:val="0"/>
            <w:vAlign w:val="center"/>
          </w:tcPr>
          <w:p>
            <w:pPr>
              <w:widowControl w:val="0"/>
              <w:tabs>
                <w:tab w:val="left" w:pos="600"/>
              </w:tabs>
              <w:spacing w:after="0" w:line="400" w:lineRule="exact"/>
              <w:ind w:firstLine="0"/>
              <w:jc w:val="center"/>
              <w:rPr>
                <w:rFonts w:ascii="宋体" w:hAnsi="宋体" w:eastAsia="Calibri" w:cs="仿宋"/>
                <w:color w:val="auto"/>
                <w:kern w:val="2"/>
                <w:sz w:val="24"/>
                <w:szCs w:val="20"/>
                <w:lang w:val="en-US" w:eastAsia="zh-CN" w:bidi="ar-SA"/>
              </w:rPr>
            </w:pPr>
            <w:r>
              <w:rPr>
                <w:rFonts w:hint="eastAsia" w:ascii="宋体" w:hAnsi="宋体" w:eastAsia="Calibri" w:cs="仿宋"/>
                <w:color w:val="auto"/>
                <w:kern w:val="2"/>
                <w:sz w:val="24"/>
                <w:szCs w:val="20"/>
                <w:lang w:val="en-US" w:eastAsia="zh-CN" w:bidi="ar-SA"/>
              </w:rPr>
              <w:t>1</w:t>
            </w:r>
          </w:p>
        </w:tc>
        <w:tc>
          <w:tcPr>
            <w:tcW w:w="1464" w:type="dxa"/>
            <w:gridSpan w:val="2"/>
            <w:noWrap w:val="0"/>
            <w:vAlign w:val="center"/>
          </w:tcPr>
          <w:p>
            <w:pPr>
              <w:widowControl w:val="0"/>
              <w:tabs>
                <w:tab w:val="left" w:pos="600"/>
              </w:tabs>
              <w:spacing w:after="0" w:line="400" w:lineRule="exact"/>
              <w:ind w:firstLine="0"/>
              <w:jc w:val="center"/>
              <w:rPr>
                <w:rFonts w:ascii="宋体" w:hAnsi="宋体" w:eastAsia="Calibri" w:cs="仿宋"/>
                <w:color w:val="auto"/>
                <w:kern w:val="2"/>
                <w:sz w:val="24"/>
                <w:szCs w:val="20"/>
                <w:lang w:val="en-US" w:eastAsia="zh-CN" w:bidi="ar-SA"/>
              </w:rPr>
            </w:pPr>
            <w:r>
              <w:rPr>
                <w:rFonts w:hint="eastAsia" w:ascii="宋体" w:hAnsi="宋体" w:eastAsia="Calibri" w:cs="Times New Roman"/>
                <w:color w:val="auto"/>
                <w:sz w:val="18"/>
                <w:szCs w:val="18"/>
                <w:lang w:val="en-US" w:eastAsia="zh-CN"/>
              </w:rPr>
              <w:t>报价50%</w:t>
            </w:r>
          </w:p>
        </w:tc>
        <w:tc>
          <w:tcPr>
            <w:tcW w:w="850" w:type="dxa"/>
            <w:noWrap w:val="0"/>
            <w:vAlign w:val="center"/>
          </w:tcPr>
          <w:p>
            <w:pPr>
              <w:widowControl w:val="0"/>
              <w:tabs>
                <w:tab w:val="left" w:pos="600"/>
              </w:tabs>
              <w:spacing w:after="0" w:line="400" w:lineRule="exact"/>
              <w:ind w:firstLine="0"/>
              <w:jc w:val="center"/>
              <w:rPr>
                <w:rFonts w:ascii="宋体" w:hAnsi="宋体" w:eastAsia="Calibri" w:cs="仿宋"/>
                <w:color w:val="auto"/>
                <w:kern w:val="2"/>
                <w:sz w:val="24"/>
                <w:szCs w:val="20"/>
                <w:lang w:val="en-US" w:eastAsia="zh-CN" w:bidi="ar-SA"/>
              </w:rPr>
            </w:pPr>
            <w:r>
              <w:rPr>
                <w:rFonts w:hint="eastAsia" w:ascii="宋体" w:hAnsi="宋体" w:eastAsia="Calibri" w:cs="Times New Roman"/>
                <w:color w:val="auto"/>
                <w:sz w:val="18"/>
                <w:szCs w:val="18"/>
                <w:lang w:val="en-US" w:eastAsia="zh-CN"/>
              </w:rPr>
              <w:t>50分</w:t>
            </w:r>
          </w:p>
        </w:tc>
        <w:tc>
          <w:tcPr>
            <w:tcW w:w="5245" w:type="dxa"/>
            <w:noWrap w:val="0"/>
            <w:vAlign w:val="center"/>
          </w:tcPr>
          <w:p>
            <w:pPr>
              <w:spacing w:after="0" w:line="240" w:lineRule="auto"/>
              <w:rPr>
                <w:rFonts w:hint="eastAsia" w:ascii="宋体" w:hAnsi="宋体" w:eastAsia="宋体" w:cs="仿宋"/>
                <w:color w:val="auto"/>
                <w:kern w:val="2"/>
                <w:sz w:val="24"/>
                <w:szCs w:val="20"/>
                <w:lang w:val="en-US" w:eastAsia="zh-CN" w:bidi="ar-SA"/>
              </w:rPr>
            </w:pPr>
            <w:r>
              <w:rPr>
                <w:rFonts w:hint="eastAsia" w:ascii="宋体" w:hAnsi="宋体" w:eastAsia="Calibri" w:cs="Times New Roman"/>
                <w:color w:val="auto"/>
                <w:kern w:val="2"/>
                <w:sz w:val="18"/>
                <w:szCs w:val="18"/>
                <w:lang w:val="en-US" w:eastAsia="zh-CN" w:bidi="ar-SA"/>
              </w:rPr>
              <w:t>满足磋商文件要求且最后报价最低的供应商的价格为基准价，其价格分为满分。其他供应商价格分为：（基准价/最后报价）×50。 注：小微企业（监狱企业、残疾人福利性单位）价格扣除参照供应商须知附表。</w:t>
            </w:r>
          </w:p>
        </w:tc>
        <w:tc>
          <w:tcPr>
            <w:tcW w:w="851" w:type="dxa"/>
            <w:noWrap w:val="0"/>
            <w:vAlign w:val="center"/>
          </w:tcPr>
          <w:p>
            <w:pPr>
              <w:widowControl w:val="0"/>
              <w:tabs>
                <w:tab w:val="left" w:pos="600"/>
              </w:tabs>
              <w:spacing w:after="0" w:line="400" w:lineRule="exact"/>
              <w:ind w:firstLine="0"/>
              <w:jc w:val="center"/>
              <w:rPr>
                <w:rFonts w:ascii="宋体" w:hAnsi="宋体" w:eastAsia="宋体" w:cs="仿宋"/>
                <w:color w:val="auto"/>
                <w:kern w:val="2"/>
                <w:sz w:val="24"/>
                <w:szCs w:val="20"/>
                <w:lang w:val="en-US" w:eastAsia="zh-CN" w:bidi="ar-SA"/>
              </w:rPr>
            </w:pPr>
            <w:r>
              <w:rPr>
                <w:rFonts w:hint="eastAsia" w:ascii="宋体" w:hAnsi="宋体" w:eastAsia="Calibri" w:cs="Times New Roman"/>
                <w:color w:val="auto"/>
                <w:kern w:val="2"/>
                <w:sz w:val="18"/>
                <w:szCs w:val="18"/>
                <w:lang w:val="en-US" w:eastAsia="zh-CN" w:bidi="ar-SA"/>
              </w:rPr>
              <w:t>共同评分因素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 w:hRule="atLeast"/>
        </w:trPr>
        <w:tc>
          <w:tcPr>
            <w:tcW w:w="1196" w:type="dxa"/>
            <w:vMerge w:val="restart"/>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2</w:t>
            </w:r>
          </w:p>
        </w:tc>
        <w:tc>
          <w:tcPr>
            <w:tcW w:w="675" w:type="dxa"/>
            <w:vMerge w:val="restart"/>
            <w:tcBorders>
              <w:right w:val="single" w:color="auto" w:sz="4" w:space="0"/>
            </w:tcBorders>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服务方案（施工组织设计）(33.5%)</w:t>
            </w:r>
          </w:p>
        </w:tc>
        <w:tc>
          <w:tcPr>
            <w:tcW w:w="789" w:type="dxa"/>
            <w:tcBorders>
              <w:left w:val="single" w:color="auto" w:sz="4" w:space="0"/>
            </w:tcBorders>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施工方案与技术措施（7.5%）</w:t>
            </w:r>
          </w:p>
        </w:tc>
        <w:tc>
          <w:tcPr>
            <w:tcW w:w="850" w:type="dxa"/>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7.5分</w:t>
            </w:r>
          </w:p>
        </w:tc>
        <w:tc>
          <w:tcPr>
            <w:tcW w:w="5245" w:type="dxa"/>
            <w:noWrap w:val="0"/>
            <w:vAlign w:val="center"/>
          </w:tcPr>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根据供应商提供的施工方案与技术措施进行评比，包含项目概况、项目重难点分析、主要技术要求、施工方法、应急管理措施，完全满足本项目采购需求的得7.5分，每有一项内容未提供或缺失的扣 1.5分,扣完为止。不提供方案或方案与本项目不相关的不得分。</w:t>
            </w:r>
          </w:p>
        </w:tc>
        <w:tc>
          <w:tcPr>
            <w:tcW w:w="851" w:type="dxa"/>
            <w:vMerge w:val="restart"/>
            <w:noWrap w:val="0"/>
            <w:vAlign w:val="center"/>
          </w:tcPr>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技术评分因素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 w:hRule="atLeast"/>
        </w:trPr>
        <w:tc>
          <w:tcPr>
            <w:tcW w:w="1196" w:type="dxa"/>
            <w:vMerge w:val="continue"/>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p>
        </w:tc>
        <w:tc>
          <w:tcPr>
            <w:tcW w:w="675" w:type="dxa"/>
            <w:vMerge w:val="continue"/>
            <w:tcBorders>
              <w:right w:val="single" w:color="auto" w:sz="4" w:space="0"/>
            </w:tcBorders>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p>
        </w:tc>
        <w:tc>
          <w:tcPr>
            <w:tcW w:w="789" w:type="dxa"/>
            <w:tcBorders>
              <w:top w:val="single" w:color="auto" w:sz="4" w:space="0"/>
              <w:left w:val="single" w:color="auto" w:sz="4" w:space="0"/>
              <w:bottom w:val="single" w:color="auto" w:sz="4" w:space="0"/>
            </w:tcBorders>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质量管理体系与措施（6%）</w:t>
            </w:r>
          </w:p>
        </w:tc>
        <w:tc>
          <w:tcPr>
            <w:tcW w:w="850" w:type="dxa"/>
            <w:tcBorders>
              <w:bottom w:val="single" w:color="auto" w:sz="4" w:space="0"/>
            </w:tcBorders>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6分</w:t>
            </w:r>
          </w:p>
        </w:tc>
        <w:tc>
          <w:tcPr>
            <w:tcW w:w="5245" w:type="dxa"/>
            <w:tcBorders>
              <w:bottom w:val="single" w:color="auto" w:sz="4" w:space="0"/>
            </w:tcBorders>
            <w:noWrap w:val="0"/>
            <w:vAlign w:val="top"/>
          </w:tcPr>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根据供应商提供的质量管理体系与措施进行评比，包含质量目标、控制方法、质量保证专项措施、工作流程，完全满足本项目采购需求的得6 分，每有一项内容未提供或缺失的扣1.5分，扣完为止。不提供方案或方案与本项目不相关的不得分。</w:t>
            </w:r>
          </w:p>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p>
        </w:tc>
        <w:tc>
          <w:tcPr>
            <w:tcW w:w="851" w:type="dxa"/>
            <w:vMerge w:val="continue"/>
            <w:noWrap w:val="0"/>
            <w:vAlign w:val="center"/>
          </w:tcPr>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 w:hRule="atLeast"/>
        </w:trPr>
        <w:tc>
          <w:tcPr>
            <w:tcW w:w="1196" w:type="dxa"/>
            <w:vMerge w:val="continue"/>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p>
        </w:tc>
        <w:tc>
          <w:tcPr>
            <w:tcW w:w="675" w:type="dxa"/>
            <w:vMerge w:val="continue"/>
            <w:tcBorders>
              <w:right w:val="single" w:color="auto" w:sz="4" w:space="0"/>
            </w:tcBorders>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p>
        </w:tc>
        <w:tc>
          <w:tcPr>
            <w:tcW w:w="789" w:type="dxa"/>
            <w:tcBorders>
              <w:top w:val="single" w:color="auto" w:sz="4" w:space="0"/>
              <w:left w:val="single" w:color="auto" w:sz="4" w:space="0"/>
            </w:tcBorders>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安全管理体系与措施（5%）</w:t>
            </w:r>
          </w:p>
        </w:tc>
        <w:tc>
          <w:tcPr>
            <w:tcW w:w="850" w:type="dxa"/>
            <w:tcBorders>
              <w:top w:val="single" w:color="auto" w:sz="4" w:space="0"/>
            </w:tcBorders>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5 分</w:t>
            </w:r>
          </w:p>
        </w:tc>
        <w:tc>
          <w:tcPr>
            <w:tcW w:w="5245" w:type="dxa"/>
            <w:tcBorders>
              <w:top w:val="single" w:color="auto" w:sz="4" w:space="0"/>
            </w:tcBorders>
            <w:noWrap w:val="0"/>
            <w:vAlign w:val="top"/>
          </w:tcPr>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根据供应商提供的安全管理体系与措施进行评比，包含岗前培训、安全教育、安全保障措施、安全管理制度，完全满足本项目采购需求的得5分，每有一项内容未提供或缺失的扣 1.25 分，扣完为止。不提供方案或方案与本项目不相关的不得分。</w:t>
            </w:r>
          </w:p>
        </w:tc>
        <w:tc>
          <w:tcPr>
            <w:tcW w:w="851" w:type="dxa"/>
            <w:vMerge w:val="continue"/>
            <w:noWrap w:val="0"/>
            <w:vAlign w:val="center"/>
          </w:tcPr>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 w:hRule="atLeast"/>
        </w:trPr>
        <w:tc>
          <w:tcPr>
            <w:tcW w:w="1196" w:type="dxa"/>
            <w:vMerge w:val="continue"/>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p>
        </w:tc>
        <w:tc>
          <w:tcPr>
            <w:tcW w:w="675" w:type="dxa"/>
            <w:vMerge w:val="continue"/>
            <w:tcBorders>
              <w:right w:val="single" w:color="auto" w:sz="4" w:space="0"/>
            </w:tcBorders>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p>
        </w:tc>
        <w:tc>
          <w:tcPr>
            <w:tcW w:w="789" w:type="dxa"/>
            <w:tcBorders>
              <w:left w:val="single" w:color="auto" w:sz="4" w:space="0"/>
            </w:tcBorders>
            <w:noWrap w:val="0"/>
            <w:vAlign w:val="center"/>
          </w:tcPr>
          <w:p>
            <w:pPr>
              <w:widowControl w:val="0"/>
              <w:tabs>
                <w:tab w:val="left" w:pos="600"/>
              </w:tabs>
              <w:spacing w:after="0" w:line="400" w:lineRule="exact"/>
              <w:ind w:firstLine="0"/>
              <w:jc w:val="center"/>
              <w:rPr>
                <w:rFonts w:hint="default"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环境保护管理体系与措施</w:t>
            </w:r>
          </w:p>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（5%）</w:t>
            </w:r>
          </w:p>
        </w:tc>
        <w:tc>
          <w:tcPr>
            <w:tcW w:w="850" w:type="dxa"/>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p>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p>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5分</w:t>
            </w:r>
          </w:p>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p>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p>
        </w:tc>
        <w:tc>
          <w:tcPr>
            <w:tcW w:w="5245" w:type="dxa"/>
            <w:noWrap w:val="0"/>
            <w:vAlign w:val="top"/>
          </w:tcPr>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根据供应商提供的环境保护管理体系与措施进行评比，包含降低噪音措施、卫生保护措施、施工扬尘的控制措施、污水处理措施，完全满足本项目采购需求的得 5 分，每有一项内容未提供或缺失的扣1.25分，扣完为止。不提供方案或方案与本项目不相关的不得分。</w:t>
            </w:r>
          </w:p>
        </w:tc>
        <w:tc>
          <w:tcPr>
            <w:tcW w:w="851" w:type="dxa"/>
            <w:vMerge w:val="continue"/>
            <w:noWrap w:val="0"/>
            <w:vAlign w:val="center"/>
          </w:tcPr>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 w:hRule="atLeast"/>
        </w:trPr>
        <w:tc>
          <w:tcPr>
            <w:tcW w:w="1196" w:type="dxa"/>
            <w:vMerge w:val="continue"/>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p>
        </w:tc>
        <w:tc>
          <w:tcPr>
            <w:tcW w:w="675" w:type="dxa"/>
            <w:vMerge w:val="continue"/>
            <w:tcBorders>
              <w:right w:val="single" w:color="auto" w:sz="4" w:space="0"/>
            </w:tcBorders>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p>
        </w:tc>
        <w:tc>
          <w:tcPr>
            <w:tcW w:w="789" w:type="dxa"/>
            <w:tcBorders>
              <w:left w:val="single" w:color="auto" w:sz="4" w:space="0"/>
            </w:tcBorders>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进度计划于措施</w:t>
            </w:r>
          </w:p>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（5%）</w:t>
            </w:r>
          </w:p>
        </w:tc>
        <w:tc>
          <w:tcPr>
            <w:tcW w:w="850" w:type="dxa"/>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5分</w:t>
            </w:r>
          </w:p>
        </w:tc>
        <w:tc>
          <w:tcPr>
            <w:tcW w:w="5245" w:type="dxa"/>
            <w:noWrap w:val="0"/>
            <w:vAlign w:val="center"/>
          </w:tcPr>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根据供应商提供的进度计划与措施进行评比，包含进度节点目标、工序管理保证措施、进度安排计划、施工进度网络图，完全满足本项目采购需求的得5分，每有一项内容未提供或缺失的扣 1.25分，扣完为止。不提供方案或方案与本项目不相关的不得分。</w:t>
            </w:r>
          </w:p>
        </w:tc>
        <w:tc>
          <w:tcPr>
            <w:tcW w:w="851" w:type="dxa"/>
            <w:vMerge w:val="continue"/>
            <w:noWrap w:val="0"/>
            <w:vAlign w:val="center"/>
          </w:tcPr>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 w:hRule="atLeast"/>
        </w:trPr>
        <w:tc>
          <w:tcPr>
            <w:tcW w:w="1196" w:type="dxa"/>
            <w:vMerge w:val="continue"/>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p>
        </w:tc>
        <w:tc>
          <w:tcPr>
            <w:tcW w:w="675" w:type="dxa"/>
            <w:vMerge w:val="continue"/>
            <w:tcBorders>
              <w:right w:val="single" w:color="auto" w:sz="4" w:space="0"/>
            </w:tcBorders>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p>
        </w:tc>
        <w:tc>
          <w:tcPr>
            <w:tcW w:w="789" w:type="dxa"/>
            <w:tcBorders>
              <w:left w:val="single" w:color="auto" w:sz="4" w:space="0"/>
            </w:tcBorders>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资源配备计划与措施（5%）</w:t>
            </w:r>
          </w:p>
        </w:tc>
        <w:tc>
          <w:tcPr>
            <w:tcW w:w="850" w:type="dxa"/>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5分</w:t>
            </w:r>
          </w:p>
        </w:tc>
        <w:tc>
          <w:tcPr>
            <w:tcW w:w="5245" w:type="dxa"/>
            <w:noWrap w:val="0"/>
            <w:vAlign w:val="top"/>
          </w:tcPr>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根据供应商提供的资源配备计划与措施进行评比，包含人员组织机构、机械设备配置、资金保障措施、材料配备计划完全满足本项目采购需求的得 5 分，每有一项内容未提供或缺失的扣 1.25 分，扣完为止。不提供方案或方案与本项目不相关的不得分。</w:t>
            </w:r>
          </w:p>
        </w:tc>
        <w:tc>
          <w:tcPr>
            <w:tcW w:w="851" w:type="dxa"/>
            <w:vMerge w:val="continue"/>
            <w:noWrap w:val="0"/>
            <w:vAlign w:val="center"/>
          </w:tcPr>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 w:hRule="atLeast"/>
        </w:trPr>
        <w:tc>
          <w:tcPr>
            <w:tcW w:w="1196" w:type="dxa"/>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4</w:t>
            </w:r>
          </w:p>
        </w:tc>
        <w:tc>
          <w:tcPr>
            <w:tcW w:w="1464" w:type="dxa"/>
            <w:gridSpan w:val="2"/>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业绩和履约能力</w:t>
            </w:r>
          </w:p>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(8%)</w:t>
            </w:r>
          </w:p>
        </w:tc>
        <w:tc>
          <w:tcPr>
            <w:tcW w:w="850" w:type="dxa"/>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8分</w:t>
            </w:r>
          </w:p>
        </w:tc>
        <w:tc>
          <w:tcPr>
            <w:tcW w:w="5245" w:type="dxa"/>
            <w:noWrap w:val="0"/>
            <w:vAlign w:val="center"/>
          </w:tcPr>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b/>
                <w:bCs/>
                <w:color w:val="auto"/>
                <w:kern w:val="2"/>
                <w:sz w:val="18"/>
                <w:szCs w:val="18"/>
                <w:lang w:val="en-US" w:eastAsia="zh-CN" w:bidi="ar-SA"/>
              </w:rPr>
              <w:t>2018年以来</w:t>
            </w:r>
            <w:r>
              <w:rPr>
                <w:rFonts w:hint="eastAsia" w:ascii="宋体" w:hAnsi="宋体" w:eastAsia="Calibri" w:cs="Times New Roman"/>
                <w:color w:val="auto"/>
                <w:kern w:val="2"/>
                <w:sz w:val="18"/>
                <w:szCs w:val="18"/>
                <w:lang w:val="en-US" w:eastAsia="zh-CN" w:bidi="ar-SA"/>
              </w:rPr>
              <w:t>有类似工程业绩每提供 1 个得 2.5 分，最多得5分。注：需提供业绩证明材料，如合同、竣工验收报告等，须出具包括首页、显示项目名称页、显示项目内容页和签署页在内的合同关键页作为证明（要求加盖公章），仅文字说明无证明材料的不予认定。</w:t>
            </w:r>
          </w:p>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供应商取得地质灾害防治市场主体信用评价为AAA级的得3分，AA级的得2分，A级的得1分，其余不得分；注：提供相关证明材料加盖供应商单位公章，否则不得分。</w:t>
            </w:r>
          </w:p>
        </w:tc>
        <w:tc>
          <w:tcPr>
            <w:tcW w:w="851" w:type="dxa"/>
            <w:noWrap w:val="0"/>
            <w:vAlign w:val="center"/>
          </w:tcPr>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共同评分因素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 w:hRule="atLeast"/>
        </w:trPr>
        <w:tc>
          <w:tcPr>
            <w:tcW w:w="1196" w:type="dxa"/>
            <w:noWrap w:val="0"/>
            <w:vAlign w:val="center"/>
          </w:tcPr>
          <w:p>
            <w:pPr>
              <w:widowControl w:val="0"/>
              <w:tabs>
                <w:tab w:val="left" w:pos="600"/>
              </w:tabs>
              <w:spacing w:after="0" w:line="400" w:lineRule="exact"/>
              <w:ind w:firstLine="0"/>
              <w:jc w:val="center"/>
              <w:rPr>
                <w:rFonts w:hint="default"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5</w:t>
            </w:r>
          </w:p>
        </w:tc>
        <w:tc>
          <w:tcPr>
            <w:tcW w:w="1464" w:type="dxa"/>
            <w:gridSpan w:val="2"/>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优先采购节能、环境标志产品(6%)</w:t>
            </w:r>
          </w:p>
        </w:tc>
        <w:tc>
          <w:tcPr>
            <w:tcW w:w="850" w:type="dxa"/>
            <w:noWrap w:val="0"/>
            <w:vAlign w:val="center"/>
          </w:tcPr>
          <w:p>
            <w:pPr>
              <w:widowControl w:val="0"/>
              <w:tabs>
                <w:tab w:val="left" w:pos="600"/>
              </w:tabs>
              <w:spacing w:after="0" w:line="400" w:lineRule="exact"/>
              <w:ind w:firstLine="0"/>
              <w:jc w:val="center"/>
              <w:rPr>
                <w:rFonts w:hint="default"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6分</w:t>
            </w:r>
          </w:p>
        </w:tc>
        <w:tc>
          <w:tcPr>
            <w:tcW w:w="5245" w:type="dxa"/>
            <w:noWrap w:val="0"/>
            <w:vAlign w:val="top"/>
          </w:tcPr>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供应商所响应的产品中每有一项属于节能产品政府采购品目清单中优先采购范围的得1.5分；每有一项属于环境标志产品政府采购品目清单中优先采购范围的得1.5分。本项共6分。</w:t>
            </w:r>
          </w:p>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说明：</w:t>
            </w:r>
          </w:p>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1、可重复计分；</w:t>
            </w:r>
          </w:p>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2、本项目采购的产品中属于节能产品或环境标志产品政府采购品目清单中强制采购范围的，不属于本项评分范围。</w:t>
            </w:r>
          </w:p>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3、供应商所响应的产品属于节能产品或环境标志产品政府采购品目清单中优先采购范围的，应当在响应文件中提供国家确定的认证机构的认证结果信息发布平台公布的该产品认证信息截图或者打印资料并加盖供应商公章，否则不予给分。</w:t>
            </w:r>
          </w:p>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w:t>
            </w:r>
          </w:p>
        </w:tc>
        <w:tc>
          <w:tcPr>
            <w:tcW w:w="851" w:type="dxa"/>
            <w:noWrap w:val="0"/>
            <w:vAlign w:val="center"/>
          </w:tcPr>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共同评分因素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 w:hRule="atLeast"/>
        </w:trPr>
        <w:tc>
          <w:tcPr>
            <w:tcW w:w="1196" w:type="dxa"/>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6</w:t>
            </w:r>
          </w:p>
        </w:tc>
        <w:tc>
          <w:tcPr>
            <w:tcW w:w="1464" w:type="dxa"/>
            <w:gridSpan w:val="2"/>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少数民族地区和不发达地区1.5%</w:t>
            </w:r>
          </w:p>
        </w:tc>
        <w:tc>
          <w:tcPr>
            <w:tcW w:w="850" w:type="dxa"/>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1.5分</w:t>
            </w:r>
          </w:p>
        </w:tc>
        <w:tc>
          <w:tcPr>
            <w:tcW w:w="5245" w:type="dxa"/>
            <w:noWrap w:val="0"/>
            <w:vAlign w:val="center"/>
          </w:tcPr>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zh-CN" w:eastAsia="zh-CN" w:bidi="ar-SA"/>
              </w:rPr>
            </w:pPr>
            <w:r>
              <w:rPr>
                <w:rFonts w:hint="eastAsia" w:ascii="宋体" w:hAnsi="宋体" w:eastAsia="Calibri" w:cs="Times New Roman"/>
                <w:color w:val="auto"/>
                <w:kern w:val="2"/>
                <w:sz w:val="18"/>
                <w:szCs w:val="18"/>
                <w:lang w:val="zh-CN" w:eastAsia="zh-CN" w:bidi="ar-SA"/>
              </w:rPr>
              <w:t>供应商注册地为不发达地区或少数民族地区企业的得1</w:t>
            </w:r>
            <w:r>
              <w:rPr>
                <w:rFonts w:hint="eastAsia" w:ascii="宋体" w:hAnsi="宋体" w:eastAsia="Calibri" w:cs="Times New Roman"/>
                <w:color w:val="auto"/>
                <w:kern w:val="2"/>
                <w:sz w:val="18"/>
                <w:szCs w:val="18"/>
                <w:lang w:val="en-US" w:eastAsia="zh-CN" w:bidi="ar-SA"/>
              </w:rPr>
              <w:t>.5</w:t>
            </w:r>
            <w:r>
              <w:rPr>
                <w:rFonts w:hint="eastAsia" w:ascii="宋体" w:hAnsi="宋体" w:eastAsia="Calibri" w:cs="Times New Roman"/>
                <w:color w:val="auto"/>
                <w:kern w:val="2"/>
                <w:sz w:val="18"/>
                <w:szCs w:val="18"/>
                <w:lang w:val="zh-CN" w:eastAsia="zh-CN" w:bidi="ar-SA"/>
              </w:rPr>
              <w:t>分。注：（指供应商注册地在民族自治州、自治县、自治乡的中小建筑企业，提供营业执照复印件</w:t>
            </w:r>
            <w:r>
              <w:rPr>
                <w:rFonts w:hint="eastAsia" w:ascii="宋体" w:hAnsi="宋体" w:cs="Times New Roman"/>
                <w:color w:val="auto"/>
                <w:kern w:val="2"/>
                <w:sz w:val="18"/>
                <w:szCs w:val="18"/>
                <w:lang w:val="zh-CN" w:eastAsia="zh-CN" w:bidi="ar-SA"/>
              </w:rPr>
              <w:t>和中小企业声明函或监狱企业证明材料或残疾人福利单位声明函</w:t>
            </w:r>
            <w:r>
              <w:rPr>
                <w:rFonts w:hint="eastAsia" w:ascii="宋体" w:hAnsi="宋体" w:eastAsia="Calibri" w:cs="Times New Roman"/>
                <w:color w:val="auto"/>
                <w:kern w:val="2"/>
                <w:sz w:val="18"/>
                <w:szCs w:val="18"/>
                <w:lang w:val="zh-CN" w:eastAsia="zh-CN" w:bidi="ar-SA"/>
              </w:rPr>
              <w:t>。）。</w:t>
            </w:r>
          </w:p>
        </w:tc>
        <w:tc>
          <w:tcPr>
            <w:tcW w:w="851" w:type="dxa"/>
            <w:noWrap w:val="0"/>
            <w:vAlign w:val="top"/>
          </w:tcPr>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zh-CN" w:eastAsia="zh-CN" w:bidi="ar-SA"/>
              </w:rPr>
            </w:pPr>
            <w:r>
              <w:rPr>
                <w:rFonts w:hint="eastAsia" w:ascii="宋体" w:hAnsi="宋体" w:eastAsia="Calibri" w:cs="Times New Roman"/>
                <w:color w:val="auto"/>
                <w:kern w:val="2"/>
                <w:sz w:val="18"/>
                <w:szCs w:val="18"/>
                <w:lang w:val="en-US" w:eastAsia="zh-CN" w:bidi="ar-SA"/>
              </w:rPr>
              <w:t>共同评分因素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 w:hRule="atLeast"/>
        </w:trPr>
        <w:tc>
          <w:tcPr>
            <w:tcW w:w="1196" w:type="dxa"/>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7</w:t>
            </w:r>
          </w:p>
        </w:tc>
        <w:tc>
          <w:tcPr>
            <w:tcW w:w="1464" w:type="dxa"/>
            <w:gridSpan w:val="2"/>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响应文件的规范性1%</w:t>
            </w:r>
          </w:p>
        </w:tc>
        <w:tc>
          <w:tcPr>
            <w:tcW w:w="850" w:type="dxa"/>
            <w:noWrap w:val="0"/>
            <w:vAlign w:val="center"/>
          </w:tcPr>
          <w:p>
            <w:pPr>
              <w:widowControl w:val="0"/>
              <w:tabs>
                <w:tab w:val="left" w:pos="600"/>
              </w:tabs>
              <w:spacing w:after="0" w:line="400" w:lineRule="exact"/>
              <w:ind w:firstLine="0"/>
              <w:jc w:val="center"/>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1分</w:t>
            </w:r>
          </w:p>
        </w:tc>
        <w:tc>
          <w:tcPr>
            <w:tcW w:w="5245" w:type="dxa"/>
            <w:noWrap w:val="0"/>
            <w:vAlign w:val="center"/>
          </w:tcPr>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zh-CN" w:eastAsia="zh-CN" w:bidi="ar-SA"/>
              </w:rPr>
            </w:pPr>
            <w:r>
              <w:rPr>
                <w:rFonts w:hint="eastAsia" w:ascii="宋体" w:hAnsi="宋体" w:eastAsia="Calibri" w:cs="Times New Roman"/>
                <w:color w:val="auto"/>
                <w:kern w:val="2"/>
                <w:sz w:val="18"/>
                <w:szCs w:val="18"/>
                <w:lang w:val="zh-CN" w:eastAsia="zh-CN" w:bidi="ar-SA"/>
              </w:rPr>
              <w:t>响应文件制作规范，没有细微偏差情形的得</w:t>
            </w:r>
            <w:r>
              <w:rPr>
                <w:rFonts w:hint="eastAsia" w:ascii="宋体" w:hAnsi="宋体" w:eastAsia="Calibri" w:cs="Times New Roman"/>
                <w:color w:val="auto"/>
                <w:kern w:val="2"/>
                <w:sz w:val="18"/>
                <w:szCs w:val="18"/>
                <w:lang w:val="en-US" w:eastAsia="zh-CN" w:bidi="ar-SA"/>
              </w:rPr>
              <w:t>1</w:t>
            </w:r>
            <w:r>
              <w:rPr>
                <w:rFonts w:hint="eastAsia" w:ascii="宋体" w:hAnsi="宋体" w:eastAsia="Calibri" w:cs="Times New Roman"/>
                <w:color w:val="auto"/>
                <w:kern w:val="2"/>
                <w:sz w:val="18"/>
                <w:szCs w:val="18"/>
                <w:lang w:val="zh-CN" w:eastAsia="zh-CN" w:bidi="ar-SA"/>
              </w:rPr>
              <w:t>分；每有一项细微偏差的扣0.</w:t>
            </w:r>
            <w:r>
              <w:rPr>
                <w:rFonts w:hint="eastAsia" w:ascii="宋体" w:hAnsi="宋体" w:eastAsia="Calibri" w:cs="Times New Roman"/>
                <w:color w:val="auto"/>
                <w:kern w:val="2"/>
                <w:sz w:val="18"/>
                <w:szCs w:val="18"/>
                <w:lang w:val="en-US" w:eastAsia="zh-CN" w:bidi="ar-SA"/>
              </w:rPr>
              <w:t>1</w:t>
            </w:r>
            <w:r>
              <w:rPr>
                <w:rFonts w:hint="eastAsia" w:ascii="宋体" w:hAnsi="宋体" w:eastAsia="Calibri" w:cs="Times New Roman"/>
                <w:color w:val="auto"/>
                <w:kern w:val="2"/>
                <w:sz w:val="18"/>
                <w:szCs w:val="18"/>
                <w:lang w:val="zh-CN" w:eastAsia="zh-CN" w:bidi="ar-SA"/>
              </w:rPr>
              <w:t>分，直至本项分值扣完为止。注：本项评分因素适用于施工组织设计以外的评分项。细微偏差是指响应文件基本上符合磋商文件要求，但在个别地方存在漏项或者提供了不完整的技术信息和数据等</w:t>
            </w:r>
            <w:bookmarkStart w:id="90" w:name="_GoBack"/>
            <w:bookmarkEnd w:id="90"/>
            <w:r>
              <w:rPr>
                <w:rFonts w:hint="eastAsia" w:ascii="宋体" w:hAnsi="宋体" w:eastAsia="Calibri" w:cs="Times New Roman"/>
                <w:color w:val="auto"/>
                <w:kern w:val="2"/>
                <w:sz w:val="18"/>
                <w:szCs w:val="18"/>
                <w:lang w:val="zh-CN" w:eastAsia="zh-CN" w:bidi="ar-SA"/>
              </w:rPr>
              <w:t>情况，并且补正这些遗漏或者不完整不会对其他供应商造成不公平的结果。细微偏差不影响响应文件的有效性。</w:t>
            </w:r>
          </w:p>
        </w:tc>
        <w:tc>
          <w:tcPr>
            <w:tcW w:w="851" w:type="dxa"/>
            <w:noWrap w:val="0"/>
            <w:vAlign w:val="center"/>
          </w:tcPr>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r>
              <w:rPr>
                <w:rFonts w:hint="eastAsia" w:ascii="宋体" w:hAnsi="宋体" w:eastAsia="Calibri" w:cs="Times New Roman"/>
                <w:color w:val="auto"/>
                <w:kern w:val="2"/>
                <w:sz w:val="18"/>
                <w:szCs w:val="18"/>
                <w:lang w:val="en-US" w:eastAsia="zh-CN" w:bidi="ar-SA"/>
              </w:rPr>
              <w:t>共同</w:t>
            </w:r>
            <w:r>
              <w:rPr>
                <w:rFonts w:hint="eastAsia" w:ascii="宋体" w:hAnsi="宋体" w:eastAsia="Calibri" w:cs="Times New Roman"/>
                <w:color w:val="auto"/>
                <w:kern w:val="2"/>
                <w:sz w:val="18"/>
                <w:szCs w:val="18"/>
                <w:lang w:val="zh-CN" w:eastAsia="zh-CN" w:bidi="ar-SA"/>
              </w:rPr>
              <w:t>评分因素</w:t>
            </w:r>
          </w:p>
        </w:tc>
      </w:tr>
    </w:tbl>
    <w:p>
      <w:pPr>
        <w:widowControl w:val="0"/>
        <w:tabs>
          <w:tab w:val="left" w:pos="600"/>
        </w:tabs>
        <w:spacing w:after="0" w:line="400" w:lineRule="exact"/>
        <w:ind w:firstLine="0"/>
        <w:jc w:val="both"/>
        <w:rPr>
          <w:rFonts w:hint="eastAsia" w:ascii="宋体" w:hAnsi="宋体" w:eastAsia="Calibri" w:cs="Times New Roman"/>
          <w:color w:val="auto"/>
          <w:kern w:val="2"/>
          <w:sz w:val="18"/>
          <w:szCs w:val="18"/>
          <w:lang w:val="en-US" w:eastAsia="zh-CN" w:bidi="ar-SA"/>
        </w:rPr>
      </w:pPr>
    </w:p>
    <w:p>
      <w:pPr>
        <w:pStyle w:val="2"/>
        <w:rPr>
          <w:b/>
          <w:color w:val="auto"/>
          <w:sz w:val="24"/>
        </w:rPr>
      </w:pPr>
      <w:r>
        <w:rPr>
          <w:rFonts w:hint="eastAsia"/>
          <w:b/>
          <w:color w:val="auto"/>
          <w:sz w:val="24"/>
        </w:rPr>
        <w:t>备注：</w:t>
      </w:r>
    </w:p>
    <w:p>
      <w:pPr>
        <w:pStyle w:val="2"/>
        <w:rPr>
          <w:bCs/>
          <w:color w:val="auto"/>
          <w:sz w:val="24"/>
        </w:rPr>
      </w:pPr>
      <w:r>
        <w:rPr>
          <w:rFonts w:hint="eastAsia"/>
          <w:bCs/>
          <w:color w:val="auto"/>
          <w:sz w:val="24"/>
        </w:rPr>
        <w:t>（1）评分的取值按四舍五入法，保留小数点后两位；</w:t>
      </w:r>
    </w:p>
    <w:p>
      <w:pPr>
        <w:pStyle w:val="2"/>
        <w:rPr>
          <w:bCs/>
          <w:color w:val="auto"/>
          <w:sz w:val="24"/>
        </w:rPr>
      </w:pPr>
      <w:r>
        <w:rPr>
          <w:rFonts w:hint="eastAsia"/>
          <w:bCs/>
          <w:color w:val="auto"/>
          <w:sz w:val="24"/>
        </w:rPr>
        <w:t>（2）评分标准中要求提供复印件的证明材料须清晰可辨。</w:t>
      </w:r>
    </w:p>
    <w:p>
      <w:pPr>
        <w:widowControl/>
        <w:numPr>
          <w:ilvl w:val="255"/>
          <w:numId w:val="0"/>
        </w:numPr>
        <w:tabs>
          <w:tab w:val="left" w:pos="7665"/>
        </w:tabs>
        <w:spacing w:after="0" w:line="560" w:lineRule="exact"/>
        <w:ind w:firstLine="482" w:firstLineChars="200"/>
        <w:jc w:val="left"/>
        <w:rPr>
          <w:rFonts w:ascii="宋体" w:hAnsi="宋体"/>
          <w:b/>
          <w:color w:val="auto"/>
          <w:sz w:val="24"/>
        </w:rPr>
      </w:pPr>
      <w:r>
        <w:rPr>
          <w:rFonts w:hint="eastAsia" w:ascii="宋体" w:hAnsi="宋体"/>
          <w:b/>
          <w:color w:val="auto"/>
          <w:sz w:val="24"/>
        </w:rPr>
        <w:t>4.磋商纪律及注意事项</w:t>
      </w:r>
    </w:p>
    <w:p>
      <w:pPr>
        <w:tabs>
          <w:tab w:val="left" w:pos="851"/>
        </w:tabs>
        <w:spacing w:line="560" w:lineRule="exact"/>
        <w:ind w:firstLine="480" w:firstLineChars="200"/>
        <w:rPr>
          <w:rFonts w:ascii="宋体" w:hAnsi="宋体"/>
          <w:color w:val="auto"/>
          <w:sz w:val="24"/>
        </w:rPr>
      </w:pPr>
      <w:r>
        <w:rPr>
          <w:rFonts w:hint="eastAsia" w:ascii="宋体" w:hAnsi="宋体"/>
          <w:color w:val="auto"/>
          <w:sz w:val="24"/>
        </w:rPr>
        <w:t>4.1磋商小组内部讨论的情况和意见必须保密，任何人不得以任何形式透露给供应商或与供应商有关的单位或个人。</w:t>
      </w:r>
    </w:p>
    <w:p>
      <w:pPr>
        <w:tabs>
          <w:tab w:val="left" w:pos="851"/>
        </w:tabs>
        <w:spacing w:line="560" w:lineRule="exact"/>
        <w:ind w:firstLine="480" w:firstLineChars="200"/>
        <w:rPr>
          <w:rFonts w:ascii="宋体" w:hAnsi="宋体"/>
          <w:color w:val="auto"/>
          <w:sz w:val="24"/>
        </w:rPr>
      </w:pPr>
      <w:r>
        <w:rPr>
          <w:rFonts w:hint="eastAsia" w:ascii="宋体" w:hAnsi="宋体"/>
          <w:color w:val="auto"/>
          <w:sz w:val="24"/>
        </w:rPr>
        <w:t>4.2在磋商过程中，供应商不得以任何形式对磋商小组成员进行旨在影响</w:t>
      </w:r>
      <w:r>
        <w:rPr>
          <w:rFonts w:hint="eastAsia" w:ascii="宋体" w:hAnsi="宋体"/>
          <w:color w:val="auto"/>
          <w:sz w:val="24"/>
          <w:lang w:eastAsia="zh-CN"/>
        </w:rPr>
        <w:t>磋商</w:t>
      </w:r>
      <w:r>
        <w:rPr>
          <w:rFonts w:hint="eastAsia" w:ascii="宋体" w:hAnsi="宋体"/>
          <w:color w:val="auto"/>
          <w:sz w:val="24"/>
        </w:rPr>
        <w:t>结果的私下接触，否则将取消其参与磋商的资格。</w:t>
      </w:r>
    </w:p>
    <w:p>
      <w:pPr>
        <w:tabs>
          <w:tab w:val="left" w:pos="851"/>
        </w:tabs>
        <w:spacing w:line="560" w:lineRule="exact"/>
        <w:ind w:firstLine="480" w:firstLineChars="200"/>
        <w:rPr>
          <w:rFonts w:ascii="宋体" w:hAnsi="宋体"/>
          <w:color w:val="auto"/>
          <w:sz w:val="24"/>
        </w:rPr>
      </w:pPr>
      <w:r>
        <w:rPr>
          <w:rFonts w:hint="eastAsia" w:ascii="宋体" w:hAnsi="宋体"/>
          <w:color w:val="auto"/>
          <w:sz w:val="24"/>
        </w:rPr>
        <w:t>4.3</w:t>
      </w:r>
      <w:r>
        <w:rPr>
          <w:rFonts w:hint="eastAsia" w:ascii="Times New Roman" w:hAnsi="Times New Roman"/>
          <w:color w:val="auto"/>
          <w:sz w:val="24"/>
        </w:rPr>
        <w:t>对各供应商的商业秘密，磋商小组成员应予以保密，不得泄露给其他供应商。</w:t>
      </w:r>
    </w:p>
    <w:p>
      <w:pPr>
        <w:tabs>
          <w:tab w:val="left" w:pos="851"/>
        </w:tabs>
        <w:spacing w:line="560" w:lineRule="exact"/>
        <w:ind w:firstLine="480" w:firstLineChars="200"/>
        <w:rPr>
          <w:rFonts w:ascii="宋体" w:hAnsi="宋体"/>
          <w:color w:val="auto"/>
          <w:sz w:val="24"/>
        </w:rPr>
      </w:pPr>
      <w:r>
        <w:rPr>
          <w:rFonts w:hint="eastAsia" w:ascii="宋体" w:hAnsi="宋体"/>
          <w:color w:val="auto"/>
          <w:sz w:val="24"/>
        </w:rPr>
        <w:t>4.4 磋商小组独立评判，推荐成交候选人，并写出书面报告。</w:t>
      </w:r>
    </w:p>
    <w:p>
      <w:pPr>
        <w:tabs>
          <w:tab w:val="left" w:pos="851"/>
        </w:tabs>
        <w:spacing w:line="560" w:lineRule="exact"/>
        <w:ind w:firstLine="480" w:firstLineChars="200"/>
        <w:rPr>
          <w:rFonts w:ascii="宋体" w:hAnsi="Times New Roman"/>
          <w:color w:val="auto"/>
          <w:sz w:val="24"/>
        </w:rPr>
      </w:pPr>
      <w:r>
        <w:rPr>
          <w:rFonts w:hint="eastAsia" w:ascii="宋体" w:hAnsi="宋体"/>
          <w:color w:val="auto"/>
          <w:sz w:val="24"/>
        </w:rPr>
        <w:t>4.5 磋商小组可根据需要对供应商进行实地考察。</w:t>
      </w:r>
    </w:p>
    <w:p>
      <w:pPr>
        <w:tabs>
          <w:tab w:val="left" w:pos="7665"/>
        </w:tabs>
        <w:spacing w:line="560" w:lineRule="exact"/>
        <w:ind w:firstLine="480" w:firstLineChars="200"/>
        <w:rPr>
          <w:rFonts w:ascii="宋体" w:hAnsi="宋体"/>
          <w:b/>
          <w:color w:val="auto"/>
          <w:sz w:val="24"/>
        </w:rPr>
      </w:pPr>
      <w:r>
        <w:rPr>
          <w:rFonts w:hint="eastAsia" w:ascii="宋体" w:hAnsi="宋体"/>
          <w:color w:val="auto"/>
          <w:sz w:val="24"/>
        </w:rPr>
        <w:t>5.</w:t>
      </w:r>
      <w:bookmarkEnd w:id="87"/>
      <w:r>
        <w:rPr>
          <w:rFonts w:hint="eastAsia" w:ascii="宋体" w:hAnsi="宋体"/>
          <w:b/>
          <w:color w:val="auto"/>
          <w:sz w:val="24"/>
        </w:rPr>
        <w:t>磋商小组在政府采购活动中承担以下义务：</w:t>
      </w:r>
    </w:p>
    <w:p>
      <w:pPr>
        <w:tabs>
          <w:tab w:val="left" w:pos="7665"/>
        </w:tabs>
        <w:spacing w:line="560" w:lineRule="exact"/>
        <w:ind w:firstLine="480" w:firstLineChars="200"/>
        <w:rPr>
          <w:rFonts w:ascii="宋体" w:hAnsi="宋体"/>
          <w:color w:val="auto"/>
          <w:sz w:val="24"/>
        </w:rPr>
      </w:pPr>
      <w:r>
        <w:rPr>
          <w:rFonts w:hint="eastAsia" w:ascii="宋体" w:hAnsi="宋体"/>
          <w:color w:val="auto"/>
          <w:sz w:val="24"/>
        </w:rPr>
        <w:t>（一）遵守评审工作纪律；</w:t>
      </w:r>
    </w:p>
    <w:p>
      <w:pPr>
        <w:tabs>
          <w:tab w:val="left" w:pos="7665"/>
        </w:tabs>
        <w:spacing w:line="560" w:lineRule="exact"/>
        <w:ind w:firstLine="480" w:firstLineChars="200"/>
        <w:rPr>
          <w:rFonts w:ascii="宋体" w:hAnsi="宋体"/>
          <w:color w:val="auto"/>
          <w:sz w:val="24"/>
        </w:rPr>
      </w:pPr>
      <w:r>
        <w:rPr>
          <w:rFonts w:hint="eastAsia" w:ascii="宋体" w:hAnsi="宋体"/>
          <w:color w:val="auto"/>
          <w:sz w:val="24"/>
        </w:rPr>
        <w:t>（二）按照客观、公正、审慎的原则，根据磋商文件规定的评审程序、评审方法和评审标准进行独立评审；</w:t>
      </w:r>
    </w:p>
    <w:p>
      <w:pPr>
        <w:tabs>
          <w:tab w:val="left" w:pos="7665"/>
        </w:tabs>
        <w:spacing w:line="560" w:lineRule="exact"/>
        <w:ind w:firstLine="480" w:firstLineChars="200"/>
        <w:rPr>
          <w:rFonts w:ascii="宋体" w:hAnsi="宋体"/>
          <w:color w:val="auto"/>
          <w:sz w:val="24"/>
        </w:rPr>
      </w:pPr>
      <w:r>
        <w:rPr>
          <w:rFonts w:hint="eastAsia" w:ascii="宋体" w:hAnsi="宋体"/>
          <w:color w:val="auto"/>
          <w:sz w:val="24"/>
        </w:rPr>
        <w:t>（三）不得泄露评审文件、评审情况和在评审过程中获悉的商业秘密；</w:t>
      </w:r>
    </w:p>
    <w:p>
      <w:pPr>
        <w:tabs>
          <w:tab w:val="left" w:pos="7665"/>
        </w:tabs>
        <w:spacing w:line="560" w:lineRule="exact"/>
        <w:ind w:firstLine="480" w:firstLineChars="200"/>
        <w:rPr>
          <w:rFonts w:ascii="宋体" w:hAnsi="宋体"/>
          <w:color w:val="auto"/>
          <w:sz w:val="24"/>
        </w:rPr>
      </w:pPr>
      <w:r>
        <w:rPr>
          <w:rFonts w:hint="eastAsia" w:ascii="宋体" w:hAnsi="宋体"/>
          <w:color w:val="auto"/>
          <w:sz w:val="24"/>
        </w:rPr>
        <w:t>（四）及时向财政部门报告评审过程中发现的采购人、采购代理机构向评审专家做倾向性、误导性的解释或者说明，以及供应商行贿、提供虚假材料或者串通等违法行为；</w:t>
      </w:r>
    </w:p>
    <w:p>
      <w:pPr>
        <w:tabs>
          <w:tab w:val="left" w:pos="7665"/>
        </w:tabs>
        <w:spacing w:line="560" w:lineRule="exact"/>
        <w:ind w:firstLine="480" w:firstLineChars="200"/>
        <w:rPr>
          <w:rFonts w:ascii="宋体" w:hAnsi="宋体"/>
          <w:color w:val="auto"/>
          <w:sz w:val="24"/>
        </w:rPr>
      </w:pPr>
      <w:r>
        <w:rPr>
          <w:rFonts w:hint="eastAsia" w:ascii="宋体" w:hAnsi="宋体"/>
          <w:color w:val="auto"/>
          <w:sz w:val="24"/>
        </w:rPr>
        <w:t>（五）发现磋商文件内容违反国家有关强制性规定或者磋商文件存在歧义、重大缺陷导致评审工作无法进行时，停止评审并向采购人或者采购代理机构书面说明情况；</w:t>
      </w:r>
    </w:p>
    <w:p>
      <w:pPr>
        <w:tabs>
          <w:tab w:val="left" w:pos="7665"/>
        </w:tabs>
        <w:spacing w:line="560" w:lineRule="exact"/>
        <w:ind w:firstLine="480" w:firstLineChars="200"/>
        <w:rPr>
          <w:rFonts w:ascii="宋体" w:hAnsi="宋体"/>
          <w:color w:val="auto"/>
          <w:sz w:val="24"/>
        </w:rPr>
      </w:pPr>
      <w:r>
        <w:rPr>
          <w:rFonts w:hint="eastAsia" w:ascii="宋体" w:hAnsi="宋体"/>
          <w:color w:val="auto"/>
          <w:sz w:val="24"/>
        </w:rPr>
        <w:t>（六）及时向财政、监察等部门举报在评审过程中受到非法干预的情况；</w:t>
      </w:r>
    </w:p>
    <w:p>
      <w:pPr>
        <w:tabs>
          <w:tab w:val="left" w:pos="7665"/>
        </w:tabs>
        <w:spacing w:line="560" w:lineRule="exact"/>
        <w:ind w:firstLine="480" w:firstLineChars="200"/>
        <w:rPr>
          <w:rFonts w:ascii="宋体" w:hAnsi="宋体"/>
          <w:color w:val="auto"/>
          <w:sz w:val="24"/>
        </w:rPr>
      </w:pPr>
      <w:r>
        <w:rPr>
          <w:rFonts w:hint="eastAsia" w:ascii="宋体" w:hAnsi="宋体"/>
          <w:color w:val="auto"/>
          <w:sz w:val="24"/>
        </w:rPr>
        <w:t>（七）配合答复处理供应商的询问、质疑和投诉等事项；</w:t>
      </w:r>
    </w:p>
    <w:p>
      <w:pPr>
        <w:tabs>
          <w:tab w:val="left" w:pos="7665"/>
        </w:tabs>
        <w:spacing w:line="560" w:lineRule="exact"/>
        <w:ind w:firstLine="480" w:firstLineChars="200"/>
        <w:rPr>
          <w:rFonts w:ascii="宋体" w:hAnsi="宋体"/>
          <w:color w:val="auto"/>
          <w:sz w:val="24"/>
        </w:rPr>
      </w:pPr>
      <w:r>
        <w:rPr>
          <w:rFonts w:hint="eastAsia" w:ascii="宋体" w:hAnsi="宋体"/>
          <w:color w:val="auto"/>
          <w:sz w:val="24"/>
        </w:rPr>
        <w:t>（八）法律、法规和规章规定的其他义务。</w:t>
      </w:r>
    </w:p>
    <w:p>
      <w:pPr>
        <w:tabs>
          <w:tab w:val="left" w:pos="7665"/>
        </w:tabs>
        <w:spacing w:line="560" w:lineRule="exact"/>
        <w:ind w:firstLine="482" w:firstLineChars="200"/>
        <w:rPr>
          <w:rFonts w:ascii="宋体" w:hAnsi="宋体"/>
          <w:b/>
          <w:color w:val="auto"/>
          <w:sz w:val="24"/>
        </w:rPr>
      </w:pPr>
      <w:r>
        <w:rPr>
          <w:rFonts w:hint="eastAsia" w:ascii="宋体" w:hAnsi="宋体"/>
          <w:b/>
          <w:color w:val="auto"/>
          <w:sz w:val="24"/>
        </w:rPr>
        <w:t>6.评审专家在政府采购活动中应当遵守以下工作纪律：</w:t>
      </w:r>
    </w:p>
    <w:p>
      <w:pPr>
        <w:tabs>
          <w:tab w:val="left" w:pos="7665"/>
        </w:tabs>
        <w:spacing w:line="560" w:lineRule="exact"/>
        <w:ind w:firstLine="480" w:firstLineChars="200"/>
        <w:rPr>
          <w:rFonts w:ascii="宋体" w:hAnsi="宋体"/>
          <w:color w:val="auto"/>
          <w:sz w:val="24"/>
        </w:rPr>
      </w:pPr>
      <w:r>
        <w:rPr>
          <w:rFonts w:hint="eastAsia" w:ascii="宋体" w:hAnsi="宋体"/>
          <w:color w:val="auto"/>
          <w:sz w:val="24"/>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560" w:lineRule="exact"/>
        <w:ind w:firstLine="480" w:firstLineChars="200"/>
        <w:rPr>
          <w:rFonts w:ascii="宋体" w:hAnsi="宋体"/>
          <w:color w:val="auto"/>
          <w:sz w:val="24"/>
        </w:rPr>
      </w:pPr>
      <w:r>
        <w:rPr>
          <w:rFonts w:hint="eastAsia" w:ascii="宋体" w:hAnsi="宋体"/>
          <w:color w:val="auto"/>
          <w:sz w:val="24"/>
        </w:rPr>
        <w:t>（二）评审前，应当将通讯工具或者相关电子设备交由采购代理机构统一保管；</w:t>
      </w:r>
    </w:p>
    <w:p>
      <w:pPr>
        <w:tabs>
          <w:tab w:val="left" w:pos="7665"/>
        </w:tabs>
        <w:spacing w:line="560" w:lineRule="exact"/>
        <w:ind w:firstLine="480" w:firstLineChars="200"/>
        <w:rPr>
          <w:rFonts w:ascii="宋体" w:hAnsi="宋体"/>
          <w:color w:val="auto"/>
          <w:sz w:val="24"/>
        </w:rPr>
      </w:pPr>
      <w:r>
        <w:rPr>
          <w:rFonts w:hint="eastAsia" w:ascii="宋体" w:hAnsi="宋体"/>
          <w:color w:val="auto"/>
          <w:sz w:val="24"/>
        </w:rPr>
        <w:t>（三）评审过程中，不得与外界联系，因发生不可预见情况，确实需要与外界联系的，应当在监督人员监督之下办理；</w:t>
      </w:r>
    </w:p>
    <w:p>
      <w:pPr>
        <w:tabs>
          <w:tab w:val="left" w:pos="7665"/>
        </w:tabs>
        <w:spacing w:line="560" w:lineRule="exact"/>
        <w:ind w:firstLine="480" w:firstLineChars="200"/>
        <w:rPr>
          <w:rFonts w:ascii="宋体" w:hAnsi="宋体"/>
          <w:color w:val="auto"/>
          <w:sz w:val="24"/>
        </w:rPr>
      </w:pPr>
      <w:r>
        <w:rPr>
          <w:rFonts w:hint="eastAsia" w:ascii="宋体" w:hAnsi="宋体"/>
          <w:color w:val="auto"/>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560" w:lineRule="exact"/>
        <w:ind w:firstLine="480" w:firstLineChars="200"/>
        <w:rPr>
          <w:rFonts w:ascii="宋体" w:hAnsi="宋体"/>
          <w:color w:val="auto"/>
          <w:sz w:val="24"/>
        </w:rPr>
      </w:pPr>
      <w:r>
        <w:rPr>
          <w:rFonts w:hint="eastAsia" w:ascii="宋体" w:hAnsi="宋体"/>
          <w:color w:val="auto"/>
          <w:sz w:val="24"/>
        </w:rPr>
        <w:t>（五）在评审过程中和评审结束后，不得记录、复制或带走任何评审资料，不得向外界透露评审内容；</w:t>
      </w:r>
    </w:p>
    <w:p>
      <w:pPr>
        <w:tabs>
          <w:tab w:val="left" w:pos="7665"/>
        </w:tabs>
        <w:spacing w:line="560" w:lineRule="exact"/>
        <w:ind w:firstLine="480" w:firstLineChars="200"/>
        <w:rPr>
          <w:rFonts w:ascii="宋体" w:hAnsi="宋体"/>
          <w:color w:val="auto"/>
          <w:sz w:val="24"/>
        </w:rPr>
      </w:pPr>
      <w:r>
        <w:rPr>
          <w:rFonts w:hint="eastAsia" w:ascii="宋体" w:hAnsi="宋体"/>
          <w:color w:val="auto"/>
          <w:sz w:val="24"/>
        </w:rPr>
        <w:t>（六）评审现场服从采购代理机构工作人员的管理，接受现场监督人员的合法监督；</w:t>
      </w:r>
    </w:p>
    <w:p>
      <w:pPr>
        <w:pStyle w:val="3"/>
        <w:ind w:firstLine="480" w:firstLineChars="200"/>
        <w:jc w:val="center"/>
        <w:rPr>
          <w:rFonts w:ascii="Times New Roman" w:hAnsi="Times New Roman"/>
          <w:color w:val="auto"/>
        </w:rPr>
      </w:pPr>
      <w:r>
        <w:rPr>
          <w:rFonts w:hint="eastAsia" w:ascii="宋体" w:hAnsi="宋体"/>
          <w:b w:val="0"/>
          <w:bCs w:val="0"/>
          <w:color w:val="auto"/>
          <w:kern w:val="2"/>
          <w:sz w:val="24"/>
          <w:szCs w:val="24"/>
        </w:rPr>
        <w:t>（七）遵守有关廉洁自律规定，不得私下接触供应商，不得收受供应商及有关业务单位和个人的财物或好处，不得接受采购代理机构的请托。</w:t>
      </w:r>
      <w:r>
        <w:rPr>
          <w:rFonts w:hint="eastAsia" w:ascii="宋体" w:hAnsi="宋体"/>
          <w:b w:val="0"/>
          <w:bCs w:val="0"/>
          <w:color w:val="auto"/>
          <w:kern w:val="2"/>
          <w:sz w:val="24"/>
          <w:szCs w:val="24"/>
        </w:rPr>
        <w:br w:type="page"/>
      </w:r>
      <w:bookmarkStart w:id="88" w:name="_Toc1729_WPSOffice_Level1"/>
      <w:r>
        <w:rPr>
          <w:rFonts w:hint="eastAsia" w:ascii="Times New Roman" w:hAnsi="Times New Roman"/>
          <w:color w:val="auto"/>
        </w:rPr>
        <w:t>第</w:t>
      </w:r>
      <w:r>
        <w:rPr>
          <w:rFonts w:hint="eastAsia" w:ascii="Times New Roman" w:hAnsi="Times New Roman"/>
          <w:color w:val="auto"/>
          <w:lang w:eastAsia="zh-CN"/>
        </w:rPr>
        <w:t>七</w:t>
      </w:r>
      <w:r>
        <w:rPr>
          <w:rFonts w:hint="eastAsia" w:ascii="Times New Roman" w:hAnsi="Times New Roman"/>
          <w:color w:val="auto"/>
        </w:rPr>
        <w:t>章  政府采购合同（草案）</w:t>
      </w:r>
      <w:bookmarkEnd w:id="88"/>
    </w:p>
    <w:bookmarkEnd w:id="75"/>
    <w:bookmarkEnd w:id="76"/>
    <w:bookmarkEnd w:id="77"/>
    <w:p>
      <w:pPr>
        <w:pStyle w:val="14"/>
        <w:widowControl/>
        <w:spacing w:before="240" w:beforeAutospacing="0"/>
        <w:ind w:left="0" w:right="0"/>
        <w:jc w:val="center"/>
        <w:rPr>
          <w:rFonts w:hint="eastAsia" w:ascii="仿宋" w:hAnsi="仿宋" w:eastAsia="仿宋" w:cs="Times New Roman"/>
          <w:b/>
          <w:color w:val="auto"/>
          <w:kern w:val="2"/>
          <w:sz w:val="32"/>
          <w:szCs w:val="32"/>
        </w:rPr>
      </w:pPr>
      <w:bookmarkStart w:id="89" w:name="_Hlt101846155"/>
      <w:bookmarkEnd w:id="89"/>
      <w:r>
        <w:rPr>
          <w:rFonts w:hint="eastAsia" w:ascii="仿宋" w:hAnsi="仿宋" w:eastAsia="仿宋" w:cs="仿宋"/>
          <w:b/>
          <w:color w:val="auto"/>
          <w:kern w:val="2"/>
          <w:sz w:val="32"/>
          <w:szCs w:val="32"/>
        </w:rPr>
        <w:t>政府采购合同（草案）</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根据《中华人民共和国政府采购法》、《中华人民共和国合同法》、《中华人民共和国建筑法》及XXX采购项目（项目编号：XXX）的磋商文件、乙方的响应文件及成交通知书，甲、乙双方同意签订本合同。详细技术说明及其他有关合同项目的特定信息由合同附件予以说明，合同附件及本项目的磋商文件、响应文件、评审报告、成交通知书等均为本合同不可分割的部分。双方同意共同遵守如下条款：</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30内支付采购资金。验收所产生的任何费用应由采购人承担，不要求或者专家成交供应商负担。</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本项目通用合同条款参照《建设工程施工合同(示范文本)》(GF-2017-0201)通用合同条款执行。如有最新版本，参照最新版本执行。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注：本采购合同中出现的措辞“发包人”与磋商文件中的“采购人”含义相同；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“投标人”与“供应商“含义相同；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“招标文件”与“采购文件”及“磋商文件”含义相同。</w:t>
      </w:r>
    </w:p>
    <w:p>
      <w:pPr>
        <w:spacing w:line="360" w:lineRule="auto"/>
        <w:rPr>
          <w:rFonts w:hint="eastAsia" w:ascii="仿宋" w:hAnsi="仿宋" w:eastAsia="仿宋" w:cs="仿宋"/>
          <w:color w:val="auto"/>
          <w:kern w:val="2"/>
          <w:sz w:val="24"/>
          <w:szCs w:val="24"/>
        </w:rPr>
        <w:sectPr>
          <w:headerReference r:id="rId5" w:type="default"/>
          <w:footerReference r:id="rId6" w:type="default"/>
          <w:pgSz w:w="11907" w:h="16840"/>
          <w:pgMar w:top="1440" w:right="1797" w:bottom="1440" w:left="1797" w:header="851" w:footer="992" w:gutter="0"/>
          <w:pgNumType w:fmt="numberInDash"/>
          <w:cols w:space="720" w:num="1"/>
          <w:docGrid w:type="lines" w:linePitch="312" w:charSpace="0"/>
        </w:sectPr>
      </w:pPr>
    </w:p>
    <w:p>
      <w:pPr>
        <w:keepNext/>
        <w:keepLines/>
        <w:widowControl w:val="0"/>
        <w:suppressLineNumbers w:val="0"/>
        <w:spacing w:before="260" w:beforeAutospacing="0" w:after="260" w:afterAutospacing="0" w:line="360" w:lineRule="auto"/>
        <w:ind w:left="0" w:right="0"/>
        <w:jc w:val="center"/>
        <w:outlineLvl w:val="2"/>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第一节合同协议书</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b/>
          <w:color w:val="auto"/>
          <w:kern w:val="2"/>
          <w:sz w:val="24"/>
          <w:szCs w:val="24"/>
          <w:u w:val="single"/>
        </w:rPr>
      </w:pPr>
      <w:r>
        <w:rPr>
          <w:rFonts w:hint="eastAsia" w:ascii="仿宋" w:hAnsi="仿宋" w:eastAsia="仿宋" w:cs="仿宋"/>
          <w:b/>
          <w:color w:val="auto"/>
          <w:kern w:val="2"/>
          <w:sz w:val="24"/>
          <w:szCs w:val="24"/>
          <w:lang w:val="en-US" w:eastAsia="zh-CN" w:bidi="ar"/>
        </w:rPr>
        <w:t>发包人（全称）：（甲方）</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b/>
          <w:color w:val="auto"/>
          <w:kern w:val="2"/>
          <w:sz w:val="24"/>
          <w:szCs w:val="24"/>
          <w:u w:val="single"/>
        </w:rPr>
      </w:pPr>
      <w:r>
        <w:rPr>
          <w:rFonts w:hint="eastAsia" w:ascii="仿宋" w:hAnsi="仿宋" w:eastAsia="仿宋" w:cs="仿宋"/>
          <w:b/>
          <w:color w:val="auto"/>
          <w:kern w:val="2"/>
          <w:sz w:val="24"/>
          <w:szCs w:val="24"/>
          <w:lang w:val="en-US" w:eastAsia="zh-CN" w:bidi="ar"/>
        </w:rPr>
        <w:t>承包人（全称）：（乙方）</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b/>
          <w:color w:val="auto"/>
          <w:kern w:val="2"/>
          <w:sz w:val="24"/>
          <w:szCs w:val="24"/>
        </w:rPr>
      </w:pPr>
      <w:r>
        <w:rPr>
          <w:rFonts w:hint="eastAsia" w:ascii="仿宋" w:hAnsi="仿宋" w:eastAsia="仿宋" w:cs="仿宋"/>
          <w:color w:val="auto"/>
          <w:kern w:val="2"/>
          <w:sz w:val="24"/>
          <w:szCs w:val="24"/>
          <w:lang w:val="en-US" w:eastAsia="zh-CN" w:bidi="ar"/>
        </w:rPr>
        <w:t>一、工程概况</w:t>
      </w:r>
    </w:p>
    <w:p>
      <w:pPr>
        <w:keepNext w:val="0"/>
        <w:keepLines w:val="0"/>
        <w:widowControl w:val="0"/>
        <w:suppressLineNumbers w:val="0"/>
        <w:spacing w:before="0" w:beforeAutospacing="0" w:after="0" w:afterAutospacing="0" w:line="360" w:lineRule="auto"/>
        <w:ind w:left="0" w:right="0" w:firstLine="470" w:firstLineChars="196"/>
        <w:jc w:val="both"/>
        <w:rPr>
          <w:rFonts w:hint="eastAsia" w:ascii="仿宋" w:hAnsi="仿宋" w:eastAsia="仿宋" w:cs="Times New Roman"/>
          <w:color w:val="auto"/>
          <w:kern w:val="2"/>
          <w:sz w:val="24"/>
          <w:szCs w:val="24"/>
          <w:u w:val="single"/>
        </w:rPr>
      </w:pPr>
      <w:r>
        <w:rPr>
          <w:rFonts w:hint="eastAsia" w:ascii="仿宋" w:hAnsi="仿宋" w:eastAsia="仿宋" w:cs="仿宋"/>
          <w:color w:val="auto"/>
          <w:kern w:val="2"/>
          <w:sz w:val="24"/>
          <w:szCs w:val="24"/>
          <w:lang w:val="en-US" w:eastAsia="zh-CN" w:bidi="ar"/>
        </w:rPr>
        <w:t>1.工程名称：。</w:t>
      </w:r>
    </w:p>
    <w:p>
      <w:pPr>
        <w:keepNext w:val="0"/>
        <w:keepLines w:val="0"/>
        <w:widowControl w:val="0"/>
        <w:suppressLineNumbers w:val="0"/>
        <w:spacing w:before="0" w:beforeAutospacing="0" w:after="0" w:afterAutospacing="0" w:line="360" w:lineRule="auto"/>
        <w:ind w:left="0" w:right="0" w:firstLine="470" w:firstLineChars="196"/>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2.工程地点：。</w:t>
      </w:r>
    </w:p>
    <w:p>
      <w:pPr>
        <w:keepNext w:val="0"/>
        <w:keepLines w:val="0"/>
        <w:widowControl w:val="0"/>
        <w:suppressLineNumbers w:val="0"/>
        <w:spacing w:before="0" w:beforeAutospacing="0" w:after="0" w:afterAutospacing="0" w:line="360" w:lineRule="auto"/>
        <w:ind w:left="0" w:right="0" w:firstLine="470" w:firstLineChars="196"/>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3.项目编号：。</w:t>
      </w:r>
    </w:p>
    <w:p>
      <w:pPr>
        <w:keepNext w:val="0"/>
        <w:keepLines w:val="0"/>
        <w:widowControl w:val="0"/>
        <w:suppressLineNumbers w:val="0"/>
        <w:spacing w:before="0" w:beforeAutospacing="0" w:after="0" w:afterAutospacing="0" w:line="360" w:lineRule="auto"/>
        <w:ind w:left="0" w:right="0" w:firstLine="470" w:firstLineChars="196"/>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4.工程内容：。</w:t>
      </w:r>
    </w:p>
    <w:p>
      <w:pPr>
        <w:keepNext w:val="0"/>
        <w:keepLines w:val="0"/>
        <w:widowControl w:val="0"/>
        <w:suppressLineNumbers w:val="0"/>
        <w:spacing w:before="0" w:beforeAutospacing="0" w:after="0" w:afterAutospacing="0" w:line="360" w:lineRule="auto"/>
        <w:ind w:left="0" w:right="0" w:firstLine="470" w:firstLineChars="196"/>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5.工程承包范围：。</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二、合同工期</w:t>
      </w:r>
    </w:p>
    <w:p>
      <w:pPr>
        <w:keepNext w:val="0"/>
        <w:keepLines w:val="0"/>
        <w:widowControl w:val="0"/>
        <w:suppressLineNumbers w:val="0"/>
        <w:spacing w:before="0" w:beforeAutospacing="0" w:after="0" w:afterAutospacing="0" w:line="360" w:lineRule="auto"/>
        <w:ind w:left="0" w:right="0" w:firstLine="459"/>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计划开工日期：年月日。</w:t>
      </w:r>
    </w:p>
    <w:p>
      <w:pPr>
        <w:keepNext w:val="0"/>
        <w:keepLines w:val="0"/>
        <w:widowControl w:val="0"/>
        <w:suppressLineNumbers w:val="0"/>
        <w:spacing w:before="0" w:beforeAutospacing="0" w:after="0" w:afterAutospacing="0" w:line="360" w:lineRule="auto"/>
        <w:ind w:left="0" w:right="0" w:firstLine="459"/>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计划竣工日期：年月日。</w:t>
      </w:r>
    </w:p>
    <w:p>
      <w:pPr>
        <w:keepNext w:val="0"/>
        <w:keepLines w:val="0"/>
        <w:widowControl w:val="0"/>
        <w:suppressLineNumbers w:val="0"/>
        <w:spacing w:before="0" w:beforeAutospacing="0" w:after="0" w:afterAutospacing="0" w:line="360" w:lineRule="auto"/>
        <w:ind w:left="0" w:right="0" w:firstLine="459"/>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工期总日历天数：天。工期总日历天数与根据前述计划开竣工日期计算的工期天数不一致的，以工期总日历天数为准。</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b/>
          <w:color w:val="auto"/>
          <w:kern w:val="2"/>
          <w:sz w:val="24"/>
          <w:szCs w:val="24"/>
        </w:rPr>
      </w:pPr>
      <w:r>
        <w:rPr>
          <w:rFonts w:hint="eastAsia" w:ascii="仿宋" w:hAnsi="仿宋" w:eastAsia="仿宋" w:cs="仿宋"/>
          <w:color w:val="auto"/>
          <w:kern w:val="2"/>
          <w:sz w:val="24"/>
          <w:szCs w:val="24"/>
          <w:lang w:val="en-US" w:eastAsia="zh-CN" w:bidi="ar"/>
        </w:rPr>
        <w:t>三、质量标准</w:t>
      </w:r>
    </w:p>
    <w:p>
      <w:pPr>
        <w:keepNext w:val="0"/>
        <w:keepLines w:val="0"/>
        <w:widowControl w:val="0"/>
        <w:suppressLineNumbers w:val="0"/>
        <w:spacing w:before="0" w:beforeAutospacing="0" w:after="0" w:afterAutospacing="0" w:line="360" w:lineRule="auto"/>
        <w:ind w:left="0" w:right="0" w:firstLine="459"/>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工程质量符合标准。</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b/>
          <w:color w:val="auto"/>
          <w:kern w:val="2"/>
          <w:sz w:val="24"/>
          <w:szCs w:val="24"/>
        </w:rPr>
      </w:pPr>
      <w:r>
        <w:rPr>
          <w:rFonts w:hint="eastAsia" w:ascii="仿宋" w:hAnsi="仿宋" w:eastAsia="仿宋" w:cs="仿宋"/>
          <w:color w:val="auto"/>
          <w:kern w:val="2"/>
          <w:sz w:val="24"/>
          <w:szCs w:val="24"/>
          <w:lang w:val="en-US" w:eastAsia="zh-CN" w:bidi="ar"/>
        </w:rPr>
        <w:t>四、签约合同价与合同价格形式</w:t>
      </w:r>
      <w:r>
        <w:rPr>
          <w:rFonts w:hint="eastAsia" w:ascii="仿宋" w:hAnsi="仿宋" w:eastAsia="仿宋" w:cs="Times New Roman"/>
          <w:color w:val="auto"/>
          <w:kern w:val="2"/>
          <w:sz w:val="24"/>
          <w:szCs w:val="24"/>
          <w:lang w:val="en-US" w:eastAsia="zh-CN" w:bidi="ar"/>
        </w:rPr>
        <w:tab/>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1.签约合同价为：</w:t>
      </w:r>
    </w:p>
    <w:p>
      <w:pPr>
        <w:keepNext w:val="0"/>
        <w:keepLines w:val="0"/>
        <w:widowControl w:val="0"/>
        <w:suppressLineNumbers w:val="0"/>
        <w:spacing w:before="0" w:beforeAutospacing="0" w:after="0" w:afterAutospacing="0" w:line="360" w:lineRule="auto"/>
        <w:ind w:left="0" w:right="0" w:firstLine="600" w:firstLineChars="25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人民币（大写）(</w:t>
      </w:r>
      <w:r>
        <w:rPr>
          <w:rFonts w:hint="default" w:ascii="Calibri" w:hAnsi="Calibri" w:eastAsia="仿宋" w:cs="Calibri"/>
          <w:color w:val="auto"/>
          <w:kern w:val="2"/>
          <w:sz w:val="24"/>
          <w:szCs w:val="24"/>
          <w:lang w:val="en-US" w:eastAsia="zh-CN" w:bidi="ar"/>
        </w:rPr>
        <w:t>¥</w:t>
      </w:r>
      <w:r>
        <w:rPr>
          <w:rFonts w:hint="eastAsia" w:ascii="仿宋" w:hAnsi="仿宋" w:eastAsia="仿宋" w:cs="仿宋"/>
          <w:color w:val="auto"/>
          <w:kern w:val="2"/>
          <w:sz w:val="24"/>
          <w:szCs w:val="24"/>
          <w:lang w:val="en-US" w:eastAsia="zh-CN" w:bidi="ar"/>
        </w:rPr>
        <w:t>元)；</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其中：</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（1）安全文明施工费：</w:t>
      </w:r>
    </w:p>
    <w:p>
      <w:pPr>
        <w:keepNext w:val="0"/>
        <w:keepLines w:val="0"/>
        <w:widowControl w:val="0"/>
        <w:suppressLineNumbers w:val="0"/>
        <w:spacing w:before="0" w:beforeAutospacing="0" w:after="0" w:afterAutospacing="0" w:line="360" w:lineRule="auto"/>
        <w:ind w:left="0" w:right="0" w:firstLine="1080" w:firstLineChars="45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人民币（大写） (</w:t>
      </w:r>
      <w:r>
        <w:rPr>
          <w:rFonts w:hint="default" w:ascii="Calibri" w:hAnsi="Calibri" w:eastAsia="仿宋" w:cs="Calibri"/>
          <w:color w:val="auto"/>
          <w:kern w:val="2"/>
          <w:sz w:val="24"/>
          <w:szCs w:val="24"/>
          <w:lang w:val="en-US" w:eastAsia="zh-CN" w:bidi="ar"/>
        </w:rPr>
        <w:t>¥</w:t>
      </w:r>
      <w:r>
        <w:rPr>
          <w:rFonts w:hint="eastAsia" w:ascii="仿宋" w:hAnsi="仿宋" w:eastAsia="仿宋" w:cs="仿宋"/>
          <w:color w:val="auto"/>
          <w:kern w:val="2"/>
          <w:sz w:val="24"/>
          <w:szCs w:val="24"/>
          <w:lang w:val="en-US" w:eastAsia="zh-CN" w:bidi="ar"/>
        </w:rPr>
        <w:t>元)；</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（2）材料和工程设备暂估价金额：</w:t>
      </w:r>
    </w:p>
    <w:p>
      <w:pPr>
        <w:keepNext w:val="0"/>
        <w:keepLines w:val="0"/>
        <w:widowControl w:val="0"/>
        <w:suppressLineNumbers w:val="0"/>
        <w:spacing w:before="0" w:beforeAutospacing="0" w:after="0" w:afterAutospacing="0" w:line="360" w:lineRule="auto"/>
        <w:ind w:left="0" w:right="0" w:firstLine="1080" w:firstLineChars="45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人民币（大写） (</w:t>
      </w:r>
      <w:r>
        <w:rPr>
          <w:rFonts w:hint="default" w:ascii="Calibri" w:hAnsi="Calibri" w:eastAsia="仿宋" w:cs="Calibri"/>
          <w:color w:val="auto"/>
          <w:kern w:val="2"/>
          <w:sz w:val="24"/>
          <w:szCs w:val="24"/>
          <w:lang w:val="en-US" w:eastAsia="zh-CN" w:bidi="ar"/>
        </w:rPr>
        <w:t>¥</w:t>
      </w:r>
      <w:r>
        <w:rPr>
          <w:rFonts w:hint="eastAsia" w:ascii="仿宋" w:hAnsi="仿宋" w:eastAsia="仿宋" w:cs="仿宋"/>
          <w:color w:val="auto"/>
          <w:kern w:val="2"/>
          <w:sz w:val="24"/>
          <w:szCs w:val="24"/>
          <w:lang w:val="en-US" w:eastAsia="zh-CN" w:bidi="ar"/>
        </w:rPr>
        <w:t>元)；</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（3）专业工程暂估价金额：</w:t>
      </w:r>
    </w:p>
    <w:p>
      <w:pPr>
        <w:keepNext w:val="0"/>
        <w:keepLines w:val="0"/>
        <w:widowControl w:val="0"/>
        <w:suppressLineNumbers w:val="0"/>
        <w:spacing w:before="0" w:beforeAutospacing="0" w:after="0" w:afterAutospacing="0" w:line="360" w:lineRule="auto"/>
        <w:ind w:left="0" w:right="0" w:firstLine="1080" w:firstLineChars="45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人民币（大写） (</w:t>
      </w:r>
      <w:r>
        <w:rPr>
          <w:rFonts w:hint="default" w:ascii="Calibri" w:hAnsi="Calibri" w:eastAsia="仿宋" w:cs="Calibri"/>
          <w:color w:val="auto"/>
          <w:kern w:val="2"/>
          <w:sz w:val="24"/>
          <w:szCs w:val="24"/>
          <w:lang w:val="en-US" w:eastAsia="zh-CN" w:bidi="ar"/>
        </w:rPr>
        <w:t>¥</w:t>
      </w:r>
      <w:r>
        <w:rPr>
          <w:rFonts w:hint="eastAsia" w:ascii="仿宋" w:hAnsi="仿宋" w:eastAsia="仿宋" w:cs="仿宋"/>
          <w:color w:val="auto"/>
          <w:kern w:val="2"/>
          <w:sz w:val="24"/>
          <w:szCs w:val="24"/>
          <w:lang w:val="en-US" w:eastAsia="zh-CN" w:bidi="ar"/>
        </w:rPr>
        <w:t>元)；</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（4）暂列金额：</w:t>
      </w:r>
    </w:p>
    <w:p>
      <w:pPr>
        <w:keepNext w:val="0"/>
        <w:keepLines w:val="0"/>
        <w:widowControl w:val="0"/>
        <w:suppressLineNumbers w:val="0"/>
        <w:spacing w:before="0" w:beforeAutospacing="0" w:after="0" w:afterAutospacing="0" w:line="360" w:lineRule="auto"/>
        <w:ind w:left="0" w:right="0" w:firstLine="1080" w:firstLineChars="45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人民币（大写） (</w:t>
      </w:r>
      <w:r>
        <w:rPr>
          <w:rFonts w:hint="default" w:ascii="Calibri" w:hAnsi="Calibri" w:eastAsia="仿宋" w:cs="Calibri"/>
          <w:color w:val="auto"/>
          <w:kern w:val="2"/>
          <w:sz w:val="24"/>
          <w:szCs w:val="24"/>
          <w:lang w:val="en-US" w:eastAsia="zh-CN" w:bidi="ar"/>
        </w:rPr>
        <w:t>¥</w:t>
      </w:r>
      <w:r>
        <w:rPr>
          <w:rFonts w:hint="eastAsia" w:ascii="仿宋" w:hAnsi="仿宋" w:eastAsia="仿宋" w:cs="仿宋"/>
          <w:color w:val="auto"/>
          <w:kern w:val="2"/>
          <w:sz w:val="24"/>
          <w:szCs w:val="24"/>
          <w:lang w:val="en-US" w:eastAsia="zh-CN" w:bidi="ar"/>
        </w:rPr>
        <w:t>元)。</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2.合同价格形式：。</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五、项目经理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承包人项目经理：。</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b/>
          <w:color w:val="auto"/>
          <w:kern w:val="2"/>
          <w:sz w:val="24"/>
          <w:szCs w:val="24"/>
        </w:rPr>
      </w:pPr>
      <w:r>
        <w:rPr>
          <w:rFonts w:hint="eastAsia" w:ascii="仿宋" w:hAnsi="仿宋" w:eastAsia="仿宋" w:cs="仿宋"/>
          <w:color w:val="auto"/>
          <w:kern w:val="2"/>
          <w:sz w:val="24"/>
          <w:szCs w:val="24"/>
          <w:lang w:val="en-US" w:eastAsia="zh-CN" w:bidi="ar"/>
        </w:rPr>
        <w:t>六、合同文件构成</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本协议书与下列文件一起构成合同文件：</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（1）成交通知书；</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（2）专用合同条款及其附件；</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（3）通用合同条款；</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（4）磋商文件；</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（5）响应文件：</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（6）评审报告；</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（7）技术标准和要求；</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（8）图纸；</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（9）已标价工程量清单或预算书；</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（10）其他合同文件。</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在合同订立及履行过程中形成的与合同有关的文件均构成合同文件组成部分。</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上述各项合同文件包括合同当事人就该项合同文件所作出的补充和修改，属于同一类内容的文件，应以最新签署的为准。专用合同条款及其附件须经合同当事人签字或盖章。</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七、承诺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1.发包人承诺按照法律规定履行项目审批手续、筹集工程建设资金并按照合同约定的期限和方式支付合同价款。</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2.承包人承诺按照法律规定及合同约定组织完成工程施工，确保工程质量和安全，不进行转包及违法分包，并在缺陷责任期及保修期内承担相应的工程维修责任。</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3.发包人和承包人通过招投标形式签订合同的，双方理解并承诺不再就同一工程另行签订与合同实质性内容相背离的协议。</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rPr>
      </w:pPr>
      <w:r>
        <w:rPr>
          <w:rFonts w:hint="eastAsia" w:ascii="仿宋" w:hAnsi="仿宋" w:eastAsia="仿宋" w:cs="仿宋"/>
          <w:b/>
          <w:color w:val="auto"/>
          <w:kern w:val="2"/>
          <w:sz w:val="24"/>
          <w:szCs w:val="24"/>
          <w:lang w:val="en-US" w:eastAsia="zh-CN" w:bidi="ar"/>
        </w:rPr>
        <w:t>八、词语含义</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本协议书中词语含义与第二部分通用合同条款中赋予的含义相同。</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b/>
          <w:color w:val="auto"/>
          <w:kern w:val="2"/>
          <w:sz w:val="24"/>
          <w:szCs w:val="24"/>
        </w:rPr>
      </w:pPr>
      <w:r>
        <w:rPr>
          <w:rFonts w:hint="eastAsia" w:ascii="仿宋" w:hAnsi="仿宋" w:eastAsia="仿宋" w:cs="仿宋"/>
          <w:color w:val="auto"/>
          <w:kern w:val="2"/>
          <w:sz w:val="24"/>
          <w:szCs w:val="24"/>
          <w:lang w:val="en-US" w:eastAsia="zh-CN" w:bidi="ar"/>
        </w:rPr>
        <w:t>九、签订时间</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本合同于XX年XX月XX日签订。</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b/>
          <w:color w:val="auto"/>
          <w:kern w:val="2"/>
          <w:sz w:val="24"/>
          <w:szCs w:val="24"/>
        </w:rPr>
      </w:pPr>
      <w:r>
        <w:rPr>
          <w:rFonts w:hint="eastAsia" w:ascii="仿宋" w:hAnsi="仿宋" w:eastAsia="仿宋" w:cs="仿宋"/>
          <w:color w:val="auto"/>
          <w:kern w:val="2"/>
          <w:sz w:val="24"/>
          <w:szCs w:val="24"/>
          <w:lang w:val="en-US" w:eastAsia="zh-CN" w:bidi="ar"/>
        </w:rPr>
        <w:t>十、签订地点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本合同在XXX签订。</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b/>
          <w:color w:val="auto"/>
          <w:kern w:val="2"/>
          <w:sz w:val="24"/>
          <w:szCs w:val="24"/>
        </w:rPr>
      </w:pPr>
      <w:r>
        <w:rPr>
          <w:rFonts w:hint="eastAsia" w:ascii="仿宋" w:hAnsi="仿宋" w:eastAsia="仿宋" w:cs="仿宋"/>
          <w:color w:val="auto"/>
          <w:kern w:val="2"/>
          <w:sz w:val="24"/>
          <w:szCs w:val="24"/>
          <w:lang w:val="en-US" w:eastAsia="zh-CN" w:bidi="ar"/>
        </w:rPr>
        <w:t>十一、补充协议</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b/>
          <w:color w:val="auto"/>
          <w:kern w:val="2"/>
          <w:sz w:val="24"/>
          <w:szCs w:val="24"/>
        </w:rPr>
      </w:pPr>
      <w:r>
        <w:rPr>
          <w:rFonts w:hint="eastAsia" w:ascii="仿宋" w:hAnsi="仿宋" w:eastAsia="仿宋" w:cs="仿宋"/>
          <w:color w:val="auto"/>
          <w:kern w:val="2"/>
          <w:sz w:val="24"/>
          <w:szCs w:val="24"/>
          <w:lang w:val="en-US" w:eastAsia="zh-CN" w:bidi="ar"/>
        </w:rPr>
        <w:t>合同未尽事宜，合同当事人另行签订补充协议，补充协议是合同的组成部分。</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b/>
          <w:color w:val="auto"/>
          <w:kern w:val="2"/>
          <w:sz w:val="24"/>
          <w:szCs w:val="24"/>
        </w:rPr>
      </w:pPr>
      <w:r>
        <w:rPr>
          <w:rFonts w:hint="eastAsia" w:ascii="仿宋" w:hAnsi="仿宋" w:eastAsia="仿宋" w:cs="仿宋"/>
          <w:color w:val="auto"/>
          <w:kern w:val="2"/>
          <w:sz w:val="24"/>
          <w:szCs w:val="24"/>
          <w:lang w:val="en-US" w:eastAsia="zh-CN" w:bidi="ar"/>
        </w:rPr>
        <w:t>十二、合同生效</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本合同自生效。</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b/>
          <w:color w:val="auto"/>
          <w:kern w:val="2"/>
          <w:sz w:val="24"/>
          <w:szCs w:val="24"/>
        </w:rPr>
      </w:pPr>
      <w:r>
        <w:rPr>
          <w:rFonts w:hint="eastAsia" w:ascii="仿宋" w:hAnsi="仿宋" w:eastAsia="仿宋" w:cs="仿宋"/>
          <w:color w:val="auto"/>
          <w:kern w:val="2"/>
          <w:sz w:val="24"/>
          <w:szCs w:val="24"/>
          <w:lang w:val="en-US" w:eastAsia="zh-CN" w:bidi="ar"/>
        </w:rPr>
        <w:t>十三、合同份数</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本合同一式份，均具有同等法律效力，发包人执份，承包人执份。</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color w:val="auto"/>
          <w:kern w:val="2"/>
          <w:sz w:val="24"/>
          <w:szCs w:val="24"/>
        </w:rPr>
      </w:pPr>
      <w:r>
        <w:rPr>
          <w:rFonts w:hint="eastAsia" w:ascii="仿宋" w:hAnsi="仿宋" w:eastAsia="仿宋" w:cs="仿宋"/>
          <w:color w:val="auto"/>
          <w:kern w:val="2"/>
          <w:sz w:val="24"/>
          <w:szCs w:val="24"/>
          <w:lang w:val="en-US" w:eastAsia="zh-CN" w:bidi="ar"/>
        </w:rPr>
        <w:t>发包人：  (公章)                    承包人：  (公章)</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u w:val="single"/>
        </w:rPr>
      </w:pPr>
      <w:r>
        <w:rPr>
          <w:rFonts w:hint="eastAsia" w:ascii="仿宋" w:hAnsi="仿宋" w:eastAsia="仿宋" w:cs="Times New Roman"/>
          <w:color w:val="auto"/>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法定代表人或其委托代理人：法定代表人或其委托代理人：</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（签字）（签字）</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u w:val="single"/>
        </w:rPr>
      </w:pPr>
      <w:r>
        <w:rPr>
          <w:rFonts w:hint="eastAsia" w:ascii="仿宋" w:hAnsi="仿宋" w:eastAsia="仿宋" w:cs="Times New Roman"/>
          <w:color w:val="auto"/>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组织机构代码：组织机构代码：</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地址：地址：</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邮政编码：邮政编码：</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法定代表人：法定代表人：</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委托代理人：委托代理人：</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电话：电话：</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传真：传真：</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电子信箱：电子信箱：</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开户银行：开户银行：</w:t>
      </w:r>
    </w:p>
    <w:p>
      <w:pPr>
        <w:keepNext w:val="0"/>
        <w:keepLines w:val="0"/>
        <w:widowControl w:val="0"/>
        <w:suppressLineNumbers w:val="0"/>
        <w:spacing w:before="0" w:beforeAutospacing="0" w:after="0" w:afterAutospacing="0" w:line="360" w:lineRule="auto"/>
        <w:ind w:left="0" w:right="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账号：账号：</w:t>
      </w:r>
    </w:p>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Times New Roman"/>
          <w:b/>
          <w:color w:val="auto"/>
          <w:kern w:val="2"/>
          <w:sz w:val="24"/>
          <w:szCs w:val="24"/>
        </w:rPr>
      </w:pPr>
      <w:r>
        <w:rPr>
          <w:rFonts w:hint="eastAsia" w:ascii="仿宋" w:hAnsi="仿宋" w:eastAsia="仿宋" w:cs="仿宋"/>
          <w:color w:val="auto"/>
          <w:kern w:val="2"/>
          <w:sz w:val="24"/>
          <w:szCs w:val="24"/>
          <w:lang w:val="en-US" w:eastAsia="zh-CN" w:bidi="ar"/>
        </w:rPr>
        <w:t>第二节通用合同条款</w:t>
      </w:r>
    </w:p>
    <w:p>
      <w:pPr>
        <w:keepNext/>
        <w:keepLines/>
        <w:widowControl w:val="0"/>
        <w:suppressLineNumbers w:val="0"/>
        <w:spacing w:before="260" w:beforeAutospacing="0" w:after="260" w:afterAutospacing="0" w:line="360" w:lineRule="auto"/>
        <w:ind w:left="0" w:right="0"/>
        <w:jc w:val="left"/>
        <w:outlineLvl w:val="2"/>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备注：</w:t>
      </w:r>
    </w:p>
    <w:p>
      <w:pPr>
        <w:keepNext/>
        <w:keepLines/>
        <w:widowControl w:val="0"/>
        <w:suppressLineNumbers w:val="0"/>
        <w:spacing w:before="260" w:beforeAutospacing="0" w:after="260" w:afterAutospacing="0" w:line="360" w:lineRule="auto"/>
        <w:ind w:left="0" w:right="0" w:firstLine="720" w:firstLineChars="300"/>
        <w:jc w:val="left"/>
        <w:outlineLvl w:val="2"/>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1、本项目通用合同条款参照《建设工程施工合同(示范文本)》(GF-2017-0201)通用合同条款执行。</w:t>
      </w:r>
    </w:p>
    <w:p>
      <w:pPr>
        <w:keepNext/>
        <w:keepLines/>
        <w:widowControl w:val="0"/>
        <w:suppressLineNumbers w:val="0"/>
        <w:spacing w:before="260" w:beforeAutospacing="0" w:after="260" w:afterAutospacing="0" w:line="360" w:lineRule="auto"/>
        <w:ind w:left="0" w:right="0" w:firstLine="720" w:firstLineChars="300"/>
        <w:jc w:val="left"/>
        <w:outlineLvl w:val="2"/>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2、如有最新版本，参照最新版本执行。</w:t>
      </w:r>
    </w:p>
    <w:p>
      <w:pPr>
        <w:keepNext/>
        <w:keepLines/>
        <w:widowControl w:val="0"/>
        <w:suppressLineNumbers w:val="0"/>
        <w:spacing w:before="260" w:beforeAutospacing="0" w:after="260" w:afterAutospacing="0" w:line="360" w:lineRule="auto"/>
        <w:ind w:left="0" w:right="0"/>
        <w:jc w:val="center"/>
        <w:outlineLvl w:val="2"/>
        <w:rPr>
          <w:rFonts w:hint="eastAsia" w:ascii="仿宋" w:hAnsi="仿宋" w:eastAsia="仿宋" w:cs="Times New Roman"/>
          <w:b/>
          <w:color w:val="auto"/>
          <w:kern w:val="2"/>
          <w:sz w:val="24"/>
          <w:szCs w:val="24"/>
        </w:rPr>
      </w:pPr>
      <w:r>
        <w:rPr>
          <w:rFonts w:hint="eastAsia" w:ascii="仿宋" w:hAnsi="仿宋" w:eastAsia="仿宋" w:cs="Times New Roman"/>
          <w:b/>
          <w:color w:val="auto"/>
          <w:kern w:val="2"/>
          <w:sz w:val="24"/>
          <w:szCs w:val="24"/>
          <w:lang w:val="en-US" w:eastAsia="zh-CN" w:bidi="ar"/>
        </w:rPr>
        <w:br w:type="page"/>
      </w:r>
      <w:r>
        <w:rPr>
          <w:rFonts w:hint="eastAsia" w:ascii="仿宋" w:hAnsi="仿宋" w:eastAsia="仿宋" w:cs="仿宋"/>
          <w:color w:val="auto"/>
          <w:kern w:val="2"/>
          <w:sz w:val="24"/>
          <w:szCs w:val="24"/>
          <w:lang w:val="en-US" w:eastAsia="zh-CN" w:bidi="ar"/>
        </w:rPr>
        <w:t>第三节专用合同条款</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 一般约定</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1.1 词语定义</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1.1.1合同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0"/>
          <w:sz w:val="24"/>
          <w:szCs w:val="24"/>
          <w:lang w:val="en-US" w:eastAsia="zh-CN" w:bidi="ar"/>
        </w:rPr>
        <w:t>1.1.1.1其他合同文件包括：</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 合同当事人及其他相关方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1.2.1 监理人：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名称：；</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资质类别和等级：；</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联系电话：；</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电子信箱：；</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通信地址：。</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1.2.2 设计人：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名称：；</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资质类别和等级：；</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联系电话：；</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电子信箱：；</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通信地址：。</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1.3 工程和设备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1.3.1 作为施工现场组成部分的其他场所包括：。</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1.3.2 永久占地包括：。</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1.3.3 临时占地包括：。</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Times New Roman"/>
          <w:color w:val="auto"/>
          <w:kern w:val="0"/>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1.4法律</w:t>
      </w:r>
    </w:p>
    <w:p>
      <w:pPr>
        <w:keepNext w:val="0"/>
        <w:keepLines w:val="0"/>
        <w:widowControl w:val="0"/>
        <w:suppressLineNumbers w:val="0"/>
        <w:autoSpaceDE w:val="0"/>
        <w:autoSpaceDN w:val="0"/>
        <w:adjustRightInd w:val="0"/>
        <w:spacing w:before="0" w:beforeAutospacing="0" w:after="0" w:afterAutospacing="0" w:line="360" w:lineRule="auto"/>
        <w:ind w:left="596" w:leftChars="284" w:right="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适用于合同的其他规范性文件：。</w:t>
      </w:r>
    </w:p>
    <w:p>
      <w:pPr>
        <w:keepNext w:val="0"/>
        <w:keepLines w:val="0"/>
        <w:widowControl w:val="0"/>
        <w:suppressLineNumbers w:val="0"/>
        <w:autoSpaceDE w:val="0"/>
        <w:autoSpaceDN w:val="0"/>
        <w:adjustRightInd w:val="0"/>
        <w:spacing w:before="0" w:beforeAutospacing="0" w:after="0" w:afterAutospacing="0" w:line="360" w:lineRule="auto"/>
        <w:ind w:left="596" w:leftChars="284" w:right="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1.5 标准和规范</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1.5.1适用于工程的标准规范包括：。</w:t>
      </w:r>
    </w:p>
    <w:p>
      <w:pPr>
        <w:keepNext w:val="0"/>
        <w:keepLines w:val="0"/>
        <w:widowControl w:val="0"/>
        <w:suppressLineNumbers w:val="0"/>
        <w:spacing w:before="0" w:beforeAutospacing="0" w:after="0" w:afterAutospacing="0" w:line="360" w:lineRule="auto"/>
        <w:ind w:left="0" w:right="0" w:firstLine="480" w:firstLineChars="200"/>
        <w:jc w:val="both"/>
        <w:outlineLvl w:val="0"/>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1.5.2 发包人提供国外标准、规范的名称：；</w:t>
      </w:r>
    </w:p>
    <w:p>
      <w:pPr>
        <w:keepNext w:val="0"/>
        <w:keepLines w:val="0"/>
        <w:widowControl w:val="0"/>
        <w:suppressLineNumbers w:val="0"/>
        <w:spacing w:before="0" w:beforeAutospacing="0" w:after="0" w:afterAutospacing="0" w:line="360" w:lineRule="auto"/>
        <w:ind w:left="0" w:right="0" w:firstLine="1200" w:firstLineChars="500"/>
        <w:jc w:val="both"/>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发包人提供国外标准、规范的份数：；</w:t>
      </w:r>
    </w:p>
    <w:p>
      <w:pPr>
        <w:keepNext w:val="0"/>
        <w:keepLines w:val="0"/>
        <w:widowControl w:val="0"/>
        <w:suppressLineNumbers w:val="0"/>
        <w:spacing w:before="0" w:beforeAutospacing="0" w:after="0" w:afterAutospacing="0" w:line="360" w:lineRule="auto"/>
        <w:ind w:left="0" w:right="0" w:firstLine="1200" w:firstLineChars="500"/>
        <w:jc w:val="both"/>
        <w:rPr>
          <w:rFonts w:hint="eastAsia" w:ascii="仿宋" w:hAnsi="仿宋" w:eastAsia="仿宋" w:cs="Times New Roman"/>
          <w:color w:val="auto"/>
          <w:kern w:val="2"/>
          <w:sz w:val="24"/>
          <w:szCs w:val="24"/>
        </w:rPr>
      </w:pPr>
      <w:r>
        <w:rPr>
          <w:rFonts w:hint="eastAsia" w:ascii="仿宋" w:hAnsi="仿宋" w:eastAsia="仿宋" w:cs="仿宋"/>
          <w:color w:val="auto"/>
          <w:kern w:val="0"/>
          <w:sz w:val="24"/>
          <w:szCs w:val="24"/>
          <w:lang w:val="en-US" w:eastAsia="zh-CN" w:bidi="ar"/>
        </w:rPr>
        <w:t>发包人提供国外标准、规范的名称：。</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1.5.3发包人对工程的技术标准和功能要求的特殊要求：。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1.6 合同文件的优先顺序</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合同文件组成及优先顺序为：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（1）合同协议书；</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（2）成交通知书；</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（3）专用合同条款及其附件；</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（4）通用合同条款；</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（5）磋商文件；</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（6）响应文件：</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（7）评审报告；</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（8）技术标准和要求；</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（9）图纸；</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（10）已标价工程量清单或预算书；</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（11）其他合同文件。</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1.7 图纸和承包人文件</w:t>
      </w:r>
      <w:r>
        <w:rPr>
          <w:rFonts w:hint="eastAsia" w:ascii="仿宋" w:hAnsi="仿宋" w:eastAsia="仿宋" w:cs="Times New Roman"/>
          <w:color w:val="auto"/>
          <w:kern w:val="2"/>
          <w:sz w:val="24"/>
          <w:szCs w:val="24"/>
          <w:lang w:val="en-US" w:eastAsia="zh-CN" w:bidi="ar"/>
        </w:rPr>
        <w:tab/>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1.7.1 图纸的提供</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发包人向承包人提供图纸的期限：；</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发包人向承包人提供图纸的数量：；</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发包人向承包人提供图纸的内容：。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1.7.2 承包人文件</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需要由承包人提供的文件，包括：；</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承包人提供的文件的期限为：；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承包人提供的文件的数量为：；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承包人提供的文件的形式为：；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发包人审批承包人文件的期限：。</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1.7.3 现场图纸准备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关于现场图纸准备的约定：。</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1.8 联络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1.8.1发包人和承包人应当在天内将与合同有关的通知、批准、证明、证书、指示、指令、要求、请求、同意、意见、确定和决定等书面函件送达对方当事人。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1.8.2 发包人接收文件的地点：；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发包人指定的接收人为：。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承包人接收文件的地点：；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承包人指定的接收人为：。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监理人接收文件的地点：；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监理人指定的接收人为：。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0"/>
          <w:sz w:val="24"/>
          <w:szCs w:val="24"/>
        </w:rPr>
      </w:pPr>
      <w:r>
        <w:rPr>
          <w:rFonts w:hint="eastAsia" w:ascii="仿宋" w:hAnsi="仿宋" w:eastAsia="仿宋" w:cs="Times New Roman"/>
          <w:color w:val="auto"/>
          <w:kern w:val="0"/>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1.9 交通运输</w:t>
      </w:r>
    </w:p>
    <w:p>
      <w:pPr>
        <w:keepNext w:val="0"/>
        <w:keepLines w:val="0"/>
        <w:widowControl w:val="0"/>
        <w:suppressLineNumbers w:val="0"/>
        <w:spacing w:before="0" w:beforeAutospacing="0" w:after="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1.9.1 出入现场的权利</w:t>
      </w:r>
    </w:p>
    <w:p>
      <w:pPr>
        <w:keepNext w:val="0"/>
        <w:keepLines w:val="0"/>
        <w:widowControl w:val="0"/>
        <w:suppressLineNumbers w:val="0"/>
        <w:spacing w:before="0" w:beforeAutospacing="0" w:after="0" w:afterAutospacing="0" w:line="360" w:lineRule="auto"/>
        <w:ind w:left="596" w:leftChars="284" w:right="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关于出入现场的权利的约定：。</w:t>
      </w:r>
    </w:p>
    <w:p>
      <w:pPr>
        <w:keepNext w:val="0"/>
        <w:keepLines w:val="0"/>
        <w:widowControl w:val="0"/>
        <w:suppressLineNumbers w:val="0"/>
        <w:spacing w:before="0" w:beforeAutospacing="0" w:after="0" w:afterAutospacing="0" w:line="360" w:lineRule="auto"/>
        <w:ind w:left="0" w:right="0" w:firstLine="480" w:firstLineChars="200"/>
        <w:jc w:val="left"/>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1.9.2 场内交通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关于场外交通和场内交通的边界的约定：</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关于发包人向承包人免费提供满足工程施工需要的场内道路和交通设施的约定：。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1.9.3 超大件和超重件的运输</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运输超大件或超重件所需的道路和桥梁临时加固改造费用和其他有关费用由承担。</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1.10 知识产权</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1.10.1关于发包人提供给承包人的图纸、发包人为实施工程自行编制或委托编制的技术规范以及反映发包人关于合同要求或其他类似性质的文件的著作权的归属：。</w:t>
      </w:r>
    </w:p>
    <w:p>
      <w:pPr>
        <w:keepNext w:val="0"/>
        <w:keepLines w:val="0"/>
        <w:widowControl w:val="0"/>
        <w:suppressLineNumbers w:val="0"/>
        <w:spacing w:before="0" w:beforeAutospacing="0" w:after="0" w:afterAutospacing="0" w:line="360" w:lineRule="auto"/>
        <w:ind w:left="596" w:leftChars="284" w:right="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关于发包人提供的上述文件的使用限制的要求：。</w:t>
      </w:r>
    </w:p>
    <w:p>
      <w:pPr>
        <w:keepNext w:val="0"/>
        <w:keepLines w:val="0"/>
        <w:widowControl w:val="0"/>
        <w:suppressLineNumbers w:val="0"/>
        <w:spacing w:before="0" w:beforeAutospacing="0" w:after="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1.10.2 关于承包人为实施工程所编制文件的著作权的归属：。</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关于承包人提供的上述文件的使用限制的要求：。</w:t>
      </w:r>
    </w:p>
    <w:p>
      <w:pPr>
        <w:keepNext w:val="0"/>
        <w:keepLines w:val="0"/>
        <w:widowControl w:val="0"/>
        <w:suppressLineNumbers w:val="0"/>
        <w:spacing w:before="0" w:beforeAutospacing="0" w:after="0" w:afterAutospacing="0" w:line="360" w:lineRule="auto"/>
        <w:ind w:left="0" w:right="0" w:firstLine="480" w:firstLineChars="200"/>
        <w:jc w:val="both"/>
        <w:outlineLvl w:val="0"/>
        <w:rPr>
          <w:rFonts w:hint="eastAsia" w:ascii="仿宋" w:hAnsi="仿宋" w:eastAsia="仿宋" w:cs="Times New Roman"/>
          <w:color w:val="auto"/>
          <w:kern w:val="0"/>
          <w:sz w:val="24"/>
          <w:szCs w:val="24"/>
        </w:rPr>
      </w:pPr>
      <w:r>
        <w:rPr>
          <w:rFonts w:hint="eastAsia" w:ascii="仿宋" w:hAnsi="仿宋" w:eastAsia="仿宋" w:cs="仿宋"/>
          <w:color w:val="auto"/>
          <w:kern w:val="2"/>
          <w:sz w:val="24"/>
          <w:szCs w:val="24"/>
          <w:lang w:val="en-US" w:eastAsia="zh-CN" w:bidi="ar"/>
        </w:rPr>
        <w:t>1.10.3 承包人在施工过程中所采用的专利、专有技术、技术秘密的使用费的承担方式：</w:t>
      </w:r>
      <w:r>
        <w:rPr>
          <w:rFonts w:hint="eastAsia" w:ascii="仿宋" w:hAnsi="仿宋" w:eastAsia="仿宋" w:cs="仿宋"/>
          <w:color w:val="auto"/>
          <w:kern w:val="0"/>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outlineLvl w:val="0"/>
        <w:rPr>
          <w:rFonts w:hint="eastAsia" w:ascii="仿宋" w:hAnsi="仿宋" w:eastAsia="仿宋" w:cs="Times New Roman"/>
          <w:color w:val="auto"/>
          <w:kern w:val="0"/>
          <w:sz w:val="24"/>
          <w:szCs w:val="24"/>
        </w:rPr>
      </w:pPr>
      <w:r>
        <w:rPr>
          <w:rFonts w:hint="eastAsia" w:ascii="仿宋" w:hAnsi="仿宋" w:eastAsia="仿宋" w:cs="Times New Roman"/>
          <w:color w:val="auto"/>
          <w:kern w:val="0"/>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1.11工程量清单错误的修正</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出现工程量清单错误时，是否调整合同价格：</w:t>
      </w:r>
      <w:r>
        <w:rPr>
          <w:rFonts w:hint="eastAsia" w:ascii="仿宋" w:hAnsi="仿宋" w:eastAsia="仿宋" w:cs="仿宋"/>
          <w:color w:val="auto"/>
          <w:kern w:val="0"/>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0"/>
          <w:sz w:val="24"/>
          <w:szCs w:val="24"/>
        </w:rPr>
      </w:pPr>
      <w:r>
        <w:rPr>
          <w:rFonts w:hint="eastAsia" w:ascii="仿宋" w:hAnsi="仿宋" w:eastAsia="仿宋" w:cs="仿宋"/>
          <w:color w:val="auto"/>
          <w:kern w:val="2"/>
          <w:sz w:val="24"/>
          <w:szCs w:val="24"/>
          <w:lang w:val="en-US" w:eastAsia="zh-CN" w:bidi="ar"/>
        </w:rPr>
        <w:t>允许调整合同价格的工程量偏差范围：</w:t>
      </w:r>
      <w:r>
        <w:rPr>
          <w:rFonts w:hint="eastAsia" w:ascii="仿宋" w:hAnsi="仿宋" w:eastAsia="仿宋" w:cs="仿宋"/>
          <w:color w:val="auto"/>
          <w:kern w:val="0"/>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0"/>
          <w:sz w:val="24"/>
          <w:szCs w:val="24"/>
        </w:rPr>
      </w:pPr>
      <w:r>
        <w:rPr>
          <w:rFonts w:hint="eastAsia" w:ascii="仿宋" w:hAnsi="仿宋" w:eastAsia="仿宋" w:cs="Times New Roman"/>
          <w:color w:val="auto"/>
          <w:kern w:val="0"/>
          <w:sz w:val="24"/>
          <w:szCs w:val="24"/>
          <w:lang w:val="en-US" w:eastAsia="zh-CN" w:bidi="ar"/>
        </w:rPr>
        <w:t xml:space="preserve"> </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2. 发包人</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2.1 发包人代表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发包人代表：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姓名：；</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身份证号：；</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职务：；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联系电话：；</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电子信箱：；</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通信地址：。</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发包人对发包人代表的授权范围如下：。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2.2 施工现场、施工条件和基础资料的提供</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2.2.1 提供施工现场</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关于发包人移交施工现场的期限要求：。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2.4.2 提供施工条件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关于发包人应负责提供施工所需要的条件，包括：</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u w:val="single"/>
        </w:rPr>
      </w:pPr>
      <w:r>
        <w:rPr>
          <w:rFonts w:hint="eastAsia" w:ascii="仿宋" w:hAnsi="仿宋" w:eastAsia="仿宋" w:cs="仿宋"/>
          <w:color w:val="auto"/>
          <w:kern w:val="2"/>
          <w:sz w:val="24"/>
          <w:szCs w:val="24"/>
          <w:lang w:val="en-US" w:eastAsia="zh-CN" w:bidi="ar"/>
        </w:rPr>
        <w:t>（1）将施工所需的水、电、通讯线路接至施工场地的时间、地点和供应要求：。</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（2）施工场地与公共道路通道开通的时间和要求：。</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（3）工程地质和地下管线资料的提供时间：。</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（4）由发包人办理的施工所需所证、批件的名称和完成时间：。</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（5）水准点与座标控制制点交验要求：。</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u w:val="single"/>
        </w:rPr>
      </w:pPr>
      <w:r>
        <w:rPr>
          <w:rFonts w:hint="eastAsia" w:ascii="仿宋" w:hAnsi="仿宋" w:eastAsia="仿宋" w:cs="仿宋"/>
          <w:color w:val="auto"/>
          <w:kern w:val="2"/>
          <w:sz w:val="24"/>
          <w:szCs w:val="24"/>
          <w:lang w:val="en-US" w:eastAsia="zh-CN" w:bidi="ar"/>
        </w:rPr>
        <w:t>（6）图纸会审和设计交底时间：</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u w:val="single"/>
        </w:rPr>
      </w:pPr>
      <w:r>
        <w:rPr>
          <w:rFonts w:hint="eastAsia" w:ascii="仿宋" w:hAnsi="仿宋" w:eastAsia="仿宋" w:cs="仿宋"/>
          <w:color w:val="auto"/>
          <w:kern w:val="2"/>
          <w:sz w:val="24"/>
          <w:szCs w:val="24"/>
          <w:lang w:val="en-US" w:eastAsia="zh-CN" w:bidi="ar"/>
        </w:rPr>
        <w:t>（7）协调处理施工场地周围地下管线和邻近建筑物、构筑物（含文物保护建筑）、古树名木的保护工作：。</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（8）发包人应做的其他工作：。</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2.3 资金来源证明及支付担保</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发包人提供资金来源证明的期限要求：。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发包人是否提供支付担保：。</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发包人提供支付担保的形式：。</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 承包人</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3.1 承包人的一般义务</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0"/>
          <w:sz w:val="24"/>
          <w:szCs w:val="24"/>
          <w:lang w:val="en-US" w:eastAsia="zh-CN" w:bidi="ar"/>
        </w:rPr>
        <w:t>（1）</w:t>
      </w:r>
      <w:r>
        <w:rPr>
          <w:rFonts w:hint="eastAsia" w:ascii="仿宋" w:hAnsi="仿宋" w:eastAsia="仿宋" w:cs="仿宋"/>
          <w:color w:val="auto"/>
          <w:kern w:val="2"/>
          <w:sz w:val="24"/>
          <w:szCs w:val="24"/>
          <w:lang w:val="en-US" w:eastAsia="zh-CN" w:bidi="ar"/>
        </w:rPr>
        <w:t>承包人提交的竣工资料的内容：。</w:t>
      </w:r>
    </w:p>
    <w:p>
      <w:pPr>
        <w:keepNext w:val="0"/>
        <w:keepLines w:val="0"/>
        <w:widowControl w:val="0"/>
        <w:suppressLineNumbers w:val="0"/>
        <w:spacing w:before="0" w:beforeAutospacing="0" w:after="0" w:afterAutospacing="0" w:line="360" w:lineRule="auto"/>
        <w:ind w:left="0" w:right="0" w:firstLine="720" w:firstLineChars="3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承包人需要提交的竣工资料套数：。</w:t>
      </w:r>
    </w:p>
    <w:p>
      <w:pPr>
        <w:keepNext w:val="0"/>
        <w:keepLines w:val="0"/>
        <w:widowControl w:val="0"/>
        <w:suppressLineNumbers w:val="0"/>
        <w:spacing w:before="0" w:beforeAutospacing="0" w:after="0" w:afterAutospacing="0" w:line="360" w:lineRule="auto"/>
        <w:ind w:left="638" w:leftChars="304" w:right="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承包人提交的竣工资料的费用承担：。</w:t>
      </w:r>
    </w:p>
    <w:p>
      <w:pPr>
        <w:keepNext w:val="0"/>
        <w:keepLines w:val="0"/>
        <w:widowControl w:val="0"/>
        <w:suppressLineNumbers w:val="0"/>
        <w:spacing w:before="0" w:beforeAutospacing="0" w:after="0" w:afterAutospacing="0" w:line="360" w:lineRule="auto"/>
        <w:ind w:left="638" w:leftChars="304" w:right="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承包人提交的竣工资料移交时间：。</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承包人提交的竣工资料形式要求：。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（2）承包人应履行的其他义务：</w:t>
      </w:r>
    </w:p>
    <w:p>
      <w:pPr>
        <w:keepNext w:val="0"/>
        <w:keepLines w:val="0"/>
        <w:widowControl w:val="0"/>
        <w:numPr>
          <w:ilvl w:val="2"/>
          <w:numId w:val="4"/>
        </w:numPr>
        <w:suppressLineNumbers w:val="0"/>
        <w:spacing w:before="0" w:beforeAutospacing="0" w:after="0" w:afterAutospacing="0" w:line="360" w:lineRule="auto"/>
        <w:ind w:left="1260" w:right="0" w:hanging="420" w:firstLineChars="0"/>
        <w:jc w:val="both"/>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完成深化设计文件提交时间：。</w:t>
      </w:r>
    </w:p>
    <w:p>
      <w:pPr>
        <w:keepNext w:val="0"/>
        <w:keepLines w:val="0"/>
        <w:widowControl w:val="0"/>
        <w:numPr>
          <w:ilvl w:val="2"/>
          <w:numId w:val="4"/>
        </w:numPr>
        <w:suppressLineNumbers w:val="0"/>
        <w:spacing w:before="0" w:beforeAutospacing="0" w:after="0" w:afterAutospacing="0" w:line="360" w:lineRule="auto"/>
        <w:ind w:left="1260" w:right="0" w:hanging="420" w:firstLineChars="0"/>
        <w:jc w:val="both"/>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应提供计划、报表的名称及完成时间：。</w:t>
      </w:r>
    </w:p>
    <w:p>
      <w:pPr>
        <w:keepNext w:val="0"/>
        <w:keepLines w:val="0"/>
        <w:widowControl w:val="0"/>
        <w:numPr>
          <w:ilvl w:val="2"/>
          <w:numId w:val="4"/>
        </w:numPr>
        <w:suppressLineNumbers w:val="0"/>
        <w:spacing w:before="0" w:beforeAutospacing="0" w:after="0" w:afterAutospacing="0" w:line="360" w:lineRule="auto"/>
        <w:ind w:left="1260" w:right="0" w:hanging="420" w:firstLineChars="0"/>
        <w:jc w:val="both"/>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承担施工安全保卫工作及非夜间施工照明的责任和要求：。</w:t>
      </w:r>
    </w:p>
    <w:p>
      <w:pPr>
        <w:keepNext w:val="0"/>
        <w:keepLines w:val="0"/>
        <w:widowControl w:val="0"/>
        <w:numPr>
          <w:ilvl w:val="2"/>
          <w:numId w:val="4"/>
        </w:numPr>
        <w:suppressLineNumbers w:val="0"/>
        <w:spacing w:before="0" w:beforeAutospacing="0" w:after="0" w:afterAutospacing="0" w:line="360" w:lineRule="auto"/>
        <w:ind w:left="1260" w:right="0" w:hanging="420" w:firstLineChars="0"/>
        <w:jc w:val="both"/>
        <w:rPr>
          <w:rFonts w:hint="eastAsia" w:ascii="仿宋" w:hAnsi="仿宋" w:eastAsia="仿宋" w:cs="Times New Roman"/>
          <w:color w:val="auto"/>
          <w:kern w:val="0"/>
          <w:sz w:val="24"/>
          <w:szCs w:val="24"/>
          <w:u w:val="single"/>
        </w:rPr>
      </w:pPr>
      <w:r>
        <w:rPr>
          <w:rFonts w:hint="eastAsia" w:ascii="仿宋" w:hAnsi="仿宋" w:eastAsia="仿宋" w:cs="仿宋"/>
          <w:color w:val="auto"/>
          <w:kern w:val="0"/>
          <w:sz w:val="24"/>
          <w:szCs w:val="24"/>
          <w:lang w:val="en-US" w:eastAsia="zh-CN" w:bidi="ar"/>
        </w:rPr>
        <w:t>向发包人提供的办公和生活房屋及设施的要求：</w:t>
      </w:r>
      <w:r>
        <w:rPr>
          <w:rFonts w:hint="eastAsia" w:ascii="仿宋" w:hAnsi="仿宋" w:eastAsia="仿宋" w:cs="仿宋"/>
          <w:color w:val="auto"/>
          <w:kern w:val="0"/>
          <w:sz w:val="24"/>
          <w:szCs w:val="24"/>
          <w:u w:val="single"/>
          <w:lang w:val="en-US" w:eastAsia="zh-CN" w:bidi="ar"/>
        </w:rPr>
        <w:t>无</w:t>
      </w:r>
      <w:r>
        <w:rPr>
          <w:rFonts w:hint="eastAsia" w:ascii="仿宋" w:hAnsi="仿宋" w:eastAsia="仿宋" w:cs="仿宋"/>
          <w:color w:val="auto"/>
          <w:kern w:val="0"/>
          <w:sz w:val="24"/>
          <w:szCs w:val="24"/>
          <w:lang w:val="en-US" w:eastAsia="zh-CN" w:bidi="ar"/>
        </w:rPr>
        <w:t>。</w:t>
      </w:r>
    </w:p>
    <w:p>
      <w:pPr>
        <w:keepNext w:val="0"/>
        <w:keepLines w:val="0"/>
        <w:widowControl w:val="0"/>
        <w:numPr>
          <w:ilvl w:val="2"/>
          <w:numId w:val="4"/>
        </w:numPr>
        <w:suppressLineNumbers w:val="0"/>
        <w:spacing w:before="0" w:beforeAutospacing="0" w:after="0" w:afterAutospacing="0" w:line="360" w:lineRule="auto"/>
        <w:ind w:left="1260" w:right="0" w:hanging="420" w:firstLineChars="0"/>
        <w:jc w:val="both"/>
        <w:rPr>
          <w:rFonts w:hint="eastAsia" w:ascii="仿宋" w:hAnsi="仿宋" w:eastAsia="仿宋" w:cs="Times New Roman"/>
          <w:color w:val="auto"/>
          <w:kern w:val="0"/>
          <w:sz w:val="24"/>
          <w:szCs w:val="24"/>
          <w:u w:val="single"/>
        </w:rPr>
      </w:pPr>
      <w:r>
        <w:rPr>
          <w:rFonts w:hint="eastAsia" w:ascii="仿宋" w:hAnsi="仿宋" w:eastAsia="仿宋" w:cs="仿宋"/>
          <w:color w:val="auto"/>
          <w:kern w:val="0"/>
          <w:sz w:val="24"/>
          <w:szCs w:val="24"/>
          <w:lang w:val="en-US" w:eastAsia="zh-CN" w:bidi="ar"/>
        </w:rPr>
        <w:t>需承包人办理的有关施工场地交通、环卫和施工噪音管理手续：。</w:t>
      </w:r>
    </w:p>
    <w:p>
      <w:pPr>
        <w:keepNext w:val="0"/>
        <w:keepLines w:val="0"/>
        <w:widowControl w:val="0"/>
        <w:numPr>
          <w:ilvl w:val="2"/>
          <w:numId w:val="4"/>
        </w:numPr>
        <w:suppressLineNumbers w:val="0"/>
        <w:spacing w:before="0" w:beforeAutospacing="0" w:after="0" w:afterAutospacing="0" w:line="360" w:lineRule="auto"/>
        <w:ind w:left="1260" w:right="0" w:hanging="420" w:firstLineChars="0"/>
        <w:jc w:val="both"/>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已完工程成品保护的特殊要求及费用承担：。</w:t>
      </w:r>
    </w:p>
    <w:p>
      <w:pPr>
        <w:keepNext w:val="0"/>
        <w:keepLines w:val="0"/>
        <w:widowControl w:val="0"/>
        <w:numPr>
          <w:ilvl w:val="2"/>
          <w:numId w:val="4"/>
        </w:numPr>
        <w:suppressLineNumbers w:val="0"/>
        <w:spacing w:before="0" w:beforeAutospacing="0" w:after="0" w:afterAutospacing="0" w:line="360" w:lineRule="auto"/>
        <w:ind w:left="1260" w:right="0" w:hanging="420" w:firstLineChars="0"/>
        <w:jc w:val="both"/>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施工场地周围地下管线和邻近建筑物、构筑物（含文物保护建筑）、古树名木的保护要求及费用承担：。</w:t>
      </w:r>
    </w:p>
    <w:p>
      <w:pPr>
        <w:keepNext w:val="0"/>
        <w:keepLines w:val="0"/>
        <w:widowControl w:val="0"/>
        <w:numPr>
          <w:ilvl w:val="2"/>
          <w:numId w:val="4"/>
        </w:numPr>
        <w:suppressLineNumbers w:val="0"/>
        <w:spacing w:before="0" w:beforeAutospacing="0" w:after="0" w:afterAutospacing="0" w:line="360" w:lineRule="auto"/>
        <w:ind w:left="1260" w:right="0" w:hanging="420" w:firstLineChars="0"/>
        <w:jc w:val="both"/>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施工场地清洁卫生的要求：。</w:t>
      </w:r>
    </w:p>
    <w:p>
      <w:pPr>
        <w:keepNext w:val="0"/>
        <w:keepLines w:val="0"/>
        <w:widowControl w:val="0"/>
        <w:numPr>
          <w:ilvl w:val="2"/>
          <w:numId w:val="4"/>
        </w:numPr>
        <w:suppressLineNumbers w:val="0"/>
        <w:spacing w:before="0" w:beforeAutospacing="0" w:after="0" w:afterAutospacing="0" w:line="360" w:lineRule="auto"/>
        <w:ind w:left="1260" w:right="0" w:hanging="420" w:firstLineChars="0"/>
        <w:jc w:val="both"/>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消防相关工程、资料完善并确保通过消防验收。</w:t>
      </w:r>
    </w:p>
    <w:p>
      <w:pPr>
        <w:keepNext w:val="0"/>
        <w:keepLines w:val="0"/>
        <w:widowControl w:val="0"/>
        <w:numPr>
          <w:ilvl w:val="2"/>
          <w:numId w:val="4"/>
        </w:numPr>
        <w:suppressLineNumbers w:val="0"/>
        <w:spacing w:before="0" w:beforeAutospacing="0" w:after="0" w:afterAutospacing="0" w:line="360" w:lineRule="auto"/>
        <w:ind w:left="1260" w:right="0" w:hanging="420" w:firstLineChars="0"/>
        <w:jc w:val="both"/>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按合同约定支付竣工结算效益审计费用。</w:t>
      </w:r>
    </w:p>
    <w:p>
      <w:pPr>
        <w:keepNext w:val="0"/>
        <w:keepLines w:val="0"/>
        <w:widowControl w:val="0"/>
        <w:numPr>
          <w:ilvl w:val="2"/>
          <w:numId w:val="4"/>
        </w:numPr>
        <w:suppressLineNumbers w:val="0"/>
        <w:spacing w:before="0" w:beforeAutospacing="0" w:after="0" w:afterAutospacing="0" w:line="360" w:lineRule="auto"/>
        <w:ind w:left="1260" w:right="0" w:hanging="420" w:firstLineChars="0"/>
        <w:jc w:val="both"/>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承包人应按有关法律规定纳税，应缴纳的税金包括在合同价格内。</w:t>
      </w:r>
    </w:p>
    <w:p>
      <w:pPr>
        <w:keepNext w:val="0"/>
        <w:keepLines w:val="0"/>
        <w:widowControl w:val="0"/>
        <w:numPr>
          <w:ilvl w:val="2"/>
          <w:numId w:val="4"/>
        </w:numPr>
        <w:suppressLineNumbers w:val="0"/>
        <w:spacing w:before="0" w:beforeAutospacing="0" w:after="0" w:afterAutospacing="0" w:line="360" w:lineRule="auto"/>
        <w:ind w:left="1260" w:right="0" w:hanging="420" w:firstLineChars="0"/>
        <w:jc w:val="both"/>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双方约定承包人应做的其他工作：。</w:t>
      </w:r>
    </w:p>
    <w:p>
      <w:pPr>
        <w:keepNext w:val="0"/>
        <w:keepLines w:val="0"/>
        <w:widowControl w:val="0"/>
        <w:suppressLineNumbers w:val="0"/>
        <w:spacing w:before="0" w:beforeAutospacing="0" w:after="0" w:afterAutospacing="0" w:line="360" w:lineRule="auto"/>
        <w:ind w:left="840" w:right="0" w:firstLine="0" w:firstLineChars="0"/>
        <w:jc w:val="both"/>
        <w:rPr>
          <w:rFonts w:hint="eastAsia" w:ascii="仿宋" w:hAnsi="仿宋" w:eastAsia="仿宋" w:cs="Times New Roman"/>
          <w:color w:val="auto"/>
          <w:kern w:val="0"/>
          <w:sz w:val="24"/>
          <w:szCs w:val="24"/>
        </w:rPr>
      </w:pPr>
      <w:r>
        <w:rPr>
          <w:rFonts w:hint="eastAsia" w:ascii="仿宋" w:hAnsi="仿宋" w:eastAsia="仿宋" w:cs="Times New Roman"/>
          <w:color w:val="auto"/>
          <w:kern w:val="0"/>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3.2 项目经理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0"/>
          <w:sz w:val="24"/>
          <w:szCs w:val="24"/>
          <w:lang w:val="en-US" w:eastAsia="zh-CN" w:bidi="ar"/>
        </w:rPr>
        <w:t xml:space="preserve">3.2.1 </w:t>
      </w:r>
      <w:r>
        <w:rPr>
          <w:rFonts w:hint="eastAsia" w:ascii="仿宋" w:hAnsi="仿宋" w:eastAsia="仿宋" w:cs="仿宋"/>
          <w:color w:val="auto"/>
          <w:kern w:val="2"/>
          <w:sz w:val="24"/>
          <w:szCs w:val="24"/>
          <w:lang w:val="en-US" w:eastAsia="zh-CN" w:bidi="ar"/>
        </w:rPr>
        <w:t>项目经理：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姓名：；</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身份证号：；</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建造师执业资格等级：；</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建造师注册证书号：；</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建造师执业印章号：；</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安全生产考核合格证书号：；</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联系电话：；</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电子信箱：；</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通信地址：；</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承包人对项目经理的授权范围如下：。</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关于项目经理每月在施工现场的时间要求：</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承包人未提交劳动合同，以及没有为项目经理缴纳社会保险证明的违约责任：</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0"/>
          <w:sz w:val="24"/>
          <w:szCs w:val="24"/>
          <w:lang w:val="en-US" w:eastAsia="zh-CN" w:bidi="ar"/>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3.2.2 承包人擅自更换项目经理或技术负责人的违约责任：。</w:t>
      </w:r>
    </w:p>
    <w:p>
      <w:pPr>
        <w:keepNext w:val="0"/>
        <w:keepLines w:val="0"/>
        <w:widowControl w:val="0"/>
        <w:suppressLineNumbers w:val="0"/>
        <w:spacing w:before="0" w:beforeAutospacing="0" w:after="0" w:afterAutospacing="0" w:line="360" w:lineRule="auto"/>
        <w:ind w:left="0" w:right="0" w:firstLine="48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3.2.3 承包人无正当理由拒绝更换项目经理的违约责任：。</w:t>
      </w:r>
    </w:p>
    <w:p>
      <w:pPr>
        <w:keepNext w:val="0"/>
        <w:keepLines w:val="0"/>
        <w:widowControl w:val="0"/>
        <w:suppressLineNumbers w:val="0"/>
        <w:spacing w:before="0" w:beforeAutospacing="0" w:after="0" w:afterAutospacing="0" w:line="360" w:lineRule="auto"/>
        <w:ind w:left="0" w:right="0" w:firstLine="480"/>
        <w:jc w:val="both"/>
        <w:outlineLvl w:val="0"/>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3.3 承包人人员</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3.3.1 承包人提交项目管理机构及施工现场管理人员安排报告的期限：。</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3.3.2 承包人无正当理由拒绝撤换主要施工管理人员的违约责任：。</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3.3.3 承包人主要施工管理人员离开施工现场的批准要求：。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3.3.4 承包人擅自更换主要施工管理人员的违约责任：。</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3.3.5 承包人主要施工管理人员擅自离开施工现场的违约责任：。</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3.4 分包</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3.4.1 分包的一般约定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禁止分包的工程包括：</w:t>
      </w:r>
      <w:r>
        <w:rPr>
          <w:rFonts w:hint="eastAsia" w:ascii="仿宋" w:hAnsi="仿宋" w:eastAsia="仿宋" w:cs="仿宋"/>
          <w:color w:val="auto"/>
          <w:kern w:val="2"/>
          <w:sz w:val="24"/>
          <w:szCs w:val="24"/>
          <w:u w:val="single"/>
          <w:lang w:val="en-US" w:eastAsia="zh-CN" w:bidi="ar"/>
        </w:rPr>
        <w:t xml:space="preserve">          </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u w:val="single"/>
        </w:rPr>
      </w:pPr>
      <w:r>
        <w:rPr>
          <w:rFonts w:hint="eastAsia" w:ascii="仿宋" w:hAnsi="仿宋" w:eastAsia="仿宋" w:cs="仿宋"/>
          <w:color w:val="auto"/>
          <w:kern w:val="2"/>
          <w:sz w:val="24"/>
          <w:szCs w:val="24"/>
          <w:lang w:val="en-US" w:eastAsia="zh-CN" w:bidi="ar"/>
        </w:rPr>
        <w:t>主体结构、关键性工作的范围：。</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 xml:space="preserve">    3.4.2分包的确定</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u w:val="single"/>
        </w:rPr>
      </w:pPr>
      <w:r>
        <w:rPr>
          <w:rFonts w:hint="eastAsia" w:ascii="仿宋" w:hAnsi="仿宋" w:eastAsia="仿宋" w:cs="仿宋"/>
          <w:color w:val="auto"/>
          <w:kern w:val="2"/>
          <w:sz w:val="24"/>
          <w:szCs w:val="24"/>
          <w:lang w:val="en-US" w:eastAsia="zh-CN" w:bidi="ar"/>
        </w:rPr>
        <w:t>允许分包的专业工程包括：</w:t>
      </w:r>
      <w:r>
        <w:rPr>
          <w:rFonts w:hint="eastAsia" w:ascii="仿宋" w:hAnsi="仿宋" w:eastAsia="仿宋" w:cs="仿宋"/>
          <w:color w:val="auto"/>
          <w:kern w:val="2"/>
          <w:sz w:val="24"/>
          <w:szCs w:val="24"/>
          <w:u w:val="single"/>
          <w:lang w:val="en-US" w:eastAsia="zh-CN" w:bidi="ar"/>
        </w:rPr>
        <w:t xml:space="preserve">      </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其他关于分包的约定：。</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3.4.3 分包合同价款</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关于分包合同价款支付的约定：。</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3.5 工程照管与成品、半成品保护</w:t>
      </w:r>
    </w:p>
    <w:p>
      <w:pPr>
        <w:keepNext w:val="0"/>
        <w:keepLines w:val="0"/>
        <w:widowControl w:val="0"/>
        <w:suppressLineNumbers w:val="0"/>
        <w:spacing w:before="120" w:beforeAutospacing="0" w:after="120" w:afterAutospacing="0" w:line="360" w:lineRule="auto"/>
        <w:ind w:left="0" w:right="0" w:firstLine="480" w:firstLineChars="200"/>
        <w:jc w:val="both"/>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承包人负责照管工程及工程相关的材料、工程设备的起始时间：。</w:t>
      </w:r>
    </w:p>
    <w:p>
      <w:pPr>
        <w:keepNext w:val="0"/>
        <w:keepLines w:val="0"/>
        <w:widowControl w:val="0"/>
        <w:suppressLineNumbers w:val="0"/>
        <w:spacing w:before="120" w:beforeAutospacing="0" w:after="120" w:afterAutospacing="0" w:line="360" w:lineRule="auto"/>
        <w:ind w:left="0" w:right="0" w:firstLine="480" w:firstLineChars="200"/>
        <w:jc w:val="both"/>
        <w:rPr>
          <w:rFonts w:hint="eastAsia" w:ascii="仿宋" w:hAnsi="仿宋" w:eastAsia="仿宋" w:cs="Times New Roman"/>
          <w:color w:val="auto"/>
          <w:kern w:val="0"/>
          <w:sz w:val="24"/>
          <w:szCs w:val="24"/>
        </w:rPr>
      </w:pPr>
      <w:r>
        <w:rPr>
          <w:rFonts w:hint="eastAsia" w:ascii="仿宋" w:hAnsi="仿宋" w:eastAsia="仿宋" w:cs="Times New Roman"/>
          <w:color w:val="auto"/>
          <w:kern w:val="0"/>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3.6 履约担保</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承包人是否提供履约担保：。</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承包人提供履约担保的形式、金额及期限：。</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4. 监理人</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4.1监理人的一般规定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关于监理人的监理内容：。</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关于监理人的监理权限：。</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关于监理人在施工现场的办公场所、生活场所的提供和费用承担的约定：。</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4.2 监理人员</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总监理工程师：</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姓名：；</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职务：；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监理工程师执业资格证书号：；</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联系电话：；</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电子信箱：；</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通信地址：；</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关于监理人的其他约定：。</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4.3 商定或确定</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在发包人和承包人不能通过协商达成一致意见时，发包人授权监理人对以下事项进行确定：</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（1）</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（2）</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0"/>
          <w:sz w:val="24"/>
          <w:szCs w:val="24"/>
          <w:lang w:val="en-US" w:eastAsia="zh-CN" w:bidi="ar"/>
        </w:rPr>
        <w:t>（3）</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5. 工程质量</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5.1 质量要求</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5.1.1 特殊质量标准和要求：。</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关于工程奖项的约定：。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5.2 隐蔽工程检查</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5.2.1承包人提前通知监理人隐蔽工程检查的期限的约定：。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监理人不能按时进行检查时，应提前X小时提交书面延期要求。</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关于延期最长不得超过：X小时。</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6. 安全文明施工与环境保护</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6.1安全文明施工</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6.1.1 项目安全生产的达标目标及相应事项的约定：。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6.1.2 关于治安保卫的特别约定：。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关于编制施工场地治安管理计划的约定：。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6.1.3 文明施工</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合同当事人对文明施工的要求：。</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6.1.4 关于安全文明施工费支付比例和支付期限的约定：。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7. 工期和进度</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7.1 施工组织设计</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2"/>
          <w:sz w:val="24"/>
          <w:szCs w:val="24"/>
          <w:lang w:val="en-US" w:eastAsia="zh-CN" w:bidi="ar"/>
        </w:rPr>
        <w:t>7.1.1 合</w:t>
      </w:r>
      <w:r>
        <w:rPr>
          <w:rFonts w:hint="eastAsia" w:ascii="仿宋" w:hAnsi="仿宋" w:eastAsia="仿宋" w:cs="仿宋"/>
          <w:color w:val="auto"/>
          <w:kern w:val="0"/>
          <w:sz w:val="24"/>
          <w:szCs w:val="24"/>
          <w:lang w:val="en-US" w:eastAsia="zh-CN" w:bidi="ar"/>
        </w:rPr>
        <w:t>同当事人约定的施工组织设计应包括的其他内容：</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2"/>
          <w:sz w:val="24"/>
          <w:szCs w:val="24"/>
          <w:lang w:val="en-US" w:eastAsia="zh-CN" w:bidi="ar"/>
        </w:rPr>
        <w:t xml:space="preserve">7.1.2 </w:t>
      </w:r>
      <w:r>
        <w:rPr>
          <w:rFonts w:hint="eastAsia" w:ascii="仿宋" w:hAnsi="仿宋" w:eastAsia="仿宋" w:cs="仿宋"/>
          <w:color w:val="auto"/>
          <w:kern w:val="0"/>
          <w:sz w:val="24"/>
          <w:szCs w:val="24"/>
          <w:lang w:val="en-US" w:eastAsia="zh-CN" w:bidi="ar"/>
        </w:rPr>
        <w:t>施工组织设计的提交和修改</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0"/>
          <w:sz w:val="24"/>
          <w:szCs w:val="24"/>
          <w:lang w:val="en-US" w:eastAsia="zh-CN" w:bidi="ar"/>
        </w:rPr>
        <w:t>承包人提交详细施工组织设计的期限的约定：</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发包人和监理人在收到详细的施工组织设计后确认或提出修改意见的期限：。</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7.2 施工进度计划</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7.2.1 施工进度计划的修订</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承包人提供施工组织设计（施工方案）和进度计划的时间：。</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7.3 开工</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7.3.1 开工准备</w:t>
      </w:r>
    </w:p>
    <w:p>
      <w:pPr>
        <w:keepNext w:val="0"/>
        <w:keepLines w:val="0"/>
        <w:widowControl w:val="0"/>
        <w:suppressLineNumbers w:val="0"/>
        <w:spacing w:before="0" w:beforeAutospacing="0" w:after="0" w:afterAutospacing="0" w:line="360" w:lineRule="auto"/>
        <w:ind w:left="0" w:right="0" w:firstLine="645"/>
        <w:jc w:val="left"/>
        <w:rPr>
          <w:rFonts w:hint="eastAsia" w:ascii="仿宋" w:hAnsi="仿宋" w:eastAsia="仿宋" w:cs="Times New Roman"/>
          <w:color w:val="auto"/>
          <w:kern w:val="2"/>
          <w:sz w:val="24"/>
          <w:szCs w:val="24"/>
          <w:u w:val="single"/>
        </w:rPr>
      </w:pPr>
      <w:r>
        <w:rPr>
          <w:rFonts w:hint="eastAsia" w:ascii="仿宋" w:hAnsi="仿宋" w:eastAsia="仿宋" w:cs="仿宋"/>
          <w:color w:val="auto"/>
          <w:kern w:val="2"/>
          <w:sz w:val="24"/>
          <w:szCs w:val="24"/>
          <w:lang w:val="en-US" w:eastAsia="zh-CN" w:bidi="ar"/>
        </w:rPr>
        <w:t>关于承包人提交</w:t>
      </w:r>
      <w:r>
        <w:rPr>
          <w:rFonts w:hint="eastAsia" w:ascii="仿宋" w:hAnsi="仿宋" w:eastAsia="仿宋" w:cs="仿宋"/>
          <w:color w:val="auto"/>
          <w:kern w:val="0"/>
          <w:sz w:val="24"/>
          <w:szCs w:val="24"/>
          <w:lang w:val="en-US" w:eastAsia="zh-CN" w:bidi="ar"/>
        </w:rPr>
        <w:t>工程开工报审表的期限：</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645"/>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关于发包人应完成的其他开工准备工作及期限：。</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关于承包人应完成的其他开工准备工作及期限：。</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7.3.2开工通知</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因发包人原因造成监理人未能在计划开工日期之日起X天内发出开工通知的，承包人有权提出价格调整要求，或者解除合同。</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7.4 测量放线</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7.4.1发包人通过监理人向承包人提供测量基准点、基准线和水准点及其书面资料的期限：。</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7.5 工期延误</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7.5.1 因发包人原因导致工期延误</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因发包人原因导致工期延误的其他情形：</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7.5.2 因承包人原因导致工期延误</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u w:val="single"/>
        </w:rPr>
      </w:pPr>
      <w:r>
        <w:rPr>
          <w:rFonts w:hint="eastAsia" w:ascii="仿宋" w:hAnsi="仿宋" w:eastAsia="仿宋" w:cs="仿宋"/>
          <w:color w:val="auto"/>
          <w:kern w:val="2"/>
          <w:sz w:val="24"/>
          <w:szCs w:val="24"/>
          <w:lang w:val="en-US" w:eastAsia="zh-CN" w:bidi="ar"/>
        </w:rPr>
        <w:t>因承包人原因造成工期延误，逾期竣工违约金的计算方法为：</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因承包人原因造成工期延误，逾期竣工违约金的上限：</w:t>
      </w:r>
      <w:r>
        <w:rPr>
          <w:rFonts w:hint="eastAsia" w:ascii="仿宋" w:hAnsi="仿宋" w:eastAsia="仿宋" w:cs="仿宋"/>
          <w:color w:val="auto"/>
          <w:kern w:val="2"/>
          <w:sz w:val="24"/>
          <w:szCs w:val="24"/>
          <w:u w:val="single"/>
          <w:lang w:val="en-US" w:eastAsia="zh-CN" w:bidi="ar"/>
        </w:rPr>
        <w:t>签约合同价款的10%</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7.6 不利物质条件</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不利物质条件的其他情形和有关约定：。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7.7异常恶劣的气候条件</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发包人和承包人同意以下情形视为异常恶劣的气候条件：</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（2）；</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7.8 提前竣工的奖励</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7.8.1提前竣工的奖励：</w:t>
      </w:r>
      <w:r>
        <w:rPr>
          <w:rFonts w:hint="eastAsia" w:ascii="仿宋" w:hAnsi="仿宋" w:eastAsia="仿宋" w:cs="仿宋"/>
          <w:color w:val="auto"/>
          <w:kern w:val="2"/>
          <w:sz w:val="24"/>
          <w:szCs w:val="24"/>
          <w:u w:val="single"/>
          <w:lang w:val="en-US" w:eastAsia="zh-CN" w:bidi="ar"/>
        </w:rPr>
        <w:t>无</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8. 材料与设备</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8.1承包人采购材料与工程设备</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8.2材料与工程设备的保管与使用</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8.2.1发包人供应的材料设备的保管费用的承担：。</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8.3 样品</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8.3.1</w:t>
      </w:r>
      <w:r>
        <w:rPr>
          <w:rFonts w:hint="eastAsia" w:ascii="仿宋" w:hAnsi="仿宋" w:eastAsia="仿宋" w:cs="仿宋"/>
          <w:color w:val="auto"/>
          <w:kern w:val="0"/>
          <w:sz w:val="24"/>
          <w:szCs w:val="24"/>
          <w:lang w:val="en-US" w:eastAsia="zh-CN" w:bidi="ar"/>
        </w:rPr>
        <w:tab/>
      </w:r>
      <w:r>
        <w:rPr>
          <w:rFonts w:hint="eastAsia" w:ascii="仿宋" w:hAnsi="仿宋" w:eastAsia="仿宋" w:cs="仿宋"/>
          <w:color w:val="auto"/>
          <w:kern w:val="0"/>
          <w:sz w:val="24"/>
          <w:szCs w:val="24"/>
          <w:lang w:val="en-US" w:eastAsia="zh-CN" w:bidi="ar"/>
        </w:rPr>
        <w:t>样品的报送与封存</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0"/>
          <w:sz w:val="24"/>
          <w:szCs w:val="24"/>
          <w:lang w:val="en-US" w:eastAsia="zh-CN" w:bidi="ar"/>
        </w:rPr>
        <w:t>需要承包人报送样品的材料或工程设备，样品的种类、名称、规格、数量要求：</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8.4 施工设备和临时设施</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8.4.1 承包人提供的施工设备和临时设施</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8.4.2 关于修建临时设施费用承担的约定：。</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9. 试验与检验</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9.1试验设备与试验人员</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9.1.1 试验设备</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施工现场需要配置的试验场所：。</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施工现场需要配备的试验设备：。</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施工现场需要具备的其他试验条件：。</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9.2 现场工艺试验</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现场工艺试验的有关约定：。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10. 变更</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10.1 变更的范围</w:t>
      </w:r>
    </w:p>
    <w:p>
      <w:pPr>
        <w:keepNext w:val="0"/>
        <w:keepLines w:val="0"/>
        <w:widowControl w:val="0"/>
        <w:suppressLineNumbers w:val="0"/>
        <w:spacing w:before="0" w:beforeAutospacing="0" w:after="0" w:afterAutospacing="0" w:line="360" w:lineRule="auto"/>
        <w:ind w:left="0" w:right="0" w:firstLine="6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关于变更的范围的约定：。</w:t>
      </w:r>
    </w:p>
    <w:p>
      <w:pPr>
        <w:keepNext w:val="0"/>
        <w:keepLines w:val="0"/>
        <w:widowControl w:val="0"/>
        <w:suppressLineNumbers w:val="0"/>
        <w:spacing w:before="0" w:beforeAutospacing="0" w:after="0" w:afterAutospacing="0" w:line="360" w:lineRule="auto"/>
        <w:ind w:left="0" w:right="0" w:firstLine="6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10.2 变更估价</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10.2.1 变更估价原则</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u w:val="single"/>
        </w:rPr>
      </w:pPr>
      <w:r>
        <w:rPr>
          <w:rFonts w:hint="eastAsia" w:ascii="仿宋" w:hAnsi="仿宋" w:eastAsia="仿宋" w:cs="仿宋"/>
          <w:color w:val="auto"/>
          <w:kern w:val="2"/>
          <w:sz w:val="24"/>
          <w:szCs w:val="24"/>
          <w:lang w:val="en-US" w:eastAsia="zh-CN" w:bidi="ar"/>
        </w:rPr>
        <w:t>关于变更估价的约定: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10.3 承包人的合理化建议</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监理人审查承包人合理化建议的期限：。</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发包人审批承包人合理化建议的期限：。</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承包人提出的合理化建议降低了合同价格或者提高了工程经济效益的奖励的方法和金额为：。</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10.4 暂估价</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10.4.1 依法必须招标的暂估价项目</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对于依法必须招标的暂估价项目的确认和批准采取第种方式确定。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10.4.2 不属于依法必须招标的暂估价项目</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对于不属于依法必须招标的暂估价项目的确认和批准采取第X种方式确定。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2"/>
          <w:sz w:val="24"/>
          <w:szCs w:val="24"/>
          <w:lang w:val="en-US" w:eastAsia="zh-CN" w:bidi="ar"/>
        </w:rPr>
        <w:t>第3种方式：</w:t>
      </w:r>
      <w:r>
        <w:rPr>
          <w:rFonts w:hint="eastAsia" w:ascii="仿宋" w:hAnsi="仿宋" w:eastAsia="仿宋" w:cs="仿宋"/>
          <w:color w:val="auto"/>
          <w:kern w:val="0"/>
          <w:sz w:val="24"/>
          <w:szCs w:val="24"/>
          <w:lang w:val="en-US" w:eastAsia="zh-CN" w:bidi="ar"/>
        </w:rPr>
        <w:t>承包人直接实施的暂估价项目</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承包人直接实施的暂估价项目的约定：。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10.5 暂列金额</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合同当事人关于暂列金额使用的约定：。</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Times New Roman"/>
          <w:color w:val="auto"/>
          <w:kern w:val="0"/>
          <w:sz w:val="24"/>
          <w:szCs w:val="24"/>
          <w:lang w:val="en-US" w:eastAsia="zh-CN" w:bidi="ar"/>
        </w:rPr>
        <w:t xml:space="preserve"> </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11. 价格调整</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11.1 市场价格波动引起的调整</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0"/>
          <w:sz w:val="24"/>
          <w:szCs w:val="24"/>
          <w:lang w:val="en-US" w:eastAsia="zh-CN" w:bidi="ar"/>
        </w:rPr>
        <w:t>市场价格波动是否调整合同价格的约定：</w:t>
      </w:r>
      <w:r>
        <w:rPr>
          <w:rFonts w:hint="eastAsia" w:ascii="仿宋" w:hAnsi="仿宋" w:eastAsia="仿宋" w:cs="仿宋"/>
          <w:color w:val="auto"/>
          <w:kern w:val="2"/>
          <w:sz w:val="24"/>
          <w:szCs w:val="24"/>
          <w:u w:val="single"/>
          <w:lang w:val="en-US" w:eastAsia="zh-CN" w:bidi="ar"/>
        </w:rPr>
        <w:t>不调整</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因市场价格波动调整合同价格，采用以下第X种方式对合同价格进行调整：</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第1种方式：采用价格指数进行价格调整。</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u w:val="single"/>
        </w:rPr>
      </w:pPr>
      <w:r>
        <w:rPr>
          <w:rFonts w:hint="eastAsia" w:ascii="仿宋" w:hAnsi="仿宋" w:eastAsia="仿宋" w:cs="仿宋"/>
          <w:color w:val="auto"/>
          <w:kern w:val="2"/>
          <w:sz w:val="24"/>
          <w:szCs w:val="24"/>
          <w:lang w:val="en-US" w:eastAsia="zh-CN" w:bidi="ar"/>
        </w:rPr>
        <w:t>关于各可调因子、定值和变值权重，以及基本价格指数及其来源的约定：；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第2种方式：采用造价信息进行价格调整。</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（2）关于基准价格的约定：。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专用合同条款①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②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keepNext w:val="0"/>
        <w:keepLines w:val="0"/>
        <w:widowControl w:val="0"/>
        <w:suppressLineNumbers w:val="0"/>
        <w:spacing w:before="0" w:beforeAutospacing="0" w:after="0" w:afterAutospacing="0" w:line="360" w:lineRule="auto"/>
        <w:ind w:left="0" w:right="0" w:firstLine="645"/>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③承包人在已标价工程量清单或预算书中载明的材料单价等于基准单价的：专用合同条款合同履行期间材料单价涨跌幅以基准单价为基础超过±%时，其超过部分据实调整。</w:t>
      </w:r>
    </w:p>
    <w:p>
      <w:pPr>
        <w:keepNext w:val="0"/>
        <w:keepLines w:val="0"/>
        <w:widowControl w:val="0"/>
        <w:suppressLineNumbers w:val="0"/>
        <w:spacing w:before="0" w:beforeAutospacing="0" w:after="0" w:afterAutospacing="0" w:line="360" w:lineRule="auto"/>
        <w:ind w:left="0" w:right="0" w:firstLine="645"/>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第3种方式：其他价格调整方式：。</w:t>
      </w:r>
    </w:p>
    <w:p>
      <w:pPr>
        <w:keepNext w:val="0"/>
        <w:keepLines w:val="0"/>
        <w:widowControl w:val="0"/>
        <w:suppressLineNumbers w:val="0"/>
        <w:spacing w:before="0" w:beforeAutospacing="0" w:after="0" w:afterAutospacing="0" w:line="360" w:lineRule="auto"/>
        <w:ind w:left="0" w:right="0" w:firstLine="645"/>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 合同价格、计量与支付</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12.1 合同价格形式</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12.1.1 单价合同。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综合单价包含的风险范围：。</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风险费用的计算方法：</w:t>
      </w:r>
      <w:r>
        <w:rPr>
          <w:rFonts w:hint="eastAsia" w:ascii="仿宋" w:hAnsi="仿宋" w:eastAsia="仿宋" w:cs="仿宋"/>
          <w:color w:val="auto"/>
          <w:kern w:val="2"/>
          <w:sz w:val="24"/>
          <w:szCs w:val="24"/>
          <w:u w:val="single"/>
          <w:lang w:val="en-US" w:eastAsia="zh-CN" w:bidi="ar"/>
        </w:rPr>
        <w:t xml:space="preserve">    /   </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风险范围以外合同价格的调整方法：。</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12.1.2 总价合同。</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总价包含的风险范围：。</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风险费用的计算方法：。</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风险范围以外合同价格的调整方法：。</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12.1.3 其他价格方式：。</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12.2 预付款</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12.2.1 预付款的支付</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预付款支付比例或金额：。</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预付款支付期限：。</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预付款扣回的方式：。</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12.2.2 预付款担保</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承包人提交预付款担保的期限：。</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预付款担保的形式为：。</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12.3 计量</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12.3.1 计量原则</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工程量计算规则：。</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12.3.1.1总价措施项目的计量</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总价措施项目清单中的项目（除环境保护、安全施工、文明施工、临时设施等以费率计价的项目以外），包干计取，结算不作调整；进度支付时按发包人确认后的工程形象进度比例按月计量。</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安全文明施工费的计量、支付与结算按川建发〔2017〕5号执行。</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12.3.1.2规费的计量</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按建设行政主管部门核定的承包人规费费率计量和结算。</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12.3.1.3税金</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税金按国家或省级、行业建设主管部门的规定计取。</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12.3.2 计量周期</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关于计量周期的约定：。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12.3.3 单价合同的计量</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关于单价合同计量的约定：。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12.3.4 总价合同的计量</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关于总价合同计量的约定：。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12.3.5总价合同采用支付分解表计量支付的，是否适用第</w:t>
      </w:r>
      <w:r>
        <w:rPr>
          <w:rFonts w:hint="eastAsia" w:ascii="仿宋" w:hAnsi="仿宋" w:eastAsia="仿宋" w:cs="仿宋"/>
          <w:color w:val="auto"/>
          <w:kern w:val="0"/>
          <w:sz w:val="24"/>
          <w:szCs w:val="24"/>
          <w:lang w:val="en-US" w:eastAsia="zh-CN" w:bidi="ar"/>
        </w:rPr>
        <w:t xml:space="preserve">12.3.4 </w:t>
      </w:r>
      <w:r>
        <w:rPr>
          <w:rFonts w:hint="eastAsia" w:ascii="仿宋" w:hAnsi="仿宋" w:eastAsia="仿宋" w:cs="仿宋"/>
          <w:color w:val="auto"/>
          <w:kern w:val="2"/>
          <w:sz w:val="24"/>
          <w:szCs w:val="24"/>
          <w:lang w:val="en-US" w:eastAsia="zh-CN" w:bidi="ar"/>
        </w:rPr>
        <w:t>项</w:t>
      </w:r>
      <w:r>
        <w:rPr>
          <w:rFonts w:hint="eastAsia" w:ascii="仿宋" w:hAnsi="仿宋" w:eastAsia="仿宋" w:cs="仿宋"/>
          <w:color w:val="auto"/>
          <w:kern w:val="0"/>
          <w:sz w:val="24"/>
          <w:szCs w:val="24"/>
          <w:lang w:val="en-US" w:eastAsia="zh-CN" w:bidi="ar"/>
        </w:rPr>
        <w:t>〔总价合同的计量〕</w:t>
      </w:r>
      <w:r>
        <w:rPr>
          <w:rFonts w:hint="eastAsia" w:ascii="仿宋" w:hAnsi="仿宋" w:eastAsia="仿宋" w:cs="仿宋"/>
          <w:color w:val="auto"/>
          <w:kern w:val="2"/>
          <w:sz w:val="24"/>
          <w:szCs w:val="24"/>
          <w:lang w:val="en-US" w:eastAsia="zh-CN" w:bidi="ar"/>
        </w:rPr>
        <w:t>约定进行计量：。</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12.3.6 其他价格形式合同的计量</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其他价格形式的计量方式和程序：。</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12.4 工程进度款支付</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12.4.1 付款周期</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关于付款周期的约定：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12.4.2 进度付款申请单的编制</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关于进度付款申请单编制的约定：。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12.4.3 进度付款申请单的提交</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（1）单价合同进度付款申请单提交的约定：。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（2）总价合同进度付款申请单提交的约定：。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（3）其他价格形式合同进度付款申请单提交的约定：。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12.4.4 进度款审核和支付</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u w:val="single"/>
        </w:rPr>
      </w:pPr>
      <w:r>
        <w:rPr>
          <w:rFonts w:hint="eastAsia" w:ascii="仿宋" w:hAnsi="仿宋" w:eastAsia="仿宋" w:cs="仿宋"/>
          <w:color w:val="auto"/>
          <w:kern w:val="2"/>
          <w:sz w:val="24"/>
          <w:szCs w:val="24"/>
          <w:lang w:val="en-US" w:eastAsia="zh-CN" w:bidi="ar"/>
        </w:rPr>
        <w:t>（1）监理人审查并报送发包人的期限：。</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发包人完成审批并签发进度款支付证书的期限：。</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（2）发包人支付进度款的期限：。</w:t>
      </w:r>
    </w:p>
    <w:p>
      <w:pPr>
        <w:keepNext w:val="0"/>
        <w:keepLines w:val="0"/>
        <w:widowControl w:val="0"/>
        <w:suppressLineNumbers w:val="0"/>
        <w:spacing w:before="0" w:beforeAutospacing="0" w:after="0" w:afterAutospacing="0" w:line="360" w:lineRule="auto"/>
        <w:ind w:left="0" w:right="0" w:firstLine="600" w:firstLineChars="25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发包人逾期支付进度款的违约金的计算方式：。</w:t>
      </w:r>
    </w:p>
    <w:p>
      <w:pPr>
        <w:keepNext w:val="0"/>
        <w:keepLines w:val="0"/>
        <w:widowControl w:val="0"/>
        <w:suppressLineNumbers w:val="0"/>
        <w:spacing w:before="0" w:beforeAutospacing="0" w:after="0" w:afterAutospacing="0" w:line="360" w:lineRule="auto"/>
        <w:ind w:left="0" w:right="0" w:firstLine="600" w:firstLineChars="25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12.4.5 支付分解表的编制</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（1）总价合同支付分解表的编制与审批：。</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（2）单价合同的总价项目支付分解表的编制与审批：。</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13.验收和工程试车</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13.1 分部分项工程验收</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13.1.1监理人不能按时进行验收时，应提前X小时提交书面延期要求。</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关于延期最长不得超过：X小时。</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13.2 竣工验收</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13.2.1 竣工验收程序</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0"/>
          <w:sz w:val="24"/>
          <w:szCs w:val="24"/>
          <w:lang w:val="en-US" w:eastAsia="zh-CN" w:bidi="ar"/>
        </w:rPr>
        <w:t>关于竣工验收程序的约定：</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0"/>
          <w:sz w:val="24"/>
          <w:szCs w:val="24"/>
          <w:lang w:val="en-US" w:eastAsia="zh-CN" w:bidi="ar"/>
        </w:rPr>
        <w:t>发包人不按照本项约定组织竣工验收、颁发工程接收证书的违约金的计算方法：</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13.2.2 移交、接收全部与部分工程</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承包人向发包人移交工程的期限：</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u w:val="single"/>
        </w:rPr>
      </w:pPr>
      <w:r>
        <w:rPr>
          <w:rFonts w:hint="eastAsia" w:ascii="仿宋" w:hAnsi="仿宋" w:eastAsia="仿宋" w:cs="仿宋"/>
          <w:color w:val="auto"/>
          <w:kern w:val="0"/>
          <w:sz w:val="24"/>
          <w:szCs w:val="24"/>
          <w:lang w:val="en-US" w:eastAsia="zh-CN" w:bidi="ar"/>
        </w:rPr>
        <w:t>发包人未按本合同约定接收全部或部分工程的，违约金的计算方法为：</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承包人未按时移交工程的，违约金的计算方法为：。</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13.3 工程试车</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13.3.1 试车程序</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工程试车内容：</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（1）单机无负荷试车费用由承担；</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（2）无负荷联动试车费用由承担。</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13.3.2 投料试车</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0"/>
          <w:sz w:val="24"/>
          <w:szCs w:val="24"/>
          <w:lang w:val="en-US" w:eastAsia="zh-CN" w:bidi="ar"/>
        </w:rPr>
        <w:t>关于投料试车相关事项的约定：</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13.4 竣工退场</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13.4.1 竣工退场</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承包人完成竣工退场的期限：。</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Times New Roman"/>
          <w:color w:val="auto"/>
          <w:kern w:val="0"/>
          <w:sz w:val="24"/>
          <w:szCs w:val="24"/>
          <w:lang w:val="en-US" w:eastAsia="zh-CN" w:bidi="ar"/>
        </w:rPr>
        <w:t xml:space="preserve"> </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14. 竣工结算</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14.1 竣工结算申请</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承包人提交竣工结算申请单的期限：。</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竣工结算申请单应包括的内容：。</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14.2 竣工结算审核</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发包人审批竣工付款申请单的期限：。</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发包人完成竣工付款的期限：。</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关于竣工付款证书异议部分复核的方式和程序：。</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14.3 最终结清</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14.3.1 最终结清申请单</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承包人提交最终结清申请单的份数：</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0"/>
          <w:sz w:val="24"/>
          <w:szCs w:val="24"/>
          <w:lang w:val="en-US" w:eastAsia="zh-CN" w:bidi="ar"/>
        </w:rPr>
        <w:t>承包人提交最终结算申请单的期限：</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14.3.2 最终结清证书和支付</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（1）发包人完成最终结清申请单的审批并颁发最终结清证书的期限：。</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（2）发包人完成支付的期限：。</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15. 缺陷责任期与保修</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15.1 缺陷责任期</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缺陷责任期的具体期限：。</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15.2 质量保证金</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关于是否扣留质量保证金的约定：。在工程项目竣工前，承包人按专用合同条款第3.7条提供履约担保的，发包人不得同时预留工程质量保证金。</w:t>
      </w:r>
    </w:p>
    <w:p>
      <w:pPr>
        <w:keepNext w:val="0"/>
        <w:keepLines w:val="0"/>
        <w:widowControl w:val="0"/>
        <w:suppressLineNumbers w:val="0"/>
        <w:spacing w:before="0" w:beforeAutospacing="0" w:after="0" w:afterAutospacing="0" w:line="360" w:lineRule="auto"/>
        <w:ind w:left="0" w:right="0" w:firstLine="480" w:firstLineChars="200"/>
        <w:jc w:val="left"/>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15.2.1 承包人提供质量保证金的方式</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质量保证金采用以下第种方式：</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（1）质量保证金保函，保证金额为：；</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（2）%的工程款；</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（3）其他方式:。</w:t>
      </w:r>
    </w:p>
    <w:p>
      <w:pPr>
        <w:keepNext w:val="0"/>
        <w:keepLines w:val="0"/>
        <w:widowControl w:val="0"/>
        <w:suppressLineNumbers w:val="0"/>
        <w:spacing w:before="0" w:beforeAutospacing="0" w:after="0" w:afterAutospacing="0" w:line="360" w:lineRule="auto"/>
        <w:ind w:left="0" w:right="0" w:firstLine="480" w:firstLineChars="200"/>
        <w:jc w:val="left"/>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15.2.2 质量保证金的扣留</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质量保证金的扣留采取以下第</w:t>
      </w:r>
      <w:r>
        <w:rPr>
          <w:rFonts w:hint="eastAsia" w:ascii="仿宋" w:hAnsi="仿宋" w:eastAsia="仿宋" w:cs="仿宋"/>
          <w:color w:val="auto"/>
          <w:kern w:val="2"/>
          <w:sz w:val="24"/>
          <w:szCs w:val="24"/>
          <w:u w:val="single"/>
          <w:lang w:val="en-US" w:eastAsia="zh-CN" w:bidi="ar"/>
        </w:rPr>
        <w:t>（2）</w:t>
      </w:r>
      <w:r>
        <w:rPr>
          <w:rFonts w:hint="eastAsia" w:ascii="仿宋" w:hAnsi="仿宋" w:eastAsia="仿宋" w:cs="仿宋"/>
          <w:color w:val="auto"/>
          <w:kern w:val="2"/>
          <w:sz w:val="24"/>
          <w:szCs w:val="24"/>
          <w:lang w:val="en-US" w:eastAsia="zh-CN" w:bidi="ar"/>
        </w:rPr>
        <w:t>种方式：</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（1）在支付工程进度款时逐次扣留，在此情形下，质量保证金的计算基数不包括预付款的支付、扣回以及价格调整的金额；</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outlineLvl w:val="0"/>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（2）工程竣工结算时一次性扣留质量保证金；</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（3）其他扣留方式:。</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2"/>
          <w:sz w:val="24"/>
          <w:szCs w:val="24"/>
          <w:lang w:val="en-US" w:eastAsia="zh-CN" w:bidi="ar"/>
        </w:rPr>
        <w:t>关于质量保证金的补充约定：</w:t>
      </w:r>
      <w:r>
        <w:rPr>
          <w:rFonts w:hint="eastAsia" w:ascii="仿宋" w:hAnsi="仿宋" w:eastAsia="仿宋" w:cs="仿宋"/>
          <w:color w:val="auto"/>
          <w:kern w:val="0"/>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Times New Roman"/>
          <w:color w:val="auto"/>
          <w:kern w:val="0"/>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15.3 保修</w:t>
      </w:r>
    </w:p>
    <w:p>
      <w:pPr>
        <w:keepNext w:val="0"/>
        <w:keepLines w:val="0"/>
        <w:widowControl w:val="0"/>
        <w:suppressLineNumbers w:val="0"/>
        <w:spacing w:before="0" w:beforeAutospacing="0" w:after="0" w:afterAutospacing="0" w:line="360" w:lineRule="auto"/>
        <w:ind w:left="0" w:right="0" w:firstLine="468" w:firstLineChars="195"/>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15.3.1 保修责任</w:t>
      </w:r>
    </w:p>
    <w:p>
      <w:pPr>
        <w:keepNext w:val="0"/>
        <w:keepLines w:val="0"/>
        <w:widowControl w:val="0"/>
        <w:suppressLineNumbers w:val="0"/>
        <w:spacing w:before="0" w:beforeAutospacing="0" w:after="0" w:afterAutospacing="0" w:line="360" w:lineRule="auto"/>
        <w:ind w:left="0" w:right="0" w:firstLine="468" w:firstLineChars="195"/>
        <w:jc w:val="left"/>
        <w:rPr>
          <w:rFonts w:hint="eastAsia" w:ascii="仿宋" w:hAnsi="仿宋" w:eastAsia="仿宋" w:cs="Times New Roman"/>
          <w:color w:val="auto"/>
          <w:kern w:val="0"/>
          <w:sz w:val="24"/>
          <w:szCs w:val="24"/>
        </w:rPr>
      </w:pPr>
      <w:r>
        <w:rPr>
          <w:rFonts w:hint="eastAsia" w:ascii="仿宋" w:hAnsi="仿宋" w:eastAsia="仿宋" w:cs="仿宋"/>
          <w:color w:val="auto"/>
          <w:kern w:val="2"/>
          <w:sz w:val="24"/>
          <w:szCs w:val="24"/>
          <w:lang w:val="en-US" w:eastAsia="zh-CN" w:bidi="ar"/>
        </w:rPr>
        <w:t>工程保修期为：</w:t>
      </w:r>
      <w:r>
        <w:rPr>
          <w:rFonts w:hint="eastAsia" w:ascii="仿宋" w:hAnsi="仿宋" w:eastAsia="仿宋" w:cs="仿宋"/>
          <w:color w:val="auto"/>
          <w:kern w:val="0"/>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68" w:firstLineChars="195"/>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15.3.2 修复通知</w:t>
      </w:r>
    </w:p>
    <w:p>
      <w:pPr>
        <w:keepNext w:val="0"/>
        <w:keepLines w:val="0"/>
        <w:widowControl w:val="0"/>
        <w:suppressLineNumbers w:val="0"/>
        <w:spacing w:before="0" w:beforeAutospacing="0" w:after="0" w:afterAutospacing="0" w:line="360" w:lineRule="auto"/>
        <w:ind w:left="0" w:right="0" w:firstLine="468" w:firstLineChars="195"/>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承包人收到保修通知并到达工程现场的合理时间：。</w:t>
      </w:r>
    </w:p>
    <w:p>
      <w:pPr>
        <w:keepNext w:val="0"/>
        <w:keepLines w:val="0"/>
        <w:widowControl w:val="0"/>
        <w:suppressLineNumbers w:val="0"/>
        <w:spacing w:before="0" w:beforeAutospacing="0" w:after="0" w:afterAutospacing="0" w:line="360" w:lineRule="auto"/>
        <w:ind w:left="0" w:right="0" w:firstLine="468" w:firstLineChars="195"/>
        <w:jc w:val="left"/>
        <w:rPr>
          <w:rFonts w:hint="eastAsia" w:ascii="仿宋" w:hAnsi="仿宋" w:eastAsia="仿宋" w:cs="Times New Roman"/>
          <w:color w:val="auto"/>
          <w:kern w:val="0"/>
          <w:sz w:val="24"/>
          <w:szCs w:val="24"/>
        </w:rPr>
      </w:pPr>
      <w:r>
        <w:rPr>
          <w:rFonts w:hint="eastAsia" w:ascii="仿宋" w:hAnsi="仿宋" w:eastAsia="仿宋" w:cs="Times New Roman"/>
          <w:color w:val="auto"/>
          <w:kern w:val="0"/>
          <w:sz w:val="24"/>
          <w:szCs w:val="24"/>
          <w:lang w:val="en-US" w:eastAsia="zh-CN" w:bidi="ar"/>
        </w:rPr>
        <w:t xml:space="preserve"> </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16. 违约</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16.1 发包人违约</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16.1.1发包人违约的情形</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发包人违约的其他情形：。</w:t>
      </w:r>
    </w:p>
    <w:p>
      <w:pPr>
        <w:keepNext w:val="0"/>
        <w:keepLines w:val="0"/>
        <w:widowControl w:val="0"/>
        <w:suppressLineNumbers w:val="0"/>
        <w:spacing w:before="0" w:beforeAutospacing="0" w:after="0" w:afterAutospacing="0" w:line="360" w:lineRule="auto"/>
        <w:ind w:left="31680" w:right="0" w:hanging="1200" w:hangingChars="5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 xml:space="preserve">    16.1.2 发包人违约的责任</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发包人违约责任的承担方式和计算方法：</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u w:val="single"/>
        </w:rPr>
      </w:pPr>
      <w:r>
        <w:rPr>
          <w:rFonts w:hint="eastAsia" w:ascii="仿宋" w:hAnsi="仿宋" w:eastAsia="仿宋" w:cs="仿宋"/>
          <w:color w:val="auto"/>
          <w:kern w:val="0"/>
          <w:sz w:val="24"/>
          <w:szCs w:val="24"/>
          <w:lang w:val="en-US" w:eastAsia="zh-CN" w:bidi="ar"/>
        </w:rPr>
        <w:t>（1）因发包人原因未能在计划开工日期前7天内下达开工通知的违约责任：。</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（2）因发包人原因未能按合同约定支付合同价款的违约责任：。</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（3）发包人违反第10.1款〔变更的范围〕第（2）项约定，自行实施被取消的工作或转由他人实施的违约责任：。</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（4）发包人提供的材料、工程设备的规格、数量或质量不符合合同约定，或因发包人原因导致交货日期延误或交货地点变更等情况的违约责任：。</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（5）因发包人违反合同约定造成暂停施工的违约责任：。</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（6）发包人无正当理由没有在约定期限内发出复工指示，导致承包人无法复工的违约责任：。</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（7）其他：。</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16.1.3 因发包人违约解除合同</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承包人按16.1.1项〔发包人违约的情形〕约定暂停施工满天后发包人仍不纠正其违约行为并致使合同目的不能实现的，承包人有权解除合同。</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16.2 承包人违约</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16.2.1 承包人违约的情形</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承包人违约的其他情形：。</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16.2.2承包人违约的责任</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u w:val="single"/>
        </w:rPr>
      </w:pPr>
      <w:r>
        <w:rPr>
          <w:rFonts w:hint="eastAsia" w:ascii="仿宋" w:hAnsi="仿宋" w:eastAsia="仿宋" w:cs="仿宋"/>
          <w:color w:val="auto"/>
          <w:kern w:val="0"/>
          <w:sz w:val="24"/>
          <w:szCs w:val="24"/>
          <w:lang w:val="en-US" w:eastAsia="zh-CN" w:bidi="ar"/>
        </w:rPr>
        <w:t>承包人违约责任的承担方式和计算方法：。</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16.2.3 因承包人违约解除合同</w:t>
      </w:r>
    </w:p>
    <w:p>
      <w:pPr>
        <w:keepNext w:val="0"/>
        <w:keepLines w:val="0"/>
        <w:widowControl w:val="0"/>
        <w:suppressLineNumbers w:val="0"/>
        <w:spacing w:before="120" w:beforeAutospacing="0" w:after="120" w:afterAutospacing="0" w:line="360" w:lineRule="auto"/>
        <w:ind w:left="0" w:right="0" w:firstLine="480" w:firstLineChars="200"/>
        <w:jc w:val="both"/>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关于承包人违约解除合同的特别约定：。</w:t>
      </w:r>
    </w:p>
    <w:p>
      <w:pPr>
        <w:keepNext w:val="0"/>
        <w:keepLines w:val="0"/>
        <w:widowControl w:val="0"/>
        <w:suppressLineNumbers w:val="0"/>
        <w:spacing w:before="120" w:beforeAutospacing="0" w:after="120" w:afterAutospacing="0" w:line="360" w:lineRule="auto"/>
        <w:ind w:left="0" w:right="0" w:firstLine="480" w:firstLineChars="200"/>
        <w:jc w:val="both"/>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发包人继续使用承包人在施工现场的材料、设备、临时工程、承包人文件和由承包人或以其名义编制的其他文件的费用承担方式：。</w:t>
      </w:r>
    </w:p>
    <w:p>
      <w:pPr>
        <w:keepNext w:val="0"/>
        <w:keepLines w:val="0"/>
        <w:widowControl w:val="0"/>
        <w:suppressLineNumbers w:val="0"/>
        <w:spacing w:before="120" w:beforeAutospacing="0" w:after="120" w:afterAutospacing="0" w:line="360" w:lineRule="auto"/>
        <w:ind w:left="0" w:right="0" w:firstLine="480" w:firstLineChars="200"/>
        <w:jc w:val="both"/>
        <w:rPr>
          <w:rFonts w:hint="eastAsia" w:ascii="仿宋" w:hAnsi="仿宋" w:eastAsia="仿宋" w:cs="Times New Roman"/>
          <w:color w:val="auto"/>
          <w:kern w:val="0"/>
          <w:sz w:val="24"/>
          <w:szCs w:val="24"/>
        </w:rPr>
      </w:pPr>
      <w:r>
        <w:rPr>
          <w:rFonts w:hint="eastAsia" w:ascii="仿宋" w:hAnsi="仿宋" w:eastAsia="仿宋" w:cs="Times New Roman"/>
          <w:color w:val="auto"/>
          <w:kern w:val="0"/>
          <w:sz w:val="24"/>
          <w:szCs w:val="24"/>
          <w:lang w:val="en-US" w:eastAsia="zh-CN" w:bidi="ar"/>
        </w:rPr>
        <w:t xml:space="preserve"> </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17. 不可抗力</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17.1 不可抗力的确认</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2"/>
          <w:sz w:val="24"/>
          <w:szCs w:val="24"/>
          <w:lang w:val="en-US" w:eastAsia="zh-CN" w:bidi="ar"/>
        </w:rPr>
        <w:t>除通用合同条款约定的不可抗力事件之外，视为不可抗力的其他情形：</w:t>
      </w:r>
      <w:r>
        <w:rPr>
          <w:rFonts w:hint="eastAsia" w:ascii="仿宋" w:hAnsi="仿宋" w:eastAsia="仿宋" w:cs="仿宋"/>
          <w:color w:val="auto"/>
          <w:kern w:val="0"/>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Times New Roman"/>
          <w:color w:val="auto"/>
          <w:kern w:val="0"/>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17.2 因不可抗力解除合同</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合同解除后，发包人应在商定或确定发包人应支付款项后天内完成款项的支付。</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18. 保险</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18.1 工程保险</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仿宋"/>
          <w:color w:val="auto"/>
          <w:kern w:val="2"/>
          <w:sz w:val="24"/>
          <w:szCs w:val="24"/>
          <w:lang w:val="en-US" w:eastAsia="zh-CN" w:bidi="ar"/>
        </w:rPr>
        <w:t>关于工程保险的特别约定：</w:t>
      </w:r>
      <w:r>
        <w:rPr>
          <w:rFonts w:hint="eastAsia" w:ascii="仿宋" w:hAnsi="仿宋" w:eastAsia="仿宋" w:cs="仿宋"/>
          <w:color w:val="auto"/>
          <w:kern w:val="0"/>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rPr>
      </w:pPr>
      <w:r>
        <w:rPr>
          <w:rFonts w:hint="eastAsia" w:ascii="仿宋" w:hAnsi="仿宋" w:eastAsia="仿宋" w:cs="Times New Roman"/>
          <w:color w:val="auto"/>
          <w:kern w:val="0"/>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18.2 其他保险</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0"/>
          <w:sz w:val="24"/>
          <w:szCs w:val="24"/>
          <w:u w:val="single"/>
        </w:rPr>
      </w:pPr>
      <w:r>
        <w:rPr>
          <w:rFonts w:hint="eastAsia" w:ascii="仿宋" w:hAnsi="仿宋" w:eastAsia="仿宋" w:cs="仿宋"/>
          <w:color w:val="auto"/>
          <w:kern w:val="2"/>
          <w:sz w:val="24"/>
          <w:szCs w:val="24"/>
          <w:lang w:val="en-US" w:eastAsia="zh-CN" w:bidi="ar"/>
        </w:rPr>
        <w:t>关于其他保险的约定：</w:t>
      </w:r>
      <w:r>
        <w:rPr>
          <w:rFonts w:hint="eastAsia" w:ascii="仿宋" w:hAnsi="仿宋" w:eastAsia="仿宋" w:cs="仿宋"/>
          <w:color w:val="auto"/>
          <w:kern w:val="0"/>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承包人是否应为其施工设备等办理财产保险：</w:t>
      </w:r>
      <w:r>
        <w:rPr>
          <w:rFonts w:hint="eastAsia" w:ascii="仿宋" w:hAnsi="仿宋" w:eastAsia="仿宋" w:cs="仿宋"/>
          <w:color w:val="auto"/>
          <w:kern w:val="2"/>
          <w:sz w:val="24"/>
          <w:szCs w:val="24"/>
          <w:u w:val="single"/>
          <w:lang w:val="en-US" w:eastAsia="zh-CN" w:bidi="ar"/>
        </w:rPr>
        <w:t>应当</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18.3 通知义务</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0"/>
          <w:sz w:val="24"/>
          <w:szCs w:val="24"/>
          <w:lang w:val="en-US" w:eastAsia="zh-CN" w:bidi="ar"/>
        </w:rPr>
        <w:t>关于变更保险合同时的通知义务的约定：</w:t>
      </w:r>
      <w:r>
        <w:rPr>
          <w:rFonts w:hint="eastAsia" w:ascii="仿宋" w:hAnsi="仿宋" w:eastAsia="仿宋" w:cs="仿宋"/>
          <w:color w:val="auto"/>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keepLines/>
        <w:widowControl w:val="0"/>
        <w:suppressLineNumbers w:val="0"/>
        <w:spacing w:before="120" w:beforeAutospacing="0" w:after="120" w:afterAutospacing="0" w:line="360" w:lineRule="auto"/>
        <w:ind w:left="0" w:right="0"/>
        <w:jc w:val="both"/>
        <w:outlineLvl w:val="3"/>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19. 争议解决</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19.1 争议评审</w:t>
      </w:r>
    </w:p>
    <w:p>
      <w:pPr>
        <w:keepNext w:val="0"/>
        <w:keepLines w:val="0"/>
        <w:widowControl w:val="0"/>
        <w:suppressLineNumbers w:val="0"/>
        <w:spacing w:before="0" w:beforeAutospacing="0" w:after="0" w:afterAutospacing="0" w:line="360" w:lineRule="auto"/>
        <w:ind w:left="149" w:leftChars="71" w:right="0" w:firstLine="360" w:firstLineChars="15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合同当事人是否同意将工程争议提交争议评审小组决定：。</w:t>
      </w:r>
    </w:p>
    <w:p>
      <w:pPr>
        <w:keepNext w:val="0"/>
        <w:keepLines w:val="0"/>
        <w:widowControl w:val="0"/>
        <w:suppressLineNumbers w:val="0"/>
        <w:spacing w:before="0" w:beforeAutospacing="0" w:after="0" w:afterAutospacing="0" w:line="360" w:lineRule="auto"/>
        <w:ind w:left="0" w:right="0" w:firstLine="480" w:firstLineChars="200"/>
        <w:jc w:val="left"/>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19.1.1 争议评审小组的确定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u w:val="single"/>
        </w:rPr>
      </w:pPr>
      <w:r>
        <w:rPr>
          <w:rFonts w:hint="eastAsia" w:ascii="仿宋" w:hAnsi="仿宋" w:eastAsia="仿宋" w:cs="仿宋"/>
          <w:color w:val="auto"/>
          <w:kern w:val="2"/>
          <w:sz w:val="24"/>
          <w:szCs w:val="24"/>
          <w:lang w:val="en-US" w:eastAsia="zh-CN" w:bidi="ar"/>
        </w:rPr>
        <w:t>争议评审小组成员的确定：。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选定争议评审员的期限：。</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争议评审小组成员的报酬承担方式：。</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其他事项的约定：。</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outlineLvl w:val="0"/>
        <w:rPr>
          <w:rFonts w:hint="eastAsia" w:ascii="仿宋" w:hAnsi="仿宋" w:eastAsia="仿宋" w:cs="Times New Roman"/>
          <w:color w:val="auto"/>
          <w:kern w:val="0"/>
          <w:sz w:val="24"/>
          <w:szCs w:val="24"/>
        </w:rPr>
      </w:pPr>
      <w:r>
        <w:rPr>
          <w:rFonts w:hint="eastAsia" w:ascii="仿宋" w:hAnsi="仿宋" w:eastAsia="仿宋" w:cs="仿宋"/>
          <w:color w:val="auto"/>
          <w:kern w:val="0"/>
          <w:sz w:val="24"/>
          <w:szCs w:val="24"/>
          <w:lang w:val="en-US" w:eastAsia="zh-CN" w:bidi="ar"/>
        </w:rPr>
        <w:t>19.1.2 争议评审小组的决定</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合同当事人关于本项的约定：。</w:t>
      </w: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12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19.2 仲裁或诉讼</w:t>
      </w:r>
    </w:p>
    <w:p>
      <w:pPr>
        <w:keepNext w:val="0"/>
        <w:keepLines w:val="0"/>
        <w:widowControl w:val="0"/>
        <w:suppressLineNumbers w:val="0"/>
        <w:spacing w:before="0" w:beforeAutospacing="0" w:after="12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因合同及合同有关事项发生的争议，按下列第种方式解决：</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（1）向仲裁委员会申请仲裁；</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（2）向人民法院起诉。</w:t>
      </w:r>
    </w:p>
    <w:p>
      <w:pPr>
        <w:keepNext w:val="0"/>
        <w:keepLines w:val="0"/>
        <w:widowControl/>
        <w:suppressLineNumbers w:val="0"/>
        <w:spacing w:before="0" w:beforeAutospacing="0" w:after="0" w:afterAutospacing="0"/>
        <w:ind w:left="0" w:right="0"/>
        <w:jc w:val="left"/>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r>
        <w:rPr>
          <w:rFonts w:hint="eastAsia" w:ascii="仿宋" w:hAnsi="仿宋" w:eastAsia="仿宋" w:cs="仿宋"/>
          <w:color w:val="auto"/>
          <w:kern w:val="2"/>
          <w:sz w:val="24"/>
          <w:szCs w:val="24"/>
          <w:lang w:val="en-US" w:eastAsia="zh-CN" w:bidi="ar"/>
        </w:rPr>
        <w:t>第四节合同附件格式</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仿宋" w:hAnsi="仿宋" w:eastAsia="仿宋" w:cs="Times New Roman"/>
          <w:color w:val="auto"/>
          <w:kern w:val="0"/>
          <w:sz w:val="24"/>
          <w:szCs w:val="24"/>
        </w:rPr>
      </w:pPr>
      <w:r>
        <w:rPr>
          <w:rFonts w:hint="eastAsia" w:ascii="仿宋" w:hAnsi="仿宋" w:eastAsia="仿宋" w:cs="Times New Roman"/>
          <w:color w:val="auto"/>
          <w:kern w:val="0"/>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b/>
          <w:color w:val="auto"/>
          <w:kern w:val="2"/>
          <w:sz w:val="24"/>
          <w:szCs w:val="24"/>
        </w:rPr>
      </w:pPr>
      <w:r>
        <w:rPr>
          <w:rFonts w:hint="eastAsia" w:ascii="仿宋" w:hAnsi="仿宋" w:eastAsia="仿宋" w:cs="仿宋"/>
          <w:b/>
          <w:color w:val="auto"/>
          <w:kern w:val="2"/>
          <w:sz w:val="24"/>
          <w:szCs w:val="24"/>
          <w:lang w:val="en-US" w:eastAsia="zh-CN" w:bidi="ar"/>
        </w:rPr>
        <w:t>附件一：工程质量保修书</w:t>
      </w:r>
    </w:p>
    <w:p>
      <w:pPr>
        <w:keepNext w:val="0"/>
        <w:keepLines w:val="0"/>
        <w:widowControl w:val="0"/>
        <w:suppressLineNumbers w:val="0"/>
        <w:spacing w:before="0" w:beforeAutospacing="0" w:after="0" w:afterAutospacing="0" w:line="360" w:lineRule="auto"/>
        <w:ind w:left="0" w:right="0" w:firstLine="482" w:firstLineChars="200"/>
        <w:jc w:val="center"/>
        <w:rPr>
          <w:rFonts w:hint="eastAsia" w:ascii="仿宋" w:hAnsi="仿宋" w:eastAsia="仿宋" w:cs="Times New Roman"/>
          <w:b/>
          <w:color w:val="auto"/>
          <w:kern w:val="2"/>
          <w:sz w:val="24"/>
          <w:szCs w:val="24"/>
        </w:rPr>
      </w:pPr>
      <w:r>
        <w:rPr>
          <w:rFonts w:hint="eastAsia" w:ascii="仿宋" w:hAnsi="仿宋" w:eastAsia="仿宋" w:cs="Times New Roman"/>
          <w:b/>
          <w:color w:val="auto"/>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Times New Roman"/>
          <w:b/>
          <w:color w:val="auto"/>
          <w:kern w:val="2"/>
          <w:sz w:val="24"/>
          <w:szCs w:val="24"/>
        </w:rPr>
      </w:pPr>
      <w:r>
        <w:rPr>
          <w:rFonts w:hint="eastAsia" w:ascii="仿宋" w:hAnsi="仿宋" w:eastAsia="仿宋" w:cs="Times New Roman"/>
          <w:b/>
          <w:color w:val="auto"/>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Times New Roman"/>
          <w:color w:val="auto"/>
          <w:kern w:val="2"/>
          <w:sz w:val="24"/>
          <w:szCs w:val="24"/>
        </w:rPr>
      </w:pPr>
      <w:r>
        <w:rPr>
          <w:rFonts w:hint="eastAsia" w:ascii="仿宋" w:hAnsi="仿宋" w:eastAsia="仿宋" w:cs="仿宋"/>
          <w:b/>
          <w:color w:val="auto"/>
          <w:kern w:val="2"/>
          <w:sz w:val="24"/>
          <w:szCs w:val="24"/>
          <w:lang w:val="en-US" w:eastAsia="zh-CN" w:bidi="ar"/>
        </w:rPr>
        <w:t>工程质量保修书</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u w:val="single"/>
        </w:rPr>
      </w:pPr>
      <w:r>
        <w:rPr>
          <w:rFonts w:hint="eastAsia" w:ascii="仿宋" w:hAnsi="仿宋" w:eastAsia="仿宋" w:cs="仿宋"/>
          <w:color w:val="auto"/>
          <w:kern w:val="2"/>
          <w:sz w:val="24"/>
          <w:szCs w:val="24"/>
          <w:lang w:val="en-US" w:eastAsia="zh-CN" w:bidi="ar"/>
        </w:rPr>
        <w:t>发包人（全称）：</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u w:val="single"/>
        </w:rPr>
      </w:pPr>
      <w:r>
        <w:rPr>
          <w:rFonts w:hint="eastAsia" w:ascii="仿宋" w:hAnsi="仿宋" w:eastAsia="仿宋" w:cs="仿宋"/>
          <w:color w:val="auto"/>
          <w:kern w:val="2"/>
          <w:sz w:val="24"/>
          <w:szCs w:val="24"/>
          <w:lang w:val="en-US" w:eastAsia="zh-CN" w:bidi="ar"/>
        </w:rPr>
        <w:t>承包人（全称）：</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u w:val="single"/>
        </w:rPr>
      </w:pPr>
      <w:r>
        <w:rPr>
          <w:rFonts w:hint="eastAsia" w:ascii="仿宋" w:hAnsi="仿宋" w:eastAsia="仿宋" w:cs="仿宋"/>
          <w:color w:val="auto"/>
          <w:kern w:val="2"/>
          <w:sz w:val="24"/>
          <w:szCs w:val="24"/>
          <w:lang w:val="en-US" w:eastAsia="zh-CN" w:bidi="ar"/>
        </w:rPr>
        <w:t>发包人、承包人根据《中华人民共和国建筑法》、《建设工程质量管理条例》和本项目相关法律法规的现行标准，经协商一致，对签订工程质量保修书。</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1、工程质量保修范围和内容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承包人在质量保修期内，按照有关法律、法规、规章规定和双方约定，承担本工程质量保修责任。</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仿宋" w:hAnsi="仿宋" w:eastAsia="仿宋" w:cs="仿宋"/>
          <w:color w:val="auto"/>
          <w:kern w:val="2"/>
          <w:sz w:val="24"/>
          <w:szCs w:val="24"/>
        </w:rPr>
      </w:pPr>
      <w:r>
        <w:rPr>
          <w:rFonts w:hint="eastAsia" w:ascii="仿宋" w:hAnsi="仿宋" w:eastAsia="仿宋" w:cs="仿宋"/>
          <w:color w:val="auto"/>
          <w:kern w:val="2"/>
          <w:sz w:val="24"/>
          <w:szCs w:val="24"/>
          <w:lang w:val="en-US" w:eastAsia="zh-CN" w:bidi="ar"/>
        </w:rPr>
        <w:t>质量保修范围：按照相关规定</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2、质量保修期</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color w:val="auto"/>
          <w:kern w:val="2"/>
          <w:sz w:val="24"/>
          <w:szCs w:val="24"/>
        </w:rPr>
      </w:pPr>
      <w:r>
        <w:rPr>
          <w:rFonts w:hint="eastAsia" w:ascii="仿宋" w:hAnsi="仿宋" w:eastAsia="仿宋" w:cs="仿宋"/>
          <w:color w:val="auto"/>
          <w:kern w:val="2"/>
          <w:sz w:val="24"/>
          <w:szCs w:val="24"/>
          <w:lang w:val="en-US" w:eastAsia="zh-CN" w:bidi="ar"/>
        </w:rPr>
        <w:t>2.1双方根据有关规定，约定本工程的质量保修期如下：保修期限1年</w:t>
      </w:r>
    </w:p>
    <w:p>
      <w:pPr>
        <w:keepNext w:val="0"/>
        <w:keepLines w:val="0"/>
        <w:widowControl w:val="0"/>
        <w:suppressLineNumbers w:val="0"/>
        <w:spacing w:before="0" w:beforeAutospacing="0" w:after="0" w:afterAutospacing="0" w:line="360" w:lineRule="auto"/>
        <w:ind w:left="0" w:right="0" w:firstLine="48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2.2 质量保修期自工程竣工验收合格之日起计算。</w:t>
      </w:r>
    </w:p>
    <w:p>
      <w:pPr>
        <w:keepNext w:val="0"/>
        <w:keepLines w:val="0"/>
        <w:widowControl w:val="0"/>
        <w:suppressLineNumbers w:val="0"/>
        <w:spacing w:before="0" w:beforeAutospacing="0" w:after="0" w:afterAutospacing="0" w:line="360" w:lineRule="auto"/>
        <w:ind w:left="0" w:right="0" w:firstLine="48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3、质量保修责任</w:t>
      </w:r>
    </w:p>
    <w:p>
      <w:pPr>
        <w:keepNext w:val="0"/>
        <w:keepLines w:val="0"/>
        <w:widowControl w:val="0"/>
        <w:suppressLineNumbers w:val="0"/>
        <w:spacing w:before="0" w:beforeAutospacing="0" w:after="0" w:afterAutospacing="0" w:line="360" w:lineRule="auto"/>
        <w:ind w:left="0" w:right="0" w:firstLine="48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3.1 属于保修范围、内容的项目，承包人应当在接到保修通知之日起7天内派人保修。承包人不在约定期限内派人保修的，发包人可以委托他人修理。</w:t>
      </w:r>
    </w:p>
    <w:p>
      <w:pPr>
        <w:keepNext w:val="0"/>
        <w:keepLines w:val="0"/>
        <w:widowControl w:val="0"/>
        <w:suppressLineNumbers w:val="0"/>
        <w:spacing w:before="0" w:beforeAutospacing="0" w:after="0" w:afterAutospacing="0" w:line="360" w:lineRule="auto"/>
        <w:ind w:left="0" w:right="0" w:firstLine="48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3.2 发生紧急抢修事故的，承包人在接到事故通知后，应当立即到达事故现场抢修。</w:t>
      </w:r>
    </w:p>
    <w:p>
      <w:pPr>
        <w:keepNext w:val="0"/>
        <w:keepLines w:val="0"/>
        <w:widowControl w:val="0"/>
        <w:suppressLineNumbers w:val="0"/>
        <w:spacing w:before="0" w:beforeAutospacing="0" w:after="0" w:afterAutospacing="0" w:line="360" w:lineRule="auto"/>
        <w:ind w:left="0" w:right="0" w:firstLine="48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3.3 对于涉及结构安全的质量问题，应当按照规定，立即向当地建设行政主管部门报告，采取安全防范措施；由原设计单位或者具有相应资质等级的设计单位提出保修方案，承包人实施保修。</w:t>
      </w:r>
    </w:p>
    <w:p>
      <w:pPr>
        <w:keepNext w:val="0"/>
        <w:keepLines w:val="0"/>
        <w:widowControl w:val="0"/>
        <w:suppressLineNumbers w:val="0"/>
        <w:spacing w:before="0" w:beforeAutospacing="0" w:after="0" w:afterAutospacing="0" w:line="360" w:lineRule="auto"/>
        <w:ind w:left="0" w:right="0" w:firstLine="48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3.4 质量保修完成后，由发包人组织验收。</w:t>
      </w:r>
    </w:p>
    <w:p>
      <w:pPr>
        <w:keepNext w:val="0"/>
        <w:keepLines w:val="0"/>
        <w:widowControl w:val="0"/>
        <w:suppressLineNumbers w:val="0"/>
        <w:spacing w:before="0" w:beforeAutospacing="0" w:after="0" w:afterAutospacing="0" w:line="360" w:lineRule="auto"/>
        <w:ind w:left="0" w:right="0" w:firstLine="48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4、保修费用</w:t>
      </w:r>
    </w:p>
    <w:p>
      <w:pPr>
        <w:keepNext w:val="0"/>
        <w:keepLines w:val="0"/>
        <w:widowControl w:val="0"/>
        <w:suppressLineNumbers w:val="0"/>
        <w:spacing w:before="0" w:beforeAutospacing="0" w:after="0" w:afterAutospacing="0" w:line="360" w:lineRule="auto"/>
        <w:ind w:left="0" w:right="0" w:firstLine="48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4.1保修费用由造成质量缺陷的责任方承担。</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5、其他</w:t>
      </w:r>
    </w:p>
    <w:p>
      <w:pPr>
        <w:keepNext w:val="0"/>
        <w:keepLines w:val="0"/>
        <w:widowControl w:val="0"/>
        <w:suppressLineNumbers w:val="0"/>
        <w:spacing w:before="0" w:beforeAutospacing="0" w:after="0" w:afterAutospacing="0" w:line="360" w:lineRule="auto"/>
        <w:ind w:left="0" w:right="0" w:firstLine="480" w:firstLineChars="200"/>
        <w:jc w:val="both"/>
        <w:outlineLvl w:val="0"/>
        <w:rPr>
          <w:rFonts w:hint="eastAsia" w:ascii="仿宋" w:hAnsi="仿宋" w:eastAsia="仿宋" w:cs="仿宋"/>
          <w:color w:val="auto"/>
          <w:kern w:val="2"/>
          <w:sz w:val="24"/>
          <w:szCs w:val="24"/>
        </w:rPr>
      </w:pPr>
      <w:r>
        <w:rPr>
          <w:rFonts w:hint="eastAsia" w:ascii="仿宋" w:hAnsi="仿宋" w:eastAsia="仿宋" w:cs="仿宋"/>
          <w:color w:val="auto"/>
          <w:kern w:val="2"/>
          <w:sz w:val="24"/>
          <w:szCs w:val="24"/>
          <w:lang w:val="en-US" w:eastAsia="zh-CN" w:bidi="ar"/>
        </w:rPr>
        <w:t>5.1 双方约定的其他工程质量保修事项:</w:t>
      </w:r>
    </w:p>
    <w:p>
      <w:pPr>
        <w:keepNext w:val="0"/>
        <w:keepLines w:val="0"/>
        <w:widowControl w:val="0"/>
        <w:suppressLineNumbers w:val="0"/>
        <w:spacing w:before="0" w:beforeAutospacing="0" w:after="0" w:afterAutospacing="0" w:line="360" w:lineRule="auto"/>
        <w:ind w:left="0" w:right="0" w:firstLine="56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质量保证金按工程竣工结算价的3%计算，质量保证金的退还按合同约定，不计利息。承包方接到保修通知书后三天内必须到场保修，否则发包方可请人保修，所发生的费用在保修金中支付。</w:t>
      </w:r>
    </w:p>
    <w:p>
      <w:pPr>
        <w:keepNext w:val="0"/>
        <w:keepLines w:val="0"/>
        <w:widowControl w:val="0"/>
        <w:suppressLineNumbers w:val="0"/>
        <w:spacing w:before="0" w:beforeAutospacing="0" w:after="0" w:afterAutospacing="0" w:line="360" w:lineRule="auto"/>
        <w:ind w:left="0" w:right="0" w:firstLine="480" w:firstLineChars="200"/>
        <w:jc w:val="both"/>
        <w:outlineLvl w:val="0"/>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5.2 本工程质量保修书,由施工合同发包人、承包人双方在竣工验收前共同签署，作为施工合同附件，其有效期限至保修期满。</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发包人（公章）：承包人（公章）：</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rPr>
      </w:pPr>
      <w:r>
        <w:rPr>
          <w:rFonts w:hint="eastAsia" w:ascii="仿宋" w:hAnsi="仿宋" w:eastAsia="仿宋" w:cs="仿宋"/>
          <w:color w:val="auto"/>
          <w:kern w:val="2"/>
          <w:sz w:val="24"/>
          <w:szCs w:val="24"/>
          <w:lang w:val="en-US" w:eastAsia="zh-CN" w:bidi="ar"/>
        </w:rPr>
        <w:t>法定代表人（签字）：法定代表人（签字）：</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Times New Roman"/>
          <w:color w:val="auto"/>
          <w:kern w:val="2"/>
          <w:sz w:val="24"/>
          <w:szCs w:val="24"/>
        </w:rPr>
      </w:pPr>
      <w:r>
        <w:rPr>
          <w:rFonts w:hint="eastAsia" w:ascii="仿宋" w:hAnsi="仿宋" w:eastAsia="仿宋" w:cs="Times New Roman"/>
          <w:color w:val="auto"/>
          <w:kern w:val="2"/>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960" w:firstLineChars="400"/>
        <w:jc w:val="left"/>
        <w:rPr>
          <w:rFonts w:hint="eastAsia" w:ascii="仿宋" w:hAnsi="仿宋" w:eastAsia="仿宋" w:cs="Times New Roman"/>
          <w:color w:val="auto"/>
          <w:kern w:val="0"/>
          <w:sz w:val="24"/>
          <w:szCs w:val="24"/>
        </w:rPr>
      </w:pPr>
      <w:r>
        <w:rPr>
          <w:rFonts w:hint="eastAsia" w:ascii="仿宋" w:hAnsi="仿宋" w:eastAsia="仿宋" w:cs="仿宋"/>
          <w:color w:val="auto"/>
          <w:kern w:val="2"/>
          <w:sz w:val="24"/>
          <w:szCs w:val="24"/>
          <w:lang w:val="en-US" w:eastAsia="zh-CN" w:bidi="ar"/>
        </w:rPr>
        <w:t>年月日年月日</w:t>
      </w:r>
    </w:p>
    <w:p>
      <w:pPr>
        <w:snapToGrid w:val="0"/>
        <w:spacing w:line="560" w:lineRule="exact"/>
        <w:ind w:firstLine="420" w:firstLineChars="200"/>
        <w:rPr>
          <w:color w:val="auto"/>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
    <w:altName w:val="宋体"/>
    <w:panose1 w:val="00000000000000000000"/>
    <w:charset w:val="86"/>
    <w:family w:val="swiss"/>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45 -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69 -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56C33A13"/>
    <w:multiLevelType w:val="multilevel"/>
    <w:tmpl w:val="56C33A1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DF1EDF8"/>
    <w:multiLevelType w:val="multilevel"/>
    <w:tmpl w:val="6DF1EDF8"/>
    <w:lvl w:ilvl="0" w:tentative="0">
      <w:start w:val="1"/>
      <w:numFmt w:val="lowerLetter"/>
      <w:lvlText w:val="%1."/>
      <w:lvlJc w:val="left"/>
      <w:pPr>
        <w:ind w:left="1440" w:hanging="420"/>
      </w:pPr>
      <w:rPr>
        <w:rFonts w:hint="eastAsia" w:ascii="宋体" w:hAnsi="宋体" w:eastAsia="宋体" w:cs="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Letter"/>
      <w:lvlText w:val="%3."/>
      <w:lvlJc w:val="right"/>
      <w:pPr>
        <w:ind w:left="1260" w:hanging="420"/>
      </w:pPr>
      <w:rPr>
        <w:rFonts w:hint="eastAsia" w:ascii="宋体" w:hAnsi="宋体" w:eastAsia="宋体" w:cs="宋体"/>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3">
    <w:nsid w:val="76475011"/>
    <w:multiLevelType w:val="multilevel"/>
    <w:tmpl w:val="76475011"/>
    <w:lvl w:ilvl="0" w:tentative="0">
      <w:start w:val="1"/>
      <w:numFmt w:val="chineseCountingThousand"/>
      <w:lvlText w:val="(%1)"/>
      <w:lvlJc w:val="left"/>
      <w:pPr>
        <w:tabs>
          <w:tab w:val="left" w:pos="5949"/>
        </w:tabs>
        <w:ind w:left="5949" w:hanging="420"/>
      </w:pPr>
    </w:lvl>
    <w:lvl w:ilvl="1" w:tentative="0">
      <w:start w:val="1"/>
      <w:numFmt w:val="lowerLetter"/>
      <w:lvlText w:val="%2)"/>
      <w:lvlJc w:val="left"/>
      <w:pPr>
        <w:tabs>
          <w:tab w:val="left" w:pos="6532"/>
        </w:tabs>
        <w:ind w:left="6532" w:hanging="420"/>
      </w:pPr>
    </w:lvl>
    <w:lvl w:ilvl="2" w:tentative="0">
      <w:start w:val="1"/>
      <w:numFmt w:val="lowerRoman"/>
      <w:lvlText w:val="%3."/>
      <w:lvlJc w:val="right"/>
      <w:pPr>
        <w:tabs>
          <w:tab w:val="left" w:pos="6952"/>
        </w:tabs>
        <w:ind w:left="6952" w:hanging="420"/>
      </w:pPr>
    </w:lvl>
    <w:lvl w:ilvl="3" w:tentative="0">
      <w:start w:val="1"/>
      <w:numFmt w:val="decimal"/>
      <w:lvlText w:val="%4."/>
      <w:lvlJc w:val="left"/>
      <w:pPr>
        <w:tabs>
          <w:tab w:val="left" w:pos="7372"/>
        </w:tabs>
        <w:ind w:left="7372" w:hanging="420"/>
      </w:pPr>
    </w:lvl>
    <w:lvl w:ilvl="4" w:tentative="0">
      <w:start w:val="1"/>
      <w:numFmt w:val="lowerLetter"/>
      <w:lvlText w:val="%5)"/>
      <w:lvlJc w:val="left"/>
      <w:pPr>
        <w:tabs>
          <w:tab w:val="left" w:pos="7792"/>
        </w:tabs>
        <w:ind w:left="7792" w:hanging="420"/>
      </w:pPr>
    </w:lvl>
    <w:lvl w:ilvl="5" w:tentative="0">
      <w:start w:val="1"/>
      <w:numFmt w:val="lowerRoman"/>
      <w:lvlText w:val="%6."/>
      <w:lvlJc w:val="right"/>
      <w:pPr>
        <w:tabs>
          <w:tab w:val="left" w:pos="8212"/>
        </w:tabs>
        <w:ind w:left="8212" w:hanging="420"/>
      </w:pPr>
    </w:lvl>
    <w:lvl w:ilvl="6" w:tentative="0">
      <w:start w:val="1"/>
      <w:numFmt w:val="decimal"/>
      <w:lvlText w:val="%7."/>
      <w:lvlJc w:val="left"/>
      <w:pPr>
        <w:tabs>
          <w:tab w:val="left" w:pos="8632"/>
        </w:tabs>
        <w:ind w:left="8632" w:hanging="420"/>
      </w:pPr>
    </w:lvl>
    <w:lvl w:ilvl="7" w:tentative="0">
      <w:start w:val="1"/>
      <w:numFmt w:val="lowerLetter"/>
      <w:lvlText w:val="%8)"/>
      <w:lvlJc w:val="left"/>
      <w:pPr>
        <w:tabs>
          <w:tab w:val="left" w:pos="9052"/>
        </w:tabs>
        <w:ind w:left="9052" w:hanging="420"/>
      </w:pPr>
    </w:lvl>
    <w:lvl w:ilvl="8" w:tentative="0">
      <w:start w:val="1"/>
      <w:numFmt w:val="lowerRoman"/>
      <w:lvlText w:val="%9."/>
      <w:lvlJc w:val="right"/>
      <w:pPr>
        <w:tabs>
          <w:tab w:val="left" w:pos="9472"/>
        </w:tabs>
        <w:ind w:left="9472" w:hanging="42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055F0A"/>
    <w:rsid w:val="00C26C17"/>
    <w:rsid w:val="01095D5C"/>
    <w:rsid w:val="033145C4"/>
    <w:rsid w:val="03737E0B"/>
    <w:rsid w:val="03CD58D7"/>
    <w:rsid w:val="04C47DC0"/>
    <w:rsid w:val="04EF4B3C"/>
    <w:rsid w:val="05327F15"/>
    <w:rsid w:val="059C5330"/>
    <w:rsid w:val="0660444E"/>
    <w:rsid w:val="072461CA"/>
    <w:rsid w:val="074B0E85"/>
    <w:rsid w:val="076B0382"/>
    <w:rsid w:val="07CD2E8C"/>
    <w:rsid w:val="08D32C79"/>
    <w:rsid w:val="0958221D"/>
    <w:rsid w:val="09752809"/>
    <w:rsid w:val="099077F9"/>
    <w:rsid w:val="09E96A47"/>
    <w:rsid w:val="0A054CE9"/>
    <w:rsid w:val="0A064ACA"/>
    <w:rsid w:val="0A2478D0"/>
    <w:rsid w:val="0BB269F9"/>
    <w:rsid w:val="0BD266FB"/>
    <w:rsid w:val="0C2D4C85"/>
    <w:rsid w:val="0D47614C"/>
    <w:rsid w:val="0D5E0D84"/>
    <w:rsid w:val="0D9812EE"/>
    <w:rsid w:val="0E015BE0"/>
    <w:rsid w:val="0E0D1B6F"/>
    <w:rsid w:val="0E132535"/>
    <w:rsid w:val="0E7757E5"/>
    <w:rsid w:val="0FCE2CEE"/>
    <w:rsid w:val="1053613C"/>
    <w:rsid w:val="10BE4A1F"/>
    <w:rsid w:val="11F7706A"/>
    <w:rsid w:val="1207462D"/>
    <w:rsid w:val="12FC37E6"/>
    <w:rsid w:val="13066CAE"/>
    <w:rsid w:val="14202634"/>
    <w:rsid w:val="151A7776"/>
    <w:rsid w:val="15242B60"/>
    <w:rsid w:val="157465FC"/>
    <w:rsid w:val="161003C0"/>
    <w:rsid w:val="16320808"/>
    <w:rsid w:val="16585798"/>
    <w:rsid w:val="169F5EC6"/>
    <w:rsid w:val="17FF68BB"/>
    <w:rsid w:val="1816149A"/>
    <w:rsid w:val="18232DCD"/>
    <w:rsid w:val="183D3763"/>
    <w:rsid w:val="18DC2D43"/>
    <w:rsid w:val="192C27DA"/>
    <w:rsid w:val="198166E3"/>
    <w:rsid w:val="199E7E1C"/>
    <w:rsid w:val="1A0F2DC2"/>
    <w:rsid w:val="1A1E24B4"/>
    <w:rsid w:val="1A541F7C"/>
    <w:rsid w:val="1AD266F6"/>
    <w:rsid w:val="1B6021FC"/>
    <w:rsid w:val="1C87257C"/>
    <w:rsid w:val="1C9F66F5"/>
    <w:rsid w:val="1CF332DE"/>
    <w:rsid w:val="1D20351A"/>
    <w:rsid w:val="1D4B081A"/>
    <w:rsid w:val="1DB726C4"/>
    <w:rsid w:val="1DF04D00"/>
    <w:rsid w:val="1E1017FE"/>
    <w:rsid w:val="1E3216FE"/>
    <w:rsid w:val="1E405FF7"/>
    <w:rsid w:val="1EBE607F"/>
    <w:rsid w:val="1F1760A5"/>
    <w:rsid w:val="1F75071B"/>
    <w:rsid w:val="1FC80A56"/>
    <w:rsid w:val="1FF3677F"/>
    <w:rsid w:val="20A61E4B"/>
    <w:rsid w:val="20E74AB9"/>
    <w:rsid w:val="20F83B79"/>
    <w:rsid w:val="216922D9"/>
    <w:rsid w:val="21983671"/>
    <w:rsid w:val="21D21531"/>
    <w:rsid w:val="237C67A8"/>
    <w:rsid w:val="238C5779"/>
    <w:rsid w:val="23A46CBF"/>
    <w:rsid w:val="251D377D"/>
    <w:rsid w:val="258D6C80"/>
    <w:rsid w:val="25BE6086"/>
    <w:rsid w:val="25F50C89"/>
    <w:rsid w:val="263844BC"/>
    <w:rsid w:val="26F43C50"/>
    <w:rsid w:val="270760D7"/>
    <w:rsid w:val="271C4E1D"/>
    <w:rsid w:val="279F55A6"/>
    <w:rsid w:val="27B50896"/>
    <w:rsid w:val="28E66A2A"/>
    <w:rsid w:val="28FF57E0"/>
    <w:rsid w:val="29224588"/>
    <w:rsid w:val="2A237154"/>
    <w:rsid w:val="2B2938E6"/>
    <w:rsid w:val="2B4B59E0"/>
    <w:rsid w:val="2B96428E"/>
    <w:rsid w:val="2B98362F"/>
    <w:rsid w:val="2C88758E"/>
    <w:rsid w:val="2CB6700A"/>
    <w:rsid w:val="2D1256C1"/>
    <w:rsid w:val="2DAD32DE"/>
    <w:rsid w:val="2DFA3B74"/>
    <w:rsid w:val="2DFF790E"/>
    <w:rsid w:val="2E2805A2"/>
    <w:rsid w:val="2E605A12"/>
    <w:rsid w:val="2F1A6DA3"/>
    <w:rsid w:val="2F6374F0"/>
    <w:rsid w:val="304D716C"/>
    <w:rsid w:val="30513690"/>
    <w:rsid w:val="307411B4"/>
    <w:rsid w:val="30956D12"/>
    <w:rsid w:val="311B6019"/>
    <w:rsid w:val="31817388"/>
    <w:rsid w:val="31AF2113"/>
    <w:rsid w:val="31E64DB8"/>
    <w:rsid w:val="322311C0"/>
    <w:rsid w:val="32357BF0"/>
    <w:rsid w:val="326B3AC2"/>
    <w:rsid w:val="327F04A6"/>
    <w:rsid w:val="32B820C3"/>
    <w:rsid w:val="32D602CD"/>
    <w:rsid w:val="32F73378"/>
    <w:rsid w:val="34C51717"/>
    <w:rsid w:val="352603A4"/>
    <w:rsid w:val="357B2CA9"/>
    <w:rsid w:val="358051AF"/>
    <w:rsid w:val="358A0BED"/>
    <w:rsid w:val="35BC5DF0"/>
    <w:rsid w:val="362032E5"/>
    <w:rsid w:val="36E437E1"/>
    <w:rsid w:val="379E0B11"/>
    <w:rsid w:val="380208D9"/>
    <w:rsid w:val="38170125"/>
    <w:rsid w:val="38730CFE"/>
    <w:rsid w:val="38F23143"/>
    <w:rsid w:val="39132744"/>
    <w:rsid w:val="39913450"/>
    <w:rsid w:val="39A06FA3"/>
    <w:rsid w:val="3A8D6C2D"/>
    <w:rsid w:val="3BD614EA"/>
    <w:rsid w:val="3C09164A"/>
    <w:rsid w:val="3C0D4A6B"/>
    <w:rsid w:val="3C5002B0"/>
    <w:rsid w:val="3C5813C3"/>
    <w:rsid w:val="3CC552B5"/>
    <w:rsid w:val="3D9C641C"/>
    <w:rsid w:val="3DF23AAE"/>
    <w:rsid w:val="3E7E3654"/>
    <w:rsid w:val="3EE05FD5"/>
    <w:rsid w:val="3EE14995"/>
    <w:rsid w:val="3F105071"/>
    <w:rsid w:val="3FB61C69"/>
    <w:rsid w:val="400723ED"/>
    <w:rsid w:val="40FF327B"/>
    <w:rsid w:val="415F1086"/>
    <w:rsid w:val="4199190E"/>
    <w:rsid w:val="41C249B0"/>
    <w:rsid w:val="41D25993"/>
    <w:rsid w:val="426F1F95"/>
    <w:rsid w:val="42FA74AC"/>
    <w:rsid w:val="43A444A2"/>
    <w:rsid w:val="43A90F28"/>
    <w:rsid w:val="43C46380"/>
    <w:rsid w:val="441961B7"/>
    <w:rsid w:val="44A65E8C"/>
    <w:rsid w:val="44EE3B73"/>
    <w:rsid w:val="45485775"/>
    <w:rsid w:val="45594BDF"/>
    <w:rsid w:val="46413405"/>
    <w:rsid w:val="470A301F"/>
    <w:rsid w:val="48182121"/>
    <w:rsid w:val="486758EA"/>
    <w:rsid w:val="48802E8C"/>
    <w:rsid w:val="488957F5"/>
    <w:rsid w:val="49CF497E"/>
    <w:rsid w:val="4B18502C"/>
    <w:rsid w:val="4B583B5E"/>
    <w:rsid w:val="4BD97E01"/>
    <w:rsid w:val="4C23391B"/>
    <w:rsid w:val="4C3E0087"/>
    <w:rsid w:val="4C597E4D"/>
    <w:rsid w:val="4C750B1F"/>
    <w:rsid w:val="4C8F046C"/>
    <w:rsid w:val="4C9C3375"/>
    <w:rsid w:val="4CFB53C5"/>
    <w:rsid w:val="4D8658D3"/>
    <w:rsid w:val="4DA55D8A"/>
    <w:rsid w:val="4DB90A1B"/>
    <w:rsid w:val="4EA41B17"/>
    <w:rsid w:val="4ED51571"/>
    <w:rsid w:val="4EF47F2B"/>
    <w:rsid w:val="4F515C1B"/>
    <w:rsid w:val="50035D6A"/>
    <w:rsid w:val="50271384"/>
    <w:rsid w:val="5080716A"/>
    <w:rsid w:val="508F6251"/>
    <w:rsid w:val="5091538B"/>
    <w:rsid w:val="509D21A1"/>
    <w:rsid w:val="517D6335"/>
    <w:rsid w:val="52022682"/>
    <w:rsid w:val="52743BC7"/>
    <w:rsid w:val="529819D0"/>
    <w:rsid w:val="52B128DF"/>
    <w:rsid w:val="52E358F3"/>
    <w:rsid w:val="52EF2564"/>
    <w:rsid w:val="531D12D9"/>
    <w:rsid w:val="532E73C7"/>
    <w:rsid w:val="53DE2446"/>
    <w:rsid w:val="53FC7FD5"/>
    <w:rsid w:val="540F68AD"/>
    <w:rsid w:val="543922D1"/>
    <w:rsid w:val="54612BB7"/>
    <w:rsid w:val="547D53AA"/>
    <w:rsid w:val="551663F2"/>
    <w:rsid w:val="5657764C"/>
    <w:rsid w:val="575B59CE"/>
    <w:rsid w:val="575F17A0"/>
    <w:rsid w:val="5766211D"/>
    <w:rsid w:val="57870994"/>
    <w:rsid w:val="5A4D5853"/>
    <w:rsid w:val="5A760E4F"/>
    <w:rsid w:val="5A976D58"/>
    <w:rsid w:val="5AE85CD1"/>
    <w:rsid w:val="5B1E64A2"/>
    <w:rsid w:val="5B223945"/>
    <w:rsid w:val="5BF613FB"/>
    <w:rsid w:val="5C5E0820"/>
    <w:rsid w:val="5C7A3733"/>
    <w:rsid w:val="5CE41CC0"/>
    <w:rsid w:val="5D34649C"/>
    <w:rsid w:val="5D3F6987"/>
    <w:rsid w:val="5DA55D0E"/>
    <w:rsid w:val="5DB62C57"/>
    <w:rsid w:val="5DF42B5F"/>
    <w:rsid w:val="5DFF7FC4"/>
    <w:rsid w:val="5E0E7E65"/>
    <w:rsid w:val="5EF6493D"/>
    <w:rsid w:val="60177373"/>
    <w:rsid w:val="60783F04"/>
    <w:rsid w:val="60DB068C"/>
    <w:rsid w:val="614D2ED0"/>
    <w:rsid w:val="619C59BE"/>
    <w:rsid w:val="61FB4FF2"/>
    <w:rsid w:val="620B1BC2"/>
    <w:rsid w:val="62455941"/>
    <w:rsid w:val="63787DF0"/>
    <w:rsid w:val="63C26CA5"/>
    <w:rsid w:val="63CF7BC8"/>
    <w:rsid w:val="63ED0CA5"/>
    <w:rsid w:val="64557D26"/>
    <w:rsid w:val="65587560"/>
    <w:rsid w:val="65E32CAE"/>
    <w:rsid w:val="666D56F4"/>
    <w:rsid w:val="67074E7A"/>
    <w:rsid w:val="67467056"/>
    <w:rsid w:val="67536D26"/>
    <w:rsid w:val="67881BEF"/>
    <w:rsid w:val="68442AB3"/>
    <w:rsid w:val="69AE4984"/>
    <w:rsid w:val="6A323E3E"/>
    <w:rsid w:val="6A90586E"/>
    <w:rsid w:val="6A987000"/>
    <w:rsid w:val="6AA15C7D"/>
    <w:rsid w:val="6ADD054C"/>
    <w:rsid w:val="6AF8045C"/>
    <w:rsid w:val="6B346907"/>
    <w:rsid w:val="6B961063"/>
    <w:rsid w:val="6BFE5A15"/>
    <w:rsid w:val="6C271E1D"/>
    <w:rsid w:val="6C285326"/>
    <w:rsid w:val="6C4B316E"/>
    <w:rsid w:val="6C5216BE"/>
    <w:rsid w:val="6C620216"/>
    <w:rsid w:val="6C834C3D"/>
    <w:rsid w:val="6CE57BA2"/>
    <w:rsid w:val="6D0F1619"/>
    <w:rsid w:val="6D283BE0"/>
    <w:rsid w:val="6D674912"/>
    <w:rsid w:val="6D772CAB"/>
    <w:rsid w:val="6D942BFA"/>
    <w:rsid w:val="6DC53D55"/>
    <w:rsid w:val="6DC97418"/>
    <w:rsid w:val="6DEC4DF4"/>
    <w:rsid w:val="6E25705F"/>
    <w:rsid w:val="6ED81E74"/>
    <w:rsid w:val="70256144"/>
    <w:rsid w:val="70644CFD"/>
    <w:rsid w:val="71065C6E"/>
    <w:rsid w:val="71122C06"/>
    <w:rsid w:val="71620249"/>
    <w:rsid w:val="71676457"/>
    <w:rsid w:val="7179465A"/>
    <w:rsid w:val="719978AC"/>
    <w:rsid w:val="719B79F6"/>
    <w:rsid w:val="71A075F6"/>
    <w:rsid w:val="7365656A"/>
    <w:rsid w:val="7378167E"/>
    <w:rsid w:val="738749B4"/>
    <w:rsid w:val="73AF0947"/>
    <w:rsid w:val="74293DBC"/>
    <w:rsid w:val="7486612E"/>
    <w:rsid w:val="751658E3"/>
    <w:rsid w:val="758455F3"/>
    <w:rsid w:val="75DC5778"/>
    <w:rsid w:val="75E1444A"/>
    <w:rsid w:val="75E35E06"/>
    <w:rsid w:val="75F72A0C"/>
    <w:rsid w:val="76357EE9"/>
    <w:rsid w:val="768D18F8"/>
    <w:rsid w:val="76A564BE"/>
    <w:rsid w:val="76E01374"/>
    <w:rsid w:val="772E5241"/>
    <w:rsid w:val="77D63A3C"/>
    <w:rsid w:val="77E02A93"/>
    <w:rsid w:val="786A7E78"/>
    <w:rsid w:val="78844454"/>
    <w:rsid w:val="78A70C0D"/>
    <w:rsid w:val="78D1126C"/>
    <w:rsid w:val="797D3164"/>
    <w:rsid w:val="79B12A9A"/>
    <w:rsid w:val="7A2B66D5"/>
    <w:rsid w:val="7AB17E4D"/>
    <w:rsid w:val="7B381ECE"/>
    <w:rsid w:val="7B6D619F"/>
    <w:rsid w:val="7BCA3E5F"/>
    <w:rsid w:val="7BF358C7"/>
    <w:rsid w:val="7C14233A"/>
    <w:rsid w:val="7C3F6359"/>
    <w:rsid w:val="7D1C2252"/>
    <w:rsid w:val="7E474277"/>
    <w:rsid w:val="7EB434D5"/>
    <w:rsid w:val="7F193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paragraph" w:styleId="3">
    <w:name w:val="heading 1"/>
    <w:basedOn w:val="1"/>
    <w:next w:val="1"/>
    <w:link w:val="32"/>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next w:val="1"/>
    <w:qFormat/>
    <w:uiPriority w:val="0"/>
    <w:pPr>
      <w:keepNext/>
      <w:keepLines/>
      <w:widowControl w:val="0"/>
      <w:spacing w:before="260" w:after="260" w:line="416" w:lineRule="auto"/>
      <w:jc w:val="both"/>
      <w:outlineLvl w:val="2"/>
    </w:pPr>
    <w:rPr>
      <w:rFonts w:ascii="Calibri" w:hAnsi="Calibri" w:eastAsia="宋体" w:cs="Times New Roman"/>
      <w:b/>
      <w:bCs/>
      <w:kern w:val="2"/>
      <w:sz w:val="32"/>
      <w:szCs w:val="32"/>
      <w:lang w:val="en-US" w:eastAsia="zh-CN" w:bidi="ar-SA"/>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Normal Indent"/>
    <w:basedOn w:val="1"/>
    <w:qFormat/>
    <w:uiPriority w:val="0"/>
    <w:pPr>
      <w:ind w:firstLine="420" w:firstLineChars="200"/>
    </w:pPr>
  </w:style>
  <w:style w:type="paragraph" w:styleId="7">
    <w:name w:val="Body Text Indent"/>
    <w:qFormat/>
    <w:uiPriority w:val="0"/>
    <w:pPr>
      <w:widowControl w:val="0"/>
      <w:spacing w:after="200" w:line="276" w:lineRule="auto"/>
      <w:ind w:firstLine="630"/>
      <w:jc w:val="both"/>
    </w:pPr>
    <w:rPr>
      <w:rFonts w:ascii="Calibri" w:hAnsi="Calibri" w:eastAsia="宋体" w:cs="Times New Roman"/>
      <w:kern w:val="2"/>
      <w:sz w:val="32"/>
      <w:lang w:val="en-US" w:eastAsia="zh-CN" w:bidi="ar-SA"/>
    </w:rPr>
  </w:style>
  <w:style w:type="paragraph" w:styleId="8">
    <w:name w:val="Plain Text"/>
    <w:basedOn w:val="1"/>
    <w:qFormat/>
    <w:uiPriority w:val="0"/>
    <w:pPr>
      <w:autoSpaceDE w:val="0"/>
      <w:autoSpaceDN w:val="0"/>
      <w:adjustRightInd w:val="0"/>
    </w:pPr>
    <w:rPr>
      <w:rFonts w:ascii="宋体" w:hAnsi="Tms Rmn"/>
      <w:kern w:val="0"/>
      <w:szCs w:val="20"/>
    </w:rPr>
  </w:style>
  <w:style w:type="paragraph" w:styleId="9">
    <w:name w:val="Body Text Indent 2"/>
    <w:next w:val="10"/>
    <w:qFormat/>
    <w:uiPriority w:val="0"/>
    <w:pPr>
      <w:widowControl w:val="0"/>
      <w:spacing w:after="120" w:line="480" w:lineRule="auto"/>
      <w:ind w:left="420" w:leftChars="200"/>
      <w:jc w:val="both"/>
    </w:pPr>
    <w:rPr>
      <w:rFonts w:ascii="Calibri" w:hAnsi="Calibri" w:eastAsia="宋体" w:cs="Times New Roman"/>
      <w:kern w:val="2"/>
      <w:sz w:val="21"/>
      <w:szCs w:val="24"/>
      <w:lang w:val="en-US" w:eastAsia="zh-CN" w:bidi="ar-SA"/>
    </w:rPr>
  </w:style>
  <w:style w:type="paragraph" w:customStyle="1" w:styleId="10">
    <w:name w:val="样式"/>
    <w:qFormat/>
    <w:uiPriority w:val="0"/>
    <w:pPr>
      <w:widowControl w:val="0"/>
      <w:autoSpaceDE w:val="0"/>
      <w:autoSpaceDN w:val="0"/>
      <w:adjustRightInd w:val="0"/>
      <w:spacing w:after="200" w:line="276" w:lineRule="auto"/>
    </w:pPr>
    <w:rPr>
      <w:rFonts w:ascii="宋体" w:hAnsi="宋体" w:eastAsia="宋体" w:cs="宋体"/>
      <w:sz w:val="24"/>
      <w:szCs w:val="24"/>
      <w:lang w:val="en-US" w:eastAsia="zh-CN" w:bidi="ar-SA"/>
    </w:rPr>
  </w:style>
  <w:style w:type="paragraph" w:styleId="11">
    <w:name w:val="footer"/>
    <w:qFormat/>
    <w:uiPriority w:val="99"/>
    <w:pPr>
      <w:widowControl w:val="0"/>
      <w:tabs>
        <w:tab w:val="center" w:pos="4153"/>
        <w:tab w:val="right" w:pos="8306"/>
      </w:tabs>
      <w:snapToGrid w:val="0"/>
      <w:spacing w:after="200" w:line="276" w:lineRule="auto"/>
    </w:pPr>
    <w:rPr>
      <w:rFonts w:ascii="Calibri" w:hAnsi="Calibri" w:eastAsia="宋体" w:cs="Times New Roman"/>
      <w:kern w:val="2"/>
      <w:sz w:val="18"/>
      <w:lang w:val="en-US" w:eastAsia="zh-CN" w:bidi="ar-SA"/>
    </w:rPr>
  </w:style>
  <w:style w:type="paragraph" w:styleId="12">
    <w:name w:val="header"/>
    <w:qFormat/>
    <w:uiPriority w:val="0"/>
    <w:pPr>
      <w:widowControl w:val="0"/>
      <w:pBdr>
        <w:bottom w:val="single" w:color="auto" w:sz="6" w:space="1"/>
      </w:pBdr>
      <w:tabs>
        <w:tab w:val="center" w:pos="4153"/>
        <w:tab w:val="right" w:pos="8306"/>
      </w:tabs>
      <w:snapToGrid w:val="0"/>
      <w:spacing w:after="200" w:line="276" w:lineRule="auto"/>
      <w:jc w:val="center"/>
    </w:pPr>
    <w:rPr>
      <w:rFonts w:ascii="Calibri" w:hAnsi="Calibri" w:eastAsia="宋体" w:cs="Times New Roman"/>
      <w:kern w:val="2"/>
      <w:sz w:val="18"/>
      <w:lang w:val="en-US" w:eastAsia="zh-CN" w:bidi="ar-SA"/>
    </w:rPr>
  </w:style>
  <w:style w:type="paragraph" w:styleId="13">
    <w:name w:val="Normal (Web)"/>
    <w:qFormat/>
    <w:uiPriority w:val="0"/>
    <w:pPr>
      <w:spacing w:before="100" w:beforeAutospacing="1" w:after="100" w:afterAutospacing="1" w:line="276" w:lineRule="auto"/>
    </w:pPr>
    <w:rPr>
      <w:rFonts w:ascii="宋体" w:hAnsi="宋体" w:eastAsia="宋体" w:cs="Times New Roman"/>
      <w:sz w:val="18"/>
      <w:szCs w:val="18"/>
      <w:lang w:val="en-US" w:eastAsia="zh-CN" w:bidi="ar-SA"/>
    </w:rPr>
  </w:style>
  <w:style w:type="paragraph" w:styleId="14">
    <w:name w:val="Title"/>
    <w:basedOn w:val="1"/>
    <w:qFormat/>
    <w:uiPriority w:val="0"/>
    <w:pPr>
      <w:keepNext w:val="0"/>
      <w:keepLines w:val="0"/>
      <w:widowControl w:val="0"/>
      <w:suppressLineNumbers w:val="0"/>
      <w:spacing w:before="60" w:beforeAutospacing="0" w:after="60" w:afterAutospacing="0"/>
      <w:jc w:val="center"/>
      <w:outlineLvl w:val="0"/>
    </w:pPr>
    <w:rPr>
      <w:rFonts w:hint="default" w:ascii="Cambria" w:hAnsi="Cambria" w:eastAsia="宋体" w:cs="Times New Roman"/>
      <w:b/>
      <w:kern w:val="0"/>
      <w:sz w:val="20"/>
      <w:szCs w:val="20"/>
      <w:lang w:val="en-US" w:eastAsia="zh-CN" w:bidi="ar"/>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page number"/>
    <w:qFormat/>
    <w:uiPriority w:val="0"/>
  </w:style>
  <w:style w:type="paragraph" w:customStyle="1" w:styleId="19">
    <w:name w:val="Default"/>
    <w:next w:val="9"/>
    <w:qFormat/>
    <w:uiPriority w:val="0"/>
    <w:pPr>
      <w:widowControl w:val="0"/>
      <w:autoSpaceDE w:val="0"/>
      <w:autoSpaceDN w:val="0"/>
      <w:adjustRightInd w:val="0"/>
      <w:spacing w:after="200" w:line="276" w:lineRule="auto"/>
    </w:pPr>
    <w:rPr>
      <w:rFonts w:ascii="......." w:hAnsi="......." w:eastAsia="......." w:cs="......."/>
      <w:color w:val="000000"/>
      <w:sz w:val="24"/>
      <w:szCs w:val="24"/>
      <w:lang w:val="en-US" w:eastAsia="zh-CN" w:bidi="ar-SA"/>
    </w:rPr>
  </w:style>
  <w:style w:type="paragraph" w:customStyle="1" w:styleId="20">
    <w:name w:val="样式 首行缩进:  2 字符"/>
    <w:qFormat/>
    <w:uiPriority w:val="0"/>
    <w:pPr>
      <w:widowControl w:val="0"/>
      <w:spacing w:after="200" w:line="400" w:lineRule="exact"/>
      <w:ind w:firstLine="200" w:firstLineChars="200"/>
      <w:jc w:val="both"/>
    </w:pPr>
    <w:rPr>
      <w:rFonts w:ascii="Calibri" w:hAnsi="Calibri" w:eastAsia="宋体" w:cs="宋体"/>
      <w:kern w:val="2"/>
      <w:sz w:val="24"/>
      <w:szCs w:val="24"/>
      <w:lang w:val="en-US" w:eastAsia="zh-CN" w:bidi="ar-SA"/>
    </w:rPr>
  </w:style>
  <w:style w:type="paragraph" w:customStyle="1" w:styleId="21">
    <w:name w:val="Normal_0"/>
    <w:qFormat/>
    <w:uiPriority w:val="0"/>
    <w:pPr>
      <w:widowControl w:val="0"/>
      <w:adjustRightInd w:val="0"/>
      <w:spacing w:after="200" w:line="312" w:lineRule="atLeast"/>
      <w:jc w:val="both"/>
      <w:textAlignment w:val="baseline"/>
    </w:pPr>
    <w:rPr>
      <w:rFonts w:ascii="宋体" w:hAnsi="Calibri" w:eastAsia="宋体" w:cs="Times New Roman"/>
      <w:sz w:val="34"/>
      <w:lang w:val="en-US" w:eastAsia="zh-CN" w:bidi="ar-SA"/>
    </w:rPr>
  </w:style>
  <w:style w:type="paragraph" w:styleId="22">
    <w:name w:val="List Paragraph"/>
    <w:basedOn w:val="1"/>
    <w:qFormat/>
    <w:uiPriority w:val="34"/>
    <w:pPr>
      <w:spacing w:line="500" w:lineRule="atLeast"/>
      <w:ind w:firstLine="420" w:firstLineChars="200"/>
    </w:pPr>
    <w:rPr>
      <w:rFonts w:ascii="Times New Roman" w:hAnsi="Times New Roman"/>
      <w:sz w:val="24"/>
    </w:rPr>
  </w:style>
  <w:style w:type="paragraph" w:customStyle="1" w:styleId="23">
    <w:name w:val="01、普通正文"/>
    <w:basedOn w:val="1"/>
    <w:qFormat/>
    <w:uiPriority w:val="0"/>
    <w:pPr>
      <w:tabs>
        <w:tab w:val="left" w:pos="0"/>
      </w:tabs>
      <w:wordWrap w:val="0"/>
      <w:topLinePunct/>
    </w:pPr>
    <w:rPr>
      <w:rFonts w:ascii="宋体" w:hAnsi="宋体"/>
      <w:snapToGrid w:val="0"/>
    </w:rPr>
  </w:style>
  <w:style w:type="paragraph" w:customStyle="1" w:styleId="24">
    <w:name w:val="WPSOffice手动目录 1"/>
    <w:qFormat/>
    <w:uiPriority w:val="0"/>
    <w:pPr>
      <w:spacing w:after="200" w:line="276" w:lineRule="auto"/>
    </w:pPr>
    <w:rPr>
      <w:rFonts w:ascii="Calibri" w:hAnsi="Calibri" w:eastAsia="宋体" w:cs="Times New Roman"/>
      <w:lang w:val="en-US" w:eastAsia="zh-CN" w:bidi="ar-SA"/>
    </w:rPr>
  </w:style>
  <w:style w:type="paragraph" w:customStyle="1" w:styleId="25">
    <w:name w:val="标题 5（有编号）（绿盟科技）"/>
    <w:next w:val="26"/>
    <w:qFormat/>
    <w:uiPriority w:val="0"/>
    <w:pPr>
      <w:keepNext/>
      <w:keepLines/>
      <w:widowControl w:val="0"/>
      <w:numPr>
        <w:ilvl w:val="4"/>
        <w:numId w:val="1"/>
      </w:numPr>
      <w:spacing w:before="280" w:after="156" w:line="377" w:lineRule="auto"/>
      <w:outlineLvl w:val="4"/>
    </w:pPr>
    <w:rPr>
      <w:rFonts w:ascii="Arial" w:hAnsi="Arial" w:eastAsia="黑体" w:cs="Times New Roman"/>
      <w:b/>
      <w:sz w:val="24"/>
      <w:szCs w:val="28"/>
      <w:lang w:val="en-US" w:eastAsia="zh-CN" w:bidi="ar-SA"/>
    </w:rPr>
  </w:style>
  <w:style w:type="paragraph" w:customStyle="1" w:styleId="26">
    <w:name w:val="正文（绿盟科技）"/>
    <w:qFormat/>
    <w:uiPriority w:val="0"/>
    <w:pPr>
      <w:spacing w:after="200" w:line="300" w:lineRule="auto"/>
    </w:pPr>
    <w:rPr>
      <w:rFonts w:ascii="Arial" w:hAnsi="Arial" w:eastAsia="宋体" w:cs="Times New Roman"/>
      <w:sz w:val="21"/>
      <w:szCs w:val="21"/>
      <w:lang w:val="en-US" w:eastAsia="zh-CN" w:bidi="ar-SA"/>
    </w:rPr>
  </w:style>
  <w:style w:type="paragraph" w:customStyle="1" w:styleId="27">
    <w:name w:val="正文 New"/>
    <w:qFormat/>
    <w:uiPriority w:val="0"/>
    <w:pPr>
      <w:widowControl w:val="0"/>
      <w:jc w:val="both"/>
    </w:pPr>
    <w:rPr>
      <w:rFonts w:ascii="Times New Roman" w:hAnsi="Times New Roman" w:eastAsia="隶书" w:cs="Times New Roman"/>
      <w:kern w:val="2"/>
      <w:sz w:val="21"/>
      <w:szCs w:val="22"/>
      <w:lang w:val="en-US" w:eastAsia="zh-CN" w:bidi="ar-SA"/>
    </w:rPr>
  </w:style>
  <w:style w:type="paragraph" w:customStyle="1" w:styleId="28">
    <w:name w:val="GW-正文"/>
    <w:qFormat/>
    <w:uiPriority w:val="0"/>
    <w:pPr>
      <w:widowControl w:val="0"/>
      <w:spacing w:after="200" w:line="360" w:lineRule="auto"/>
      <w:ind w:firstLine="200" w:firstLineChars="200"/>
      <w:jc w:val="both"/>
    </w:pPr>
    <w:rPr>
      <w:rFonts w:ascii="Calibri" w:hAnsi="Calibri" w:eastAsia="仿宋_GB2312" w:cs="Times New Roman"/>
      <w:kern w:val="2"/>
      <w:sz w:val="24"/>
      <w:szCs w:val="24"/>
      <w:lang w:val="en-US" w:eastAsia="zh-CN" w:bidi="ar-SA"/>
    </w:rPr>
  </w:style>
  <w:style w:type="paragraph" w:customStyle="1" w:styleId="29">
    <w:name w:val="正文首行缩进两字符"/>
    <w:qFormat/>
    <w:uiPriority w:val="0"/>
    <w:pPr>
      <w:widowControl w:val="0"/>
      <w:spacing w:after="200" w:line="360" w:lineRule="auto"/>
      <w:ind w:firstLine="200" w:firstLineChars="200"/>
      <w:jc w:val="both"/>
    </w:pPr>
    <w:rPr>
      <w:rFonts w:ascii="Calibri" w:hAnsi="Calibri" w:eastAsia="宋体" w:cs="Times New Roman"/>
      <w:kern w:val="2"/>
      <w:sz w:val="21"/>
      <w:szCs w:val="24"/>
      <w:lang w:val="en-US" w:eastAsia="zh-CN" w:bidi="ar-SA"/>
    </w:rPr>
  </w:style>
  <w:style w:type="paragraph" w:customStyle="1" w:styleId="30">
    <w:name w:val="List Paragraph1"/>
    <w:qFormat/>
    <w:uiPriority w:val="0"/>
    <w:pPr>
      <w:widowControl w:val="0"/>
      <w:ind w:firstLine="420" w:firstLineChars="200"/>
      <w:jc w:val="both"/>
    </w:pPr>
    <w:rPr>
      <w:rFonts w:ascii="Calibri" w:hAnsi="Calibri" w:eastAsia="宋体" w:cs="Calibri"/>
      <w:lang w:val="zh-CN" w:eastAsia="zh-CN" w:bidi="ar-SA"/>
    </w:rPr>
  </w:style>
  <w:style w:type="paragraph" w:customStyle="1" w:styleId="31">
    <w:name w:val="_Style 2"/>
    <w:qFormat/>
    <w:uiPriority w:val="0"/>
    <w:pPr>
      <w:widowControl w:val="0"/>
      <w:spacing w:after="200" w:line="276" w:lineRule="auto"/>
      <w:ind w:firstLine="200" w:firstLineChars="200"/>
      <w:jc w:val="both"/>
    </w:pPr>
    <w:rPr>
      <w:rFonts w:ascii="Calibri" w:hAnsi="Calibri" w:eastAsia="宋体" w:cs="Times New Roman"/>
      <w:kern w:val="2"/>
      <w:sz w:val="21"/>
      <w:szCs w:val="22"/>
      <w:lang w:val="en-US" w:eastAsia="zh-CN" w:bidi="ar-SA"/>
    </w:rPr>
  </w:style>
  <w:style w:type="character" w:customStyle="1" w:styleId="32">
    <w:name w:val="标题 1 字符"/>
    <w:link w:val="3"/>
    <w:qFormat/>
    <w:uiPriority w:val="0"/>
    <w:rPr>
      <w:b/>
      <w:bCs/>
      <w:kern w:val="44"/>
      <w:sz w:val="44"/>
      <w:szCs w:val="44"/>
      <w:lang w:val="en-US" w:eastAsia="zh-CN" w:bidi="ar-SA"/>
    </w:rPr>
  </w:style>
  <w:style w:type="character" w:customStyle="1" w:styleId="33">
    <w:name w:val="标题 3 Char"/>
    <w:qFormat/>
    <w:uiPriority w:val="0"/>
    <w:rPr>
      <w:b/>
      <w:bCs/>
      <w:sz w:val="32"/>
      <w:szCs w:val="32"/>
    </w:rPr>
  </w:style>
  <w:style w:type="paragraph" w:customStyle="1" w:styleId="34">
    <w:name w:val="Plain Text1"/>
    <w:qFormat/>
    <w:uiPriority w:val="99"/>
    <w:pPr>
      <w:widowControl w:val="0"/>
      <w:adjustRightInd w:val="0"/>
      <w:jc w:val="left"/>
      <w:textAlignment w:val="baseline"/>
    </w:pPr>
    <w:rPr>
      <w:rFonts w:ascii="宋体" w:hAnsi="Courier New" w:eastAsia="宋体" w:cs="宋体"/>
      <w:kern w:val="2"/>
      <w:sz w:val="24"/>
      <w:szCs w:val="24"/>
      <w:lang w:val="en-US" w:eastAsia="zh-CN" w:bidi="ar-SA"/>
    </w:rPr>
  </w:style>
  <w:style w:type="paragraph" w:customStyle="1" w:styleId="35">
    <w:name w:val="CD正文"/>
    <w:qFormat/>
    <w:uiPriority w:val="99"/>
    <w:pPr>
      <w:widowControl w:val="0"/>
      <w:spacing w:line="360" w:lineRule="auto"/>
      <w:ind w:firstLine="493"/>
      <w:jc w:val="both"/>
    </w:pPr>
    <w:rPr>
      <w:rFonts w:ascii="Times New Roman" w:hAnsi="Times New Roman" w:eastAsia="宋体" w:cs="Times New Roman"/>
      <w:kern w:val="2"/>
      <w:sz w:val="30"/>
      <w:szCs w:val="3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27673</Words>
  <Characters>4272</Characters>
  <Lines>1</Lines>
  <Paragraphs>1</Paragraphs>
  <TotalTime>29</TotalTime>
  <ScaleCrop>false</ScaleCrop>
  <LinksUpToDate>false</LinksUpToDate>
  <CharactersWithSpaces>31882</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2021-04-09T08:40:00Z</dcterms:created>
  <dc:creator>张少鹏</dc:creator>
  <cp:lastModifiedBy>聂朝鑫</cp:lastModifiedBy>
  <cp:lastPrinted>2021-05-31T05:33:00Z</cp:lastPrinted>
  <dcterms:modified xsi:type="dcterms:W3CDTF">2021-05-31T07:36:47Z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