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spacing w:val="20"/>
          <w:sz w:val="28"/>
          <w:szCs w:val="28"/>
        </w:rPr>
      </w:pPr>
    </w:p>
    <w:p>
      <w:pPr>
        <w:pStyle w:val="18"/>
        <w:spacing w:line="360" w:lineRule="auto"/>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237" w:hanging="1654" w:hangingChars="517"/>
        <w:rPr>
          <w:rFonts w:hint="eastAsia" w:ascii="华文中宋" w:hAnsi="华文中宋" w:eastAsia="华文中宋"/>
          <w:sz w:val="32"/>
          <w:szCs w:val="32"/>
        </w:rPr>
      </w:pPr>
      <w:r>
        <w:rPr>
          <w:rFonts w:hint="eastAsia" w:ascii="华文中宋" w:hAnsi="华文中宋" w:eastAsia="华文中宋"/>
          <w:sz w:val="32"/>
          <w:szCs w:val="32"/>
        </w:rPr>
        <w:t>项目名称：2021年彭州市公办养老机构护理能力提升（工程采购）项目</w:t>
      </w:r>
    </w:p>
    <w:p>
      <w:pPr>
        <w:spacing w:line="360" w:lineRule="auto"/>
        <w:ind w:left="2223" w:leftChars="237" w:hanging="1654" w:hangingChars="517"/>
        <w:rPr>
          <w:rFonts w:hint="eastAsia" w:ascii="华文中宋" w:hAnsi="华文中宋" w:eastAsia="华文中宋"/>
          <w:sz w:val="32"/>
          <w:szCs w:val="32"/>
        </w:rPr>
      </w:pPr>
      <w:r>
        <w:rPr>
          <w:rFonts w:hint="eastAsia" w:ascii="华文中宋" w:hAnsi="华文中宋" w:eastAsia="华文中宋"/>
          <w:sz w:val="32"/>
          <w:szCs w:val="32"/>
        </w:rPr>
        <w:t>项目编号: 彭州市政采（2021）A0036号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hint="eastAsia" w:ascii="华文中宋" w:hAnsi="华文中宋" w:eastAsia="华文中宋"/>
          <w:sz w:val="32"/>
          <w:szCs w:val="32"/>
        </w:rPr>
      </w:pPr>
      <w:r>
        <w:rPr>
          <w:rFonts w:hint="eastAsia" w:ascii="华文中宋" w:hAnsi="华文中宋" w:eastAsia="华文中宋"/>
          <w:sz w:val="32"/>
          <w:szCs w:val="32"/>
        </w:rPr>
        <w:t>彭州市民政局、</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w:t>
      </w:r>
      <w:r>
        <w:rPr>
          <w:rFonts w:hint="eastAsia" w:ascii="华文中宋" w:hAnsi="华文中宋" w:eastAsia="华文中宋"/>
          <w:sz w:val="32"/>
          <w:szCs w:val="32"/>
          <w:lang w:eastAsia="zh-CN"/>
        </w:rPr>
        <w:t>年十一</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8730"/>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_Toc22997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_Toc22997 \h </w:instrText>
      </w:r>
      <w:r>
        <w:fldChar w:fldCharType="separate"/>
      </w:r>
      <w:r>
        <w:t>4</w:t>
      </w:r>
      <w:r>
        <w:fldChar w:fldCharType="end"/>
      </w:r>
      <w:r>
        <w:rPr>
          <w:rFonts w:ascii="宋体" w:hAnsi="宋体"/>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_Toc16456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_Toc16456 \h </w:instrText>
      </w:r>
      <w:r>
        <w:fldChar w:fldCharType="separate"/>
      </w:r>
      <w:r>
        <w:t>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_Toc29278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_Toc29278 \h </w:instrText>
      </w:r>
      <w:r>
        <w:fldChar w:fldCharType="separate"/>
      </w:r>
      <w:r>
        <w:t>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_Toc8190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_Toc8190 \h </w:instrText>
      </w:r>
      <w:r>
        <w:fldChar w:fldCharType="separate"/>
      </w:r>
      <w:r>
        <w:t>12</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_Toc12007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_Toc12007 \h </w:instrText>
      </w:r>
      <w:r>
        <w:fldChar w:fldCharType="separate"/>
      </w:r>
      <w:r>
        <w:t>14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_Toc20607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_Toc20607 \h </w:instrText>
      </w:r>
      <w:r>
        <w:fldChar w:fldCharType="separate"/>
      </w:r>
      <w:r>
        <w:t>15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_Toc32687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_Toc32687 \h </w:instrText>
      </w:r>
      <w:r>
        <w:fldChar w:fldCharType="separate"/>
      </w:r>
      <w:r>
        <w:t>23</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_Toc31081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审</w:t>
      </w:r>
      <w:r>
        <w:rPr>
          <w:rFonts w:hint="eastAsia"/>
        </w:rPr>
        <w:t>查</w:t>
      </w:r>
      <w:r>
        <w:t>和评审</w:t>
      </w:r>
      <w:r>
        <w:tab/>
      </w:r>
      <w:r>
        <w:fldChar w:fldCharType="begin"/>
      </w:r>
      <w:r>
        <w:instrText xml:space="preserve"> PAGEREF _Toc31081 \h </w:instrText>
      </w:r>
      <w:r>
        <w:fldChar w:fldCharType="separate"/>
      </w:r>
      <w:r>
        <w:t>25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_Toc27850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_Toc27850 \h </w:instrText>
      </w:r>
      <w:r>
        <w:fldChar w:fldCharType="separate"/>
      </w:r>
      <w:r>
        <w:t>25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_Toc19881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_Toc19881 \h </w:instrText>
      </w:r>
      <w:r>
        <w:fldChar w:fldCharType="separate"/>
      </w:r>
      <w:r>
        <w:t>26</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_Toc9207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_Toc9207 \h </w:instrText>
      </w:r>
      <w:r>
        <w:fldChar w:fldCharType="separate"/>
      </w:r>
      <w:r>
        <w:t>28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_Toc30843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_Toc30843 \h </w:instrText>
      </w:r>
      <w:r>
        <w:fldChar w:fldCharType="separate"/>
      </w:r>
      <w:r>
        <w:t>30</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_Toc28176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_Toc28176 \h </w:instrText>
      </w:r>
      <w:r>
        <w:fldChar w:fldCharType="separate"/>
      </w:r>
      <w:r>
        <w:t>31</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_Toc1950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_Toc1950 \h </w:instrText>
      </w:r>
      <w:r>
        <w:fldChar w:fldCharType="separate"/>
      </w:r>
      <w:r>
        <w:t>32</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_Toc4351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_Toc4351 \h </w:instrText>
      </w:r>
      <w:r>
        <w:fldChar w:fldCharType="separate"/>
      </w:r>
      <w:r>
        <w:t>33</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_Toc25582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_Toc25582 \h </w:instrText>
      </w:r>
      <w:r>
        <w:fldChar w:fldCharType="separate"/>
      </w:r>
      <w:r>
        <w:t>33</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_Toc2656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_Toc2656 \h </w:instrText>
      </w:r>
      <w:r>
        <w:fldChar w:fldCharType="separate"/>
      </w:r>
      <w:r>
        <w:t>48</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_Toc13309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技术、服务、商务及其他要求</w:t>
      </w:r>
      <w:r>
        <w:tab/>
      </w:r>
      <w:r>
        <w:fldChar w:fldCharType="begin"/>
      </w:r>
      <w:r>
        <w:instrText xml:space="preserve"> PAGEREF _Toc13309 \h </w:instrText>
      </w:r>
      <w:r>
        <w:fldChar w:fldCharType="separate"/>
      </w:r>
      <w:r>
        <w:t>48</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_Toc12346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_Toc12346 \h </w:instrText>
      </w:r>
      <w:r>
        <w:fldChar w:fldCharType="separate"/>
      </w:r>
      <w:r>
        <w:t>52</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_Toc8305 </w:instrText>
      </w:r>
      <w:r>
        <w:rPr>
          <w:rFonts w:ascii="宋体" w:hAnsi="宋体"/>
          <w:bCs w:val="0"/>
          <w:szCs w:val="36"/>
        </w:rPr>
        <w:fldChar w:fldCharType="separate"/>
      </w:r>
      <w:r>
        <w:rPr>
          <w:rFonts w:hint="eastAsia"/>
        </w:rPr>
        <w:t>供应商资格审查的标准</w:t>
      </w:r>
      <w:r>
        <w:tab/>
      </w:r>
      <w:r>
        <w:fldChar w:fldCharType="begin"/>
      </w:r>
      <w:r>
        <w:instrText xml:space="preserve"> PAGEREF _Toc8305 \h </w:instrText>
      </w:r>
      <w:r>
        <w:fldChar w:fldCharType="separate"/>
      </w:r>
      <w:r>
        <w:t>52</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_Toc28789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_Toc28789 \h </w:instrText>
      </w:r>
      <w:r>
        <w:fldChar w:fldCharType="separate"/>
      </w:r>
      <w:r>
        <w:t>53</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_Toc28703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_Toc28703 \h </w:instrText>
      </w:r>
      <w:r>
        <w:fldChar w:fldCharType="separate"/>
      </w:r>
      <w:r>
        <w:t>53</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_Toc27888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_Toc27888 \h </w:instrText>
      </w:r>
      <w:r>
        <w:fldChar w:fldCharType="separate"/>
      </w:r>
      <w:r>
        <w:t>54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_Toc25154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_Toc25154 \h </w:instrText>
      </w:r>
      <w:r>
        <w:fldChar w:fldCharType="separate"/>
      </w:r>
      <w:r>
        <w:t>54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_Toc24937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_Toc24937 \h </w:instrText>
      </w:r>
      <w:r>
        <w:fldChar w:fldCharType="separate"/>
      </w:r>
      <w:r>
        <w:t>54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_Toc8009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_Toc8009 \h </w:instrText>
      </w:r>
      <w:r>
        <w:fldChar w:fldCharType="separate"/>
      </w:r>
      <w:r>
        <w:t>54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_Toc27035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_Toc27035 \h </w:instrText>
      </w:r>
      <w:r>
        <w:fldChar w:fldCharType="separate"/>
      </w:r>
      <w:r>
        <w:t>55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_Toc7423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_Toc7423 \h </w:instrText>
      </w:r>
      <w:r>
        <w:fldChar w:fldCharType="separate"/>
      </w:r>
      <w:r>
        <w:t>56</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_Toc12596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_Toc12596 \h </w:instrText>
      </w:r>
      <w:r>
        <w:fldChar w:fldCharType="separate"/>
      </w:r>
      <w:r>
        <w:t>60</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_Toc31014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_Toc31014 \h </w:instrText>
      </w:r>
      <w:r>
        <w:fldChar w:fldCharType="separate"/>
      </w:r>
      <w:r>
        <w:t>62</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_Toc9362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_Toc9362 \h </w:instrText>
      </w:r>
      <w:r>
        <w:fldChar w:fldCharType="separate"/>
      </w:r>
      <w:r>
        <w:t>62</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_Toc9658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_Toc9658 \h </w:instrText>
      </w:r>
      <w:r>
        <w:fldChar w:fldCharType="separate"/>
      </w:r>
      <w:r>
        <w:t>62</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_Toc12400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_Toc12400 \h </w:instrText>
      </w:r>
      <w:r>
        <w:fldChar w:fldCharType="separate"/>
      </w:r>
      <w:r>
        <w:t>63</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_Toc23668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_Toc23668 \h </w:instrText>
      </w:r>
      <w:r>
        <w:fldChar w:fldCharType="separate"/>
      </w:r>
      <w:r>
        <w:t>64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_Toc20452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_Toc20452 \h </w:instrText>
      </w:r>
      <w:r>
        <w:fldChar w:fldCharType="separate"/>
      </w:r>
      <w:r>
        <w:t>64</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_Toc15179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_Toc15179 \h </w:instrText>
      </w:r>
      <w:r>
        <w:fldChar w:fldCharType="separate"/>
      </w:r>
      <w:r>
        <w:t>65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_Toc25439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_Toc25439 \h </w:instrText>
      </w:r>
      <w:r>
        <w:fldChar w:fldCharType="separate"/>
      </w:r>
      <w:r>
        <w:t>65</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_Toc14845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_Toc14845 \h </w:instrText>
      </w:r>
      <w:r>
        <w:fldChar w:fldCharType="separate"/>
      </w:r>
      <w:r>
        <w:t>67</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_Toc24711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_Toc24711 \h </w:instrText>
      </w:r>
      <w:r>
        <w:fldChar w:fldCharType="separate"/>
      </w:r>
      <w:r>
        <w:t>67</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_Toc26858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_Toc26858 \h </w:instrText>
      </w:r>
      <w:r>
        <w:fldChar w:fldCharType="separate"/>
      </w:r>
      <w:r>
        <w:t>69</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_Toc10798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_Toc10798 \h </w:instrText>
      </w:r>
      <w:r>
        <w:fldChar w:fldCharType="separate"/>
      </w:r>
      <w:r>
        <w:t>69</w:t>
      </w:r>
      <w:r>
        <w:fldChar w:fldCharType="end"/>
      </w:r>
      <w:r>
        <w:rPr>
          <w:rFonts w:ascii="宋体" w:hAnsi="宋体"/>
          <w:bCs w:val="0"/>
          <w:szCs w:val="36"/>
        </w:rPr>
        <w:fldChar w:fldCharType="end"/>
      </w:r>
    </w:p>
    <w:p>
      <w:pPr>
        <w:pStyle w:val="38"/>
        <w:tabs>
          <w:tab w:val="right" w:leader="dot" w:pos="8730"/>
        </w:tabs>
      </w:pPr>
      <w:r>
        <w:rPr>
          <w:rFonts w:ascii="宋体" w:hAnsi="宋体"/>
          <w:bCs w:val="0"/>
          <w:szCs w:val="36"/>
        </w:rPr>
        <w:fldChar w:fldCharType="begin"/>
      </w:r>
      <w:r>
        <w:rPr>
          <w:rFonts w:ascii="宋体" w:hAnsi="宋体"/>
          <w:bCs w:val="0"/>
          <w:szCs w:val="36"/>
        </w:rPr>
        <w:instrText xml:space="preserve"> HYPERLINK \l _Toc11209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_Toc11209 \h </w:instrText>
      </w:r>
      <w:r>
        <w:fldChar w:fldCharType="separate"/>
      </w:r>
      <w:r>
        <w:t>70</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_Toc6322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政府采购合同草案</w:t>
      </w:r>
      <w:r>
        <w:tab/>
      </w:r>
      <w:r>
        <w:fldChar w:fldCharType="begin"/>
      </w:r>
      <w:r>
        <w:instrText xml:space="preserve"> PAGEREF _Toc6322 \h </w:instrText>
      </w:r>
      <w:r>
        <w:fldChar w:fldCharType="separate"/>
      </w:r>
      <w:r>
        <w:t>72</w:t>
      </w:r>
      <w:r>
        <w:fldChar w:fldCharType="end"/>
      </w:r>
      <w:r>
        <w:rPr>
          <w:rFonts w:ascii="宋体" w:hAnsi="宋体"/>
          <w:bCs w:val="0"/>
          <w:szCs w:val="36"/>
        </w:rPr>
        <w:fldChar w:fldCharType="end"/>
      </w:r>
    </w:p>
    <w:p>
      <w:pPr>
        <w:pStyle w:val="31"/>
        <w:tabs>
          <w:tab w:val="right" w:leader="dot" w:pos="8730"/>
          <w:tab w:val="clear" w:pos="840"/>
          <w:tab w:val="clear" w:pos="9204"/>
        </w:tabs>
      </w:pPr>
      <w:r>
        <w:rPr>
          <w:rFonts w:ascii="宋体" w:hAnsi="宋体"/>
          <w:bCs w:val="0"/>
          <w:szCs w:val="36"/>
        </w:rPr>
        <w:fldChar w:fldCharType="begin"/>
      </w:r>
      <w:r>
        <w:rPr>
          <w:rFonts w:ascii="宋体" w:hAnsi="宋体"/>
          <w:bCs w:val="0"/>
          <w:szCs w:val="36"/>
        </w:rPr>
        <w:instrText xml:space="preserve"> HYPERLINK \l _Toc30461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w:t>
      </w:r>
      <w:r>
        <w:tab/>
      </w:r>
      <w:r>
        <w:fldChar w:fldCharType="begin"/>
      </w:r>
      <w:r>
        <w:instrText xml:space="preserve"> PAGEREF _Toc30461 \h </w:instrText>
      </w:r>
      <w:r>
        <w:fldChar w:fldCharType="separate"/>
      </w:r>
      <w:r>
        <w:t>94</w:t>
      </w:r>
      <w:r>
        <w:fldChar w:fldCharType="end"/>
      </w:r>
      <w:r>
        <w:rPr>
          <w:rFonts w:ascii="宋体" w:hAnsi="宋体"/>
          <w:bCs w:val="0"/>
          <w:szCs w:val="36"/>
        </w:rPr>
        <w:fldChar w:fldCharType="end"/>
      </w:r>
    </w:p>
    <w:p>
      <w:pPr>
        <w:pStyle w:val="31"/>
        <w:spacing w:line="360" w:lineRule="auto"/>
        <w:rPr>
          <w:rFonts w:ascii="宋体" w:hAnsi="宋体"/>
          <w:b w:val="0"/>
          <w:bCs w:val="0"/>
          <w:sz w:val="36"/>
          <w:szCs w:val="36"/>
        </w:rPr>
        <w:sectPr>
          <w:footerReference r:id="rId6" w:type="first"/>
          <w:headerReference r:id="rId3" w:type="default"/>
          <w:footerReference r:id="rId4" w:type="default"/>
          <w:footerReference r:id="rId5" w:type="even"/>
          <w:pgSz w:w="11906" w:h="16838"/>
          <w:pgMar w:top="1758" w:right="1588" w:bottom="1758" w:left="1588" w:header="851" w:footer="992" w:gutter="0"/>
          <w:cols w:space="720" w:num="1"/>
          <w:titlePg/>
          <w:docGrid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22997"/>
      <w:r>
        <w:rPr>
          <w:rFonts w:hint="eastAsia"/>
        </w:rPr>
        <w:t>竞争性磋商邀请</w:t>
      </w:r>
      <w:bookmarkEnd w:id="0"/>
    </w:p>
    <w:p>
      <w:pPr>
        <w:spacing w:line="360" w:lineRule="auto"/>
        <w:jc w:val="center"/>
        <w:rPr>
          <w:rFonts w:ascii="华文中宋" w:hAnsi="华文中宋" w:eastAsia="华文中宋"/>
          <w:kern w:val="24"/>
          <w:sz w:val="32"/>
          <w:szCs w:val="32"/>
        </w:rPr>
      </w:pPr>
      <w:r>
        <w:rPr>
          <w:rFonts w:hint="eastAsia" w:ascii="宋体" w:hAnsi="宋体"/>
          <w:b/>
          <w:sz w:val="28"/>
          <w:szCs w:val="28"/>
          <w:lang w:val="en-US" w:eastAsia="zh-CN"/>
        </w:rPr>
        <w:t>彭州</w:t>
      </w:r>
      <w:r>
        <w:rPr>
          <w:rFonts w:hint="eastAsia" w:ascii="宋体" w:hAnsi="宋体"/>
          <w:b/>
          <w:sz w:val="28"/>
          <w:szCs w:val="28"/>
        </w:rPr>
        <w:t>市公共资源交易服务中心</w:t>
      </w:r>
      <w:r>
        <w:rPr>
          <w:rFonts w:hint="eastAsia" w:ascii="宋体" w:hAnsi="宋体"/>
          <w:sz w:val="28"/>
          <w:szCs w:val="28"/>
        </w:rPr>
        <w:t>(以下简称“市公资交易中心”)受</w:t>
      </w:r>
    </w:p>
    <w:p>
      <w:pPr>
        <w:spacing w:line="240" w:lineRule="auto"/>
        <w:ind w:right="0" w:rightChars="0" w:firstLine="0" w:firstLineChars="0"/>
        <w:rPr>
          <w:rFonts w:ascii="宋体" w:hAnsi="宋体"/>
          <w:b/>
          <w:bCs/>
          <w:sz w:val="28"/>
          <w:szCs w:val="28"/>
          <w:highlight w:val="yellow"/>
        </w:rPr>
      </w:pPr>
      <w:r>
        <w:rPr>
          <w:rFonts w:hint="eastAsia" w:ascii="宋体" w:hAnsi="宋体"/>
          <w:b/>
          <w:bCs/>
          <w:sz w:val="28"/>
          <w:highlight w:val="none"/>
        </w:rPr>
        <w:t>彭州市民政局</w:t>
      </w:r>
      <w:r>
        <w:rPr>
          <w:rFonts w:hint="eastAsia" w:ascii="宋体" w:hAnsi="宋体"/>
          <w:sz w:val="28"/>
          <w:szCs w:val="28"/>
        </w:rPr>
        <w:t>委托,</w:t>
      </w:r>
      <w:r>
        <w:rPr>
          <w:rFonts w:hint="eastAsia" w:ascii="宋体" w:hAnsi="宋体"/>
          <w:sz w:val="28"/>
          <w:szCs w:val="28"/>
          <w:highlight w:val="none"/>
        </w:rPr>
        <w:t>拟对</w:t>
      </w:r>
      <w:r>
        <w:rPr>
          <w:rFonts w:hint="eastAsia" w:ascii="宋体" w:hAnsi="宋体"/>
          <w:b/>
          <w:bCs/>
          <w:sz w:val="28"/>
          <w:highlight w:val="none"/>
        </w:rPr>
        <w:t>2021年彭州市公办养老机构护理能力提升（工程采购）项目</w:t>
      </w:r>
      <w:r>
        <w:rPr>
          <w:rFonts w:hint="eastAsia" w:ascii="宋体" w:hAnsi="宋体"/>
          <w:sz w:val="28"/>
          <w:szCs w:val="28"/>
          <w:highlight w:val="none"/>
        </w:rPr>
        <w:t>采用竞争性磋商采购方式进行采购，</w:t>
      </w:r>
      <w:r>
        <w:rPr>
          <w:rFonts w:hint="eastAsia" w:ascii="宋体" w:hAnsi="宋体"/>
          <w:b/>
          <w:bCs/>
          <w:sz w:val="28"/>
          <w:szCs w:val="28"/>
          <w:highlight w:val="none"/>
        </w:rPr>
        <w:t>特邀请</w:t>
      </w:r>
      <w:r>
        <w:rPr>
          <w:rFonts w:hint="eastAsia" w:ascii="宋体" w:hAnsi="宋体"/>
          <w:b/>
          <w:bCs/>
          <w:sz w:val="28"/>
          <w:highlight w:val="none"/>
        </w:rPr>
        <w:t>通过四川省政府采购供应商库系统</w:t>
      </w:r>
      <w:r>
        <w:rPr>
          <w:rFonts w:ascii="宋体" w:hAnsi="宋体"/>
          <w:b/>
          <w:bCs/>
          <w:sz w:val="28"/>
          <w:highlight w:val="none"/>
        </w:rPr>
        <w:t>随机抽取</w:t>
      </w:r>
      <w:r>
        <w:rPr>
          <w:rFonts w:hint="eastAsia" w:ascii="宋体" w:hAnsi="宋体"/>
          <w:b/>
          <w:bCs/>
          <w:sz w:val="28"/>
          <w:highlight w:val="none"/>
        </w:rPr>
        <w:t>选中的</w:t>
      </w:r>
      <w:r>
        <w:rPr>
          <w:rFonts w:hint="eastAsia" w:ascii="宋体" w:hAnsi="宋体"/>
          <w:b/>
          <w:bCs/>
          <w:sz w:val="28"/>
          <w:szCs w:val="28"/>
          <w:highlight w:val="none"/>
        </w:rPr>
        <w:t>供应商参加本项目的竞争性磋商。</w:t>
      </w:r>
    </w:p>
    <w:p>
      <w:pPr>
        <w:numPr>
          <w:ilvl w:val="0"/>
          <w:numId w:val="2"/>
        </w:numPr>
        <w:spacing w:line="360" w:lineRule="auto"/>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bCs/>
          <w:sz w:val="28"/>
          <w:szCs w:val="28"/>
          <w:lang w:val="en-US" w:eastAsia="zh-CN"/>
        </w:rPr>
        <w:t>彭州</w:t>
      </w:r>
      <w:r>
        <w:rPr>
          <w:rFonts w:ascii="宋体" w:hAnsi="宋体"/>
          <w:b/>
          <w:bCs/>
          <w:sz w:val="28"/>
          <w:szCs w:val="28"/>
        </w:rPr>
        <w:t>市政采（2021）</w:t>
      </w:r>
      <w:r>
        <w:rPr>
          <w:rFonts w:hint="eastAsia" w:ascii="宋体" w:hAnsi="宋体"/>
          <w:b/>
          <w:bCs/>
          <w:sz w:val="28"/>
          <w:szCs w:val="28"/>
        </w:rPr>
        <w:t>A0036</w:t>
      </w:r>
      <w:r>
        <w:rPr>
          <w:rFonts w:ascii="宋体" w:hAnsi="宋体"/>
          <w:b/>
          <w:bCs/>
          <w:sz w:val="28"/>
          <w:szCs w:val="28"/>
        </w:rPr>
        <w:t>号</w:t>
      </w:r>
    </w:p>
    <w:p>
      <w:pPr>
        <w:spacing w:line="360" w:lineRule="auto"/>
        <w:ind w:firstLine="562" w:firstLineChars="200"/>
        <w:rPr>
          <w:rFonts w:ascii="宋体" w:hAnsi="宋体"/>
          <w:b/>
          <w:sz w:val="28"/>
          <w:szCs w:val="28"/>
        </w:rPr>
      </w:pPr>
      <w:r>
        <w:rPr>
          <w:rFonts w:hint="eastAsia" w:ascii="宋体" w:hAnsi="宋体"/>
          <w:b/>
          <w:sz w:val="28"/>
          <w:szCs w:val="28"/>
        </w:rPr>
        <w:t>（采购项目编号：510182202100268）</w:t>
      </w:r>
    </w:p>
    <w:p>
      <w:pPr>
        <w:numPr>
          <w:ilvl w:val="0"/>
          <w:numId w:val="2"/>
        </w:numPr>
        <w:spacing w:line="360" w:lineRule="auto"/>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bCs/>
          <w:sz w:val="28"/>
          <w:highlight w:val="none"/>
        </w:rPr>
        <w:t>2021年彭州市公办养老机构护理能力提升（工程采购）项目</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rPr>
        <w:fldChar w:fldCharType="begin"/>
      </w:r>
      <w:r>
        <w:rPr>
          <w:rFonts w:hint="eastAsia" w:ascii="宋体" w:hAnsi="宋体"/>
          <w:sz w:val="28"/>
          <w:szCs w:val="28"/>
        </w:rPr>
        <w:instrText xml:space="preserve"> HYPERLINK "https://pay.zcygov.cn/purchaseplan_front/" \l "/plan/list/detail?id=1000000000006406926&amp;encrypt=3f72604524e960bc6b2d06804a0f5814" \t "https://www.zcygov.cn/project-center/purchasePlans/_blank" </w:instrText>
      </w:r>
      <w:r>
        <w:rPr>
          <w:rFonts w:hint="eastAsia" w:ascii="宋体" w:hAnsi="宋体"/>
          <w:sz w:val="28"/>
          <w:szCs w:val="28"/>
        </w:rPr>
        <w:fldChar w:fldCharType="separate"/>
      </w:r>
      <w:r>
        <w:rPr>
          <w:rFonts w:hint="eastAsia" w:ascii="宋体" w:hAnsi="宋体"/>
          <w:sz w:val="28"/>
          <w:szCs w:val="28"/>
        </w:rPr>
        <w:t>(2021)0727号</w:t>
      </w:r>
      <w:r>
        <w:rPr>
          <w:rFonts w:hint="eastAsia" w:ascii="宋体" w:hAnsi="宋体"/>
          <w:sz w:val="28"/>
          <w:szCs w:val="28"/>
        </w:rPr>
        <w:fldChar w:fldCharType="end"/>
      </w:r>
      <w:r>
        <w:rPr>
          <w:rFonts w:hint="eastAsia" w:ascii="宋体" w:hAnsi="宋体"/>
          <w:sz w:val="28"/>
          <w:szCs w:val="28"/>
        </w:rPr>
        <w:t>；预算品目：B07装修工程；预算金额：524.9108万元，最高限价（控制价）：524.9108万元；采购标的及所属行业：2021年彭州市公办养老机构护理能力提升（工程采购）项目，所属行业为建筑业。采购2021年彭州市公办养老机构护理能力提升（工程采购）项目工程采购项目供应商一名。</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采购项目简介：</w:t>
      </w:r>
    </w:p>
    <w:p>
      <w:pPr>
        <w:pStyle w:val="18"/>
        <w:spacing w:after="0" w:line="360" w:lineRule="auto"/>
        <w:ind w:firstLine="560" w:firstLineChars="200"/>
        <w:rPr>
          <w:rFonts w:ascii="宋体" w:hAnsi="宋体"/>
          <w:sz w:val="28"/>
          <w:szCs w:val="28"/>
        </w:rPr>
      </w:pPr>
      <w:r>
        <w:rPr>
          <w:rFonts w:hint="eastAsia" w:ascii="宋体" w:hAnsi="宋体" w:eastAsia="宋体" w:cs="Times New Roman"/>
          <w:kern w:val="0"/>
          <w:sz w:val="28"/>
          <w:szCs w:val="28"/>
          <w:lang w:val="en-US" w:eastAsia="zh-CN"/>
        </w:rPr>
        <w:t xml:space="preserve"> 本工程为2021年彭州市公办养老机构护理能力提升改造（工程采购）项目，涉及濛阳养老院、丽春养老院、敖平养老院</w:t>
      </w:r>
      <w:r>
        <w:rPr>
          <w:rFonts w:hint="eastAsia" w:ascii="宋体" w:hAnsi="宋体" w:eastAsia="宋体" w:cs="Times New Roman"/>
          <w:kern w:val="0"/>
          <w:sz w:val="28"/>
          <w:szCs w:val="28"/>
        </w:rPr>
        <w:t>。</w:t>
      </w:r>
    </w:p>
    <w:p>
      <w:pPr>
        <w:numPr>
          <w:ilvl w:val="0"/>
          <w:numId w:val="2"/>
        </w:numPr>
        <w:tabs>
          <w:tab w:val="left" w:pos="5949"/>
        </w:tabs>
        <w:spacing w:line="360" w:lineRule="auto"/>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highlight w:val="none"/>
        </w:rPr>
        <w:t>本项目已通过四川省政府采购供应商库系统随机抽取符合资格条件要求的供应商，</w:t>
      </w:r>
      <w:r>
        <w:rPr>
          <w:rFonts w:hint="eastAsia" w:ascii="宋体" w:hAnsi="宋体"/>
          <w:sz w:val="28"/>
        </w:rPr>
        <w:t>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b/>
          <w:sz w:val="28"/>
          <w:u w:val="single"/>
          <w:lang w:val="en-US" w:eastAsia="zh-CN"/>
        </w:rPr>
        <w:t>7</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。本项目</w:t>
      </w:r>
      <w:r>
        <w:rPr>
          <w:rFonts w:hint="eastAsia" w:ascii="宋体" w:hAnsi="宋体"/>
          <w:b/>
          <w:sz w:val="28"/>
        </w:rPr>
        <w:t>不接受</w:t>
      </w:r>
      <w:r>
        <w:rPr>
          <w:rFonts w:hint="eastAsia" w:ascii="宋体" w:hAnsi="宋体"/>
          <w:sz w:val="28"/>
        </w:rPr>
        <w:t>被邀请的供应商以联合体形式参加磋商。</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 w:val="left" w:pos="5949"/>
          <w:tab w:val="clear" w:pos="846"/>
        </w:tabs>
        <w:spacing w:line="360" w:lineRule="auto"/>
        <w:ind w:left="0" w:firstLine="567"/>
        <w:jc w:val="both"/>
        <w:rPr>
          <w:rFonts w:ascii="宋体" w:hAnsi="宋体"/>
          <w:sz w:val="28"/>
          <w:szCs w:val="28"/>
        </w:rPr>
      </w:pPr>
      <w:r>
        <w:rPr>
          <w:rFonts w:hint="eastAsia" w:ascii="宋体" w:hAnsi="宋体"/>
          <w:sz w:val="28"/>
          <w:szCs w:val="28"/>
        </w:rPr>
        <w:t>符合《</w:t>
      </w:r>
      <w:r>
        <w:rPr>
          <w:rFonts w:hint="eastAsia" w:ascii="宋体" w:hAnsi="宋体"/>
          <w:sz w:val="28"/>
          <w:szCs w:val="28"/>
          <w:lang w:val="en-US" w:eastAsia="zh-CN"/>
        </w:rPr>
        <w:t>中华人民共和国</w:t>
      </w:r>
      <w:r>
        <w:rPr>
          <w:rFonts w:hint="eastAsia" w:ascii="宋体" w:hAnsi="宋体"/>
          <w:sz w:val="28"/>
          <w:szCs w:val="28"/>
        </w:rPr>
        <w:t>政府采购法》第二十二条第一款规定的条件；</w:t>
      </w:r>
    </w:p>
    <w:p>
      <w:pPr>
        <w:widowControl w:val="0"/>
        <w:numPr>
          <w:ilvl w:val="0"/>
          <w:numId w:val="3"/>
        </w:numPr>
        <w:tabs>
          <w:tab w:val="left" w:pos="0"/>
          <w:tab w:val="left" w:pos="851"/>
          <w:tab w:val="left" w:pos="960"/>
          <w:tab w:val="left" w:pos="1276"/>
          <w:tab w:val="left" w:pos="5949"/>
          <w:tab w:val="clear" w:pos="846"/>
        </w:tabs>
        <w:spacing w:line="360" w:lineRule="auto"/>
        <w:ind w:left="0" w:firstLine="567"/>
        <w:jc w:val="both"/>
        <w:rPr>
          <w:rFonts w:ascii="宋体" w:hAnsi="宋体"/>
          <w:sz w:val="28"/>
          <w:szCs w:val="28"/>
          <w:highlight w:val="none"/>
        </w:rPr>
      </w:pPr>
      <w:r>
        <w:rPr>
          <w:rFonts w:hint="eastAsia" w:ascii="宋体" w:hAnsi="宋体"/>
          <w:sz w:val="28"/>
          <w:szCs w:val="28"/>
          <w:highlight w:val="none"/>
        </w:rPr>
        <w:t>本次政府采购活动不接受供应商以联合体的形式参加磋商。</w:t>
      </w:r>
    </w:p>
    <w:p>
      <w:pPr>
        <w:widowControl w:val="0"/>
        <w:numPr>
          <w:ilvl w:val="0"/>
          <w:numId w:val="3"/>
        </w:numPr>
        <w:tabs>
          <w:tab w:val="left" w:pos="0"/>
          <w:tab w:val="left" w:pos="851"/>
          <w:tab w:val="left" w:pos="960"/>
          <w:tab w:val="left" w:pos="1276"/>
          <w:tab w:val="left" w:pos="5949"/>
          <w:tab w:val="clear" w:pos="846"/>
        </w:tabs>
        <w:spacing w:line="360" w:lineRule="auto"/>
        <w:ind w:left="0" w:firstLine="567"/>
        <w:jc w:val="both"/>
        <w:rPr>
          <w:rFonts w:ascii="宋体" w:hAnsi="宋体"/>
          <w:sz w:val="28"/>
          <w:szCs w:val="28"/>
        </w:rPr>
      </w:pPr>
      <w:r>
        <w:rPr>
          <w:rFonts w:hint="eastAsia" w:ascii="宋体" w:hAnsi="宋体"/>
          <w:sz w:val="28"/>
          <w:szCs w:val="28"/>
        </w:rPr>
        <w:t>本项目特定资格条件：</w:t>
      </w:r>
    </w:p>
    <w:p>
      <w:pPr>
        <w:pStyle w:val="80"/>
        <w:widowControl w:val="0"/>
        <w:numPr>
          <w:ilvl w:val="0"/>
          <w:numId w:val="4"/>
        </w:numPr>
        <w:tabs>
          <w:tab w:val="left" w:pos="993"/>
          <w:tab w:val="left" w:pos="1134"/>
        </w:tabs>
        <w:spacing w:line="360" w:lineRule="auto"/>
        <w:ind w:left="0" w:firstLine="567" w:firstLineChars="0"/>
        <w:jc w:val="both"/>
        <w:rPr>
          <w:rFonts w:hint="eastAsia" w:ascii="宋体" w:hAnsi="宋体" w:eastAsia="宋体" w:cs="Times New Roman"/>
          <w:color w:val="auto"/>
          <w:sz w:val="28"/>
          <w:szCs w:val="28"/>
        </w:rPr>
      </w:pPr>
      <w:r>
        <w:rPr>
          <w:rFonts w:hint="eastAsia" w:ascii="宋体" w:hAnsi="宋体" w:eastAsia="宋体" w:cs="Times New Roman"/>
          <w:color w:val="auto"/>
          <w:sz w:val="28"/>
          <w:szCs w:val="28"/>
        </w:rPr>
        <w:t>供应商具有建设行政主管部门颁发的建筑装修装饰工程专业承包二级及以上资质；</w:t>
      </w:r>
    </w:p>
    <w:p>
      <w:pPr>
        <w:pStyle w:val="80"/>
        <w:widowControl w:val="0"/>
        <w:numPr>
          <w:ilvl w:val="0"/>
          <w:numId w:val="4"/>
        </w:numPr>
        <w:tabs>
          <w:tab w:val="left" w:pos="993"/>
          <w:tab w:val="left" w:pos="1134"/>
        </w:tabs>
        <w:spacing w:line="360" w:lineRule="auto"/>
        <w:ind w:left="0" w:firstLine="567" w:firstLineChars="0"/>
        <w:jc w:val="both"/>
        <w:rPr>
          <w:rFonts w:ascii="宋体" w:hAnsi="宋体" w:eastAsia="宋体" w:cs="Times New Roman"/>
          <w:color w:val="auto"/>
          <w:sz w:val="28"/>
          <w:szCs w:val="28"/>
        </w:rPr>
      </w:pPr>
      <w:r>
        <w:rPr>
          <w:rFonts w:hint="eastAsia" w:ascii="宋体" w:hAnsi="宋体" w:eastAsia="宋体" w:cs="Times New Roman"/>
          <w:color w:val="auto"/>
          <w:sz w:val="28"/>
          <w:szCs w:val="28"/>
        </w:rPr>
        <w:t>具备有效的《安全生产许可证》。</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5"/>
        </w:numPr>
        <w:tabs>
          <w:tab w:val="left" w:pos="851"/>
        </w:tabs>
        <w:spacing w:line="360" w:lineRule="auto"/>
        <w:rPr>
          <w:rFonts w:ascii="宋体" w:hAnsi="宋体"/>
          <w:sz w:val="28"/>
          <w:szCs w:val="28"/>
        </w:rPr>
      </w:pPr>
      <w:r>
        <w:rPr>
          <w:rFonts w:hint="eastAsia" w:ascii="宋体" w:hAnsi="宋体"/>
          <w:sz w:val="28"/>
          <w:szCs w:val="28"/>
        </w:rPr>
        <w:t>采购内容</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工程量清单所示范围及内容。具体采购内容见磋商文件 “第</w:t>
      </w:r>
      <w:r>
        <w:rPr>
          <w:rFonts w:hint="eastAsia" w:ascii="宋体" w:hAnsi="宋体"/>
          <w:sz w:val="28"/>
          <w:szCs w:val="28"/>
          <w:lang w:val="en-US" w:eastAsia="zh-CN"/>
        </w:rPr>
        <w:t>8</w:t>
      </w:r>
      <w:r>
        <w:rPr>
          <w:rFonts w:hint="eastAsia" w:ascii="宋体" w:hAnsi="宋体"/>
          <w:sz w:val="28"/>
          <w:szCs w:val="28"/>
        </w:rPr>
        <w:t>章工程量清单”。</w:t>
      </w:r>
    </w:p>
    <w:p>
      <w:pPr>
        <w:numPr>
          <w:ilvl w:val="0"/>
          <w:numId w:val="5"/>
        </w:numPr>
        <w:tabs>
          <w:tab w:val="left" w:pos="851"/>
        </w:tabs>
        <w:spacing w:line="360" w:lineRule="auto"/>
        <w:rPr>
          <w:rFonts w:ascii="宋体" w:hAnsi="宋体"/>
          <w:sz w:val="28"/>
          <w:szCs w:val="28"/>
        </w:rPr>
      </w:pPr>
      <w:r>
        <w:rPr>
          <w:rFonts w:hint="eastAsia" w:ascii="宋体" w:hAnsi="宋体"/>
          <w:sz w:val="28"/>
          <w:szCs w:val="28"/>
        </w:rPr>
        <w:t>技术、服务要求</w:t>
      </w:r>
    </w:p>
    <w:p>
      <w:pPr>
        <w:spacing w:line="360" w:lineRule="auto"/>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5"/>
        </w:numPr>
        <w:tabs>
          <w:tab w:val="left" w:pos="851"/>
        </w:tabs>
        <w:spacing w:line="360" w:lineRule="auto"/>
        <w:rPr>
          <w:rFonts w:ascii="宋体" w:hAnsi="宋体"/>
          <w:sz w:val="28"/>
          <w:szCs w:val="28"/>
        </w:rPr>
      </w:pPr>
      <w:r>
        <w:rPr>
          <w:rFonts w:hint="eastAsia" w:ascii="宋体" w:hAnsi="宋体"/>
          <w:sz w:val="28"/>
          <w:szCs w:val="28"/>
        </w:rPr>
        <w:t>报价要求</w:t>
      </w:r>
    </w:p>
    <w:p>
      <w:pPr>
        <w:spacing w:line="360" w:lineRule="auto"/>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360" w:lineRule="auto"/>
        <w:ind w:left="0" w:firstLine="567"/>
        <w:jc w:val="both"/>
        <w:rPr>
          <w:rFonts w:ascii="宋体" w:hAnsi="宋体"/>
          <w:sz w:val="28"/>
          <w:szCs w:val="28"/>
        </w:rPr>
      </w:pPr>
      <w:r>
        <w:rPr>
          <w:rFonts w:hint="eastAsia" w:ascii="宋体" w:hAnsi="宋体"/>
          <w:b/>
          <w:sz w:val="28"/>
          <w:szCs w:val="28"/>
        </w:rPr>
        <w:t>磋商文件获取时间</w:t>
      </w:r>
    </w:p>
    <w:p>
      <w:pPr>
        <w:spacing w:line="360" w:lineRule="auto"/>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16</w:t>
      </w:r>
      <w:r>
        <w:rPr>
          <w:rFonts w:hint="eastAsia" w:ascii="宋体" w:hAnsi="宋体"/>
          <w:sz w:val="28"/>
          <w:szCs w:val="28"/>
        </w:rPr>
        <w:t>日至</w:t>
      </w:r>
      <w:r>
        <w:rPr>
          <w:rFonts w:hint="eastAsia" w:ascii="宋体" w:hAnsi="宋体"/>
          <w:sz w:val="28"/>
          <w:szCs w:val="28"/>
          <w:lang w:val="en-US" w:eastAsia="zh-CN"/>
        </w:rPr>
        <w:t>11</w:t>
      </w:r>
      <w:r>
        <w:rPr>
          <w:rFonts w:hint="eastAsia" w:ascii="宋体" w:hAnsi="宋体"/>
          <w:sz w:val="28"/>
          <w:szCs w:val="28"/>
        </w:rPr>
        <w:t>月</w:t>
      </w:r>
      <w:r>
        <w:rPr>
          <w:rFonts w:hint="eastAsia" w:ascii="宋体" w:hAnsi="宋体"/>
          <w:sz w:val="28"/>
          <w:szCs w:val="28"/>
          <w:lang w:val="en-US" w:eastAsia="zh-CN"/>
        </w:rPr>
        <w:t>25</w:t>
      </w:r>
      <w:r>
        <w:rPr>
          <w:rFonts w:hint="eastAsia" w:ascii="宋体" w:hAnsi="宋体"/>
          <w:sz w:val="28"/>
          <w:szCs w:val="28"/>
        </w:rPr>
        <w:t>日。</w:t>
      </w:r>
    </w:p>
    <w:p>
      <w:pPr>
        <w:numPr>
          <w:ilvl w:val="0"/>
          <w:numId w:val="2"/>
        </w:numPr>
        <w:spacing w:line="360" w:lineRule="auto"/>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hint="eastAsia" w:ascii="宋体" w:hAnsi="宋体"/>
          <w:sz w:val="28"/>
          <w:szCs w:val="28"/>
        </w:rPr>
      </w:pPr>
      <w:r>
        <w:rPr>
          <w:rFonts w:hint="eastAsia" w:ascii="宋体" w:hAnsi="宋体"/>
          <w:sz w:val="28"/>
          <w:szCs w:val="28"/>
        </w:rPr>
        <w:t>通过四川省政府采购供应商库系统随机抽取选中的供应商要参加磋商，应在“政府采购云平台（</w:t>
      </w:r>
      <w:r>
        <w:rPr>
          <w:rFonts w:hint="eastAsia" w:ascii="宋体" w:hAnsi="宋体"/>
          <w:sz w:val="28"/>
          <w:szCs w:val="28"/>
        </w:rPr>
        <w:fldChar w:fldCharType="begin"/>
      </w:r>
      <w:r>
        <w:rPr>
          <w:rFonts w:hint="eastAsia" w:ascii="宋体" w:hAnsi="宋体"/>
          <w:sz w:val="28"/>
          <w:szCs w:val="28"/>
        </w:rPr>
        <w:instrText xml:space="preserve"> HYPERLINK "http://www.zcygov.cn" </w:instrText>
      </w:r>
      <w:r>
        <w:rPr>
          <w:rFonts w:hint="eastAsia" w:ascii="宋体" w:hAnsi="宋体"/>
          <w:sz w:val="28"/>
          <w:szCs w:val="28"/>
        </w:rPr>
        <w:fldChar w:fldCharType="separate"/>
      </w:r>
      <w:r>
        <w:rPr>
          <w:rFonts w:hint="eastAsia" w:ascii="宋体" w:hAnsi="宋体"/>
          <w:sz w:val="28"/>
          <w:szCs w:val="28"/>
        </w:rPr>
        <w:t>www.zcygov.cn</w:t>
      </w:r>
      <w:r>
        <w:rPr>
          <w:rFonts w:hint="eastAsia" w:ascii="宋体" w:hAnsi="宋体"/>
          <w:sz w:val="28"/>
          <w:szCs w:val="28"/>
        </w:rPr>
        <w:fldChar w:fldCharType="end"/>
      </w:r>
      <w:r>
        <w:rPr>
          <w:rFonts w:hint="eastAsia" w:ascii="宋体" w:hAnsi="宋体"/>
          <w:sz w:val="28"/>
          <w:szCs w:val="28"/>
        </w:rPr>
        <w:t>）”获取采购文件。登录政府采购云平台(www.zcygov.cn)—我的工作台—项目采购—获取采购文件—申请获取采购文件。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（2）采购公告附件内的采购文件仅供阅览使用，供应商只有在政府采购云平台完成获取采购文件申请并下载了采购文件后才视作依法参与本项目。如未在政府采购云平台内完成相关流程，引起的施工</w:t>
      </w:r>
      <w:r>
        <w:rPr>
          <w:rFonts w:ascii="宋体" w:hAnsi="宋体"/>
          <w:sz w:val="28"/>
          <w:szCs w:val="28"/>
        </w:rPr>
        <w:t>响应</w:t>
      </w:r>
      <w:r>
        <w:rPr>
          <w:rFonts w:hint="eastAsia" w:ascii="宋体" w:hAnsi="宋体"/>
          <w:sz w:val="28"/>
          <w:szCs w:val="28"/>
        </w:rPr>
        <w:t>文件无效责任自负。</w:t>
      </w:r>
    </w:p>
    <w:p>
      <w:pPr>
        <w:spacing w:line="360" w:lineRule="auto"/>
        <w:ind w:firstLine="565" w:firstLineChars="202"/>
        <w:rPr>
          <w:rFonts w:hint="eastAsia" w:ascii="宋体" w:hAnsi="宋体"/>
          <w:sz w:val="28"/>
          <w:szCs w:val="28"/>
        </w:rPr>
      </w:pPr>
      <w:r>
        <w:rPr>
          <w:rFonts w:hint="eastAsia" w:ascii="宋体" w:hAnsi="宋体"/>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sz w:val="28"/>
          <w:szCs w:val="28"/>
        </w:rPr>
      </w:pPr>
      <w:r>
        <w:rPr>
          <w:rFonts w:hint="eastAsia" w:ascii="宋体" w:hAnsi="宋体"/>
          <w:sz w:val="28"/>
          <w:szCs w:val="28"/>
        </w:rPr>
        <w:t>（4）本项目为电子采购项目，供应商参与本项目全过程中凡涉及系统操作请详见《成都市全流程电子化采购系统操作指南——供应商版》（操作指南请登陆政府采购云平台后，点击“前台大厅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360" w:lineRule="auto"/>
        <w:ind w:left="0" w:firstLine="567"/>
        <w:jc w:val="both"/>
        <w:rPr>
          <w:rFonts w:hint="eastAsia" w:ascii="宋体" w:hAnsi="宋体"/>
          <w:sz w:val="28"/>
          <w:szCs w:val="28"/>
        </w:rPr>
      </w:pPr>
      <w:r>
        <w:rPr>
          <w:rFonts w:hint="eastAsia" w:ascii="宋体" w:hAnsi="宋体"/>
          <w:b/>
          <w:sz w:val="28"/>
          <w:szCs w:val="28"/>
        </w:rPr>
        <w:t>磋商文件获取地点</w:t>
      </w:r>
      <w:r>
        <w:rPr>
          <w:rFonts w:hint="eastAsia" w:ascii="宋体" w:hAnsi="宋体"/>
          <w:sz w:val="28"/>
          <w:szCs w:val="28"/>
        </w:rPr>
        <w:t>：登录政府采购云平台（</w:t>
      </w:r>
      <w:r>
        <w:rPr>
          <w:rFonts w:hint="eastAsia" w:ascii="宋体" w:hAnsi="宋体"/>
          <w:sz w:val="28"/>
          <w:szCs w:val="28"/>
        </w:rPr>
        <w:fldChar w:fldCharType="begin"/>
      </w:r>
      <w:r>
        <w:rPr>
          <w:rFonts w:hint="eastAsia" w:ascii="宋体" w:hAnsi="宋体"/>
          <w:sz w:val="28"/>
          <w:szCs w:val="28"/>
        </w:rPr>
        <w:instrText xml:space="preserve"> HYPERLINK "http://www.zcygov.cn" </w:instrText>
      </w:r>
      <w:r>
        <w:rPr>
          <w:rFonts w:hint="eastAsia" w:ascii="宋体" w:hAnsi="宋体"/>
          <w:sz w:val="28"/>
          <w:szCs w:val="28"/>
        </w:rPr>
        <w:fldChar w:fldCharType="separate"/>
      </w:r>
      <w:r>
        <w:rPr>
          <w:rFonts w:hint="eastAsia" w:ascii="宋体" w:hAnsi="宋体"/>
          <w:sz w:val="28"/>
          <w:szCs w:val="28"/>
        </w:rPr>
        <w:t>www.zcygov.cn</w:t>
      </w:r>
      <w:r>
        <w:rPr>
          <w:rFonts w:hint="eastAsia" w:ascii="宋体" w:hAnsi="宋体"/>
          <w:sz w:val="28"/>
          <w:szCs w:val="28"/>
        </w:rPr>
        <w:fldChar w:fldCharType="end"/>
      </w:r>
      <w:r>
        <w:rPr>
          <w:rFonts w:hint="eastAsia" w:ascii="宋体" w:hAnsi="宋体"/>
          <w:sz w:val="28"/>
          <w:szCs w:val="28"/>
        </w:rPr>
        <w:t>）获取。</w:t>
      </w:r>
    </w:p>
    <w:p>
      <w:pPr>
        <w:numPr>
          <w:ilvl w:val="0"/>
          <w:numId w:val="2"/>
        </w:numPr>
        <w:spacing w:line="360" w:lineRule="auto"/>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6"/>
        </w:numPr>
        <w:tabs>
          <w:tab w:val="left" w:pos="1418"/>
        </w:tabs>
        <w:spacing w:line="360" w:lineRule="auto"/>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u w:val="none"/>
          <w:lang w:val="en-US" w:eastAsia="zh-CN"/>
        </w:rPr>
        <w:t>11</w:t>
      </w:r>
      <w:r>
        <w:rPr>
          <w:rFonts w:ascii="宋体" w:hAnsi="宋体" w:eastAsia="宋体"/>
          <w:b/>
          <w:sz w:val="28"/>
          <w:szCs w:val="28"/>
          <w:u w:val="none"/>
        </w:rPr>
        <w:t>月</w:t>
      </w:r>
      <w:r>
        <w:rPr>
          <w:rFonts w:hint="eastAsia" w:ascii="宋体" w:hAnsi="宋体" w:eastAsia="宋体"/>
          <w:b/>
          <w:sz w:val="28"/>
          <w:szCs w:val="28"/>
          <w:u w:val="none"/>
          <w:lang w:val="en-US" w:eastAsia="zh-CN"/>
        </w:rPr>
        <w:t>26</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6"/>
        </w:numPr>
        <w:tabs>
          <w:tab w:val="left" w:pos="1418"/>
        </w:tabs>
        <w:spacing w:line="360" w:lineRule="auto"/>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360" w:lineRule="auto"/>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2"/>
        </w:numPr>
        <w:spacing w:line="360" w:lineRule="auto"/>
        <w:ind w:left="0" w:firstLine="567"/>
        <w:jc w:val="both"/>
        <w:rPr>
          <w:rFonts w:ascii="宋体" w:hAnsi="宋体"/>
          <w:sz w:val="28"/>
          <w:szCs w:val="28"/>
        </w:rPr>
      </w:pPr>
      <w:r>
        <w:rPr>
          <w:rFonts w:hint="eastAsia" w:ascii="宋体" w:hAnsi="宋体"/>
          <w:b/>
          <w:sz w:val="28"/>
          <w:szCs w:val="28"/>
        </w:rPr>
        <w:t>磋商地点</w:t>
      </w:r>
    </w:p>
    <w:p>
      <w:pPr>
        <w:snapToGrid w:val="0"/>
        <w:spacing w:line="360" w:lineRule="auto"/>
        <w:ind w:firstLine="560" w:firstLineChars="200"/>
        <w:rPr>
          <w:rFonts w:ascii="宋体" w:hAnsi="宋体"/>
          <w:sz w:val="28"/>
          <w:szCs w:val="28"/>
        </w:rPr>
      </w:pPr>
      <w:r>
        <w:rPr>
          <w:rFonts w:hint="eastAsia" w:ascii="宋体" w:hAnsi="宋体"/>
          <w:sz w:val="28"/>
          <w:szCs w:val="28"/>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中小企业政府采购信用融资</w:t>
      </w:r>
    </w:p>
    <w:p>
      <w:pPr>
        <w:pStyle w:val="18"/>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hint="eastAsia" w:ascii="宋体" w:hAnsi="宋体"/>
          <w:sz w:val="28"/>
          <w:szCs w:val="28"/>
        </w:rPr>
      </w:pPr>
      <w:r>
        <w:rPr>
          <w:rFonts w:hint="eastAsia" w:ascii="宋体" w:hAnsi="宋体"/>
          <w:sz w:val="28"/>
          <w:szCs w:val="28"/>
        </w:rPr>
        <w:t>（三）本地财政部门电话：028-83888323。</w:t>
      </w:r>
    </w:p>
    <w:p>
      <w:pPr>
        <w:widowControl w:val="0"/>
        <w:spacing w:line="560" w:lineRule="exact"/>
        <w:ind w:firstLine="565" w:firstLineChars="202"/>
        <w:rPr>
          <w:rFonts w:hint="eastAsia" w:ascii="宋体" w:hAnsi="宋体"/>
          <w:sz w:val="28"/>
          <w:szCs w:val="28"/>
        </w:rPr>
      </w:pPr>
    </w:p>
    <w:p>
      <w:pPr>
        <w:numPr>
          <w:ilvl w:val="0"/>
          <w:numId w:val="2"/>
        </w:numPr>
        <w:spacing w:line="360" w:lineRule="auto"/>
        <w:ind w:left="0" w:firstLine="567"/>
        <w:jc w:val="both"/>
        <w:rPr>
          <w:rFonts w:ascii="宋体" w:hAnsi="宋体"/>
          <w:b/>
          <w:sz w:val="28"/>
          <w:szCs w:val="28"/>
        </w:rPr>
      </w:pPr>
      <w:r>
        <w:rPr>
          <w:rFonts w:hint="eastAsia" w:ascii="宋体" w:hAnsi="宋体"/>
          <w:b/>
          <w:sz w:val="28"/>
          <w:szCs w:val="28"/>
        </w:rPr>
        <w:t>联系人及联系电话</w:t>
      </w:r>
    </w:p>
    <w:p>
      <w:pPr>
        <w:keepNext w:val="0"/>
        <w:keepLines w:val="0"/>
        <w:pageBreakBefore w:val="0"/>
        <w:kinsoku/>
        <w:wordWrap/>
        <w:overflowPunct/>
        <w:topLinePunct w:val="0"/>
        <w:autoSpaceDE/>
        <w:autoSpaceDN/>
        <w:bidi w:val="0"/>
        <w:adjustRightInd/>
        <w:snapToGrid/>
        <w:spacing w:line="600" w:lineRule="exact"/>
        <w:ind w:firstLine="708" w:firstLineChars="252"/>
        <w:textAlignment w:val="auto"/>
        <w:rPr>
          <w:rFonts w:ascii="宋体" w:hAnsi="宋体"/>
          <w:b/>
          <w:sz w:val="28"/>
          <w:szCs w:val="28"/>
        </w:rPr>
      </w:pPr>
      <w:r>
        <w:rPr>
          <w:rFonts w:hint="eastAsia" w:ascii="宋体" w:hAnsi="宋体"/>
          <w:b/>
          <w:sz w:val="28"/>
          <w:szCs w:val="28"/>
        </w:rPr>
        <w:t>采购人：</w:t>
      </w:r>
      <w:r>
        <w:rPr>
          <w:rFonts w:hint="eastAsia" w:ascii="宋体" w:hAnsi="宋体" w:eastAsia="宋体" w:cs="Times New Roman"/>
          <w:kern w:val="0"/>
          <w:sz w:val="28"/>
          <w:szCs w:val="22"/>
          <w:lang w:val="en-US" w:eastAsia="zh-CN" w:bidi="ar-SA"/>
        </w:rPr>
        <w:t>彭州市民政局</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ascii="宋体" w:hAnsi="宋体"/>
          <w:sz w:val="28"/>
          <w:szCs w:val="28"/>
        </w:rPr>
      </w:pPr>
      <w:r>
        <w:rPr>
          <w:rFonts w:hint="eastAsia" w:ascii="宋体" w:hAnsi="宋体"/>
          <w:sz w:val="28"/>
          <w:szCs w:val="28"/>
        </w:rPr>
        <w:t>地  址：</w:t>
      </w:r>
      <w:r>
        <w:rPr>
          <w:rFonts w:hint="eastAsia" w:ascii="宋体" w:hAnsi="宋体" w:eastAsia="宋体" w:cs="Times New Roman"/>
          <w:kern w:val="0"/>
          <w:sz w:val="28"/>
          <w:szCs w:val="22"/>
          <w:lang w:val="en-US" w:eastAsia="zh-CN" w:bidi="ar-SA"/>
        </w:rPr>
        <w:t>彭州市回龙西路18号（815室）</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eastAsia="宋体" w:cs="Times New Roman"/>
          <w:kern w:val="0"/>
          <w:sz w:val="28"/>
          <w:szCs w:val="22"/>
          <w:lang w:val="en-US" w:eastAsia="zh-CN" w:bidi="ar-SA"/>
        </w:rPr>
        <w:t>向焦</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eastAsia="宋体" w:cs="Times New Roman"/>
          <w:kern w:val="0"/>
          <w:sz w:val="28"/>
          <w:szCs w:val="22"/>
          <w:lang w:val="en-US" w:eastAsia="zh-CN" w:bidi="ar-SA"/>
        </w:rPr>
        <w:t>028-83875153</w:t>
      </w:r>
    </w:p>
    <w:p>
      <w:pPr>
        <w:pStyle w:val="193"/>
        <w:keepNext w:val="0"/>
        <w:keepLines w:val="0"/>
        <w:pageBreakBefore w:val="0"/>
        <w:kinsoku/>
        <w:wordWrap/>
        <w:overflowPunct/>
        <w:topLinePunct w:val="0"/>
        <w:autoSpaceDE/>
        <w:autoSpaceDN/>
        <w:bidi w:val="0"/>
        <w:adjustRightInd/>
        <w:snapToGrid/>
        <w:spacing w:after="0" w:line="600" w:lineRule="exact"/>
        <w:ind w:left="1" w:firstLine="565" w:firstLineChars="201"/>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93"/>
        <w:keepNext w:val="0"/>
        <w:keepLines w:val="0"/>
        <w:pageBreakBefore w:val="0"/>
        <w:kinsoku/>
        <w:wordWrap/>
        <w:overflowPunct/>
        <w:topLinePunct w:val="0"/>
        <w:autoSpaceDE/>
        <w:autoSpaceDN/>
        <w:bidi w:val="0"/>
        <w:adjustRightInd/>
        <w:snapToGrid/>
        <w:spacing w:after="0" w:line="600" w:lineRule="exact"/>
        <w:ind w:left="559" w:leftChars="233" w:firstLine="0" w:firstLineChars="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8号彭州市公共资源交易服务中心</w:t>
      </w:r>
    </w:p>
    <w:p>
      <w:pPr>
        <w:pStyle w:val="193"/>
        <w:keepNext w:val="0"/>
        <w:keepLines w:val="0"/>
        <w:pageBreakBefore w:val="0"/>
        <w:kinsoku/>
        <w:wordWrap/>
        <w:overflowPunct/>
        <w:topLinePunct w:val="0"/>
        <w:autoSpaceDE/>
        <w:autoSpaceDN/>
        <w:bidi w:val="0"/>
        <w:adjustRightInd/>
        <w:snapToGrid/>
        <w:spacing w:after="0" w:line="600" w:lineRule="exact"/>
        <w:ind w:left="559" w:leftChars="233" w:firstLine="0" w:firstLineChars="0"/>
        <w:textAlignment w:val="auto"/>
        <w:rPr>
          <w:rFonts w:hint="default" w:ascii="宋体" w:hAnsi="宋体"/>
          <w:kern w:val="0"/>
          <w:sz w:val="28"/>
          <w:szCs w:val="22"/>
          <w:lang w:val="en-US"/>
        </w:rPr>
      </w:pPr>
      <w:r>
        <w:rPr>
          <w:rFonts w:hint="eastAsia" w:ascii="宋体" w:hAnsi="宋体"/>
          <w:kern w:val="0"/>
          <w:sz w:val="28"/>
          <w:szCs w:val="22"/>
        </w:rPr>
        <w:t>联系人：</w:t>
      </w:r>
      <w:r>
        <w:rPr>
          <w:rFonts w:hint="eastAsia" w:ascii="宋体" w:hAnsi="宋体"/>
          <w:kern w:val="0"/>
          <w:sz w:val="28"/>
          <w:szCs w:val="22"/>
          <w:lang w:val="en-US" w:eastAsia="zh-CN"/>
        </w:rPr>
        <w:t>阳冶</w:t>
      </w:r>
    </w:p>
    <w:p>
      <w:pPr>
        <w:pStyle w:val="193"/>
        <w:keepNext w:val="0"/>
        <w:keepLines w:val="0"/>
        <w:pageBreakBefore w:val="0"/>
        <w:kinsoku/>
        <w:wordWrap/>
        <w:overflowPunct/>
        <w:topLinePunct w:val="0"/>
        <w:autoSpaceDE/>
        <w:autoSpaceDN/>
        <w:bidi w:val="0"/>
        <w:adjustRightInd/>
        <w:snapToGrid/>
        <w:spacing w:after="0" w:line="600" w:lineRule="exact"/>
        <w:ind w:left="2" w:firstLine="565" w:firstLineChars="202"/>
        <w:textAlignment w:val="auto"/>
        <w:rPr>
          <w:rFonts w:ascii="宋体" w:hAnsi="宋体"/>
          <w:kern w:val="0"/>
          <w:sz w:val="28"/>
          <w:szCs w:val="22"/>
        </w:rPr>
      </w:pPr>
      <w:r>
        <w:rPr>
          <w:rFonts w:hint="eastAsia" w:ascii="宋体" w:hAnsi="宋体"/>
          <w:kern w:val="0"/>
          <w:sz w:val="28"/>
          <w:szCs w:val="22"/>
        </w:rPr>
        <w:t>联系电话：028-60432627</w:t>
      </w:r>
    </w:p>
    <w:p>
      <w:pPr>
        <w:keepNext w:val="0"/>
        <w:keepLines w:val="0"/>
        <w:pageBreakBefore w:val="0"/>
        <w:kinsoku/>
        <w:wordWrap/>
        <w:overflowPunct/>
        <w:topLinePunct w:val="0"/>
        <w:autoSpaceDE/>
        <w:autoSpaceDN/>
        <w:bidi w:val="0"/>
        <w:adjustRightInd/>
        <w:snapToGrid/>
        <w:spacing w:line="600" w:lineRule="exact"/>
        <w:ind w:firstLine="708" w:firstLineChars="252"/>
        <w:textAlignment w:val="auto"/>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pStyle w:val="193"/>
        <w:keepNext w:val="0"/>
        <w:keepLines w:val="0"/>
        <w:pageBreakBefore w:val="0"/>
        <w:kinsoku/>
        <w:wordWrap/>
        <w:overflowPunct/>
        <w:topLinePunct w:val="0"/>
        <w:autoSpaceDE/>
        <w:autoSpaceDN/>
        <w:bidi w:val="0"/>
        <w:adjustRightInd/>
        <w:snapToGrid/>
        <w:spacing w:after="0" w:line="600" w:lineRule="exact"/>
        <w:ind w:left="1" w:firstLine="565" w:firstLineChars="201"/>
        <w:textAlignment w:val="auto"/>
        <w:rPr>
          <w:rFonts w:ascii="宋体" w:hAnsi="宋体"/>
          <w:b/>
          <w:kern w:val="0"/>
          <w:sz w:val="28"/>
        </w:rPr>
      </w:pPr>
      <w:r>
        <w:rPr>
          <w:rFonts w:hint="eastAsia" w:ascii="宋体" w:hAnsi="宋体"/>
          <w:b/>
          <w:kern w:val="0"/>
          <w:sz w:val="28"/>
        </w:rPr>
        <w:t>集中采购监督机构：彭州市财政局</w:t>
      </w:r>
    </w:p>
    <w:p>
      <w:pPr>
        <w:pStyle w:val="207"/>
        <w:keepNext w:val="0"/>
        <w:keepLines w:val="0"/>
        <w:pageBreakBefore w:val="0"/>
        <w:tabs>
          <w:tab w:val="left" w:pos="900"/>
        </w:tabs>
        <w:kinsoku/>
        <w:wordWrap/>
        <w:overflowPunct/>
        <w:topLinePunct w:val="0"/>
        <w:autoSpaceDE/>
        <w:autoSpaceDN/>
        <w:bidi w:val="0"/>
        <w:adjustRightInd/>
        <w:snapToGrid/>
        <w:spacing w:line="600" w:lineRule="exact"/>
        <w:ind w:firstLine="560"/>
        <w:jc w:val="left"/>
        <w:textAlignment w:val="auto"/>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keepNext w:val="0"/>
        <w:keepLines w:val="0"/>
        <w:pageBreakBefore w:val="0"/>
        <w:kinsoku/>
        <w:wordWrap/>
        <w:overflowPunct/>
        <w:topLinePunct w:val="0"/>
        <w:autoSpaceDE/>
        <w:autoSpaceDN/>
        <w:bidi w:val="0"/>
        <w:adjustRightInd/>
        <w:snapToGrid/>
        <w:spacing w:line="600" w:lineRule="exact"/>
        <w:ind w:firstLine="705" w:firstLineChars="252"/>
        <w:textAlignment w:val="auto"/>
        <w:rPr>
          <w:rFonts w:ascii="宋体" w:hAnsi="宋体"/>
          <w:sz w:val="28"/>
          <w:szCs w:val="28"/>
        </w:rPr>
        <w:sectPr>
          <w:pgSz w:w="11906" w:h="16838"/>
          <w:pgMar w:top="1758" w:right="1588" w:bottom="1758" w:left="1588" w:header="851" w:footer="992" w:gutter="0"/>
          <w:cols w:space="720" w:num="1"/>
          <w:docGrid w:linePitch="326" w:charSpace="0"/>
        </w:sectPr>
      </w:pPr>
      <w:r>
        <w:rPr>
          <w:rFonts w:hint="eastAsia" w:ascii="宋体" w:hAnsi="宋体" w:eastAsia="宋体" w:cs="Times New Roman"/>
          <w:kern w:val="0"/>
          <w:sz w:val="28"/>
        </w:rPr>
        <w:t>联系电话：</w:t>
      </w:r>
      <w:r>
        <w:rPr>
          <w:rFonts w:hint="eastAsia" w:ascii="宋体" w:hAnsi="宋体" w:eastAsia="宋体" w:cs="Times New Roman"/>
          <w:sz w:val="28"/>
          <w:szCs w:val="28"/>
        </w:rPr>
        <w:t>028-8388832</w:t>
      </w:r>
      <w:r>
        <w:rPr>
          <w:rFonts w:hint="eastAsia" w:ascii="宋体" w:hAnsi="宋体" w:eastAsia="宋体" w:cs="Times New Roman"/>
          <w:sz w:val="28"/>
          <w:szCs w:val="28"/>
          <w:lang w:val="en-US" w:eastAsia="zh-CN"/>
        </w:rPr>
        <w:t>3</w:t>
      </w: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16456"/>
      <w:bookmarkStart w:id="3" w:name="_Toc287623638"/>
      <w:bookmarkStart w:id="4" w:name="_Toc381263230"/>
      <w:r>
        <w:rPr>
          <w:rFonts w:hint="eastAsia"/>
        </w:rPr>
        <w:t>供应商须知</w:t>
      </w:r>
      <w:bookmarkEnd w:id="1"/>
      <w:bookmarkEnd w:id="2"/>
    </w:p>
    <w:p>
      <w:pPr>
        <w:pStyle w:val="4"/>
        <w:ind w:left="851" w:hanging="851"/>
      </w:pPr>
      <w:bookmarkStart w:id="5" w:name="_Toc29278"/>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36"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ind w:right="-329" w:rightChars="-137"/>
            </w:pPr>
            <w:r>
              <w:rPr>
                <w:rFonts w:hint="eastAsia"/>
                <w:lang w:val="zh-CN"/>
              </w:rPr>
              <w:t>采购预算</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rFonts w:asciiTheme="minorEastAsia" w:hAnsiTheme="minorEastAsia" w:eastAsiaTheme="minorEastAsia"/>
                <w:b/>
                <w:lang w:val="zh-CN"/>
              </w:rPr>
            </w:pPr>
            <w:r>
              <w:rPr>
                <w:rFonts w:hint="eastAsia" w:cs="Times New Roman" w:asciiTheme="minorEastAsia" w:hAnsiTheme="minorEastAsia" w:eastAsiaTheme="minorEastAsia"/>
                <w:b/>
                <w:kern w:val="2"/>
              </w:rPr>
              <w:t>人民币524.9108万元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21"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cs="Times New Roman" w:asciiTheme="minorEastAsia" w:hAnsiTheme="minorEastAsia" w:eastAsiaTheme="minorEastAsia"/>
                <w:b/>
                <w:kern w:val="2"/>
              </w:rPr>
              <w:t>524.9108</w:t>
            </w:r>
            <w:r>
              <w:rPr>
                <w:rFonts w:hint="eastAsia" w:cs="Times New Roman"/>
                <w:b/>
                <w:kern w:val="2"/>
              </w:rPr>
              <w:t>万元，供应商最后报价高于最高限价的则其施工响应文件将按无效响应文件处理。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r>
              <w:rPr>
                <w:rFonts w:hint="eastAsia" w:cs="仿宋"/>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通过四川省政府采购供应商库系统随机抽取选中的供应商</w:t>
            </w:r>
            <w:r>
              <w:rPr>
                <w:lang w:val="zh-CN"/>
              </w:rPr>
              <w:t>在评审阶段资格发生变化</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r>
              <w:rPr>
                <w:rFonts w:hint="eastAsia"/>
                <w:highlight w:val="none"/>
                <w:lang w:val="zh-CN"/>
              </w:rPr>
              <w:t>通过四川省政府采购供应商库系统随机抽取选中的供应商</w:t>
            </w:r>
            <w:r>
              <w:rPr>
                <w:highlight w:val="none"/>
                <w:lang w:val="zh-CN"/>
              </w:rPr>
              <w:t>在</w:t>
            </w:r>
            <w:r>
              <w:rPr>
                <w:rFonts w:hint="eastAsia"/>
                <w:highlight w:val="none"/>
                <w:lang w:val="zh-CN"/>
              </w:rPr>
              <w:t>提</w:t>
            </w:r>
            <w:r>
              <w:rPr>
                <w:highlight w:val="none"/>
                <w:lang w:val="zh-CN"/>
              </w:rPr>
              <w:t>交施工响应</w:t>
            </w:r>
            <w:r>
              <w:rPr>
                <w:rFonts w:hint="eastAsia"/>
                <w:highlight w:val="none"/>
                <w:lang w:val="zh-CN"/>
              </w:rPr>
              <w:t>文件</w:t>
            </w:r>
            <w:r>
              <w:rPr>
                <w:highlight w:val="none"/>
                <w:lang w:val="zh-CN"/>
              </w:rPr>
              <w:t>前</w:t>
            </w:r>
            <w:r>
              <w:rPr>
                <w:rFonts w:hint="eastAsia"/>
                <w:highlight w:val="none"/>
                <w:lang w:val="zh-CN"/>
              </w:rPr>
              <w:t>，如</w:t>
            </w:r>
            <w:r>
              <w:rPr>
                <w:highlight w:val="none"/>
                <w:lang w:val="zh-CN"/>
              </w:rPr>
              <w:t>自身资格</w:t>
            </w:r>
            <w:r>
              <w:rPr>
                <w:rFonts w:hint="eastAsia"/>
                <w:highlight w:val="none"/>
                <w:lang w:val="zh-CN"/>
              </w:rPr>
              <w:t>条件</w:t>
            </w:r>
            <w:r>
              <w:rPr>
                <w:highlight w:val="none"/>
                <w:lang w:val="zh-CN"/>
              </w:rPr>
              <w:t>发生变化，</w:t>
            </w:r>
            <w:r>
              <w:rPr>
                <w:rFonts w:hint="eastAsia"/>
                <w:highlight w:val="none"/>
                <w:lang w:val="zh-CN"/>
              </w:rPr>
              <w:t>不</w:t>
            </w:r>
            <w:r>
              <w:rPr>
                <w:highlight w:val="none"/>
                <w:lang w:val="zh-CN"/>
              </w:rPr>
              <w:t>再满足项目资格要求的</w:t>
            </w:r>
            <w:r>
              <w:rPr>
                <w:rFonts w:hint="eastAsia"/>
                <w:highlight w:val="none"/>
                <w:lang w:val="zh-CN"/>
              </w:rPr>
              <w:t>，则</w:t>
            </w:r>
            <w:r>
              <w:rPr>
                <w:highlight w:val="none"/>
                <w:lang w:val="zh-CN"/>
              </w:rPr>
              <w:t>不得提交施工响应文件</w:t>
            </w:r>
            <w:r>
              <w:rPr>
                <w:rFonts w:hint="eastAsia"/>
                <w:highlight w:val="none"/>
                <w:lang w:val="zh-CN"/>
              </w:rPr>
              <w:t>，否则可能</w:t>
            </w:r>
            <w:r>
              <w:rPr>
                <w:highlight w:val="none"/>
                <w:lang w:val="zh-CN"/>
              </w:rPr>
              <w:t>承担提供虚假材料谋取中标</w:t>
            </w:r>
            <w:r>
              <w:rPr>
                <w:rFonts w:hint="eastAsia"/>
                <w:highlight w:val="none"/>
                <w:lang w:val="zh-CN"/>
              </w:rPr>
              <w:t>、成</w:t>
            </w:r>
            <w:r>
              <w:rPr>
                <w:highlight w:val="none"/>
                <w:lang w:val="zh-CN"/>
              </w:rPr>
              <w:t>交的法律后果。</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360" w:lineRule="auto"/>
              <w:ind w:firstLine="240" w:firstLineChars="100"/>
              <w:rPr>
                <w:rFonts w:ascii="宋体" w:hAnsi="宋体" w:cs="宋体"/>
              </w:rPr>
            </w:pPr>
            <w:r>
              <w:rPr>
                <w:rFonts w:ascii="宋体" w:hAnsi="宋体" w:cs="宋体"/>
              </w:rPr>
              <w:t>1．供应商报价低于</w:t>
            </w:r>
            <w:r>
              <w:rPr>
                <w:rFonts w:hint="eastAsia" w:ascii="宋体" w:hAnsi="宋体" w:cs="宋体"/>
              </w:rPr>
              <w:t>最高限价（控制价）</w:t>
            </w:r>
            <w:r>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360" w:lineRule="auto"/>
              <w:ind w:firstLine="240" w:firstLineChars="100"/>
              <w:rPr>
                <w:rFonts w:ascii="宋体" w:hAnsi="宋体" w:cs="宋体"/>
              </w:rPr>
            </w:pPr>
            <w:r>
              <w:rPr>
                <w:rFonts w:ascii="宋体" w:hAnsi="宋体" w:cs="宋体"/>
              </w:rPr>
              <w:t>2．供应商书面说明</w:t>
            </w:r>
            <w:r>
              <w:rPr>
                <w:rFonts w:hint="eastAsia" w:ascii="宋体" w:hAnsi="宋体" w:cs="宋体"/>
              </w:rPr>
              <w:t>应加盖供应商（法定名称）电子签章</w:t>
            </w:r>
            <w:r>
              <w:rPr>
                <w:rFonts w:ascii="宋体" w:hAnsi="宋体" w:cs="宋体"/>
              </w:rPr>
              <w:t>，否则无效。</w:t>
            </w:r>
          </w:p>
          <w:p>
            <w:pPr>
              <w:adjustRightInd w:val="0"/>
              <w:snapToGrid w:val="0"/>
              <w:spacing w:line="360" w:lineRule="auto"/>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color w:val="auto"/>
              </w:rPr>
            </w:pPr>
          </w:p>
        </w:tc>
        <w:tc>
          <w:tcPr>
            <w:tcW w:w="2806" w:type="dxa"/>
            <w:vAlign w:val="center"/>
          </w:tcPr>
          <w:p>
            <w:pPr>
              <w:pStyle w:val="148"/>
              <w:ind w:left="96" w:leftChars="0"/>
              <w:rPr>
                <w:color w:val="auto"/>
                <w:lang w:val="zh-CN"/>
              </w:rPr>
            </w:pPr>
            <w:r>
              <w:rPr>
                <w:rFonts w:hint="eastAsia"/>
                <w:color w:val="auto"/>
                <w:lang w:val="zh-CN"/>
              </w:rPr>
              <w:t>小微企业（监狱企业、残疾人福利性单位视同小微企业）价格扣除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一、小微企业（监狱企业、残疾人福利性单位视同小微企业）价格扣除</w:t>
            </w:r>
          </w:p>
          <w:p>
            <w:pPr>
              <w:adjustRightInd w:val="0"/>
              <w:snapToGrid w:val="0"/>
              <w:spacing w:line="400" w:lineRule="exact"/>
              <w:ind w:firstLine="240" w:firstLineChars="100"/>
              <w:rPr>
                <w:rFonts w:ascii="宋体" w:hAnsi="宋体" w:cs="宋体"/>
              </w:rPr>
            </w:pPr>
            <w:r>
              <w:rPr>
                <w:rFonts w:hint="eastAsia" w:ascii="宋体" w:hAnsi="宋体" w:cs="宋体"/>
              </w:rPr>
              <w:t>1.根据《政府采购促进中小企业发展管理办法》（财库[2020]46号）的规定，对小型和微型企业的最后磋商报价给予5%的价格扣除，用扣除后的价格参与评审。</w:t>
            </w:r>
          </w:p>
          <w:p>
            <w:pPr>
              <w:widowControl/>
              <w:jc w:val="left"/>
              <w:rPr>
                <w:rFonts w:ascii="宋体" w:hAnsi="宋体" w:cs="宋体"/>
                <w:color w:val="0000FF"/>
              </w:rPr>
            </w:pPr>
            <w:r>
              <w:rPr>
                <w:rFonts w:hint="eastAsia" w:ascii="宋体" w:hAnsi="宋体" w:cs="宋体"/>
              </w:rPr>
              <w:t>2.参加政府采购活动的中小企业应当提供中小企业声明函。</w:t>
            </w:r>
            <w:r>
              <w:rPr>
                <w:rFonts w:hint="eastAsia" w:ascii="宋体" w:hAnsi="宋体" w:cs="仿宋"/>
              </w:rPr>
              <w:t>供应商为监狱企业的，提供由省级以上监狱管理局、戒毒管理局（含新疆生产建设兵团）出具的供应商属于监狱企业的证明文件复印件</w:t>
            </w:r>
            <w:r>
              <w:rPr>
                <w:rFonts w:hint="eastAsia" w:ascii="宋体" w:hAnsi="宋体" w:cs="宋体"/>
              </w:rPr>
              <w:t>。残疾人福利性单位应当提供残疾人福利性单位声明函。未提供的，视为放弃享受小微企业价格扣除优惠政策。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rPr>
              <w:t>详见2.8.4履约保证金</w:t>
            </w:r>
            <w:r>
              <w:rPr>
                <w:rFonts w:hint="eastAsia"/>
                <w:color w:val="00B0F0"/>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详见供应商须知2.4.12</w:t>
            </w:r>
          </w:p>
          <w:p>
            <w:pPr>
              <w:tabs>
                <w:tab w:val="left" w:pos="7665"/>
              </w:tabs>
              <w:snapToGrid w:val="0"/>
              <w:spacing w:line="360" w:lineRule="auto"/>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hint="eastAsia"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政府采购云平台运行基本环境要求：电脑应安装并顺利运行64位win7以上操作系统，安装并顺利运行摄像头、耳麦等用于音视频交流的设备；谷歌浏览器；正确的CA及签章驱动等；能流畅访问互联网。</w:t>
            </w:r>
          </w:p>
          <w:p>
            <w:pPr>
              <w:snapToGrid w:val="0"/>
              <w:spacing w:line="360" w:lineRule="auto"/>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向市公资交易中心提出，并由市公资交易中心按相关规定作出答复（详见供应商须知2.10）。</w:t>
            </w:r>
            <w:r>
              <w:rPr>
                <w:rFonts w:hint="eastAsia" w:ascii="宋体" w:hAnsi="宋体"/>
                <w:lang w:val="en-US" w:eastAsia="zh-CN"/>
              </w:rPr>
              <w:t>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560" w:lineRule="exact"/>
              <w:ind w:right="210"/>
              <w:rPr>
                <w:rFonts w:ascii="宋体" w:hAnsi="宋体"/>
              </w:rPr>
            </w:pPr>
            <w:r>
              <w:rPr>
                <w:rFonts w:hint="eastAsia" w:ascii="宋体" w:hAnsi="宋体"/>
              </w:rPr>
              <w:t>投诉受理单位：彭州市财政局。</w:t>
            </w:r>
          </w:p>
          <w:p>
            <w:pPr>
              <w:tabs>
                <w:tab w:val="left" w:pos="7665"/>
              </w:tabs>
              <w:snapToGrid w:val="0"/>
              <w:spacing w:line="560" w:lineRule="exact"/>
              <w:ind w:right="210"/>
              <w:rPr>
                <w:rFonts w:ascii="宋体" w:hAnsi="宋体"/>
              </w:rPr>
            </w:pPr>
            <w:r>
              <w:rPr>
                <w:rFonts w:hint="eastAsia" w:ascii="宋体" w:hAnsi="宋体"/>
              </w:rPr>
              <w:t>联系电话：028-83888323。</w:t>
            </w:r>
          </w:p>
          <w:p>
            <w:pPr>
              <w:tabs>
                <w:tab w:val="left" w:pos="7665"/>
              </w:tabs>
              <w:snapToGrid w:val="0"/>
              <w:spacing w:line="360" w:lineRule="auto"/>
              <w:rPr>
                <w:rFonts w:ascii="宋体" w:hAnsi="宋体"/>
              </w:rPr>
            </w:pPr>
            <w:r>
              <w:rPr>
                <w:rFonts w:hint="eastAsia" w:ascii="宋体" w:hAnsi="宋体"/>
              </w:rPr>
              <w:t>地址：彭州市牡丹大道北二段486号</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highlight w:val="none"/>
              </w:rPr>
              <w:t>供应商库</w:t>
            </w:r>
            <w:r>
              <w:rPr>
                <w:rFonts w:ascii="宋体" w:hAnsi="宋体"/>
                <w:highlight w:val="none"/>
              </w:rPr>
              <w:t>随机</w:t>
            </w:r>
            <w:r>
              <w:rPr>
                <w:rFonts w:hint="eastAsia" w:ascii="宋体" w:hAnsi="宋体" w:cs="宋体"/>
                <w:highlight w:val="none"/>
                <w:lang w:val="zh-CN"/>
              </w:rPr>
              <w:t>抽取邀请</w:t>
            </w:r>
            <w:r>
              <w:rPr>
                <w:rFonts w:ascii="宋体" w:hAnsi="宋体" w:cs="宋体"/>
                <w:highlight w:val="none"/>
                <w:lang w:val="zh-CN"/>
              </w:rPr>
              <w:t>供应</w:t>
            </w:r>
            <w:r>
              <w:rPr>
                <w:rFonts w:hint="eastAsia" w:ascii="宋体" w:hAnsi="宋体" w:cs="宋体"/>
                <w:highlight w:val="none"/>
                <w:lang w:val="zh-CN"/>
              </w:rPr>
              <w:t>商</w:t>
            </w:r>
            <w:r>
              <w:rPr>
                <w:rFonts w:ascii="宋体" w:hAnsi="宋体" w:cs="宋体"/>
                <w:highlight w:val="none"/>
                <w:lang w:val="zh-CN"/>
              </w:rPr>
              <w:t>名单</w:t>
            </w:r>
            <w:r>
              <w:rPr>
                <w:rFonts w:hint="eastAsia" w:ascii="宋体" w:hAnsi="宋体" w:cs="宋体"/>
                <w:highlight w:val="none"/>
                <w:lang w:val="zh-CN"/>
              </w:rPr>
              <w:t>、施工响应文件符合性检查情况、采用综合评分法时的总得分和分项汇总得分情况、评审结果等将在“成都市公共资源交易服务中心网”、“四川政府采购网”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sz w:val="24"/>
              </w:rPr>
              <w:t>政府采购合同签订由采购人自行组织签订</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w:t>
            </w:r>
            <w:r>
              <w:rPr>
                <w:rFonts w:hint="eastAsia" w:ascii="宋体" w:hAnsi="宋体"/>
                <w:lang w:val="en-US" w:eastAsia="zh-CN"/>
              </w:rPr>
              <w:t>彭州市</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18"/>
              <w:spacing w:after="0" w:line="560" w:lineRule="exact"/>
              <w:ind w:firstLine="480" w:firstLineChars="200"/>
              <w:rPr>
                <w:rFonts w:ascii="宋体" w:hAnsi="宋体" w:eastAsiaTheme="minorEastAsia"/>
                <w:kern w:val="0"/>
                <w:sz w:val="24"/>
                <w:szCs w:val="24"/>
              </w:rPr>
            </w:pPr>
            <w:r>
              <w:rPr>
                <w:rFonts w:hint="eastAsia" w:ascii="宋体" w:hAnsi="宋体" w:eastAsiaTheme="minorEastAsia"/>
                <w:kern w:val="0"/>
                <w:sz w:val="24"/>
                <w:szCs w:val="24"/>
              </w:rPr>
              <w:t>1.本项目接受中标的中小微企业以信用融资方式履约。</w:t>
            </w:r>
          </w:p>
          <w:p>
            <w:pPr>
              <w:pStyle w:val="18"/>
              <w:spacing w:after="0" w:line="560" w:lineRule="exact"/>
              <w:ind w:firstLine="480" w:firstLineChars="200"/>
              <w:rPr>
                <w:rFonts w:ascii="宋体" w:hAnsi="宋体" w:eastAsiaTheme="minorEastAsia"/>
                <w:kern w:val="0"/>
                <w:sz w:val="24"/>
                <w:szCs w:val="24"/>
              </w:rPr>
            </w:pPr>
            <w:r>
              <w:rPr>
                <w:rFonts w:hint="eastAsia" w:ascii="宋体" w:hAnsi="宋体" w:eastAsiaTheme="minorEastAsia"/>
                <w:kern w:val="0"/>
                <w:sz w:val="24"/>
                <w:szCs w:val="24"/>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eastAsiaTheme="minorEastAsia"/>
                <w:kern w:val="0"/>
                <w:sz w:val="24"/>
                <w:szCs w:val="24"/>
              </w:rPr>
              <w:t>3.本地财政部门电话：028-83888323</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pPr>
      <w:bookmarkStart w:id="6" w:name="_Toc494095619"/>
      <w:bookmarkEnd w:id="6"/>
      <w:bookmarkStart w:id="7" w:name="_Toc494356973"/>
      <w:bookmarkEnd w:id="7"/>
      <w:bookmarkStart w:id="8" w:name="_Toc8190"/>
      <w:r>
        <w:rPr>
          <w:rFonts w:hint="eastAsia"/>
        </w:rPr>
        <w:t>总则</w:t>
      </w:r>
      <w:bookmarkEnd w:id="8"/>
    </w:p>
    <w:p>
      <w:pPr>
        <w:pStyle w:val="5"/>
        <w:rPr>
          <w:color w:val="auto"/>
        </w:rPr>
      </w:pPr>
      <w:r>
        <w:rPr>
          <w:rFonts w:hint="eastAsia"/>
          <w:color w:val="auto"/>
        </w:rPr>
        <w:t>适用范围</w:t>
      </w:r>
      <w:bookmarkEnd w:id="3"/>
      <w:bookmarkEnd w:id="4"/>
    </w:p>
    <w:p>
      <w:pPr>
        <w:widowControl w:val="0"/>
        <w:numPr>
          <w:ilvl w:val="0"/>
          <w:numId w:val="8"/>
        </w:numPr>
        <w:tabs>
          <w:tab w:val="left" w:pos="1134"/>
          <w:tab w:val="clear" w:pos="420"/>
        </w:tabs>
        <w:spacing w:line="360" w:lineRule="auto"/>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8"/>
        </w:numPr>
        <w:tabs>
          <w:tab w:val="left" w:pos="1134"/>
          <w:tab w:val="clear" w:pos="420"/>
        </w:tabs>
        <w:spacing w:line="360" w:lineRule="auto"/>
        <w:ind w:left="0" w:firstLine="560" w:firstLineChars="200"/>
        <w:jc w:val="both"/>
        <w:rPr>
          <w:rFonts w:ascii="宋体" w:hAnsi="宋体"/>
          <w:sz w:val="28"/>
          <w:szCs w:val="28"/>
        </w:rPr>
      </w:pPr>
      <w:r>
        <w:rPr>
          <w:rFonts w:hint="eastAsia" w:ascii="宋体" w:hAnsi="宋体"/>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pPr>
        <w:pStyle w:val="5"/>
        <w:rPr>
          <w:color w:val="auto"/>
        </w:rPr>
      </w:pPr>
      <w:bookmarkStart w:id="9" w:name="_Toc287623639"/>
      <w:r>
        <w:rPr>
          <w:rFonts w:hint="eastAsia"/>
          <w:color w:val="auto"/>
        </w:rPr>
        <w:t>有关定义</w:t>
      </w:r>
      <w:bookmarkEnd w:id="9"/>
    </w:p>
    <w:p>
      <w:pPr>
        <w:widowControl w:val="0"/>
        <w:numPr>
          <w:ilvl w:val="0"/>
          <w:numId w:val="9"/>
        </w:numPr>
        <w:tabs>
          <w:tab w:val="left" w:pos="1134"/>
          <w:tab w:val="clear" w:pos="420"/>
        </w:tabs>
        <w:spacing w:line="360" w:lineRule="auto"/>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市级机关、事业单位、团体组织。本次竞争性磋商项目的采购人是</w:t>
      </w:r>
      <w:r>
        <w:rPr>
          <w:rFonts w:hint="eastAsia" w:ascii="宋体" w:hAnsi="宋体"/>
          <w:b/>
          <w:sz w:val="28"/>
          <w:szCs w:val="28"/>
          <w:u w:val="single"/>
          <w:lang w:val="en-US" w:eastAsia="zh-CN"/>
        </w:rPr>
        <w:t>彭州市民政局</w:t>
      </w:r>
      <w:r>
        <w:rPr>
          <w:rFonts w:hint="eastAsia" w:ascii="宋体" w:hAnsi="宋体"/>
          <w:sz w:val="28"/>
          <w:szCs w:val="28"/>
        </w:rPr>
        <w:t>。</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9"/>
        </w:numPr>
        <w:tabs>
          <w:tab w:val="left" w:pos="1200"/>
          <w:tab w:val="clear" w:pos="420"/>
        </w:tabs>
        <w:spacing w:line="360" w:lineRule="auto"/>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不见面开标是指，市公资交易中心依托政府采购云平台组织磋商活动，供应商在线参与磋商的一种组织形式。</w:t>
      </w:r>
    </w:p>
    <w:p>
      <w:pPr>
        <w:pStyle w:val="5"/>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360" w:lineRule="auto"/>
        <w:ind w:firstLine="560" w:firstLineChars="200"/>
        <w:rPr>
          <w:rFonts w:ascii="宋体" w:hAnsi="宋体"/>
          <w:spacing w:val="-4"/>
          <w:sz w:val="28"/>
          <w:szCs w:val="28"/>
          <w:highlight w:val="none"/>
        </w:rPr>
      </w:pPr>
      <w:r>
        <w:rPr>
          <w:rFonts w:hint="eastAsia" w:ascii="宋体" w:hAnsi="宋体"/>
          <w:sz w:val="28"/>
          <w:szCs w:val="28"/>
          <w:highlight w:val="none"/>
        </w:rPr>
        <w:t>合格的供应商应具备以下条件：</w:t>
      </w:r>
      <w:r>
        <w:rPr>
          <w:rFonts w:hint="eastAsia" w:ascii="宋体" w:hAnsi="宋体"/>
          <w:color w:val="auto"/>
          <w:sz w:val="28"/>
          <w:szCs w:val="28"/>
          <w:highlight w:val="none"/>
        </w:rPr>
        <w:t>被邀</w:t>
      </w:r>
      <w:r>
        <w:rPr>
          <w:rFonts w:hint="eastAsia" w:ascii="宋体" w:hAnsi="宋体"/>
          <w:sz w:val="28"/>
          <w:szCs w:val="28"/>
          <w:highlight w:val="none"/>
        </w:rPr>
        <w:t>请参加</w:t>
      </w:r>
      <w:r>
        <w:rPr>
          <w:rFonts w:ascii="宋体" w:hAnsi="宋体"/>
          <w:sz w:val="28"/>
          <w:szCs w:val="28"/>
          <w:highlight w:val="none"/>
        </w:rPr>
        <w:t>磋商的供应商</w:t>
      </w:r>
      <w:r>
        <w:rPr>
          <w:rFonts w:hint="eastAsia" w:ascii="宋体" w:hAnsi="宋体"/>
          <w:spacing w:val="-4"/>
          <w:sz w:val="28"/>
          <w:szCs w:val="28"/>
          <w:highlight w:val="none"/>
        </w:rPr>
        <w:t>。</w:t>
      </w:r>
    </w:p>
    <w:p>
      <w:pPr>
        <w:pStyle w:val="5"/>
        <w:rPr>
          <w:color w:val="auto"/>
        </w:rPr>
      </w:pPr>
      <w:bookmarkStart w:id="10" w:name="_Toc287623640"/>
      <w:bookmarkStart w:id="11" w:name="_Toc320698717"/>
      <w:r>
        <w:rPr>
          <w:rFonts w:hint="eastAsia"/>
          <w:color w:val="auto"/>
        </w:rPr>
        <w:t>参加竞争性磋商的费用</w:t>
      </w:r>
      <w:bookmarkEnd w:id="10"/>
      <w:r>
        <w:rPr>
          <w:rFonts w:hint="eastAsia" w:ascii="仿宋" w:hAnsi="仿宋" w:eastAsia="仿宋"/>
          <w:color w:val="auto"/>
          <w:szCs w:val="21"/>
          <w:lang w:val="zh-CN"/>
        </w:rPr>
        <w:t>（实质性要求）</w:t>
      </w:r>
    </w:p>
    <w:p>
      <w:pPr>
        <w:tabs>
          <w:tab w:val="left" w:pos="7665"/>
        </w:tabs>
        <w:spacing w:line="360" w:lineRule="auto"/>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0"/>
        </w:numPr>
        <w:tabs>
          <w:tab w:val="left" w:pos="1134"/>
        </w:tabs>
        <w:snapToGrid w:val="0"/>
        <w:spacing w:line="360" w:lineRule="auto"/>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360" w:lineRule="auto"/>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360" w:lineRule="auto"/>
        <w:ind w:left="0" w:firstLine="560" w:firstLineChars="200"/>
        <w:jc w:val="both"/>
        <w:rPr>
          <w:rFonts w:ascii="宋体" w:hAnsi="宋体"/>
          <w:color w:val="auto"/>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w:t>
      </w:r>
      <w:r>
        <w:rPr>
          <w:rFonts w:hint="eastAsia" w:hAnsi="宋体"/>
          <w:b/>
          <w:color w:val="auto"/>
          <w:sz w:val="28"/>
          <w:szCs w:val="28"/>
          <w:lang w:val="en-US" w:eastAsia="zh-CN"/>
        </w:rPr>
        <w:t>中昕国际项目管理有限公司</w:t>
      </w:r>
      <w:r>
        <w:rPr>
          <w:rFonts w:hint="eastAsia" w:hAnsi="宋体"/>
          <w:b/>
          <w:color w:val="auto"/>
          <w:sz w:val="28"/>
          <w:szCs w:val="28"/>
        </w:rPr>
        <w:t>为本项目提供整体设计、规范编制或者项目管理、监理、检测等服务。）</w:t>
      </w:r>
    </w:p>
    <w:p>
      <w:pPr>
        <w:widowControl w:val="0"/>
        <w:numPr>
          <w:ilvl w:val="1"/>
          <w:numId w:val="10"/>
        </w:numPr>
        <w:tabs>
          <w:tab w:val="left" w:pos="1134"/>
        </w:tabs>
        <w:snapToGrid w:val="0"/>
        <w:spacing w:line="360" w:lineRule="auto"/>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pPr>
      <w:bookmarkStart w:id="12" w:name="_Toc12007"/>
      <w:r>
        <w:rPr>
          <w:rFonts w:hint="eastAsia"/>
        </w:rPr>
        <w:t>磋商</w:t>
      </w:r>
      <w:r>
        <w:t>文件</w:t>
      </w:r>
      <w:bookmarkEnd w:id="12"/>
    </w:p>
    <w:p>
      <w:pPr>
        <w:pStyle w:val="5"/>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（五）资格审查；</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（六）磋商办法；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（七）政府采购合同草案；</w:t>
      </w:r>
    </w:p>
    <w:p>
      <w:pPr>
        <w:pStyle w:val="18"/>
        <w:spacing w:line="360" w:lineRule="auto"/>
        <w:ind w:firstLine="560" w:firstLineChars="200"/>
        <w:rPr>
          <w:rFonts w:ascii="宋体" w:hAnsi="宋体"/>
          <w:sz w:val="28"/>
          <w:szCs w:val="28"/>
        </w:rPr>
      </w:pPr>
      <w:r>
        <w:rPr>
          <w:rFonts w:hint="eastAsia" w:ascii="宋体" w:hAnsi="宋体"/>
          <w:sz w:val="28"/>
          <w:szCs w:val="28"/>
        </w:rPr>
        <w:t>（八）</w:t>
      </w:r>
      <w:r>
        <w:rPr>
          <w:rFonts w:ascii="宋体" w:hAnsi="宋体"/>
          <w:sz w:val="28"/>
          <w:szCs w:val="28"/>
        </w:rPr>
        <w:t>工程量清单</w:t>
      </w:r>
      <w:r>
        <w:rPr>
          <w:rFonts w:hint="eastAsia" w:ascii="宋体" w:hAnsi="宋体"/>
          <w:sz w:val="28"/>
          <w:szCs w:val="28"/>
        </w:rPr>
        <w:t>。</w:t>
      </w:r>
    </w:p>
    <w:p>
      <w:pPr>
        <w:tabs>
          <w:tab w:val="left" w:pos="1134"/>
        </w:tabs>
        <w:spacing w:line="360" w:lineRule="auto"/>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5"/>
        <w:rPr>
          <w:color w:val="auto"/>
        </w:rPr>
      </w:pPr>
      <w:bookmarkStart w:id="13" w:name="_Toc183682348"/>
      <w:bookmarkStart w:id="14" w:name="_Toc183582211"/>
      <w:bookmarkStart w:id="15" w:name="_Toc217446040"/>
      <w:r>
        <w:rPr>
          <w:rFonts w:hint="eastAsia"/>
          <w:color w:val="auto"/>
        </w:rPr>
        <w:t>磋商文件的澄清</w:t>
      </w:r>
      <w:bookmarkEnd w:id="13"/>
      <w:bookmarkEnd w:id="14"/>
      <w:r>
        <w:rPr>
          <w:rFonts w:hint="eastAsia"/>
          <w:color w:val="auto"/>
        </w:rPr>
        <w:t>和修改</w:t>
      </w:r>
      <w:bookmarkEnd w:id="15"/>
    </w:p>
    <w:p>
      <w:pPr>
        <w:widowControl w:val="0"/>
        <w:numPr>
          <w:ilvl w:val="0"/>
          <w:numId w:val="11"/>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市公资交易中心</w:t>
      </w:r>
      <w:r>
        <w:rPr>
          <w:rFonts w:hint="eastAsia" w:ascii="宋体" w:hAnsi="宋体"/>
          <w:sz w:val="28"/>
          <w:szCs w:val="28"/>
        </w:rPr>
        <w:t>可以对已发出的磋商文件进行必要的澄清或者修改。</w:t>
      </w:r>
    </w:p>
    <w:p>
      <w:pPr>
        <w:widowControl w:val="0"/>
        <w:numPr>
          <w:ilvl w:val="0"/>
          <w:numId w:val="11"/>
        </w:numPr>
        <w:tabs>
          <w:tab w:val="left" w:pos="1134"/>
        </w:tabs>
        <w:spacing w:line="360" w:lineRule="auto"/>
        <w:ind w:left="0" w:firstLine="560"/>
        <w:jc w:val="both"/>
        <w:rPr>
          <w:rFonts w:ascii="宋体" w:hAnsi="宋体"/>
          <w:sz w:val="28"/>
          <w:szCs w:val="28"/>
        </w:rPr>
      </w:pPr>
      <w:r>
        <w:rPr>
          <w:rFonts w:hint="eastAsia" w:ascii="宋体" w:hAnsi="宋体"/>
          <w:sz w:val="28"/>
          <w:szCs w:val="28"/>
        </w:rPr>
        <w:t>澄清或者修改的内容，市公资交易中心将在“成都市公共资源交易服务中心”网站上发布澄清公告，同时通过政府采购云平台将澄清或者修改的内容告知所有潜在供应商（供应商通过账号或C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1"/>
        </w:numPr>
        <w:tabs>
          <w:tab w:val="left" w:pos="1134"/>
        </w:tabs>
        <w:spacing w:line="360" w:lineRule="auto"/>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市公资交易中心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采购人或市公资交易中心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pPr>
      <w:bookmarkStart w:id="16" w:name="_Toc320698720"/>
      <w:bookmarkStart w:id="17" w:name="_Toc20607"/>
      <w:r>
        <w:rPr>
          <w:rFonts w:hint="eastAsia"/>
        </w:rPr>
        <w:t>施工响应文件</w:t>
      </w:r>
      <w:bookmarkEnd w:id="16"/>
      <w:bookmarkEnd w:id="17"/>
    </w:p>
    <w:p>
      <w:pPr>
        <w:pStyle w:val="5"/>
        <w:rPr>
          <w:color w:val="auto"/>
        </w:rPr>
      </w:pPr>
      <w:bookmarkStart w:id="18" w:name="_Toc320698721"/>
      <w:r>
        <w:rPr>
          <w:rFonts w:hint="eastAsia"/>
          <w:color w:val="auto"/>
        </w:rPr>
        <w:t>施工响应文件的语言</w:t>
      </w:r>
      <w:bookmarkEnd w:id="18"/>
      <w:r>
        <w:rPr>
          <w:rFonts w:hint="eastAsia" w:ascii="仿宋" w:hAnsi="仿宋" w:eastAsia="仿宋"/>
          <w:color w:val="auto"/>
          <w:szCs w:val="21"/>
          <w:lang w:val="zh-CN"/>
        </w:rPr>
        <w:t>（实质性要求）</w:t>
      </w:r>
    </w:p>
    <w:p>
      <w:pPr>
        <w:widowControl w:val="0"/>
        <w:numPr>
          <w:ilvl w:val="0"/>
          <w:numId w:val="12"/>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2"/>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360" w:lineRule="auto"/>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rPr>
          <w:color w:val="auto"/>
        </w:rPr>
      </w:pPr>
      <w:bookmarkStart w:id="19" w:name="_Toc320698722"/>
      <w:r>
        <w:rPr>
          <w:rFonts w:hint="eastAsia"/>
          <w:color w:val="auto"/>
        </w:rPr>
        <w:t>报价货币及报价要求</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3"/>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3"/>
        </w:numPr>
        <w:tabs>
          <w:tab w:val="left" w:pos="1134"/>
        </w:tabs>
        <w:spacing w:line="360" w:lineRule="auto"/>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3"/>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3"/>
        </w:numPr>
        <w:tabs>
          <w:tab w:val="left" w:pos="1134"/>
        </w:tabs>
        <w:spacing w:line="360" w:lineRule="auto"/>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4"/>
        </w:numPr>
        <w:tabs>
          <w:tab w:val="left" w:pos="1134"/>
        </w:tabs>
        <w:spacing w:line="360" w:lineRule="auto"/>
        <w:ind w:left="0" w:firstLine="567"/>
        <w:jc w:val="both"/>
        <w:rPr>
          <w:rFonts w:ascii="宋体" w:hAnsi="宋体"/>
          <w:bCs/>
          <w:color w:val="auto"/>
          <w:sz w:val="28"/>
          <w:szCs w:val="28"/>
        </w:rPr>
      </w:pPr>
      <w:r>
        <w:rPr>
          <w:rFonts w:hint="eastAsia" w:ascii="宋体" w:hAnsi="宋体"/>
          <w:bCs/>
          <w:color w:val="auto"/>
          <w:sz w:val="28"/>
          <w:szCs w:val="28"/>
        </w:rPr>
        <w:t>供应</w:t>
      </w:r>
      <w:r>
        <w:rPr>
          <w:rFonts w:ascii="宋体" w:hAnsi="宋体"/>
          <w:bCs/>
          <w:color w:val="auto"/>
          <w:sz w:val="28"/>
          <w:szCs w:val="28"/>
        </w:rPr>
        <w:t>商</w:t>
      </w:r>
      <w:r>
        <w:rPr>
          <w:rFonts w:hint="eastAsia" w:ascii="宋体" w:hAnsi="宋体"/>
          <w:bCs/>
          <w:color w:val="auto"/>
          <w:sz w:val="28"/>
          <w:szCs w:val="28"/>
        </w:rPr>
        <w:t>最后报价超过政府采购预算或最高限价(控制价)（金额详见“供应商须知附表”）的, 其施工响应文件按无效处理。</w:t>
      </w:r>
    </w:p>
    <w:p>
      <w:pPr>
        <w:widowControl w:val="0"/>
        <w:numPr>
          <w:ilvl w:val="0"/>
          <w:numId w:val="14"/>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5"/>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4"/>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360" w:lineRule="auto"/>
        <w:ind w:firstLine="546" w:firstLineChars="195"/>
        <w:jc w:val="both"/>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360" w:lineRule="auto"/>
        <w:jc w:val="both"/>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jc w:val="both"/>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rPr>
          <w:color w:val="auto"/>
        </w:rPr>
      </w:pPr>
      <w:r>
        <w:rPr>
          <w:rFonts w:hint="eastAsia"/>
          <w:color w:val="auto"/>
        </w:rPr>
        <w:t>联合体</w:t>
      </w:r>
      <w:bookmarkEnd w:id="20"/>
      <w:r>
        <w:rPr>
          <w:rFonts w:hint="eastAsia" w:ascii="仿宋" w:hAnsi="仿宋" w:eastAsia="仿宋"/>
          <w:color w:val="auto"/>
          <w:szCs w:val="21"/>
          <w:lang w:val="zh-CN"/>
        </w:rPr>
        <w:t>（实质性要求）</w:t>
      </w:r>
    </w:p>
    <w:p>
      <w:pPr>
        <w:tabs>
          <w:tab w:val="left" w:pos="1200"/>
        </w:tabs>
        <w:spacing w:line="360" w:lineRule="auto"/>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ind w:left="0" w:firstLine="0"/>
        <w:rPr>
          <w:color w:val="auto"/>
        </w:rPr>
      </w:pPr>
      <w:bookmarkStart w:id="21" w:name="_Toc217446047"/>
      <w:r>
        <w:rPr>
          <w:rFonts w:hint="eastAsia"/>
          <w:color w:val="auto"/>
        </w:rPr>
        <w:t>知识产权</w:t>
      </w:r>
      <w:bookmarkEnd w:id="21"/>
      <w:r>
        <w:rPr>
          <w:rFonts w:hint="eastAsia" w:ascii="仿宋" w:hAnsi="仿宋" w:eastAsia="仿宋"/>
          <w:color w:val="auto"/>
          <w:szCs w:val="21"/>
          <w:lang w:val="zh-CN"/>
        </w:rPr>
        <w:t>（实质性要求）</w:t>
      </w:r>
    </w:p>
    <w:p>
      <w:pPr>
        <w:pStyle w:val="154"/>
        <w:widowControl w:val="0"/>
        <w:numPr>
          <w:ilvl w:val="0"/>
          <w:numId w:val="16"/>
        </w:numPr>
        <w:tabs>
          <w:tab w:val="left" w:pos="1134"/>
        </w:tabs>
        <w:spacing w:line="360" w:lineRule="auto"/>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6"/>
        </w:numPr>
        <w:tabs>
          <w:tab w:val="left" w:pos="1134"/>
        </w:tabs>
        <w:spacing w:line="360" w:lineRule="auto"/>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6"/>
        </w:numPr>
        <w:tabs>
          <w:tab w:val="left" w:pos="1134"/>
        </w:tabs>
        <w:spacing w:line="360" w:lineRule="auto"/>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6"/>
        </w:numPr>
        <w:tabs>
          <w:tab w:val="left" w:pos="1134"/>
        </w:tabs>
        <w:spacing w:line="360" w:lineRule="auto"/>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rPr>
          <w:color w:val="auto"/>
        </w:rPr>
      </w:pPr>
      <w:bookmarkStart w:id="22" w:name="_Toc320698724"/>
      <w:bookmarkStart w:id="23" w:name="_Toc320698725"/>
      <w:r>
        <w:rPr>
          <w:rFonts w:hint="eastAsia"/>
          <w:color w:val="auto"/>
        </w:rPr>
        <w:t>施工响应文件的</w:t>
      </w:r>
      <w:bookmarkEnd w:id="22"/>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360" w:lineRule="auto"/>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7"/>
        </w:numPr>
        <w:tabs>
          <w:tab w:val="left" w:pos="1134"/>
        </w:tabs>
        <w:spacing w:line="360" w:lineRule="auto"/>
        <w:ind w:left="0" w:firstLine="567" w:firstLineChars="0"/>
        <w:jc w:val="both"/>
        <w:rPr>
          <w:rFonts w:ascii="宋体" w:hAnsi="宋体"/>
          <w:sz w:val="28"/>
          <w:szCs w:val="28"/>
          <w:highlight w:val="none"/>
        </w:rPr>
      </w:pPr>
      <w:r>
        <w:rPr>
          <w:rFonts w:hint="eastAsia" w:ascii="宋体" w:hAnsi="宋体"/>
          <w:sz w:val="28"/>
          <w:szCs w:val="28"/>
          <w:highlight w:val="none"/>
        </w:rPr>
        <w:t>资格</w:t>
      </w:r>
      <w:r>
        <w:rPr>
          <w:rFonts w:ascii="宋体" w:hAnsi="宋体"/>
          <w:sz w:val="28"/>
          <w:szCs w:val="28"/>
          <w:highlight w:val="none"/>
        </w:rPr>
        <w:t>响应文件</w:t>
      </w:r>
      <w:r>
        <w:rPr>
          <w:rFonts w:hint="eastAsia" w:ascii="宋体" w:hAnsi="宋体"/>
          <w:sz w:val="28"/>
          <w:szCs w:val="28"/>
          <w:highlight w:val="none"/>
        </w:rPr>
        <w:t>：用于</w:t>
      </w:r>
      <w:r>
        <w:rPr>
          <w:rFonts w:hint="eastAsia" w:ascii="宋体" w:hAnsi="宋体"/>
          <w:color w:val="auto"/>
          <w:sz w:val="28"/>
          <w:szCs w:val="28"/>
          <w:highlight w:val="none"/>
        </w:rPr>
        <w:t>采购</w:t>
      </w:r>
      <w:r>
        <w:rPr>
          <w:rFonts w:ascii="宋体" w:hAnsi="宋体"/>
          <w:color w:val="auto"/>
          <w:sz w:val="28"/>
          <w:szCs w:val="28"/>
          <w:highlight w:val="none"/>
        </w:rPr>
        <w:t>人</w:t>
      </w:r>
      <w:r>
        <w:rPr>
          <w:rFonts w:hint="eastAsia" w:ascii="宋体" w:hAnsi="宋体"/>
          <w:color w:val="auto"/>
          <w:sz w:val="28"/>
          <w:szCs w:val="28"/>
          <w:highlight w:val="none"/>
        </w:rPr>
        <w:t>审</w:t>
      </w:r>
      <w:r>
        <w:rPr>
          <w:rFonts w:ascii="宋体" w:hAnsi="宋体"/>
          <w:color w:val="auto"/>
          <w:sz w:val="28"/>
          <w:szCs w:val="28"/>
          <w:highlight w:val="none"/>
        </w:rPr>
        <w:t>查供应</w:t>
      </w:r>
      <w:r>
        <w:rPr>
          <w:rFonts w:hint="eastAsia" w:ascii="宋体" w:hAnsi="宋体"/>
          <w:color w:val="auto"/>
          <w:sz w:val="28"/>
          <w:szCs w:val="28"/>
          <w:highlight w:val="none"/>
        </w:rPr>
        <w:t>商</w:t>
      </w:r>
      <w:r>
        <w:rPr>
          <w:rFonts w:ascii="宋体" w:hAnsi="宋体"/>
          <w:color w:val="auto"/>
          <w:sz w:val="28"/>
          <w:szCs w:val="28"/>
          <w:highlight w:val="none"/>
        </w:rPr>
        <w:t>是否属于</w:t>
      </w:r>
      <w:r>
        <w:rPr>
          <w:rFonts w:hint="eastAsia" w:ascii="宋体" w:hAnsi="宋体"/>
          <w:color w:val="auto"/>
          <w:sz w:val="28"/>
          <w:szCs w:val="28"/>
          <w:highlight w:val="none"/>
        </w:rPr>
        <w:t>被邀请</w:t>
      </w:r>
      <w:r>
        <w:rPr>
          <w:rFonts w:hint="eastAsia" w:ascii="宋体" w:hAnsi="宋体"/>
          <w:sz w:val="28"/>
          <w:szCs w:val="28"/>
          <w:highlight w:val="none"/>
        </w:rPr>
        <w:t>参加</w:t>
      </w:r>
      <w:r>
        <w:rPr>
          <w:rFonts w:ascii="宋体" w:hAnsi="宋体"/>
          <w:sz w:val="28"/>
          <w:szCs w:val="28"/>
          <w:highlight w:val="none"/>
        </w:rPr>
        <w:t>磋商的供应商</w:t>
      </w:r>
      <w:r>
        <w:rPr>
          <w:rFonts w:hint="eastAsia" w:ascii="宋体" w:hAnsi="宋体"/>
          <w:sz w:val="28"/>
          <w:szCs w:val="28"/>
          <w:highlight w:val="none"/>
        </w:rPr>
        <w:t>；</w:t>
      </w:r>
    </w:p>
    <w:p>
      <w:pPr>
        <w:pStyle w:val="154"/>
        <w:widowControl w:val="0"/>
        <w:numPr>
          <w:ilvl w:val="0"/>
          <w:numId w:val="17"/>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7"/>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3"/>
    <w:p>
      <w:pPr>
        <w:pStyle w:val="5"/>
        <w:numPr>
          <w:ilvl w:val="3"/>
          <w:numId w:val="1"/>
        </w:numPr>
        <w:ind w:left="1843" w:hanging="1843"/>
        <w:rPr>
          <w:color w:val="auto"/>
        </w:rPr>
      </w:pPr>
      <w:bookmarkStart w:id="24" w:name="_Toc320698726"/>
      <w:r>
        <w:rPr>
          <w:rFonts w:hint="eastAsia"/>
          <w:color w:val="auto"/>
        </w:rPr>
        <w:t>施工响应文件</w:t>
      </w:r>
      <w:bookmarkEnd w:id="24"/>
    </w:p>
    <w:p>
      <w:pPr>
        <w:pStyle w:val="5"/>
        <w:numPr>
          <w:ilvl w:val="4"/>
          <w:numId w:val="1"/>
        </w:numPr>
        <w:ind w:left="993" w:hanging="993"/>
        <w:rPr>
          <w:color w:val="auto"/>
        </w:rPr>
      </w:pPr>
      <w:r>
        <w:rPr>
          <w:rFonts w:hint="eastAsia"/>
          <w:color w:val="auto"/>
        </w:rPr>
        <w:t>资格响应文件</w:t>
      </w:r>
    </w:p>
    <w:p>
      <w:pPr>
        <w:spacing w:line="360" w:lineRule="auto"/>
        <w:ind w:firstLine="660" w:firstLineChars="236"/>
        <w:rPr>
          <w:sz w:val="28"/>
          <w:szCs w:val="28"/>
          <w:highlight w:val="none"/>
        </w:rPr>
      </w:pPr>
      <w:r>
        <w:rPr>
          <w:rFonts w:hint="eastAsia"/>
          <w:sz w:val="28"/>
          <w:szCs w:val="28"/>
          <w:highlight w:val="none"/>
        </w:rPr>
        <w:t>供应</w:t>
      </w:r>
      <w:r>
        <w:rPr>
          <w:sz w:val="28"/>
          <w:szCs w:val="28"/>
          <w:highlight w:val="none"/>
        </w:rPr>
        <w:t>商在政</w:t>
      </w:r>
      <w:r>
        <w:rPr>
          <w:rFonts w:hint="eastAsia"/>
          <w:sz w:val="28"/>
          <w:szCs w:val="28"/>
          <w:highlight w:val="none"/>
        </w:rPr>
        <w:t>府</w:t>
      </w:r>
      <w:r>
        <w:rPr>
          <w:sz w:val="28"/>
          <w:szCs w:val="28"/>
          <w:highlight w:val="none"/>
        </w:rPr>
        <w:t>采</w:t>
      </w:r>
      <w:r>
        <w:rPr>
          <w:rFonts w:hint="eastAsia"/>
          <w:sz w:val="28"/>
          <w:szCs w:val="28"/>
          <w:highlight w:val="none"/>
        </w:rPr>
        <w:t>购云平</w:t>
      </w:r>
      <w:r>
        <w:rPr>
          <w:sz w:val="28"/>
          <w:szCs w:val="28"/>
          <w:highlight w:val="none"/>
        </w:rPr>
        <w:t>台上传</w:t>
      </w:r>
      <w:r>
        <w:rPr>
          <w:rFonts w:hint="eastAsia"/>
          <w:sz w:val="28"/>
          <w:szCs w:val="28"/>
          <w:highlight w:val="none"/>
          <w:lang w:val="zh-CN"/>
        </w:rPr>
        <w:t>四川省政府采购供应商库系统下</w:t>
      </w:r>
      <w:r>
        <w:rPr>
          <w:sz w:val="28"/>
          <w:szCs w:val="28"/>
          <w:highlight w:val="none"/>
          <w:lang w:val="zh-CN"/>
        </w:rPr>
        <w:t>载的邀请书或空白页</w:t>
      </w:r>
      <w:r>
        <w:rPr>
          <w:rFonts w:hint="eastAsia"/>
          <w:sz w:val="28"/>
          <w:szCs w:val="28"/>
          <w:highlight w:val="none"/>
          <w:lang w:val="zh-CN"/>
        </w:rPr>
        <w:t>。</w:t>
      </w:r>
    </w:p>
    <w:p>
      <w:pPr>
        <w:pStyle w:val="5"/>
        <w:numPr>
          <w:ilvl w:val="4"/>
          <w:numId w:val="1"/>
        </w:numPr>
        <w:ind w:left="993" w:hanging="993"/>
        <w:rPr>
          <w:color w:val="auto"/>
        </w:rPr>
      </w:pPr>
      <w:r>
        <w:rPr>
          <w:rFonts w:hint="eastAsia"/>
          <w:color w:val="auto"/>
        </w:rPr>
        <w:t>商务技术响应文件</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8"/>
        </w:numPr>
        <w:tabs>
          <w:tab w:val="left" w:pos="1134"/>
        </w:tabs>
        <w:spacing w:line="360" w:lineRule="auto"/>
        <w:ind w:left="0" w:firstLine="567" w:firstLineChars="0"/>
        <w:jc w:val="both"/>
        <w:rPr>
          <w:rFonts w:hint="eastAsia" w:ascii="宋体" w:hAnsi="宋体"/>
          <w:sz w:val="28"/>
          <w:szCs w:val="28"/>
        </w:rPr>
      </w:pPr>
      <w:r>
        <w:rPr>
          <w:rFonts w:hint="eastAsia" w:ascii="宋体" w:hAnsi="宋体"/>
          <w:sz w:val="28"/>
          <w:szCs w:val="28"/>
          <w:lang w:val="en-US" w:eastAsia="zh-CN"/>
        </w:rPr>
        <w:t>中</w:t>
      </w:r>
      <w:r>
        <w:rPr>
          <w:rFonts w:hint="eastAsia" w:ascii="宋体" w:hAnsi="宋体"/>
          <w:sz w:val="28"/>
          <w:szCs w:val="28"/>
        </w:rPr>
        <w:t>小企业声明函（如未提供中小企业声明函，则不能享受</w:t>
      </w:r>
      <w:r>
        <w:rPr>
          <w:rFonts w:hint="eastAsia" w:ascii="宋体" w:hAnsi="宋体"/>
          <w:sz w:val="28"/>
          <w:szCs w:val="28"/>
          <w:lang w:eastAsia="zh-CN"/>
        </w:rPr>
        <w:t>磋商</w:t>
      </w:r>
      <w:r>
        <w:rPr>
          <w:rFonts w:hint="eastAsia" w:ascii="宋体" w:hAnsi="宋体"/>
          <w:sz w:val="28"/>
          <w:szCs w:val="28"/>
        </w:rPr>
        <w:t>文件规定的价格扣除，但不影响投标人投标文件的有效性）</w:t>
      </w:r>
      <w:r>
        <w:rPr>
          <w:rFonts w:hint="eastAsia" w:ascii="宋体" w:hAnsi="宋体"/>
          <w:sz w:val="28"/>
          <w:szCs w:val="28"/>
          <w:lang w:eastAsia="zh-CN"/>
        </w:rPr>
        <w:t>；</w:t>
      </w:r>
    </w:p>
    <w:p>
      <w:pPr>
        <w:pStyle w:val="154"/>
        <w:widowControl w:val="0"/>
        <w:numPr>
          <w:ilvl w:val="0"/>
          <w:numId w:val="18"/>
        </w:numPr>
        <w:tabs>
          <w:tab w:val="left" w:pos="1134"/>
        </w:tabs>
        <w:spacing w:line="360" w:lineRule="auto"/>
        <w:ind w:left="0" w:firstLine="567" w:firstLineChars="0"/>
        <w:jc w:val="both"/>
        <w:rPr>
          <w:rFonts w:hint="eastAsia" w:ascii="宋体" w:hAnsi="宋体"/>
          <w:sz w:val="28"/>
          <w:szCs w:val="28"/>
        </w:rPr>
      </w:pPr>
      <w:r>
        <w:rPr>
          <w:rFonts w:hint="eastAsia" w:ascii="宋体" w:hAnsi="宋体"/>
          <w:sz w:val="28"/>
          <w:szCs w:val="28"/>
          <w:lang w:eastAsia="zh-CN"/>
        </w:rPr>
        <w:t>残</w:t>
      </w:r>
      <w:r>
        <w:rPr>
          <w:rFonts w:hint="eastAsia" w:ascii="宋体" w:hAnsi="宋体"/>
          <w:sz w:val="28"/>
          <w:szCs w:val="28"/>
        </w:rPr>
        <w:t>疾人福利性单位声明函（如未提供残疾人福利性单位声明函，不能享受</w:t>
      </w:r>
      <w:r>
        <w:rPr>
          <w:rFonts w:hint="eastAsia" w:ascii="宋体" w:hAnsi="宋体"/>
          <w:sz w:val="28"/>
          <w:szCs w:val="28"/>
          <w:lang w:eastAsia="zh-CN"/>
        </w:rPr>
        <w:t>磋商</w:t>
      </w:r>
      <w:r>
        <w:rPr>
          <w:rFonts w:hint="eastAsia" w:ascii="宋体" w:hAnsi="宋体"/>
          <w:sz w:val="28"/>
          <w:szCs w:val="28"/>
        </w:rPr>
        <w:t>文件规定的价格扣除，但不影响投标人投标文件的有效性）</w:t>
      </w:r>
      <w:r>
        <w:rPr>
          <w:rFonts w:hint="eastAsia" w:ascii="宋体" w:hAnsi="宋体"/>
          <w:sz w:val="28"/>
          <w:szCs w:val="28"/>
          <w:lang w:eastAsia="zh-CN"/>
        </w:rPr>
        <w:t>；</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8"/>
        </w:numPr>
        <w:tabs>
          <w:tab w:val="left" w:pos="1134"/>
        </w:tabs>
        <w:spacing w:line="360" w:lineRule="auto"/>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ind w:left="993" w:hanging="993"/>
        <w:rPr>
          <w:color w:val="auto"/>
        </w:rPr>
      </w:pPr>
      <w:r>
        <w:rPr>
          <w:rFonts w:hint="eastAsia"/>
          <w:color w:val="auto"/>
        </w:rPr>
        <w:t>报价要求响应文件</w:t>
      </w:r>
    </w:p>
    <w:p>
      <w:pPr>
        <w:pStyle w:val="154"/>
        <w:widowControl w:val="0"/>
        <w:numPr>
          <w:ilvl w:val="0"/>
          <w:numId w:val="19"/>
        </w:numPr>
        <w:tabs>
          <w:tab w:val="left" w:pos="1276"/>
        </w:tabs>
        <w:spacing w:line="360" w:lineRule="auto"/>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ind w:left="1843" w:hanging="1843"/>
        <w:rPr>
          <w:color w:val="auto"/>
        </w:rPr>
      </w:pPr>
      <w:bookmarkStart w:id="25"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rPr>
          <w:color w:val="auto"/>
        </w:rPr>
      </w:pPr>
      <w:r>
        <w:rPr>
          <w:rFonts w:hint="eastAsia"/>
          <w:color w:val="auto"/>
        </w:rPr>
        <w:t>施工响应文件格式</w:t>
      </w:r>
    </w:p>
    <w:p>
      <w:pPr>
        <w:pStyle w:val="18"/>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18"/>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rPr>
          <w:color w:val="auto"/>
        </w:rPr>
      </w:pPr>
      <w:r>
        <w:rPr>
          <w:rFonts w:hint="eastAsia"/>
          <w:color w:val="auto"/>
        </w:rPr>
        <w:t>最后报价</w:t>
      </w:r>
    </w:p>
    <w:p>
      <w:pPr>
        <w:widowControl w:val="0"/>
        <w:numPr>
          <w:ilvl w:val="0"/>
          <w:numId w:val="20"/>
        </w:numPr>
        <w:tabs>
          <w:tab w:val="left" w:pos="1134"/>
        </w:tabs>
        <w:spacing w:line="360" w:lineRule="auto"/>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0"/>
        </w:numPr>
        <w:tabs>
          <w:tab w:val="left" w:pos="1134"/>
        </w:tabs>
        <w:spacing w:line="360" w:lineRule="auto"/>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0"/>
        </w:numPr>
        <w:tabs>
          <w:tab w:val="left" w:pos="1134"/>
        </w:tabs>
        <w:spacing w:line="360" w:lineRule="auto"/>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5"/>
    <w:p>
      <w:pPr>
        <w:pStyle w:val="5"/>
        <w:rPr>
          <w:color w:val="auto"/>
        </w:rPr>
      </w:pPr>
      <w:bookmarkStart w:id="26" w:name="_Toc320698728"/>
      <w:r>
        <w:rPr>
          <w:rFonts w:hint="eastAsia"/>
          <w:color w:val="auto"/>
        </w:rPr>
        <w:t>磋商保证金</w:t>
      </w:r>
    </w:p>
    <w:p>
      <w:pPr>
        <w:spacing w:line="360" w:lineRule="auto"/>
        <w:ind w:firstLine="560" w:firstLineChars="200"/>
        <w:rPr>
          <w:rFonts w:ascii="宋体" w:hAnsi="宋体"/>
          <w:sz w:val="28"/>
          <w:szCs w:val="28"/>
        </w:rPr>
      </w:pPr>
      <w:r>
        <w:rPr>
          <w:rFonts w:hint="eastAsia" w:ascii="宋体" w:hAnsi="宋体"/>
          <w:sz w:val="28"/>
          <w:szCs w:val="28"/>
        </w:rPr>
        <w:t>本项目不收取磋商保证金。</w:t>
      </w:r>
    </w:p>
    <w:p>
      <w:pPr>
        <w:pStyle w:val="5"/>
        <w:rPr>
          <w:color w:val="auto"/>
        </w:rPr>
      </w:pPr>
      <w:r>
        <w:rPr>
          <w:rFonts w:hint="eastAsia"/>
          <w:color w:val="auto"/>
        </w:rPr>
        <w:t>施工响应文件有效期</w:t>
      </w:r>
      <w:bookmarkEnd w:id="26"/>
    </w:p>
    <w:p>
      <w:pPr>
        <w:pStyle w:val="80"/>
        <w:numPr>
          <w:ilvl w:val="0"/>
          <w:numId w:val="21"/>
        </w:numPr>
        <w:tabs>
          <w:tab w:val="left" w:pos="1134"/>
        </w:tabs>
        <w:spacing w:line="360" w:lineRule="auto"/>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1"/>
        </w:numPr>
        <w:tabs>
          <w:tab w:val="left" w:pos="1134"/>
        </w:tabs>
        <w:spacing w:line="360" w:lineRule="auto"/>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pPr>
        <w:pStyle w:val="5"/>
        <w:rPr>
          <w:color w:val="auto"/>
        </w:rPr>
      </w:pPr>
      <w:bookmarkStart w:id="27" w:name="_Toc320698729"/>
      <w:bookmarkStart w:id="28" w:name="_Toc320698730"/>
      <w:r>
        <w:rPr>
          <w:rFonts w:hint="eastAsia"/>
          <w:color w:val="auto"/>
        </w:rPr>
        <w:t>施工响应文件的签章和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hint="eastAsia"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hint="eastAsia" w:ascii="宋体" w:hAnsi="宋体"/>
          <w:sz w:val="28"/>
          <w:szCs w:val="28"/>
        </w:rPr>
      </w:pPr>
      <w:r>
        <w:rPr>
          <w:rFonts w:hint="eastAsia" w:ascii="宋体" w:hAnsi="宋体"/>
          <w:sz w:val="28"/>
          <w:szCs w:val="28"/>
        </w:rPr>
        <w:t>5、政府采购云平台所支持的CA证书及签章：四川CA及金格签章，天威CA（金润版）及金润签章，CFCA及金格签章。</w:t>
      </w:r>
    </w:p>
    <w:p>
      <w:pPr>
        <w:spacing w:line="360" w:lineRule="auto"/>
        <w:ind w:firstLine="560" w:firstLineChars="200"/>
        <w:rPr>
          <w:rFonts w:hint="eastAsia" w:ascii="宋体" w:hAnsi="宋体"/>
          <w:sz w:val="28"/>
          <w:szCs w:val="28"/>
        </w:rPr>
      </w:pPr>
      <w:r>
        <w:rPr>
          <w:rFonts w:hint="eastAsia" w:ascii="宋体" w:hAnsi="宋体"/>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sz w:val="28"/>
          <w:szCs w:val="28"/>
        </w:rPr>
      </w:pPr>
      <w:r>
        <w:rPr>
          <w:rFonts w:hint="eastAsia" w:ascii="宋体" w:hAnsi="宋体"/>
          <w:sz w:val="28"/>
          <w:szCs w:val="28"/>
        </w:rPr>
        <w:t>7、CA技术支持：四川CA：400-0281130；天威CA：(028)86694886、1592864708；CFCA：028-65785326、18033549468。”</w:t>
      </w:r>
    </w:p>
    <w:bookmarkEnd w:id="28"/>
    <w:p>
      <w:pPr>
        <w:pStyle w:val="5"/>
        <w:rPr>
          <w:color w:val="auto"/>
        </w:rPr>
      </w:pPr>
      <w:bookmarkStart w:id="29" w:name="_Toc320698731"/>
      <w:r>
        <w:rPr>
          <w:rFonts w:hint="eastAsia"/>
          <w:color w:val="auto"/>
        </w:rPr>
        <w:t>施工响应文件的递交</w:t>
      </w:r>
      <w:bookmarkEnd w:id="29"/>
    </w:p>
    <w:p>
      <w:pPr>
        <w:widowControl w:val="0"/>
        <w:numPr>
          <w:ilvl w:val="0"/>
          <w:numId w:val="22"/>
        </w:numPr>
        <w:tabs>
          <w:tab w:val="left" w:pos="1134"/>
        </w:tabs>
        <w:spacing w:line="360" w:lineRule="auto"/>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2"/>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2"/>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rPr>
          <w:color w:val="auto"/>
        </w:rPr>
      </w:pPr>
      <w:bookmarkStart w:id="30" w:name="_Toc446487098"/>
      <w:r>
        <w:rPr>
          <w:rFonts w:hint="eastAsia"/>
          <w:color w:val="auto"/>
        </w:rPr>
        <w:t>施工响应文件的补充、修改和撤回</w:t>
      </w:r>
      <w:bookmarkEnd w:id="30"/>
      <w:r>
        <w:rPr>
          <w:rFonts w:hint="eastAsia" w:ascii="仿宋" w:hAnsi="仿宋" w:eastAsia="仿宋"/>
          <w:color w:val="auto"/>
          <w:szCs w:val="21"/>
          <w:lang w:val="zh-CN"/>
        </w:rPr>
        <w:t>（实质性要求）</w:t>
      </w:r>
    </w:p>
    <w:p>
      <w:pPr>
        <w:widowControl w:val="0"/>
        <w:numPr>
          <w:ilvl w:val="0"/>
          <w:numId w:val="23"/>
        </w:numPr>
        <w:tabs>
          <w:tab w:val="left" w:pos="1134"/>
        </w:tabs>
        <w:spacing w:line="360" w:lineRule="auto"/>
        <w:ind w:left="0" w:firstLine="567"/>
        <w:jc w:val="both"/>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ind w:left="0" w:firstLine="0"/>
      </w:pPr>
      <w:bookmarkStart w:id="33" w:name="_Toc183582232"/>
      <w:bookmarkStart w:id="34" w:name="_Toc217446057"/>
      <w:bookmarkStart w:id="35" w:name="_Toc183682369"/>
      <w:bookmarkStart w:id="36" w:name="_Toc32687"/>
      <w:r>
        <w:rPr>
          <w:rFonts w:hint="eastAsia"/>
        </w:rPr>
        <w:t>开标</w:t>
      </w:r>
      <w:bookmarkEnd w:id="33"/>
      <w:bookmarkEnd w:id="34"/>
      <w:bookmarkEnd w:id="35"/>
      <w:r>
        <w:rPr>
          <w:rFonts w:hint="eastAsia"/>
        </w:rPr>
        <w:t>及开标程序</w:t>
      </w:r>
      <w:bookmarkEnd w:id="36"/>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均完成解密后（以发生在先的时间为准），由“政府采购云平台”系统展示供应商名称、施工响应文件解密情况等内容。</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供应商提出的询问或者回避申请应当及时处理。</w:t>
      </w:r>
    </w:p>
    <w:p>
      <w:pPr>
        <w:pStyle w:val="80"/>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4"/>
        </w:numPr>
        <w:tabs>
          <w:tab w:val="left" w:pos="1134"/>
        </w:tabs>
        <w:spacing w:before="120" w:after="200" w:line="360" w:lineRule="auto"/>
        <w:ind w:left="0" w:right="210" w:firstLine="567" w:firstLineChars="0"/>
        <w:jc w:val="both"/>
        <w:rPr>
          <w:rFonts w:hint="eastAsia"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ind w:left="0" w:firstLine="0"/>
      </w:pPr>
      <w:bookmarkStart w:id="37" w:name="_Toc31081"/>
      <w:bookmarkStart w:id="38" w:name="_Toc80708816"/>
      <w:r>
        <w:rPr>
          <w:rFonts w:hint="eastAsia"/>
        </w:rPr>
        <w:t>资格</w:t>
      </w:r>
      <w:r>
        <w:t>审</w:t>
      </w:r>
      <w:r>
        <w:rPr>
          <w:rFonts w:hint="eastAsia"/>
        </w:rPr>
        <w:t>查</w:t>
      </w:r>
      <w:r>
        <w:t>和评审</w:t>
      </w:r>
      <w:bookmarkEnd w:id="37"/>
      <w:bookmarkEnd w:id="38"/>
    </w:p>
    <w:p>
      <w:pPr>
        <w:widowControl w:val="0"/>
        <w:numPr>
          <w:ilvl w:val="0"/>
          <w:numId w:val="25"/>
        </w:numPr>
        <w:tabs>
          <w:tab w:val="left" w:pos="1134"/>
        </w:tabs>
        <w:spacing w:line="360" w:lineRule="auto"/>
        <w:ind w:left="0" w:firstLine="540"/>
        <w:jc w:val="both"/>
        <w:rPr>
          <w:rFonts w:ascii="宋体" w:hAnsi="宋体"/>
          <w:color w:val="auto"/>
          <w:sz w:val="28"/>
          <w:szCs w:val="28"/>
          <w:highlight w:val="none"/>
        </w:rPr>
      </w:pPr>
      <w:r>
        <w:rPr>
          <w:rFonts w:hint="eastAsia" w:ascii="宋体" w:hAnsi="宋体"/>
          <w:sz w:val="28"/>
          <w:szCs w:val="28"/>
        </w:rPr>
        <w:t>本</w:t>
      </w:r>
      <w:r>
        <w:rPr>
          <w:rFonts w:hint="eastAsia" w:ascii="宋体" w:hAnsi="宋体"/>
          <w:color w:val="auto"/>
          <w:sz w:val="28"/>
          <w:szCs w:val="28"/>
        </w:rPr>
        <w:t>项目采用在四川省政府采购供应商库系统随机抽取的方式，邀请</w:t>
      </w:r>
      <w:r>
        <w:rPr>
          <w:rFonts w:ascii="宋体" w:hAnsi="宋体"/>
          <w:color w:val="auto"/>
          <w:sz w:val="28"/>
          <w:szCs w:val="28"/>
        </w:rPr>
        <w:t>参加竞争性</w:t>
      </w:r>
      <w:r>
        <w:rPr>
          <w:rFonts w:hint="eastAsia" w:ascii="宋体" w:hAnsi="宋体"/>
          <w:color w:val="auto"/>
          <w:sz w:val="28"/>
          <w:szCs w:val="28"/>
          <w:lang w:val="en-US" w:eastAsia="zh-CN"/>
        </w:rPr>
        <w:t>磋商</w:t>
      </w:r>
      <w:r>
        <w:rPr>
          <w:rFonts w:hint="eastAsia" w:ascii="宋体" w:hAnsi="宋体"/>
          <w:color w:val="auto"/>
          <w:sz w:val="28"/>
          <w:szCs w:val="28"/>
        </w:rPr>
        <w:t>的</w:t>
      </w:r>
      <w:r>
        <w:rPr>
          <w:rFonts w:ascii="宋体" w:hAnsi="宋体"/>
          <w:color w:val="auto"/>
          <w:sz w:val="28"/>
          <w:szCs w:val="28"/>
        </w:rPr>
        <w:t>供应</w:t>
      </w:r>
      <w:r>
        <w:rPr>
          <w:rFonts w:hint="eastAsia" w:ascii="宋体" w:hAnsi="宋体"/>
          <w:color w:val="auto"/>
          <w:sz w:val="28"/>
          <w:szCs w:val="28"/>
        </w:rPr>
        <w:t>商，</w:t>
      </w:r>
      <w:r>
        <w:rPr>
          <w:rFonts w:hint="eastAsia" w:ascii="宋体" w:hAnsi="宋体"/>
          <w:color w:val="auto"/>
          <w:sz w:val="28"/>
        </w:rPr>
        <w:t>不对供应商资格进行审查，</w:t>
      </w:r>
      <w:r>
        <w:rPr>
          <w:rFonts w:hint="eastAsia" w:ascii="宋体" w:hAnsi="宋体"/>
          <w:color w:val="auto"/>
          <w:sz w:val="28"/>
          <w:highlight w:val="none"/>
        </w:rPr>
        <w:t>仅对供应商是否属于</w:t>
      </w:r>
      <w:r>
        <w:rPr>
          <w:rFonts w:hint="eastAsia" w:ascii="宋体" w:hAnsi="宋体"/>
          <w:color w:val="auto"/>
          <w:sz w:val="28"/>
          <w:szCs w:val="28"/>
          <w:highlight w:val="none"/>
        </w:rPr>
        <w:t>被邀请的供应商进行审查。非通过四川省政府采购供应商库系统随机抽取选中的供应商提</w:t>
      </w:r>
      <w:r>
        <w:rPr>
          <w:rFonts w:ascii="宋体" w:hAnsi="宋体"/>
          <w:color w:val="auto"/>
          <w:sz w:val="28"/>
          <w:szCs w:val="28"/>
          <w:highlight w:val="none"/>
        </w:rPr>
        <w:t>交施工响应文件</w:t>
      </w:r>
      <w:r>
        <w:rPr>
          <w:rFonts w:hint="eastAsia" w:ascii="宋体" w:hAnsi="宋体"/>
          <w:color w:val="auto"/>
          <w:sz w:val="28"/>
          <w:szCs w:val="28"/>
          <w:highlight w:val="none"/>
        </w:rPr>
        <w:t>的，采购</w:t>
      </w:r>
      <w:r>
        <w:rPr>
          <w:rFonts w:ascii="宋体" w:hAnsi="宋体"/>
          <w:color w:val="auto"/>
          <w:sz w:val="28"/>
          <w:szCs w:val="28"/>
          <w:highlight w:val="none"/>
        </w:rPr>
        <w:t>人</w:t>
      </w:r>
      <w:r>
        <w:rPr>
          <w:rFonts w:hint="eastAsia" w:ascii="宋体" w:hAnsi="宋体"/>
          <w:color w:val="auto"/>
          <w:sz w:val="28"/>
          <w:szCs w:val="28"/>
          <w:highlight w:val="none"/>
        </w:rPr>
        <w:t>在资格</w:t>
      </w:r>
      <w:r>
        <w:rPr>
          <w:rFonts w:ascii="宋体" w:hAnsi="宋体"/>
          <w:color w:val="auto"/>
          <w:sz w:val="28"/>
          <w:szCs w:val="28"/>
          <w:highlight w:val="none"/>
        </w:rPr>
        <w:t>审</w:t>
      </w:r>
      <w:r>
        <w:rPr>
          <w:rFonts w:hint="eastAsia" w:ascii="宋体" w:hAnsi="宋体"/>
          <w:color w:val="auto"/>
          <w:sz w:val="28"/>
          <w:szCs w:val="28"/>
          <w:highlight w:val="none"/>
        </w:rPr>
        <w:t>查环节</w:t>
      </w:r>
      <w:r>
        <w:rPr>
          <w:rFonts w:ascii="宋体" w:hAnsi="宋体"/>
          <w:color w:val="auto"/>
          <w:sz w:val="28"/>
          <w:szCs w:val="28"/>
          <w:highlight w:val="none"/>
        </w:rPr>
        <w:t>不通过</w:t>
      </w:r>
      <w:r>
        <w:rPr>
          <w:rFonts w:hint="eastAsia" w:ascii="宋体" w:hAnsi="宋体"/>
          <w:color w:val="auto"/>
          <w:sz w:val="28"/>
          <w:szCs w:val="28"/>
          <w:highlight w:val="none"/>
        </w:rPr>
        <w:t>，不</w:t>
      </w:r>
      <w:r>
        <w:rPr>
          <w:rFonts w:ascii="宋体" w:hAnsi="宋体"/>
          <w:color w:val="auto"/>
          <w:sz w:val="28"/>
          <w:szCs w:val="28"/>
          <w:highlight w:val="none"/>
        </w:rPr>
        <w:t>允许</w:t>
      </w:r>
      <w:r>
        <w:rPr>
          <w:rFonts w:hint="eastAsia" w:ascii="宋体" w:hAnsi="宋体"/>
          <w:color w:val="auto"/>
          <w:sz w:val="28"/>
          <w:szCs w:val="28"/>
          <w:highlight w:val="none"/>
        </w:rPr>
        <w:t>其</w:t>
      </w:r>
      <w:r>
        <w:rPr>
          <w:rFonts w:ascii="宋体" w:hAnsi="宋体"/>
          <w:color w:val="auto"/>
          <w:sz w:val="28"/>
          <w:szCs w:val="28"/>
          <w:highlight w:val="none"/>
        </w:rPr>
        <w:t>参加该项目的</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widowControl w:val="0"/>
        <w:numPr>
          <w:ilvl w:val="0"/>
          <w:numId w:val="25"/>
        </w:numPr>
        <w:tabs>
          <w:tab w:val="left" w:pos="1134"/>
        </w:tabs>
        <w:spacing w:line="360" w:lineRule="auto"/>
        <w:ind w:left="0" w:firstLine="567"/>
        <w:jc w:val="both"/>
        <w:rPr>
          <w:rFonts w:hint="eastAsia" w:ascii="宋体" w:hAnsi="宋体"/>
          <w:sz w:val="28"/>
          <w:szCs w:val="28"/>
        </w:rPr>
      </w:pPr>
      <w:r>
        <w:rPr>
          <w:rFonts w:hint="eastAsia" w:ascii="宋体" w:hAnsi="宋体"/>
          <w:sz w:val="28"/>
          <w:szCs w:val="28"/>
        </w:rPr>
        <w:t>磋商小组的组建及其评审工作按照有关法律制度和本文件第五章的规定进行。</w:t>
      </w:r>
    </w:p>
    <w:p>
      <w:pPr>
        <w:pStyle w:val="4"/>
      </w:pPr>
      <w:bookmarkStart w:id="39" w:name="_Toc27850"/>
      <w:r>
        <w:t>成交通知书</w:t>
      </w:r>
      <w:bookmarkEnd w:id="39"/>
    </w:p>
    <w:p>
      <w:pPr>
        <w:pStyle w:val="80"/>
        <w:widowControl w:val="0"/>
        <w:numPr>
          <w:ilvl w:val="0"/>
          <w:numId w:val="26"/>
        </w:numPr>
        <w:tabs>
          <w:tab w:val="left" w:pos="1134"/>
        </w:tabs>
        <w:spacing w:after="200" w:line="360" w:lineRule="auto"/>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6"/>
        </w:numPr>
        <w:tabs>
          <w:tab w:val="left" w:pos="1134"/>
        </w:tabs>
        <w:spacing w:after="200" w:line="360" w:lineRule="auto"/>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6"/>
        </w:numPr>
        <w:tabs>
          <w:tab w:val="left" w:pos="1134"/>
        </w:tabs>
        <w:spacing w:after="200" w:line="360" w:lineRule="auto"/>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pPr>
      <w:bookmarkStart w:id="40" w:name="_Toc19881"/>
      <w:bookmarkStart w:id="41" w:name="_Toc287623650"/>
      <w:r>
        <w:rPr>
          <w:rFonts w:hint="eastAsia"/>
        </w:rPr>
        <w:t>签订及履行合同和验收</w:t>
      </w:r>
      <w:bookmarkEnd w:id="40"/>
    </w:p>
    <w:p>
      <w:pPr>
        <w:pStyle w:val="5"/>
        <w:rPr>
          <w:color w:val="auto"/>
        </w:rPr>
      </w:pPr>
      <w:r>
        <w:rPr>
          <w:rFonts w:hint="eastAsia"/>
          <w:color w:val="auto"/>
        </w:rPr>
        <w:t>签订合同</w:t>
      </w:r>
      <w:bookmarkEnd w:id="41"/>
    </w:p>
    <w:p>
      <w:pPr>
        <w:widowControl w:val="0"/>
        <w:numPr>
          <w:ilvl w:val="0"/>
          <w:numId w:val="27"/>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7"/>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rPr>
          <w:color w:val="auto"/>
        </w:rPr>
      </w:pPr>
      <w:bookmarkStart w:id="43" w:name="_Toc217446066"/>
      <w:r>
        <w:rPr>
          <w:rFonts w:hint="eastAsia"/>
          <w:color w:val="auto"/>
        </w:rPr>
        <w:t>合同分包</w:t>
      </w:r>
      <w:bookmarkEnd w:id="43"/>
      <w:r>
        <w:rPr>
          <w:rFonts w:hint="eastAsia"/>
          <w:color w:val="auto"/>
        </w:rPr>
        <w:t>和转包</w:t>
      </w:r>
      <w:r>
        <w:rPr>
          <w:rFonts w:hint="eastAsia" w:ascii="仿宋_GB2312" w:eastAsia="仿宋_GB2312"/>
          <w:color w:val="auto"/>
        </w:rPr>
        <w:t>（实质性要求）</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360" w:lineRule="auto"/>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8"/>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9"/>
        </w:numPr>
        <w:tabs>
          <w:tab w:val="left" w:pos="1134"/>
        </w:tabs>
        <w:spacing w:after="200" w:line="360" w:lineRule="auto"/>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9"/>
        </w:numPr>
        <w:tabs>
          <w:tab w:val="left" w:pos="1134"/>
        </w:tabs>
        <w:spacing w:after="200" w:line="360" w:lineRule="auto"/>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rPr>
          <w:color w:val="auto"/>
        </w:rPr>
      </w:pPr>
      <w:bookmarkStart w:id="44" w:name="_Toc217446067"/>
      <w:r>
        <w:rPr>
          <w:rFonts w:hint="eastAsia"/>
          <w:color w:val="auto"/>
        </w:rPr>
        <w:t>采购人增加合同标的的权</w:t>
      </w:r>
      <w:bookmarkEnd w:id="44"/>
      <w:r>
        <w:rPr>
          <w:rFonts w:hint="eastAsia"/>
          <w:color w:val="auto"/>
        </w:rPr>
        <w:t>利</w:t>
      </w:r>
    </w:p>
    <w:p>
      <w:pPr>
        <w:spacing w:line="360" w:lineRule="auto"/>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rPr>
          <w:color w:val="auto"/>
        </w:rPr>
      </w:pPr>
      <w:bookmarkStart w:id="45" w:name="_Toc217446068"/>
      <w:r>
        <w:rPr>
          <w:rFonts w:hint="eastAsia"/>
          <w:color w:val="auto"/>
        </w:rPr>
        <w:t>履约保证金</w:t>
      </w:r>
      <w:bookmarkEnd w:id="45"/>
      <w:r>
        <w:rPr>
          <w:rFonts w:hint="eastAsia" w:ascii="仿宋_GB2312" w:eastAsia="仿宋_GB2312"/>
          <w:color w:val="auto"/>
        </w:rPr>
        <w:t>（实质性要求）</w:t>
      </w:r>
    </w:p>
    <w:p>
      <w:pPr>
        <w:widowControl w:val="0"/>
        <w:tabs>
          <w:tab w:val="left" w:pos="1134"/>
        </w:tabs>
        <w:spacing w:after="200" w:line="360" w:lineRule="auto"/>
        <w:ind w:firstLine="560" w:firstLineChars="200"/>
        <w:jc w:val="both"/>
        <w:rPr>
          <w:rFonts w:asciiTheme="minorEastAsia" w:hAnsiTheme="minorEastAsia" w:eastAsiaTheme="minorEastAsia" w:cstheme="minorEastAsia"/>
          <w:sz w:val="28"/>
          <w:szCs w:val="28"/>
        </w:rPr>
      </w:pPr>
      <w:r>
        <w:rPr>
          <w:rFonts w:hint="eastAsia" w:ascii="宋体" w:hAnsi="宋体"/>
          <w:sz w:val="28"/>
          <w:szCs w:val="28"/>
        </w:rPr>
        <w:t>本项目不收取履约保证金。</w:t>
      </w:r>
    </w:p>
    <w:p>
      <w:pPr>
        <w:pStyle w:val="5"/>
        <w:rPr>
          <w:color w:val="auto"/>
        </w:rPr>
      </w:pPr>
      <w:r>
        <w:rPr>
          <w:color w:val="auto"/>
        </w:rPr>
        <w:t>合同公告</w:t>
      </w:r>
    </w:p>
    <w:p>
      <w:pPr>
        <w:spacing w:line="360" w:lineRule="auto"/>
        <w:ind w:firstLine="560" w:firstLineChars="200"/>
        <w:jc w:val="both"/>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rPr>
          <w:color w:val="auto"/>
        </w:rPr>
      </w:pPr>
      <w:r>
        <w:rPr>
          <w:color w:val="auto"/>
        </w:rPr>
        <w:t>合同备案</w:t>
      </w:r>
    </w:p>
    <w:p>
      <w:pPr>
        <w:spacing w:line="360" w:lineRule="auto"/>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2"/>
    <w:p>
      <w:pPr>
        <w:pStyle w:val="5"/>
        <w:rPr>
          <w:color w:val="auto"/>
        </w:rPr>
      </w:pPr>
      <w:bookmarkStart w:id="46" w:name="_Toc217446070"/>
      <w:r>
        <w:rPr>
          <w:rFonts w:hint="eastAsia" w:cs="宋体"/>
          <w:color w:val="auto"/>
        </w:rPr>
        <w:t>履行</w:t>
      </w:r>
      <w:r>
        <w:rPr>
          <w:rFonts w:hint="eastAsia"/>
          <w:color w:val="auto"/>
        </w:rPr>
        <w:t>合同</w:t>
      </w:r>
    </w:p>
    <w:p>
      <w:pPr>
        <w:widowControl w:val="0"/>
        <w:numPr>
          <w:ilvl w:val="0"/>
          <w:numId w:val="3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0"/>
        </w:numPr>
        <w:tabs>
          <w:tab w:val="left" w:pos="1134"/>
        </w:tabs>
        <w:spacing w:line="360" w:lineRule="auto"/>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rPr>
          <w:color w:val="auto"/>
        </w:rPr>
      </w:pPr>
      <w:r>
        <w:rPr>
          <w:rFonts w:hint="eastAsia"/>
          <w:color w:val="auto"/>
        </w:rPr>
        <w:t>验收</w:t>
      </w:r>
      <w:bookmarkEnd w:id="46"/>
    </w:p>
    <w:p>
      <w:pPr>
        <w:pStyle w:val="2"/>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rPr>
          <w:color w:val="auto"/>
        </w:rPr>
      </w:pPr>
      <w:r>
        <w:rPr>
          <w:rFonts w:hint="eastAsia"/>
          <w:color w:val="auto"/>
        </w:rPr>
        <w:t>资金支付</w:t>
      </w:r>
    </w:p>
    <w:p>
      <w:pPr>
        <w:pStyle w:val="27"/>
        <w:spacing w:line="360" w:lineRule="auto"/>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pPr>
      <w:bookmarkStart w:id="47" w:name="_Toc9207"/>
      <w:r>
        <w:rPr>
          <w:rFonts w:hint="eastAsia"/>
        </w:rPr>
        <w:t>竞争性磋商工作纪律及要求</w:t>
      </w:r>
      <w:bookmarkEnd w:id="47"/>
    </w:p>
    <w:p>
      <w:pPr>
        <w:pStyle w:val="5"/>
        <w:ind w:left="0" w:firstLine="0"/>
        <w:rPr>
          <w:color w:val="auto"/>
        </w:rPr>
      </w:pPr>
      <w:bookmarkStart w:id="48" w:name="_Toc217446075"/>
      <w:r>
        <w:rPr>
          <w:rFonts w:hint="eastAsia"/>
          <w:color w:val="auto"/>
        </w:rPr>
        <w:t>供应商不得具有的情形</w:t>
      </w:r>
      <w:bookmarkEnd w:id="48"/>
    </w:p>
    <w:p>
      <w:pPr>
        <w:pStyle w:val="2"/>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360" w:lineRule="auto"/>
        <w:ind w:left="538"/>
        <w:jc w:val="both"/>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360" w:lineRule="auto"/>
        <w:ind w:left="538"/>
        <w:jc w:val="both"/>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360" w:lineRule="auto"/>
        <w:ind w:firstLine="537" w:firstLineChars="192"/>
        <w:jc w:val="both"/>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360" w:lineRule="auto"/>
        <w:ind w:left="538"/>
        <w:jc w:val="both"/>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360" w:lineRule="auto"/>
        <w:ind w:left="538"/>
        <w:jc w:val="both"/>
        <w:rPr>
          <w:rFonts w:ascii="宋体" w:hAnsi="宋体"/>
          <w:sz w:val="28"/>
          <w:szCs w:val="28"/>
        </w:rPr>
      </w:pPr>
      <w:r>
        <w:rPr>
          <w:rFonts w:hint="eastAsia" w:ascii="宋体" w:hAnsi="宋体"/>
          <w:sz w:val="28"/>
          <w:szCs w:val="28"/>
        </w:rPr>
        <w:t>（五）不同供应商的施工响应文件相互混装；</w:t>
      </w:r>
    </w:p>
    <w:p>
      <w:pPr>
        <w:tabs>
          <w:tab w:val="left" w:pos="1134"/>
        </w:tabs>
        <w:spacing w:line="360" w:lineRule="auto"/>
        <w:ind w:left="538"/>
        <w:jc w:val="both"/>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向采购人或市公资交易中心、磋商小组成员行贿或者提供其他不正当利益；</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1"/>
        </w:numPr>
        <w:tabs>
          <w:tab w:val="left" w:pos="1134"/>
        </w:tabs>
        <w:spacing w:line="360" w:lineRule="auto"/>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1"/>
        </w:numPr>
        <w:tabs>
          <w:tab w:val="left" w:pos="1418"/>
        </w:tabs>
        <w:spacing w:line="360" w:lineRule="auto"/>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1"/>
        </w:numPr>
        <w:tabs>
          <w:tab w:val="left" w:pos="1134"/>
          <w:tab w:val="left" w:pos="1418"/>
        </w:tabs>
        <w:spacing w:line="360" w:lineRule="auto"/>
        <w:ind w:left="0" w:firstLine="567"/>
        <w:jc w:val="both"/>
        <w:rPr>
          <w:rFonts w:ascii="宋体" w:hAnsi="宋体"/>
          <w:sz w:val="28"/>
          <w:szCs w:val="28"/>
        </w:rPr>
      </w:pPr>
      <w:r>
        <w:rPr>
          <w:rFonts w:hint="eastAsia" w:ascii="宋体" w:hAnsi="宋体"/>
          <w:sz w:val="28"/>
          <w:szCs w:val="28"/>
        </w:rPr>
        <w:t>法律法规规定的其他情形。</w:t>
      </w:r>
    </w:p>
    <w:p>
      <w:pPr>
        <w:pStyle w:val="2"/>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ind w:left="0" w:firstLine="0"/>
        <w:rPr>
          <w:color w:val="auto"/>
        </w:rPr>
      </w:pPr>
      <w:bookmarkStart w:id="49" w:name="_Toc314574786"/>
      <w:r>
        <w:rPr>
          <w:rFonts w:hint="eastAsia"/>
          <w:color w:val="auto"/>
        </w:rPr>
        <w:t>保密</w:t>
      </w:r>
      <w:bookmarkEnd w:id="49"/>
    </w:p>
    <w:p>
      <w:pPr>
        <w:pStyle w:val="2"/>
        <w:numPr>
          <w:ilvl w:val="0"/>
          <w:numId w:val="32"/>
        </w:numPr>
        <w:tabs>
          <w:tab w:val="left" w:pos="1134"/>
        </w:tabs>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2"/>
        <w:numPr>
          <w:ilvl w:val="0"/>
          <w:numId w:val="32"/>
        </w:numPr>
        <w:tabs>
          <w:tab w:val="left" w:pos="1134"/>
        </w:tabs>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有关施工响应文件的审查、澄清、评估和比较等情况都不得对外透露。</w:t>
      </w:r>
    </w:p>
    <w:p>
      <w:pPr>
        <w:pStyle w:val="5"/>
        <w:ind w:left="0" w:firstLine="0"/>
        <w:rPr>
          <w:color w:val="auto"/>
        </w:rPr>
      </w:pPr>
      <w:r>
        <w:rPr>
          <w:rFonts w:hint="eastAsia"/>
          <w:color w:val="auto"/>
        </w:rPr>
        <w:t>回避</w:t>
      </w:r>
    </w:p>
    <w:p>
      <w:pPr>
        <w:pStyle w:val="41"/>
        <w:shd w:val="clear" w:color="auto" w:fill="FFFFFF"/>
        <w:spacing w:before="156" w:beforeAutospacing="0" w:after="156" w:afterAutospacing="0" w:line="360" w:lineRule="auto"/>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360" w:lineRule="auto"/>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360" w:lineRule="auto"/>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360" w:lineRule="auto"/>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360" w:lineRule="auto"/>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360" w:lineRule="auto"/>
        <w:rPr>
          <w:rFonts w:cs="Helvetica"/>
          <w:sz w:val="28"/>
          <w:szCs w:val="28"/>
        </w:rPr>
      </w:pPr>
      <w:r>
        <w:rPr>
          <w:rFonts w:cs="Helvetica"/>
          <w:sz w:val="28"/>
          <w:szCs w:val="28"/>
        </w:rPr>
        <w:t>　　（五）与供应商有其他可能影响政府采购活动公平、公正进行的关系。</w:t>
      </w:r>
    </w:p>
    <w:p>
      <w:pPr>
        <w:spacing w:line="360" w:lineRule="auto"/>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pPr>
      <w:bookmarkStart w:id="50" w:name="_Toc405886181"/>
      <w:bookmarkStart w:id="51" w:name="_Toc30843"/>
      <w:r>
        <w:rPr>
          <w:rFonts w:hint="eastAsia"/>
        </w:rPr>
        <w:t>询问、质疑</w:t>
      </w:r>
      <w:bookmarkEnd w:id="50"/>
      <w:r>
        <w:rPr>
          <w:rFonts w:hint="eastAsia"/>
        </w:rPr>
        <w:t>和投诉</w:t>
      </w:r>
      <w:bookmarkEnd w:id="51"/>
    </w:p>
    <w:p>
      <w:pPr>
        <w:pStyle w:val="27"/>
        <w:numPr>
          <w:ilvl w:val="0"/>
          <w:numId w:val="33"/>
        </w:numPr>
        <w:tabs>
          <w:tab w:val="left" w:pos="1134"/>
        </w:tabs>
        <w:spacing w:line="360" w:lineRule="auto"/>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3"/>
        </w:numPr>
        <w:tabs>
          <w:tab w:val="left" w:pos="1134"/>
        </w:tabs>
        <w:spacing w:line="360" w:lineRule="auto"/>
        <w:ind w:left="0" w:firstLine="565" w:firstLineChars="202"/>
        <w:jc w:val="both"/>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4"/>
        </w:numPr>
        <w:tabs>
          <w:tab w:val="left" w:pos="1134"/>
        </w:tabs>
        <w:spacing w:after="120" w:line="360" w:lineRule="auto"/>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4"/>
        </w:numPr>
        <w:tabs>
          <w:tab w:val="left" w:pos="1134"/>
        </w:tabs>
        <w:spacing w:after="120" w:line="360" w:lineRule="auto"/>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供应商对除上述磋商文件中的其他内容、采购过程及成交结果提出询问、质疑的，应向市公资交易中心提出。</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w:t>
      </w:r>
      <w:r>
        <w:rPr>
          <w:rFonts w:hint="eastAsia" w:ascii="宋体" w:hAnsi="宋体"/>
          <w:sz w:val="28"/>
        </w:rPr>
        <w:t>四川省政府采购供应商库系统下</w:t>
      </w:r>
      <w:r>
        <w:rPr>
          <w:rFonts w:ascii="宋体" w:hAnsi="宋体"/>
          <w:sz w:val="28"/>
        </w:rPr>
        <w:t>载的邀请书</w:t>
      </w:r>
      <w:r>
        <w:rPr>
          <w:rFonts w:hint="eastAsia" w:ascii="宋体" w:hAnsi="宋体"/>
          <w:sz w:val="28"/>
        </w:rPr>
        <w:t>1份</w:t>
      </w:r>
      <w:r>
        <w:rPr>
          <w:rFonts w:hint="eastAsia" w:ascii="宋体" w:hAnsi="宋体" w:eastAsia="宋体"/>
          <w:sz w:val="28"/>
          <w:szCs w:val="28"/>
        </w:rPr>
        <w:t>（加盖公章）；</w:t>
      </w:r>
    </w:p>
    <w:p>
      <w:pPr>
        <w:pStyle w:val="80"/>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5"/>
        </w:numPr>
        <w:tabs>
          <w:tab w:val="left" w:pos="1134"/>
        </w:tabs>
        <w:spacing w:after="200" w:line="360" w:lineRule="auto"/>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3"/>
        </w:numPr>
        <w:tabs>
          <w:tab w:val="left" w:pos="1134"/>
        </w:tabs>
        <w:spacing w:line="360" w:lineRule="auto"/>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pPr>
      <w:bookmarkStart w:id="52" w:name="_Toc376425021"/>
      <w:bookmarkEnd w:id="52"/>
      <w:bookmarkStart w:id="53" w:name="_Toc3363724"/>
      <w:bookmarkStart w:id="54" w:name="_Toc28176"/>
      <w:r>
        <w:rPr>
          <w:rFonts w:hint="eastAsia"/>
        </w:rPr>
        <w:t>中小企业政府采购信用融资</w:t>
      </w:r>
      <w:bookmarkEnd w:id="53"/>
      <w:bookmarkEnd w:id="54"/>
    </w:p>
    <w:p>
      <w:pPr>
        <w:pStyle w:val="18"/>
        <w:spacing w:after="0" w:line="560" w:lineRule="exact"/>
        <w:ind w:firstLine="560" w:firstLineChars="200"/>
        <w:rPr>
          <w:rFonts w:ascii="宋体" w:hAnsi="宋体"/>
          <w:sz w:val="28"/>
          <w:szCs w:val="28"/>
        </w:rPr>
      </w:pPr>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pStyle w:val="27"/>
        <w:numPr>
          <w:ilvl w:val="0"/>
          <w:numId w:val="0"/>
        </w:numPr>
        <w:tabs>
          <w:tab w:val="left" w:pos="1134"/>
        </w:tabs>
        <w:spacing w:line="360" w:lineRule="auto"/>
        <w:ind w:left="567" w:leftChars="0"/>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pStyle w:val="4"/>
      </w:pPr>
      <w:bookmarkStart w:id="55" w:name="_Toc1950"/>
      <w:r>
        <w:rPr>
          <w:rFonts w:hint="eastAsia"/>
        </w:rPr>
        <w:t>其他</w:t>
      </w:r>
      <w:bookmarkEnd w:id="55"/>
    </w:p>
    <w:p>
      <w:pPr>
        <w:tabs>
          <w:tab w:val="left" w:pos="1134"/>
        </w:tabs>
        <w:spacing w:line="360" w:lineRule="auto"/>
        <w:ind w:firstLine="565" w:firstLineChars="202"/>
        <w:jc w:val="both"/>
        <w:rPr>
          <w:rFonts w:ascii="宋体" w:hAnsi="宋体"/>
          <w:sz w:val="28"/>
          <w:szCs w:val="28"/>
        </w:rPr>
      </w:pPr>
      <w:r>
        <w:rPr>
          <w:rFonts w:hint="eastAsia" w:ascii="仿宋" w:hAnsi="仿宋" w:eastAsia="仿宋"/>
          <w:sz w:val="28"/>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18"/>
        <w:spacing w:line="360" w:lineRule="auto"/>
      </w:pPr>
    </w:p>
    <w:p>
      <w:pPr>
        <w:spacing w:line="360" w:lineRule="auto"/>
        <w:sectPr>
          <w:pgSz w:w="11906" w:h="16838"/>
          <w:pgMar w:top="1758" w:right="1588" w:bottom="1758" w:left="1588" w:header="851" w:footer="992" w:gutter="0"/>
          <w:cols w:space="720" w:num="1"/>
          <w:titlePg/>
          <w:docGrid w:linePitch="312" w:charSpace="0"/>
        </w:sectPr>
      </w:pPr>
    </w:p>
    <w:p>
      <w:pPr>
        <w:pStyle w:val="3"/>
        <w:numPr>
          <w:ilvl w:val="0"/>
          <w:numId w:val="1"/>
        </w:numPr>
        <w:spacing w:before="0" w:after="0"/>
        <w:ind w:left="0" w:firstLine="0"/>
      </w:pPr>
      <w:bookmarkStart w:id="56" w:name="_Toc4351"/>
      <w:r>
        <w:rPr>
          <w:rFonts w:hint="eastAsia"/>
        </w:rPr>
        <w:t>施工响应文件格式</w:t>
      </w:r>
      <w:bookmarkEnd w:id="56"/>
    </w:p>
    <w:p>
      <w:pPr>
        <w:pStyle w:val="4"/>
      </w:pPr>
      <w:bookmarkStart w:id="57" w:name="_Toc25582"/>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Pr>
        <w:spacing w:line="360" w:lineRule="auto"/>
      </w:pPr>
    </w:p>
    <w:p>
      <w:pPr>
        <w:spacing w:line="360" w:lineRule="auto"/>
      </w:pPr>
    </w:p>
    <w:p>
      <w:pPr>
        <w:spacing w:line="360" w:lineRule="auto"/>
      </w:pPr>
    </w:p>
    <w:p>
      <w:pPr>
        <w:spacing w:line="360" w:lineRule="auto"/>
      </w:pPr>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Pr>
        <w:spacing w:line="360" w:lineRule="auto"/>
      </w:pPr>
    </w:p>
    <w:p>
      <w:pPr>
        <w:spacing w:line="360" w:lineRule="auto"/>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numPr>
          <w:ilvl w:val="0"/>
          <w:numId w:val="0"/>
        </w:numPr>
        <w:spacing w:line="360" w:lineRule="auto"/>
        <w:ind w:left="1606" w:hanging="1606" w:hangingChars="500"/>
        <w:jc w:val="both"/>
        <w:rPr>
          <w:rFonts w:ascii="宋体" w:hAnsi="宋体"/>
          <w:b/>
          <w:bCs/>
          <w:sz w:val="32"/>
          <w:szCs w:val="32"/>
        </w:rPr>
      </w:pPr>
      <w:r>
        <w:rPr>
          <w:rFonts w:hint="eastAsia" w:ascii="宋体" w:hAnsi="宋体"/>
          <w:b/>
          <w:bCs/>
          <w:sz w:val="32"/>
          <w:szCs w:val="32"/>
        </w:rPr>
        <w:t>项目名称：2021年彭州市公办养老机构护理能力提升（工程采购）项目</w:t>
      </w:r>
    </w:p>
    <w:p>
      <w:pPr>
        <w:spacing w:line="360" w:lineRule="auto"/>
        <w:rPr>
          <w:rFonts w:ascii="宋体" w:hAnsi="宋体"/>
          <w:b/>
          <w:bCs/>
          <w:sz w:val="32"/>
          <w:szCs w:val="32"/>
        </w:rPr>
      </w:pPr>
      <w:r>
        <w:rPr>
          <w:rFonts w:hint="eastAsia" w:ascii="宋体" w:hAnsi="宋体"/>
          <w:b/>
          <w:bCs/>
          <w:sz w:val="32"/>
          <w:szCs w:val="32"/>
        </w:rPr>
        <w:t>项目编号：</w:t>
      </w:r>
      <w:r>
        <w:rPr>
          <w:rFonts w:hint="eastAsia" w:ascii="宋体" w:hAnsi="宋体"/>
          <w:b/>
          <w:bCs/>
          <w:sz w:val="32"/>
          <w:szCs w:val="32"/>
          <w:lang w:val="en-US" w:eastAsia="zh-CN"/>
        </w:rPr>
        <w:t>彭州</w:t>
      </w:r>
      <w:r>
        <w:rPr>
          <w:rFonts w:hint="eastAsia" w:ascii="宋体" w:hAnsi="宋体"/>
          <w:b/>
          <w:bCs/>
          <w:sz w:val="32"/>
          <w:szCs w:val="32"/>
        </w:rPr>
        <w:t>市政采（2021）A0036号</w:t>
      </w: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Pr>
        <w:pStyle w:val="5"/>
        <w:tabs>
          <w:tab w:val="left" w:pos="709"/>
        </w:tabs>
        <w:ind w:left="1135" w:hanging="1135"/>
        <w:jc w:val="left"/>
        <w:rPr>
          <w:color w:val="auto"/>
        </w:rPr>
      </w:pPr>
      <w:r>
        <w:rPr>
          <w:rFonts w:hint="eastAsia"/>
          <w:color w:val="auto"/>
        </w:rPr>
        <w:t>资格</w:t>
      </w:r>
      <w:r>
        <w:rPr>
          <w:color w:val="auto"/>
        </w:rPr>
        <w:t>响应文件</w:t>
      </w:r>
    </w:p>
    <w:p>
      <w:pPr>
        <w:spacing w:line="360" w:lineRule="auto"/>
        <w:ind w:firstLine="492" w:firstLineChars="176"/>
        <w:rPr>
          <w:sz w:val="28"/>
          <w:szCs w:val="28"/>
          <w:lang w:val="zh-CN"/>
        </w:rPr>
      </w:pPr>
      <w:r>
        <w:rPr>
          <w:rFonts w:hint="eastAsia"/>
          <w:sz w:val="28"/>
          <w:szCs w:val="28"/>
        </w:rPr>
        <w:t>供应</w:t>
      </w:r>
      <w:r>
        <w:rPr>
          <w:sz w:val="28"/>
          <w:szCs w:val="28"/>
        </w:rPr>
        <w:t>商在政</w:t>
      </w:r>
      <w:r>
        <w:rPr>
          <w:rFonts w:hint="eastAsia"/>
          <w:sz w:val="28"/>
          <w:szCs w:val="28"/>
        </w:rPr>
        <w:t>府</w:t>
      </w:r>
      <w:r>
        <w:rPr>
          <w:sz w:val="28"/>
          <w:szCs w:val="28"/>
        </w:rPr>
        <w:t>采</w:t>
      </w:r>
      <w:r>
        <w:rPr>
          <w:rFonts w:hint="eastAsia"/>
          <w:sz w:val="28"/>
          <w:szCs w:val="28"/>
        </w:rPr>
        <w:t>购云平</w:t>
      </w:r>
      <w:r>
        <w:rPr>
          <w:sz w:val="28"/>
          <w:szCs w:val="28"/>
        </w:rPr>
        <w:t>台上传</w:t>
      </w:r>
      <w:r>
        <w:rPr>
          <w:rFonts w:hint="eastAsia"/>
          <w:sz w:val="28"/>
          <w:szCs w:val="28"/>
          <w:lang w:val="zh-CN"/>
        </w:rPr>
        <w:t>四川省政府采购供应商库系统下</w:t>
      </w:r>
      <w:r>
        <w:rPr>
          <w:sz w:val="28"/>
          <w:szCs w:val="28"/>
          <w:lang w:val="zh-CN"/>
        </w:rPr>
        <w:t>载的邀请书或空白页</w:t>
      </w:r>
      <w:r>
        <w:rPr>
          <w:rFonts w:hint="eastAsia"/>
          <w:sz w:val="28"/>
          <w:szCs w:val="28"/>
          <w:lang w:val="zh-CN"/>
        </w:rPr>
        <w:t>。</w:t>
      </w: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spacing w:line="360" w:lineRule="auto"/>
        <w:ind w:firstLine="492" w:firstLineChars="176"/>
        <w:rPr>
          <w:color w:val="00B0F0"/>
          <w:sz w:val="28"/>
          <w:szCs w:val="28"/>
          <w:lang w:val="zh-CN"/>
        </w:rPr>
      </w:pPr>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numPr>
          <w:ilvl w:val="0"/>
          <w:numId w:val="0"/>
        </w:numPr>
        <w:spacing w:line="360" w:lineRule="auto"/>
        <w:ind w:left="1606" w:hanging="1405" w:hangingChars="500"/>
        <w:jc w:val="both"/>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bCs/>
          <w:sz w:val="32"/>
          <w:szCs w:val="32"/>
        </w:rPr>
        <w:t>2021年彭州市公办养老机构护理能力提升（工程采购）项目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bCs/>
          <w:sz w:val="32"/>
          <w:szCs w:val="32"/>
          <w:lang w:val="en-US" w:eastAsia="zh-CN"/>
        </w:rPr>
        <w:t>彭州</w:t>
      </w:r>
      <w:r>
        <w:rPr>
          <w:rFonts w:hint="eastAsia" w:ascii="宋体" w:hAnsi="宋体"/>
          <w:b/>
          <w:bCs/>
          <w:sz w:val="32"/>
          <w:szCs w:val="32"/>
        </w:rPr>
        <w:t>市政采（2021）A0036号</w:t>
      </w:r>
    </w:p>
    <w:p>
      <w:pPr>
        <w:spacing w:line="360" w:lineRule="auto"/>
        <w:rPr>
          <w:rFonts w:ascii="宋体" w:hAnsi="宋体"/>
          <w:spacing w:val="6"/>
          <w:sz w:val="28"/>
          <w:szCs w:val="28"/>
        </w:rPr>
      </w:pPr>
      <w:r>
        <w:rPr>
          <w:rFonts w:hint="eastAsia" w:ascii="宋体" w:hAnsi="宋体"/>
          <w:spacing w:val="6"/>
          <w:sz w:val="28"/>
          <w:szCs w:val="28"/>
          <w:lang w:val="en-US" w:eastAsia="zh-CN"/>
        </w:rPr>
        <w:t>彭州</w:t>
      </w:r>
      <w:r>
        <w:rPr>
          <w:rFonts w:hint="eastAsia" w:ascii="宋体" w:hAnsi="宋体"/>
          <w:spacing w:val="6"/>
          <w:sz w:val="28"/>
          <w:szCs w:val="28"/>
        </w:rPr>
        <w:t>市公共资源交易服务中心</w:t>
      </w:r>
      <w:r>
        <w:rPr>
          <w:rFonts w:ascii="宋体" w:hAnsi="宋体"/>
          <w:spacing w:val="6"/>
          <w:sz w:val="28"/>
          <w:szCs w:val="28"/>
        </w:rPr>
        <w:t xml:space="preserve">: </w:t>
      </w:r>
    </w:p>
    <w:p>
      <w:pPr>
        <w:spacing w:line="360" w:lineRule="auto"/>
        <w:ind w:firstLine="560" w:firstLineChars="200"/>
        <w:jc w:val="both"/>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bCs/>
          <w:sz w:val="28"/>
          <w:highlight w:val="none"/>
          <w:u w:val="single"/>
        </w:rPr>
        <w:t>2021年彭州市公办养老机构护理能力提升（工程采购）项目</w:t>
      </w:r>
      <w:r>
        <w:rPr>
          <w:rFonts w:hint="eastAsia" w:ascii="宋体" w:hAnsi="宋体"/>
          <w:b/>
          <w:bCs/>
          <w:sz w:val="28"/>
          <w:szCs w:val="28"/>
          <w:u w:val="single"/>
        </w:rPr>
        <w:t>”</w:t>
      </w:r>
      <w:r>
        <w:rPr>
          <w:rFonts w:hint="eastAsia" w:ascii="宋体" w:hAnsi="宋体"/>
          <w:b/>
          <w:bCs/>
          <w:sz w:val="28"/>
          <w:highlight w:val="none"/>
          <w:u w:val="single"/>
        </w:rPr>
        <w:t>（项目编号：</w:t>
      </w:r>
      <w:r>
        <w:rPr>
          <w:rFonts w:hint="eastAsia" w:ascii="宋体" w:hAnsi="宋体"/>
          <w:b/>
          <w:bCs/>
          <w:sz w:val="28"/>
          <w:highlight w:val="none"/>
          <w:u w:val="single"/>
          <w:lang w:val="en-US" w:eastAsia="zh-CN"/>
        </w:rPr>
        <w:t>彭州</w:t>
      </w:r>
      <w:r>
        <w:rPr>
          <w:rFonts w:hint="eastAsia" w:ascii="宋体" w:hAnsi="宋体"/>
          <w:b/>
          <w:bCs/>
          <w:sz w:val="28"/>
          <w:highlight w:val="none"/>
          <w:u w:val="single"/>
        </w:rPr>
        <w:t>市政采（2021）A0036号）</w:t>
      </w:r>
      <w:r>
        <w:rPr>
          <w:rFonts w:hint="eastAsia" w:ascii="宋体" w:hAnsi="宋体"/>
          <w:bCs/>
          <w:sz w:val="28"/>
          <w:szCs w:val="28"/>
        </w:rPr>
        <w:t>的磋商文件，决定参加贵单位组织的本项目的磋商。</w:t>
      </w:r>
    </w:p>
    <w:p>
      <w:pPr>
        <w:pStyle w:val="80"/>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pPr>
        <w:pStyle w:val="80"/>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360" w:lineRule="auto"/>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360" w:lineRule="auto"/>
        <w:ind w:left="0" w:firstLine="584" w:firstLineChars="0"/>
        <w:jc w:val="both"/>
        <w:rPr>
          <w:rFonts w:ascii="宋体" w:hAnsi="宋体" w:eastAsia="宋体"/>
          <w:color w:val="auto"/>
          <w:spacing w:val="6"/>
          <w:sz w:val="28"/>
          <w:szCs w:val="28"/>
        </w:rPr>
      </w:pPr>
      <w:r>
        <w:rPr>
          <w:rFonts w:hint="eastAsia" w:ascii="宋体" w:hAnsi="宋体" w:eastAsia="宋体"/>
          <w:color w:val="auto"/>
          <w:spacing w:val="6"/>
          <w:sz w:val="28"/>
          <w:szCs w:val="28"/>
        </w:rPr>
        <w:t>我方承诺按照磋商文件规定的金额和方式向采购人缴纳履约保证金</w:t>
      </w:r>
      <w:r>
        <w:rPr>
          <w:rFonts w:hint="eastAsia" w:ascii="宋体" w:hAnsi="宋体" w:eastAsia="宋体"/>
          <w:color w:val="auto"/>
          <w:spacing w:val="6"/>
          <w:sz w:val="28"/>
          <w:szCs w:val="28"/>
          <w:lang w:eastAsia="zh-CN"/>
        </w:rPr>
        <w:t>（</w:t>
      </w:r>
      <w:r>
        <w:rPr>
          <w:rFonts w:hint="eastAsia" w:ascii="宋体" w:hAnsi="宋体" w:eastAsia="宋体"/>
          <w:color w:val="auto"/>
          <w:spacing w:val="6"/>
          <w:sz w:val="28"/>
          <w:szCs w:val="28"/>
          <w:lang w:val="en-US" w:eastAsia="zh-CN"/>
        </w:rPr>
        <w:t>如磋商文件要求收取履约保证金</w:t>
      </w:r>
      <w:r>
        <w:rPr>
          <w:rFonts w:hint="eastAsia" w:ascii="宋体" w:hAnsi="宋体" w:eastAsia="宋体"/>
          <w:color w:val="auto"/>
          <w:spacing w:val="6"/>
          <w:sz w:val="28"/>
          <w:szCs w:val="28"/>
          <w:lang w:eastAsia="zh-CN"/>
        </w:rPr>
        <w:t>）。</w:t>
      </w:r>
    </w:p>
    <w:p>
      <w:pPr>
        <w:pStyle w:val="80"/>
        <w:numPr>
          <w:ilvl w:val="0"/>
          <w:numId w:val="37"/>
        </w:numPr>
        <w:spacing w:line="360" w:lineRule="auto"/>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360" w:lineRule="auto"/>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360" w:lineRule="auto"/>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我单位联系方式：</w:t>
      </w:r>
    </w:p>
    <w:p>
      <w:pPr>
        <w:pStyle w:val="27"/>
        <w:snapToGrid w:val="0"/>
        <w:spacing w:line="360" w:lineRule="auto"/>
        <w:ind w:firstLine="565" w:firstLineChars="20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360" w:lineRule="auto"/>
        <w:ind w:firstLine="565" w:firstLineChars="20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360" w:lineRule="auto"/>
        <w:ind w:firstLine="565" w:firstLineChars="202"/>
        <w:rPr>
          <w:rFonts w:ascii="宋体" w:hAnsi="宋体"/>
          <w:bCs/>
          <w:sz w:val="28"/>
          <w:szCs w:val="28"/>
          <w:u w:val="single"/>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360" w:lineRule="auto"/>
        <w:ind w:firstLine="565" w:firstLineChars="20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360" w:lineRule="auto"/>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18"/>
        <w:spacing w:line="360" w:lineRule="auto"/>
        <w:rPr>
          <w:lang w:val="zh-CN"/>
        </w:rPr>
      </w:pPr>
    </w:p>
    <w:p>
      <w:pPr>
        <w:spacing w:line="360" w:lineRule="auto"/>
        <w:rPr>
          <w:lang w:val="zh-CN"/>
        </w:rPr>
      </w:pPr>
    </w:p>
    <w:p>
      <w:pPr>
        <w:pStyle w:val="18"/>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spacing w:line="360" w:lineRule="auto"/>
        <w:rPr>
          <w:lang w:val="zh-CN"/>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jc w:val="both"/>
        <w:rPr>
          <w:rFonts w:ascii="宋体" w:hAnsi="宋体"/>
          <w:b/>
          <w:spacing w:val="-20"/>
          <w:sz w:val="28"/>
          <w:szCs w:val="28"/>
        </w:rPr>
      </w:pPr>
      <w:r>
        <w:rPr>
          <w:rFonts w:hint="eastAsia" w:ascii="宋体" w:hAnsi="宋体"/>
          <w:b/>
          <w:spacing w:val="-20"/>
          <w:sz w:val="28"/>
          <w:szCs w:val="28"/>
        </w:rPr>
        <w:t>项目名称：</w:t>
      </w:r>
      <w:r>
        <w:rPr>
          <w:rFonts w:hint="eastAsia" w:ascii="宋体" w:hAnsi="宋体"/>
          <w:b/>
          <w:bCs/>
          <w:sz w:val="28"/>
          <w:highlight w:val="none"/>
        </w:rPr>
        <w:t>2021年彭州市公办养老机构护理能力提升（工程采购）项目</w:t>
      </w:r>
    </w:p>
    <w:p>
      <w:pPr>
        <w:snapToGrid w:val="0"/>
        <w:spacing w:line="360" w:lineRule="auto"/>
        <w:jc w:val="both"/>
        <w:rPr>
          <w:rFonts w:hint="eastAsia" w:ascii="宋体" w:hAnsi="宋体"/>
          <w:b/>
          <w:bCs/>
          <w:sz w:val="28"/>
          <w:highlight w:val="none"/>
        </w:rPr>
      </w:pPr>
      <w:r>
        <w:rPr>
          <w:rFonts w:hint="eastAsia" w:ascii="宋体" w:hAnsi="宋体"/>
          <w:b/>
          <w:bCs/>
          <w:sz w:val="28"/>
          <w:highlight w:val="none"/>
        </w:rPr>
        <w:t>项目编号：</w:t>
      </w:r>
      <w:r>
        <w:rPr>
          <w:rFonts w:hint="eastAsia" w:ascii="宋体" w:hAnsi="宋体"/>
          <w:b/>
          <w:bCs/>
          <w:sz w:val="28"/>
          <w:highlight w:val="none"/>
          <w:lang w:val="en-US" w:eastAsia="zh-CN"/>
        </w:rPr>
        <w:t>彭州</w:t>
      </w:r>
      <w:r>
        <w:rPr>
          <w:rFonts w:hint="eastAsia" w:ascii="宋体" w:hAnsi="宋体"/>
          <w:b/>
          <w:bCs/>
          <w:sz w:val="28"/>
          <w:highlight w:val="none"/>
        </w:rPr>
        <w:t>市政采（2021）A0036号</w:t>
      </w:r>
    </w:p>
    <w:p>
      <w:pPr>
        <w:snapToGrid w:val="0"/>
        <w:spacing w:line="360" w:lineRule="auto"/>
        <w:jc w:val="both"/>
        <w:rPr>
          <w:rFonts w:ascii="宋体" w:hAnsi="宋体"/>
          <w:sz w:val="28"/>
        </w:rPr>
      </w:pPr>
      <w:r>
        <w:rPr>
          <w:rFonts w:hint="eastAsia" w:ascii="宋体" w:hAnsi="宋体"/>
          <w:sz w:val="28"/>
        </w:rPr>
        <w:t>我公司作为参加</w:t>
      </w:r>
      <w:r>
        <w:rPr>
          <w:rFonts w:hint="eastAsia" w:ascii="宋体" w:hAnsi="宋体"/>
          <w:b/>
          <w:bCs/>
          <w:sz w:val="28"/>
          <w:highlight w:val="none"/>
          <w:u w:val="single"/>
        </w:rPr>
        <w:t>2021年彭州市公办养老机构护理能力提升（工程采购）项目</w:t>
      </w:r>
      <w:r>
        <w:rPr>
          <w:rFonts w:hint="eastAsia" w:ascii="宋体" w:hAnsi="宋体"/>
          <w:sz w:val="28"/>
        </w:rPr>
        <w:t>的竞争性磋商的供应商，在此郑重承诺：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8"/>
        </w:numPr>
        <w:tabs>
          <w:tab w:val="left" w:pos="1418"/>
        </w:tabs>
        <w:snapToGrid w:val="0"/>
        <w:spacing w:line="360" w:lineRule="auto"/>
        <w:ind w:left="0" w:firstLine="560" w:firstLineChars="0"/>
        <w:jc w:val="both"/>
        <w:rPr>
          <w:rFonts w:hint="eastAsia" w:ascii="宋体" w:hAnsi="宋体" w:eastAsia="宋体" w:cs="仿宋"/>
          <w:spacing w:val="-6"/>
          <w:sz w:val="28"/>
          <w:szCs w:val="28"/>
        </w:rPr>
      </w:pPr>
      <w:r>
        <w:rPr>
          <w:rFonts w:hint="eastAsia" w:ascii="宋体" w:hAnsi="宋体" w:eastAsia="宋体" w:cs="仿宋"/>
          <w:spacing w:val="-6"/>
          <w:sz w:val="28"/>
          <w:szCs w:val="28"/>
        </w:rPr>
        <w:t>我方承诺完全</w:t>
      </w:r>
      <w:r>
        <w:rPr>
          <w:rFonts w:ascii="宋体" w:hAnsi="宋体" w:eastAsia="宋体" w:cs="仿宋"/>
          <w:spacing w:val="-6"/>
          <w:sz w:val="28"/>
          <w:szCs w:val="28"/>
        </w:rPr>
        <w:t>响</w:t>
      </w:r>
      <w:r>
        <w:rPr>
          <w:rFonts w:hint="eastAsia" w:ascii="宋体" w:hAnsi="宋体" w:eastAsia="宋体" w:cs="仿宋"/>
          <w:spacing w:val="-6"/>
          <w:sz w:val="28"/>
          <w:szCs w:val="28"/>
        </w:rPr>
        <w:t>应</w:t>
      </w:r>
      <w:r>
        <w:rPr>
          <w:rFonts w:ascii="宋体" w:hAnsi="宋体" w:eastAsia="宋体" w:cs="仿宋"/>
          <w:spacing w:val="-6"/>
          <w:sz w:val="28"/>
          <w:szCs w:val="28"/>
        </w:rPr>
        <w:t>磋商文件</w:t>
      </w:r>
      <w:r>
        <w:rPr>
          <w:rFonts w:hint="eastAsia" w:ascii="宋体" w:hAnsi="宋体" w:eastAsia="宋体" w:cs="仿宋"/>
          <w:spacing w:val="-6"/>
          <w:sz w:val="28"/>
          <w:szCs w:val="28"/>
        </w:rPr>
        <w:t>4.1.2漏项工程处理、4.1.3施工及验收要求、</w:t>
      </w:r>
      <w:r>
        <w:rPr>
          <w:rFonts w:hint="eastAsia" w:ascii="宋体" w:hAnsi="宋体" w:eastAsia="宋体" w:cs="仿宋"/>
          <w:spacing w:val="-6"/>
          <w:sz w:val="28"/>
          <w:szCs w:val="28"/>
          <w:lang w:val="en-US" w:eastAsia="zh-CN"/>
        </w:rPr>
        <w:t>4.1.4</w:t>
      </w:r>
      <w:r>
        <w:rPr>
          <w:rFonts w:hint="eastAsia" w:ascii="宋体" w:hAnsi="宋体" w:eastAsia="宋体" w:cs="仿宋"/>
          <w:spacing w:val="-6"/>
          <w:sz w:val="28"/>
          <w:szCs w:val="28"/>
        </w:rPr>
        <w:t>中的所有要求。</w:t>
      </w:r>
    </w:p>
    <w:p>
      <w:pPr>
        <w:pStyle w:val="80"/>
        <w:numPr>
          <w:ilvl w:val="0"/>
          <w:numId w:val="38"/>
        </w:numPr>
        <w:tabs>
          <w:tab w:val="left" w:pos="1418"/>
        </w:tabs>
        <w:snapToGrid w:val="0"/>
        <w:spacing w:line="360" w:lineRule="auto"/>
        <w:ind w:left="0" w:firstLine="560" w:firstLineChars="0"/>
        <w:jc w:val="both"/>
        <w:rPr>
          <w:rFonts w:ascii="宋体" w:hAnsi="宋体" w:eastAsia="宋体" w:cs="仿宋"/>
          <w:spacing w:val="-6"/>
          <w:sz w:val="28"/>
          <w:szCs w:val="28"/>
        </w:rPr>
      </w:pPr>
      <w:r>
        <w:rPr>
          <w:rFonts w:hint="eastAsia" w:ascii="宋体" w:hAnsi="宋体"/>
          <w:bCs/>
          <w:sz w:val="28"/>
          <w:szCs w:val="28"/>
        </w:rPr>
        <w:t>我公司为本项目配备的项目经理为</w:t>
      </w:r>
      <w:r>
        <w:rPr>
          <w:rFonts w:hint="eastAsia" w:ascii="宋体" w:hAnsi="宋体"/>
          <w:b/>
          <w:spacing w:val="6"/>
          <w:sz w:val="28"/>
          <w:szCs w:val="28"/>
          <w:u w:val="single"/>
        </w:rPr>
        <w:t xml:space="preserve">  XXXXXX  </w:t>
      </w:r>
      <w:r>
        <w:rPr>
          <w:rFonts w:hint="eastAsia" w:ascii="宋体" w:hAnsi="宋体"/>
          <w:b/>
          <w:bCs/>
          <w:sz w:val="28"/>
          <w:szCs w:val="28"/>
          <w:u w:val="single"/>
        </w:rPr>
        <w:t>（项目经理姓名）</w:t>
      </w:r>
      <w:r>
        <w:rPr>
          <w:rFonts w:hint="eastAsia" w:ascii="宋体" w:hAnsi="宋体" w:eastAsia="宋体" w:cs="仿宋"/>
          <w:spacing w:val="-6"/>
          <w:sz w:val="28"/>
          <w:szCs w:val="28"/>
        </w:rPr>
        <w:t>。</w:t>
      </w:r>
    </w:p>
    <w:p>
      <w:pPr>
        <w:pStyle w:val="80"/>
        <w:numPr>
          <w:ilvl w:val="0"/>
          <w:numId w:val="38"/>
        </w:numPr>
        <w:tabs>
          <w:tab w:val="left" w:pos="1418"/>
        </w:tabs>
        <w:snapToGrid w:val="0"/>
        <w:spacing w:line="360" w:lineRule="auto"/>
        <w:ind w:left="0" w:firstLine="560" w:firstLineChars="0"/>
        <w:jc w:val="both"/>
        <w:rPr>
          <w:rFonts w:ascii="宋体" w:hAnsi="宋体" w:eastAsia="宋体" w:cs="仿宋"/>
          <w:spacing w:val="-6"/>
          <w:sz w:val="28"/>
          <w:szCs w:val="28"/>
        </w:rPr>
      </w:pPr>
      <w:r>
        <w:rPr>
          <w:rFonts w:hint="eastAsia" w:ascii="宋体" w:hAnsi="宋体"/>
          <w:bCs/>
          <w:sz w:val="28"/>
          <w:szCs w:val="28"/>
        </w:rPr>
        <w:t>我公司为本项目配备的项目技术负责人为</w:t>
      </w:r>
      <w:r>
        <w:rPr>
          <w:rFonts w:hint="eastAsia" w:ascii="宋体" w:hAnsi="宋体"/>
          <w:b/>
          <w:bCs/>
          <w:sz w:val="28"/>
          <w:szCs w:val="28"/>
          <w:u w:val="single"/>
        </w:rPr>
        <w:t xml:space="preserve">  XXXXXX  （项目技术负责人姓名）</w:t>
      </w:r>
      <w:r>
        <w:rPr>
          <w:rFonts w:hint="eastAsia" w:ascii="宋体" w:hAnsi="宋体"/>
          <w:bCs/>
          <w:sz w:val="28"/>
          <w:szCs w:val="28"/>
        </w:rPr>
        <w:t>。</w:t>
      </w:r>
    </w:p>
    <w:p>
      <w:pPr>
        <w:snapToGrid w:val="0"/>
        <w:spacing w:line="360" w:lineRule="auto"/>
        <w:ind w:firstLine="560" w:firstLineChars="200"/>
        <w:jc w:val="both"/>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jc w:val="both"/>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pStyle w:val="18"/>
        <w:rPr>
          <w:rFonts w:ascii="宋体" w:hAnsi="宋体"/>
          <w:sz w:val="28"/>
        </w:rPr>
      </w:pPr>
    </w:p>
    <w:p>
      <w:pPr>
        <w:rPr>
          <w:rFonts w:ascii="宋体" w:hAnsi="宋体"/>
          <w:sz w:val="28"/>
        </w:rPr>
      </w:pPr>
    </w:p>
    <w:p>
      <w:pPr>
        <w:pStyle w:val="18"/>
      </w:pPr>
    </w:p>
    <w:p>
      <w:pPr>
        <w:snapToGrid w:val="0"/>
        <w:spacing w:line="360" w:lineRule="auto"/>
        <w:ind w:firstLine="560" w:firstLineChars="200"/>
        <w:rPr>
          <w:rFonts w:ascii="宋体" w:hAnsi="宋体"/>
          <w:sz w:val="28"/>
        </w:rPr>
      </w:pPr>
    </w:p>
    <w:p>
      <w:pPr>
        <w:pStyle w:val="5"/>
        <w:numPr>
          <w:ilvl w:val="3"/>
          <w:numId w:val="1"/>
        </w:numPr>
        <w:tabs>
          <w:tab w:val="left" w:pos="709"/>
        </w:tabs>
        <w:jc w:val="left"/>
        <w:rPr>
          <w:color w:val="auto"/>
        </w:rPr>
      </w:pPr>
      <w:r>
        <w:rPr>
          <w:rFonts w:hint="eastAsia"/>
          <w:color w:val="auto"/>
          <w:lang w:val="en-US" w:eastAsia="zh-CN"/>
        </w:rPr>
        <w:t xml:space="preserve"> 施</w:t>
      </w:r>
      <w:r>
        <w:rPr>
          <w:rFonts w:hint="eastAsia"/>
          <w:color w:val="auto"/>
        </w:rPr>
        <w:t>工组织设计</w:t>
      </w:r>
    </w:p>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18"/>
        <w:spacing w:line="360" w:lineRule="auto"/>
      </w:pPr>
    </w:p>
    <w:p>
      <w:pPr>
        <w:spacing w:line="360" w:lineRule="auto"/>
      </w:pPr>
    </w:p>
    <w:p>
      <w:pPr>
        <w:pStyle w:val="18"/>
        <w:spacing w:line="360" w:lineRule="auto"/>
      </w:pPr>
    </w:p>
    <w:p>
      <w:pPr>
        <w:pStyle w:val="18"/>
        <w:spacing w:line="360" w:lineRule="auto"/>
      </w:pPr>
    </w:p>
    <w:p>
      <w:pPr>
        <w:pStyle w:val="18"/>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rPr>
          <w:rFonts w:hint="eastAsia"/>
          <w:color w:val="auto"/>
        </w:rPr>
      </w:pPr>
    </w:p>
    <w:p>
      <w:pPr>
        <w:pStyle w:val="18"/>
        <w:rPr>
          <w:rFonts w:hint="eastAsia"/>
          <w:color w:val="auto"/>
        </w:rPr>
      </w:pPr>
    </w:p>
    <w:p>
      <w:pPr>
        <w:rPr>
          <w:rFonts w:hint="eastAsia"/>
          <w:color w:val="auto"/>
        </w:rPr>
      </w:pPr>
    </w:p>
    <w:p>
      <w:pPr>
        <w:pStyle w:val="18"/>
        <w:rPr>
          <w:rFonts w:hint="eastAsia"/>
          <w:color w:val="auto"/>
        </w:rPr>
      </w:pPr>
    </w:p>
    <w:p>
      <w:pPr>
        <w:rPr>
          <w:rFonts w:hint="eastAsia"/>
          <w:color w:val="auto"/>
        </w:rPr>
      </w:pPr>
    </w:p>
    <w:p>
      <w:pPr>
        <w:pStyle w:val="18"/>
        <w:rPr>
          <w:rFonts w:hint="eastAsia"/>
          <w:color w:val="auto"/>
        </w:rPr>
      </w:pPr>
    </w:p>
    <w:p>
      <w:pPr>
        <w:rPr>
          <w:rFonts w:hint="eastAsia"/>
          <w:color w:val="auto"/>
        </w:rPr>
      </w:pPr>
    </w:p>
    <w:p>
      <w:pPr>
        <w:pStyle w:val="18"/>
        <w:rPr>
          <w:rFonts w:hint="eastAsia"/>
          <w:color w:val="auto"/>
        </w:rPr>
      </w:pPr>
    </w:p>
    <w:p>
      <w:pPr>
        <w:rPr>
          <w:rFonts w:hint="eastAsia"/>
          <w:color w:val="auto"/>
        </w:rPr>
      </w:pPr>
    </w:p>
    <w:p>
      <w:pPr>
        <w:pStyle w:val="18"/>
        <w:rPr>
          <w:rFonts w:hint="eastAsia"/>
          <w:color w:val="auto"/>
        </w:rPr>
      </w:pPr>
    </w:p>
    <w:p>
      <w:pPr>
        <w:rPr>
          <w:rFonts w:hint="eastAsia"/>
          <w:color w:val="auto"/>
        </w:rPr>
      </w:pPr>
    </w:p>
    <w:p>
      <w:pPr>
        <w:pStyle w:val="18"/>
        <w:rPr>
          <w:rFonts w:hint="eastAsia"/>
          <w:color w:val="auto"/>
        </w:rPr>
      </w:pPr>
    </w:p>
    <w:p>
      <w:pPr>
        <w:rPr>
          <w:rFonts w:hint="eastAsia"/>
          <w:color w:val="auto"/>
        </w:rPr>
      </w:pPr>
    </w:p>
    <w:p>
      <w:pPr>
        <w:pStyle w:val="18"/>
        <w:rPr>
          <w:rFonts w:hint="eastAsia"/>
          <w:color w:val="auto"/>
        </w:rPr>
      </w:pPr>
    </w:p>
    <w:p>
      <w:pPr>
        <w:rPr>
          <w:rFonts w:hint="eastAsia"/>
          <w:color w:val="auto"/>
        </w:rPr>
      </w:pPr>
    </w:p>
    <w:p>
      <w:pPr>
        <w:pStyle w:val="18"/>
        <w:rPr>
          <w:rFonts w:hint="eastAsia"/>
          <w:color w:val="auto"/>
        </w:rPr>
      </w:pPr>
    </w:p>
    <w:p>
      <w:pPr>
        <w:rPr>
          <w:rFonts w:hint="eastAsia"/>
          <w:color w:val="auto"/>
        </w:rPr>
      </w:pPr>
    </w:p>
    <w:p>
      <w:pPr>
        <w:pStyle w:val="18"/>
        <w:rPr>
          <w:rFonts w:hint="eastAsia"/>
          <w:color w:val="auto"/>
        </w:rPr>
      </w:pPr>
    </w:p>
    <w:p>
      <w:pPr>
        <w:rPr>
          <w:rFonts w:hint="eastAsia"/>
          <w:color w:val="auto"/>
        </w:rPr>
      </w:pPr>
    </w:p>
    <w:p>
      <w:pPr>
        <w:pStyle w:val="18"/>
        <w:rPr>
          <w:rFonts w:hint="eastAsia"/>
        </w:rPr>
      </w:pPr>
    </w:p>
    <w:p>
      <w:pPr>
        <w:pStyle w:val="18"/>
        <w:rPr>
          <w:rFonts w:hint="eastAsia"/>
          <w:color w:val="auto"/>
        </w:rPr>
      </w:pPr>
    </w:p>
    <w:p/>
    <w:p>
      <w:pPr>
        <w:pStyle w:val="5"/>
        <w:numPr>
          <w:ilvl w:val="3"/>
          <w:numId w:val="1"/>
        </w:numPr>
        <w:tabs>
          <w:tab w:val="left" w:pos="709"/>
        </w:tabs>
        <w:jc w:val="left"/>
        <w:rPr>
          <w:color w:val="auto"/>
        </w:rPr>
      </w:pPr>
      <w:r>
        <w:rPr>
          <w:rFonts w:hint="eastAsia"/>
          <w:color w:val="auto"/>
          <w:lang w:eastAsia="zh-CN"/>
        </w:rPr>
        <w:t>中小企业声明函</w:t>
      </w:r>
    </w:p>
    <w:p>
      <w:pPr>
        <w:spacing w:line="500" w:lineRule="exact"/>
        <w:jc w:val="center"/>
        <w:rPr>
          <w:rFonts w:ascii="宋体" w:hAnsi="宋体"/>
          <w:b/>
          <w:color w:val="000000"/>
          <w:spacing w:val="6"/>
          <w:sz w:val="28"/>
          <w:szCs w:val="28"/>
        </w:rPr>
      </w:pPr>
      <w:r>
        <w:rPr>
          <w:rFonts w:hint="eastAsia" w:ascii="宋体" w:hAnsi="宋体"/>
          <w:b/>
          <w:color w:val="000000"/>
          <w:spacing w:val="6"/>
          <w:sz w:val="28"/>
          <w:szCs w:val="28"/>
        </w:rPr>
        <w:t>中小企业声明函</w:t>
      </w:r>
    </w:p>
    <w:p>
      <w:pPr>
        <w:tabs>
          <w:tab w:val="left" w:pos="1134"/>
        </w:tabs>
        <w:spacing w:line="500" w:lineRule="exact"/>
        <w:ind w:firstLine="584" w:firstLineChars="200"/>
        <w:rPr>
          <w:rFonts w:hint="eastAsia" w:ascii="宋体" w:hAnsi="宋体"/>
          <w:color w:val="000000"/>
          <w:spacing w:val="6"/>
          <w:sz w:val="28"/>
          <w:szCs w:val="28"/>
        </w:rPr>
      </w:pPr>
      <w:r>
        <w:rPr>
          <w:rFonts w:hint="eastAsia" w:ascii="宋体" w:hAnsi="宋体"/>
          <w:color w:val="000000"/>
          <w:spacing w:val="6"/>
          <w:sz w:val="28"/>
          <w:szCs w:val="28"/>
        </w:rPr>
        <w:t>本公司郑重声明，根据《政府采购促进中小企业发展管理办法》（财库〔2020〕46号）的规定，本公司参加</w:t>
      </w:r>
      <w:r>
        <w:rPr>
          <w:rFonts w:hint="eastAsia" w:ascii="宋体" w:hAnsi="宋体"/>
          <w:b/>
          <w:bCs/>
          <w:sz w:val="28"/>
          <w:highlight w:val="none"/>
          <w:u w:val="single"/>
          <w:lang w:val="en-US" w:eastAsia="zh-CN"/>
        </w:rPr>
        <w:t>彭州市民政局</w:t>
      </w:r>
      <w:r>
        <w:rPr>
          <w:rFonts w:hint="eastAsia" w:ascii="宋体" w:hAnsi="宋体"/>
          <w:color w:val="000000"/>
          <w:spacing w:val="6"/>
          <w:sz w:val="28"/>
          <w:szCs w:val="28"/>
        </w:rPr>
        <w:t>的</w:t>
      </w:r>
      <w:r>
        <w:rPr>
          <w:rFonts w:hint="eastAsia" w:ascii="宋体" w:hAnsi="宋体"/>
          <w:b/>
          <w:bCs/>
          <w:sz w:val="28"/>
          <w:highlight w:val="none"/>
          <w:u w:val="single"/>
        </w:rPr>
        <w:t>2021年彭州市公办养老机构护理能力提升（工程采购）项目</w:t>
      </w:r>
      <w:r>
        <w:rPr>
          <w:rFonts w:hint="eastAsia" w:ascii="宋体" w:hAnsi="宋体"/>
          <w:color w:val="000000"/>
          <w:spacing w:val="6"/>
          <w:sz w:val="28"/>
          <w:szCs w:val="28"/>
        </w:rPr>
        <w:t>采购活动，工程的施工单位全部为符合政策要求的中小企业</w:t>
      </w:r>
      <w:r>
        <w:rPr>
          <w:rFonts w:hint="eastAsia" w:ascii="宋体" w:hAnsi="宋体"/>
          <w:color w:val="000000"/>
          <w:spacing w:val="6"/>
          <w:sz w:val="28"/>
          <w:szCs w:val="28"/>
          <w:lang w:eastAsia="zh-CN"/>
        </w:rPr>
        <w:t>承接</w:t>
      </w:r>
      <w:r>
        <w:rPr>
          <w:rFonts w:hint="eastAsia" w:ascii="宋体" w:hAnsi="宋体"/>
          <w:color w:val="000000"/>
          <w:spacing w:val="6"/>
          <w:sz w:val="28"/>
          <w:szCs w:val="28"/>
        </w:rPr>
        <w:t>。相关企业的具体情况如下：</w:t>
      </w:r>
    </w:p>
    <w:p>
      <w:pPr>
        <w:tabs>
          <w:tab w:val="left" w:pos="1134"/>
        </w:tabs>
        <w:spacing w:line="240" w:lineRule="auto"/>
        <w:ind w:firstLine="562" w:firstLineChars="200"/>
        <w:rPr>
          <w:rFonts w:ascii="宋体" w:hAnsi="宋体"/>
          <w:color w:val="000000"/>
          <w:spacing w:val="6"/>
          <w:sz w:val="28"/>
          <w:szCs w:val="28"/>
        </w:rPr>
      </w:pPr>
      <w:r>
        <w:rPr>
          <w:rFonts w:hint="eastAsia" w:ascii="宋体" w:hAnsi="宋体"/>
          <w:b/>
          <w:bCs/>
          <w:sz w:val="28"/>
          <w:highlight w:val="none"/>
          <w:u w:val="single"/>
        </w:rPr>
        <w:t>2021年彭州市公办养老机构护理能力提升（工程采购）项目</w:t>
      </w:r>
      <w:r>
        <w:rPr>
          <w:rFonts w:hint="eastAsia" w:ascii="宋体" w:hAnsi="宋体"/>
          <w:color w:val="000000"/>
          <w:spacing w:val="6"/>
          <w:sz w:val="28"/>
          <w:szCs w:val="28"/>
        </w:rPr>
        <w:t>，属于</w:t>
      </w:r>
      <w:r>
        <w:rPr>
          <w:rFonts w:hint="eastAsia" w:ascii="宋体" w:hAnsi="宋体"/>
          <w:b/>
          <w:bCs/>
          <w:color w:val="auto"/>
          <w:spacing w:val="6"/>
          <w:sz w:val="28"/>
          <w:szCs w:val="28"/>
          <w:u w:val="single"/>
          <w:lang w:val="en-US" w:eastAsia="zh-CN"/>
        </w:rPr>
        <w:t>建筑业</w:t>
      </w:r>
      <w:r>
        <w:rPr>
          <w:rFonts w:hint="eastAsia" w:ascii="宋体" w:hAnsi="宋体"/>
          <w:color w:val="000000"/>
          <w:spacing w:val="6"/>
          <w:sz w:val="28"/>
          <w:szCs w:val="28"/>
        </w:rPr>
        <w:t>；承接企业为</w:t>
      </w:r>
      <w:r>
        <w:rPr>
          <w:rFonts w:ascii="宋体" w:hAnsi="宋体"/>
          <w:color w:val="000000"/>
          <w:spacing w:val="6"/>
          <w:sz w:val="28"/>
          <w:szCs w:val="28"/>
          <w:u w:val="single"/>
        </w:rPr>
        <w:t>XXX</w:t>
      </w:r>
      <w:r>
        <w:rPr>
          <w:rFonts w:hint="eastAsia" w:ascii="宋体" w:hAnsi="宋体"/>
          <w:color w:val="000000"/>
          <w:spacing w:val="6"/>
          <w:sz w:val="28"/>
          <w:szCs w:val="28"/>
          <w:u w:val="single"/>
        </w:rPr>
        <w:t>X</w:t>
      </w:r>
      <w:r>
        <w:rPr>
          <w:rFonts w:ascii="宋体" w:hAnsi="宋体"/>
          <w:color w:val="000000"/>
          <w:spacing w:val="6"/>
          <w:sz w:val="28"/>
          <w:szCs w:val="28"/>
          <w:u w:val="single"/>
        </w:rPr>
        <w:t>（企业名称）</w:t>
      </w:r>
      <w:r>
        <w:rPr>
          <w:rFonts w:hint="eastAsia" w:ascii="宋体" w:hAnsi="宋体"/>
          <w:color w:val="000000"/>
          <w:spacing w:val="6"/>
          <w:sz w:val="28"/>
          <w:szCs w:val="28"/>
        </w:rPr>
        <w:t>，从业人员</w:t>
      </w:r>
      <w:r>
        <w:rPr>
          <w:rFonts w:ascii="宋体" w:hAnsi="宋体"/>
          <w:color w:val="000000"/>
          <w:spacing w:val="6"/>
          <w:sz w:val="28"/>
          <w:szCs w:val="28"/>
          <w:u w:val="single"/>
        </w:rPr>
        <w:t>XX</w:t>
      </w:r>
      <w:r>
        <w:rPr>
          <w:rFonts w:hint="eastAsia" w:ascii="宋体" w:hAnsi="宋体"/>
          <w:color w:val="000000"/>
          <w:spacing w:val="6"/>
          <w:sz w:val="28"/>
          <w:szCs w:val="28"/>
        </w:rPr>
        <w:t>人，营业收入为</w:t>
      </w:r>
      <w:r>
        <w:rPr>
          <w:rFonts w:ascii="宋体" w:hAnsi="宋体"/>
          <w:color w:val="000000"/>
          <w:spacing w:val="6"/>
          <w:sz w:val="28"/>
          <w:szCs w:val="28"/>
          <w:u w:val="single"/>
        </w:rPr>
        <w:t>XX</w:t>
      </w:r>
      <w:r>
        <w:rPr>
          <w:rFonts w:hint="eastAsia" w:ascii="宋体" w:hAnsi="宋体"/>
          <w:color w:val="000000"/>
          <w:spacing w:val="6"/>
          <w:sz w:val="28"/>
          <w:szCs w:val="28"/>
        </w:rPr>
        <w:t>万元，资产总额为</w:t>
      </w:r>
      <w:r>
        <w:rPr>
          <w:rFonts w:ascii="宋体" w:hAnsi="宋体"/>
          <w:color w:val="000000"/>
          <w:spacing w:val="6"/>
          <w:sz w:val="28"/>
          <w:szCs w:val="28"/>
          <w:u w:val="single"/>
        </w:rPr>
        <w:t>XX</w:t>
      </w:r>
      <w:r>
        <w:rPr>
          <w:rFonts w:hint="eastAsia" w:ascii="宋体" w:hAnsi="宋体"/>
          <w:color w:val="000000"/>
          <w:spacing w:val="6"/>
          <w:sz w:val="28"/>
          <w:szCs w:val="28"/>
        </w:rPr>
        <w:t>万元，属于</w:t>
      </w:r>
      <w:r>
        <w:rPr>
          <w:rFonts w:ascii="宋体" w:hAnsi="宋体"/>
          <w:color w:val="000000"/>
          <w:spacing w:val="6"/>
          <w:sz w:val="28"/>
          <w:szCs w:val="28"/>
          <w:u w:val="single"/>
        </w:rPr>
        <w:t>XXXX（中型企业、小型企业、微型企业）</w:t>
      </w:r>
      <w:r>
        <w:rPr>
          <w:rFonts w:hint="eastAsia" w:ascii="宋体" w:hAnsi="宋体"/>
          <w:color w:val="000000"/>
          <w:spacing w:val="6"/>
          <w:sz w:val="28"/>
          <w:szCs w:val="28"/>
        </w:rPr>
        <w:t>。</w:t>
      </w:r>
    </w:p>
    <w:p>
      <w:pPr>
        <w:tabs>
          <w:tab w:val="left" w:pos="1134"/>
        </w:tabs>
        <w:spacing w:line="500" w:lineRule="exact"/>
        <w:ind w:firstLine="584" w:firstLineChars="200"/>
        <w:rPr>
          <w:rFonts w:ascii="宋体" w:hAnsi="宋体"/>
          <w:color w:val="000000"/>
          <w:spacing w:val="6"/>
          <w:sz w:val="28"/>
          <w:szCs w:val="28"/>
        </w:rPr>
      </w:pPr>
      <w:r>
        <w:rPr>
          <w:rFonts w:hint="eastAsia" w:ascii="宋体" w:hAnsi="宋体"/>
          <w:color w:val="000000"/>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000000"/>
          <w:spacing w:val="6"/>
          <w:sz w:val="28"/>
          <w:szCs w:val="28"/>
        </w:rPr>
      </w:pPr>
      <w:r>
        <w:rPr>
          <w:rFonts w:hint="eastAsia" w:ascii="宋体" w:hAnsi="宋体"/>
          <w:color w:val="000000"/>
          <w:spacing w:val="6"/>
          <w:sz w:val="28"/>
          <w:szCs w:val="28"/>
        </w:rPr>
        <w:t>本企业对上述声明内容的真实性负责。如有虚假，将依法承担相应责任。</w:t>
      </w:r>
    </w:p>
    <w:p>
      <w:pPr>
        <w:spacing w:line="500" w:lineRule="exact"/>
        <w:ind w:firstLine="586" w:firstLineChars="200"/>
        <w:rPr>
          <w:rFonts w:ascii="宋体" w:hAnsi="宋体"/>
          <w:b/>
          <w:color w:val="000000"/>
          <w:spacing w:val="6"/>
          <w:sz w:val="28"/>
          <w:szCs w:val="28"/>
        </w:rPr>
      </w:pPr>
    </w:p>
    <w:p>
      <w:pPr>
        <w:spacing w:line="500" w:lineRule="exact"/>
        <w:ind w:firstLine="586" w:firstLineChars="200"/>
        <w:rPr>
          <w:rFonts w:ascii="宋体" w:hAnsi="宋体"/>
          <w:b/>
          <w:color w:val="000000"/>
          <w:spacing w:val="6"/>
          <w:sz w:val="28"/>
          <w:szCs w:val="28"/>
        </w:rPr>
      </w:pPr>
    </w:p>
    <w:p>
      <w:pPr>
        <w:tabs>
          <w:tab w:val="left" w:pos="3969"/>
        </w:tabs>
        <w:spacing w:line="500" w:lineRule="exact"/>
        <w:ind w:right="-58" w:firstLine="584" w:firstLineChars="200"/>
        <w:jc w:val="left"/>
        <w:rPr>
          <w:rFonts w:ascii="宋体" w:hAnsi="宋体"/>
          <w:color w:val="000000"/>
          <w:spacing w:val="6"/>
          <w:sz w:val="28"/>
          <w:szCs w:val="28"/>
        </w:rPr>
      </w:pPr>
      <w:r>
        <w:rPr>
          <w:rFonts w:hint="eastAsia" w:ascii="宋体" w:hAnsi="宋体"/>
          <w:color w:val="000000"/>
          <w:spacing w:val="6"/>
          <w:sz w:val="28"/>
          <w:szCs w:val="28"/>
        </w:rPr>
        <w:t>企业名称</w:t>
      </w:r>
      <w:r>
        <w:rPr>
          <w:rFonts w:hint="eastAsia" w:ascii="宋体" w:hAnsi="宋体"/>
          <w:bCs/>
          <w:sz w:val="28"/>
          <w:szCs w:val="28"/>
        </w:rPr>
        <w:t>（加盖公章）</w:t>
      </w:r>
      <w:r>
        <w:rPr>
          <w:rFonts w:hint="eastAsia" w:ascii="宋体" w:hAnsi="宋体"/>
          <w:color w:val="000000"/>
          <w:spacing w:val="6"/>
          <w:sz w:val="28"/>
          <w:szCs w:val="28"/>
        </w:rPr>
        <w:t>：</w:t>
      </w:r>
      <w:r>
        <w:rPr>
          <w:rFonts w:ascii="宋体" w:hAnsi="宋体"/>
          <w:color w:val="000000"/>
          <w:sz w:val="28"/>
          <w:szCs w:val="28"/>
          <w:u w:val="single"/>
        </w:rPr>
        <w:t>XXXX</w:t>
      </w:r>
      <w:r>
        <w:rPr>
          <w:rFonts w:ascii="宋体" w:hAnsi="宋体"/>
          <w:color w:val="000000"/>
          <w:spacing w:val="6"/>
          <w:sz w:val="28"/>
          <w:szCs w:val="28"/>
        </w:rPr>
        <w:t xml:space="preserve"> </w:t>
      </w:r>
    </w:p>
    <w:p>
      <w:pPr>
        <w:tabs>
          <w:tab w:val="left" w:pos="3969"/>
        </w:tabs>
        <w:spacing w:line="500" w:lineRule="exact"/>
        <w:ind w:right="-58" w:firstLine="584" w:firstLineChars="200"/>
        <w:jc w:val="left"/>
        <w:rPr>
          <w:color w:val="000000"/>
          <w:sz w:val="28"/>
          <w:szCs w:val="28"/>
        </w:rPr>
      </w:pPr>
      <w:r>
        <w:rPr>
          <w:rFonts w:hint="eastAsia" w:ascii="宋体" w:hAnsi="宋体"/>
          <w:color w:val="000000"/>
          <w:spacing w:val="6"/>
          <w:sz w:val="28"/>
          <w:szCs w:val="28"/>
        </w:rPr>
        <w:t>日</w:t>
      </w:r>
      <w:r>
        <w:rPr>
          <w:rFonts w:ascii="宋体" w:hAnsi="宋体"/>
          <w:color w:val="000000"/>
          <w:spacing w:val="6"/>
          <w:sz w:val="28"/>
          <w:szCs w:val="28"/>
        </w:rPr>
        <w:t xml:space="preserve">  </w:t>
      </w:r>
      <w:r>
        <w:rPr>
          <w:rFonts w:hint="eastAsia" w:ascii="宋体" w:hAnsi="宋体"/>
          <w:color w:val="000000"/>
          <w:spacing w:val="6"/>
          <w:sz w:val="28"/>
          <w:szCs w:val="28"/>
        </w:rPr>
        <w:t>期：</w:t>
      </w:r>
      <w:r>
        <w:rPr>
          <w:rFonts w:ascii="宋体" w:hAnsi="宋体"/>
          <w:color w:val="000000"/>
          <w:sz w:val="28"/>
          <w:szCs w:val="28"/>
        </w:rPr>
        <w:t>20</w:t>
      </w:r>
      <w:r>
        <w:rPr>
          <w:rFonts w:ascii="宋体" w:hAnsi="宋体"/>
          <w:color w:val="000000"/>
          <w:sz w:val="28"/>
          <w:szCs w:val="28"/>
          <w:u w:val="single"/>
        </w:rPr>
        <w:t>XX</w:t>
      </w:r>
      <w:r>
        <w:rPr>
          <w:rFonts w:ascii="宋体" w:hAnsi="宋体"/>
          <w:color w:val="000000"/>
          <w:sz w:val="28"/>
          <w:szCs w:val="28"/>
        </w:rPr>
        <w:t>年</w:t>
      </w:r>
      <w:r>
        <w:rPr>
          <w:rFonts w:ascii="宋体" w:hAnsi="宋体"/>
          <w:color w:val="000000"/>
          <w:sz w:val="28"/>
          <w:szCs w:val="28"/>
          <w:u w:val="single"/>
        </w:rPr>
        <w:t>XX</w:t>
      </w:r>
      <w:r>
        <w:rPr>
          <w:rFonts w:ascii="宋体" w:hAnsi="宋体"/>
          <w:color w:val="000000"/>
          <w:sz w:val="28"/>
          <w:szCs w:val="28"/>
        </w:rPr>
        <w:t>月</w:t>
      </w:r>
      <w:r>
        <w:rPr>
          <w:rFonts w:ascii="宋体" w:hAnsi="宋体"/>
          <w:color w:val="000000"/>
          <w:sz w:val="28"/>
          <w:szCs w:val="28"/>
          <w:u w:val="single"/>
        </w:rPr>
        <w:t>XX</w:t>
      </w:r>
      <w:r>
        <w:rPr>
          <w:rFonts w:ascii="宋体" w:hAnsi="宋体"/>
          <w:color w:val="000000"/>
          <w:sz w:val="28"/>
          <w:szCs w:val="28"/>
        </w:rPr>
        <w:t>日</w:t>
      </w:r>
    </w:p>
    <w:p>
      <w:pPr>
        <w:pStyle w:val="80"/>
        <w:tabs>
          <w:tab w:val="left" w:pos="567"/>
          <w:tab w:val="left" w:pos="709"/>
          <w:tab w:val="left" w:pos="851"/>
        </w:tabs>
        <w:spacing w:before="60" w:line="360" w:lineRule="auto"/>
        <w:ind w:firstLine="562"/>
        <w:rPr>
          <w:rFonts w:ascii="宋体" w:hAnsi="宋体"/>
          <w:b/>
          <w:color w:val="000000"/>
          <w:sz w:val="28"/>
          <w:szCs w:val="28"/>
        </w:rPr>
      </w:pPr>
      <w:r>
        <w:rPr>
          <w:rFonts w:hint="eastAsia" w:ascii="宋体" w:hAnsi="宋体"/>
          <w:b/>
          <w:color w:val="000000"/>
          <w:kern w:val="0"/>
          <w:sz w:val="28"/>
          <w:szCs w:val="28"/>
        </w:rPr>
        <w:t>说明：</w:t>
      </w:r>
      <w:r>
        <w:rPr>
          <w:rFonts w:ascii="宋体" w:hAnsi="宋体"/>
          <w:b/>
          <w:color w:val="000000"/>
          <w:sz w:val="28"/>
          <w:szCs w:val="28"/>
        </w:rPr>
        <w:t>从业人员、营业收入、资产总额填报上</w:t>
      </w:r>
      <w:r>
        <w:rPr>
          <w:rFonts w:hint="eastAsia" w:ascii="宋体" w:hAnsi="宋体"/>
          <w:b/>
          <w:color w:val="000000"/>
          <w:sz w:val="28"/>
          <w:szCs w:val="28"/>
        </w:rPr>
        <w:t>一</w:t>
      </w:r>
      <w:r>
        <w:rPr>
          <w:rFonts w:ascii="宋体" w:hAnsi="宋体"/>
          <w:b/>
          <w:color w:val="000000"/>
          <w:sz w:val="28"/>
          <w:szCs w:val="28"/>
        </w:rPr>
        <w:t>年度数据，无上一年度</w:t>
      </w:r>
      <w:r>
        <w:rPr>
          <w:rFonts w:hint="eastAsia" w:ascii="宋体" w:hAnsi="宋体"/>
          <w:b/>
          <w:color w:val="000000"/>
          <w:sz w:val="28"/>
          <w:szCs w:val="28"/>
        </w:rPr>
        <w:t>数据</w:t>
      </w:r>
      <w:r>
        <w:rPr>
          <w:rFonts w:ascii="宋体" w:hAnsi="宋体"/>
          <w:b/>
          <w:color w:val="000000"/>
          <w:sz w:val="28"/>
          <w:szCs w:val="28"/>
        </w:rPr>
        <w:t>的新成立企业可不填报。</w:t>
      </w:r>
    </w:p>
    <w:p>
      <w:pPr>
        <w:pStyle w:val="80"/>
        <w:tabs>
          <w:tab w:val="left" w:pos="567"/>
          <w:tab w:val="left" w:pos="709"/>
          <w:tab w:val="left" w:pos="851"/>
        </w:tabs>
        <w:spacing w:before="60" w:line="360" w:lineRule="auto"/>
        <w:ind w:firstLine="562"/>
        <w:rPr>
          <w:rFonts w:ascii="宋体" w:hAnsi="宋体"/>
          <w:b/>
          <w:color w:val="000000"/>
          <w:sz w:val="28"/>
          <w:szCs w:val="28"/>
        </w:rPr>
      </w:pPr>
      <w:r>
        <w:rPr>
          <w:rFonts w:hint="eastAsia" w:ascii="宋体" w:hAnsi="宋体" w:cs="Calibri"/>
          <w:b/>
          <w:kern w:val="0"/>
          <w:sz w:val="28"/>
          <w:szCs w:val="28"/>
        </w:rPr>
        <w:t>如未提供中小企业声明函，则不能享受</w:t>
      </w:r>
      <w:r>
        <w:rPr>
          <w:rFonts w:hint="eastAsia" w:ascii="宋体" w:hAnsi="宋体" w:cs="Calibri"/>
          <w:b/>
          <w:kern w:val="0"/>
          <w:sz w:val="28"/>
          <w:szCs w:val="28"/>
          <w:lang w:eastAsia="zh-CN"/>
        </w:rPr>
        <w:t>磋商</w:t>
      </w:r>
      <w:r>
        <w:rPr>
          <w:rFonts w:hint="eastAsia" w:ascii="宋体" w:hAnsi="宋体" w:cs="Calibri"/>
          <w:b/>
          <w:kern w:val="0"/>
          <w:sz w:val="28"/>
          <w:szCs w:val="28"/>
        </w:rPr>
        <w:t>文件规定的价格扣除，但不影响投标人投标文件的有效性</w:t>
      </w:r>
    </w:p>
    <w:p>
      <w:pPr>
        <w:rPr>
          <w:rFonts w:hint="eastAsia"/>
          <w:color w:val="auto"/>
          <w:lang w:val="en-US" w:eastAsia="zh-CN"/>
        </w:rPr>
      </w:pPr>
    </w:p>
    <w:p>
      <w:pPr>
        <w:pStyle w:val="18"/>
        <w:rPr>
          <w:rFonts w:hint="eastAsia"/>
          <w:color w:val="auto"/>
          <w:lang w:val="en-US" w:eastAsia="zh-CN"/>
        </w:rPr>
      </w:pPr>
    </w:p>
    <w:p>
      <w:pPr>
        <w:rPr>
          <w:rFonts w:hint="eastAsia"/>
          <w:color w:val="auto"/>
          <w:lang w:val="en-US" w:eastAsia="zh-CN"/>
        </w:rPr>
      </w:pPr>
    </w:p>
    <w:p>
      <w:pPr>
        <w:pStyle w:val="18"/>
        <w:rPr>
          <w:rFonts w:hint="eastAsia"/>
          <w:color w:val="auto"/>
          <w:lang w:val="en-US" w:eastAsia="zh-CN"/>
        </w:rPr>
      </w:pPr>
    </w:p>
    <w:p>
      <w:pPr>
        <w:rPr>
          <w:rFonts w:hint="eastAsia"/>
          <w:color w:val="auto"/>
          <w:lang w:val="en-US" w:eastAsia="zh-CN"/>
        </w:rPr>
      </w:pPr>
    </w:p>
    <w:p>
      <w:pPr>
        <w:pStyle w:val="18"/>
        <w:rPr>
          <w:rFonts w:hint="eastAsia"/>
          <w:color w:val="auto"/>
          <w:lang w:val="en-US" w:eastAsia="zh-CN"/>
        </w:rPr>
      </w:pPr>
    </w:p>
    <w:p>
      <w:pPr>
        <w:rPr>
          <w:rFonts w:hint="eastAsia"/>
          <w:color w:val="auto"/>
          <w:lang w:val="en-US" w:eastAsia="zh-CN"/>
        </w:rPr>
      </w:pPr>
    </w:p>
    <w:p>
      <w:pPr>
        <w:pStyle w:val="18"/>
        <w:rPr>
          <w:rFonts w:hint="eastAsia"/>
          <w:lang w:val="en-US" w:eastAsia="zh-CN"/>
        </w:rPr>
      </w:pPr>
    </w:p>
    <w:p>
      <w:pPr>
        <w:pStyle w:val="18"/>
        <w:rPr>
          <w:rFonts w:hint="eastAsia"/>
          <w:color w:val="auto"/>
          <w:lang w:val="en-US" w:eastAsia="zh-CN"/>
        </w:rPr>
      </w:pPr>
    </w:p>
    <w:p/>
    <w:p>
      <w:pPr>
        <w:pStyle w:val="5"/>
        <w:numPr>
          <w:ilvl w:val="3"/>
          <w:numId w:val="1"/>
        </w:numPr>
        <w:tabs>
          <w:tab w:val="left" w:pos="709"/>
        </w:tabs>
        <w:jc w:val="left"/>
        <w:rPr>
          <w:color w:val="auto"/>
        </w:rPr>
      </w:pPr>
      <w:r>
        <w:rPr>
          <w:rFonts w:hint="eastAsia"/>
          <w:color w:val="auto"/>
          <w:lang w:val="en-US" w:eastAsia="zh-CN"/>
        </w:rPr>
        <w:t xml:space="preserve"> 残疾人</w:t>
      </w:r>
      <w:r>
        <w:rPr>
          <w:rFonts w:hint="eastAsia"/>
          <w:b/>
          <w:sz w:val="28"/>
          <w:szCs w:val="28"/>
        </w:rPr>
        <w:t>福利性单位声明函</w:t>
      </w:r>
    </w:p>
    <w:p>
      <w:pPr>
        <w:rPr>
          <w:rFonts w:hint="eastAsia"/>
          <w:b/>
          <w:sz w:val="28"/>
          <w:szCs w:val="28"/>
        </w:rPr>
      </w:pPr>
    </w:p>
    <w:p>
      <w:pPr>
        <w:pStyle w:val="18"/>
      </w:pPr>
    </w:p>
    <w:p>
      <w:pPr>
        <w:ind w:firstLine="562" w:firstLineChars="200"/>
        <w:jc w:val="center"/>
        <w:rPr>
          <w:b/>
          <w:sz w:val="28"/>
          <w:szCs w:val="28"/>
        </w:rPr>
      </w:pPr>
      <w:r>
        <w:rPr>
          <w:rFonts w:hint="eastAsia"/>
          <w:b/>
          <w:sz w:val="28"/>
          <w:szCs w:val="28"/>
        </w:rPr>
        <w:t>残疾人福利性单位声明函</w:t>
      </w:r>
    </w:p>
    <w:p>
      <w:pPr>
        <w:pStyle w:val="41"/>
        <w:shd w:val="clear" w:color="auto" w:fill="FFFFFF"/>
        <w:spacing w:before="0" w:beforeAutospacing="0" w:after="0" w:afterAutospacing="0" w:line="588" w:lineRule="atLeast"/>
        <w:ind w:firstLine="624"/>
        <w:jc w:val="both"/>
        <w:rPr>
          <w:rFonts w:ascii="Calibri" w:hAnsi="Calibri" w:cs="Calibri"/>
          <w:sz w:val="21"/>
          <w:szCs w:val="21"/>
        </w:rPr>
      </w:pPr>
      <w:r>
        <w:rPr>
          <w:rFonts w:hint="eastAsia" w:ascii="仿宋_GB2312" w:hAnsi="Calibri" w:eastAsia="仿宋_GB2312" w:cs="仿宋_GB2312"/>
          <w:sz w:val="30"/>
          <w:szCs w:val="30"/>
          <w:shd w:val="clear" w:color="auto" w:fill="FFFFFF"/>
        </w:rPr>
        <w:t>本单位郑重声明，根据《财政部 民政部 中国残疾人联合会关于促进残疾人就业政府采购政策的通知》（财库</w:t>
      </w:r>
      <w:r>
        <w:rPr>
          <w:rFonts w:hint="eastAsia" w:ascii="仿宋_GB2312" w:hAnsi="Calibri" w:eastAsia="仿宋_GB2312" w:cs="仿宋_GB2312"/>
          <w:sz w:val="32"/>
          <w:szCs w:val="32"/>
          <w:shd w:val="clear" w:color="auto" w:fill="FFFFFF"/>
        </w:rPr>
        <w:t>〔2017〕 141</w:t>
      </w:r>
      <w:r>
        <w:rPr>
          <w:rFonts w:hint="eastAsia" w:ascii="仿宋_GB2312" w:hAnsi="Calibri" w:eastAsia="仿宋_GB2312" w:cs="仿宋_GB2312"/>
          <w:sz w:val="30"/>
          <w:szCs w:val="30"/>
          <w:shd w:val="clear" w:color="auto" w:fill="FFFFFF"/>
        </w:rPr>
        <w:t>号）的规定，本单位为符合条件的残疾人福利性单位，且本单位参加</w:t>
      </w:r>
      <w:r>
        <w:rPr>
          <w:rFonts w:hint="eastAsia"/>
          <w:b/>
          <w:color w:val="000000"/>
          <w:sz w:val="28"/>
          <w:szCs w:val="28"/>
          <w:u w:val="single"/>
        </w:rPr>
        <w:t>彭州市</w:t>
      </w:r>
      <w:r>
        <w:rPr>
          <w:rFonts w:hint="eastAsia"/>
          <w:b/>
          <w:color w:val="000000"/>
          <w:sz w:val="28"/>
          <w:szCs w:val="28"/>
          <w:u w:val="single"/>
          <w:lang w:eastAsia="zh-CN"/>
        </w:rPr>
        <w:t>民政局</w:t>
      </w:r>
      <w:r>
        <w:rPr>
          <w:rFonts w:hint="eastAsia" w:ascii="仿宋_GB2312" w:hAnsi="Calibri" w:eastAsia="仿宋_GB2312" w:cs="仿宋_GB2312"/>
          <w:sz w:val="30"/>
          <w:szCs w:val="30"/>
          <w:shd w:val="clear" w:color="auto" w:fill="FFFFFF"/>
        </w:rPr>
        <w:t>单位的</w:t>
      </w:r>
      <w:r>
        <w:rPr>
          <w:rFonts w:hint="eastAsia" w:ascii="宋体" w:hAnsi="宋体"/>
          <w:b/>
          <w:bCs/>
          <w:sz w:val="28"/>
          <w:highlight w:val="none"/>
          <w:u w:val="single"/>
        </w:rPr>
        <w:t>2021年彭州市公办养老机构护理能力提升（工程采购）项目</w:t>
      </w:r>
      <w:r>
        <w:rPr>
          <w:rFonts w:hint="eastAsia" w:ascii="仿宋_GB2312" w:hAnsi="Calibri" w:eastAsia="仿宋_GB2312" w:cs="仿宋_GB2312"/>
          <w:sz w:val="30"/>
          <w:szCs w:val="30"/>
          <w:shd w:val="clear" w:color="auto" w:fill="FFFFFF"/>
        </w:rPr>
        <w:t>采购活动</w:t>
      </w:r>
      <w:r>
        <w:rPr>
          <w:rFonts w:hint="eastAsia" w:ascii="仿宋_GB2312" w:hAnsi="Calibri" w:eastAsia="仿宋_GB2312" w:cs="仿宋_GB2312"/>
          <w:sz w:val="30"/>
          <w:szCs w:val="30"/>
          <w:shd w:val="clear" w:color="auto" w:fill="FFFFFF"/>
          <w:lang w:eastAsia="zh-CN"/>
        </w:rPr>
        <w:t>由</w:t>
      </w:r>
      <w:r>
        <w:rPr>
          <w:rFonts w:hint="eastAsia" w:ascii="仿宋_GB2312" w:hAnsi="Calibri" w:eastAsia="仿宋_GB2312" w:cs="仿宋_GB2312"/>
          <w:sz w:val="30"/>
          <w:szCs w:val="30"/>
          <w:shd w:val="clear" w:color="auto" w:fill="FFFFFF"/>
        </w:rPr>
        <w:t>本单位提供服务。</w:t>
      </w:r>
    </w:p>
    <w:p>
      <w:pPr>
        <w:pStyle w:val="41"/>
        <w:shd w:val="clear" w:color="auto" w:fill="FFFFFF"/>
        <w:spacing w:before="0" w:beforeAutospacing="0" w:after="0" w:afterAutospacing="0" w:line="588" w:lineRule="atLeast"/>
        <w:ind w:firstLine="624"/>
        <w:jc w:val="both"/>
        <w:rPr>
          <w:rFonts w:ascii="Calibri" w:hAnsi="Calibri" w:cs="Calibri"/>
          <w:sz w:val="21"/>
          <w:szCs w:val="21"/>
        </w:rPr>
      </w:pPr>
      <w:r>
        <w:rPr>
          <w:rFonts w:hint="eastAsia" w:ascii="仿宋_GB2312" w:hAnsi="Calibri" w:eastAsia="仿宋_GB2312" w:cs="仿宋_GB2312"/>
          <w:sz w:val="30"/>
          <w:szCs w:val="30"/>
          <w:shd w:val="clear" w:color="auto" w:fill="FFFFFF"/>
        </w:rPr>
        <w:t>本单位对上述声明的真实性负责。如有虚假，将依法承担相应责任。</w:t>
      </w:r>
    </w:p>
    <w:p>
      <w:pPr>
        <w:ind w:firstLine="584" w:firstLineChars="200"/>
        <w:rPr>
          <w:rFonts w:ascii="宋体" w:hAnsi="宋体"/>
          <w:spacing w:val="6"/>
          <w:sz w:val="28"/>
          <w:szCs w:val="28"/>
        </w:rPr>
      </w:pPr>
    </w:p>
    <w:p>
      <w:pPr>
        <w:ind w:firstLine="424" w:firstLineChars="200"/>
        <w:rPr>
          <w:rFonts w:ascii="宋体" w:hAnsi="宋体" w:eastAsia="宋体"/>
          <w:spacing w:val="6"/>
          <w:sz w:val="20"/>
          <w:szCs w:val="28"/>
        </w:rPr>
      </w:pPr>
    </w:p>
    <w:p>
      <w:pPr>
        <w:ind w:firstLine="424" w:firstLineChars="200"/>
        <w:rPr>
          <w:rFonts w:ascii="宋体" w:hAnsi="宋体" w:eastAsia="宋体"/>
          <w:spacing w:val="6"/>
          <w:sz w:val="20"/>
          <w:szCs w:val="28"/>
        </w:rPr>
      </w:pPr>
    </w:p>
    <w:p>
      <w:pPr>
        <w:ind w:firstLine="424" w:firstLineChars="200"/>
        <w:rPr>
          <w:rFonts w:ascii="宋体" w:hAnsi="宋体" w:eastAsia="宋体"/>
          <w:spacing w:val="6"/>
          <w:sz w:val="20"/>
          <w:szCs w:val="28"/>
        </w:rPr>
      </w:pPr>
    </w:p>
    <w:p>
      <w:pPr>
        <w:ind w:firstLine="424" w:firstLineChars="200"/>
        <w:rPr>
          <w:rFonts w:ascii="宋体" w:hAnsi="宋体" w:eastAsia="宋体"/>
          <w:spacing w:val="6"/>
          <w:sz w:val="20"/>
          <w:szCs w:val="28"/>
        </w:rPr>
      </w:pPr>
    </w:p>
    <w:p>
      <w:pPr>
        <w:tabs>
          <w:tab w:val="left" w:pos="3969"/>
        </w:tabs>
        <w:ind w:right="-58"/>
        <w:jc w:val="left"/>
        <w:rPr>
          <w:rFonts w:ascii="宋体" w:hAnsi="宋体"/>
          <w:spacing w:val="6"/>
          <w:sz w:val="28"/>
          <w:szCs w:val="28"/>
        </w:rPr>
      </w:pPr>
      <w:r>
        <w:rPr>
          <w:rFonts w:hint="eastAsia" w:ascii="宋体" w:hAnsi="宋体"/>
          <w:spacing w:val="6"/>
          <w:sz w:val="28"/>
          <w:szCs w:val="28"/>
        </w:rPr>
        <w:t>投标人名称</w:t>
      </w:r>
      <w:r>
        <w:rPr>
          <w:rFonts w:hint="eastAsia" w:ascii="宋体" w:hAnsi="宋体"/>
          <w:bCs/>
          <w:sz w:val="28"/>
          <w:szCs w:val="28"/>
        </w:rPr>
        <w:t>（加盖公章）</w:t>
      </w:r>
      <w:r>
        <w:rPr>
          <w:rFonts w:hint="eastAsia" w:ascii="宋体" w:hAnsi="宋体"/>
          <w:spacing w:val="6"/>
          <w:sz w:val="28"/>
          <w:szCs w:val="28"/>
        </w:rPr>
        <w:t>：</w:t>
      </w:r>
      <w:r>
        <w:rPr>
          <w:rFonts w:hint="eastAsia" w:ascii="宋体" w:hAnsi="宋体"/>
          <w:spacing w:val="6"/>
          <w:sz w:val="28"/>
          <w:szCs w:val="28"/>
          <w:u w:val="single"/>
        </w:rPr>
        <w:t xml:space="preserve"> XXXX </w:t>
      </w:r>
    </w:p>
    <w:p>
      <w:pPr>
        <w:tabs>
          <w:tab w:val="left" w:pos="3969"/>
        </w:tabs>
        <w:ind w:right="-58"/>
        <w:jc w:val="left"/>
        <w:rPr>
          <w:rFonts w:hint="eastAsia" w:ascii="宋体" w:hAnsi="宋体"/>
          <w:bCs/>
          <w:sz w:val="28"/>
        </w:rPr>
      </w:pPr>
      <w:r>
        <w:rPr>
          <w:rFonts w:hint="eastAsia" w:ascii="宋体" w:hAnsi="宋体"/>
          <w:spacing w:val="6"/>
          <w:sz w:val="28"/>
          <w:szCs w:val="28"/>
        </w:rPr>
        <w:t>日  期：</w:t>
      </w:r>
      <w:r>
        <w:rPr>
          <w:rFonts w:hint="eastAsia" w:ascii="宋体" w:hAnsi="宋体"/>
          <w:bCs/>
          <w:sz w:val="28"/>
        </w:rPr>
        <w:t>20X</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18"/>
      </w:pPr>
    </w:p>
    <w:p>
      <w:pPr>
        <w:ind w:firstLine="563"/>
        <w:rPr>
          <w:rFonts w:ascii="宋体" w:hAnsi="宋体"/>
          <w:b/>
          <w:kern w:val="0"/>
          <w:sz w:val="28"/>
          <w:szCs w:val="28"/>
        </w:rPr>
      </w:pPr>
      <w:r>
        <w:rPr>
          <w:rFonts w:hint="eastAsia" w:ascii="宋体" w:hAnsi="宋体"/>
          <w:b/>
          <w:spacing w:val="6"/>
          <w:sz w:val="28"/>
          <w:szCs w:val="28"/>
        </w:rPr>
        <w:t>说明：</w:t>
      </w:r>
      <w:r>
        <w:rPr>
          <w:rFonts w:hint="eastAsia" w:ascii="宋体" w:hAnsi="宋体"/>
          <w:b/>
          <w:kern w:val="0"/>
          <w:sz w:val="28"/>
          <w:szCs w:val="28"/>
        </w:rPr>
        <w:t>如未提供残疾人福利性单位声明函不能享受</w:t>
      </w:r>
      <w:r>
        <w:rPr>
          <w:rFonts w:hint="eastAsia" w:ascii="宋体" w:hAnsi="宋体"/>
          <w:b/>
          <w:kern w:val="0"/>
          <w:sz w:val="28"/>
          <w:szCs w:val="28"/>
          <w:lang w:eastAsia="zh-CN"/>
        </w:rPr>
        <w:t>磋商</w:t>
      </w:r>
      <w:r>
        <w:rPr>
          <w:rFonts w:hint="eastAsia" w:ascii="宋体" w:hAnsi="宋体"/>
          <w:b/>
          <w:kern w:val="0"/>
          <w:sz w:val="28"/>
          <w:szCs w:val="28"/>
        </w:rPr>
        <w:t>文件规定的价格扣除，但不影响投标人投标文件的有效性。</w:t>
      </w:r>
    </w:p>
    <w:p>
      <w:pPr>
        <w:rPr>
          <w:rFonts w:hint="eastAsia"/>
          <w:color w:val="auto"/>
          <w:lang w:val="en-US" w:eastAsia="zh-CN"/>
        </w:rPr>
      </w:pPr>
    </w:p>
    <w:p>
      <w:pPr>
        <w:pStyle w:val="18"/>
        <w:rPr>
          <w:rFonts w:hint="eastAsia"/>
          <w:color w:val="auto"/>
          <w:lang w:val="en-US" w:eastAsia="zh-CN"/>
        </w:rPr>
      </w:pPr>
    </w:p>
    <w:p>
      <w:pPr>
        <w:rPr>
          <w:rFonts w:hint="eastAsia"/>
          <w:color w:val="auto"/>
          <w:lang w:val="en-US" w:eastAsia="zh-CN"/>
        </w:rPr>
      </w:pPr>
    </w:p>
    <w:p>
      <w:pPr>
        <w:pStyle w:val="18"/>
      </w:pPr>
    </w:p>
    <w:p>
      <w:pPr>
        <w:snapToGrid w:val="0"/>
        <w:spacing w:line="360" w:lineRule="auto"/>
        <w:ind w:firstLine="563"/>
        <w:rPr>
          <w:rFonts w:ascii="宋体" w:hAnsi="宋体"/>
          <w:spacing w:val="6"/>
          <w:sz w:val="28"/>
          <w:szCs w:val="28"/>
        </w:rPr>
      </w:pPr>
    </w:p>
    <w:p>
      <w:pPr>
        <w:pStyle w:val="18"/>
      </w:pPr>
    </w:p>
    <w:p>
      <w:pPr>
        <w:pStyle w:val="18"/>
        <w:spacing w:line="360" w:lineRule="auto"/>
      </w:pPr>
    </w:p>
    <w:p>
      <w:pPr>
        <w:spacing w:line="360" w:lineRule="auto"/>
      </w:pPr>
    </w:p>
    <w:p>
      <w:pPr>
        <w:pStyle w:val="18"/>
        <w:spacing w:line="360" w:lineRule="auto"/>
      </w:pPr>
    </w:p>
    <w:p/>
    <w:p>
      <w:pPr>
        <w:pStyle w:val="5"/>
        <w:numPr>
          <w:ilvl w:val="3"/>
          <w:numId w:val="1"/>
        </w:numPr>
        <w:tabs>
          <w:tab w:val="left" w:pos="709"/>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snapToGrid w:val="0"/>
        <w:spacing w:line="360" w:lineRule="auto"/>
        <w:ind w:firstLine="584" w:firstLineChars="200"/>
        <w:rPr>
          <w:rFonts w:hint="eastAsia"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hint="eastAsia"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pStyle w:val="18"/>
        <w:rPr>
          <w:rFonts w:hint="eastAsia" w:ascii="宋体" w:hAnsi="宋体"/>
          <w:spacing w:val="6"/>
          <w:sz w:val="28"/>
          <w:szCs w:val="28"/>
        </w:rPr>
      </w:pPr>
    </w:p>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pStyle w:val="18"/>
      </w:pPr>
    </w:p>
    <w:p>
      <w:pPr>
        <w:pStyle w:val="5"/>
        <w:numPr>
          <w:ilvl w:val="3"/>
          <w:numId w:val="1"/>
        </w:numPr>
        <w:tabs>
          <w:tab w:val="left" w:pos="709"/>
        </w:tabs>
        <w:jc w:val="left"/>
        <w:rPr>
          <w:color w:val="auto"/>
        </w:rPr>
      </w:pPr>
      <w:r>
        <w:rPr>
          <w:rFonts w:hint="eastAsia"/>
          <w:color w:val="auto"/>
        </w:rPr>
        <w:t>项目管理机构组成表</w:t>
      </w:r>
    </w:p>
    <w:tbl>
      <w:tblPr>
        <w:tblStyle w:val="45"/>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spacing w:line="360" w:lineRule="auto"/>
        <w:rPr>
          <w:rFonts w:ascii="宋体" w:hAnsi="宋体"/>
        </w:rPr>
      </w:pPr>
    </w:p>
    <w:p>
      <w:pPr>
        <w:spacing w:line="360" w:lineRule="auto"/>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除项目负责人、项目技术负责人以外，若要求供应商提供相关人员的职业资格的，不得要求提供除现行《国家职业资格目录》以外的职业资格，不得以不合理条件对供应商实行差别待遇或者歧视性待遇。</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5"/>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spacing w:line="360" w:lineRule="auto"/>
        <w:rPr>
          <w:rFonts w:ascii="宋体" w:hAnsi="宋体"/>
        </w:rPr>
      </w:pPr>
      <w:r>
        <w:rPr>
          <w:rFonts w:hint="eastAsia" w:ascii="宋体" w:hAnsi="宋体"/>
        </w:rPr>
        <w:t>3、</w:t>
      </w:r>
      <w:r>
        <w:rPr>
          <w:rFonts w:hint="eastAsia" w:ascii="宋体" w:hAnsi="宋体" w:cs="仿宋"/>
          <w:bCs/>
        </w:rPr>
        <w:t>提供施工合同复印件和竣工验收报告复印件。</w:t>
      </w:r>
    </w:p>
    <w:p>
      <w:pPr>
        <w:spacing w:line="360" w:lineRule="auto"/>
        <w:rPr>
          <w:rFonts w:ascii="宋体" w:hAnsi="宋体"/>
        </w:rPr>
      </w:pPr>
    </w:p>
    <w:p>
      <w:pPr>
        <w:pStyle w:val="18"/>
        <w:spacing w:line="360" w:lineRule="auto"/>
        <w:rPr>
          <w:rFonts w:ascii="宋体" w:hAnsi="宋体"/>
        </w:rPr>
      </w:pPr>
    </w:p>
    <w:p>
      <w:pPr>
        <w:spacing w:line="360" w:lineRule="auto"/>
        <w:rPr>
          <w:rFonts w:ascii="宋体" w:hAnsi="宋体"/>
        </w:rPr>
      </w:pPr>
    </w:p>
    <w:p>
      <w:pPr>
        <w:pStyle w:val="18"/>
        <w:spacing w:line="360" w:lineRule="auto"/>
        <w:rPr>
          <w:rFonts w:ascii="宋体" w:hAnsi="宋体"/>
        </w:rPr>
      </w:pPr>
    </w:p>
    <w:p>
      <w:pPr>
        <w:spacing w:line="360" w:lineRule="auto"/>
        <w:rPr>
          <w:rFonts w:ascii="宋体" w:hAnsi="宋体"/>
        </w:rPr>
      </w:pPr>
    </w:p>
    <w:p>
      <w:pPr>
        <w:pStyle w:val="18"/>
        <w:spacing w:line="360" w:lineRule="auto"/>
        <w:rPr>
          <w:rFonts w:ascii="宋体" w:hAnsi="宋体"/>
        </w:rPr>
      </w:pPr>
    </w:p>
    <w:p>
      <w:pPr>
        <w:spacing w:line="360" w:lineRule="auto"/>
        <w:rPr>
          <w:rFonts w:ascii="宋体" w:hAnsi="宋体"/>
        </w:rPr>
      </w:pPr>
    </w:p>
    <w:p>
      <w:pPr>
        <w:pStyle w:val="18"/>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18"/>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bookmarkEnd w:id="59"/>
    <w:p>
      <w:pPr>
        <w:pStyle w:val="3"/>
        <w:numPr>
          <w:ilvl w:val="0"/>
          <w:numId w:val="1"/>
        </w:numPr>
        <w:spacing w:before="0" w:after="0"/>
        <w:ind w:left="0" w:firstLine="0"/>
        <w:rPr>
          <w:color w:val="auto"/>
        </w:rPr>
      </w:pPr>
      <w:bookmarkStart w:id="60" w:name="_Toc2656"/>
      <w:r>
        <w:rPr>
          <w:rFonts w:hint="eastAsia"/>
          <w:color w:val="auto"/>
        </w:rPr>
        <w:t>技术、服务、商务及其他要求</w:t>
      </w:r>
      <w:bookmarkEnd w:id="60"/>
    </w:p>
    <w:p>
      <w:pPr>
        <w:spacing w:line="360" w:lineRule="auto"/>
        <w:ind w:firstLine="562" w:firstLineChars="200"/>
        <w:rPr>
          <w:rFonts w:ascii="宋体" w:hAnsi="宋体"/>
          <w:b/>
          <w:color w:val="auto"/>
          <w:sz w:val="28"/>
          <w:szCs w:val="28"/>
        </w:rPr>
      </w:pPr>
      <w:r>
        <w:rPr>
          <w:rFonts w:ascii="宋体" w:hAnsi="宋体"/>
          <w:b/>
          <w:color w:val="auto"/>
          <w:sz w:val="28"/>
          <w:szCs w:val="28"/>
        </w:rPr>
        <w:t>本章采购需求中标注“</w:t>
      </w:r>
      <w:r>
        <w:rPr>
          <w:rFonts w:hint="eastAsia" w:ascii="宋体" w:hAnsi="宋体"/>
          <w:b/>
          <w:color w:val="auto"/>
          <w:sz w:val="28"/>
          <w:szCs w:val="28"/>
        </w:rPr>
        <w:t>★</w:t>
      </w:r>
      <w:r>
        <w:rPr>
          <w:rFonts w:ascii="宋体" w:hAnsi="宋体"/>
          <w:b/>
          <w:color w:val="auto"/>
          <w:sz w:val="28"/>
          <w:szCs w:val="28"/>
        </w:rPr>
        <w:t>”号的条款为本次采购项目的实质性要求，供应商</w:t>
      </w:r>
      <w:r>
        <w:rPr>
          <w:rFonts w:hint="eastAsia" w:ascii="宋体" w:hAnsi="宋体"/>
          <w:b/>
          <w:color w:val="auto"/>
          <w:sz w:val="28"/>
          <w:szCs w:val="28"/>
        </w:rPr>
        <w:t>在磋商</w:t>
      </w:r>
      <w:r>
        <w:rPr>
          <w:rFonts w:ascii="宋体" w:hAnsi="宋体"/>
          <w:b/>
          <w:color w:val="auto"/>
          <w:sz w:val="28"/>
          <w:szCs w:val="28"/>
        </w:rPr>
        <w:t>结束后应全部满足</w:t>
      </w:r>
      <w:r>
        <w:rPr>
          <w:rFonts w:hint="eastAsia" w:ascii="宋体" w:hAnsi="宋体"/>
          <w:b/>
          <w:color w:val="auto"/>
          <w:sz w:val="28"/>
          <w:szCs w:val="28"/>
        </w:rPr>
        <w:t>。</w:t>
      </w:r>
    </w:p>
    <w:p>
      <w:pPr>
        <w:pStyle w:val="4"/>
        <w:tabs>
          <w:tab w:val="left" w:pos="576"/>
          <w:tab w:val="clear" w:pos="567"/>
        </w:tabs>
        <w:rPr>
          <w:color w:val="auto"/>
        </w:rPr>
      </w:pPr>
      <w:bookmarkStart w:id="61" w:name="_Toc13309"/>
      <w:bookmarkStart w:id="62" w:name="_Toc496702872"/>
      <w:bookmarkStart w:id="63" w:name="_Toc321334066"/>
      <w:r>
        <w:rPr>
          <w:rFonts w:hint="eastAsia"/>
          <w:color w:val="auto"/>
        </w:rPr>
        <w:t>技术、服务、商务及其他要求</w:t>
      </w:r>
      <w:bookmarkEnd w:id="61"/>
    </w:p>
    <w:p>
      <w:pPr>
        <w:pStyle w:val="5"/>
        <w:ind w:left="709"/>
        <w:rPr>
          <w:color w:val="auto"/>
        </w:rPr>
      </w:pPr>
      <w:r>
        <w:rPr>
          <w:rFonts w:hint="eastAsia"/>
          <w:color w:val="auto"/>
        </w:rPr>
        <w:t>技术、服务、合同</w:t>
      </w:r>
      <w:r>
        <w:rPr>
          <w:color w:val="auto"/>
        </w:rPr>
        <w:t>条款</w:t>
      </w:r>
      <w:r>
        <w:rPr>
          <w:rFonts w:hint="eastAsia"/>
          <w:color w:val="auto"/>
        </w:rPr>
        <w:t>要求</w:t>
      </w:r>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54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要求</w:t>
            </w:r>
          </w:p>
        </w:tc>
      </w:tr>
      <w:tr>
        <w:tblPrEx>
          <w:tblLayout w:type="fixed"/>
          <w:tblCellMar>
            <w:top w:w="0" w:type="dxa"/>
            <w:left w:w="108" w:type="dxa"/>
            <w:bottom w:w="0" w:type="dxa"/>
            <w:right w:w="108" w:type="dxa"/>
          </w:tblCellMar>
        </w:tblPrEx>
        <w:trPr>
          <w:trHeight w:val="18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olor w:val="auto"/>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color w:val="auto"/>
                <w:sz w:val="28"/>
                <w:szCs w:val="28"/>
              </w:rPr>
            </w:pPr>
            <w:r>
              <w:rPr>
                <w:rFonts w:hint="eastAsia" w:ascii="宋体" w:hAnsi="宋体"/>
                <w:b/>
                <w:color w:val="auto"/>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宋体" w:hAnsi="宋体"/>
                <w:b/>
                <w:color w:val="auto"/>
                <w:sz w:val="28"/>
                <w:szCs w:val="28"/>
              </w:rPr>
            </w:pPr>
            <w:r>
              <w:rPr>
                <w:rFonts w:hint="eastAsia" w:ascii="宋体" w:hAnsi="宋体" w:cs="仿宋"/>
                <w:color w:val="auto"/>
              </w:rPr>
              <w:t>工期总日历天数：</w:t>
            </w:r>
            <w:r>
              <w:rPr>
                <w:rFonts w:hint="eastAsia" w:ascii="宋体" w:hAnsi="宋体" w:cs="微软雅黑"/>
                <w:color w:val="auto"/>
                <w:u w:val="single"/>
              </w:rPr>
              <w:t>90</w:t>
            </w:r>
            <w:r>
              <w:rPr>
                <w:rFonts w:hint="eastAsia" w:ascii="宋体" w:hAnsi="宋体" w:cs="微软雅黑"/>
                <w:color w:val="auto"/>
              </w:rPr>
              <w:t>日历</w:t>
            </w:r>
            <w:r>
              <w:rPr>
                <w:rFonts w:hint="eastAsia" w:ascii="宋体" w:hAnsi="宋体" w:cs="仿宋"/>
                <w:color w:val="auto"/>
              </w:rPr>
              <w:t>天</w:t>
            </w:r>
          </w:p>
        </w:tc>
      </w:tr>
      <w:tr>
        <w:tblPrEx>
          <w:tblLayout w:type="fixed"/>
          <w:tblCellMar>
            <w:top w:w="0" w:type="dxa"/>
            <w:left w:w="108" w:type="dxa"/>
            <w:bottom w:w="0" w:type="dxa"/>
            <w:right w:w="108" w:type="dxa"/>
          </w:tblCellMar>
        </w:tblPrEx>
        <w:trPr>
          <w:trHeight w:val="249"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olor w:val="auto"/>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color w:val="auto"/>
                <w:sz w:val="28"/>
                <w:szCs w:val="28"/>
              </w:rPr>
            </w:pPr>
            <w:r>
              <w:rPr>
                <w:rFonts w:hint="eastAsia" w:ascii="宋体" w:hAnsi="宋体"/>
                <w:b/>
                <w:color w:val="auto"/>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hint="eastAsia" w:ascii="宋体" w:hAnsi="宋体" w:cs="仿宋"/>
                <w:color w:val="auto"/>
              </w:rPr>
            </w:pPr>
            <w:r>
              <w:rPr>
                <w:rFonts w:hint="eastAsia" w:ascii="宋体" w:hAnsi="宋体" w:cs="仿宋"/>
                <w:color w:val="auto"/>
              </w:rPr>
              <w:t>24个月</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color w:val="auto"/>
                <w:sz w:val="28"/>
                <w:szCs w:val="28"/>
              </w:rPr>
            </w:pPr>
            <w:r>
              <w:rPr>
                <w:rFonts w:hint="eastAsia" w:ascii="宋体" w:hAnsi="宋体"/>
                <w:b/>
                <w:color w:val="auto"/>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hint="eastAsia" w:ascii="宋体" w:hAnsi="宋体" w:cs="仿宋"/>
                <w:color w:val="auto"/>
              </w:rPr>
            </w:pPr>
            <w:r>
              <w:rPr>
                <w:rFonts w:hint="eastAsia" w:ascii="宋体" w:hAnsi="宋体" w:cs="仿宋"/>
                <w:color w:val="auto"/>
              </w:rPr>
              <w:t>不允许</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color w:val="auto"/>
                <w:sz w:val="28"/>
                <w:szCs w:val="28"/>
              </w:rPr>
            </w:pPr>
            <w:r>
              <w:rPr>
                <w:rFonts w:hint="eastAsia" w:ascii="宋体" w:hAnsi="宋体"/>
                <w:b/>
                <w:color w:val="auto"/>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hint="eastAsia" w:ascii="宋体" w:hAnsi="宋体" w:cs="仿宋"/>
                <w:color w:val="auto"/>
              </w:rPr>
            </w:pPr>
            <w:r>
              <w:rPr>
                <w:rFonts w:hint="eastAsia" w:ascii="宋体" w:hAnsi="宋体" w:cs="仿宋"/>
                <w:color w:val="auto"/>
              </w:rPr>
              <w:t>市场价格波动不调整合同价格。见合同条款</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color w:val="auto"/>
                <w:sz w:val="28"/>
                <w:szCs w:val="28"/>
              </w:rPr>
            </w:pPr>
            <w:r>
              <w:rPr>
                <w:rFonts w:hint="eastAsia" w:ascii="宋体" w:hAnsi="宋体"/>
                <w:b/>
                <w:color w:val="auto"/>
                <w:sz w:val="28"/>
                <w:szCs w:val="28"/>
              </w:rPr>
              <w:t>★安全责任</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hint="eastAsia" w:ascii="宋体" w:hAnsi="宋体" w:cs="仿宋"/>
                <w:color w:val="auto"/>
              </w:rPr>
            </w:pPr>
            <w:r>
              <w:rPr>
                <w:rFonts w:hint="eastAsia" w:ascii="宋体" w:hAnsi="宋体" w:cs="仿宋"/>
                <w:color w:val="auto"/>
              </w:rPr>
              <w:t>整个工程活动期间，在工程实施地点范围内，所有安全责任均由施工方负责。</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color w:val="auto"/>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rPr>
            </w:pPr>
            <w:r>
              <w:rPr>
                <w:rFonts w:hint="eastAsia" w:ascii="宋体" w:hAnsi="宋体"/>
                <w:b/>
                <w:color w:val="auto"/>
                <w:sz w:val="28"/>
                <w:szCs w:val="28"/>
              </w:rPr>
              <w:t>★</w:t>
            </w:r>
            <w:r>
              <w:rPr>
                <w:rFonts w:hint="eastAsia" w:ascii="宋体" w:hAnsi="宋体" w:cs="MingLiU"/>
                <w:b/>
                <w:color w:val="auto"/>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hint="eastAsia" w:ascii="宋体" w:hAnsi="宋体" w:cs="仿宋"/>
                <w:color w:val="auto"/>
              </w:rPr>
            </w:pPr>
            <w:r>
              <w:rPr>
                <w:rFonts w:hint="eastAsia" w:ascii="宋体" w:hAnsi="宋体" w:cs="仿宋"/>
                <w:color w:val="auto"/>
              </w:rPr>
              <w:t xml:space="preserve">合同签订后10个工作日内支付合同总金额的30%作为预付款%；工程完成50%时支付至合同总金额的50%； 整体工程完成并验收合格后支付至合同总金额的80%；待竣工结算审核完成后支付至合同总金额的97%，余款3%待质保期满后十个工作日内无质量问题无息退还。  </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s="仿宋"/>
                <w:color w:val="auto"/>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b/>
                <w:color w:val="auto"/>
                <w:sz w:val="28"/>
                <w:szCs w:val="28"/>
              </w:rPr>
            </w:pPr>
            <w:r>
              <w:rPr>
                <w:rFonts w:hint="eastAsia" w:ascii="宋体" w:hAnsi="宋体"/>
                <w:b/>
                <w:color w:val="auto"/>
                <w:sz w:val="28"/>
                <w:szCs w:val="28"/>
              </w:rPr>
              <w:t>★</w:t>
            </w:r>
            <w:r>
              <w:rPr>
                <w:rFonts w:hint="eastAsia" w:ascii="宋体" w:hAnsi="宋体" w:cs="MingLiU"/>
                <w:b/>
                <w:color w:val="auto"/>
                <w:sz w:val="28"/>
                <w:szCs w:val="28"/>
              </w:rPr>
              <w:t>验收</w:t>
            </w:r>
            <w:r>
              <w:rPr>
                <w:rFonts w:ascii="宋体" w:hAnsi="宋体" w:cs="MingLiU"/>
                <w:b/>
                <w:color w:val="auto"/>
                <w:sz w:val="28"/>
                <w:szCs w:val="28"/>
              </w:rPr>
              <w:t>标准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hint="eastAsia" w:ascii="宋体" w:hAnsi="宋体" w:cs="仿宋"/>
                <w:color w:val="auto"/>
              </w:rPr>
            </w:pPr>
            <w:r>
              <w:rPr>
                <w:rFonts w:hint="eastAsia" w:ascii="宋体" w:hAnsi="宋体" w:cs="仿宋"/>
                <w:color w:val="auto"/>
              </w:rPr>
              <w:t>工程质量应达到现行国家施工质量验收合格标准，严格按照《财政部关于进一步加强政府采购需求和履约验收管理的指导意见》（财库〔2016〕205号）进行验收。</w:t>
            </w:r>
          </w:p>
        </w:tc>
      </w:tr>
      <w:tr>
        <w:tblPrEx>
          <w:tblLayout w:type="fixed"/>
          <w:tblCellMar>
            <w:top w:w="0" w:type="dxa"/>
            <w:left w:w="108" w:type="dxa"/>
            <w:bottom w:w="0" w:type="dxa"/>
            <w:right w:w="108" w:type="dxa"/>
          </w:tblCellMar>
        </w:tblPrEx>
        <w:trPr>
          <w:trHeight w:val="9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rPr>
            </w:pPr>
            <w:r>
              <w:rPr>
                <w:rFonts w:hint="eastAsia" w:ascii="宋体" w:hAnsi="宋体" w:cs="仿宋"/>
                <w:color w:val="auto"/>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b/>
                <w:color w:val="auto"/>
                <w:sz w:val="28"/>
                <w:szCs w:val="28"/>
              </w:rPr>
            </w:pPr>
            <w:r>
              <w:rPr>
                <w:rFonts w:hint="eastAsia" w:ascii="宋体" w:hAnsi="宋体"/>
                <w:b/>
                <w:color w:val="auto"/>
                <w:sz w:val="28"/>
                <w:szCs w:val="28"/>
              </w:rPr>
              <w:t>★质保期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hint="eastAsia" w:ascii="宋体" w:hAnsi="宋体" w:cs="仿宋"/>
                <w:color w:val="auto"/>
              </w:rPr>
            </w:pPr>
            <w:r>
              <w:rPr>
                <w:rFonts w:hint="eastAsia" w:ascii="宋体" w:hAnsi="宋体" w:cs="仿宋"/>
                <w:color w:val="auto"/>
              </w:rPr>
              <w:t>本工程中使用的材料、产品质保期限按照国家规定年限要求执行，质保期限为两年（工程竣工验收合格之日起算）。</w:t>
            </w:r>
          </w:p>
          <w:p>
            <w:pPr>
              <w:spacing w:line="360" w:lineRule="auto"/>
              <w:ind w:right="24" w:rightChars="10"/>
              <w:jc w:val="both"/>
              <w:rPr>
                <w:rFonts w:hint="eastAsia" w:ascii="宋体" w:hAnsi="宋体" w:cs="仿宋"/>
                <w:color w:val="auto"/>
              </w:rPr>
            </w:pPr>
            <w:r>
              <w:rPr>
                <w:rFonts w:hint="eastAsia" w:ascii="宋体" w:hAnsi="宋体" w:cs="仿宋"/>
                <w:color w:val="auto"/>
              </w:rPr>
              <w:t>(1)屋面防水工程、有防水要求的卫生间、房间和外墙面的防渗漏，为5年；</w:t>
            </w:r>
          </w:p>
          <w:p>
            <w:pPr>
              <w:spacing w:line="360" w:lineRule="auto"/>
              <w:ind w:right="24" w:rightChars="10"/>
              <w:jc w:val="both"/>
              <w:rPr>
                <w:rFonts w:hint="eastAsia" w:ascii="宋体" w:hAnsi="宋体" w:cs="仿宋"/>
                <w:color w:val="auto"/>
              </w:rPr>
            </w:pPr>
            <w:r>
              <w:rPr>
                <w:rFonts w:hint="eastAsia" w:ascii="宋体" w:hAnsi="宋体" w:cs="仿宋"/>
                <w:color w:val="auto"/>
              </w:rPr>
              <w:t>(2)供热与供冷系统，为2个采暖期、供冷期；</w:t>
            </w:r>
          </w:p>
          <w:p>
            <w:pPr>
              <w:spacing w:line="360" w:lineRule="auto"/>
              <w:ind w:right="24" w:rightChars="10"/>
              <w:jc w:val="both"/>
              <w:rPr>
                <w:rFonts w:hint="eastAsia" w:ascii="宋体" w:hAnsi="宋体" w:cs="仿宋"/>
                <w:color w:val="auto"/>
              </w:rPr>
            </w:pPr>
            <w:r>
              <w:rPr>
                <w:rFonts w:hint="eastAsia" w:ascii="宋体" w:hAnsi="宋体" w:cs="仿宋"/>
                <w:color w:val="auto"/>
              </w:rPr>
              <w:t>(3)电气管线、给排水管道、设备安装和装修工程，为2年。</w:t>
            </w:r>
          </w:p>
        </w:tc>
      </w:tr>
    </w:tbl>
    <w:p>
      <w:pPr>
        <w:pStyle w:val="5"/>
        <w:ind w:left="709"/>
        <w:rPr>
          <w:color w:val="auto"/>
        </w:rPr>
      </w:pPr>
      <w:bookmarkStart w:id="64" w:name="_Toc60658340"/>
      <w:r>
        <w:rPr>
          <w:rFonts w:hint="eastAsia"/>
          <w:color w:val="auto"/>
        </w:rPr>
        <w:t>★漏项工程处理</w:t>
      </w:r>
      <w:bookmarkEnd w:id="64"/>
    </w:p>
    <w:p>
      <w:pPr>
        <w:tabs>
          <w:tab w:val="left" w:pos="1134"/>
        </w:tabs>
        <w:snapToGrid w:val="0"/>
        <w:spacing w:line="360" w:lineRule="auto"/>
        <w:ind w:firstLine="568" w:firstLineChars="202"/>
        <w:rPr>
          <w:rFonts w:ascii="宋体" w:hAnsi="宋体"/>
          <w:color w:val="auto"/>
          <w:sz w:val="28"/>
          <w:szCs w:val="28"/>
        </w:rPr>
      </w:pPr>
      <w:r>
        <w:rPr>
          <w:rFonts w:hint="eastAsia" w:ascii="宋体" w:hAnsi="宋体"/>
          <w:b/>
          <w:color w:val="auto"/>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color w:val="auto"/>
          <w:sz w:val="28"/>
          <w:szCs w:val="28"/>
        </w:rPr>
        <w:t>应按</w:t>
      </w:r>
      <w:r>
        <w:rPr>
          <w:rFonts w:hint="eastAsia" w:ascii="宋体" w:hAnsi="宋体"/>
          <w:b/>
          <w:color w:val="auto"/>
          <w:sz w:val="28"/>
          <w:szCs w:val="28"/>
        </w:rPr>
        <w:t>磋商</w:t>
      </w:r>
      <w:r>
        <w:rPr>
          <w:rFonts w:ascii="宋体" w:hAnsi="宋体"/>
          <w:b/>
          <w:color w:val="auto"/>
          <w:sz w:val="28"/>
          <w:szCs w:val="28"/>
        </w:rPr>
        <w:t>文件</w:t>
      </w:r>
      <w:r>
        <w:rPr>
          <w:b/>
          <w:color w:val="auto"/>
          <w:sz w:val="28"/>
          <w:szCs w:val="28"/>
        </w:rPr>
        <w:t>3.1.</w:t>
      </w:r>
      <w:r>
        <w:rPr>
          <w:rFonts w:hint="eastAsia"/>
          <w:b/>
          <w:color w:val="auto"/>
          <w:sz w:val="28"/>
          <w:szCs w:val="28"/>
        </w:rPr>
        <w:t>3</w:t>
      </w:r>
      <w:r>
        <w:rPr>
          <w:b/>
          <w:color w:val="auto"/>
          <w:sz w:val="28"/>
          <w:szCs w:val="28"/>
        </w:rPr>
        <w:t>.3</w:t>
      </w:r>
      <w:r>
        <w:rPr>
          <w:rFonts w:ascii="宋体" w:hAnsi="宋体"/>
          <w:b/>
          <w:color w:val="auto"/>
          <w:sz w:val="28"/>
          <w:szCs w:val="28"/>
        </w:rPr>
        <w:t>承诺函的格式及要求提供承诺函。</w:t>
      </w:r>
      <w:r>
        <w:rPr>
          <w:rFonts w:hint="eastAsia" w:ascii="宋体" w:hAnsi="宋体"/>
          <w:b/>
          <w:color w:val="auto"/>
          <w:sz w:val="28"/>
          <w:szCs w:val="28"/>
        </w:rPr>
        <w:t>）</w:t>
      </w:r>
    </w:p>
    <w:p>
      <w:pPr>
        <w:pStyle w:val="5"/>
        <w:ind w:left="709"/>
        <w:rPr>
          <w:color w:val="auto"/>
        </w:rPr>
      </w:pPr>
      <w:bookmarkStart w:id="65" w:name="_Toc60658341"/>
      <w:r>
        <w:rPr>
          <w:rFonts w:hint="eastAsia"/>
          <w:color w:val="auto"/>
        </w:rPr>
        <w:t>★施工及验收要求</w:t>
      </w:r>
    </w:p>
    <w:p>
      <w:pPr>
        <w:tabs>
          <w:tab w:val="left" w:pos="1134"/>
        </w:tabs>
        <w:snapToGrid w:val="0"/>
        <w:spacing w:line="360" w:lineRule="auto"/>
        <w:ind w:firstLine="568" w:firstLineChars="202"/>
        <w:rPr>
          <w:rFonts w:hint="eastAsia" w:ascii="宋体" w:hAnsi="宋体"/>
          <w:b/>
          <w:color w:val="auto"/>
          <w:sz w:val="28"/>
          <w:szCs w:val="28"/>
        </w:rPr>
      </w:pPr>
      <w:r>
        <w:rPr>
          <w:rFonts w:hint="eastAsia" w:ascii="宋体" w:hAnsi="宋体"/>
          <w:b/>
          <w:color w:val="auto"/>
          <w:sz w:val="28"/>
          <w:szCs w:val="28"/>
        </w:rPr>
        <w:t>供应商针对本项目的施工，</w:t>
      </w:r>
      <w:r>
        <w:rPr>
          <w:rFonts w:ascii="宋体" w:hAnsi="宋体"/>
          <w:b/>
          <w:color w:val="auto"/>
          <w:sz w:val="28"/>
          <w:szCs w:val="28"/>
        </w:rPr>
        <w:t>必</w:t>
      </w:r>
      <w:r>
        <w:rPr>
          <w:rFonts w:hint="eastAsia" w:ascii="宋体" w:hAnsi="宋体"/>
          <w:b/>
          <w:color w:val="auto"/>
          <w:sz w:val="28"/>
          <w:szCs w:val="28"/>
        </w:rPr>
        <w:t>须达到国家及行业现行技术规范标准，符合国家及行业验收合格标准。</w:t>
      </w:r>
      <w:bookmarkEnd w:id="65"/>
      <w:r>
        <w:rPr>
          <w:rFonts w:hint="eastAsia" w:ascii="宋体" w:hAnsi="宋体"/>
          <w:b/>
          <w:color w:val="auto"/>
          <w:sz w:val="28"/>
          <w:szCs w:val="28"/>
        </w:rPr>
        <w:t>（说明：供应商</w:t>
      </w:r>
      <w:r>
        <w:rPr>
          <w:rFonts w:ascii="宋体" w:hAnsi="宋体"/>
          <w:b/>
          <w:color w:val="auto"/>
          <w:sz w:val="28"/>
          <w:szCs w:val="28"/>
        </w:rPr>
        <w:t>应按</w:t>
      </w:r>
      <w:r>
        <w:rPr>
          <w:rFonts w:hint="eastAsia" w:ascii="宋体" w:hAnsi="宋体"/>
          <w:b/>
          <w:color w:val="auto"/>
          <w:sz w:val="28"/>
          <w:szCs w:val="28"/>
        </w:rPr>
        <w:t>磋商</w:t>
      </w:r>
      <w:r>
        <w:rPr>
          <w:rFonts w:ascii="宋体" w:hAnsi="宋体"/>
          <w:b/>
          <w:color w:val="auto"/>
          <w:sz w:val="28"/>
          <w:szCs w:val="28"/>
        </w:rPr>
        <w:t>文件</w:t>
      </w:r>
      <w:r>
        <w:rPr>
          <w:b/>
          <w:color w:val="auto"/>
          <w:sz w:val="28"/>
          <w:szCs w:val="28"/>
        </w:rPr>
        <w:t>3.</w:t>
      </w:r>
      <w:r>
        <w:rPr>
          <w:rFonts w:hint="eastAsia"/>
          <w:b/>
          <w:color w:val="auto"/>
          <w:sz w:val="28"/>
          <w:szCs w:val="28"/>
        </w:rPr>
        <w:t>1</w:t>
      </w:r>
      <w:r>
        <w:rPr>
          <w:b/>
          <w:color w:val="auto"/>
          <w:sz w:val="28"/>
          <w:szCs w:val="28"/>
        </w:rPr>
        <w:t>.</w:t>
      </w:r>
      <w:r>
        <w:rPr>
          <w:rFonts w:hint="eastAsia"/>
          <w:b/>
          <w:color w:val="auto"/>
          <w:sz w:val="28"/>
          <w:szCs w:val="28"/>
        </w:rPr>
        <w:t>3.3</w:t>
      </w:r>
      <w:r>
        <w:rPr>
          <w:rFonts w:ascii="宋体" w:hAnsi="宋体"/>
          <w:b/>
          <w:color w:val="auto"/>
          <w:sz w:val="28"/>
          <w:szCs w:val="28"/>
        </w:rPr>
        <w:t>承诺函的格式及要求提供承诺函。</w:t>
      </w:r>
      <w:r>
        <w:rPr>
          <w:rFonts w:hint="eastAsia" w:ascii="宋体" w:hAnsi="宋体"/>
          <w:b/>
          <w:color w:val="auto"/>
          <w:sz w:val="28"/>
          <w:szCs w:val="28"/>
        </w:rPr>
        <w:t>）</w:t>
      </w:r>
    </w:p>
    <w:p>
      <w:pPr>
        <w:pStyle w:val="2"/>
      </w:pPr>
    </w:p>
    <w:p>
      <w:pPr>
        <w:pStyle w:val="5"/>
        <w:tabs>
          <w:tab w:val="left" w:pos="993"/>
        </w:tabs>
        <w:ind w:left="0" w:firstLine="0"/>
        <w:rPr>
          <w:rFonts w:hint="eastAsia" w:ascii="宋体" w:hAnsi="宋体" w:eastAsia="宋体" w:cs="Times New Roman"/>
          <w:b/>
          <w:bCs w:val="0"/>
          <w:color w:val="auto"/>
          <w:kern w:val="0"/>
          <w:sz w:val="28"/>
          <w:szCs w:val="28"/>
          <w:lang w:val="en-US" w:eastAsia="zh-CN" w:bidi="ar-SA"/>
        </w:rPr>
      </w:pPr>
      <w:r>
        <w:rPr>
          <w:rFonts w:hint="eastAsia"/>
          <w:color w:val="auto"/>
        </w:rPr>
        <w:t>★</w:t>
      </w:r>
      <w:r>
        <w:rPr>
          <w:rFonts w:hint="eastAsia" w:ascii="宋体" w:hAnsi="宋体" w:eastAsia="宋体" w:cs="Times New Roman"/>
          <w:b/>
          <w:bCs w:val="0"/>
          <w:color w:val="auto"/>
          <w:kern w:val="0"/>
          <w:sz w:val="28"/>
          <w:szCs w:val="28"/>
          <w:lang w:val="en-US" w:eastAsia="zh-CN" w:bidi="ar-SA"/>
        </w:rPr>
        <w:t>本项目中户外配电（专变安装）安装工程须达到当地相关管理部门验收标准，经管理部门验收合格后并通电使用。费用已包含在投标总价中，相关手续由供应商负责办理。</w:t>
      </w:r>
      <w:r>
        <w:rPr>
          <w:rFonts w:hint="eastAsia" w:cs="Times New Roman"/>
          <w:b/>
          <w:bCs w:val="0"/>
          <w:color w:val="auto"/>
          <w:kern w:val="0"/>
          <w:sz w:val="28"/>
          <w:szCs w:val="28"/>
          <w:lang w:val="en-US" w:eastAsia="zh-CN" w:bidi="ar-SA"/>
        </w:rPr>
        <w:t>（</w:t>
      </w:r>
      <w:r>
        <w:rPr>
          <w:rFonts w:hint="eastAsia" w:ascii="宋体" w:hAnsi="宋体"/>
          <w:b/>
          <w:color w:val="auto"/>
          <w:sz w:val="28"/>
          <w:szCs w:val="28"/>
        </w:rPr>
        <w:t>说明：供应商</w:t>
      </w:r>
      <w:r>
        <w:rPr>
          <w:rFonts w:ascii="宋体" w:hAnsi="宋体"/>
          <w:b/>
          <w:color w:val="auto"/>
          <w:sz w:val="28"/>
          <w:szCs w:val="28"/>
        </w:rPr>
        <w:t>应按</w:t>
      </w:r>
      <w:r>
        <w:rPr>
          <w:rFonts w:hint="eastAsia" w:ascii="宋体" w:hAnsi="宋体"/>
          <w:b/>
          <w:color w:val="auto"/>
          <w:sz w:val="28"/>
          <w:szCs w:val="28"/>
        </w:rPr>
        <w:t>磋商</w:t>
      </w:r>
      <w:r>
        <w:rPr>
          <w:rFonts w:ascii="宋体" w:hAnsi="宋体"/>
          <w:b/>
          <w:color w:val="auto"/>
          <w:sz w:val="28"/>
          <w:szCs w:val="28"/>
        </w:rPr>
        <w:t>文件</w:t>
      </w:r>
      <w:r>
        <w:rPr>
          <w:b/>
          <w:color w:val="auto"/>
          <w:sz w:val="28"/>
          <w:szCs w:val="28"/>
        </w:rPr>
        <w:t>3.</w:t>
      </w:r>
      <w:r>
        <w:rPr>
          <w:rFonts w:hint="eastAsia"/>
          <w:b/>
          <w:color w:val="auto"/>
          <w:sz w:val="28"/>
          <w:szCs w:val="28"/>
        </w:rPr>
        <w:t>1</w:t>
      </w:r>
      <w:r>
        <w:rPr>
          <w:b/>
          <w:color w:val="auto"/>
          <w:sz w:val="28"/>
          <w:szCs w:val="28"/>
        </w:rPr>
        <w:t>.</w:t>
      </w:r>
      <w:r>
        <w:rPr>
          <w:rFonts w:hint="eastAsia"/>
          <w:b/>
          <w:color w:val="auto"/>
          <w:sz w:val="28"/>
          <w:szCs w:val="28"/>
        </w:rPr>
        <w:t>3.3</w:t>
      </w:r>
      <w:r>
        <w:rPr>
          <w:rFonts w:ascii="宋体" w:hAnsi="宋体"/>
          <w:b/>
          <w:color w:val="auto"/>
          <w:sz w:val="28"/>
          <w:szCs w:val="28"/>
        </w:rPr>
        <w:t>承诺函的格式及要求提供承诺函。</w:t>
      </w:r>
      <w:r>
        <w:rPr>
          <w:rFonts w:hint="eastAsia" w:cs="Times New Roman"/>
          <w:b/>
          <w:bCs w:val="0"/>
          <w:color w:val="auto"/>
          <w:kern w:val="0"/>
          <w:sz w:val="28"/>
          <w:szCs w:val="28"/>
          <w:lang w:val="en-US" w:eastAsia="zh-CN" w:bidi="ar-SA"/>
        </w:rPr>
        <w:t>）</w:t>
      </w:r>
    </w:p>
    <w:p>
      <w:pPr>
        <w:rPr>
          <w:color w:val="auto"/>
        </w:rPr>
      </w:pPr>
    </w:p>
    <w:p>
      <w:pPr>
        <w:pStyle w:val="2"/>
      </w:pPr>
    </w:p>
    <w:p>
      <w:pPr>
        <w:pStyle w:val="5"/>
        <w:tabs>
          <w:tab w:val="left" w:pos="993"/>
        </w:tabs>
        <w:ind w:left="0" w:firstLine="0"/>
        <w:rPr>
          <w:color w:val="auto"/>
        </w:rPr>
      </w:pPr>
      <w:r>
        <w:rPr>
          <w:rFonts w:hint="eastAsia"/>
          <w:color w:val="auto"/>
        </w:rPr>
        <w:t>报价要求</w:t>
      </w:r>
    </w:p>
    <w:p>
      <w:pPr>
        <w:pStyle w:val="80"/>
        <w:tabs>
          <w:tab w:val="left" w:pos="1276"/>
        </w:tabs>
        <w:spacing w:after="200" w:line="360" w:lineRule="auto"/>
        <w:ind w:firstLine="560"/>
        <w:jc w:val="both"/>
        <w:rPr>
          <w:rFonts w:ascii="宋体" w:hAnsi="宋体" w:eastAsia="宋体" w:cs="仿宋"/>
          <w:color w:val="auto"/>
          <w:sz w:val="28"/>
          <w:szCs w:val="28"/>
        </w:rPr>
      </w:pPr>
      <w:r>
        <w:rPr>
          <w:rFonts w:hint="eastAsia" w:ascii="宋体" w:hAnsi="宋体" w:eastAsia="宋体" w:cs="仿宋"/>
          <w:color w:val="auto"/>
          <w:sz w:val="28"/>
          <w:szCs w:val="28"/>
        </w:rPr>
        <w:t>本项目采用工程量清单综合单价法报价，合同为固定单价合同。</w:t>
      </w:r>
    </w:p>
    <w:p>
      <w:pPr>
        <w:pStyle w:val="5"/>
        <w:tabs>
          <w:tab w:val="left" w:pos="993"/>
        </w:tabs>
        <w:ind w:left="0" w:firstLine="0"/>
        <w:rPr>
          <w:color w:val="auto"/>
        </w:rPr>
      </w:pPr>
      <w:r>
        <w:rPr>
          <w:rFonts w:hint="eastAsia"/>
          <w:color w:val="auto"/>
        </w:rPr>
        <w:t>现场踏勘</w:t>
      </w:r>
    </w:p>
    <w:p>
      <w:pPr>
        <w:pStyle w:val="80"/>
        <w:tabs>
          <w:tab w:val="left" w:pos="1276"/>
        </w:tabs>
        <w:spacing w:after="200" w:line="360" w:lineRule="auto"/>
        <w:ind w:firstLine="560"/>
        <w:jc w:val="both"/>
        <w:rPr>
          <w:rFonts w:ascii="宋体" w:hAnsi="宋体" w:eastAsia="宋体" w:cs="仿宋"/>
          <w:color w:val="auto"/>
          <w:sz w:val="28"/>
          <w:szCs w:val="28"/>
        </w:rPr>
      </w:pPr>
      <w:r>
        <w:rPr>
          <w:rFonts w:hint="eastAsia" w:ascii="宋体" w:hAnsi="宋体" w:eastAsia="宋体" w:cs="仿宋"/>
          <w:color w:val="auto"/>
          <w:sz w:val="28"/>
          <w:szCs w:val="28"/>
        </w:rPr>
        <w:t>不组织，由供应商自行前往。</w:t>
      </w:r>
    </w:p>
    <w:p>
      <w:pPr>
        <w:pStyle w:val="5"/>
        <w:tabs>
          <w:tab w:val="left" w:pos="993"/>
        </w:tabs>
        <w:ind w:left="0" w:firstLine="0"/>
        <w:rPr>
          <w:color w:val="auto"/>
        </w:rPr>
      </w:pPr>
      <w:r>
        <w:rPr>
          <w:rFonts w:hint="eastAsia"/>
          <w:color w:val="auto"/>
        </w:rPr>
        <w:t>工程地址</w:t>
      </w:r>
    </w:p>
    <w:p>
      <w:pPr>
        <w:pStyle w:val="80"/>
        <w:tabs>
          <w:tab w:val="left" w:pos="1276"/>
        </w:tabs>
        <w:spacing w:after="200" w:line="360" w:lineRule="auto"/>
        <w:ind w:left="557" w:leftChars="232" w:firstLine="0" w:firstLineChars="0"/>
        <w:jc w:val="both"/>
        <w:rPr>
          <w:rFonts w:hint="eastAsia" w:ascii="宋体" w:hAnsi="宋体" w:eastAsia="宋体" w:cs="仿宋"/>
          <w:b w:val="0"/>
          <w:bCs w:val="0"/>
          <w:color w:val="auto"/>
          <w:sz w:val="28"/>
          <w:szCs w:val="28"/>
        </w:rPr>
      </w:pPr>
      <w:r>
        <w:rPr>
          <w:rFonts w:hint="eastAsia" w:ascii="宋体" w:hAnsi="宋体" w:eastAsia="宋体" w:cs="仿宋"/>
          <w:color w:val="auto"/>
          <w:sz w:val="28"/>
          <w:szCs w:val="28"/>
          <w:lang w:val="en-US" w:eastAsia="zh-CN"/>
        </w:rPr>
        <w:t>1、</w:t>
      </w:r>
      <w:r>
        <w:rPr>
          <w:rFonts w:hint="eastAsia" w:ascii="宋体" w:hAnsi="宋体" w:eastAsia="宋体" w:cs="仿宋"/>
          <w:b w:val="0"/>
          <w:bCs w:val="0"/>
          <w:color w:val="auto"/>
          <w:sz w:val="28"/>
          <w:szCs w:val="28"/>
          <w:lang w:eastAsia="zh-CN"/>
        </w:rPr>
        <w:t>丽春敬老院地址</w:t>
      </w:r>
      <w:r>
        <w:rPr>
          <w:rFonts w:hint="eastAsia" w:ascii="宋体" w:hAnsi="宋体" w:eastAsia="宋体" w:cs="仿宋"/>
          <w:b w:val="0"/>
          <w:bCs w:val="0"/>
          <w:color w:val="auto"/>
          <w:sz w:val="28"/>
          <w:szCs w:val="28"/>
          <w:lang w:val="en-US" w:eastAsia="zh-CN"/>
        </w:rPr>
        <w:t xml:space="preserve">: </w:t>
      </w:r>
      <w:r>
        <w:rPr>
          <w:rFonts w:hint="eastAsia" w:ascii="宋体" w:hAnsi="宋体" w:eastAsia="宋体" w:cs="仿宋"/>
          <w:b w:val="0"/>
          <w:bCs w:val="0"/>
          <w:color w:val="auto"/>
          <w:sz w:val="28"/>
          <w:szCs w:val="28"/>
          <w:lang w:eastAsia="zh-CN"/>
        </w:rPr>
        <w:t>彭州市丽春镇白果村9组</w:t>
      </w:r>
      <w:r>
        <w:rPr>
          <w:rFonts w:hint="eastAsia" w:ascii="宋体" w:hAnsi="宋体" w:eastAsia="宋体" w:cs="仿宋"/>
          <w:b w:val="0"/>
          <w:bCs w:val="0"/>
          <w:color w:val="auto"/>
          <w:sz w:val="28"/>
          <w:szCs w:val="28"/>
        </w:rPr>
        <w:br w:type="textWrapping"/>
      </w:r>
      <w:r>
        <w:rPr>
          <w:rFonts w:hint="eastAsia" w:ascii="宋体" w:hAnsi="宋体" w:eastAsia="宋体" w:cs="仿宋"/>
          <w:b w:val="0"/>
          <w:bCs w:val="0"/>
          <w:color w:val="auto"/>
          <w:sz w:val="28"/>
          <w:szCs w:val="28"/>
          <w:lang w:val="en-US" w:eastAsia="zh-CN"/>
        </w:rPr>
        <w:t>2、</w:t>
      </w:r>
      <w:r>
        <w:rPr>
          <w:rFonts w:ascii="宋体" w:hAnsi="宋体" w:eastAsia="宋体" w:cs="Times New Roman"/>
          <w:b w:val="0"/>
          <w:bCs w:val="0"/>
          <w:color w:val="auto"/>
          <w:kern w:val="2"/>
          <w:sz w:val="28"/>
          <w:szCs w:val="28"/>
          <w:lang w:val="en-US" w:eastAsia="zh-CN" w:bidi="ar-SA"/>
        </w:rPr>
        <w:t>敖平</w:t>
      </w:r>
      <w:r>
        <w:rPr>
          <w:rFonts w:hint="eastAsia" w:ascii="宋体" w:hAnsi="宋体" w:eastAsia="宋体" w:cs="仿宋"/>
          <w:b w:val="0"/>
          <w:bCs w:val="0"/>
          <w:color w:val="auto"/>
          <w:sz w:val="28"/>
          <w:szCs w:val="28"/>
          <w:lang w:eastAsia="zh-CN"/>
        </w:rPr>
        <w:t>养</w:t>
      </w:r>
      <w:r>
        <w:rPr>
          <w:rFonts w:ascii="宋体" w:hAnsi="宋体" w:eastAsia="宋体" w:cs="Times New Roman"/>
          <w:b w:val="0"/>
          <w:bCs w:val="0"/>
          <w:color w:val="auto"/>
          <w:kern w:val="2"/>
          <w:sz w:val="28"/>
          <w:szCs w:val="28"/>
          <w:lang w:val="en-US" w:eastAsia="zh-CN" w:bidi="ar-SA"/>
        </w:rPr>
        <w:t>老院</w:t>
      </w:r>
      <w:r>
        <w:rPr>
          <w:rFonts w:hint="eastAsia" w:ascii="宋体" w:hAnsi="宋体" w:eastAsia="宋体" w:cs="仿宋"/>
          <w:b w:val="0"/>
          <w:bCs w:val="0"/>
          <w:color w:val="auto"/>
          <w:sz w:val="28"/>
          <w:szCs w:val="28"/>
          <w:lang w:eastAsia="zh-CN"/>
        </w:rPr>
        <w:t>地址</w:t>
      </w:r>
      <w:r>
        <w:rPr>
          <w:rFonts w:hint="eastAsia" w:ascii="宋体" w:hAnsi="宋体" w:eastAsia="宋体" w:cs="仿宋"/>
          <w:b w:val="0"/>
          <w:bCs w:val="0"/>
          <w:color w:val="auto"/>
          <w:sz w:val="28"/>
          <w:szCs w:val="28"/>
          <w:lang w:val="en-US" w:eastAsia="zh-CN"/>
        </w:rPr>
        <w:t xml:space="preserve">: </w:t>
      </w:r>
      <w:r>
        <w:rPr>
          <w:rFonts w:ascii="宋体" w:hAnsi="宋体" w:eastAsia="宋体" w:cs="Times New Roman"/>
          <w:b w:val="0"/>
          <w:bCs w:val="0"/>
          <w:color w:val="auto"/>
          <w:kern w:val="2"/>
          <w:sz w:val="28"/>
          <w:szCs w:val="28"/>
          <w:lang w:val="en-US" w:eastAsia="zh-CN" w:bidi="ar-SA"/>
        </w:rPr>
        <w:t>彭州市敖平镇凤泉村15组45号</w:t>
      </w:r>
      <w:r>
        <w:rPr>
          <w:rFonts w:hint="eastAsia" w:ascii="宋体" w:hAnsi="宋体" w:eastAsia="宋体" w:cs="仿宋"/>
          <w:b w:val="0"/>
          <w:bCs w:val="0"/>
          <w:color w:val="auto"/>
          <w:sz w:val="28"/>
          <w:szCs w:val="28"/>
        </w:rPr>
        <w:br w:type="textWrapping"/>
      </w:r>
      <w:r>
        <w:rPr>
          <w:rFonts w:hint="eastAsia" w:ascii="宋体" w:hAnsi="宋体" w:eastAsia="宋体" w:cs="仿宋"/>
          <w:b w:val="0"/>
          <w:bCs w:val="0"/>
          <w:color w:val="auto"/>
          <w:sz w:val="28"/>
          <w:szCs w:val="28"/>
          <w:lang w:val="en-US" w:eastAsia="zh-CN"/>
        </w:rPr>
        <w:t>3、</w:t>
      </w:r>
      <w:r>
        <w:rPr>
          <w:rFonts w:hint="eastAsia" w:ascii="宋体" w:hAnsi="宋体" w:eastAsia="宋体" w:cs="仿宋"/>
          <w:b w:val="0"/>
          <w:bCs w:val="0"/>
          <w:color w:val="auto"/>
          <w:sz w:val="28"/>
          <w:szCs w:val="28"/>
        </w:rPr>
        <w:t>濛阳</w:t>
      </w:r>
      <w:r>
        <w:rPr>
          <w:rFonts w:hint="eastAsia" w:ascii="宋体" w:hAnsi="宋体" w:eastAsia="宋体" w:cs="仿宋"/>
          <w:b w:val="0"/>
          <w:bCs w:val="0"/>
          <w:color w:val="auto"/>
          <w:sz w:val="28"/>
          <w:szCs w:val="28"/>
          <w:lang w:eastAsia="zh-CN"/>
        </w:rPr>
        <w:t>养</w:t>
      </w:r>
      <w:r>
        <w:rPr>
          <w:rFonts w:hint="eastAsia" w:ascii="宋体" w:hAnsi="宋体" w:eastAsia="宋体" w:cs="仿宋"/>
          <w:b w:val="0"/>
          <w:bCs w:val="0"/>
          <w:color w:val="auto"/>
          <w:sz w:val="28"/>
          <w:szCs w:val="28"/>
        </w:rPr>
        <w:t>老院</w:t>
      </w:r>
      <w:r>
        <w:rPr>
          <w:rFonts w:hint="eastAsia" w:ascii="宋体" w:hAnsi="宋体" w:eastAsia="宋体" w:cs="仿宋"/>
          <w:b w:val="0"/>
          <w:bCs w:val="0"/>
          <w:color w:val="auto"/>
          <w:sz w:val="28"/>
          <w:szCs w:val="28"/>
          <w:lang w:eastAsia="zh-CN"/>
        </w:rPr>
        <w:t>地址：</w:t>
      </w:r>
      <w:r>
        <w:rPr>
          <w:rFonts w:hint="eastAsia" w:ascii="宋体" w:hAnsi="宋体" w:eastAsia="宋体" w:cs="仿宋"/>
          <w:b w:val="0"/>
          <w:bCs w:val="0"/>
          <w:color w:val="auto"/>
          <w:sz w:val="28"/>
          <w:szCs w:val="28"/>
        </w:rPr>
        <w:t>彭州市濛阳街道桂桥村10组20号</w:t>
      </w:r>
    </w:p>
    <w:p>
      <w:pPr>
        <w:pStyle w:val="5"/>
        <w:tabs>
          <w:tab w:val="left" w:pos="709"/>
        </w:tabs>
        <w:ind w:left="709" w:hanging="709"/>
        <w:rPr>
          <w:color w:val="auto"/>
        </w:rPr>
      </w:pPr>
      <w:r>
        <w:rPr>
          <w:rFonts w:hint="eastAsia"/>
          <w:color w:val="auto"/>
        </w:rPr>
        <w:t>施工组织方案</w:t>
      </w:r>
    </w:p>
    <w:p>
      <w:pPr>
        <w:pStyle w:val="80"/>
        <w:tabs>
          <w:tab w:val="left" w:pos="1276"/>
        </w:tabs>
        <w:spacing w:after="200" w:line="360" w:lineRule="auto"/>
        <w:ind w:firstLine="560"/>
        <w:jc w:val="both"/>
        <w:rPr>
          <w:rFonts w:ascii="宋体" w:hAnsi="宋体" w:eastAsia="宋体" w:cs="仿宋"/>
          <w:color w:val="FF0000"/>
          <w:sz w:val="28"/>
          <w:szCs w:val="28"/>
        </w:rPr>
      </w:pPr>
      <w:r>
        <w:rPr>
          <w:rFonts w:hint="eastAsia" w:ascii="宋体" w:hAnsi="宋体" w:eastAsia="宋体" w:cs="仿宋"/>
          <w:color w:val="auto"/>
          <w:sz w:val="28"/>
          <w:szCs w:val="28"/>
        </w:rPr>
        <w:t>供应商提供的施工组织设计方案应包含①进度计划、②质量保证措施、③安全保证措施、④资源配置计划、⑤环保文明措施、⑥应急预案、⑦施工工艺的</w:t>
      </w:r>
      <w:r>
        <w:rPr>
          <w:rFonts w:ascii="宋体" w:hAnsi="宋体" w:eastAsia="宋体" w:cs="仿宋"/>
          <w:color w:val="auto"/>
          <w:sz w:val="28"/>
          <w:szCs w:val="28"/>
        </w:rPr>
        <w:t>内容</w:t>
      </w:r>
      <w:r>
        <w:rPr>
          <w:rFonts w:hint="eastAsia" w:ascii="宋体" w:hAnsi="宋体" w:eastAsia="宋体" w:cs="仿宋"/>
          <w:color w:val="FF0000"/>
          <w:sz w:val="28"/>
          <w:szCs w:val="28"/>
        </w:rPr>
        <w:t>。</w:t>
      </w:r>
    </w:p>
    <w:p>
      <w:pPr>
        <w:pStyle w:val="5"/>
        <w:tabs>
          <w:tab w:val="left" w:pos="709"/>
        </w:tabs>
        <w:ind w:left="709" w:hanging="709"/>
        <w:rPr>
          <w:color w:val="auto"/>
        </w:rPr>
      </w:pPr>
      <w:r>
        <w:rPr>
          <w:rFonts w:hint="eastAsia"/>
          <w:color w:val="auto"/>
        </w:rPr>
        <w:t>其他要求</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Times New Roman" w:hAnsi="Times New Roman" w:cs="Times New Roman"/>
          <w:b/>
          <w:sz w:val="28"/>
          <w:szCs w:val="28"/>
        </w:rPr>
        <w:t>3.1.</w:t>
      </w:r>
      <w:r>
        <w:rPr>
          <w:rFonts w:hint="eastAsia" w:ascii="Times New Roman" w:hAnsi="Times New Roman" w:cs="Times New Roman"/>
          <w:b/>
          <w:sz w:val="28"/>
          <w:szCs w:val="28"/>
        </w:rPr>
        <w:t>3</w:t>
      </w:r>
      <w:r>
        <w:rPr>
          <w:rFonts w:ascii="Times New Roman" w:hAnsi="Times New Roman" w:cs="Times New Roman"/>
          <w:b/>
          <w:sz w:val="28"/>
          <w:szCs w:val="28"/>
        </w:rPr>
        <w:t>.3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Times New Roman" w:hAnsi="Times New Roman" w:cs="Times New Roman"/>
          <w:b/>
          <w:sz w:val="28"/>
          <w:szCs w:val="28"/>
        </w:rPr>
        <w:t>3.</w:t>
      </w:r>
      <w:r>
        <w:rPr>
          <w:rFonts w:hint="eastAsia" w:ascii="Times New Roman" w:hAnsi="Times New Roman" w:cs="Times New Roman"/>
          <w:b/>
          <w:sz w:val="28"/>
          <w:szCs w:val="28"/>
        </w:rPr>
        <w:t>1</w:t>
      </w:r>
      <w:r>
        <w:rPr>
          <w:rFonts w:ascii="Times New Roman" w:hAnsi="Times New Roman" w:cs="Times New Roman"/>
          <w:b/>
          <w:sz w:val="28"/>
          <w:szCs w:val="28"/>
        </w:rPr>
        <w:t>.</w:t>
      </w:r>
      <w:r>
        <w:rPr>
          <w:rFonts w:hint="eastAsia" w:ascii="Times New Roman" w:hAnsi="Times New Roman" w:cs="Times New Roman"/>
          <w:b/>
          <w:sz w:val="28"/>
          <w:szCs w:val="28"/>
        </w:rPr>
        <w:t>3.3</w:t>
      </w:r>
      <w:r>
        <w:rPr>
          <w:rFonts w:hint="eastAsia" w:ascii="宋体" w:hAnsi="宋体" w:eastAsia="宋体"/>
          <w:b/>
          <w:sz w:val="28"/>
          <w:szCs w:val="28"/>
        </w:rPr>
        <w:t>承诺函的</w:t>
      </w:r>
      <w:r>
        <w:rPr>
          <w:rFonts w:ascii="宋体" w:hAnsi="宋体"/>
          <w:b/>
          <w:sz w:val="28"/>
          <w:szCs w:val="28"/>
        </w:rPr>
        <w:t>格式及要求</w:t>
      </w:r>
      <w:r>
        <w:rPr>
          <w:rFonts w:hint="eastAsia" w:ascii="宋体" w:hAnsi="宋体" w:eastAsia="宋体"/>
          <w:b/>
          <w:sz w:val="28"/>
          <w:szCs w:val="28"/>
        </w:rPr>
        <w:t>提供承诺函。）</w:t>
      </w:r>
    </w:p>
    <w:p>
      <w:pPr>
        <w:pStyle w:val="80"/>
        <w:numPr>
          <w:ilvl w:val="0"/>
          <w:numId w:val="39"/>
        </w:numPr>
        <w:tabs>
          <w:tab w:val="left" w:pos="1134"/>
        </w:tabs>
        <w:spacing w:after="200" w:line="360" w:lineRule="auto"/>
        <w:ind w:left="0" w:firstLine="562"/>
        <w:jc w:val="both"/>
        <w:rPr>
          <w:rFonts w:hint="eastAsia" w:ascii="宋体" w:hAnsi="宋体" w:eastAsia="宋体" w:cs="仿宋"/>
          <w:b/>
          <w:sz w:val="28"/>
          <w:szCs w:val="28"/>
        </w:rPr>
      </w:pPr>
      <w:r>
        <w:rPr>
          <w:rFonts w:hint="eastAsia" w:ascii="宋体" w:hAnsi="宋体" w:eastAsia="宋体" w:cs="仿宋"/>
          <w:b/>
          <w:sz w:val="28"/>
          <w:szCs w:val="28"/>
        </w:rPr>
        <w:t>★供应商为本项目配备的项目经理应具备建筑工程专业二级或以上建造师执业资格并具备有效的安全生产考核合格证B证。（说明：（1）供应商应按磋商文件3.1.3.3承诺函的格式及要求提供承诺函；（2）供应商施工响应文件中应提供项目经理的建造师证书复印件和安全生产考核合格证书复印件。）</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b/>
          <w:sz w:val="28"/>
          <w:szCs w:val="28"/>
        </w:rPr>
        <w:t>★</w:t>
      </w:r>
      <w:r>
        <w:rPr>
          <w:rFonts w:hint="eastAsia" w:ascii="宋体" w:hAnsi="宋体" w:eastAsia="宋体" w:cs="仿宋"/>
          <w:b/>
          <w:sz w:val="28"/>
          <w:szCs w:val="28"/>
        </w:rPr>
        <w:t>供应商为本项目配备的项目技术负责人应具备建筑工程专业中级或以上职称。（说明：（1）供应商应按磋商文件3.1.3.3承诺函的格式及要求提供承诺函；（2）供应商施工响应文件中应提供技术负责人的职称证复印件。）</w:t>
      </w:r>
    </w:p>
    <w:bookmarkEnd w:id="62"/>
    <w:bookmarkEnd w:id="63"/>
    <w:p>
      <w:pPr>
        <w:pStyle w:val="5"/>
        <w:tabs>
          <w:tab w:val="left" w:pos="709"/>
        </w:tabs>
        <w:ind w:left="709" w:hanging="709"/>
        <w:rPr>
          <w:color w:val="auto"/>
        </w:rPr>
      </w:pPr>
      <w:bookmarkStart w:id="66" w:name="_Toc54948228"/>
      <w:bookmarkStart w:id="67" w:name="_Toc437336142"/>
      <w:bookmarkStart w:id="68" w:name="_Toc386099131"/>
      <w:r>
        <w:rPr>
          <w:rFonts w:hint="eastAsia"/>
          <w:color w:val="auto"/>
        </w:rPr>
        <w:t>满足采购需求的最低要求</w:t>
      </w:r>
      <w:bookmarkEnd w:id="66"/>
    </w:p>
    <w:bookmarkEnd w:id="67"/>
    <w:bookmarkEnd w:id="68"/>
    <w:p>
      <w:pPr>
        <w:spacing w:line="360" w:lineRule="auto"/>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p>
    <w:p>
      <w:pPr>
        <w:spacing w:line="360" w:lineRule="auto"/>
        <w:rPr>
          <w:rFonts w:ascii="宋体" w:hAnsi="宋体"/>
          <w:b/>
          <w:sz w:val="28"/>
          <w:szCs w:val="28"/>
        </w:rPr>
      </w:pPr>
    </w:p>
    <w:p>
      <w:pPr>
        <w:pStyle w:val="3"/>
        <w:numPr>
          <w:ilvl w:val="0"/>
          <w:numId w:val="1"/>
        </w:numPr>
        <w:spacing w:before="0" w:after="0"/>
        <w:ind w:left="0" w:firstLine="0"/>
      </w:pPr>
      <w:bookmarkStart w:id="69" w:name="_Toc12346"/>
      <w:r>
        <w:rPr>
          <w:rFonts w:hint="eastAsia"/>
        </w:rPr>
        <w:t>资格审查</w:t>
      </w:r>
      <w:bookmarkEnd w:id="69"/>
    </w:p>
    <w:p>
      <w:pPr>
        <w:spacing w:line="360" w:lineRule="auto"/>
        <w:ind w:firstLine="560" w:firstLineChars="200"/>
        <w:jc w:val="both"/>
        <w:rPr>
          <w:rFonts w:ascii="宋体" w:hAnsi="宋体"/>
          <w:color w:val="auto"/>
          <w:sz w:val="28"/>
          <w:szCs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b/>
          <w:sz w:val="28"/>
          <w:u w:val="single"/>
        </w:rPr>
        <w:t xml:space="preserve"> </w:t>
      </w:r>
      <w:r>
        <w:rPr>
          <w:rFonts w:hint="eastAsia" w:ascii="宋体" w:hAnsi="宋体"/>
          <w:b/>
          <w:color w:val="auto"/>
          <w:sz w:val="28"/>
          <w:u w:val="single"/>
          <w:lang w:val="en-US" w:eastAsia="zh-CN"/>
        </w:rPr>
        <w:t>7</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。不对供应商资格进行审查，仅对供应商是否属于</w:t>
      </w:r>
      <w:r>
        <w:rPr>
          <w:rFonts w:hint="eastAsia" w:ascii="宋体" w:hAnsi="宋体"/>
          <w:sz w:val="28"/>
          <w:szCs w:val="28"/>
        </w:rPr>
        <w:t>被邀请的供应商进行审查，若不是被邀请的供应商则审查不通</w:t>
      </w:r>
      <w:r>
        <w:rPr>
          <w:rFonts w:hint="eastAsia" w:ascii="宋体" w:hAnsi="宋体"/>
          <w:color w:val="auto"/>
          <w:sz w:val="28"/>
          <w:szCs w:val="28"/>
        </w:rPr>
        <w:t>过，不</w:t>
      </w:r>
      <w:r>
        <w:rPr>
          <w:rFonts w:ascii="宋体" w:hAnsi="宋体"/>
          <w:color w:val="auto"/>
          <w:sz w:val="28"/>
          <w:szCs w:val="28"/>
        </w:rPr>
        <w:t>允许</w:t>
      </w:r>
      <w:r>
        <w:rPr>
          <w:rFonts w:hint="eastAsia" w:ascii="宋体" w:hAnsi="宋体"/>
          <w:color w:val="auto"/>
          <w:sz w:val="28"/>
          <w:szCs w:val="28"/>
        </w:rPr>
        <w:t>其</w:t>
      </w:r>
      <w:r>
        <w:rPr>
          <w:rFonts w:ascii="宋体" w:hAnsi="宋体"/>
          <w:color w:val="auto"/>
          <w:sz w:val="28"/>
          <w:szCs w:val="28"/>
        </w:rPr>
        <w:t>参加该项目的</w:t>
      </w:r>
      <w:r>
        <w:rPr>
          <w:rFonts w:hint="eastAsia" w:ascii="宋体" w:hAnsi="宋体"/>
          <w:color w:val="auto"/>
          <w:sz w:val="28"/>
          <w:szCs w:val="28"/>
          <w:lang w:eastAsia="zh-CN"/>
        </w:rPr>
        <w:t>磋商</w:t>
      </w:r>
      <w:r>
        <w:rPr>
          <w:rFonts w:hint="eastAsia" w:ascii="宋体" w:hAnsi="宋体"/>
          <w:color w:val="auto"/>
          <w:sz w:val="28"/>
          <w:szCs w:val="28"/>
        </w:rPr>
        <w:t>。</w:t>
      </w:r>
    </w:p>
    <w:p>
      <w:pPr>
        <w:pStyle w:val="4"/>
        <w:numPr>
          <w:ilvl w:val="1"/>
          <w:numId w:val="0"/>
        </w:numPr>
        <w:ind w:leftChars="0"/>
      </w:pPr>
      <w:bookmarkStart w:id="70" w:name="_Toc8305"/>
      <w:r>
        <w:rPr>
          <w:rFonts w:hint="eastAsia"/>
          <w:color w:val="auto"/>
        </w:rPr>
        <w:t>供应商资格审查的标</w:t>
      </w:r>
      <w:r>
        <w:rPr>
          <w:rFonts w:hint="eastAsia"/>
        </w:rPr>
        <w:t>准</w:t>
      </w:r>
      <w:bookmarkEnd w:id="70"/>
    </w:p>
    <w:tbl>
      <w:tblPr>
        <w:tblStyle w:val="45"/>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538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vAlign w:val="center"/>
          </w:tcPr>
          <w:p>
            <w:pPr>
              <w:snapToGrid w:val="0"/>
              <w:spacing w:line="240" w:lineRule="atLeast"/>
              <w:jc w:val="center"/>
              <w:rPr>
                <w:rFonts w:ascii="宋体" w:hAnsi="宋体"/>
                <w:b/>
              </w:rPr>
            </w:pPr>
            <w:r>
              <w:rPr>
                <w:rFonts w:hint="eastAsia" w:ascii="宋体" w:hAnsi="宋体"/>
                <w:b/>
              </w:rPr>
              <w:t>序号</w:t>
            </w:r>
          </w:p>
        </w:tc>
        <w:tc>
          <w:tcPr>
            <w:tcW w:w="2552" w:type="dxa"/>
            <w:vAlign w:val="center"/>
          </w:tcPr>
          <w:p>
            <w:pPr>
              <w:snapToGrid w:val="0"/>
              <w:spacing w:line="240" w:lineRule="atLeast"/>
              <w:jc w:val="center"/>
              <w:rPr>
                <w:rFonts w:ascii="宋体" w:hAnsi="宋体"/>
                <w:b/>
              </w:rPr>
            </w:pPr>
            <w:r>
              <w:rPr>
                <w:rFonts w:hint="eastAsia" w:ascii="宋体" w:hAnsi="宋体"/>
                <w:b/>
              </w:rPr>
              <w:t>项     目</w:t>
            </w:r>
          </w:p>
        </w:tc>
        <w:tc>
          <w:tcPr>
            <w:tcW w:w="5386" w:type="dxa"/>
            <w:vAlign w:val="center"/>
          </w:tcPr>
          <w:p>
            <w:pPr>
              <w:snapToGrid w:val="0"/>
              <w:spacing w:line="240" w:lineRule="atLeast"/>
              <w:jc w:val="center"/>
              <w:rPr>
                <w:rFonts w:ascii="宋体" w:hAnsi="宋体"/>
                <w:b/>
              </w:rPr>
            </w:pPr>
            <w:r>
              <w:rPr>
                <w:rFonts w:hint="eastAsia" w:ascii="宋体" w:hAnsi="宋体"/>
                <w:b/>
              </w:rPr>
              <w:t>通过条件</w:t>
            </w:r>
          </w:p>
        </w:tc>
        <w:tc>
          <w:tcPr>
            <w:tcW w:w="709" w:type="dxa"/>
            <w:vAlign w:val="center"/>
          </w:tcPr>
          <w:p>
            <w:pPr>
              <w:snapToGrid w:val="0"/>
              <w:spacing w:line="240" w:lineRule="atLeast"/>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09" w:type="dxa"/>
            <w:vAlign w:val="center"/>
          </w:tcPr>
          <w:p>
            <w:pPr>
              <w:pStyle w:val="80"/>
              <w:widowControl w:val="0"/>
              <w:numPr>
                <w:ilvl w:val="0"/>
                <w:numId w:val="40"/>
              </w:numPr>
              <w:tabs>
                <w:tab w:val="left" w:pos="275"/>
              </w:tabs>
              <w:snapToGrid w:val="0"/>
              <w:spacing w:after="200" w:line="240" w:lineRule="atLeast"/>
              <w:ind w:left="0" w:firstLine="0" w:firstLineChars="0"/>
              <w:jc w:val="center"/>
              <w:rPr>
                <w:rFonts w:ascii="宋体" w:hAnsi="宋体" w:eastAsia="宋体"/>
              </w:rPr>
            </w:pPr>
          </w:p>
        </w:tc>
        <w:tc>
          <w:tcPr>
            <w:tcW w:w="2552" w:type="dxa"/>
            <w:vAlign w:val="center"/>
          </w:tcPr>
          <w:p>
            <w:pPr>
              <w:snapToGrid w:val="0"/>
              <w:spacing w:line="360" w:lineRule="auto"/>
              <w:rPr>
                <w:rFonts w:ascii="宋体" w:hAnsi="宋体"/>
              </w:rPr>
            </w:pPr>
            <w:r>
              <w:rPr>
                <w:rFonts w:hint="eastAsia" w:ascii="宋体" w:hAnsi="宋体"/>
              </w:rPr>
              <w:t>是否属于被邀请的供应商</w:t>
            </w:r>
          </w:p>
        </w:tc>
        <w:tc>
          <w:tcPr>
            <w:tcW w:w="5386" w:type="dxa"/>
            <w:vAlign w:val="center"/>
          </w:tcPr>
          <w:p>
            <w:pPr>
              <w:spacing w:line="360" w:lineRule="auto"/>
              <w:rPr>
                <w:rFonts w:ascii="宋体" w:hAnsi="宋体"/>
              </w:rPr>
            </w:pPr>
            <w:r>
              <w:rPr>
                <w:rFonts w:hint="eastAsia" w:ascii="宋体" w:hAnsi="宋体"/>
                <w:color w:val="auto"/>
              </w:rPr>
              <w:t>供应商是在四川省政府采购供应商库系统中随机抽</w:t>
            </w:r>
            <w:r>
              <w:rPr>
                <w:rFonts w:ascii="宋体" w:hAnsi="宋体"/>
                <w:color w:val="auto"/>
              </w:rPr>
              <w:t>取</w:t>
            </w:r>
            <w:r>
              <w:rPr>
                <w:rFonts w:hint="eastAsia" w:ascii="宋体" w:hAnsi="宋体"/>
                <w:color w:val="auto"/>
              </w:rPr>
              <w:t>的供应商抽取名单中的</w:t>
            </w:r>
            <w:r>
              <w:rPr>
                <w:rFonts w:ascii="宋体" w:hAnsi="宋体"/>
                <w:color w:val="auto"/>
              </w:rPr>
              <w:t>供应商</w:t>
            </w:r>
            <w:r>
              <w:rPr>
                <w:rFonts w:hint="eastAsia" w:ascii="宋体" w:hAnsi="宋体"/>
                <w:color w:val="auto"/>
              </w:rPr>
              <w:t>【</w:t>
            </w:r>
            <w:r>
              <w:rPr>
                <w:rFonts w:hint="eastAsia" w:ascii="宋体" w:hAnsi="宋体"/>
              </w:rPr>
              <w:t>说明：上传在四川省政府采购供应商库系统下载的邀请书或空白页，</w:t>
            </w:r>
            <w:r>
              <w:rPr>
                <w:rFonts w:hint="eastAsia"/>
              </w:rPr>
              <w:t>不对本项上传的材料作审查；由市公资交易中心在提交响应文件截止时间后向采购人提供在四川省政府采购供应商库系统中解密的供应商抽取名单。</w:t>
            </w:r>
            <w:r>
              <w:rPr>
                <w:rFonts w:hint="eastAsia" w:ascii="宋体" w:hAnsi="宋体"/>
              </w:rPr>
              <w:t>】。</w:t>
            </w:r>
          </w:p>
        </w:tc>
        <w:tc>
          <w:tcPr>
            <w:tcW w:w="709" w:type="dxa"/>
            <w:vAlign w:val="center"/>
          </w:tcPr>
          <w:p>
            <w:pPr>
              <w:snapToGrid w:val="0"/>
              <w:spacing w:line="240" w:lineRule="atLeast"/>
              <w:rPr>
                <w:rFonts w:ascii="宋体" w:hAnsi="宋体"/>
              </w:rPr>
            </w:pPr>
          </w:p>
        </w:tc>
      </w:tr>
    </w:tbl>
    <w:p>
      <w:pPr>
        <w:spacing w:line="360" w:lineRule="auto"/>
        <w:ind w:firstLine="599" w:firstLineChars="214"/>
        <w:rPr>
          <w:rFonts w:ascii="宋体" w:hAnsi="宋体"/>
          <w:b/>
          <w:sz w:val="28"/>
          <w:szCs w:val="28"/>
        </w:rPr>
      </w:pPr>
      <w:r>
        <w:rPr>
          <w:rFonts w:hint="eastAsia" w:ascii="宋体" w:hAnsi="宋体"/>
          <w:color w:val="auto"/>
          <w:sz w:val="28"/>
          <w:szCs w:val="28"/>
        </w:rPr>
        <w:t>通过审查的供应商不足3家的，采购失败。</w:t>
      </w: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spacing w:line="360" w:lineRule="auto"/>
        <w:ind w:firstLine="568" w:firstLineChars="202"/>
        <w:rPr>
          <w:rFonts w:ascii="宋体" w:hAnsi="宋体"/>
          <w:b/>
          <w:sz w:val="28"/>
          <w:szCs w:val="28"/>
        </w:rPr>
      </w:pPr>
    </w:p>
    <w:p>
      <w:pPr>
        <w:pStyle w:val="3"/>
        <w:numPr>
          <w:ilvl w:val="0"/>
          <w:numId w:val="1"/>
        </w:numPr>
        <w:spacing w:before="0" w:after="0"/>
        <w:ind w:left="0" w:firstLine="0"/>
      </w:pPr>
      <w:bookmarkStart w:id="71" w:name="_Toc28789"/>
      <w:bookmarkStart w:id="72" w:name="_Toc236285891"/>
      <w:bookmarkStart w:id="73" w:name="_Toc205604899"/>
      <w:bookmarkStart w:id="74" w:name="_Toc360696963"/>
      <w:bookmarkStart w:id="75" w:name="_Toc238273564"/>
      <w:r>
        <w:rPr>
          <w:rFonts w:hint="eastAsia"/>
        </w:rPr>
        <w:t>磋商办法</w:t>
      </w:r>
      <w:bookmarkEnd w:id="71"/>
    </w:p>
    <w:p>
      <w:pPr>
        <w:pStyle w:val="4"/>
        <w:tabs>
          <w:tab w:val="left" w:pos="993"/>
          <w:tab w:val="clear" w:pos="426"/>
          <w:tab w:val="clear" w:pos="567"/>
        </w:tabs>
        <w:ind w:left="0" w:firstLine="0"/>
      </w:pPr>
      <w:bookmarkStart w:id="76" w:name="_Toc28703"/>
      <w:r>
        <w:rPr>
          <w:rFonts w:hint="eastAsia"/>
        </w:rPr>
        <w:t>总则</w:t>
      </w:r>
      <w:bookmarkEnd w:id="76"/>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磋商工作由市公资交易中心负责组织，具体评审事务由采购人和市公资交易中心依法组建的磋商小组负责。磋商小组由采购人代表和评审专家组成。</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依法、客观、公平、公正开展供应商磋商和推荐成交候选供应商；</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tabs>
          <w:tab w:val="left" w:pos="1134"/>
        </w:tabs>
        <w:spacing w:line="360" w:lineRule="auto"/>
        <w:ind w:left="567"/>
        <w:rPr>
          <w:rFonts w:ascii="宋体" w:hAnsi="宋体" w:cs="宋体"/>
          <w:sz w:val="28"/>
          <w:szCs w:val="28"/>
        </w:rPr>
      </w:pPr>
      <w:r>
        <w:rPr>
          <w:rFonts w:hint="eastAsia" w:ascii="宋体" w:hAnsi="宋体" w:cs="宋体"/>
          <w:sz w:val="28"/>
          <w:szCs w:val="28"/>
        </w:rPr>
        <w:t>配合处理供应商投诉；</w:t>
      </w:r>
    </w:p>
    <w:p>
      <w:pPr>
        <w:widowControl w:val="0"/>
        <w:numPr>
          <w:ilvl w:val="1"/>
          <w:numId w:val="42"/>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1"/>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77" w:name="_Toc27888"/>
      <w:r>
        <w:rPr>
          <w:rFonts w:hint="eastAsia"/>
        </w:rPr>
        <w:t>磋商程序</w:t>
      </w:r>
      <w:bookmarkEnd w:id="77"/>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磋商会议在成都市公共资源交易服务中心“政府采购云平台”进行。监督人员进行监督，且可根据具体情况邀请有关监督管理部门对采购活动进行现场监督。</w:t>
      </w:r>
    </w:p>
    <w:p>
      <w:pPr>
        <w:pStyle w:val="4"/>
        <w:numPr>
          <w:ilvl w:val="2"/>
          <w:numId w:val="1"/>
        </w:numPr>
        <w:tabs>
          <w:tab w:val="left" w:pos="993"/>
          <w:tab w:val="clear" w:pos="426"/>
          <w:tab w:val="clear" w:pos="567"/>
        </w:tabs>
      </w:pPr>
      <w:bookmarkStart w:id="78" w:name="_Toc63437907"/>
      <w:bookmarkStart w:id="79" w:name="_Toc63084321"/>
      <w:bookmarkStart w:id="80" w:name="_Toc320698736"/>
      <w:bookmarkStart w:id="81" w:name="_Toc25154"/>
      <w:r>
        <w:rPr>
          <w:rFonts w:hint="eastAsia"/>
        </w:rPr>
        <w:t>递交施工响应文件</w:t>
      </w:r>
      <w:bookmarkEnd w:id="78"/>
      <w:bookmarkEnd w:id="79"/>
      <w:bookmarkEnd w:id="80"/>
      <w:bookmarkEnd w:id="81"/>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2" w:name="_Toc63437908"/>
      <w:bookmarkStart w:id="83" w:name="_Toc63084322"/>
      <w:bookmarkStart w:id="84" w:name="_Toc24937"/>
      <w:r>
        <w:rPr>
          <w:rFonts w:hint="eastAsia"/>
        </w:rPr>
        <w:t>确定邀请参加磋商的供应商数量</w:t>
      </w:r>
      <w:bookmarkEnd w:id="82"/>
      <w:bookmarkEnd w:id="83"/>
      <w:bookmarkEnd w:id="84"/>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w:t>
      </w:r>
      <w:r>
        <w:rPr>
          <w:rFonts w:hint="eastAsia" w:ascii="宋体" w:hAnsi="宋体"/>
          <w:sz w:val="28"/>
        </w:rPr>
        <w:t>已通过四川省政府采购供应商库系统随机抽取选中</w:t>
      </w:r>
      <w:r>
        <w:rPr>
          <w:rFonts w:hint="eastAsia" w:ascii="宋体" w:hAnsi="宋体"/>
          <w:sz w:val="28"/>
          <w:szCs w:val="28"/>
        </w:rPr>
        <w:t>的供应商参加本项目的竞争性磋商。</w:t>
      </w:r>
    </w:p>
    <w:p>
      <w:pPr>
        <w:pStyle w:val="4"/>
        <w:numPr>
          <w:ilvl w:val="2"/>
          <w:numId w:val="1"/>
        </w:numPr>
        <w:tabs>
          <w:tab w:val="left" w:pos="993"/>
          <w:tab w:val="clear" w:pos="426"/>
          <w:tab w:val="clear" w:pos="567"/>
        </w:tabs>
      </w:pPr>
      <w:bookmarkStart w:id="85" w:name="_Toc63084323"/>
      <w:bookmarkStart w:id="86" w:name="_Toc63437909"/>
      <w:bookmarkStart w:id="87" w:name="_Toc287623646"/>
      <w:bookmarkStart w:id="88" w:name="_Toc8009"/>
      <w:r>
        <w:rPr>
          <w:rFonts w:hint="eastAsia"/>
        </w:rPr>
        <w:t>成立磋商小组</w:t>
      </w:r>
      <w:bookmarkEnd w:id="85"/>
      <w:bookmarkEnd w:id="86"/>
      <w:bookmarkEnd w:id="87"/>
      <w:bookmarkEnd w:id="88"/>
    </w:p>
    <w:p>
      <w:pPr>
        <w:pStyle w:val="19"/>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89" w:name="_Toc63084324"/>
      <w:bookmarkStart w:id="90" w:name="_Toc63437910"/>
      <w:bookmarkStart w:id="91" w:name="_Toc27035"/>
      <w:r>
        <w:rPr>
          <w:rFonts w:hint="eastAsia"/>
        </w:rPr>
        <w:t>磋商</w:t>
      </w:r>
      <w:bookmarkEnd w:id="89"/>
      <w:bookmarkEnd w:id="90"/>
      <w:bookmarkEnd w:id="91"/>
    </w:p>
    <w:p>
      <w:pPr>
        <w:widowControl w:val="0"/>
        <w:numPr>
          <w:ilvl w:val="1"/>
          <w:numId w:val="43"/>
        </w:numPr>
        <w:tabs>
          <w:tab w:val="left" w:pos="1134"/>
        </w:tabs>
        <w:spacing w:after="200" w:line="360" w:lineRule="auto"/>
        <w:ind w:left="0" w:firstLine="560" w:firstLineChars="200"/>
        <w:jc w:val="both"/>
        <w:rPr>
          <w:rFonts w:ascii="宋体" w:hAnsi="宋体"/>
          <w:b/>
          <w:bCs/>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r>
        <w:rPr>
          <w:rFonts w:ascii="宋体" w:hAnsi="宋体"/>
          <w:b/>
          <w:bCs/>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w:t>
      </w:r>
      <w:r>
        <w:rPr>
          <w:rFonts w:hint="eastAsia" w:ascii="宋体" w:hAnsi="宋体"/>
          <w:sz w:val="28"/>
          <w:szCs w:val="28"/>
          <w:lang w:val="en-US" w:eastAsia="zh-CN"/>
        </w:rPr>
        <w:t>7</w:t>
      </w:r>
      <w:r>
        <w:rPr>
          <w:rFonts w:hint="eastAsia" w:ascii="宋体" w:hAnsi="宋体"/>
          <w:sz w:val="28"/>
          <w:szCs w:val="28"/>
        </w:rPr>
        <w:t>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w:t>
      </w:r>
      <w:r>
        <w:rPr>
          <w:rFonts w:hint="eastAsia" w:ascii="宋体" w:hAnsi="宋体"/>
          <w:sz w:val="28"/>
          <w:szCs w:val="28"/>
          <w:lang w:val="en-US" w:eastAsia="zh-CN"/>
        </w:rPr>
        <w:t>7</w:t>
      </w:r>
      <w:r>
        <w:rPr>
          <w:rFonts w:hint="eastAsia" w:ascii="宋体" w:hAnsi="宋体"/>
          <w:sz w:val="28"/>
          <w:szCs w:val="28"/>
        </w:rPr>
        <w:t>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3"/>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2" w:name="_Toc7423"/>
      <w:bookmarkStart w:id="93" w:name="_Toc63084325"/>
      <w:bookmarkStart w:id="94" w:name="_Toc63437911"/>
      <w:r>
        <w:rPr>
          <w:rFonts w:hint="eastAsia"/>
        </w:rPr>
        <w:t>符合性审查</w:t>
      </w:r>
      <w:bookmarkEnd w:id="92"/>
      <w:bookmarkEnd w:id="93"/>
      <w:bookmarkEnd w:id="94"/>
    </w:p>
    <w:p>
      <w:pPr>
        <w:pStyle w:val="19"/>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19"/>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19"/>
        <w:numPr>
          <w:ilvl w:val="0"/>
          <w:numId w:val="45"/>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19"/>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19"/>
        <w:numPr>
          <w:ilvl w:val="0"/>
          <w:numId w:val="46"/>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19"/>
        <w:numPr>
          <w:ilvl w:val="0"/>
          <w:numId w:val="46"/>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19"/>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w:t>
      </w:r>
      <w:r>
        <w:rPr>
          <w:rFonts w:hint="eastAsia" w:ascii="宋体" w:hAnsi="宋体" w:eastAsia="宋体"/>
          <w:sz w:val="28"/>
          <w:szCs w:val="28"/>
          <w:lang w:val="en-US" w:eastAsia="zh-CN"/>
        </w:rPr>
        <w:t>6</w:t>
      </w:r>
      <w:r>
        <w:rPr>
          <w:rFonts w:hint="eastAsia" w:ascii="宋体" w:hAnsi="宋体" w:eastAsia="宋体"/>
          <w:sz w:val="28"/>
          <w:szCs w:val="28"/>
        </w:rPr>
        <w:t>项规定情形之一的，应按照无效施工响应文件处理；</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19"/>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19"/>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19"/>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7"/>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19"/>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19"/>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19"/>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19"/>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w:t>
      </w:r>
      <w:r>
        <w:rPr>
          <w:rFonts w:hint="eastAsia" w:hAnsi="宋体" w:eastAsia="宋体" w:cs="Times New Roman"/>
          <w:sz w:val="28"/>
          <w:szCs w:val="28"/>
          <w:lang w:val="en-US" w:eastAsia="zh-CN"/>
        </w:rPr>
        <w:t>法律法规</w:t>
      </w:r>
      <w:r>
        <w:rPr>
          <w:rFonts w:hint="eastAsia" w:hAnsi="宋体" w:eastAsia="宋体" w:cs="Times New Roman"/>
          <w:sz w:val="28"/>
          <w:szCs w:val="28"/>
        </w:rPr>
        <w:t>和磋商文件规定。</w:t>
      </w:r>
    </w:p>
    <w:p>
      <w:pPr>
        <w:pStyle w:val="19"/>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b/>
                <w:lang w:eastAsia="zh-CN"/>
              </w:rPr>
            </w:pPr>
            <w:r>
              <w:rPr>
                <w:rFonts w:hint="eastAsia" w:ascii="宋体" w:hAnsi="宋体"/>
                <w:lang w:val="en-US" w:eastAsia="zh-CN"/>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b/>
                <w:lang w:eastAsia="zh-CN"/>
              </w:rPr>
            </w:pPr>
            <w:r>
              <w:rPr>
                <w:rFonts w:hint="eastAsia" w:ascii="宋体" w:hAnsi="宋体"/>
                <w:lang w:val="en-US" w:eastAsia="zh-CN"/>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eastAsia="zh-CN"/>
              </w:rPr>
            </w:pPr>
            <w:r>
              <w:rPr>
                <w:rFonts w:hint="eastAsia" w:ascii="宋体" w:hAnsi="宋体"/>
                <w:lang w:val="en-US" w:eastAsia="zh-CN"/>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w:t>
            </w:r>
            <w:r>
              <w:rPr>
                <w:rFonts w:hint="eastAsia" w:ascii="宋体" w:hAnsi="宋体" w:eastAsia="宋体"/>
                <w:lang w:val="en-US" w:eastAsia="zh-CN"/>
              </w:rPr>
              <w:t>6</w:t>
            </w:r>
            <w:r>
              <w:rPr>
                <w:rFonts w:hint="eastAsia" w:ascii="宋体" w:hAnsi="宋体" w:eastAsia="宋体"/>
              </w:rPr>
              <w:t>项规定情形；</w:t>
            </w:r>
          </w:p>
          <w:p>
            <w:pPr>
              <w:pStyle w:val="80"/>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8"/>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49"/>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9"/>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磋商小组符合性审查结束后，应当出具符合性审查报告，确定参加最后报价的供应商名单。市公资交易中心将通过和未通过符合性审查的供应商名单以及未通过符合性审查的原因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9"/>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w:t>
      </w:r>
      <w:r>
        <w:rPr>
          <w:rFonts w:hint="eastAsia" w:ascii="宋体" w:hAnsi="宋体" w:eastAsia="宋体"/>
          <w:color w:val="auto"/>
          <w:sz w:val="28"/>
          <w:szCs w:val="28"/>
        </w:rPr>
        <w:t>的包</w:t>
      </w:r>
      <w:r>
        <w:rPr>
          <w:rFonts w:ascii="宋体" w:hAnsi="宋体" w:eastAsia="宋体"/>
          <w:color w:val="auto"/>
          <w:sz w:val="28"/>
          <w:szCs w:val="28"/>
        </w:rPr>
        <w:t>件</w:t>
      </w:r>
      <w:r>
        <w:rPr>
          <w:rFonts w:hint="eastAsia" w:ascii="宋体" w:hAnsi="宋体" w:eastAsia="宋体"/>
          <w:sz w:val="28"/>
          <w:szCs w:val="28"/>
        </w:rPr>
        <w:t>，本次采购活动终止，并发布终止竞争性磋商公告。</w:t>
      </w:r>
    </w:p>
    <w:p>
      <w:pPr>
        <w:pStyle w:val="19"/>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95" w:name="_Toc12596"/>
      <w:bookmarkStart w:id="96" w:name="_Toc63084326"/>
      <w:bookmarkStart w:id="97" w:name="_Toc63437912"/>
      <w:r>
        <w:rPr>
          <w:rFonts w:hint="eastAsia"/>
        </w:rPr>
        <w:t>最后报价审查</w:t>
      </w:r>
      <w:bookmarkEnd w:id="95"/>
      <w:bookmarkEnd w:id="96"/>
      <w:bookmarkEnd w:id="97"/>
    </w:p>
    <w:p>
      <w:pPr>
        <w:numPr>
          <w:ilvl w:val="0"/>
          <w:numId w:val="50"/>
        </w:numPr>
        <w:tabs>
          <w:tab w:val="left" w:pos="1134"/>
        </w:tabs>
        <w:snapToGrid w:val="0"/>
        <w:spacing w:after="200" w:line="360" w:lineRule="auto"/>
        <w:ind w:left="160" w:leftChars="0" w:firstLine="560" w:firstLineChars="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登录“政府采购云平台”，通过“开标大厅”进行报价。登录政府采购云平台(www.zcygov.cn)—我的工作台—项目采购—开标评标—开标大厅（找到对应项目）—报价，进行报价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0"/>
        </w:numPr>
        <w:tabs>
          <w:tab w:val="left" w:pos="1134"/>
        </w:tabs>
        <w:snapToGrid w:val="0"/>
        <w:spacing w:after="200" w:line="360" w:lineRule="auto"/>
        <w:ind w:left="160" w:leftChars="0" w:firstLine="560" w:firstLineChars="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0"/>
        </w:numPr>
        <w:tabs>
          <w:tab w:val="left" w:pos="1134"/>
        </w:tabs>
        <w:snapToGrid w:val="0"/>
        <w:spacing w:after="200" w:line="360" w:lineRule="auto"/>
        <w:ind w:left="160" w:leftChars="0" w:firstLine="560" w:firstLineChars="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0"/>
        </w:numPr>
        <w:tabs>
          <w:tab w:val="left" w:pos="1134"/>
        </w:tabs>
        <w:snapToGrid w:val="0"/>
        <w:spacing w:after="200" w:line="360" w:lineRule="auto"/>
        <w:ind w:left="160" w:leftChars="0" w:firstLine="560" w:firstLineChars="0"/>
        <w:rPr>
          <w:rFonts w:ascii="宋体" w:hAnsi="宋体"/>
          <w:sz w:val="28"/>
          <w:szCs w:val="28"/>
        </w:rPr>
      </w:pPr>
      <w:r>
        <w:rPr>
          <w:rFonts w:hint="eastAsia" w:ascii="宋体" w:hAnsi="宋体"/>
          <w:sz w:val="28"/>
          <w:szCs w:val="28"/>
        </w:rPr>
        <w:t>最后报价一旦递交后，供应商不得以任何理由撤回。</w:t>
      </w:r>
    </w:p>
    <w:p>
      <w:pPr>
        <w:numPr>
          <w:ilvl w:val="0"/>
          <w:numId w:val="50"/>
        </w:numPr>
        <w:tabs>
          <w:tab w:val="left" w:pos="1134"/>
        </w:tabs>
        <w:snapToGrid w:val="0"/>
        <w:spacing w:after="200" w:line="360" w:lineRule="auto"/>
        <w:ind w:left="160" w:leftChars="0" w:firstLine="560" w:firstLineChars="0"/>
        <w:rPr>
          <w:rFonts w:ascii="宋体" w:hAnsi="宋体"/>
          <w:sz w:val="28"/>
          <w:szCs w:val="28"/>
        </w:rPr>
      </w:pPr>
      <w:r>
        <w:rPr>
          <w:rFonts w:hint="eastAsia" w:ascii="宋体" w:hAnsi="宋体"/>
          <w:sz w:val="28"/>
          <w:szCs w:val="28"/>
        </w:rPr>
        <w:t>最后报价为有效报价应符合下列条件：</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0"/>
        </w:numPr>
        <w:tabs>
          <w:tab w:val="left" w:pos="-2127"/>
          <w:tab w:val="left" w:pos="1134"/>
        </w:tabs>
        <w:snapToGrid w:val="0"/>
        <w:spacing w:line="360" w:lineRule="auto"/>
        <w:ind w:left="160" w:leftChars="0" w:firstLine="562" w:firstLineChars="0"/>
        <w:rPr>
          <w:rFonts w:ascii="宋体" w:hAnsi="宋体"/>
          <w:sz w:val="28"/>
          <w:szCs w:val="28"/>
        </w:rPr>
      </w:pPr>
      <w:r>
        <w:rPr>
          <w:rFonts w:hint="eastAsia" w:ascii="宋体" w:hAnsi="宋体" w:cs="宋体"/>
          <w:b/>
          <w:bCs/>
          <w:sz w:val="28"/>
          <w:szCs w:val="28"/>
        </w:rPr>
        <w:t>在未提高施工响应文件中承诺的工程实质</w:t>
      </w:r>
      <w:r>
        <w:rPr>
          <w:rFonts w:ascii="宋体" w:hAnsi="宋体" w:cs="宋体"/>
          <w:b/>
          <w:bCs/>
          <w:sz w:val="28"/>
          <w:szCs w:val="28"/>
        </w:rPr>
        <w:t>性要求</w:t>
      </w:r>
      <w:r>
        <w:rPr>
          <w:rFonts w:hint="eastAsia" w:ascii="宋体" w:hAnsi="宋体" w:cs="宋体"/>
          <w:b/>
          <w:bCs/>
          <w:sz w:val="28"/>
          <w:szCs w:val="28"/>
        </w:rPr>
        <w:t>的情况下，最后报价不得高于对该项目之前的报价（</w:t>
      </w:r>
      <w:r>
        <w:rPr>
          <w:rFonts w:hint="eastAsia" w:hAnsi="宋体"/>
          <w:b/>
          <w:bCs/>
          <w:sz w:val="28"/>
          <w:szCs w:val="28"/>
        </w:rPr>
        <w:t>首次施工响应文件中的报价以已标价工程量清单</w:t>
      </w:r>
      <w:r>
        <w:rPr>
          <w:rFonts w:hint="eastAsia" w:ascii="宋体" w:hAnsi="宋体" w:cs="宋体"/>
          <w:b/>
          <w:bCs/>
          <w:sz w:val="28"/>
          <w:szCs w:val="28"/>
        </w:rPr>
        <w:t>为准），否则，磋商小组应当对其施工响应文件按无效处理。</w:t>
      </w:r>
      <w:r>
        <w:rPr>
          <w:rFonts w:hint="eastAsia" w:ascii="宋体" w:hAnsi="宋体" w:cs="宋体"/>
          <w:sz w:val="28"/>
          <w:szCs w:val="28"/>
        </w:rPr>
        <w:t>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0"/>
        </w:numPr>
        <w:tabs>
          <w:tab w:val="left" w:pos="-2127"/>
          <w:tab w:val="left" w:pos="1134"/>
        </w:tabs>
        <w:snapToGrid w:val="0"/>
        <w:spacing w:line="360" w:lineRule="auto"/>
        <w:ind w:left="160" w:leftChars="0" w:firstLine="560" w:firstLineChars="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2"/>
        </w:numPr>
        <w:tabs>
          <w:tab w:val="left" w:pos="1134"/>
          <w:tab w:val="clear" w:pos="846"/>
        </w:tabs>
        <w:snapToGrid w:val="0"/>
        <w:spacing w:line="360" w:lineRule="auto"/>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2"/>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2"/>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360" w:lineRule="auto"/>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snapToGrid w:val="0"/>
        <w:spacing w:line="360" w:lineRule="auto"/>
        <w:ind w:firstLine="560" w:firstLineChars="200"/>
        <w:rPr>
          <w:rFonts w:cs="Arial"/>
          <w:sz w:val="28"/>
          <w:szCs w:val="28"/>
        </w:rPr>
      </w:pPr>
      <w:r>
        <w:rPr>
          <w:rFonts w:hint="eastAsia" w:cs="Arial"/>
          <w:sz w:val="28"/>
          <w:szCs w:val="28"/>
        </w:rPr>
        <w:t>对不同语言文本施工响应文件的解释发生异议的，以中文文本为准。</w:t>
      </w:r>
    </w:p>
    <w:p>
      <w:pPr>
        <w:numPr>
          <w:ilvl w:val="0"/>
          <w:numId w:val="50"/>
        </w:numPr>
        <w:tabs>
          <w:tab w:val="left" w:pos="1134"/>
        </w:tabs>
        <w:snapToGrid w:val="0"/>
        <w:spacing w:line="360" w:lineRule="auto"/>
        <w:ind w:left="160" w:leftChars="0" w:firstLine="560" w:firstLineChars="0"/>
        <w:rPr>
          <w:rFonts w:ascii="宋体" w:hAnsi="宋体"/>
          <w:sz w:val="28"/>
          <w:szCs w:val="28"/>
        </w:rPr>
      </w:pPr>
      <w:r>
        <w:rPr>
          <w:rFonts w:hint="eastAsia" w:ascii="宋体" w:hAnsi="宋体"/>
          <w:sz w:val="28"/>
          <w:szCs w:val="28"/>
        </w:rPr>
        <w:t>价格扣除</w:t>
      </w:r>
    </w:p>
    <w:p>
      <w:pPr>
        <w:pStyle w:val="207"/>
        <w:tabs>
          <w:tab w:val="left" w:pos="846"/>
          <w:tab w:val="left" w:pos="1276"/>
        </w:tabs>
        <w:snapToGrid w:val="0"/>
        <w:spacing w:line="360" w:lineRule="auto"/>
        <w:ind w:firstLine="565" w:firstLineChars="202"/>
        <w:rPr>
          <w:rFonts w:ascii="宋体" w:hAnsi="宋体" w:eastAsia="宋体"/>
          <w:sz w:val="28"/>
          <w:szCs w:val="28"/>
        </w:rPr>
      </w:pPr>
      <w:r>
        <w:rPr>
          <w:rFonts w:hint="eastAsia" w:ascii="宋体" w:hAnsi="宋体" w:eastAsia="宋体"/>
          <w:sz w:val="28"/>
          <w:szCs w:val="28"/>
        </w:rPr>
        <w:t>本项目非专门面向中小</w:t>
      </w:r>
      <w:r>
        <w:rPr>
          <w:rFonts w:ascii="宋体" w:hAnsi="宋体" w:eastAsia="宋体"/>
          <w:sz w:val="28"/>
          <w:szCs w:val="28"/>
        </w:rPr>
        <w:t>企业，</w:t>
      </w:r>
      <w:r>
        <w:rPr>
          <w:rFonts w:hint="eastAsia" w:ascii="宋体" w:hAnsi="宋体" w:eastAsia="宋体"/>
          <w:sz w:val="28"/>
          <w:szCs w:val="28"/>
        </w:rPr>
        <w:t>根据《政府采购促进中小企业发展管理办法》（财库[2020]46号）的规定，对小型和微型企业（监狱企业、残疾人福利性单位视同小微企业）的最后磋商报价给予5%的价格扣除，用扣除后的价格参与评审。</w:t>
      </w:r>
    </w:p>
    <w:p>
      <w:pPr>
        <w:numPr>
          <w:ilvl w:val="0"/>
          <w:numId w:val="50"/>
        </w:numPr>
        <w:tabs>
          <w:tab w:val="left" w:pos="-2127"/>
          <w:tab w:val="left" w:pos="1134"/>
        </w:tabs>
        <w:snapToGrid w:val="0"/>
        <w:spacing w:line="360" w:lineRule="auto"/>
        <w:ind w:left="160" w:leftChars="0" w:firstLine="560" w:firstLineChars="0"/>
        <w:rPr>
          <w:rFonts w:ascii="宋体" w:hAnsi="宋体"/>
          <w:color w:val="auto"/>
          <w:sz w:val="28"/>
          <w:szCs w:val="28"/>
        </w:rPr>
      </w:pPr>
      <w:r>
        <w:rPr>
          <w:rFonts w:hint="eastAsia" w:ascii="宋体" w:hAnsi="宋体"/>
          <w:color w:val="auto"/>
          <w:sz w:val="28"/>
          <w:szCs w:val="28"/>
        </w:rPr>
        <w:t>有效最后报价的供应商不足三家的包</w:t>
      </w:r>
      <w:r>
        <w:rPr>
          <w:rFonts w:ascii="宋体" w:hAnsi="宋体"/>
          <w:color w:val="auto"/>
          <w:sz w:val="28"/>
          <w:szCs w:val="28"/>
        </w:rPr>
        <w:t>件</w:t>
      </w:r>
      <w:r>
        <w:rPr>
          <w:rFonts w:hint="eastAsia" w:ascii="宋体" w:hAnsi="宋体"/>
          <w:color w:val="auto"/>
          <w:sz w:val="28"/>
          <w:szCs w:val="28"/>
        </w:rPr>
        <w:t>，采购失败。</w:t>
      </w:r>
    </w:p>
    <w:p>
      <w:pPr>
        <w:pStyle w:val="4"/>
        <w:numPr>
          <w:ilvl w:val="2"/>
          <w:numId w:val="1"/>
        </w:numPr>
        <w:tabs>
          <w:tab w:val="left" w:pos="993"/>
          <w:tab w:val="clear" w:pos="426"/>
          <w:tab w:val="clear" w:pos="567"/>
        </w:tabs>
      </w:pPr>
      <w:bookmarkStart w:id="98" w:name="_Toc63437913"/>
      <w:bookmarkStart w:id="99" w:name="_Toc63084327"/>
      <w:bookmarkStart w:id="100" w:name="_Toc31014"/>
      <w:r>
        <w:rPr>
          <w:rFonts w:hint="eastAsia"/>
        </w:rPr>
        <w:t>解释、澄清、说明的有关问题</w:t>
      </w:r>
      <w:bookmarkEnd w:id="98"/>
      <w:bookmarkEnd w:id="99"/>
      <w:bookmarkEnd w:id="100"/>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w:t>
      </w:r>
      <w:r>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1" w:name="_Toc63437914"/>
      <w:bookmarkStart w:id="102" w:name="_Toc63084328"/>
      <w:bookmarkStart w:id="103" w:name="_Toc9362"/>
      <w:r>
        <w:rPr>
          <w:rFonts w:hint="eastAsia"/>
        </w:rPr>
        <w:t>比较与评价</w:t>
      </w:r>
      <w:bookmarkEnd w:id="101"/>
      <w:bookmarkEnd w:id="102"/>
      <w:bookmarkEnd w:id="103"/>
    </w:p>
    <w:p>
      <w:pPr>
        <w:spacing w:line="360" w:lineRule="auto"/>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04" w:name="_Toc9658"/>
      <w:bookmarkStart w:id="105" w:name="_Toc63437915"/>
      <w:bookmarkStart w:id="106" w:name="_Toc63084329"/>
      <w:r>
        <w:rPr>
          <w:rFonts w:hint="eastAsia"/>
        </w:rPr>
        <w:t>磋商小组复核</w:t>
      </w:r>
      <w:bookmarkEnd w:id="104"/>
      <w:bookmarkEnd w:id="105"/>
      <w:bookmarkEnd w:id="106"/>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07" w:name="_Toc63437916"/>
      <w:bookmarkStart w:id="108" w:name="_Toc63084330"/>
      <w:bookmarkStart w:id="109" w:name="_Toc12400"/>
      <w:r>
        <w:rPr>
          <w:rFonts w:hint="eastAsia"/>
        </w:rPr>
        <w:t>推荐成交候选供应商</w:t>
      </w:r>
      <w:bookmarkEnd w:id="107"/>
      <w:bookmarkEnd w:id="108"/>
      <w:bookmarkEnd w:id="109"/>
    </w:p>
    <w:p>
      <w:pPr>
        <w:spacing w:line="360" w:lineRule="auto"/>
        <w:ind w:firstLine="560" w:firstLineChars="200"/>
        <w:rPr>
          <w:rFonts w:ascii="宋体" w:hAnsi="宋体"/>
          <w:sz w:val="28"/>
          <w:szCs w:val="28"/>
        </w:rPr>
      </w:pPr>
      <w:r>
        <w:rPr>
          <w:rFonts w:hint="eastAsia" w:ascii="宋体" w:hAnsi="宋体"/>
          <w:sz w:val="28"/>
          <w:szCs w:val="28"/>
        </w:rPr>
        <w:t>磋商小组应当根据综合评分情况</w:t>
      </w:r>
      <w:r>
        <w:rPr>
          <w:rFonts w:hint="eastAsia" w:ascii="宋体" w:hAnsi="宋体"/>
          <w:color w:val="auto"/>
          <w:sz w:val="28"/>
          <w:szCs w:val="28"/>
        </w:rPr>
        <w:t>，按</w:t>
      </w:r>
      <w:r>
        <w:rPr>
          <w:rFonts w:hint="eastAsia" w:ascii="宋体" w:hAnsi="宋体"/>
          <w:sz w:val="28"/>
          <w:szCs w:val="28"/>
        </w:rPr>
        <w:t>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0" w:name="_Toc63437917"/>
      <w:bookmarkStart w:id="111" w:name="_Toc63084331"/>
      <w:bookmarkStart w:id="112" w:name="_Toc23668"/>
      <w:r>
        <w:rPr>
          <w:rFonts w:hint="eastAsia"/>
        </w:rPr>
        <w:t>编写磋商报告</w:t>
      </w:r>
      <w:bookmarkEnd w:id="110"/>
      <w:bookmarkEnd w:id="111"/>
      <w:bookmarkEnd w:id="112"/>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3" w:name="_Toc54948232"/>
      <w:bookmarkStart w:id="114" w:name="_Toc63084332"/>
      <w:bookmarkStart w:id="115" w:name="_Toc63437918"/>
      <w:bookmarkStart w:id="116" w:name="_Toc20452"/>
      <w:r>
        <w:rPr>
          <w:rFonts w:hint="eastAsia"/>
        </w:rPr>
        <w:t>争议处理规则</w:t>
      </w:r>
      <w:bookmarkEnd w:id="113"/>
      <w:bookmarkEnd w:id="114"/>
      <w:bookmarkEnd w:id="115"/>
      <w:bookmarkEnd w:id="116"/>
    </w:p>
    <w:p>
      <w:pPr>
        <w:spacing w:line="360" w:lineRule="auto"/>
        <w:ind w:firstLine="560" w:firstLineChars="200"/>
        <w:rPr>
          <w:rFonts w:ascii="宋体" w:hAnsi="宋体"/>
          <w:sz w:val="28"/>
          <w:szCs w:val="28"/>
        </w:rPr>
      </w:pPr>
      <w:r>
        <w:rPr>
          <w:rFonts w:hint="eastAsia" w:ascii="宋体" w:hAnsi="宋体"/>
          <w:sz w:val="28"/>
          <w:szCs w:val="28"/>
        </w:rPr>
        <w:t>磋商小组在评审过程中，对于符合性审查、对供应商文件做无效施工响应文件处理及其他需要共同认定的事项存在争议的，应当以少数服从多数的原则做出结论，但不得违背法律法规和磋商文件规定。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pPr>
        <w:pStyle w:val="4"/>
        <w:numPr>
          <w:ilvl w:val="2"/>
          <w:numId w:val="1"/>
        </w:numPr>
        <w:tabs>
          <w:tab w:val="left" w:pos="993"/>
          <w:tab w:val="clear" w:pos="426"/>
          <w:tab w:val="clear" w:pos="567"/>
        </w:tabs>
      </w:pPr>
      <w:bookmarkStart w:id="117" w:name="_Toc63084333"/>
      <w:bookmarkStart w:id="118" w:name="_Toc63437919"/>
      <w:bookmarkStart w:id="119" w:name="_Toc15179"/>
      <w:r>
        <w:rPr>
          <w:rFonts w:hint="eastAsia"/>
        </w:rPr>
        <w:t>供应商澄清、说明</w:t>
      </w:r>
      <w:bookmarkEnd w:id="117"/>
      <w:bookmarkEnd w:id="118"/>
      <w:bookmarkEnd w:id="119"/>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7"/>
        </w:numPr>
        <w:spacing w:after="200"/>
        <w:ind w:left="1985" w:hanging="1985"/>
      </w:pPr>
      <w:bookmarkStart w:id="120" w:name="_Toc54948233"/>
      <w:bookmarkStart w:id="121" w:name="_Toc63437920"/>
      <w:bookmarkStart w:id="122" w:name="_Toc25439"/>
      <w:r>
        <w:rPr>
          <w:rFonts w:hint="eastAsia"/>
        </w:rPr>
        <w:t>评审办法和标准</w:t>
      </w:r>
      <w:bookmarkEnd w:id="120"/>
      <w:bookmarkEnd w:id="121"/>
      <w:bookmarkEnd w:id="122"/>
    </w:p>
    <w:p>
      <w:pPr>
        <w:pStyle w:val="19"/>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w:t>
      </w:r>
      <w:r>
        <w:rPr>
          <w:rFonts w:hint="eastAsia" w:ascii="宋体" w:hAnsi="宋体"/>
          <w:sz w:val="28"/>
          <w:szCs w:val="28"/>
          <w:lang w:eastAsia="zh-CN"/>
        </w:rPr>
        <w:t>业绩</w:t>
      </w:r>
      <w:r>
        <w:rPr>
          <w:rFonts w:hint="eastAsia" w:ascii="宋体" w:hAnsi="宋体"/>
          <w:sz w:val="28"/>
          <w:szCs w:val="28"/>
        </w:rPr>
        <w:t>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7"/>
        </w:numPr>
        <w:spacing w:after="200"/>
        <w:ind w:left="1135" w:hanging="1135"/>
        <w:rPr>
          <w:color w:val="auto"/>
        </w:rPr>
      </w:pPr>
      <w:r>
        <w:rPr>
          <w:rFonts w:hint="eastAsia"/>
          <w:color w:val="auto"/>
        </w:rPr>
        <w:t>评分办法</w:t>
      </w:r>
    </w:p>
    <w:p>
      <w:pPr>
        <w:pStyle w:val="19"/>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w:t>
      </w:r>
      <w:bookmarkStart w:id="726" w:name="_GoBack"/>
      <w:bookmarkEnd w:id="726"/>
      <w:r>
        <w:rPr>
          <w:rFonts w:hint="eastAsia" w:hAnsi="宋体" w:eastAsia="宋体"/>
          <w:sz w:val="28"/>
          <w:szCs w:val="28"/>
        </w:rPr>
        <w:t>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7"/>
        </w:numPr>
        <w:spacing w:after="200"/>
        <w:ind w:left="1135" w:hanging="1135"/>
        <w:rPr>
          <w:color w:val="auto"/>
        </w:rPr>
      </w:pPr>
      <w:r>
        <w:rPr>
          <w:rFonts w:hint="eastAsia"/>
          <w:color w:val="auto"/>
        </w:rPr>
        <w:t>评分标准</w:t>
      </w:r>
    </w:p>
    <w:tbl>
      <w:tblPr>
        <w:tblStyle w:val="45"/>
        <w:tblW w:w="8955" w:type="dxa"/>
        <w:jc w:val="center"/>
        <w:tblInd w:w="0" w:type="dxa"/>
        <w:tblLayout w:type="fixed"/>
        <w:tblCellMar>
          <w:top w:w="0" w:type="dxa"/>
          <w:left w:w="108" w:type="dxa"/>
          <w:bottom w:w="0" w:type="dxa"/>
          <w:right w:w="108" w:type="dxa"/>
        </w:tblCellMar>
      </w:tblPr>
      <w:tblGrid>
        <w:gridCol w:w="1344"/>
        <w:gridCol w:w="6676"/>
        <w:gridCol w:w="935"/>
      </w:tblGrid>
      <w:tr>
        <w:tblPrEx>
          <w:tblLayout w:type="fixed"/>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rPr>
            </w:pPr>
            <w:r>
              <w:rPr>
                <w:rFonts w:hint="eastAsia" w:ascii="宋体" w:hAnsi="宋体" w:cs="仿宋"/>
                <w:b/>
                <w:bCs/>
                <w:color w:val="auto"/>
              </w:rPr>
              <w:t>评分因素及分值</w:t>
            </w:r>
          </w:p>
        </w:tc>
        <w:tc>
          <w:tcPr>
            <w:tcW w:w="6676" w:type="dxa"/>
            <w:tcBorders>
              <w:top w:val="single" w:color="auto" w:sz="4" w:space="0"/>
              <w:left w:val="nil"/>
              <w:bottom w:val="single" w:color="auto" w:sz="4" w:space="0"/>
              <w:right w:val="single" w:color="auto" w:sz="4" w:space="0"/>
            </w:tcBorders>
            <w:vAlign w:val="center"/>
          </w:tcPr>
          <w:p>
            <w:pPr>
              <w:jc w:val="center"/>
              <w:rPr>
                <w:rFonts w:ascii="宋体" w:hAnsi="宋体"/>
                <w:b/>
                <w:bCs/>
                <w:color w:val="auto"/>
              </w:rPr>
            </w:pPr>
            <w:r>
              <w:rPr>
                <w:rFonts w:hint="eastAsia" w:ascii="宋体" w:hAnsi="宋体" w:cs="仿宋"/>
                <w:b/>
                <w:bCs/>
                <w:color w:val="auto"/>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color w:val="auto"/>
              </w:rPr>
            </w:pPr>
            <w:r>
              <w:rPr>
                <w:rFonts w:hint="eastAsia" w:ascii="宋体" w:hAnsi="宋体" w:cs="仿宋"/>
                <w:b/>
                <w:bCs/>
                <w:color w:val="auto"/>
              </w:rPr>
              <w:t>说明</w:t>
            </w:r>
          </w:p>
        </w:tc>
      </w:tr>
      <w:tr>
        <w:tblPrEx>
          <w:tblLayout w:type="fixed"/>
          <w:tblCellMar>
            <w:top w:w="0" w:type="dxa"/>
            <w:left w:w="108" w:type="dxa"/>
            <w:bottom w:w="0" w:type="dxa"/>
            <w:right w:w="108" w:type="dxa"/>
          </w:tblCellMar>
        </w:tblPrEx>
        <w:trPr>
          <w:cantSplit/>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olor w:val="auto"/>
              </w:rPr>
            </w:pPr>
            <w:r>
              <w:rPr>
                <w:rFonts w:hint="eastAsia" w:ascii="宋体" w:hAnsi="宋体" w:cs="仿宋"/>
                <w:color w:val="auto"/>
              </w:rPr>
              <w:t>报价</w:t>
            </w:r>
          </w:p>
          <w:p>
            <w:pPr>
              <w:rPr>
                <w:rFonts w:ascii="宋体" w:hAnsi="宋体"/>
                <w:color w:val="auto"/>
              </w:rPr>
            </w:pPr>
            <w:r>
              <w:rPr>
                <w:rFonts w:hint="eastAsia" w:ascii="宋体" w:hAnsi="宋体" w:cs="仿宋"/>
                <w:color w:val="auto"/>
              </w:rPr>
              <w:t>（</w:t>
            </w:r>
            <w:r>
              <w:rPr>
                <w:rFonts w:hint="eastAsia" w:ascii="宋体" w:hAnsi="宋体" w:cs="仿宋"/>
                <w:color w:val="auto"/>
                <w:lang w:val="en-US" w:eastAsia="zh-CN"/>
              </w:rPr>
              <w:t>48</w:t>
            </w:r>
            <w:r>
              <w:rPr>
                <w:rFonts w:hint="eastAsia" w:ascii="宋体" w:hAnsi="宋体" w:cs="仿宋"/>
                <w:color w:val="auto"/>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满足磋商文件要求且最后报价最低的供应商的价格为磋商基准价，其价格分为满分。其他供应商的价格分统一按照下列公式计算：</w:t>
            </w:r>
          </w:p>
          <w:p>
            <w:pPr>
              <w:pStyle w:val="18"/>
              <w:rPr>
                <w:color w:val="auto"/>
              </w:rPr>
            </w:pPr>
          </w:p>
          <w:p>
            <w:pPr>
              <w:rPr>
                <w:rFonts w:ascii="宋体" w:hAnsi="宋体" w:cs="仿宋"/>
                <w:color w:val="auto"/>
              </w:rPr>
            </w:pPr>
            <w:r>
              <w:rPr>
                <w:rFonts w:hint="eastAsia" w:ascii="宋体" w:hAnsi="宋体" w:cs="仿宋"/>
                <w:color w:val="auto"/>
              </w:rPr>
              <w:t>磋商报价得分=（磋商基准价/最后磋商报价）×</w:t>
            </w:r>
            <w:r>
              <w:rPr>
                <w:rFonts w:hint="eastAsia" w:ascii="宋体" w:hAnsi="宋体" w:cs="仿宋"/>
                <w:color w:val="auto"/>
                <w:lang w:val="en-US" w:eastAsia="zh-CN"/>
              </w:rPr>
              <w:t>48</w:t>
            </w:r>
            <w:r>
              <w:rPr>
                <w:rFonts w:hint="eastAsia" w:ascii="宋体" w:hAnsi="宋体" w:cs="仿宋"/>
                <w:color w:val="auto"/>
              </w:rPr>
              <w:t>。</w:t>
            </w:r>
          </w:p>
          <w:p>
            <w:pPr>
              <w:rPr>
                <w:rFonts w:ascii="宋体" w:hAnsi="宋体"/>
                <w:color w:val="auto"/>
              </w:rPr>
            </w:pPr>
            <w:r>
              <w:rPr>
                <w:rFonts w:hint="eastAsia" w:ascii="宋体" w:hAnsi="宋体" w:cs="仿宋"/>
                <w:color w:val="auto"/>
              </w:rPr>
              <w:t>注：</w:t>
            </w:r>
            <w:r>
              <w:rPr>
                <w:rFonts w:hint="eastAsia" w:ascii="宋体" w:hAnsi="宋体" w:cs="仿宋"/>
                <w:color w:val="auto"/>
                <w:lang w:val="en-US" w:eastAsia="zh-CN"/>
              </w:rPr>
              <w:t>1、投标人如为监狱企业或小型或微型企业或疾人福利性单位的，则给予其投标报价5%的价格扣除，用扣除后的价格参与评审；[说明：1、投标人为监狱企业的，提供由省级以上监狱管理局、戒毒管理局（含新疆生产建设兵团）出具的投标人属于监狱企业的证明文件复印件。]2、</w:t>
            </w:r>
            <w:r>
              <w:rPr>
                <w:rFonts w:hint="eastAsia" w:ascii="宋体" w:hAnsi="宋体" w:cs="仿宋"/>
                <w:color w:val="auto"/>
              </w:rPr>
              <w:t>对失信行为供应商给予10%/次的报价累加加成，用加成后的价格参与评分，若加成后的报价超过最高限价的，其响应文件按照无效处理。</w:t>
            </w:r>
          </w:p>
        </w:tc>
        <w:tc>
          <w:tcPr>
            <w:tcW w:w="935" w:type="dxa"/>
            <w:tcBorders>
              <w:top w:val="single" w:color="auto" w:sz="4" w:space="0"/>
              <w:left w:val="nil"/>
              <w:bottom w:val="single" w:color="auto" w:sz="4" w:space="0"/>
              <w:right w:val="single" w:color="auto" w:sz="4" w:space="0"/>
            </w:tcBorders>
            <w:vAlign w:val="center"/>
          </w:tcPr>
          <w:p>
            <w:pPr>
              <w:rPr>
                <w:rFonts w:ascii="宋体" w:hAnsi="宋体"/>
                <w:color w:val="auto"/>
              </w:rPr>
            </w:pPr>
            <w:r>
              <w:rPr>
                <w:rFonts w:hint="eastAsia" w:ascii="宋体" w:hAnsi="宋体" w:cs="仿宋"/>
                <w:color w:val="auto"/>
              </w:rPr>
              <w:t>共同评分因素</w:t>
            </w:r>
          </w:p>
        </w:tc>
      </w:tr>
      <w:tr>
        <w:tblPrEx>
          <w:tblLayout w:type="fixed"/>
          <w:tblCellMar>
            <w:top w:w="0" w:type="dxa"/>
            <w:left w:w="108" w:type="dxa"/>
            <w:bottom w:w="0" w:type="dxa"/>
            <w:right w:w="108" w:type="dxa"/>
          </w:tblCellMar>
        </w:tblPrEx>
        <w:trPr>
          <w:cantSplit/>
          <w:trHeight w:val="1438" w:hRule="atLeast"/>
          <w:jc w:val="center"/>
        </w:trPr>
        <w:tc>
          <w:tcPr>
            <w:tcW w:w="1344" w:type="dxa"/>
            <w:tcBorders>
              <w:top w:val="nil"/>
              <w:left w:val="single" w:color="auto" w:sz="4" w:space="0"/>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施工组织设计</w:t>
            </w:r>
          </w:p>
          <w:p>
            <w:pPr>
              <w:rPr>
                <w:rFonts w:hint="eastAsia" w:ascii="宋体" w:hAnsi="宋体" w:cs="仿宋"/>
                <w:color w:val="auto"/>
              </w:rPr>
            </w:pPr>
            <w:r>
              <w:rPr>
                <w:rFonts w:hint="eastAsia" w:ascii="宋体" w:hAnsi="宋体" w:cs="仿宋"/>
                <w:color w:val="auto"/>
              </w:rPr>
              <w:t>（</w:t>
            </w:r>
            <w:r>
              <w:rPr>
                <w:rFonts w:hint="eastAsia" w:ascii="宋体" w:hAnsi="宋体" w:cs="仿宋"/>
                <w:color w:val="auto"/>
                <w:lang w:val="en-US" w:eastAsia="zh-CN"/>
              </w:rPr>
              <w:t>35</w:t>
            </w:r>
            <w:r>
              <w:rPr>
                <w:rFonts w:hint="eastAsia" w:ascii="宋体" w:hAnsi="宋体" w:cs="仿宋"/>
                <w:color w:val="auto"/>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供应商提供的施工组织设计方案包含进度计划、质量保证措施、安全保证措施、资源配置计划、环保文明措施、应急预案、施工工艺内容且响应磋商文件要求的得</w:t>
            </w:r>
            <w:r>
              <w:rPr>
                <w:rFonts w:hint="eastAsia" w:ascii="宋体" w:hAnsi="宋体" w:cs="仿宋"/>
                <w:color w:val="auto"/>
                <w:lang w:val="en-US" w:eastAsia="zh-CN"/>
              </w:rPr>
              <w:t>35</w:t>
            </w:r>
            <w:r>
              <w:rPr>
                <w:rFonts w:hint="eastAsia" w:ascii="宋体" w:hAnsi="宋体" w:cs="仿宋"/>
                <w:color w:val="auto"/>
              </w:rPr>
              <w:t>分，每缺少一项内容或有一项内容错误（内容错误指：项目名称、实施地点、涉及的规范、标准与本项目要求不一致；进度计划超期）的，每缺少一项内容扣</w:t>
            </w:r>
            <w:r>
              <w:rPr>
                <w:rFonts w:hint="eastAsia" w:ascii="宋体" w:hAnsi="宋体" w:cs="仿宋"/>
                <w:color w:val="auto"/>
                <w:lang w:val="en-US" w:eastAsia="zh-CN"/>
              </w:rPr>
              <w:t>5</w:t>
            </w:r>
            <w:r>
              <w:rPr>
                <w:rFonts w:hint="eastAsia" w:ascii="宋体" w:hAnsi="宋体" w:cs="仿宋"/>
                <w:color w:val="auto"/>
              </w:rPr>
              <w:t>分，每有一处错误扣</w:t>
            </w:r>
            <w:r>
              <w:rPr>
                <w:rFonts w:hint="eastAsia" w:ascii="宋体" w:hAnsi="宋体" w:cs="仿宋"/>
                <w:color w:val="auto"/>
                <w:lang w:val="en-US" w:eastAsia="zh-CN"/>
              </w:rPr>
              <w:t>3</w:t>
            </w:r>
            <w:r>
              <w:rPr>
                <w:rFonts w:hint="eastAsia" w:ascii="宋体" w:hAnsi="宋体" w:cs="仿宋"/>
                <w:color w:val="auto"/>
              </w:rPr>
              <w:t>分，扣完为止。</w:t>
            </w:r>
          </w:p>
        </w:tc>
        <w:tc>
          <w:tcPr>
            <w:tcW w:w="935" w:type="dxa"/>
            <w:tcBorders>
              <w:top w:val="single" w:color="auto" w:sz="4" w:space="0"/>
              <w:left w:val="nil"/>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技术评分因素</w:t>
            </w:r>
          </w:p>
        </w:tc>
      </w:tr>
      <w:tr>
        <w:tblPrEx>
          <w:tblLayout w:type="fixed"/>
          <w:tblCellMar>
            <w:top w:w="0" w:type="dxa"/>
            <w:left w:w="108" w:type="dxa"/>
            <w:bottom w:w="0" w:type="dxa"/>
            <w:right w:w="108" w:type="dxa"/>
          </w:tblCellMar>
        </w:tblPrEx>
        <w:trPr>
          <w:cantSplit/>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业绩</w:t>
            </w:r>
          </w:p>
          <w:p>
            <w:pPr>
              <w:rPr>
                <w:rFonts w:hint="eastAsia" w:ascii="宋体" w:hAnsi="宋体" w:cs="仿宋"/>
                <w:color w:val="auto"/>
              </w:rPr>
            </w:pPr>
            <w:r>
              <w:rPr>
                <w:rFonts w:hint="eastAsia" w:ascii="宋体" w:hAnsi="宋体" w:cs="仿宋"/>
                <w:color w:val="auto"/>
              </w:rPr>
              <w:t>(</w:t>
            </w:r>
            <w:r>
              <w:rPr>
                <w:rFonts w:hint="eastAsia" w:ascii="宋体" w:hAnsi="宋体" w:cs="仿宋"/>
                <w:color w:val="auto"/>
                <w:lang w:val="en-US" w:eastAsia="zh-CN"/>
              </w:rPr>
              <w:t>11</w:t>
            </w:r>
            <w:r>
              <w:rPr>
                <w:rFonts w:hint="eastAsia" w:ascii="宋体" w:hAnsi="宋体" w:cs="仿宋"/>
                <w:color w:val="auto"/>
              </w:rPr>
              <w:t>分)</w:t>
            </w:r>
          </w:p>
        </w:tc>
        <w:tc>
          <w:tcPr>
            <w:tcW w:w="6676" w:type="dxa"/>
            <w:tcBorders>
              <w:top w:val="single" w:color="auto" w:sz="4" w:space="0"/>
              <w:left w:val="nil"/>
              <w:bottom w:val="single" w:color="auto" w:sz="4" w:space="0"/>
              <w:right w:val="single" w:color="auto" w:sz="4" w:space="0"/>
            </w:tcBorders>
          </w:tcPr>
          <w:p>
            <w:pPr>
              <w:rPr>
                <w:rFonts w:hint="eastAsia" w:ascii="宋体" w:hAnsi="宋体" w:eastAsia="宋体" w:cs="仿宋"/>
                <w:color w:val="auto"/>
                <w:lang w:eastAsia="zh-CN"/>
              </w:rPr>
            </w:pPr>
            <w:r>
              <w:rPr>
                <w:rFonts w:hint="eastAsia" w:ascii="宋体" w:hAnsi="宋体" w:cs="仿宋"/>
                <w:color w:val="auto"/>
              </w:rPr>
              <w:t>供应商2018年1月1日（含1日）以来具有一个已完成类似项目业绩的得5分，在此基础上每增加1个加3分，最多得11分。（提供施工合同复印件和竣工验收报告复印件，时间以验收报告时间为准，类似项目是指：装修装饰类工程建设项目。</w:t>
            </w:r>
            <w:r>
              <w:rPr>
                <w:rFonts w:hint="eastAsia" w:ascii="宋体" w:hAnsi="宋体" w:cs="仿宋"/>
                <w:color w:val="auto"/>
                <w:lang w:eastAsia="zh-CN"/>
              </w:rPr>
              <w:t>）</w:t>
            </w:r>
          </w:p>
        </w:tc>
        <w:tc>
          <w:tcPr>
            <w:tcW w:w="935" w:type="dxa"/>
            <w:tcBorders>
              <w:top w:val="single" w:color="auto" w:sz="4" w:space="0"/>
              <w:left w:val="nil"/>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共同评分因素</w:t>
            </w:r>
          </w:p>
        </w:tc>
      </w:tr>
      <w:tr>
        <w:tblPrEx>
          <w:tblLayout w:type="fixed"/>
          <w:tblCellMar>
            <w:top w:w="0" w:type="dxa"/>
            <w:left w:w="108" w:type="dxa"/>
            <w:bottom w:w="0" w:type="dxa"/>
            <w:right w:w="108" w:type="dxa"/>
          </w:tblCellMar>
        </w:tblPrEx>
        <w:trPr>
          <w:cantSplit/>
          <w:trHeight w:val="1080"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优先采购节能、环境标志、无线局域网产品</w:t>
            </w:r>
          </w:p>
          <w:p>
            <w:pPr>
              <w:rPr>
                <w:rFonts w:hint="eastAsia" w:ascii="宋体" w:hAnsi="宋体" w:cs="仿宋"/>
                <w:color w:val="auto"/>
              </w:rPr>
            </w:pPr>
            <w:r>
              <w:rPr>
                <w:rFonts w:hint="eastAsia" w:ascii="宋体" w:hAnsi="宋体" w:cs="仿宋"/>
                <w:color w:val="auto"/>
              </w:rPr>
              <w:t>（</w:t>
            </w:r>
            <w:r>
              <w:rPr>
                <w:rFonts w:hint="eastAsia" w:ascii="宋体" w:hAnsi="宋体" w:cs="仿宋"/>
                <w:color w:val="auto"/>
                <w:lang w:val="en-US" w:eastAsia="zh-CN"/>
              </w:rPr>
              <w:t>6</w:t>
            </w:r>
            <w:r>
              <w:rPr>
                <w:rFonts w:hint="eastAsia" w:ascii="宋体" w:hAnsi="宋体" w:cs="仿宋"/>
                <w:color w:val="auto"/>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供应商所响应的产品中每有一项属于节能产品政府采购品目清单中优先采购范围的得</w:t>
            </w:r>
            <w:r>
              <w:rPr>
                <w:rFonts w:hint="eastAsia" w:ascii="宋体" w:hAnsi="宋体" w:cs="仿宋"/>
                <w:color w:val="auto"/>
                <w:lang w:val="en-US" w:eastAsia="zh-CN"/>
              </w:rPr>
              <w:t>1</w:t>
            </w:r>
            <w:r>
              <w:rPr>
                <w:rFonts w:hint="eastAsia" w:ascii="宋体" w:hAnsi="宋体" w:cs="仿宋"/>
                <w:color w:val="auto"/>
              </w:rPr>
              <w:t>分；每有一项属于环境标志产品政府采购品目清单中优先采购范围的得</w:t>
            </w:r>
            <w:r>
              <w:rPr>
                <w:rFonts w:hint="eastAsia" w:ascii="宋体" w:hAnsi="宋体" w:cs="仿宋"/>
                <w:color w:val="auto"/>
                <w:lang w:val="en-US" w:eastAsia="zh-CN"/>
              </w:rPr>
              <w:t>1</w:t>
            </w:r>
            <w:r>
              <w:rPr>
                <w:rFonts w:hint="eastAsia" w:ascii="宋体" w:hAnsi="宋体" w:cs="仿宋"/>
                <w:color w:val="auto"/>
              </w:rPr>
              <w:t>分；每有一项为无线局域网产品政府采购清单中的产品的得</w:t>
            </w:r>
            <w:r>
              <w:rPr>
                <w:rFonts w:hint="eastAsia" w:ascii="宋体" w:hAnsi="宋体" w:cs="仿宋"/>
                <w:color w:val="auto"/>
                <w:lang w:val="en-US" w:eastAsia="zh-CN"/>
              </w:rPr>
              <w:t>1</w:t>
            </w:r>
            <w:r>
              <w:rPr>
                <w:rFonts w:hint="eastAsia" w:ascii="宋体" w:hAnsi="宋体" w:cs="仿宋"/>
                <w:color w:val="auto"/>
              </w:rPr>
              <w:t>分。本项共</w:t>
            </w:r>
            <w:r>
              <w:rPr>
                <w:rFonts w:hint="eastAsia" w:ascii="宋体" w:hAnsi="宋体" w:cs="仿宋"/>
                <w:color w:val="auto"/>
                <w:lang w:val="en-US" w:eastAsia="zh-CN"/>
              </w:rPr>
              <w:t>6</w:t>
            </w:r>
            <w:r>
              <w:rPr>
                <w:rFonts w:hint="eastAsia" w:ascii="宋体" w:hAnsi="宋体" w:cs="仿宋"/>
                <w:color w:val="auto"/>
              </w:rPr>
              <w:t>分。</w:t>
            </w:r>
          </w:p>
          <w:p>
            <w:pPr>
              <w:rPr>
                <w:rFonts w:hint="eastAsia" w:ascii="宋体" w:hAnsi="宋体" w:cs="仿宋"/>
                <w:color w:val="auto"/>
              </w:rPr>
            </w:pPr>
            <w:r>
              <w:rPr>
                <w:rFonts w:hint="eastAsia" w:ascii="宋体" w:hAnsi="宋体" w:cs="仿宋"/>
                <w:color w:val="auto"/>
              </w:rPr>
              <w:t>说明：1、可重复计分；2、本项目采购的产品中属于节能产品或环境标志产品政府采购品目清单中强制采购范围的，不属于本项评分范围。3、供应商所响应的产品属于节能产品或环境标志产品政府采购品目清单中优先采购范围的，应当提供国家确定的认证机构的认证结果信息发布平台公布的该产品认证信息截图或者打印资料，否则不予给分。4、供应商所响应的产品属于优先采购范围内的无线局域网产品的，需提供《中国政府采购网》公布的无线局域网产品政府采购清单封面及对应页且在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rPr>
                <w:rFonts w:hint="eastAsia" w:ascii="宋体" w:hAnsi="宋体" w:cs="仿宋"/>
                <w:color w:val="auto"/>
              </w:rPr>
            </w:pPr>
            <w:r>
              <w:rPr>
                <w:rFonts w:hint="eastAsia" w:ascii="宋体" w:hAnsi="宋体" w:cs="仿宋"/>
                <w:color w:val="auto"/>
              </w:rPr>
              <w:t>共同评分因素</w:t>
            </w:r>
          </w:p>
        </w:tc>
      </w:tr>
    </w:tbl>
    <w:p>
      <w:pPr>
        <w:rPr>
          <w:rFonts w:hint="eastAsia" w:ascii="宋体" w:hAnsi="宋体" w:cs="仿宋"/>
          <w:color w:val="auto"/>
        </w:rPr>
      </w:pPr>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23" w:name="_Toc494357022"/>
      <w:bookmarkEnd w:id="123"/>
      <w:bookmarkStart w:id="124" w:name="_Toc494095678"/>
      <w:bookmarkEnd w:id="124"/>
      <w:bookmarkStart w:id="125" w:name="_Toc494095671"/>
      <w:bookmarkEnd w:id="125"/>
      <w:bookmarkStart w:id="126" w:name="_Toc494095670"/>
      <w:bookmarkEnd w:id="126"/>
      <w:bookmarkStart w:id="127" w:name="_Toc494357029"/>
      <w:bookmarkEnd w:id="127"/>
      <w:bookmarkStart w:id="128" w:name="_Toc494357031"/>
      <w:bookmarkEnd w:id="128"/>
      <w:bookmarkStart w:id="129" w:name="_Toc494095679"/>
      <w:bookmarkEnd w:id="129"/>
      <w:bookmarkStart w:id="130" w:name="_Toc494095681"/>
      <w:bookmarkEnd w:id="130"/>
      <w:bookmarkStart w:id="131" w:name="_Toc494095676"/>
      <w:bookmarkEnd w:id="131"/>
      <w:bookmarkStart w:id="132" w:name="_Toc494095682"/>
      <w:bookmarkEnd w:id="132"/>
      <w:bookmarkStart w:id="133" w:name="_Toc494357026"/>
      <w:bookmarkEnd w:id="133"/>
      <w:bookmarkStart w:id="134" w:name="_Toc494357033"/>
      <w:bookmarkEnd w:id="134"/>
      <w:bookmarkStart w:id="135" w:name="_Toc494357027"/>
      <w:bookmarkEnd w:id="135"/>
      <w:bookmarkStart w:id="136" w:name="_Toc494095680"/>
      <w:bookmarkEnd w:id="136"/>
      <w:bookmarkStart w:id="137" w:name="_Toc494095675"/>
      <w:bookmarkEnd w:id="137"/>
      <w:bookmarkStart w:id="138" w:name="_Toc494357023"/>
      <w:bookmarkEnd w:id="138"/>
      <w:bookmarkStart w:id="139" w:name="_Toc494357035"/>
      <w:bookmarkEnd w:id="139"/>
      <w:bookmarkStart w:id="140" w:name="_Toc494357028"/>
      <w:bookmarkEnd w:id="140"/>
      <w:bookmarkStart w:id="141" w:name="_Toc494357021"/>
      <w:bookmarkEnd w:id="141"/>
      <w:bookmarkStart w:id="142" w:name="_Toc494357025"/>
      <w:bookmarkEnd w:id="142"/>
      <w:bookmarkStart w:id="143" w:name="_Toc494095674"/>
      <w:bookmarkEnd w:id="143"/>
      <w:bookmarkStart w:id="144" w:name="_Toc494357032"/>
      <w:bookmarkEnd w:id="144"/>
      <w:bookmarkStart w:id="145" w:name="_Toc494357034"/>
      <w:bookmarkEnd w:id="145"/>
      <w:bookmarkStart w:id="146" w:name="_Toc494095668"/>
      <w:bookmarkEnd w:id="146"/>
      <w:bookmarkStart w:id="147" w:name="_Toc494095673"/>
      <w:bookmarkEnd w:id="147"/>
      <w:bookmarkStart w:id="148" w:name="_Toc494095677"/>
      <w:bookmarkEnd w:id="148"/>
      <w:bookmarkStart w:id="149" w:name="_Toc494095669"/>
      <w:bookmarkEnd w:id="149"/>
      <w:bookmarkStart w:id="150" w:name="_Toc494095672"/>
      <w:bookmarkEnd w:id="150"/>
      <w:bookmarkStart w:id="151" w:name="_Toc494357024"/>
      <w:bookmarkEnd w:id="151"/>
      <w:bookmarkStart w:id="152" w:name="_Toc494357030"/>
      <w:bookmarkEnd w:id="152"/>
      <w:bookmarkStart w:id="153" w:name="_Toc54948234"/>
      <w:bookmarkStart w:id="154" w:name="_Toc14845"/>
      <w:r>
        <w:rPr>
          <w:rFonts w:hint="eastAsia"/>
        </w:rPr>
        <w:t>采购失败情形</w:t>
      </w:r>
      <w:bookmarkEnd w:id="153"/>
      <w:bookmarkEnd w:id="154"/>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1"/>
          <w:numId w:val="57"/>
        </w:numPr>
        <w:spacing w:after="200"/>
        <w:ind w:left="1985" w:hanging="1985"/>
      </w:pPr>
      <w:bookmarkStart w:id="155" w:name="_Toc24711"/>
      <w:bookmarkStart w:id="156" w:name="_Toc54948235"/>
      <w:r>
        <w:rPr>
          <w:rFonts w:hint="eastAsia"/>
        </w:rPr>
        <w:t>确定成交供应商</w:t>
      </w:r>
      <w:bookmarkEnd w:id="155"/>
      <w:bookmarkEnd w:id="156"/>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w:t>
      </w:r>
      <w:r>
        <w:rPr>
          <w:rFonts w:hint="eastAsia" w:ascii="宋体" w:hAnsi="宋体" w:cs="宋体"/>
          <w:color w:val="auto"/>
          <w:sz w:val="28"/>
          <w:szCs w:val="28"/>
        </w:rPr>
        <w:t>，按</w:t>
      </w:r>
      <w:r>
        <w:rPr>
          <w:rFonts w:hint="eastAsia" w:ascii="宋体" w:hAnsi="宋体" w:cs="宋体"/>
          <w:sz w:val="28"/>
          <w:szCs w:val="28"/>
        </w:rPr>
        <w:t>顺序确定1名成交供应商。成交候选供应商并列的，采购人采取随机抽取的方式确定。</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58"/>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w:t>
      </w:r>
      <w:r>
        <w:rPr>
          <w:rStyle w:val="325"/>
          <w:rFonts w:hint="eastAsia"/>
          <w:sz w:val="28"/>
          <w:szCs w:val="28"/>
          <w:shd w:val="clear" w:color="auto" w:fill="FFFFFF"/>
          <w:lang w:val="en-US" w:eastAsia="zh-CN"/>
        </w:rPr>
        <w:t>3</w:t>
      </w:r>
      <w:r>
        <w:rPr>
          <w:rStyle w:val="325"/>
          <w:rFonts w:hint="eastAsia"/>
          <w:sz w:val="28"/>
          <w:szCs w:val="28"/>
          <w:shd w:val="clear" w:color="auto" w:fill="FFFFFF"/>
        </w:rPr>
        <w:t>个工作日内，按照评审报告中推荐的成交候选人顺序确定成交人。如果成交候选人及其现任法定代表人、主要负责人存在行贿犯罪记录，采购人将不确定其为成交人。</w:t>
      </w:r>
    </w:p>
    <w:p>
      <w:pPr>
        <w:tabs>
          <w:tab w:val="left" w:pos="1134"/>
        </w:tabs>
        <w:snapToGrid w:val="0"/>
        <w:spacing w:line="360" w:lineRule="auto"/>
        <w:ind w:firstLine="560" w:firstLineChars="200"/>
        <w:rPr>
          <w:rFonts w:ascii="宋体" w:hAnsi="宋体" w:cs="宋体"/>
          <w:color w:val="FF0000"/>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57" w:name="_Toc287623649"/>
      <w:r>
        <w:rPr>
          <w:rFonts w:hint="eastAsia" w:ascii="宋体" w:hAnsi="宋体" w:cs="宋体"/>
          <w:sz w:val="28"/>
          <w:szCs w:val="28"/>
        </w:rPr>
        <w:t>成交候选供应商存在违法、违纪行为的；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采购人、市公资交易中心不解释成交或未成交原因，不退回施工响应文件和其他磋商资料。</w:t>
      </w:r>
      <w:bookmarkEnd w:id="157"/>
    </w:p>
    <w:p>
      <w:pPr>
        <w:pStyle w:val="4"/>
        <w:numPr>
          <w:ilvl w:val="1"/>
          <w:numId w:val="57"/>
        </w:numPr>
        <w:spacing w:after="200"/>
        <w:ind w:left="1985" w:hanging="1985"/>
        <w:jc w:val="left"/>
      </w:pPr>
      <w:bookmarkStart w:id="158" w:name="_Toc54948236"/>
      <w:bookmarkStart w:id="159" w:name="_Toc26858"/>
      <w:r>
        <w:rPr>
          <w:rFonts w:hint="eastAsia"/>
        </w:rPr>
        <w:t>磋商小组成员义务</w:t>
      </w:r>
      <w:bookmarkEnd w:id="158"/>
      <w:bookmarkEnd w:id="159"/>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60" w:name="_Toc10798"/>
      <w:bookmarkStart w:id="161" w:name="_Toc54948237"/>
      <w:r>
        <w:rPr>
          <w:rFonts w:hint="eastAsia"/>
        </w:rPr>
        <w:t>磋商小组及其成员不得有下列行为</w:t>
      </w:r>
      <w:bookmarkEnd w:id="160"/>
      <w:bookmarkEnd w:id="161"/>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62" w:name="_Toc54948238"/>
      <w:bookmarkStart w:id="163" w:name="_Toc11209"/>
      <w:r>
        <w:rPr>
          <w:rFonts w:hint="eastAsia"/>
        </w:rPr>
        <w:t>磋商纪律</w:t>
      </w:r>
      <w:bookmarkEnd w:id="162"/>
      <w:bookmarkEnd w:id="163"/>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w:t>
      </w:r>
      <w:r>
        <w:rPr>
          <w:rFonts w:hint="eastAsia" w:ascii="宋体" w:hAnsi="宋体"/>
          <w:sz w:val="28"/>
          <w:szCs w:val="28"/>
          <w:lang w:val="en-US" w:eastAsia="zh-CN"/>
        </w:rPr>
        <w:t>中华人民共和国</w:t>
      </w:r>
      <w:r>
        <w:rPr>
          <w:rFonts w:hint="eastAsia" w:ascii="宋体" w:hAnsi="宋体"/>
          <w:sz w:val="28"/>
          <w:szCs w:val="28"/>
        </w:rPr>
        <w:t>政府采购法》第十二条和《</w:t>
      </w:r>
      <w:r>
        <w:rPr>
          <w:rFonts w:hint="eastAsia" w:ascii="宋体" w:hAnsi="宋体"/>
          <w:sz w:val="28"/>
          <w:szCs w:val="28"/>
          <w:lang w:val="en-US" w:eastAsia="zh-CN"/>
        </w:rPr>
        <w:t>中华人民共和国</w:t>
      </w:r>
      <w:r>
        <w:rPr>
          <w:rFonts w:hint="eastAsia" w:ascii="宋体" w:hAnsi="宋体"/>
          <w:sz w:val="28"/>
          <w:szCs w:val="28"/>
        </w:rPr>
        <w:t>政府采购法实施条例》第九条及政府采购相关法律法规关于回避的规定。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w:t>
      </w:r>
      <w:r>
        <w:rPr>
          <w:rFonts w:hint="eastAsia" w:ascii="宋体" w:hAnsi="宋体"/>
          <w:sz w:val="28"/>
          <w:szCs w:val="28"/>
          <w:lang w:val="en-US" w:eastAsia="zh-CN"/>
        </w:rPr>
        <w:t>处理</w:t>
      </w:r>
      <w:r>
        <w:rPr>
          <w:rFonts w:hint="eastAsia" w:ascii="宋体" w:hAnsi="宋体"/>
          <w:sz w:val="28"/>
          <w:szCs w:val="28"/>
        </w:rPr>
        <w:t>。</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十、有关部门（机构）制定的其他评审工作纪律。</w:t>
      </w:r>
    </w:p>
    <w:p>
      <w:pPr>
        <w:pStyle w:val="18"/>
        <w:spacing w:line="360" w:lineRule="auto"/>
      </w:pPr>
    </w:p>
    <w:p>
      <w:pPr>
        <w:spacing w:line="360" w:lineRule="auto"/>
      </w:pPr>
    </w:p>
    <w:p>
      <w:pPr>
        <w:pStyle w:val="18"/>
        <w:spacing w:line="360" w:lineRule="auto"/>
      </w:pPr>
    </w:p>
    <w:p>
      <w:pPr>
        <w:pStyle w:val="18"/>
        <w:spacing w:line="360" w:lineRule="auto"/>
      </w:pPr>
    </w:p>
    <w:p>
      <w:pPr>
        <w:pStyle w:val="18"/>
        <w:spacing w:line="360" w:lineRule="auto"/>
      </w:pPr>
    </w:p>
    <w:p>
      <w:pPr>
        <w:pStyle w:val="18"/>
        <w:spacing w:line="360" w:lineRule="auto"/>
      </w:pPr>
    </w:p>
    <w:p>
      <w:pPr>
        <w:pStyle w:val="18"/>
        <w:spacing w:line="360" w:lineRule="auto"/>
      </w:pPr>
    </w:p>
    <w:p>
      <w:pPr>
        <w:pStyle w:val="18"/>
        <w:spacing w:line="360" w:lineRule="auto"/>
      </w:pPr>
    </w:p>
    <w:p>
      <w:pPr>
        <w:pStyle w:val="18"/>
        <w:spacing w:line="360" w:lineRule="auto"/>
      </w:pPr>
    </w:p>
    <w:p>
      <w:pPr>
        <w:pStyle w:val="18"/>
        <w:spacing w:line="360" w:lineRule="auto"/>
      </w:pPr>
    </w:p>
    <w:p>
      <w:pPr>
        <w:pStyle w:val="18"/>
        <w:spacing w:line="360" w:lineRule="auto"/>
      </w:pPr>
    </w:p>
    <w:p>
      <w:pPr>
        <w:pStyle w:val="3"/>
        <w:numPr>
          <w:ilvl w:val="0"/>
          <w:numId w:val="1"/>
        </w:numPr>
        <w:spacing w:before="0" w:after="0"/>
        <w:ind w:left="0" w:firstLine="0"/>
      </w:pPr>
      <w:bookmarkStart w:id="164" w:name="_Toc6322"/>
      <w:bookmarkStart w:id="165" w:name="_Toc296503113"/>
      <w:bookmarkStart w:id="166" w:name="_Toc296346614"/>
      <w:bookmarkStart w:id="167" w:name="_Toc337558811"/>
      <w:r>
        <w:rPr>
          <w:rFonts w:hint="eastAsia"/>
        </w:rPr>
        <w:t>政府采购合同草案</w:t>
      </w:r>
      <w:bookmarkEnd w:id="164"/>
    </w:p>
    <w:p>
      <w:pPr>
        <w:spacing w:line="400" w:lineRule="exact"/>
        <w:textAlignment w:val="baseline"/>
        <w:rPr>
          <w:b/>
          <w:bCs/>
          <w:sz w:val="24"/>
          <w:u w:val="single"/>
        </w:rPr>
      </w:pPr>
      <w:r>
        <w:rPr>
          <w:rFonts w:hint="eastAsia" w:cs="仿宋"/>
          <w:b/>
          <w:bCs/>
          <w:sz w:val="24"/>
        </w:rPr>
        <w:t>发包人（全称）：（甲方）</w:t>
      </w:r>
    </w:p>
    <w:p>
      <w:pPr>
        <w:spacing w:line="400" w:lineRule="exact"/>
        <w:textAlignment w:val="baseline"/>
        <w:rPr>
          <w:b/>
          <w:bCs/>
          <w:sz w:val="24"/>
          <w:u w:val="single"/>
        </w:rPr>
      </w:pPr>
      <w:r>
        <w:rPr>
          <w:rFonts w:hint="eastAsia" w:cs="仿宋"/>
          <w:b/>
          <w:bCs/>
          <w:sz w:val="24"/>
        </w:rPr>
        <w:t>承包人（全称）：（乙方）</w:t>
      </w:r>
    </w:p>
    <w:p>
      <w:pPr>
        <w:spacing w:line="400" w:lineRule="exact"/>
        <w:textAlignment w:val="baseline"/>
        <w:rPr>
          <w:sz w:val="24"/>
        </w:rPr>
      </w:pPr>
    </w:p>
    <w:p>
      <w:pPr>
        <w:keepLines/>
        <w:spacing w:line="400" w:lineRule="exact"/>
        <w:textAlignment w:val="baseline"/>
        <w:rPr>
          <w:b/>
          <w:bCs/>
          <w:sz w:val="24"/>
        </w:rPr>
      </w:pPr>
      <w:bookmarkStart w:id="168" w:name="_Toc351203481"/>
      <w:r>
        <w:rPr>
          <w:rFonts w:hint="eastAsia" w:cs="仿宋"/>
          <w:sz w:val="24"/>
        </w:rPr>
        <w:t>一、工程概况</w:t>
      </w:r>
      <w:bookmarkEnd w:id="168"/>
    </w:p>
    <w:p>
      <w:pPr>
        <w:spacing w:line="400" w:lineRule="exact"/>
        <w:ind w:firstLine="470" w:firstLineChars="196"/>
        <w:textAlignment w:val="baseline"/>
        <w:rPr>
          <w:sz w:val="24"/>
          <w:u w:val="single"/>
        </w:rPr>
      </w:pPr>
      <w:r>
        <w:rPr>
          <w:rFonts w:cs="仿宋"/>
          <w:sz w:val="24"/>
        </w:rPr>
        <w:t>1.</w:t>
      </w:r>
      <w:r>
        <w:rPr>
          <w:rFonts w:hint="eastAsia" w:cs="仿宋"/>
          <w:sz w:val="24"/>
        </w:rPr>
        <w:t>工程名称：。</w:t>
      </w:r>
    </w:p>
    <w:p>
      <w:pPr>
        <w:spacing w:line="400" w:lineRule="exact"/>
        <w:ind w:firstLine="470" w:firstLineChars="196"/>
        <w:textAlignment w:val="baseline"/>
        <w:rPr>
          <w:sz w:val="24"/>
        </w:rPr>
      </w:pPr>
      <w:r>
        <w:rPr>
          <w:rFonts w:cs="仿宋"/>
          <w:sz w:val="24"/>
        </w:rPr>
        <w:t>2.</w:t>
      </w:r>
      <w:r>
        <w:rPr>
          <w:rFonts w:hint="eastAsia" w:cs="仿宋"/>
          <w:sz w:val="24"/>
        </w:rPr>
        <w:t>工程地点：。</w:t>
      </w:r>
    </w:p>
    <w:p>
      <w:pPr>
        <w:spacing w:line="400" w:lineRule="exact"/>
        <w:ind w:firstLine="470" w:firstLineChars="196"/>
        <w:textAlignment w:val="baseline"/>
        <w:rPr>
          <w:sz w:val="24"/>
        </w:rPr>
      </w:pPr>
      <w:r>
        <w:rPr>
          <w:rFonts w:cs="仿宋"/>
          <w:sz w:val="24"/>
        </w:rPr>
        <w:t>3.</w:t>
      </w:r>
      <w:r>
        <w:rPr>
          <w:rFonts w:hint="eastAsia" w:cs="仿宋"/>
          <w:sz w:val="24"/>
        </w:rPr>
        <w:t>项目编号：。</w:t>
      </w:r>
    </w:p>
    <w:p>
      <w:pPr>
        <w:spacing w:line="400" w:lineRule="exact"/>
        <w:ind w:firstLine="470" w:firstLineChars="196"/>
        <w:textAlignment w:val="baseline"/>
        <w:rPr>
          <w:sz w:val="24"/>
        </w:rPr>
      </w:pPr>
      <w:r>
        <w:rPr>
          <w:rFonts w:cs="仿宋"/>
          <w:sz w:val="24"/>
        </w:rPr>
        <w:t>4.</w:t>
      </w:r>
      <w:r>
        <w:rPr>
          <w:rFonts w:hint="eastAsia" w:cs="仿宋"/>
          <w:sz w:val="24"/>
        </w:rPr>
        <w:t>工程内容：。</w:t>
      </w:r>
    </w:p>
    <w:p>
      <w:pPr>
        <w:spacing w:line="400" w:lineRule="exact"/>
        <w:ind w:firstLine="470" w:firstLineChars="196"/>
        <w:textAlignment w:val="baseline"/>
        <w:rPr>
          <w:sz w:val="24"/>
        </w:rPr>
      </w:pPr>
      <w:r>
        <w:rPr>
          <w:rFonts w:cs="仿宋"/>
          <w:sz w:val="24"/>
        </w:rPr>
        <w:t>5.</w:t>
      </w:r>
      <w:r>
        <w:rPr>
          <w:rFonts w:hint="eastAsia" w:cs="仿宋"/>
          <w:sz w:val="24"/>
        </w:rPr>
        <w:t>工程承包范围：。</w:t>
      </w:r>
    </w:p>
    <w:p>
      <w:pPr>
        <w:keepLines/>
        <w:spacing w:line="400" w:lineRule="exact"/>
        <w:textAlignment w:val="baseline"/>
        <w:rPr>
          <w:sz w:val="24"/>
        </w:rPr>
      </w:pPr>
      <w:bookmarkStart w:id="169" w:name="_Toc351203482"/>
      <w:r>
        <w:rPr>
          <w:rFonts w:hint="eastAsia" w:cs="仿宋"/>
          <w:sz w:val="24"/>
        </w:rPr>
        <w:t>二、合同工期</w:t>
      </w:r>
      <w:bookmarkEnd w:id="169"/>
    </w:p>
    <w:p>
      <w:pPr>
        <w:spacing w:line="400" w:lineRule="exact"/>
        <w:ind w:firstLine="459"/>
        <w:textAlignment w:val="baseline"/>
        <w:rPr>
          <w:sz w:val="24"/>
        </w:rPr>
      </w:pPr>
      <w:r>
        <w:rPr>
          <w:rFonts w:hint="eastAsia" w:cs="仿宋"/>
          <w:sz w:val="24"/>
        </w:rPr>
        <w:t>计划开工日期：年月日。</w:t>
      </w:r>
    </w:p>
    <w:p>
      <w:pPr>
        <w:spacing w:line="400" w:lineRule="exact"/>
        <w:ind w:firstLine="459"/>
        <w:textAlignment w:val="baseline"/>
        <w:rPr>
          <w:sz w:val="24"/>
        </w:rPr>
      </w:pPr>
      <w:r>
        <w:rPr>
          <w:rFonts w:hint="eastAsia" w:cs="仿宋"/>
          <w:sz w:val="24"/>
        </w:rPr>
        <w:t>计划竣工日期：年月日。</w:t>
      </w:r>
    </w:p>
    <w:p>
      <w:pPr>
        <w:spacing w:line="400" w:lineRule="exact"/>
        <w:ind w:firstLine="459"/>
        <w:textAlignment w:val="baseline"/>
        <w:rPr>
          <w:sz w:val="24"/>
        </w:rPr>
      </w:pPr>
      <w:r>
        <w:rPr>
          <w:rFonts w:hint="eastAsia" w:cs="仿宋"/>
          <w:sz w:val="24"/>
        </w:rPr>
        <w:t>工期总日历天数：天。工期总日历天数与根据前述计划开竣工日期计算的工期天数不一致的，以工期总日历天数为准。</w:t>
      </w:r>
    </w:p>
    <w:p>
      <w:pPr>
        <w:keepLines/>
        <w:spacing w:line="400" w:lineRule="exact"/>
        <w:textAlignment w:val="baseline"/>
        <w:rPr>
          <w:b/>
          <w:bCs/>
          <w:sz w:val="24"/>
        </w:rPr>
      </w:pPr>
      <w:bookmarkStart w:id="170" w:name="_Toc351203483"/>
      <w:r>
        <w:rPr>
          <w:rFonts w:hint="eastAsia" w:cs="仿宋"/>
          <w:sz w:val="24"/>
        </w:rPr>
        <w:t>三、质量标准</w:t>
      </w:r>
      <w:bookmarkEnd w:id="170"/>
    </w:p>
    <w:p>
      <w:pPr>
        <w:spacing w:line="400" w:lineRule="exact"/>
        <w:ind w:firstLine="459"/>
        <w:textAlignment w:val="baseline"/>
        <w:rPr>
          <w:sz w:val="24"/>
        </w:rPr>
      </w:pPr>
      <w:r>
        <w:rPr>
          <w:rFonts w:hint="eastAsia" w:cs="仿宋"/>
          <w:sz w:val="24"/>
        </w:rPr>
        <w:t>工程质量符合标准。</w:t>
      </w:r>
    </w:p>
    <w:p>
      <w:pPr>
        <w:keepLines/>
        <w:spacing w:line="400" w:lineRule="exact"/>
        <w:textAlignment w:val="baseline"/>
        <w:rPr>
          <w:b/>
          <w:bCs/>
          <w:sz w:val="24"/>
        </w:rPr>
      </w:pPr>
      <w:bookmarkStart w:id="171" w:name="_Toc351203484"/>
      <w:r>
        <w:rPr>
          <w:rFonts w:hint="eastAsia" w:cs="仿宋"/>
          <w:sz w:val="24"/>
        </w:rPr>
        <w:t>四、签约合同价与合同价格形式</w:t>
      </w:r>
      <w:bookmarkEnd w:id="171"/>
      <w:r>
        <w:rPr>
          <w:sz w:val="24"/>
        </w:rPr>
        <w:tab/>
      </w:r>
    </w:p>
    <w:p>
      <w:pPr>
        <w:spacing w:line="400" w:lineRule="exact"/>
        <w:ind w:firstLine="480" w:firstLineChars="200"/>
        <w:textAlignment w:val="baseline"/>
        <w:rPr>
          <w:sz w:val="24"/>
        </w:rPr>
      </w:pPr>
      <w:r>
        <w:rPr>
          <w:rFonts w:cs="仿宋"/>
          <w:sz w:val="24"/>
        </w:rPr>
        <w:t>1.</w:t>
      </w:r>
      <w:r>
        <w:rPr>
          <w:rFonts w:hint="eastAsia" w:cs="仿宋"/>
          <w:sz w:val="24"/>
        </w:rPr>
        <w:t>签约合同价为：</w:t>
      </w:r>
    </w:p>
    <w:p>
      <w:pPr>
        <w:spacing w:line="400" w:lineRule="exact"/>
        <w:ind w:firstLine="600" w:firstLineChars="250"/>
        <w:textAlignment w:val="baseline"/>
        <w:rPr>
          <w:sz w:val="24"/>
        </w:rPr>
      </w:pPr>
      <w:r>
        <w:rPr>
          <w:rFonts w:hint="eastAsia" w:cs="仿宋"/>
          <w:sz w:val="24"/>
        </w:rPr>
        <w:t>人民币（大写）</w:t>
      </w:r>
      <w:r>
        <w:rPr>
          <w:rFonts w:cs="仿宋"/>
          <w:sz w:val="24"/>
        </w:rPr>
        <w:t>(</w:t>
      </w:r>
      <w:r>
        <w:rPr>
          <w:rFonts w:cs="Calibri"/>
          <w:sz w:val="24"/>
        </w:rPr>
        <w:t>¥</w:t>
      </w:r>
      <w:r>
        <w:rPr>
          <w:rFonts w:hint="eastAsia" w:cs="仿宋"/>
          <w:sz w:val="24"/>
        </w:rPr>
        <w:t>元</w:t>
      </w:r>
      <w:r>
        <w:rPr>
          <w:rFonts w:cs="仿宋"/>
          <w:sz w:val="24"/>
        </w:rPr>
        <w:t>)</w:t>
      </w:r>
      <w:r>
        <w:rPr>
          <w:rFonts w:hint="eastAsia" w:cs="仿宋"/>
          <w:sz w:val="24"/>
        </w:rPr>
        <w:t>；</w:t>
      </w:r>
    </w:p>
    <w:p>
      <w:pPr>
        <w:spacing w:line="400" w:lineRule="exact"/>
        <w:ind w:firstLine="480" w:firstLineChars="200"/>
        <w:textAlignment w:val="baseline"/>
        <w:rPr>
          <w:sz w:val="24"/>
        </w:rPr>
      </w:pPr>
      <w:r>
        <w:rPr>
          <w:rFonts w:hint="eastAsia" w:cs="仿宋"/>
          <w:sz w:val="24"/>
        </w:rPr>
        <w:t>其中：</w:t>
      </w:r>
    </w:p>
    <w:p>
      <w:pPr>
        <w:spacing w:line="400" w:lineRule="exact"/>
        <w:ind w:firstLine="480" w:firstLineChars="200"/>
        <w:textAlignment w:val="baseline"/>
        <w:rPr>
          <w:sz w:val="24"/>
        </w:rPr>
      </w:pPr>
      <w:r>
        <w:rPr>
          <w:rFonts w:hint="eastAsia" w:cs="仿宋"/>
          <w:sz w:val="24"/>
        </w:rPr>
        <w:t>（</w:t>
      </w:r>
      <w:r>
        <w:rPr>
          <w:rFonts w:cs="仿宋"/>
          <w:sz w:val="24"/>
        </w:rPr>
        <w:t>1</w:t>
      </w:r>
      <w:r>
        <w:rPr>
          <w:rFonts w:hint="eastAsia" w:cs="仿宋"/>
          <w:sz w:val="24"/>
        </w:rPr>
        <w:t>）安全文明施工费：</w:t>
      </w:r>
    </w:p>
    <w:p>
      <w:pPr>
        <w:spacing w:line="400" w:lineRule="exact"/>
        <w:ind w:firstLine="1080" w:firstLineChars="450"/>
        <w:textAlignment w:val="baseline"/>
        <w:rPr>
          <w:sz w:val="24"/>
        </w:rPr>
      </w:pPr>
      <w:r>
        <w:rPr>
          <w:rFonts w:hint="eastAsia" w:cs="仿宋"/>
          <w:sz w:val="24"/>
        </w:rPr>
        <w:t>人民币（大写）</w:t>
      </w:r>
      <w:r>
        <w:rPr>
          <w:rFonts w:cs="仿宋"/>
          <w:sz w:val="24"/>
        </w:rPr>
        <w:t xml:space="preserve"> (</w:t>
      </w:r>
      <w:r>
        <w:rPr>
          <w:rFonts w:cs="Calibri"/>
          <w:sz w:val="24"/>
        </w:rPr>
        <w:t>¥</w:t>
      </w:r>
      <w:r>
        <w:rPr>
          <w:rFonts w:hint="eastAsia" w:cs="仿宋"/>
          <w:sz w:val="24"/>
        </w:rPr>
        <w:t>元</w:t>
      </w:r>
      <w:r>
        <w:rPr>
          <w:rFonts w:cs="仿宋"/>
          <w:sz w:val="24"/>
        </w:rPr>
        <w:t>)</w:t>
      </w:r>
      <w:r>
        <w:rPr>
          <w:rFonts w:hint="eastAsia" w:cs="仿宋"/>
          <w:sz w:val="24"/>
        </w:rPr>
        <w:t>；</w:t>
      </w:r>
    </w:p>
    <w:p>
      <w:pPr>
        <w:spacing w:line="400" w:lineRule="exact"/>
        <w:ind w:firstLine="480" w:firstLineChars="200"/>
        <w:textAlignment w:val="baseline"/>
        <w:rPr>
          <w:sz w:val="24"/>
        </w:rPr>
      </w:pPr>
      <w:r>
        <w:rPr>
          <w:rFonts w:hint="eastAsia" w:cs="仿宋"/>
          <w:sz w:val="24"/>
        </w:rPr>
        <w:t>（</w:t>
      </w:r>
      <w:r>
        <w:rPr>
          <w:rFonts w:cs="仿宋"/>
          <w:sz w:val="24"/>
        </w:rPr>
        <w:t>2</w:t>
      </w:r>
      <w:r>
        <w:rPr>
          <w:rFonts w:hint="eastAsia" w:cs="仿宋"/>
          <w:sz w:val="24"/>
        </w:rPr>
        <w:t>）材料和工程设备暂估价金额：</w:t>
      </w:r>
    </w:p>
    <w:p>
      <w:pPr>
        <w:spacing w:line="400" w:lineRule="exact"/>
        <w:ind w:firstLine="1080" w:firstLineChars="450"/>
        <w:textAlignment w:val="baseline"/>
        <w:rPr>
          <w:sz w:val="24"/>
        </w:rPr>
      </w:pPr>
      <w:r>
        <w:rPr>
          <w:rFonts w:hint="eastAsia" w:cs="仿宋"/>
          <w:sz w:val="24"/>
        </w:rPr>
        <w:t>人民币（大写）</w:t>
      </w:r>
      <w:r>
        <w:rPr>
          <w:rFonts w:cs="仿宋"/>
          <w:sz w:val="24"/>
        </w:rPr>
        <w:t xml:space="preserve"> (</w:t>
      </w:r>
      <w:r>
        <w:rPr>
          <w:rFonts w:cs="Calibri"/>
          <w:sz w:val="24"/>
        </w:rPr>
        <w:t>¥</w:t>
      </w:r>
      <w:r>
        <w:rPr>
          <w:rFonts w:hint="eastAsia" w:cs="仿宋"/>
          <w:sz w:val="24"/>
        </w:rPr>
        <w:t>元</w:t>
      </w:r>
      <w:r>
        <w:rPr>
          <w:rFonts w:cs="仿宋"/>
          <w:sz w:val="24"/>
        </w:rPr>
        <w:t>)</w:t>
      </w:r>
      <w:r>
        <w:rPr>
          <w:rFonts w:hint="eastAsia" w:cs="仿宋"/>
          <w:sz w:val="24"/>
        </w:rPr>
        <w:t>；</w:t>
      </w:r>
    </w:p>
    <w:p>
      <w:pPr>
        <w:spacing w:line="400" w:lineRule="exact"/>
        <w:ind w:firstLine="480" w:firstLineChars="200"/>
        <w:textAlignment w:val="baseline"/>
        <w:rPr>
          <w:sz w:val="24"/>
        </w:rPr>
      </w:pPr>
      <w:r>
        <w:rPr>
          <w:rFonts w:hint="eastAsia" w:cs="仿宋"/>
          <w:sz w:val="24"/>
        </w:rPr>
        <w:t>（</w:t>
      </w:r>
      <w:r>
        <w:rPr>
          <w:rFonts w:cs="仿宋"/>
          <w:sz w:val="24"/>
        </w:rPr>
        <w:t>3</w:t>
      </w:r>
      <w:r>
        <w:rPr>
          <w:rFonts w:hint="eastAsia" w:cs="仿宋"/>
          <w:sz w:val="24"/>
        </w:rPr>
        <w:t>）专业工程暂估价金额：</w:t>
      </w:r>
    </w:p>
    <w:p>
      <w:pPr>
        <w:spacing w:line="400" w:lineRule="exact"/>
        <w:ind w:firstLine="1080" w:firstLineChars="450"/>
        <w:textAlignment w:val="baseline"/>
        <w:rPr>
          <w:sz w:val="24"/>
        </w:rPr>
      </w:pPr>
      <w:r>
        <w:rPr>
          <w:rFonts w:hint="eastAsia" w:cs="仿宋"/>
          <w:sz w:val="24"/>
        </w:rPr>
        <w:t>人民币（大写）</w:t>
      </w:r>
      <w:r>
        <w:rPr>
          <w:rFonts w:cs="仿宋"/>
          <w:sz w:val="24"/>
        </w:rPr>
        <w:t xml:space="preserve"> (</w:t>
      </w:r>
      <w:r>
        <w:rPr>
          <w:rFonts w:cs="Calibri"/>
          <w:sz w:val="24"/>
        </w:rPr>
        <w:t>¥</w:t>
      </w:r>
      <w:r>
        <w:rPr>
          <w:rFonts w:hint="eastAsia" w:cs="仿宋"/>
          <w:sz w:val="24"/>
        </w:rPr>
        <w:t>元</w:t>
      </w:r>
      <w:r>
        <w:rPr>
          <w:rFonts w:cs="仿宋"/>
          <w:sz w:val="24"/>
        </w:rPr>
        <w:t>)</w:t>
      </w:r>
      <w:r>
        <w:rPr>
          <w:rFonts w:hint="eastAsia" w:cs="仿宋"/>
          <w:sz w:val="24"/>
        </w:rPr>
        <w:t>；</w:t>
      </w:r>
    </w:p>
    <w:p>
      <w:pPr>
        <w:spacing w:line="400" w:lineRule="exact"/>
        <w:ind w:firstLine="480" w:firstLineChars="200"/>
        <w:textAlignment w:val="baseline"/>
        <w:rPr>
          <w:sz w:val="24"/>
        </w:rPr>
      </w:pPr>
      <w:r>
        <w:rPr>
          <w:rFonts w:hint="eastAsia" w:cs="仿宋"/>
          <w:sz w:val="24"/>
        </w:rPr>
        <w:t>（</w:t>
      </w:r>
      <w:r>
        <w:rPr>
          <w:rFonts w:cs="仿宋"/>
          <w:sz w:val="24"/>
        </w:rPr>
        <w:t>4</w:t>
      </w:r>
      <w:r>
        <w:rPr>
          <w:rFonts w:hint="eastAsia" w:cs="仿宋"/>
          <w:sz w:val="24"/>
        </w:rPr>
        <w:t>）暂列金额：</w:t>
      </w:r>
    </w:p>
    <w:p>
      <w:pPr>
        <w:spacing w:line="400" w:lineRule="exact"/>
        <w:ind w:firstLine="1080" w:firstLineChars="450"/>
        <w:textAlignment w:val="baseline"/>
        <w:rPr>
          <w:sz w:val="24"/>
        </w:rPr>
      </w:pPr>
      <w:r>
        <w:rPr>
          <w:rFonts w:hint="eastAsia" w:cs="仿宋"/>
          <w:sz w:val="24"/>
        </w:rPr>
        <w:t>人民币（大写）</w:t>
      </w:r>
      <w:r>
        <w:rPr>
          <w:rFonts w:cs="仿宋"/>
          <w:sz w:val="24"/>
        </w:rPr>
        <w:t xml:space="preserve"> (</w:t>
      </w:r>
      <w:r>
        <w:rPr>
          <w:rFonts w:cs="Calibri"/>
          <w:sz w:val="24"/>
        </w:rPr>
        <w:t>¥</w:t>
      </w:r>
      <w:r>
        <w:rPr>
          <w:rFonts w:hint="eastAsia" w:cs="仿宋"/>
          <w:sz w:val="24"/>
        </w:rPr>
        <w:t>元</w:t>
      </w:r>
      <w:r>
        <w:rPr>
          <w:rFonts w:cs="仿宋"/>
          <w:sz w:val="24"/>
        </w:rPr>
        <w:t>)</w:t>
      </w:r>
      <w:r>
        <w:rPr>
          <w:rFonts w:hint="eastAsia" w:cs="仿宋"/>
          <w:sz w:val="24"/>
        </w:rPr>
        <w:t>。</w:t>
      </w:r>
    </w:p>
    <w:p>
      <w:pPr>
        <w:spacing w:line="400" w:lineRule="exact"/>
        <w:ind w:firstLine="480" w:firstLineChars="200"/>
        <w:textAlignment w:val="baseline"/>
        <w:rPr>
          <w:sz w:val="24"/>
        </w:rPr>
      </w:pPr>
      <w:r>
        <w:rPr>
          <w:rFonts w:cs="仿宋"/>
          <w:sz w:val="24"/>
        </w:rPr>
        <w:t>2.</w:t>
      </w:r>
      <w:r>
        <w:rPr>
          <w:rFonts w:hint="eastAsia" w:cs="仿宋"/>
          <w:sz w:val="24"/>
        </w:rPr>
        <w:t>合同价格形式：。</w:t>
      </w:r>
    </w:p>
    <w:p>
      <w:pPr>
        <w:keepLines/>
        <w:spacing w:line="400" w:lineRule="exact"/>
        <w:textAlignment w:val="baseline"/>
        <w:rPr>
          <w:sz w:val="24"/>
        </w:rPr>
      </w:pPr>
      <w:bookmarkStart w:id="172" w:name="_Toc351203485"/>
      <w:r>
        <w:rPr>
          <w:rFonts w:hint="eastAsia" w:cs="仿宋"/>
          <w:sz w:val="24"/>
        </w:rPr>
        <w:t>五、</w:t>
      </w:r>
      <w:bookmarkEnd w:id="172"/>
      <w:r>
        <w:rPr>
          <w:rFonts w:hint="eastAsia" w:cs="仿宋"/>
          <w:sz w:val="24"/>
        </w:rPr>
        <w:t>项目经理</w:t>
      </w:r>
    </w:p>
    <w:p>
      <w:pPr>
        <w:spacing w:line="400" w:lineRule="exact"/>
        <w:ind w:firstLine="480" w:firstLineChars="200"/>
        <w:textAlignment w:val="baseline"/>
        <w:rPr>
          <w:sz w:val="24"/>
        </w:rPr>
      </w:pPr>
      <w:r>
        <w:rPr>
          <w:rFonts w:hint="eastAsia" w:cs="仿宋"/>
          <w:sz w:val="24"/>
        </w:rPr>
        <w:t>承包人项目经理：。</w:t>
      </w:r>
    </w:p>
    <w:p>
      <w:pPr>
        <w:keepLines/>
        <w:spacing w:line="400" w:lineRule="exact"/>
        <w:textAlignment w:val="baseline"/>
        <w:rPr>
          <w:b/>
          <w:bCs/>
          <w:sz w:val="24"/>
        </w:rPr>
      </w:pPr>
      <w:bookmarkStart w:id="173" w:name="_Toc351203486"/>
      <w:r>
        <w:rPr>
          <w:rFonts w:hint="eastAsia" w:cs="仿宋"/>
          <w:sz w:val="24"/>
        </w:rPr>
        <w:t>六、合同文件构成</w:t>
      </w:r>
      <w:bookmarkEnd w:id="173"/>
    </w:p>
    <w:p>
      <w:pPr>
        <w:spacing w:line="400" w:lineRule="exact"/>
        <w:ind w:firstLine="480" w:firstLineChars="200"/>
        <w:textAlignment w:val="baseline"/>
        <w:rPr>
          <w:sz w:val="24"/>
        </w:rPr>
      </w:pPr>
      <w:r>
        <w:rPr>
          <w:rFonts w:hint="eastAsia" w:cs="仿宋"/>
          <w:sz w:val="24"/>
        </w:rPr>
        <w:t>本协议书与下列文件一起构成合同文件：</w:t>
      </w:r>
    </w:p>
    <w:p>
      <w:pPr>
        <w:spacing w:line="400" w:lineRule="exact"/>
        <w:ind w:firstLine="480" w:firstLineChars="200"/>
        <w:jc w:val="left"/>
        <w:textAlignment w:val="baseline"/>
        <w:rPr>
          <w:sz w:val="24"/>
        </w:rPr>
      </w:pPr>
      <w:r>
        <w:rPr>
          <w:rFonts w:hint="eastAsia" w:cs="仿宋"/>
          <w:sz w:val="24"/>
        </w:rPr>
        <w:t>（</w:t>
      </w:r>
      <w:r>
        <w:rPr>
          <w:rFonts w:cs="仿宋"/>
          <w:sz w:val="24"/>
        </w:rPr>
        <w:t>1</w:t>
      </w:r>
      <w:r>
        <w:rPr>
          <w:rFonts w:hint="eastAsia" w:cs="仿宋"/>
          <w:sz w:val="24"/>
        </w:rPr>
        <w:t>）成交通知书；</w:t>
      </w:r>
    </w:p>
    <w:p>
      <w:pPr>
        <w:spacing w:line="400" w:lineRule="exact"/>
        <w:ind w:firstLine="480" w:firstLineChars="200"/>
        <w:jc w:val="left"/>
        <w:textAlignment w:val="baseline"/>
        <w:rPr>
          <w:sz w:val="24"/>
        </w:rPr>
      </w:pPr>
      <w:r>
        <w:rPr>
          <w:rFonts w:hint="eastAsia" w:cs="仿宋"/>
          <w:sz w:val="24"/>
        </w:rPr>
        <w:t>（</w:t>
      </w:r>
      <w:r>
        <w:rPr>
          <w:rFonts w:cs="仿宋"/>
          <w:sz w:val="24"/>
        </w:rPr>
        <w:t>2</w:t>
      </w:r>
      <w:r>
        <w:rPr>
          <w:rFonts w:hint="eastAsia" w:cs="仿宋"/>
          <w:sz w:val="24"/>
        </w:rPr>
        <w:t>）专用合同条款及其附件；</w:t>
      </w:r>
    </w:p>
    <w:p>
      <w:pPr>
        <w:spacing w:line="400" w:lineRule="exact"/>
        <w:ind w:firstLine="480" w:firstLineChars="200"/>
        <w:jc w:val="left"/>
        <w:textAlignment w:val="baseline"/>
        <w:rPr>
          <w:sz w:val="24"/>
        </w:rPr>
      </w:pPr>
      <w:r>
        <w:rPr>
          <w:rFonts w:hint="eastAsia" w:cs="仿宋"/>
          <w:sz w:val="24"/>
        </w:rPr>
        <w:t>（</w:t>
      </w:r>
      <w:r>
        <w:rPr>
          <w:rFonts w:cs="仿宋"/>
          <w:sz w:val="24"/>
        </w:rPr>
        <w:t>3</w:t>
      </w:r>
      <w:r>
        <w:rPr>
          <w:rFonts w:hint="eastAsia" w:cs="仿宋"/>
          <w:sz w:val="24"/>
        </w:rPr>
        <w:t>）通用合同条款；</w:t>
      </w:r>
    </w:p>
    <w:p>
      <w:pPr>
        <w:spacing w:line="400" w:lineRule="exact"/>
        <w:ind w:firstLine="480" w:firstLineChars="200"/>
        <w:jc w:val="left"/>
        <w:textAlignment w:val="baseline"/>
        <w:rPr>
          <w:sz w:val="24"/>
        </w:rPr>
      </w:pPr>
      <w:r>
        <w:rPr>
          <w:rFonts w:hint="eastAsia" w:cs="仿宋"/>
          <w:sz w:val="24"/>
        </w:rPr>
        <w:t>（</w:t>
      </w:r>
      <w:r>
        <w:rPr>
          <w:rFonts w:cs="仿宋"/>
          <w:sz w:val="24"/>
        </w:rPr>
        <w:t>4</w:t>
      </w:r>
      <w:r>
        <w:rPr>
          <w:rFonts w:hint="eastAsia" w:cs="仿宋"/>
          <w:sz w:val="24"/>
        </w:rPr>
        <w:t>）磋商文件；</w:t>
      </w:r>
    </w:p>
    <w:p>
      <w:pPr>
        <w:spacing w:line="400" w:lineRule="exact"/>
        <w:ind w:firstLine="480" w:firstLineChars="200"/>
        <w:jc w:val="left"/>
        <w:textAlignment w:val="baseline"/>
        <w:rPr>
          <w:sz w:val="24"/>
        </w:rPr>
      </w:pPr>
      <w:r>
        <w:rPr>
          <w:rFonts w:hint="eastAsia" w:cs="仿宋"/>
          <w:sz w:val="24"/>
        </w:rPr>
        <w:t>（</w:t>
      </w:r>
      <w:r>
        <w:rPr>
          <w:rFonts w:cs="仿宋"/>
          <w:sz w:val="24"/>
        </w:rPr>
        <w:t>5</w:t>
      </w:r>
      <w:r>
        <w:rPr>
          <w:rFonts w:hint="eastAsia" w:cs="仿宋"/>
          <w:sz w:val="24"/>
        </w:rPr>
        <w:t>）响应文件：</w:t>
      </w:r>
    </w:p>
    <w:p>
      <w:pPr>
        <w:spacing w:line="400" w:lineRule="exact"/>
        <w:ind w:firstLine="480" w:firstLineChars="200"/>
        <w:jc w:val="left"/>
        <w:textAlignment w:val="baseline"/>
        <w:rPr>
          <w:sz w:val="24"/>
        </w:rPr>
      </w:pPr>
      <w:r>
        <w:rPr>
          <w:rFonts w:hint="eastAsia" w:cs="仿宋"/>
          <w:sz w:val="24"/>
        </w:rPr>
        <w:t>（</w:t>
      </w:r>
      <w:r>
        <w:rPr>
          <w:rFonts w:cs="仿宋"/>
          <w:sz w:val="24"/>
        </w:rPr>
        <w:t>6</w:t>
      </w:r>
      <w:r>
        <w:rPr>
          <w:rFonts w:hint="eastAsia" w:cs="仿宋"/>
          <w:sz w:val="24"/>
        </w:rPr>
        <w:t>）评审报告；</w:t>
      </w:r>
    </w:p>
    <w:p>
      <w:pPr>
        <w:spacing w:line="400" w:lineRule="exact"/>
        <w:ind w:firstLine="480" w:firstLineChars="200"/>
        <w:jc w:val="left"/>
        <w:textAlignment w:val="baseline"/>
        <w:rPr>
          <w:sz w:val="24"/>
        </w:rPr>
      </w:pPr>
      <w:r>
        <w:rPr>
          <w:rFonts w:hint="eastAsia" w:cs="仿宋"/>
          <w:sz w:val="24"/>
        </w:rPr>
        <w:t>（</w:t>
      </w:r>
      <w:r>
        <w:rPr>
          <w:rFonts w:cs="仿宋"/>
          <w:sz w:val="24"/>
        </w:rPr>
        <w:t>7</w:t>
      </w:r>
      <w:r>
        <w:rPr>
          <w:rFonts w:hint="eastAsia" w:cs="仿宋"/>
          <w:sz w:val="24"/>
        </w:rPr>
        <w:t>）技术标准和要求；</w:t>
      </w:r>
    </w:p>
    <w:p>
      <w:pPr>
        <w:spacing w:line="400" w:lineRule="exact"/>
        <w:ind w:firstLine="480" w:firstLineChars="200"/>
        <w:jc w:val="left"/>
        <w:textAlignment w:val="baseline"/>
        <w:rPr>
          <w:sz w:val="24"/>
        </w:rPr>
      </w:pPr>
      <w:r>
        <w:rPr>
          <w:rFonts w:hint="eastAsia" w:cs="仿宋"/>
          <w:sz w:val="24"/>
        </w:rPr>
        <w:t>（</w:t>
      </w:r>
      <w:r>
        <w:rPr>
          <w:rFonts w:cs="仿宋"/>
          <w:sz w:val="24"/>
        </w:rPr>
        <w:t>8</w:t>
      </w:r>
      <w:r>
        <w:rPr>
          <w:rFonts w:hint="eastAsia" w:cs="仿宋"/>
          <w:sz w:val="24"/>
        </w:rPr>
        <w:t>）图纸；</w:t>
      </w:r>
    </w:p>
    <w:p>
      <w:pPr>
        <w:spacing w:line="400" w:lineRule="exact"/>
        <w:ind w:firstLine="480" w:firstLineChars="200"/>
        <w:jc w:val="left"/>
        <w:textAlignment w:val="baseline"/>
        <w:rPr>
          <w:sz w:val="24"/>
        </w:rPr>
      </w:pPr>
      <w:r>
        <w:rPr>
          <w:rFonts w:hint="eastAsia" w:cs="仿宋"/>
          <w:sz w:val="24"/>
        </w:rPr>
        <w:t>（</w:t>
      </w:r>
      <w:r>
        <w:rPr>
          <w:rFonts w:cs="仿宋"/>
          <w:sz w:val="24"/>
        </w:rPr>
        <w:t>9</w:t>
      </w:r>
      <w:r>
        <w:rPr>
          <w:rFonts w:hint="eastAsia" w:cs="仿宋"/>
          <w:sz w:val="24"/>
        </w:rPr>
        <w:t>）已标价工程量清单或预算书；</w:t>
      </w:r>
    </w:p>
    <w:p>
      <w:pPr>
        <w:spacing w:line="400" w:lineRule="exact"/>
        <w:ind w:firstLine="480" w:firstLineChars="200"/>
        <w:jc w:val="left"/>
        <w:textAlignment w:val="baseline"/>
        <w:rPr>
          <w:sz w:val="24"/>
        </w:rPr>
      </w:pPr>
      <w:r>
        <w:rPr>
          <w:rFonts w:hint="eastAsia" w:cs="仿宋"/>
          <w:sz w:val="24"/>
        </w:rPr>
        <w:t>（</w:t>
      </w:r>
      <w:r>
        <w:rPr>
          <w:rFonts w:cs="仿宋"/>
          <w:sz w:val="24"/>
        </w:rPr>
        <w:t>10</w:t>
      </w:r>
      <w:r>
        <w:rPr>
          <w:rFonts w:hint="eastAsia" w:cs="仿宋"/>
          <w:sz w:val="24"/>
        </w:rPr>
        <w:t>）其他合同文件。</w:t>
      </w:r>
    </w:p>
    <w:p>
      <w:pPr>
        <w:spacing w:line="400" w:lineRule="exact"/>
        <w:ind w:firstLine="480" w:firstLineChars="200"/>
        <w:jc w:val="left"/>
        <w:textAlignment w:val="baseline"/>
        <w:rPr>
          <w:sz w:val="24"/>
        </w:rPr>
      </w:pPr>
      <w:r>
        <w:rPr>
          <w:rFonts w:hint="eastAsia" w:cs="仿宋"/>
          <w:sz w:val="24"/>
        </w:rPr>
        <w:t>在合同订立及履行过程中形成的与合同有关的文件均构成合同文件组成部分。</w:t>
      </w:r>
    </w:p>
    <w:p>
      <w:pPr>
        <w:spacing w:line="400" w:lineRule="exact"/>
        <w:ind w:firstLine="480" w:firstLineChars="200"/>
        <w:jc w:val="left"/>
        <w:textAlignment w:val="baseline"/>
        <w:rPr>
          <w:sz w:val="24"/>
        </w:rPr>
      </w:pPr>
      <w:r>
        <w:rPr>
          <w:rFonts w:hint="eastAsia" w:cs="仿宋"/>
          <w:sz w:val="24"/>
        </w:rPr>
        <w:t>上述各项合同文件包括合同当事人就该项合同文件所作出的补充和修改，属于同一类内容的文件，应以最新签署的为准。专用合同条款及其附件须经合同当事人签字或盖章。</w:t>
      </w:r>
    </w:p>
    <w:p>
      <w:pPr>
        <w:keepLines/>
        <w:spacing w:line="400" w:lineRule="exact"/>
        <w:textAlignment w:val="baseline"/>
        <w:rPr>
          <w:sz w:val="24"/>
        </w:rPr>
      </w:pPr>
      <w:bookmarkStart w:id="174" w:name="_Toc351203487"/>
      <w:r>
        <w:rPr>
          <w:rFonts w:hint="eastAsia" w:cs="仿宋"/>
          <w:sz w:val="24"/>
        </w:rPr>
        <w:t>七、承诺</w:t>
      </w:r>
      <w:bookmarkEnd w:id="174"/>
    </w:p>
    <w:p>
      <w:pPr>
        <w:spacing w:line="400" w:lineRule="exact"/>
        <w:ind w:firstLine="480" w:firstLineChars="200"/>
        <w:textAlignment w:val="baseline"/>
        <w:rPr>
          <w:sz w:val="24"/>
        </w:rPr>
      </w:pPr>
      <w:r>
        <w:rPr>
          <w:rFonts w:cs="仿宋"/>
          <w:sz w:val="24"/>
        </w:rPr>
        <w:t>1.</w:t>
      </w:r>
      <w:r>
        <w:rPr>
          <w:rFonts w:hint="eastAsia" w:cs="仿宋"/>
          <w:sz w:val="24"/>
        </w:rPr>
        <w:t>发包人承诺按照法律规定履行项目审批手续、筹集工程建设资金并按照合同约定的期限和方式支付合同价款。</w:t>
      </w:r>
    </w:p>
    <w:p>
      <w:pPr>
        <w:spacing w:line="400" w:lineRule="exact"/>
        <w:ind w:firstLine="480" w:firstLineChars="200"/>
        <w:textAlignment w:val="baseline"/>
        <w:rPr>
          <w:sz w:val="24"/>
        </w:rPr>
      </w:pPr>
      <w:r>
        <w:rPr>
          <w:rFonts w:cs="仿宋"/>
          <w:sz w:val="24"/>
        </w:rPr>
        <w:t>2.</w:t>
      </w:r>
      <w:r>
        <w:rPr>
          <w:rFonts w:hint="eastAsia" w:cs="仿宋"/>
          <w:sz w:val="24"/>
        </w:rPr>
        <w:t>承包人承诺按照法律规定及合同约定组织完成工程施工，确保工程质量和安全，不进行转包及违法分包，并在缺陷责任期及保修期内承担相应的工程维修责任。</w:t>
      </w:r>
    </w:p>
    <w:p>
      <w:pPr>
        <w:spacing w:line="400" w:lineRule="exact"/>
        <w:ind w:firstLine="480" w:firstLineChars="200"/>
        <w:textAlignment w:val="baseline"/>
        <w:rPr>
          <w:sz w:val="24"/>
        </w:rPr>
      </w:pPr>
      <w:r>
        <w:rPr>
          <w:rFonts w:cs="仿宋"/>
          <w:sz w:val="24"/>
        </w:rPr>
        <w:t>3.</w:t>
      </w:r>
      <w:r>
        <w:rPr>
          <w:rFonts w:hint="eastAsia" w:cs="仿宋"/>
          <w:sz w:val="24"/>
        </w:rPr>
        <w:t>发包人和承包人通过招投标形式签订合同的，双方理解并承诺不再就同一工程另行签订与合同实质性内容相背离的协议。</w:t>
      </w:r>
    </w:p>
    <w:p>
      <w:pPr>
        <w:spacing w:line="400" w:lineRule="exact"/>
        <w:textAlignment w:val="baseline"/>
        <w:rPr>
          <w:sz w:val="24"/>
        </w:rPr>
      </w:pPr>
      <w:bookmarkStart w:id="175" w:name="_Toc351203488"/>
      <w:r>
        <w:rPr>
          <w:rFonts w:hint="eastAsia" w:cs="仿宋"/>
          <w:b/>
          <w:bCs/>
          <w:sz w:val="24"/>
        </w:rPr>
        <w:t>八、词语含义</w:t>
      </w:r>
      <w:bookmarkEnd w:id="175"/>
    </w:p>
    <w:p>
      <w:pPr>
        <w:spacing w:line="400" w:lineRule="exact"/>
        <w:ind w:firstLine="480" w:firstLineChars="200"/>
        <w:textAlignment w:val="baseline"/>
        <w:rPr>
          <w:sz w:val="24"/>
        </w:rPr>
      </w:pPr>
      <w:r>
        <w:rPr>
          <w:rFonts w:hint="eastAsia" w:cs="仿宋"/>
          <w:sz w:val="24"/>
        </w:rPr>
        <w:t>本协议书中词语含义与第二部分通用合同条款中赋予的含义相同。</w:t>
      </w:r>
    </w:p>
    <w:p>
      <w:pPr>
        <w:keepLines/>
        <w:spacing w:line="400" w:lineRule="exact"/>
        <w:textAlignment w:val="baseline"/>
        <w:rPr>
          <w:b/>
          <w:bCs/>
          <w:sz w:val="24"/>
        </w:rPr>
      </w:pPr>
      <w:bookmarkStart w:id="176" w:name="_Toc351203489"/>
      <w:r>
        <w:rPr>
          <w:rFonts w:hint="eastAsia" w:cs="仿宋"/>
          <w:sz w:val="24"/>
        </w:rPr>
        <w:t>九、签订时间</w:t>
      </w:r>
      <w:bookmarkEnd w:id="176"/>
    </w:p>
    <w:p>
      <w:pPr>
        <w:spacing w:line="400" w:lineRule="exact"/>
        <w:ind w:firstLine="480" w:firstLineChars="200"/>
        <w:textAlignment w:val="baseline"/>
        <w:rPr>
          <w:sz w:val="24"/>
        </w:rPr>
      </w:pPr>
      <w:r>
        <w:rPr>
          <w:rFonts w:hint="eastAsia" w:cs="仿宋"/>
          <w:sz w:val="24"/>
        </w:rPr>
        <w:t>本合同于</w:t>
      </w:r>
      <w:r>
        <w:rPr>
          <w:rFonts w:cs="仿宋"/>
          <w:sz w:val="24"/>
        </w:rPr>
        <w:t>XX</w:t>
      </w:r>
      <w:r>
        <w:rPr>
          <w:rFonts w:hint="eastAsia" w:cs="仿宋"/>
          <w:sz w:val="24"/>
        </w:rPr>
        <w:t>年</w:t>
      </w:r>
      <w:r>
        <w:rPr>
          <w:rFonts w:cs="仿宋"/>
          <w:sz w:val="24"/>
        </w:rPr>
        <w:t>XX</w:t>
      </w:r>
      <w:r>
        <w:rPr>
          <w:rFonts w:hint="eastAsia" w:cs="仿宋"/>
          <w:sz w:val="24"/>
        </w:rPr>
        <w:t>月</w:t>
      </w:r>
      <w:r>
        <w:rPr>
          <w:rFonts w:cs="仿宋"/>
          <w:sz w:val="24"/>
        </w:rPr>
        <w:t>XX</w:t>
      </w:r>
      <w:r>
        <w:rPr>
          <w:rFonts w:hint="eastAsia" w:cs="仿宋"/>
          <w:sz w:val="24"/>
        </w:rPr>
        <w:t>日签订。</w:t>
      </w:r>
    </w:p>
    <w:p>
      <w:pPr>
        <w:keepLines/>
        <w:spacing w:line="400" w:lineRule="exact"/>
        <w:textAlignment w:val="baseline"/>
        <w:rPr>
          <w:b/>
          <w:bCs/>
          <w:sz w:val="24"/>
        </w:rPr>
      </w:pPr>
      <w:bookmarkStart w:id="177" w:name="_Toc351203490"/>
      <w:r>
        <w:rPr>
          <w:rFonts w:hint="eastAsia" w:cs="仿宋"/>
          <w:sz w:val="24"/>
        </w:rPr>
        <w:t>十、签订地点</w:t>
      </w:r>
      <w:bookmarkEnd w:id="177"/>
    </w:p>
    <w:p>
      <w:pPr>
        <w:spacing w:line="400" w:lineRule="exact"/>
        <w:ind w:firstLine="480" w:firstLineChars="200"/>
        <w:textAlignment w:val="baseline"/>
        <w:rPr>
          <w:sz w:val="24"/>
        </w:rPr>
      </w:pPr>
      <w:r>
        <w:rPr>
          <w:rFonts w:hint="eastAsia" w:cs="仿宋"/>
          <w:sz w:val="24"/>
        </w:rPr>
        <w:t>本合同在</w:t>
      </w:r>
      <w:r>
        <w:rPr>
          <w:rFonts w:cs="仿宋"/>
          <w:sz w:val="24"/>
        </w:rPr>
        <w:t>XXX</w:t>
      </w:r>
      <w:r>
        <w:rPr>
          <w:rFonts w:hint="eastAsia" w:cs="仿宋"/>
          <w:sz w:val="24"/>
        </w:rPr>
        <w:t>签订。</w:t>
      </w:r>
    </w:p>
    <w:p>
      <w:pPr>
        <w:keepLines/>
        <w:spacing w:line="400" w:lineRule="exact"/>
        <w:textAlignment w:val="baseline"/>
        <w:rPr>
          <w:b/>
          <w:bCs/>
          <w:sz w:val="24"/>
        </w:rPr>
      </w:pPr>
      <w:bookmarkStart w:id="178" w:name="_Toc351203491"/>
      <w:r>
        <w:rPr>
          <w:rFonts w:hint="eastAsia" w:cs="仿宋"/>
          <w:sz w:val="24"/>
        </w:rPr>
        <w:t>十一、补充协议</w:t>
      </w:r>
      <w:bookmarkEnd w:id="178"/>
    </w:p>
    <w:p>
      <w:pPr>
        <w:spacing w:line="400" w:lineRule="exact"/>
        <w:ind w:firstLine="480" w:firstLineChars="200"/>
        <w:textAlignment w:val="baseline"/>
        <w:rPr>
          <w:b/>
          <w:bCs/>
          <w:sz w:val="24"/>
        </w:rPr>
      </w:pPr>
      <w:r>
        <w:rPr>
          <w:rFonts w:hint="eastAsia" w:cs="仿宋"/>
          <w:sz w:val="24"/>
        </w:rPr>
        <w:t>合同未尽事宜，合同当事人另行签订补充协议，补充协议是合同的组成部分。</w:t>
      </w:r>
    </w:p>
    <w:p>
      <w:pPr>
        <w:keepLines/>
        <w:spacing w:line="400" w:lineRule="exact"/>
        <w:textAlignment w:val="baseline"/>
        <w:rPr>
          <w:b/>
          <w:bCs/>
          <w:sz w:val="24"/>
        </w:rPr>
      </w:pPr>
      <w:bookmarkStart w:id="179" w:name="_Toc351203492"/>
      <w:r>
        <w:rPr>
          <w:rFonts w:hint="eastAsia" w:cs="仿宋"/>
          <w:sz w:val="24"/>
        </w:rPr>
        <w:t>十二、合同生效</w:t>
      </w:r>
      <w:bookmarkEnd w:id="179"/>
    </w:p>
    <w:p>
      <w:pPr>
        <w:spacing w:line="400" w:lineRule="exact"/>
        <w:ind w:firstLine="480" w:firstLineChars="200"/>
        <w:textAlignment w:val="baseline"/>
        <w:rPr>
          <w:sz w:val="24"/>
        </w:rPr>
      </w:pPr>
      <w:r>
        <w:rPr>
          <w:rFonts w:hint="eastAsia" w:cs="仿宋"/>
          <w:sz w:val="24"/>
        </w:rPr>
        <w:t>本合同自生效。</w:t>
      </w:r>
    </w:p>
    <w:p>
      <w:pPr>
        <w:keepLines/>
        <w:spacing w:line="400" w:lineRule="exact"/>
        <w:textAlignment w:val="baseline"/>
        <w:rPr>
          <w:b/>
          <w:bCs/>
          <w:sz w:val="24"/>
        </w:rPr>
      </w:pPr>
      <w:bookmarkStart w:id="180" w:name="_Toc351203493"/>
      <w:r>
        <w:rPr>
          <w:rFonts w:hint="eastAsia" w:cs="仿宋"/>
          <w:sz w:val="24"/>
        </w:rPr>
        <w:t>十三、合同份数</w:t>
      </w:r>
      <w:bookmarkEnd w:id="180"/>
    </w:p>
    <w:p>
      <w:pPr>
        <w:spacing w:line="400" w:lineRule="exact"/>
        <w:ind w:firstLine="480" w:firstLineChars="200"/>
        <w:textAlignment w:val="baseline"/>
        <w:rPr>
          <w:sz w:val="24"/>
        </w:rPr>
      </w:pPr>
      <w:r>
        <w:rPr>
          <w:rFonts w:hint="eastAsia" w:cs="仿宋"/>
          <w:sz w:val="24"/>
        </w:rPr>
        <w:t>本合同一式份，均具有同等法律效力，发包人执份，承包人执份。</w:t>
      </w:r>
    </w:p>
    <w:p>
      <w:pPr>
        <w:spacing w:line="400" w:lineRule="exact"/>
        <w:textAlignment w:val="baseline"/>
        <w:rPr>
          <w:sz w:val="24"/>
        </w:rPr>
      </w:pPr>
    </w:p>
    <w:p>
      <w:pPr>
        <w:spacing w:line="400" w:lineRule="exact"/>
        <w:textAlignment w:val="baseline"/>
        <w:rPr>
          <w:sz w:val="24"/>
        </w:rPr>
      </w:pPr>
    </w:p>
    <w:p>
      <w:pPr>
        <w:spacing w:line="400" w:lineRule="exact"/>
        <w:textAlignment w:val="baseline"/>
        <w:rPr>
          <w:rFonts w:cs="仿宋"/>
          <w:sz w:val="24"/>
        </w:rPr>
      </w:pPr>
      <w:r>
        <w:rPr>
          <w:rFonts w:hint="eastAsia" w:cs="仿宋"/>
          <w:sz w:val="24"/>
        </w:rPr>
        <w:t>发包人：</w:t>
      </w:r>
      <w:r>
        <w:rPr>
          <w:rFonts w:cs="仿宋"/>
          <w:sz w:val="24"/>
        </w:rPr>
        <w:t xml:space="preserve">  (</w:t>
      </w:r>
      <w:r>
        <w:rPr>
          <w:rFonts w:hint="eastAsia" w:cs="仿宋"/>
          <w:sz w:val="24"/>
        </w:rPr>
        <w:t>公章</w:t>
      </w:r>
      <w:r>
        <w:rPr>
          <w:rFonts w:cs="仿宋"/>
          <w:sz w:val="24"/>
        </w:rPr>
        <w:t xml:space="preserve">)                    </w:t>
      </w:r>
      <w:r>
        <w:rPr>
          <w:rFonts w:hint="eastAsia" w:cs="仿宋"/>
          <w:sz w:val="24"/>
        </w:rPr>
        <w:t>承包人：</w:t>
      </w:r>
      <w:r>
        <w:rPr>
          <w:rFonts w:cs="仿宋"/>
          <w:sz w:val="24"/>
        </w:rPr>
        <w:t xml:space="preserve">  (</w:t>
      </w:r>
      <w:r>
        <w:rPr>
          <w:rFonts w:hint="eastAsia" w:cs="仿宋"/>
          <w:sz w:val="24"/>
        </w:rPr>
        <w:t>公章</w:t>
      </w:r>
      <w:r>
        <w:rPr>
          <w:rFonts w:cs="仿宋"/>
          <w:sz w:val="24"/>
        </w:rPr>
        <w:t>)</w:t>
      </w:r>
    </w:p>
    <w:p>
      <w:pPr>
        <w:spacing w:line="400" w:lineRule="exact"/>
        <w:textAlignment w:val="baseline"/>
        <w:rPr>
          <w:sz w:val="24"/>
          <w:u w:val="single"/>
        </w:rPr>
      </w:pPr>
    </w:p>
    <w:p>
      <w:pPr>
        <w:spacing w:line="400" w:lineRule="exact"/>
        <w:textAlignment w:val="baseline"/>
        <w:rPr>
          <w:sz w:val="24"/>
        </w:rPr>
      </w:pPr>
      <w:r>
        <w:rPr>
          <w:rFonts w:hint="eastAsia" w:cs="仿宋"/>
          <w:sz w:val="24"/>
        </w:rPr>
        <w:t>法定代表人或其委托代理人：        法定代表人或其委托代理人：</w:t>
      </w:r>
    </w:p>
    <w:p>
      <w:pPr>
        <w:spacing w:line="400" w:lineRule="exact"/>
        <w:textAlignment w:val="baseline"/>
        <w:rPr>
          <w:sz w:val="24"/>
        </w:rPr>
      </w:pPr>
      <w:r>
        <w:rPr>
          <w:rFonts w:hint="eastAsia" w:cs="仿宋"/>
          <w:sz w:val="24"/>
        </w:rPr>
        <w:t>（签字）                         （签字）</w:t>
      </w:r>
    </w:p>
    <w:p>
      <w:pPr>
        <w:spacing w:line="400" w:lineRule="exact"/>
        <w:textAlignment w:val="baseline"/>
        <w:rPr>
          <w:sz w:val="24"/>
          <w:u w:val="single"/>
        </w:rPr>
      </w:pPr>
    </w:p>
    <w:p>
      <w:pPr>
        <w:tabs>
          <w:tab w:val="left" w:pos="4410"/>
        </w:tabs>
        <w:spacing w:line="400" w:lineRule="exact"/>
        <w:textAlignment w:val="baseline"/>
        <w:rPr>
          <w:sz w:val="24"/>
        </w:rPr>
      </w:pPr>
      <w:r>
        <w:rPr>
          <w:rFonts w:hint="eastAsia" w:cs="仿宋"/>
          <w:sz w:val="24"/>
        </w:rPr>
        <w:t>组织机构代码：                    组织机构代码：</w:t>
      </w:r>
    </w:p>
    <w:p>
      <w:pPr>
        <w:spacing w:line="400" w:lineRule="exact"/>
        <w:textAlignment w:val="baseline"/>
        <w:rPr>
          <w:sz w:val="24"/>
        </w:rPr>
      </w:pPr>
      <w:r>
        <w:rPr>
          <w:rFonts w:hint="eastAsia" w:cs="仿宋"/>
          <w:sz w:val="24"/>
        </w:rPr>
        <w:t>地址：                            地址：</w:t>
      </w:r>
    </w:p>
    <w:p>
      <w:pPr>
        <w:spacing w:line="400" w:lineRule="exact"/>
        <w:textAlignment w:val="baseline"/>
        <w:rPr>
          <w:sz w:val="24"/>
        </w:rPr>
      </w:pPr>
      <w:r>
        <w:rPr>
          <w:rFonts w:hint="eastAsia" w:cs="仿宋"/>
          <w:sz w:val="24"/>
        </w:rPr>
        <w:t>邮政编码：                        邮政编码：</w:t>
      </w:r>
    </w:p>
    <w:p>
      <w:pPr>
        <w:spacing w:line="400" w:lineRule="exact"/>
        <w:textAlignment w:val="baseline"/>
        <w:rPr>
          <w:sz w:val="24"/>
        </w:rPr>
      </w:pPr>
      <w:r>
        <w:rPr>
          <w:rFonts w:hint="eastAsia" w:cs="仿宋"/>
          <w:sz w:val="24"/>
        </w:rPr>
        <w:t>法定代表人：                      法定代表人：</w:t>
      </w:r>
    </w:p>
    <w:p>
      <w:pPr>
        <w:spacing w:line="400" w:lineRule="exact"/>
        <w:textAlignment w:val="baseline"/>
        <w:rPr>
          <w:sz w:val="24"/>
        </w:rPr>
      </w:pPr>
      <w:r>
        <w:rPr>
          <w:rFonts w:hint="eastAsia" w:cs="仿宋"/>
          <w:sz w:val="24"/>
        </w:rPr>
        <w:t>委托代理人：                      委托代理人：</w:t>
      </w:r>
    </w:p>
    <w:p>
      <w:pPr>
        <w:spacing w:line="400" w:lineRule="exact"/>
        <w:textAlignment w:val="baseline"/>
        <w:rPr>
          <w:sz w:val="24"/>
        </w:rPr>
      </w:pPr>
      <w:r>
        <w:rPr>
          <w:rFonts w:hint="eastAsia" w:cs="仿宋"/>
          <w:sz w:val="24"/>
        </w:rPr>
        <w:t>电话：                            电话：</w:t>
      </w:r>
    </w:p>
    <w:p>
      <w:pPr>
        <w:spacing w:line="400" w:lineRule="exact"/>
        <w:textAlignment w:val="baseline"/>
        <w:rPr>
          <w:sz w:val="24"/>
        </w:rPr>
      </w:pPr>
      <w:r>
        <w:rPr>
          <w:rFonts w:hint="eastAsia" w:cs="仿宋"/>
          <w:sz w:val="24"/>
        </w:rPr>
        <w:t>传真：                            传真：</w:t>
      </w:r>
    </w:p>
    <w:p>
      <w:pPr>
        <w:spacing w:line="400" w:lineRule="exact"/>
        <w:textAlignment w:val="baseline"/>
        <w:rPr>
          <w:sz w:val="24"/>
        </w:rPr>
      </w:pPr>
      <w:r>
        <w:rPr>
          <w:rFonts w:hint="eastAsia" w:cs="仿宋"/>
          <w:sz w:val="24"/>
        </w:rPr>
        <w:t>电子信箱：                        电子信箱：</w:t>
      </w:r>
    </w:p>
    <w:p>
      <w:pPr>
        <w:spacing w:line="400" w:lineRule="exact"/>
        <w:textAlignment w:val="baseline"/>
        <w:rPr>
          <w:sz w:val="24"/>
        </w:rPr>
      </w:pPr>
      <w:r>
        <w:rPr>
          <w:rFonts w:hint="eastAsia" w:cs="仿宋"/>
          <w:sz w:val="24"/>
        </w:rPr>
        <w:t>开户银行：                        开户银行：</w:t>
      </w:r>
    </w:p>
    <w:p>
      <w:pPr>
        <w:spacing w:line="400" w:lineRule="exact"/>
        <w:jc w:val="left"/>
        <w:textAlignment w:val="baseline"/>
        <w:rPr>
          <w:sz w:val="24"/>
        </w:rPr>
      </w:pPr>
      <w:r>
        <w:rPr>
          <w:rFonts w:hint="eastAsia" w:cs="仿宋"/>
          <w:sz w:val="24"/>
        </w:rPr>
        <w:t>账号：                            账号：</w:t>
      </w:r>
    </w:p>
    <w:p>
      <w:pPr>
        <w:adjustRightInd w:val="0"/>
        <w:snapToGrid w:val="0"/>
        <w:spacing w:line="288" w:lineRule="auto"/>
        <w:jc w:val="left"/>
        <w:rPr>
          <w:rFonts w:hint="eastAsia" w:ascii="宋体" w:hAnsi="宋体" w:cs="宋体"/>
          <w:sz w:val="24"/>
        </w:rPr>
      </w:pPr>
    </w:p>
    <w:p>
      <w:pPr>
        <w:adjustRightInd w:val="0"/>
        <w:snapToGrid w:val="0"/>
        <w:spacing w:line="288" w:lineRule="auto"/>
        <w:jc w:val="center"/>
        <w:rPr>
          <w:rFonts w:hint="eastAsia" w:ascii="宋体" w:hAnsi="宋体" w:cs="宋体"/>
          <w:sz w:val="24"/>
        </w:rPr>
      </w:pPr>
      <w:bookmarkStart w:id="181" w:name="_Toc351203494"/>
    </w:p>
    <w:p>
      <w:pPr>
        <w:adjustRightInd w:val="0"/>
        <w:snapToGrid w:val="0"/>
        <w:spacing w:line="288" w:lineRule="auto"/>
        <w:jc w:val="center"/>
        <w:rPr>
          <w:rFonts w:hint="eastAsia" w:ascii="宋体" w:hAnsi="宋体" w:cs="宋体"/>
          <w:sz w:val="24"/>
        </w:rPr>
      </w:pPr>
    </w:p>
    <w:p>
      <w:pPr>
        <w:adjustRightInd w:val="0"/>
        <w:snapToGrid w:val="0"/>
        <w:spacing w:line="288" w:lineRule="auto"/>
        <w:jc w:val="center"/>
        <w:rPr>
          <w:rFonts w:hint="eastAsia" w:ascii="宋体" w:hAnsi="宋体" w:cs="宋体"/>
          <w:b/>
          <w:bCs/>
          <w:sz w:val="24"/>
        </w:rPr>
      </w:pPr>
      <w:r>
        <w:rPr>
          <w:rFonts w:hint="eastAsia" w:ascii="宋体" w:hAnsi="宋体" w:cs="宋体"/>
          <w:sz w:val="24"/>
        </w:rPr>
        <w:br w:type="page"/>
      </w:r>
      <w:r>
        <w:rPr>
          <w:rFonts w:hint="eastAsia" w:ascii="宋体" w:hAnsi="宋体" w:cs="宋体"/>
          <w:sz w:val="24"/>
        </w:rPr>
        <w:t>第二节通用合同条款</w:t>
      </w:r>
      <w:bookmarkEnd w:id="181"/>
      <w:bookmarkStart w:id="182" w:name="_Toc337558727"/>
    </w:p>
    <w:bookmarkEnd w:id="182"/>
    <w:p>
      <w:pPr>
        <w:keepNext/>
        <w:keepLines/>
        <w:adjustRightInd w:val="0"/>
        <w:snapToGrid w:val="0"/>
        <w:spacing w:line="288" w:lineRule="auto"/>
        <w:jc w:val="left"/>
        <w:outlineLvl w:val="2"/>
        <w:rPr>
          <w:rFonts w:hint="eastAsia" w:ascii="宋体" w:hAnsi="宋体" w:cs="宋体"/>
          <w:sz w:val="24"/>
        </w:rPr>
      </w:pPr>
      <w:bookmarkStart w:id="183" w:name="_Toc351203632"/>
      <w:r>
        <w:rPr>
          <w:rFonts w:hint="eastAsia" w:ascii="宋体" w:hAnsi="宋体" w:cs="宋体"/>
          <w:sz w:val="24"/>
        </w:rPr>
        <w:t>备注：</w:t>
      </w:r>
    </w:p>
    <w:p>
      <w:pPr>
        <w:keepNext/>
        <w:keepLines/>
        <w:adjustRightInd w:val="0"/>
        <w:snapToGrid w:val="0"/>
        <w:spacing w:line="288" w:lineRule="auto"/>
        <w:ind w:firstLine="720" w:firstLineChars="300"/>
        <w:jc w:val="left"/>
        <w:outlineLvl w:val="2"/>
        <w:rPr>
          <w:rFonts w:hint="eastAsia" w:ascii="宋体" w:hAnsi="宋体" w:cs="宋体"/>
          <w:sz w:val="24"/>
        </w:rPr>
      </w:pPr>
      <w:r>
        <w:rPr>
          <w:rFonts w:hint="eastAsia" w:ascii="宋体" w:hAnsi="宋体" w:cs="宋体"/>
          <w:sz w:val="24"/>
        </w:rPr>
        <w:t>1、本项目通用合同条款参照《建设工程施工合同(示范文本)》(GF-2017-0201)通用合同条款执行。</w:t>
      </w:r>
    </w:p>
    <w:p>
      <w:pPr>
        <w:keepNext/>
        <w:keepLines/>
        <w:adjustRightInd w:val="0"/>
        <w:snapToGrid w:val="0"/>
        <w:spacing w:line="288" w:lineRule="auto"/>
        <w:ind w:firstLine="720" w:firstLineChars="300"/>
        <w:jc w:val="left"/>
        <w:outlineLvl w:val="2"/>
        <w:rPr>
          <w:rFonts w:hint="eastAsia" w:ascii="宋体" w:hAnsi="宋体" w:cs="宋体"/>
          <w:sz w:val="24"/>
        </w:rPr>
      </w:pPr>
      <w:r>
        <w:rPr>
          <w:rFonts w:hint="eastAsia" w:ascii="宋体" w:hAnsi="宋体" w:cs="宋体"/>
          <w:sz w:val="24"/>
        </w:rPr>
        <w:t>2、如有最新版本，参照最新版本执行。</w:t>
      </w:r>
    </w:p>
    <w:p>
      <w:pPr>
        <w:keepNext/>
        <w:keepLines/>
        <w:adjustRightInd w:val="0"/>
        <w:snapToGrid w:val="0"/>
        <w:spacing w:line="288" w:lineRule="auto"/>
        <w:jc w:val="center"/>
        <w:outlineLvl w:val="2"/>
        <w:rPr>
          <w:rFonts w:hint="eastAsia" w:ascii="宋体" w:hAnsi="宋体" w:cs="宋体"/>
          <w:b/>
          <w:bCs/>
          <w:sz w:val="24"/>
        </w:rPr>
      </w:pPr>
      <w:r>
        <w:rPr>
          <w:rFonts w:hint="eastAsia" w:ascii="宋体" w:hAnsi="宋体" w:cs="宋体"/>
          <w:b/>
          <w:bCs/>
          <w:sz w:val="24"/>
        </w:rPr>
        <w:br w:type="page"/>
      </w:r>
      <w:r>
        <w:rPr>
          <w:rFonts w:hint="eastAsia" w:ascii="宋体" w:hAnsi="宋体" w:cs="宋体"/>
          <w:sz w:val="24"/>
        </w:rPr>
        <w:t>第三节专用合同条款</w:t>
      </w:r>
      <w:bookmarkEnd w:id="183"/>
    </w:p>
    <w:p>
      <w:pPr>
        <w:keepNext/>
        <w:keepLines/>
        <w:adjustRightInd w:val="0"/>
        <w:snapToGrid w:val="0"/>
        <w:spacing w:line="288" w:lineRule="auto"/>
        <w:outlineLvl w:val="3"/>
        <w:rPr>
          <w:rFonts w:hint="eastAsia" w:ascii="宋体" w:hAnsi="宋体" w:cs="宋体"/>
          <w:sz w:val="24"/>
        </w:rPr>
      </w:pPr>
      <w:bookmarkStart w:id="184" w:name="_Toc351203633"/>
      <w:r>
        <w:rPr>
          <w:rFonts w:hint="eastAsia" w:ascii="宋体" w:hAnsi="宋体" w:cs="宋体"/>
          <w:sz w:val="24"/>
        </w:rPr>
        <w:t>1</w:t>
      </w:r>
      <w:bookmarkStart w:id="185" w:name="_Toc297048342"/>
      <w:bookmarkStart w:id="186" w:name="_Toc296944495"/>
      <w:bookmarkStart w:id="187" w:name="_Toc292559361"/>
      <w:bookmarkStart w:id="188" w:name="_Toc292559866"/>
      <w:bookmarkStart w:id="189" w:name="_Toc296347155"/>
      <w:bookmarkStart w:id="190" w:name="_Toc296891196"/>
      <w:bookmarkStart w:id="191" w:name="_Toc296503156"/>
      <w:bookmarkStart w:id="192" w:name="_Toc296890984"/>
      <w:bookmarkStart w:id="193" w:name="_Toc296346657"/>
      <w:bookmarkStart w:id="194" w:name="_Toc297120456"/>
      <w:r>
        <w:rPr>
          <w:rFonts w:hint="eastAsia" w:ascii="宋体" w:hAnsi="宋体" w:cs="宋体"/>
          <w:sz w:val="24"/>
        </w:rPr>
        <w:t>. 一般约定</w:t>
      </w:r>
      <w:bookmarkEnd w:id="184"/>
    </w:p>
    <w:bookmarkEnd w:id="185"/>
    <w:bookmarkEnd w:id="186"/>
    <w:bookmarkEnd w:id="187"/>
    <w:bookmarkEnd w:id="188"/>
    <w:bookmarkEnd w:id="189"/>
    <w:bookmarkEnd w:id="190"/>
    <w:bookmarkEnd w:id="191"/>
    <w:bookmarkEnd w:id="192"/>
    <w:bookmarkEnd w:id="193"/>
    <w:bookmarkEnd w:id="194"/>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1.1 词语定义</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1.1.1合同</w:t>
      </w:r>
    </w:p>
    <w:p>
      <w:pPr>
        <w:adjustRightInd w:val="0"/>
        <w:snapToGrid w:val="0"/>
        <w:spacing w:line="288" w:lineRule="auto"/>
        <w:ind w:firstLine="480" w:firstLineChars="200"/>
        <w:rPr>
          <w:rFonts w:hint="eastAsia" w:ascii="宋体" w:hAnsi="宋体" w:cs="宋体"/>
          <w:sz w:val="24"/>
        </w:rPr>
      </w:pPr>
      <w:r>
        <w:rPr>
          <w:rFonts w:hint="eastAsia" w:ascii="宋体" w:hAnsi="宋体" w:cs="宋体"/>
          <w:kern w:val="0"/>
          <w:sz w:val="24"/>
        </w:rPr>
        <w:t>1.1.1.1其他合同文件包括：</w:t>
      </w:r>
      <w:r>
        <w:rPr>
          <w:rFonts w:hint="eastAsia" w:ascii="宋体" w:hAnsi="宋体" w:cs="宋体"/>
          <w:sz w:val="24"/>
        </w:rPr>
        <w:t>。</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1.2 合同当事人及其他相关方</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1.2.1 监理人：</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名称：；</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资质类别和等级：；</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联系电话：；</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电子信箱：；</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通信地址：。</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1.2.2 设计人：</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名称：；</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资质类别和等级：；</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联系电话：；</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电子信箱：；</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通信地址：。</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1.3 工程和设备</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1.3.1 作为施工现场组成部分的其他场所包括：。</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1.3.2 永久占地包括：。</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1.3.3 临时占地包括：。</w:t>
      </w:r>
    </w:p>
    <w:p>
      <w:pPr>
        <w:adjustRightInd w:val="0"/>
        <w:snapToGrid w:val="0"/>
        <w:spacing w:line="288" w:lineRule="auto"/>
        <w:ind w:firstLine="480" w:firstLineChars="200"/>
        <w:jc w:val="left"/>
        <w:rPr>
          <w:rFonts w:hint="eastAsia" w:ascii="宋体" w:hAnsi="宋体" w:cs="宋体"/>
          <w:kern w:val="0"/>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1.4法律</w:t>
      </w:r>
    </w:p>
    <w:p>
      <w:pPr>
        <w:autoSpaceDE w:val="0"/>
        <w:autoSpaceDN w:val="0"/>
        <w:adjustRightInd w:val="0"/>
        <w:snapToGrid w:val="0"/>
        <w:spacing w:line="288" w:lineRule="auto"/>
        <w:jc w:val="left"/>
        <w:rPr>
          <w:rFonts w:hint="eastAsia" w:ascii="宋体" w:hAnsi="宋体" w:cs="宋体"/>
          <w:sz w:val="24"/>
        </w:rPr>
      </w:pPr>
      <w:r>
        <w:rPr>
          <w:rFonts w:hint="eastAsia" w:ascii="宋体" w:hAnsi="宋体" w:cs="宋体"/>
          <w:sz w:val="24"/>
        </w:rPr>
        <w:t>适用于合同的其他规范性文件：。</w:t>
      </w:r>
    </w:p>
    <w:p>
      <w:pPr>
        <w:autoSpaceDE w:val="0"/>
        <w:autoSpaceDN w:val="0"/>
        <w:adjustRightInd w:val="0"/>
        <w:snapToGrid w:val="0"/>
        <w:spacing w:line="288" w:lineRule="auto"/>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1.5 标准和规范</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1.5.1适用于工程的标准规范包括：。</w:t>
      </w:r>
    </w:p>
    <w:p>
      <w:pPr>
        <w:adjustRightInd w:val="0"/>
        <w:snapToGrid w:val="0"/>
        <w:spacing w:line="288" w:lineRule="auto"/>
        <w:ind w:firstLine="480" w:firstLineChars="200"/>
        <w:outlineLvl w:val="0"/>
        <w:rPr>
          <w:rFonts w:hint="eastAsia" w:ascii="宋体" w:hAnsi="宋体" w:cs="宋体"/>
          <w:kern w:val="0"/>
          <w:sz w:val="24"/>
        </w:rPr>
      </w:pPr>
      <w:r>
        <w:rPr>
          <w:rFonts w:hint="eastAsia" w:ascii="宋体" w:hAnsi="宋体" w:cs="宋体"/>
          <w:kern w:val="0"/>
          <w:sz w:val="24"/>
        </w:rPr>
        <w:t>1.5.2 发包人提供国外标准、规范的名称：；</w:t>
      </w:r>
    </w:p>
    <w:p>
      <w:pPr>
        <w:adjustRightInd w:val="0"/>
        <w:snapToGrid w:val="0"/>
        <w:spacing w:line="288" w:lineRule="auto"/>
        <w:ind w:firstLine="1200" w:firstLineChars="500"/>
        <w:rPr>
          <w:rFonts w:hint="eastAsia" w:ascii="宋体" w:hAnsi="宋体" w:cs="宋体"/>
          <w:kern w:val="0"/>
          <w:sz w:val="24"/>
        </w:rPr>
      </w:pPr>
      <w:r>
        <w:rPr>
          <w:rFonts w:hint="eastAsia" w:ascii="宋体" w:hAnsi="宋体" w:cs="宋体"/>
          <w:kern w:val="0"/>
          <w:sz w:val="24"/>
        </w:rPr>
        <w:t>发包人提供国外标准、规范的份数：；</w:t>
      </w:r>
    </w:p>
    <w:p>
      <w:pPr>
        <w:adjustRightInd w:val="0"/>
        <w:snapToGrid w:val="0"/>
        <w:spacing w:line="288" w:lineRule="auto"/>
        <w:ind w:firstLine="1200" w:firstLineChars="500"/>
        <w:rPr>
          <w:rFonts w:hint="eastAsia" w:ascii="宋体" w:hAnsi="宋体" w:cs="宋体"/>
          <w:sz w:val="24"/>
        </w:rPr>
      </w:pPr>
      <w:r>
        <w:rPr>
          <w:rFonts w:hint="eastAsia" w:ascii="宋体" w:hAnsi="宋体" w:cs="宋体"/>
          <w:kern w:val="0"/>
          <w:sz w:val="24"/>
        </w:rPr>
        <w:t>发包人提供国外标准、规范的名称：。</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1.5.3发包人对工程的技术标准和功能要求的特殊要求：。</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1.6 合同文件的优先顺序</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合同文件组成及优先顺序为：</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（1）合同协议书；</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（2）成交通知书；</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（3）专用合同条款及其附件；</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（4）通用合同条款；</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（5）磋商文件；</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（6）响应文件：</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（7）评审报告；</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（8）技术标准和要求；</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（9）图纸；</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（10）已标价工程量清单或预算书；</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（11）其他合同文件。</w:t>
      </w:r>
    </w:p>
    <w:p>
      <w:pPr>
        <w:adjustRightInd w:val="0"/>
        <w:snapToGrid w:val="0"/>
        <w:spacing w:line="288" w:lineRule="auto"/>
        <w:ind w:firstLine="480" w:firstLineChars="200"/>
        <w:outlineLvl w:val="0"/>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1.7 图纸和承包人文件</w:t>
      </w:r>
      <w:r>
        <w:rPr>
          <w:rFonts w:hint="eastAsia" w:ascii="宋体" w:hAnsi="宋体" w:cs="宋体"/>
          <w:sz w:val="24"/>
        </w:rPr>
        <w:tab/>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1.7.1 图纸的提供</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发包人向承包人提供图纸的期限：；</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发包人向承包人提供图纸的数量：；</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发包人向承包人提供图纸的内容：。</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1.7.2 承包人文件</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需要由承包人提供的文件，包括：；</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承包人提供的文件的期限为：；</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承包人提供的文件的数量为：；</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承包人提供的文件的形式为：；</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发包人审批承包人文件的期限：。</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1.7.3 现场图纸准备</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关于现场图纸准备的约定：。</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1.8 联络</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1.8.1发包人和承包人应当在天内将与合同有关的通知、批准、证明、证书、指示、指令、要求、请求、同意、意见、确定和决定等书面函件送达对方当事人。</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1.8.2 发包人接收文件的地点：；</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发包人指定的接收人为：。</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承包人接收文件的地点：；</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承包人指定的接收人为：。</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监理人接收文件的地点：；</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监理人指定的接收人为：。</w:t>
      </w:r>
    </w:p>
    <w:p>
      <w:pPr>
        <w:adjustRightInd w:val="0"/>
        <w:snapToGrid w:val="0"/>
        <w:spacing w:line="288" w:lineRule="auto"/>
        <w:ind w:firstLine="480" w:firstLineChars="200"/>
        <w:rPr>
          <w:rFonts w:hint="eastAsia" w:ascii="宋体" w:hAnsi="宋体" w:cs="宋体"/>
          <w:kern w:val="0"/>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1.9 交通运输</w:t>
      </w: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w:t>
      </w:r>
      <w:bookmarkStart w:id="195" w:name="_Toc303539100"/>
      <w:bookmarkStart w:id="196" w:name="_Toc318581155"/>
      <w:bookmarkStart w:id="197" w:name="_Toc312677986"/>
      <w:bookmarkStart w:id="198" w:name="_Toc300934943"/>
      <w:bookmarkStart w:id="199" w:name="_Toc304295521"/>
      <w:r>
        <w:rPr>
          <w:rFonts w:hint="eastAsia" w:ascii="宋体" w:hAnsi="宋体" w:cs="宋体"/>
          <w:sz w:val="24"/>
        </w:rPr>
        <w:t>.9.1 出入现场的权利</w:t>
      </w:r>
    </w:p>
    <w:p>
      <w:pPr>
        <w:adjustRightInd w:val="0"/>
        <w:snapToGrid w:val="0"/>
        <w:spacing w:line="288" w:lineRule="auto"/>
        <w:rPr>
          <w:rFonts w:hint="eastAsia" w:ascii="宋体" w:hAnsi="宋体" w:cs="宋体"/>
          <w:sz w:val="24"/>
        </w:rPr>
      </w:pPr>
      <w:r>
        <w:rPr>
          <w:rFonts w:hint="eastAsia" w:ascii="宋体" w:hAnsi="宋体" w:cs="宋体"/>
          <w:sz w:val="24"/>
        </w:rPr>
        <w:t>关于出入现场的权利的约定：。</w:t>
      </w:r>
    </w:p>
    <w:bookmarkEnd w:id="195"/>
    <w:bookmarkEnd w:id="196"/>
    <w:bookmarkEnd w:id="197"/>
    <w:bookmarkEnd w:id="198"/>
    <w:bookmarkEnd w:id="199"/>
    <w:p>
      <w:pPr>
        <w:adjustRightInd w:val="0"/>
        <w:snapToGrid w:val="0"/>
        <w:spacing w:line="288" w:lineRule="auto"/>
        <w:ind w:firstLine="480" w:firstLineChars="200"/>
        <w:jc w:val="left"/>
        <w:outlineLvl w:val="0"/>
        <w:rPr>
          <w:rFonts w:hint="eastAsia" w:ascii="宋体" w:hAnsi="宋体" w:cs="宋体"/>
          <w:sz w:val="24"/>
        </w:rPr>
      </w:pPr>
      <w:r>
        <w:rPr>
          <w:rFonts w:hint="eastAsia" w:ascii="宋体" w:hAnsi="宋体" w:cs="宋体"/>
          <w:sz w:val="24"/>
        </w:rPr>
        <w:t>1</w:t>
      </w:r>
      <w:bookmarkStart w:id="200" w:name="_Toc304295522"/>
      <w:bookmarkStart w:id="201" w:name="_Toc300934944"/>
      <w:bookmarkStart w:id="202" w:name="_Toc318581156"/>
      <w:bookmarkStart w:id="203" w:name="_Toc303539101"/>
      <w:bookmarkStart w:id="204" w:name="_Toc312677987"/>
      <w:r>
        <w:rPr>
          <w:rFonts w:hint="eastAsia" w:ascii="宋体" w:hAnsi="宋体" w:cs="宋体"/>
          <w:sz w:val="24"/>
        </w:rPr>
        <w:t>.9.2 场内交通</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关于场外交通和场内交通的边界的约定：</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关于发包人向承包人免费提供满足工程施工需要的场内道路和交通设施的约定：。</w:t>
      </w:r>
      <w:bookmarkEnd w:id="200"/>
      <w:bookmarkEnd w:id="201"/>
      <w:bookmarkEnd w:id="202"/>
      <w:bookmarkEnd w:id="203"/>
      <w:bookmarkEnd w:id="204"/>
      <w:bookmarkStart w:id="205" w:name="_Toc318581157"/>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1.9.3 超大件和超重件的运输</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运输超大件或超重件所需的道路和桥梁临时加固改造费用和其他有关费用由承担。</w:t>
      </w:r>
    </w:p>
    <w:bookmarkEnd w:id="205"/>
    <w:p>
      <w:pPr>
        <w:adjustRightInd w:val="0"/>
        <w:snapToGrid w:val="0"/>
        <w:spacing w:line="288" w:lineRule="auto"/>
        <w:ind w:firstLine="480" w:firstLineChars="200"/>
        <w:outlineLvl w:val="0"/>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1.10 知识产权</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1.10.1关于发包人提供给承包人的图纸、发包人为实施工程自行编制或委托编制的技术规范以及反映发包人关于合同要求或其他类似性质的文件的著作权的归属：。</w:t>
      </w:r>
    </w:p>
    <w:p>
      <w:pPr>
        <w:adjustRightInd w:val="0"/>
        <w:snapToGrid w:val="0"/>
        <w:spacing w:line="288" w:lineRule="auto"/>
        <w:rPr>
          <w:rFonts w:hint="eastAsia" w:ascii="宋体" w:hAnsi="宋体" w:cs="宋体"/>
          <w:sz w:val="24"/>
        </w:rPr>
      </w:pPr>
      <w:r>
        <w:rPr>
          <w:rFonts w:hint="eastAsia" w:ascii="宋体" w:hAnsi="宋体" w:cs="宋体"/>
          <w:sz w:val="24"/>
        </w:rPr>
        <w:t>关于发包人提供的上述文件的使用限制的要求：。</w:t>
      </w: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1.10.2 关于承包人为实施工程所编制文件的著作权的归属：。</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关于承包人提供的上述文件的使用限制的要求：。</w:t>
      </w:r>
    </w:p>
    <w:p>
      <w:pPr>
        <w:adjustRightInd w:val="0"/>
        <w:snapToGrid w:val="0"/>
        <w:spacing w:line="288" w:lineRule="auto"/>
        <w:ind w:firstLine="480" w:firstLineChars="200"/>
        <w:outlineLvl w:val="0"/>
        <w:rPr>
          <w:rFonts w:hint="eastAsia" w:ascii="宋体" w:hAnsi="宋体" w:cs="宋体"/>
          <w:kern w:val="0"/>
          <w:sz w:val="24"/>
        </w:rPr>
      </w:pPr>
      <w:r>
        <w:rPr>
          <w:rFonts w:hint="eastAsia" w:ascii="宋体" w:hAnsi="宋体" w:cs="宋体"/>
          <w:sz w:val="24"/>
        </w:rPr>
        <w:t>1.10.3 承包人在施工过程中所采用的专利、专有技术、技术秘密的使用费的承担方式：</w:t>
      </w:r>
      <w:r>
        <w:rPr>
          <w:rFonts w:hint="eastAsia" w:ascii="宋体" w:hAnsi="宋体" w:cs="宋体"/>
          <w:kern w:val="0"/>
          <w:sz w:val="24"/>
        </w:rPr>
        <w:t>。</w:t>
      </w:r>
    </w:p>
    <w:p>
      <w:pPr>
        <w:adjustRightInd w:val="0"/>
        <w:snapToGrid w:val="0"/>
        <w:spacing w:line="288" w:lineRule="auto"/>
        <w:ind w:firstLine="480" w:firstLineChars="200"/>
        <w:outlineLvl w:val="0"/>
        <w:rPr>
          <w:rFonts w:hint="eastAsia" w:ascii="宋体" w:hAnsi="宋体" w:cs="宋体"/>
          <w:kern w:val="0"/>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1.11工程量清单错误的修正</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出现工程量清单错误时，是否调整合同价格：</w:t>
      </w:r>
      <w:r>
        <w:rPr>
          <w:rFonts w:hint="eastAsia" w:ascii="宋体" w:hAnsi="宋体" w:cs="宋体"/>
          <w:kern w:val="0"/>
          <w:sz w:val="24"/>
        </w:rPr>
        <w:t>。</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sz w:val="24"/>
        </w:rPr>
        <w:t>允许调整合同价格的工程量偏差范围：</w:t>
      </w:r>
      <w:r>
        <w:rPr>
          <w:rFonts w:hint="eastAsia" w:ascii="宋体" w:hAnsi="宋体" w:cs="宋体"/>
          <w:kern w:val="0"/>
          <w:sz w:val="24"/>
        </w:rPr>
        <w:t>。</w:t>
      </w:r>
    </w:p>
    <w:p>
      <w:pPr>
        <w:adjustRightInd w:val="0"/>
        <w:snapToGrid w:val="0"/>
        <w:spacing w:line="288" w:lineRule="auto"/>
        <w:ind w:firstLine="480" w:firstLineChars="200"/>
        <w:rPr>
          <w:rFonts w:hint="eastAsia" w:ascii="宋体" w:hAnsi="宋体" w:cs="宋体"/>
          <w:kern w:val="0"/>
          <w:sz w:val="24"/>
        </w:rPr>
      </w:pPr>
    </w:p>
    <w:p>
      <w:pPr>
        <w:keepNext/>
        <w:keepLines/>
        <w:adjustRightInd w:val="0"/>
        <w:snapToGrid w:val="0"/>
        <w:spacing w:line="288" w:lineRule="auto"/>
        <w:outlineLvl w:val="3"/>
        <w:rPr>
          <w:rFonts w:hint="eastAsia" w:ascii="宋体" w:hAnsi="宋体" w:cs="宋体"/>
          <w:sz w:val="24"/>
        </w:rPr>
      </w:pPr>
      <w:bookmarkStart w:id="206" w:name="_Toc351203634"/>
      <w:r>
        <w:rPr>
          <w:rFonts w:hint="eastAsia" w:ascii="宋体" w:hAnsi="宋体" w:cs="宋体"/>
          <w:sz w:val="24"/>
        </w:rPr>
        <w:t>2</w:t>
      </w:r>
      <w:bookmarkStart w:id="207" w:name="_Toc296944496"/>
      <w:bookmarkStart w:id="208" w:name="_Toc296890985"/>
      <w:bookmarkStart w:id="209" w:name="_Toc292559867"/>
      <w:bookmarkStart w:id="210" w:name="_Toc292559362"/>
      <w:bookmarkStart w:id="211" w:name="_Toc296347156"/>
      <w:bookmarkStart w:id="212" w:name="_Toc296503157"/>
      <w:bookmarkStart w:id="213" w:name="_Toc297120457"/>
      <w:bookmarkStart w:id="214" w:name="_Toc297048343"/>
      <w:bookmarkStart w:id="215" w:name="_Toc296346658"/>
      <w:bookmarkStart w:id="216" w:name="_Toc296891197"/>
      <w:r>
        <w:rPr>
          <w:rFonts w:hint="eastAsia" w:ascii="宋体" w:hAnsi="宋体" w:cs="宋体"/>
          <w:sz w:val="24"/>
        </w:rPr>
        <w:t>. 发包人</w:t>
      </w:r>
      <w:bookmarkEnd w:id="206"/>
    </w:p>
    <w:bookmarkEnd w:id="207"/>
    <w:bookmarkEnd w:id="208"/>
    <w:bookmarkEnd w:id="209"/>
    <w:bookmarkEnd w:id="210"/>
    <w:bookmarkEnd w:id="211"/>
    <w:bookmarkEnd w:id="212"/>
    <w:bookmarkEnd w:id="213"/>
    <w:bookmarkEnd w:id="214"/>
    <w:bookmarkEnd w:id="215"/>
    <w:bookmarkEnd w:id="216"/>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2.1 发包人代表</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发包人代表：</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姓名：；</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身份证号：；</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职务：；</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联系电话：；</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电子信箱：；</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通信地址：。</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发包人对发包人代表的授权范围如下：。</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2.2 施工现场、施工条件和基础资料的提供</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2.2.1 提供施工现场</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关于发包人移交施工现场的期限要求：。</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2.4.2 提供施工条件</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关于发包人应负责提供施工所需要的条件，包括：</w:t>
      </w:r>
    </w:p>
    <w:p>
      <w:pPr>
        <w:adjustRightInd w:val="0"/>
        <w:snapToGrid w:val="0"/>
        <w:spacing w:line="288" w:lineRule="auto"/>
        <w:ind w:firstLine="480" w:firstLineChars="200"/>
        <w:outlineLvl w:val="0"/>
        <w:rPr>
          <w:rFonts w:hint="eastAsia" w:ascii="宋体" w:hAnsi="宋体" w:cs="宋体"/>
          <w:sz w:val="24"/>
          <w:u w:val="single"/>
        </w:rPr>
      </w:pPr>
      <w:r>
        <w:rPr>
          <w:rFonts w:hint="eastAsia" w:ascii="宋体" w:hAnsi="宋体" w:cs="宋体"/>
          <w:sz w:val="24"/>
        </w:rPr>
        <w:t>（1）将施工所需的水、电、通讯线路接至施工场地的时间、地点和供应要求：。</w:t>
      </w: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（2）施工场地与公共道路通道开通的时间和要求：。</w:t>
      </w: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（3）工程地质和地下管线资料的提供时间：。</w:t>
      </w: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（4）由发包人办理的施工所需所证、批件的名称和完成时间：。</w:t>
      </w: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（5）水准点与座标控制制点交验要求：。</w:t>
      </w:r>
    </w:p>
    <w:p>
      <w:pPr>
        <w:adjustRightInd w:val="0"/>
        <w:snapToGrid w:val="0"/>
        <w:spacing w:line="288" w:lineRule="auto"/>
        <w:ind w:firstLine="480" w:firstLineChars="200"/>
        <w:outlineLvl w:val="0"/>
        <w:rPr>
          <w:rFonts w:hint="eastAsia" w:ascii="宋体" w:hAnsi="宋体" w:cs="宋体"/>
          <w:sz w:val="24"/>
          <w:u w:val="single"/>
        </w:rPr>
      </w:pPr>
      <w:r>
        <w:rPr>
          <w:rFonts w:hint="eastAsia" w:ascii="宋体" w:hAnsi="宋体" w:cs="宋体"/>
          <w:sz w:val="24"/>
        </w:rPr>
        <w:t>（6）图纸会审和设计交底时间：</w:t>
      </w:r>
    </w:p>
    <w:p>
      <w:pPr>
        <w:adjustRightInd w:val="0"/>
        <w:snapToGrid w:val="0"/>
        <w:spacing w:line="288" w:lineRule="auto"/>
        <w:ind w:firstLine="480" w:firstLineChars="200"/>
        <w:outlineLvl w:val="0"/>
        <w:rPr>
          <w:rFonts w:hint="eastAsia" w:ascii="宋体" w:hAnsi="宋体" w:cs="宋体"/>
          <w:sz w:val="24"/>
          <w:u w:val="single"/>
        </w:rPr>
      </w:pPr>
      <w:r>
        <w:rPr>
          <w:rFonts w:hint="eastAsia" w:ascii="宋体" w:hAnsi="宋体" w:cs="宋体"/>
          <w:sz w:val="24"/>
        </w:rPr>
        <w:t>（7）协调处理施工场地周围地下管线和邻近建筑物、构筑物（含文物保护建筑）、古树名木的保护工作：。</w:t>
      </w: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（8）发包人应做的其他工作：。</w:t>
      </w:r>
    </w:p>
    <w:p>
      <w:pPr>
        <w:adjustRightInd w:val="0"/>
        <w:snapToGrid w:val="0"/>
        <w:spacing w:line="288" w:lineRule="auto"/>
        <w:ind w:firstLine="480" w:firstLineChars="200"/>
        <w:outlineLvl w:val="0"/>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2.3 资金来源证明及支付担保</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发包人提供资金来源证明的期限要求：。</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发包人是否提供支付担保：。</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发包人提供支付担保的形式：。</w:t>
      </w:r>
    </w:p>
    <w:p>
      <w:pPr>
        <w:adjustRightInd w:val="0"/>
        <w:snapToGrid w:val="0"/>
        <w:spacing w:line="288" w:lineRule="auto"/>
        <w:ind w:firstLine="480" w:firstLineChars="200"/>
        <w:rPr>
          <w:rFonts w:hint="eastAsia" w:ascii="宋体" w:hAnsi="宋体" w:cs="宋体"/>
          <w:sz w:val="24"/>
        </w:rPr>
      </w:pPr>
    </w:p>
    <w:p>
      <w:pPr>
        <w:keepNext/>
        <w:keepLines/>
        <w:adjustRightInd w:val="0"/>
        <w:snapToGrid w:val="0"/>
        <w:spacing w:line="288" w:lineRule="auto"/>
        <w:outlineLvl w:val="3"/>
        <w:rPr>
          <w:rFonts w:hint="eastAsia" w:ascii="宋体" w:hAnsi="宋体" w:cs="宋体"/>
          <w:sz w:val="24"/>
        </w:rPr>
      </w:pPr>
      <w:bookmarkStart w:id="217" w:name="_Toc351203635"/>
      <w:r>
        <w:rPr>
          <w:rFonts w:hint="eastAsia" w:ascii="宋体" w:hAnsi="宋体" w:cs="宋体"/>
          <w:sz w:val="24"/>
        </w:rPr>
        <w:t>3</w:t>
      </w:r>
      <w:bookmarkStart w:id="218" w:name="_Toc296346659"/>
      <w:bookmarkStart w:id="219" w:name="_Toc296503158"/>
      <w:bookmarkStart w:id="220" w:name="_Toc296890986"/>
      <w:bookmarkStart w:id="221" w:name="_Toc292559363"/>
      <w:bookmarkStart w:id="222" w:name="_Toc296944497"/>
      <w:bookmarkStart w:id="223" w:name="_Toc292559868"/>
      <w:bookmarkStart w:id="224" w:name="_Toc297048344"/>
      <w:bookmarkStart w:id="225" w:name="_Toc296891198"/>
      <w:bookmarkStart w:id="226" w:name="_Toc297120458"/>
      <w:bookmarkStart w:id="227" w:name="_Toc296347157"/>
      <w:r>
        <w:rPr>
          <w:rFonts w:hint="eastAsia" w:ascii="宋体" w:hAnsi="宋体" w:cs="宋体"/>
          <w:sz w:val="24"/>
        </w:rPr>
        <w:t>. 承包人</w:t>
      </w:r>
      <w:bookmarkEnd w:id="217"/>
    </w:p>
    <w:bookmarkEnd w:id="218"/>
    <w:bookmarkEnd w:id="219"/>
    <w:bookmarkEnd w:id="220"/>
    <w:bookmarkEnd w:id="221"/>
    <w:bookmarkEnd w:id="222"/>
    <w:bookmarkEnd w:id="223"/>
    <w:bookmarkEnd w:id="224"/>
    <w:bookmarkEnd w:id="225"/>
    <w:bookmarkEnd w:id="226"/>
    <w:bookmarkEnd w:id="227"/>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3.1 承包人的一般义务</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（1）</w:t>
      </w:r>
      <w:r>
        <w:rPr>
          <w:rFonts w:hint="eastAsia" w:ascii="宋体" w:hAnsi="宋体" w:cs="宋体"/>
          <w:sz w:val="24"/>
        </w:rPr>
        <w:t>承包人提交的竣工资料的内容：。</w:t>
      </w:r>
    </w:p>
    <w:p>
      <w:pPr>
        <w:adjustRightInd w:val="0"/>
        <w:snapToGrid w:val="0"/>
        <w:spacing w:line="288" w:lineRule="auto"/>
        <w:ind w:firstLine="720" w:firstLineChars="300"/>
        <w:jc w:val="left"/>
        <w:rPr>
          <w:rFonts w:hint="eastAsia" w:ascii="宋体" w:hAnsi="宋体" w:cs="宋体"/>
          <w:sz w:val="24"/>
        </w:rPr>
      </w:pPr>
      <w:r>
        <w:rPr>
          <w:rFonts w:hint="eastAsia" w:ascii="宋体" w:hAnsi="宋体" w:cs="宋体"/>
          <w:sz w:val="24"/>
        </w:rPr>
        <w:t>承包人需要提交的竣工资料套数：。</w:t>
      </w:r>
    </w:p>
    <w:p>
      <w:pPr>
        <w:adjustRightInd w:val="0"/>
        <w:snapToGrid w:val="0"/>
        <w:spacing w:line="288" w:lineRule="auto"/>
        <w:jc w:val="left"/>
        <w:rPr>
          <w:rFonts w:hint="eastAsia" w:ascii="宋体" w:hAnsi="宋体" w:cs="宋体"/>
          <w:sz w:val="24"/>
        </w:rPr>
      </w:pPr>
      <w:r>
        <w:rPr>
          <w:rFonts w:hint="eastAsia" w:ascii="宋体" w:hAnsi="宋体" w:cs="宋体"/>
          <w:sz w:val="24"/>
        </w:rPr>
        <w:t>承包人提交的竣工资料的费用承担：。</w:t>
      </w:r>
    </w:p>
    <w:p>
      <w:pPr>
        <w:adjustRightInd w:val="0"/>
        <w:snapToGrid w:val="0"/>
        <w:spacing w:line="288" w:lineRule="auto"/>
        <w:jc w:val="left"/>
        <w:rPr>
          <w:rFonts w:hint="eastAsia" w:ascii="宋体" w:hAnsi="宋体" w:cs="宋体"/>
          <w:sz w:val="24"/>
        </w:rPr>
      </w:pPr>
      <w:r>
        <w:rPr>
          <w:rFonts w:hint="eastAsia" w:ascii="宋体" w:hAnsi="宋体" w:cs="宋体"/>
          <w:sz w:val="24"/>
        </w:rPr>
        <w:t>承包人提交的竣工资料移交时间：。</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承包人提交的竣工资料形式要求：。</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（2）承包人应履行的其他义务：</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完成深化设计文件提交时间：。</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应提供计划、报表的名称及完成时间：。</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承担施工安全保卫工作及非夜间施工照明的责任和要求：。</w:t>
      </w:r>
    </w:p>
    <w:p>
      <w:pPr>
        <w:pStyle w:val="80"/>
        <w:numPr>
          <w:ilvl w:val="2"/>
          <w:numId w:val="63"/>
        </w:numPr>
        <w:adjustRightInd w:val="0"/>
        <w:snapToGrid w:val="0"/>
        <w:spacing w:line="288" w:lineRule="auto"/>
        <w:ind w:left="0" w:firstLineChars="0"/>
        <w:rPr>
          <w:rFonts w:hint="eastAsia" w:ascii="宋体" w:hAnsi="宋体" w:cs="宋体"/>
          <w:sz w:val="24"/>
          <w:u w:val="single"/>
        </w:rPr>
      </w:pPr>
      <w:r>
        <w:rPr>
          <w:rFonts w:hint="eastAsia" w:ascii="宋体" w:hAnsi="宋体" w:cs="宋体"/>
          <w:sz w:val="24"/>
        </w:rPr>
        <w:t>向发包人提供的办公和生活房屋及设施的要求：</w:t>
      </w:r>
      <w:r>
        <w:rPr>
          <w:rFonts w:hint="eastAsia" w:ascii="宋体" w:hAnsi="宋体" w:cs="宋体"/>
          <w:sz w:val="24"/>
          <w:u w:val="single"/>
        </w:rPr>
        <w:t>无</w:t>
      </w:r>
      <w:r>
        <w:rPr>
          <w:rFonts w:hint="eastAsia" w:ascii="宋体" w:hAnsi="宋体" w:cs="宋体"/>
          <w:sz w:val="24"/>
        </w:rPr>
        <w:t>。</w:t>
      </w:r>
    </w:p>
    <w:p>
      <w:pPr>
        <w:pStyle w:val="80"/>
        <w:numPr>
          <w:ilvl w:val="2"/>
          <w:numId w:val="63"/>
        </w:numPr>
        <w:adjustRightInd w:val="0"/>
        <w:snapToGrid w:val="0"/>
        <w:spacing w:line="288" w:lineRule="auto"/>
        <w:ind w:left="0" w:firstLineChars="0"/>
        <w:rPr>
          <w:rFonts w:hint="eastAsia" w:ascii="宋体" w:hAnsi="宋体" w:cs="宋体"/>
          <w:sz w:val="24"/>
          <w:u w:val="single"/>
        </w:rPr>
      </w:pPr>
      <w:r>
        <w:rPr>
          <w:rFonts w:hint="eastAsia" w:ascii="宋体" w:hAnsi="宋体" w:cs="宋体"/>
          <w:sz w:val="24"/>
        </w:rPr>
        <w:t>需承包人办理的有关施工场地交通、环卫和施工噪音管理手续：。</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已完工程成品保护的特殊要求及费用承担：。</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施工场地周围地下管线和邻近建筑物、构筑物（含文物保护建筑）、古树名木的保护要求及费用承担：。</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施工场地清洁卫生的要求：。</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消防相关工程、资料完善并确保通过消防验收。</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按合同约定支付竣工结算效益审计费用。</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承包人应按有关法律规定纳税，应缴纳的税金包括在合同价格内。</w:t>
      </w:r>
    </w:p>
    <w:p>
      <w:pPr>
        <w:pStyle w:val="80"/>
        <w:numPr>
          <w:ilvl w:val="2"/>
          <w:numId w:val="63"/>
        </w:numPr>
        <w:adjustRightInd w:val="0"/>
        <w:snapToGrid w:val="0"/>
        <w:spacing w:line="288" w:lineRule="auto"/>
        <w:ind w:left="0" w:firstLineChars="0"/>
        <w:rPr>
          <w:rFonts w:hint="eastAsia" w:ascii="宋体" w:hAnsi="宋体" w:cs="宋体"/>
          <w:sz w:val="24"/>
        </w:rPr>
      </w:pPr>
      <w:r>
        <w:rPr>
          <w:rFonts w:hint="eastAsia" w:ascii="宋体" w:hAnsi="宋体" w:cs="宋体"/>
          <w:sz w:val="24"/>
        </w:rPr>
        <w:t>双方约定承包人应做的其他工作：。</w:t>
      </w:r>
    </w:p>
    <w:p>
      <w:pPr>
        <w:pStyle w:val="80"/>
        <w:adjustRightInd w:val="0"/>
        <w:snapToGrid w:val="0"/>
        <w:spacing w:line="288" w:lineRule="auto"/>
        <w:ind w:firstLine="0" w:firstLineChars="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3.2 项目经理</w:t>
      </w:r>
    </w:p>
    <w:p>
      <w:pPr>
        <w:adjustRightInd w:val="0"/>
        <w:snapToGrid w:val="0"/>
        <w:spacing w:line="288" w:lineRule="auto"/>
        <w:ind w:firstLine="480" w:firstLineChars="200"/>
        <w:rPr>
          <w:rFonts w:hint="eastAsia" w:ascii="宋体" w:hAnsi="宋体" w:cs="宋体"/>
          <w:sz w:val="24"/>
        </w:rPr>
      </w:pPr>
      <w:r>
        <w:rPr>
          <w:rFonts w:hint="eastAsia" w:ascii="宋体" w:hAnsi="宋体" w:cs="宋体"/>
          <w:kern w:val="0"/>
          <w:sz w:val="24"/>
        </w:rPr>
        <w:t xml:space="preserve">3.2.1 </w:t>
      </w:r>
      <w:r>
        <w:rPr>
          <w:rFonts w:hint="eastAsia" w:ascii="宋体" w:hAnsi="宋体" w:cs="宋体"/>
          <w:sz w:val="24"/>
        </w:rPr>
        <w:t>项目经理：</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姓名：；</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身份证号：；</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建造师执业资格等级：；</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建造师注册证书号：；</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建造师执业印章号：；</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安全生产考核合格证书号：；</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联系电话：；</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电子信箱：；</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通信地址：；</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承包人对项目经理的授权范围如下：。</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关于项目经理每月在施工现场的时间要求：</w:t>
      </w:r>
      <w:r>
        <w:rPr>
          <w:rFonts w:hint="eastAsia" w:ascii="宋体" w:hAnsi="宋体" w:cs="宋体"/>
          <w:sz w:val="24"/>
        </w:rPr>
        <w:t>。</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承包人未提交劳动合同，以及没有为项目经理缴纳社会保险证明的违约责任：</w:t>
      </w:r>
      <w:r>
        <w:rPr>
          <w:rFonts w:hint="eastAsia" w:ascii="宋体" w:hAnsi="宋体" w:cs="宋体"/>
          <w:sz w:val="24"/>
        </w:rPr>
        <w:t>。</w:t>
      </w:r>
    </w:p>
    <w:p>
      <w:pPr>
        <w:adjustRightInd w:val="0"/>
        <w:snapToGrid w:val="0"/>
        <w:spacing w:line="288" w:lineRule="auto"/>
        <w:ind w:firstLine="480" w:firstLineChars="200"/>
        <w:rPr>
          <w:rFonts w:hint="eastAsia" w:ascii="宋体" w:hAnsi="宋体" w:cs="宋体"/>
          <w:sz w:val="24"/>
        </w:rPr>
      </w:pPr>
      <w:r>
        <w:rPr>
          <w:rFonts w:hint="eastAsia" w:ascii="宋体" w:hAnsi="宋体" w:cs="宋体"/>
          <w:kern w:val="0"/>
          <w:sz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hint="eastAsia" w:ascii="宋体" w:hAnsi="宋体" w:cs="宋体"/>
          <w:sz w:val="24"/>
        </w:rPr>
        <w:t>。</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3.2.2 承包人擅自更换项目经理或技术负责人的违约责任：。</w:t>
      </w:r>
    </w:p>
    <w:p>
      <w:pPr>
        <w:adjustRightInd w:val="0"/>
        <w:snapToGrid w:val="0"/>
        <w:spacing w:line="288" w:lineRule="auto"/>
        <w:ind w:firstLine="480"/>
        <w:outlineLvl w:val="0"/>
        <w:rPr>
          <w:rFonts w:hint="eastAsia" w:ascii="宋体" w:hAnsi="宋体" w:cs="宋体"/>
          <w:sz w:val="24"/>
        </w:rPr>
      </w:pPr>
      <w:r>
        <w:rPr>
          <w:rFonts w:hint="eastAsia" w:ascii="宋体" w:hAnsi="宋体" w:cs="宋体"/>
          <w:sz w:val="24"/>
        </w:rPr>
        <w:t>3.2.3 承包人无正当理由拒绝更换项目经理的违约责任：。</w:t>
      </w:r>
    </w:p>
    <w:p>
      <w:pPr>
        <w:adjustRightInd w:val="0"/>
        <w:snapToGrid w:val="0"/>
        <w:spacing w:line="288" w:lineRule="auto"/>
        <w:ind w:firstLine="480"/>
        <w:outlineLvl w:val="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3.3 承包人人员</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3.3.1 承包人提交项目管理机构及施工现场管理人员安排报告的期限：。</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3.3.2 承包人无正当理由拒绝撤换主要施工管理人员的违约责任：。</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3.3.3 承包人主要施工管理人员离开施工现场的批准要求：。</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3.3.4 承包人擅自更换主要施工管理人员的违约责任：。</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3.3.5 承包人主要施工管理人员擅自离开施工现场的违约责任：。</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w:t>
      </w:r>
      <w:bookmarkStart w:id="228" w:name="_Toc312677988"/>
      <w:bookmarkStart w:id="229" w:name="_Toc304295523"/>
      <w:bookmarkStart w:id="230" w:name="_Toc297048345"/>
      <w:bookmarkStart w:id="231" w:name="_Toc296347158"/>
      <w:bookmarkStart w:id="232" w:name="_Toc296944498"/>
      <w:bookmarkStart w:id="233" w:name="_Toc300934945"/>
      <w:bookmarkStart w:id="234" w:name="_Toc292559364"/>
      <w:bookmarkStart w:id="235" w:name="_Toc297120459"/>
      <w:bookmarkStart w:id="236" w:name="_Toc297123492"/>
      <w:bookmarkStart w:id="237" w:name="_Toc297216151"/>
      <w:bookmarkStart w:id="238" w:name="_Toc296891199"/>
      <w:bookmarkStart w:id="239" w:name="_Toc296346660"/>
      <w:bookmarkStart w:id="240" w:name="_Toc296503159"/>
      <w:bookmarkStart w:id="241" w:name="_Toc303539102"/>
      <w:bookmarkStart w:id="242" w:name="_Toc292559869"/>
      <w:bookmarkStart w:id="243" w:name="_Toc296890987"/>
      <w:r>
        <w:rPr>
          <w:rFonts w:hint="eastAsia" w:ascii="宋体" w:hAnsi="宋体" w:cs="宋体"/>
          <w:sz w:val="24"/>
        </w:rPr>
        <w:t>.4 分包</w:t>
      </w:r>
    </w:p>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w:t>
      </w:r>
      <w:bookmarkStart w:id="244" w:name="_Toc297120460"/>
      <w:bookmarkStart w:id="245" w:name="_Toc296890988"/>
      <w:bookmarkStart w:id="246" w:name="_Toc297048346"/>
      <w:bookmarkStart w:id="247" w:name="_Toc304295524"/>
      <w:bookmarkStart w:id="248" w:name="_Toc296944499"/>
      <w:bookmarkStart w:id="249" w:name="_Toc296347159"/>
      <w:bookmarkStart w:id="250" w:name="_Toc297123493"/>
      <w:bookmarkStart w:id="251" w:name="_Toc300934946"/>
      <w:bookmarkStart w:id="252" w:name="_Toc296346661"/>
      <w:bookmarkStart w:id="253" w:name="_Toc303539103"/>
      <w:bookmarkStart w:id="254" w:name="_Toc292559365"/>
      <w:bookmarkStart w:id="255" w:name="_Toc296891200"/>
      <w:bookmarkStart w:id="256" w:name="_Toc292559870"/>
      <w:bookmarkStart w:id="257" w:name="_Toc296503160"/>
      <w:bookmarkStart w:id="258" w:name="_Toc297216152"/>
      <w:bookmarkStart w:id="259" w:name="_Toc318581158"/>
      <w:bookmarkStart w:id="260" w:name="_Toc312677989"/>
      <w:r>
        <w:rPr>
          <w:rFonts w:hint="eastAsia" w:ascii="宋体" w:hAnsi="宋体" w:cs="宋体"/>
          <w:sz w:val="24"/>
        </w:rPr>
        <w:t>.4.1 分包的一般约定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禁止分包的工程包括：</w:t>
      </w:r>
      <w:r>
        <w:rPr>
          <w:rFonts w:hint="eastAsia" w:ascii="宋体" w:hAnsi="宋体" w:cs="宋体"/>
          <w:sz w:val="24"/>
          <w:u w:val="single"/>
        </w:rPr>
        <w:t>本工程无分包</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u w:val="single"/>
        </w:rPr>
      </w:pPr>
      <w:r>
        <w:rPr>
          <w:rFonts w:hint="eastAsia" w:ascii="宋体" w:hAnsi="宋体" w:cs="宋体"/>
          <w:sz w:val="24"/>
        </w:rPr>
        <w:t>主体结构、关键性工作的范围：。</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Start w:id="261" w:name="_Toc300934947"/>
      <w:bookmarkStart w:id="262" w:name="_Toc297048347"/>
      <w:bookmarkStart w:id="263" w:name="_Toc297120461"/>
      <w:bookmarkStart w:id="264" w:name="_Toc297123494"/>
      <w:bookmarkStart w:id="265" w:name="_Toc296944500"/>
      <w:bookmarkStart w:id="266" w:name="_Toc297216153"/>
      <w:bookmarkStart w:id="267" w:name="_Toc296347160"/>
      <w:bookmarkStart w:id="268" w:name="_Toc296346662"/>
      <w:bookmarkStart w:id="269" w:name="_Toc303539104"/>
      <w:bookmarkStart w:id="270" w:name="_Toc296890989"/>
      <w:bookmarkStart w:id="271" w:name="_Toc296503161"/>
      <w:bookmarkStart w:id="272" w:name="_Toc296891201"/>
      <w:bookmarkStart w:id="273" w:name="_Toc304295525"/>
    </w:p>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Pr>
        <w:adjustRightInd w:val="0"/>
        <w:snapToGrid w:val="0"/>
        <w:spacing w:line="288" w:lineRule="auto"/>
        <w:rPr>
          <w:rFonts w:hint="eastAsia" w:ascii="宋体" w:hAnsi="宋体" w:cs="宋体"/>
          <w:sz w:val="24"/>
        </w:rPr>
      </w:pPr>
      <w:r>
        <w:rPr>
          <w:rFonts w:hint="eastAsia" w:ascii="宋体" w:hAnsi="宋体" w:cs="宋体"/>
          <w:sz w:val="24"/>
        </w:rPr>
        <w:t xml:space="preserve">    3</w:t>
      </w:r>
      <w:bookmarkStart w:id="274" w:name="_Toc318581159"/>
      <w:bookmarkStart w:id="275" w:name="_Toc312677990"/>
      <w:r>
        <w:rPr>
          <w:rFonts w:hint="eastAsia" w:ascii="宋体" w:hAnsi="宋体" w:cs="宋体"/>
          <w:sz w:val="24"/>
        </w:rPr>
        <w:t>.4.2分包的确定</w:t>
      </w:r>
    </w:p>
    <w:p>
      <w:pPr>
        <w:adjustRightInd w:val="0"/>
        <w:snapToGrid w:val="0"/>
        <w:spacing w:line="288" w:lineRule="auto"/>
        <w:ind w:firstLine="480" w:firstLineChars="200"/>
        <w:rPr>
          <w:rFonts w:hint="eastAsia" w:ascii="宋体" w:hAnsi="宋体" w:cs="宋体"/>
          <w:sz w:val="24"/>
          <w:u w:val="single"/>
        </w:rPr>
      </w:pPr>
      <w:r>
        <w:rPr>
          <w:rFonts w:hint="eastAsia" w:ascii="宋体" w:hAnsi="宋体" w:cs="宋体"/>
          <w:sz w:val="24"/>
        </w:rPr>
        <w:t>允许分包的专业工程包括：</w:t>
      </w:r>
      <w:r>
        <w:rPr>
          <w:rFonts w:hint="eastAsia" w:ascii="宋体" w:hAnsi="宋体" w:cs="宋体"/>
          <w:sz w:val="24"/>
          <w:u w:val="single"/>
        </w:rPr>
        <w:t>无</w:t>
      </w:r>
      <w:r>
        <w:rPr>
          <w:rFonts w:hint="eastAsia" w:ascii="宋体" w:hAnsi="宋体" w:cs="宋体"/>
          <w:sz w:val="24"/>
        </w:rPr>
        <w:t>。</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其他关于分包的约定：。</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3.4.3 分包合同价款</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关于分包合同价款支付的约定：。</w:t>
      </w:r>
    </w:p>
    <w:p>
      <w:pPr>
        <w:adjustRightInd w:val="0"/>
        <w:snapToGrid w:val="0"/>
        <w:spacing w:line="288" w:lineRule="auto"/>
        <w:ind w:firstLine="480" w:firstLineChars="200"/>
        <w:rPr>
          <w:rFonts w:hint="eastAsia" w:ascii="宋体" w:hAnsi="宋体" w:cs="宋体"/>
          <w:sz w:val="24"/>
        </w:rPr>
      </w:pPr>
    </w:p>
    <w:bookmarkEnd w:id="274"/>
    <w:bookmarkEnd w:id="275"/>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3.5 工程照管与成品、半成品保护</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承包人负责照管工程及工程相关的材料、工程设备的起始时间：。</w:t>
      </w:r>
    </w:p>
    <w:p>
      <w:pPr>
        <w:adjustRightInd w:val="0"/>
        <w:snapToGrid w:val="0"/>
        <w:spacing w:line="288" w:lineRule="auto"/>
        <w:ind w:firstLine="480" w:firstLineChars="200"/>
        <w:rPr>
          <w:rFonts w:hint="eastAsia" w:ascii="宋体" w:hAnsi="宋体" w:cs="宋体"/>
          <w:kern w:val="0"/>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3.6 履约担保</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承包人是否提供履约担保：。</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承包人提供履约担保的形式、金额及期限：。</w:t>
      </w:r>
    </w:p>
    <w:p>
      <w:pPr>
        <w:adjustRightInd w:val="0"/>
        <w:snapToGrid w:val="0"/>
        <w:spacing w:line="288" w:lineRule="auto"/>
        <w:ind w:firstLine="480" w:firstLineChars="200"/>
        <w:rPr>
          <w:rFonts w:hint="eastAsia" w:ascii="宋体" w:hAnsi="宋体" w:cs="宋体"/>
          <w:sz w:val="24"/>
        </w:rPr>
      </w:pPr>
    </w:p>
    <w:p>
      <w:pPr>
        <w:keepNext/>
        <w:keepLines/>
        <w:adjustRightInd w:val="0"/>
        <w:snapToGrid w:val="0"/>
        <w:spacing w:line="288" w:lineRule="auto"/>
        <w:outlineLvl w:val="3"/>
        <w:rPr>
          <w:rFonts w:hint="eastAsia" w:ascii="宋体" w:hAnsi="宋体" w:cs="宋体"/>
          <w:sz w:val="24"/>
        </w:rPr>
      </w:pPr>
      <w:bookmarkStart w:id="276" w:name="_Toc351203636"/>
      <w:r>
        <w:rPr>
          <w:rFonts w:hint="eastAsia" w:ascii="宋体" w:hAnsi="宋体" w:cs="宋体"/>
          <w:sz w:val="24"/>
        </w:rPr>
        <w:t>4</w:t>
      </w:r>
      <w:bookmarkStart w:id="277" w:name="_Toc296347161"/>
      <w:bookmarkStart w:id="278" w:name="_Toc297120462"/>
      <w:bookmarkStart w:id="279" w:name="_Toc296890990"/>
      <w:bookmarkStart w:id="280" w:name="_Toc296346663"/>
      <w:bookmarkStart w:id="281" w:name="_Toc296891202"/>
      <w:bookmarkStart w:id="282" w:name="_Toc296503162"/>
      <w:bookmarkStart w:id="283" w:name="_Toc292559366"/>
      <w:bookmarkStart w:id="284" w:name="_Toc297048348"/>
      <w:bookmarkStart w:id="285" w:name="_Toc267251413"/>
      <w:bookmarkStart w:id="286" w:name="_Toc296944501"/>
      <w:bookmarkStart w:id="287" w:name="_Toc292559871"/>
      <w:r>
        <w:rPr>
          <w:rFonts w:hint="eastAsia" w:ascii="宋体" w:hAnsi="宋体" w:cs="宋体"/>
          <w:sz w:val="24"/>
        </w:rPr>
        <w:t>. 监</w:t>
      </w:r>
      <w:bookmarkEnd w:id="277"/>
      <w:bookmarkEnd w:id="278"/>
      <w:bookmarkEnd w:id="279"/>
      <w:bookmarkEnd w:id="280"/>
      <w:bookmarkEnd w:id="281"/>
      <w:bookmarkEnd w:id="282"/>
      <w:bookmarkEnd w:id="283"/>
      <w:bookmarkEnd w:id="284"/>
      <w:bookmarkEnd w:id="285"/>
      <w:bookmarkEnd w:id="286"/>
      <w:bookmarkEnd w:id="287"/>
      <w:r>
        <w:rPr>
          <w:rFonts w:hint="eastAsia" w:ascii="宋体" w:hAnsi="宋体" w:cs="宋体"/>
          <w:sz w:val="24"/>
        </w:rPr>
        <w:t>理人</w:t>
      </w:r>
      <w:bookmarkEnd w:id="276"/>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4.1监理人的一般规定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关于监理人的监理内容：。</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关于监理人的监理权限：。</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关于监理人在施工现场的办公场所、生活场所的提供和费用承担的约定：。</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4.2 监理人员</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总监理工程师：</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姓名：；</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职务：；</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监理工程师执业资格证书号：；</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联系电话：；</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电子信箱：；</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通信地址：；</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关于监理人的其他约定：。</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4.3 商定或确定</w:t>
      </w:r>
    </w:p>
    <w:p>
      <w:pPr>
        <w:adjustRightInd w:val="0"/>
        <w:snapToGrid w:val="0"/>
        <w:spacing w:line="288" w:lineRule="auto"/>
        <w:ind w:firstLine="480" w:firstLineChars="200"/>
        <w:rPr>
          <w:rFonts w:hint="eastAsia" w:ascii="宋体" w:hAnsi="宋体" w:cs="宋体"/>
          <w:sz w:val="24"/>
        </w:rPr>
      </w:pPr>
      <w:bookmarkStart w:id="288" w:name="_Toc267251418"/>
      <w:r>
        <w:rPr>
          <w:rFonts w:hint="eastAsia" w:ascii="宋体" w:hAnsi="宋体" w:cs="宋体"/>
          <w:sz w:val="24"/>
        </w:rPr>
        <w:t>在发包人和承包人不能通过协商达成一致意见时，发包人授权监理人对以下事项进行确定：</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w:t>
      </w:r>
      <w:r>
        <w:rPr>
          <w:rFonts w:hint="eastAsia" w:ascii="宋体" w:hAnsi="宋体" w:cs="宋体"/>
          <w:sz w:val="24"/>
        </w:rPr>
        <w:t>；</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（2）</w:t>
      </w:r>
      <w:r>
        <w:rPr>
          <w:rFonts w:hint="eastAsia" w:ascii="宋体" w:hAnsi="宋体" w:cs="宋体"/>
          <w:sz w:val="24"/>
        </w:rPr>
        <w:t>；</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（3）</w:t>
      </w:r>
      <w:r>
        <w:rPr>
          <w:rFonts w:hint="eastAsia" w:ascii="宋体" w:hAnsi="宋体" w:cs="宋体"/>
          <w:sz w:val="24"/>
        </w:rPr>
        <w:t>。</w:t>
      </w:r>
    </w:p>
    <w:p>
      <w:pPr>
        <w:autoSpaceDE w:val="0"/>
        <w:autoSpaceDN w:val="0"/>
        <w:adjustRightInd w:val="0"/>
        <w:snapToGrid w:val="0"/>
        <w:spacing w:line="288" w:lineRule="auto"/>
        <w:ind w:firstLine="480" w:firstLineChars="200"/>
        <w:jc w:val="left"/>
        <w:rPr>
          <w:rFonts w:hint="eastAsia" w:ascii="宋体" w:hAnsi="宋体" w:cs="宋体"/>
          <w:sz w:val="24"/>
        </w:rPr>
      </w:pPr>
    </w:p>
    <w:p>
      <w:pPr>
        <w:keepNext/>
        <w:keepLines/>
        <w:adjustRightInd w:val="0"/>
        <w:snapToGrid w:val="0"/>
        <w:spacing w:line="288" w:lineRule="auto"/>
        <w:outlineLvl w:val="3"/>
        <w:rPr>
          <w:rFonts w:hint="eastAsia" w:ascii="宋体" w:hAnsi="宋体" w:cs="宋体"/>
          <w:sz w:val="24"/>
        </w:rPr>
      </w:pPr>
      <w:bookmarkStart w:id="289" w:name="_Toc351203637"/>
      <w:r>
        <w:rPr>
          <w:rFonts w:hint="eastAsia" w:ascii="宋体" w:hAnsi="宋体" w:cs="宋体"/>
          <w:sz w:val="24"/>
        </w:rPr>
        <w:t>5</w:t>
      </w:r>
      <w:bookmarkEnd w:id="288"/>
      <w:bookmarkStart w:id="290" w:name="_Toc296347162"/>
      <w:bookmarkStart w:id="291" w:name="_Toc297120463"/>
      <w:bookmarkStart w:id="292" w:name="_Toc297048349"/>
      <w:bookmarkStart w:id="293" w:name="_Toc292559872"/>
      <w:bookmarkStart w:id="294" w:name="_Toc296346664"/>
      <w:bookmarkStart w:id="295" w:name="_Toc292559367"/>
      <w:bookmarkStart w:id="296" w:name="_Toc296503163"/>
      <w:bookmarkStart w:id="297" w:name="_Toc296890991"/>
      <w:bookmarkStart w:id="298" w:name="_Toc296944502"/>
      <w:bookmarkStart w:id="299" w:name="_Toc296891203"/>
      <w:r>
        <w:rPr>
          <w:rFonts w:hint="eastAsia" w:ascii="宋体" w:hAnsi="宋体" w:cs="宋体"/>
          <w:sz w:val="24"/>
        </w:rPr>
        <w:t>. 工程质量</w:t>
      </w:r>
      <w:bookmarkEnd w:id="289"/>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5.1 质量要求</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5</w:t>
      </w:r>
      <w:bookmarkStart w:id="300" w:name="_Toc318581164"/>
      <w:bookmarkStart w:id="301" w:name="_Toc312677997"/>
      <w:bookmarkStart w:id="302" w:name="_Toc297123496"/>
      <w:bookmarkStart w:id="303" w:name="_Toc297216155"/>
      <w:bookmarkStart w:id="304" w:name="_Toc303539106"/>
      <w:bookmarkStart w:id="305" w:name="_Toc300934949"/>
      <w:bookmarkStart w:id="306" w:name="_Toc304295527"/>
      <w:r>
        <w:rPr>
          <w:rFonts w:hint="eastAsia" w:ascii="宋体" w:hAnsi="宋体" w:cs="宋体"/>
          <w:sz w:val="24"/>
        </w:rPr>
        <w:t>.1.1 特殊质量标准和要求：。</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关于工程奖项的约定：。</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5.2 隐蔽工程检查</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5.2.1承包人提前通知监理人隐蔽工程检查的期限的约定：。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监理人不能按时进行检查时，应提前X小时提交书面延期要求。</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关于延期最长不得超过：X小时。</w:t>
      </w:r>
    </w:p>
    <w:p>
      <w:pPr>
        <w:adjustRightInd w:val="0"/>
        <w:snapToGrid w:val="0"/>
        <w:spacing w:line="288" w:lineRule="auto"/>
        <w:ind w:firstLine="480" w:firstLineChars="200"/>
        <w:jc w:val="left"/>
        <w:rPr>
          <w:rFonts w:hint="eastAsia" w:ascii="宋体" w:hAnsi="宋体" w:cs="宋体"/>
          <w:sz w:val="24"/>
        </w:rPr>
      </w:pPr>
    </w:p>
    <w:p>
      <w:pPr>
        <w:keepNext/>
        <w:keepLines/>
        <w:adjustRightInd w:val="0"/>
        <w:snapToGrid w:val="0"/>
        <w:spacing w:line="288" w:lineRule="auto"/>
        <w:outlineLvl w:val="3"/>
        <w:rPr>
          <w:rFonts w:hint="eastAsia" w:ascii="宋体" w:hAnsi="宋体" w:cs="宋体"/>
          <w:sz w:val="24"/>
        </w:rPr>
      </w:pPr>
      <w:bookmarkStart w:id="307" w:name="_Toc351203638"/>
      <w:r>
        <w:rPr>
          <w:rFonts w:hint="eastAsia" w:ascii="宋体" w:hAnsi="宋体" w:cs="宋体"/>
          <w:sz w:val="24"/>
        </w:rPr>
        <w:t>6. 安全文明施工与环境保护</w:t>
      </w:r>
      <w:bookmarkEnd w:id="307"/>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6.1安全文明施工</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6.1.1 项目安全生产的达标目标及相应事项的约定：。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6.1.2 关于治安保卫的特别约定：。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关于编制施工场地治安管理计划的约定：。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6.1.3 文明施工</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合同当事人对文明施工的要求：。</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6.1.4 关于安全文明施工费支付比例和支付期限的约定：。</w:t>
      </w:r>
    </w:p>
    <w:p>
      <w:pPr>
        <w:adjustRightInd w:val="0"/>
        <w:snapToGrid w:val="0"/>
        <w:spacing w:line="288" w:lineRule="auto"/>
        <w:ind w:firstLine="480" w:firstLineChars="200"/>
        <w:jc w:val="left"/>
        <w:rPr>
          <w:rFonts w:hint="eastAsia" w:ascii="宋体" w:hAnsi="宋体" w:cs="宋体"/>
          <w:sz w:val="24"/>
        </w:rPr>
      </w:pPr>
    </w:p>
    <w:bookmarkEnd w:id="300"/>
    <w:bookmarkEnd w:id="301"/>
    <w:bookmarkEnd w:id="302"/>
    <w:bookmarkEnd w:id="303"/>
    <w:bookmarkEnd w:id="304"/>
    <w:bookmarkEnd w:id="305"/>
    <w:bookmarkEnd w:id="306"/>
    <w:p>
      <w:pPr>
        <w:keepNext/>
        <w:keepLines/>
        <w:adjustRightInd w:val="0"/>
        <w:snapToGrid w:val="0"/>
        <w:spacing w:line="288" w:lineRule="auto"/>
        <w:outlineLvl w:val="3"/>
        <w:rPr>
          <w:rFonts w:hint="eastAsia" w:ascii="宋体" w:hAnsi="宋体" w:cs="宋体"/>
          <w:sz w:val="24"/>
        </w:rPr>
      </w:pPr>
      <w:bookmarkStart w:id="308" w:name="_Toc351203639"/>
      <w:r>
        <w:rPr>
          <w:rFonts w:hint="eastAsia" w:ascii="宋体" w:hAnsi="宋体" w:cs="宋体"/>
          <w:sz w:val="24"/>
        </w:rPr>
        <w:t>7. 工期和进度</w:t>
      </w:r>
      <w:bookmarkEnd w:id="308"/>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7.1 施工组织设计</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sz w:val="24"/>
        </w:rPr>
        <w:t>7.1.1 合</w:t>
      </w:r>
      <w:r>
        <w:rPr>
          <w:rFonts w:hint="eastAsia" w:ascii="宋体" w:hAnsi="宋体" w:cs="宋体"/>
          <w:kern w:val="0"/>
          <w:sz w:val="24"/>
        </w:rPr>
        <w:t>同当事人约定的施工组织设计应包括的其他内容：</w:t>
      </w:r>
      <w:r>
        <w:rPr>
          <w:rFonts w:hint="eastAsia" w:ascii="宋体" w:hAnsi="宋体" w:cs="宋体"/>
          <w:sz w:val="24"/>
        </w:rPr>
        <w:t>。</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sz w:val="24"/>
        </w:rPr>
        <w:t xml:space="preserve">7.1.2 </w:t>
      </w:r>
      <w:r>
        <w:rPr>
          <w:rFonts w:hint="eastAsia" w:ascii="宋体" w:hAnsi="宋体" w:cs="宋体"/>
          <w:kern w:val="0"/>
          <w:sz w:val="24"/>
        </w:rPr>
        <w:t>施工组织设计的提交和修改</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承包人提交详细施工组织设计的期限的约定：</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发包人和监理人在收到详细的施工组织设计后确认或提出修改意见的期限：。</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7</w:t>
      </w:r>
      <w:bookmarkStart w:id="309" w:name="_Toc312677479"/>
      <w:bookmarkStart w:id="310" w:name="_Toc297216173"/>
      <w:bookmarkStart w:id="311" w:name="_Toc312678005"/>
      <w:bookmarkStart w:id="312" w:name="_Toc304295541"/>
      <w:bookmarkStart w:id="313" w:name="_Toc297123514"/>
      <w:bookmarkStart w:id="314" w:name="_Toc303539123"/>
      <w:bookmarkStart w:id="315" w:name="_Toc300934966"/>
      <w:r>
        <w:rPr>
          <w:rFonts w:hint="eastAsia" w:ascii="宋体" w:hAnsi="宋体" w:cs="宋体"/>
          <w:sz w:val="24"/>
        </w:rPr>
        <w:t>.2 施工进度计划</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7.2.1 施工进度计划的修订</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承包人提供施工组织设计（施工方案）和进度计划的时间：。</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7.3 开工</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7.3.1 开工准备</w:t>
      </w:r>
    </w:p>
    <w:p>
      <w:pPr>
        <w:adjustRightInd w:val="0"/>
        <w:snapToGrid w:val="0"/>
        <w:spacing w:line="288" w:lineRule="auto"/>
        <w:ind w:firstLine="645"/>
        <w:jc w:val="left"/>
        <w:rPr>
          <w:rFonts w:hint="eastAsia" w:ascii="宋体" w:hAnsi="宋体" w:cs="宋体"/>
          <w:sz w:val="24"/>
          <w:u w:val="single"/>
        </w:rPr>
      </w:pPr>
      <w:r>
        <w:rPr>
          <w:rFonts w:hint="eastAsia" w:ascii="宋体" w:hAnsi="宋体" w:cs="宋体"/>
          <w:sz w:val="24"/>
        </w:rPr>
        <w:t>关于承包人提交</w:t>
      </w:r>
      <w:r>
        <w:rPr>
          <w:rFonts w:hint="eastAsia" w:ascii="宋体" w:hAnsi="宋体" w:cs="宋体"/>
          <w:kern w:val="0"/>
          <w:sz w:val="24"/>
        </w:rPr>
        <w:t>工程开工报审表的期限：</w:t>
      </w:r>
      <w:r>
        <w:rPr>
          <w:rFonts w:hint="eastAsia" w:ascii="宋体" w:hAnsi="宋体" w:cs="宋体"/>
          <w:sz w:val="24"/>
        </w:rPr>
        <w:t>。</w:t>
      </w:r>
    </w:p>
    <w:p>
      <w:pPr>
        <w:adjustRightInd w:val="0"/>
        <w:snapToGrid w:val="0"/>
        <w:spacing w:line="288" w:lineRule="auto"/>
        <w:ind w:firstLine="645"/>
        <w:jc w:val="left"/>
        <w:rPr>
          <w:rFonts w:hint="eastAsia" w:ascii="宋体" w:hAnsi="宋体" w:cs="宋体"/>
          <w:sz w:val="24"/>
        </w:rPr>
      </w:pPr>
      <w:r>
        <w:rPr>
          <w:rFonts w:hint="eastAsia" w:ascii="宋体" w:hAnsi="宋体" w:cs="宋体"/>
          <w:sz w:val="24"/>
        </w:rPr>
        <w:t>关于发包人应完成的其他开工准备工作及期限：。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关于承包人应完成的其他开工准备工作及期限：。</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7.3.2开工通知</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因发包人原因造成监理人未能在计划开工日期之日起X天内发出开工通知的，承包人有权提出价格调整要求，或者解除合同。</w:t>
      </w:r>
    </w:p>
    <w:p>
      <w:pPr>
        <w:adjustRightInd w:val="0"/>
        <w:snapToGrid w:val="0"/>
        <w:spacing w:line="288" w:lineRule="auto"/>
        <w:ind w:firstLine="480" w:firstLineChars="200"/>
        <w:jc w:val="left"/>
        <w:rPr>
          <w:rFonts w:hint="eastAsia" w:ascii="宋体" w:hAnsi="宋体" w:cs="宋体"/>
          <w:sz w:val="24"/>
        </w:rPr>
      </w:pPr>
    </w:p>
    <w:bookmarkEnd w:id="309"/>
    <w:bookmarkEnd w:id="310"/>
    <w:bookmarkEnd w:id="311"/>
    <w:bookmarkEnd w:id="312"/>
    <w:bookmarkEnd w:id="313"/>
    <w:bookmarkEnd w:id="314"/>
    <w:bookmarkEnd w:id="315"/>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7.4 测量放线</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7.4.1发包人通过监理人向承包人提供测量基准点、基准线和水准点及其书面资料的期限：。</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7</w:t>
      </w:r>
      <w:bookmarkStart w:id="316" w:name="_Toc303539125"/>
      <w:bookmarkStart w:id="317" w:name="_Toc312678010"/>
      <w:bookmarkStart w:id="318" w:name="_Toc300934968"/>
      <w:bookmarkStart w:id="319" w:name="_Toc304295546"/>
      <w:bookmarkStart w:id="320" w:name="_Toc297216175"/>
      <w:bookmarkStart w:id="321" w:name="_Toc312677484"/>
      <w:bookmarkStart w:id="322" w:name="_Toc297123516"/>
      <w:r>
        <w:rPr>
          <w:rFonts w:hint="eastAsia" w:ascii="宋体" w:hAnsi="宋体" w:cs="宋体"/>
          <w:sz w:val="24"/>
        </w:rPr>
        <w:t>.5 工期延误</w:t>
      </w:r>
    </w:p>
    <w:bookmarkEnd w:id="316"/>
    <w:bookmarkEnd w:id="317"/>
    <w:bookmarkEnd w:id="318"/>
    <w:bookmarkEnd w:id="319"/>
    <w:bookmarkEnd w:id="320"/>
    <w:bookmarkEnd w:id="321"/>
    <w:bookmarkEnd w:id="322"/>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7.5.1 因发包人原因导致工期延误</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因发包人原因导致工期延误的其他情形：</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7</w:t>
      </w:r>
      <w:bookmarkStart w:id="323" w:name="_Toc318581169"/>
      <w:bookmarkStart w:id="324" w:name="_Toc312678012"/>
      <w:bookmarkStart w:id="325" w:name="_Toc312677486"/>
      <w:bookmarkStart w:id="326" w:name="_Toc304295548"/>
      <w:bookmarkStart w:id="327" w:name="_Toc297123518"/>
      <w:bookmarkStart w:id="328" w:name="_Toc300934970"/>
      <w:bookmarkStart w:id="329" w:name="_Toc297216177"/>
      <w:bookmarkStart w:id="330" w:name="_Toc303539127"/>
      <w:r>
        <w:rPr>
          <w:rFonts w:hint="eastAsia" w:ascii="宋体" w:hAnsi="宋体" w:cs="宋体"/>
          <w:sz w:val="24"/>
        </w:rPr>
        <w:t>.5.2 因承包人原因导致工期延误</w:t>
      </w:r>
    </w:p>
    <w:bookmarkEnd w:id="323"/>
    <w:bookmarkEnd w:id="324"/>
    <w:bookmarkEnd w:id="325"/>
    <w:p>
      <w:pPr>
        <w:adjustRightInd w:val="0"/>
        <w:snapToGrid w:val="0"/>
        <w:spacing w:line="288" w:lineRule="auto"/>
        <w:ind w:firstLine="480" w:firstLineChars="200"/>
        <w:jc w:val="left"/>
        <w:rPr>
          <w:rFonts w:hint="eastAsia" w:ascii="宋体" w:hAnsi="宋体" w:cs="宋体"/>
          <w:sz w:val="24"/>
          <w:u w:val="single"/>
        </w:rPr>
      </w:pPr>
      <w:r>
        <w:rPr>
          <w:rFonts w:hint="eastAsia" w:ascii="宋体" w:hAnsi="宋体" w:cs="宋体"/>
          <w:sz w:val="24"/>
        </w:rPr>
        <w:t>因</w:t>
      </w:r>
      <w:bookmarkStart w:id="331" w:name="_Toc312677487"/>
      <w:bookmarkStart w:id="332" w:name="_Toc312678013"/>
      <w:bookmarkStart w:id="333" w:name="_Toc318581170"/>
      <w:r>
        <w:rPr>
          <w:rFonts w:hint="eastAsia" w:ascii="宋体" w:hAnsi="宋体" w:cs="宋体"/>
          <w:sz w:val="24"/>
        </w:rPr>
        <w:t>承包人原因造成工期延误，逾期竣工违约金的计算方法为：</w:t>
      </w:r>
    </w:p>
    <w:bookmarkEnd w:id="326"/>
    <w:bookmarkEnd w:id="327"/>
    <w:bookmarkEnd w:id="328"/>
    <w:bookmarkEnd w:id="329"/>
    <w:bookmarkEnd w:id="330"/>
    <w:bookmarkEnd w:id="331"/>
    <w:bookmarkEnd w:id="332"/>
    <w:bookmarkEnd w:id="333"/>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因承包人原因造成工期延误，逾</w:t>
      </w:r>
      <w:bookmarkStart w:id="334" w:name="_Toc318581171"/>
      <w:bookmarkStart w:id="335" w:name="_Toc312678014"/>
      <w:r>
        <w:rPr>
          <w:rFonts w:hint="eastAsia" w:ascii="宋体" w:hAnsi="宋体" w:cs="宋体"/>
          <w:sz w:val="24"/>
        </w:rPr>
        <w:t>期竣工违约金的上限：</w:t>
      </w:r>
      <w:r>
        <w:rPr>
          <w:rFonts w:hint="eastAsia" w:ascii="宋体" w:hAnsi="宋体" w:cs="宋体"/>
          <w:sz w:val="24"/>
          <w:u w:val="single"/>
        </w:rPr>
        <w:t>签约合同价款的10%</w:t>
      </w:r>
      <w:r>
        <w:rPr>
          <w:rFonts w:hint="eastAsia" w:ascii="宋体" w:hAnsi="宋体" w:cs="宋体"/>
          <w:sz w:val="24"/>
        </w:rPr>
        <w:t>。</w:t>
      </w:r>
    </w:p>
    <w:bookmarkEnd w:id="334"/>
    <w:bookmarkEnd w:id="335"/>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7</w:t>
      </w:r>
      <w:bookmarkStart w:id="336" w:name="_Toc297123519"/>
      <w:bookmarkStart w:id="337" w:name="_Toc312678015"/>
      <w:bookmarkStart w:id="338" w:name="_Toc297216178"/>
      <w:bookmarkStart w:id="339" w:name="_Toc303539128"/>
      <w:bookmarkStart w:id="340" w:name="_Toc300934971"/>
      <w:bookmarkStart w:id="341" w:name="_Toc304295549"/>
      <w:r>
        <w:rPr>
          <w:rFonts w:hint="eastAsia" w:ascii="宋体" w:hAnsi="宋体" w:cs="宋体"/>
          <w:sz w:val="24"/>
        </w:rPr>
        <w:t>.6 不</w:t>
      </w:r>
      <w:bookmarkEnd w:id="336"/>
      <w:bookmarkEnd w:id="337"/>
      <w:bookmarkEnd w:id="338"/>
      <w:bookmarkEnd w:id="339"/>
      <w:bookmarkEnd w:id="340"/>
      <w:bookmarkEnd w:id="341"/>
      <w:r>
        <w:rPr>
          <w:rFonts w:hint="eastAsia" w:ascii="宋体" w:hAnsi="宋体" w:cs="宋体"/>
          <w:sz w:val="24"/>
        </w:rPr>
        <w:t>利物质条件</w:t>
      </w:r>
    </w:p>
    <w:p>
      <w:pPr>
        <w:adjustRightInd w:val="0"/>
        <w:snapToGrid w:val="0"/>
        <w:spacing w:line="288" w:lineRule="auto"/>
        <w:ind w:firstLine="480" w:firstLineChars="200"/>
        <w:jc w:val="left"/>
        <w:rPr>
          <w:rFonts w:hint="eastAsia" w:ascii="宋体" w:hAnsi="宋体" w:cs="宋体"/>
          <w:sz w:val="24"/>
        </w:rPr>
      </w:pPr>
      <w:bookmarkStart w:id="342" w:name="_Toc312678016"/>
      <w:bookmarkStart w:id="343" w:name="_Toc304295550"/>
      <w:bookmarkStart w:id="344" w:name="_Toc297123520"/>
      <w:bookmarkStart w:id="345" w:name="_Toc318581172"/>
      <w:bookmarkStart w:id="346" w:name="_Toc300934972"/>
      <w:bookmarkStart w:id="347" w:name="_Toc297216179"/>
      <w:bookmarkStart w:id="348" w:name="_Toc303539129"/>
      <w:r>
        <w:rPr>
          <w:rFonts w:hint="eastAsia" w:ascii="宋体" w:hAnsi="宋体" w:cs="宋体"/>
          <w:sz w:val="24"/>
        </w:rPr>
        <w:t>不利物质条件的其他情形和有关约定：。</w:t>
      </w:r>
    </w:p>
    <w:p>
      <w:pPr>
        <w:adjustRightInd w:val="0"/>
        <w:snapToGrid w:val="0"/>
        <w:spacing w:line="288" w:lineRule="auto"/>
        <w:ind w:firstLine="480" w:firstLineChars="200"/>
        <w:jc w:val="left"/>
        <w:rPr>
          <w:rFonts w:hint="eastAsia" w:ascii="宋体" w:hAnsi="宋体" w:cs="宋体"/>
          <w:sz w:val="24"/>
        </w:rPr>
      </w:pPr>
    </w:p>
    <w:bookmarkEnd w:id="342"/>
    <w:bookmarkEnd w:id="343"/>
    <w:bookmarkEnd w:id="344"/>
    <w:bookmarkEnd w:id="345"/>
    <w:bookmarkEnd w:id="346"/>
    <w:bookmarkEnd w:id="347"/>
    <w:bookmarkEnd w:id="348"/>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7</w:t>
      </w:r>
      <w:bookmarkStart w:id="349" w:name="_Toc297123521"/>
      <w:bookmarkStart w:id="350" w:name="_Toc303539130"/>
      <w:bookmarkStart w:id="351" w:name="_Toc297216180"/>
      <w:bookmarkStart w:id="352" w:name="_Toc300934973"/>
      <w:bookmarkStart w:id="353" w:name="_Toc312678017"/>
      <w:bookmarkStart w:id="354" w:name="_Toc304295551"/>
      <w:r>
        <w:rPr>
          <w:rFonts w:hint="eastAsia" w:ascii="宋体" w:hAnsi="宋体" w:cs="宋体"/>
          <w:sz w:val="24"/>
        </w:rPr>
        <w:t>.7异常恶劣的气候条件</w:t>
      </w:r>
    </w:p>
    <w:bookmarkEnd w:id="349"/>
    <w:bookmarkEnd w:id="350"/>
    <w:bookmarkEnd w:id="351"/>
    <w:bookmarkEnd w:id="352"/>
    <w:bookmarkEnd w:id="353"/>
    <w:bookmarkEnd w:id="354"/>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发包人和承包人同意以下情形视为异常恶劣的气候条件：</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（2）；</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（3）。</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7.8 提前竣工的奖励</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7.8.1提前竣工的奖励：</w:t>
      </w:r>
      <w:r>
        <w:rPr>
          <w:rFonts w:hint="eastAsia" w:ascii="宋体" w:hAnsi="宋体" w:cs="宋体"/>
          <w:sz w:val="24"/>
          <w:u w:val="single"/>
        </w:rPr>
        <w:t>无</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p>
    <w:p>
      <w:pPr>
        <w:keepNext/>
        <w:keepLines/>
        <w:adjustRightInd w:val="0"/>
        <w:snapToGrid w:val="0"/>
        <w:spacing w:line="288" w:lineRule="auto"/>
        <w:outlineLvl w:val="3"/>
        <w:rPr>
          <w:rFonts w:hint="eastAsia" w:ascii="宋体" w:hAnsi="宋体" w:cs="宋体"/>
          <w:sz w:val="24"/>
        </w:rPr>
      </w:pPr>
      <w:bookmarkStart w:id="355" w:name="_Toc351203640"/>
      <w:r>
        <w:rPr>
          <w:rFonts w:hint="eastAsia" w:ascii="宋体" w:hAnsi="宋体" w:cs="宋体"/>
          <w:sz w:val="24"/>
        </w:rPr>
        <w:t>8. 材料与设备</w:t>
      </w:r>
      <w:bookmarkEnd w:id="355"/>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8.1承包人采购材料与工程设备</w:t>
      </w:r>
    </w:p>
    <w:p>
      <w:pPr>
        <w:adjustRightInd w:val="0"/>
        <w:snapToGrid w:val="0"/>
        <w:spacing w:line="288" w:lineRule="auto"/>
        <w:ind w:firstLine="480" w:firstLineChars="200"/>
        <w:rPr>
          <w:rFonts w:hint="eastAsia" w:ascii="宋体" w:hAnsi="宋体" w:cs="宋体"/>
          <w:sz w:val="24"/>
        </w:rPr>
      </w:pPr>
    </w:p>
    <w:bookmarkEnd w:id="290"/>
    <w:bookmarkEnd w:id="291"/>
    <w:bookmarkEnd w:id="292"/>
    <w:bookmarkEnd w:id="293"/>
    <w:bookmarkEnd w:id="294"/>
    <w:bookmarkEnd w:id="295"/>
    <w:bookmarkEnd w:id="296"/>
    <w:bookmarkEnd w:id="297"/>
    <w:bookmarkEnd w:id="298"/>
    <w:bookmarkEnd w:id="299"/>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8</w:t>
      </w:r>
      <w:bookmarkStart w:id="356" w:name="_Toc297123527"/>
      <w:bookmarkStart w:id="357" w:name="_Toc297120467"/>
      <w:bookmarkStart w:id="358" w:name="_Toc296891207"/>
      <w:bookmarkStart w:id="359" w:name="_Toc303539136"/>
      <w:bookmarkStart w:id="360" w:name="_Toc280868654"/>
      <w:bookmarkStart w:id="361" w:name="_Toc296346668"/>
      <w:bookmarkStart w:id="362" w:name="_Toc296347166"/>
      <w:bookmarkStart w:id="363" w:name="_Toc304295556"/>
      <w:bookmarkStart w:id="364" w:name="_Toc312678019"/>
      <w:bookmarkStart w:id="365" w:name="_Toc300934979"/>
      <w:bookmarkStart w:id="366" w:name="_Toc292559372"/>
      <w:bookmarkStart w:id="367" w:name="_Toc312677493"/>
      <w:bookmarkStart w:id="368" w:name="_Toc297048353"/>
      <w:bookmarkStart w:id="369" w:name="_Toc296503167"/>
      <w:bookmarkStart w:id="370" w:name="_Toc296890995"/>
      <w:bookmarkStart w:id="371" w:name="_Toc296944506"/>
      <w:bookmarkStart w:id="372" w:name="_Toc292559877"/>
      <w:bookmarkStart w:id="373" w:name="_Toc297216186"/>
      <w:bookmarkStart w:id="374" w:name="_Toc280868656"/>
      <w:bookmarkStart w:id="375" w:name="_Toc267251424"/>
      <w:bookmarkStart w:id="376" w:name="_Toc280868655"/>
      <w:r>
        <w:rPr>
          <w:rFonts w:hint="eastAsia" w:ascii="宋体" w:hAnsi="宋体" w:cs="宋体"/>
          <w:sz w:val="24"/>
        </w:rPr>
        <w:t>.2材料与工程设备的保管与使用</w:t>
      </w:r>
    </w:p>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8</w:t>
      </w:r>
      <w:bookmarkStart w:id="377" w:name="_Toc292559878"/>
      <w:bookmarkStart w:id="378" w:name="_Toc292559373"/>
      <w:bookmarkStart w:id="379" w:name="_Toc296503168"/>
      <w:bookmarkStart w:id="380" w:name="_Toc297216187"/>
      <w:bookmarkStart w:id="381" w:name="_Toc296944507"/>
      <w:bookmarkStart w:id="382" w:name="_Toc312677494"/>
      <w:bookmarkStart w:id="383" w:name="_Toc312678020"/>
      <w:bookmarkStart w:id="384" w:name="_Toc304295557"/>
      <w:bookmarkStart w:id="385" w:name="_Toc296347167"/>
      <w:bookmarkStart w:id="386" w:name="_Toc297120468"/>
      <w:bookmarkStart w:id="387" w:name="_Toc318581173"/>
      <w:bookmarkStart w:id="388" w:name="_Toc296891208"/>
      <w:bookmarkStart w:id="389" w:name="_Toc296346669"/>
      <w:bookmarkStart w:id="390" w:name="_Toc297123528"/>
      <w:bookmarkStart w:id="391" w:name="_Toc303539137"/>
      <w:bookmarkStart w:id="392" w:name="_Toc300934980"/>
      <w:bookmarkStart w:id="393" w:name="_Toc297048354"/>
      <w:bookmarkStart w:id="394" w:name="_Toc296890996"/>
      <w:r>
        <w:rPr>
          <w:rFonts w:hint="eastAsia" w:ascii="宋体" w:hAnsi="宋体" w:cs="宋体"/>
          <w:sz w:val="24"/>
        </w:rPr>
        <w:t>.2.1发包人供应的材料设备的保管费用的承担：。</w:t>
      </w:r>
      <w:bookmarkEnd w:id="377"/>
      <w:bookmarkEnd w:id="378"/>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8.3 样品</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8.3.1</w:t>
      </w:r>
      <w:r>
        <w:rPr>
          <w:rFonts w:hint="eastAsia" w:ascii="宋体" w:hAnsi="宋体" w:cs="宋体"/>
          <w:kern w:val="0"/>
          <w:sz w:val="24"/>
        </w:rPr>
        <w:tab/>
      </w:r>
      <w:r>
        <w:rPr>
          <w:rFonts w:hint="eastAsia" w:ascii="宋体" w:hAnsi="宋体" w:cs="宋体"/>
          <w:kern w:val="0"/>
          <w:sz w:val="24"/>
        </w:rPr>
        <w:t>样品的报送与封存</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需要承包人报送样品的材料或工程设备，样品的种类、名称、规格、数量要求：</w:t>
      </w:r>
      <w:r>
        <w:rPr>
          <w:rFonts w:hint="eastAsia" w:ascii="宋体" w:hAnsi="宋体" w:cs="宋体"/>
          <w:sz w:val="24"/>
        </w:rPr>
        <w:t>。</w:t>
      </w:r>
    </w:p>
    <w:p>
      <w:pPr>
        <w:adjustRightInd w:val="0"/>
        <w:snapToGrid w:val="0"/>
        <w:spacing w:line="288" w:lineRule="auto"/>
        <w:ind w:firstLine="480" w:firstLineChars="200"/>
        <w:outlineLvl w:val="0"/>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8.4 施工设备和临时设施</w:t>
      </w:r>
    </w:p>
    <w:p>
      <w:pPr>
        <w:autoSpaceDE w:val="0"/>
        <w:autoSpaceDN w:val="0"/>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8.4.1 承包人提供的施工设备和临时设施</w:t>
      </w:r>
    </w:p>
    <w:p>
      <w:pPr>
        <w:autoSpaceDE w:val="0"/>
        <w:autoSpaceDN w:val="0"/>
        <w:adjustRightInd w:val="0"/>
        <w:snapToGrid w:val="0"/>
        <w:spacing w:line="288" w:lineRule="auto"/>
        <w:ind w:firstLine="480" w:firstLineChars="200"/>
        <w:rPr>
          <w:rFonts w:hint="eastAsia" w:ascii="宋体" w:hAnsi="宋体" w:cs="宋体"/>
          <w:sz w:val="24"/>
        </w:rPr>
      </w:pPr>
      <w:r>
        <w:rPr>
          <w:rFonts w:hint="eastAsia" w:ascii="宋体" w:hAnsi="宋体" w:cs="宋体"/>
          <w:sz w:val="24"/>
        </w:rPr>
        <w:t>8.4.2 关于修建临时设施费用承担的约定：。</w:t>
      </w:r>
    </w:p>
    <w:p>
      <w:pPr>
        <w:autoSpaceDE w:val="0"/>
        <w:autoSpaceDN w:val="0"/>
        <w:adjustRightInd w:val="0"/>
        <w:snapToGrid w:val="0"/>
        <w:spacing w:line="288" w:lineRule="auto"/>
        <w:ind w:firstLine="480" w:firstLineChars="200"/>
        <w:rPr>
          <w:rFonts w:hint="eastAsia" w:ascii="宋体" w:hAnsi="宋体" w:cs="宋体"/>
          <w:sz w:val="24"/>
        </w:rPr>
      </w:pPr>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Pr>
        <w:keepNext/>
        <w:keepLines/>
        <w:adjustRightInd w:val="0"/>
        <w:snapToGrid w:val="0"/>
        <w:spacing w:line="288" w:lineRule="auto"/>
        <w:outlineLvl w:val="3"/>
        <w:rPr>
          <w:rFonts w:hint="eastAsia" w:ascii="宋体" w:hAnsi="宋体" w:cs="宋体"/>
          <w:sz w:val="24"/>
        </w:rPr>
      </w:pPr>
      <w:bookmarkStart w:id="395" w:name="_Toc351203641"/>
      <w:r>
        <w:rPr>
          <w:rFonts w:hint="eastAsia" w:ascii="宋体" w:hAnsi="宋体" w:cs="宋体"/>
          <w:sz w:val="24"/>
        </w:rPr>
        <w:t>9</w:t>
      </w:r>
      <w:bookmarkEnd w:id="374"/>
      <w:bookmarkEnd w:id="375"/>
      <w:bookmarkEnd w:id="376"/>
      <w:bookmarkStart w:id="396" w:name="_Toc300934982"/>
      <w:bookmarkStart w:id="397" w:name="_Toc312677495"/>
      <w:bookmarkStart w:id="398" w:name="_Toc297216192"/>
      <w:bookmarkStart w:id="399" w:name="_Toc303539139"/>
      <w:bookmarkStart w:id="400" w:name="_Toc304295559"/>
      <w:bookmarkStart w:id="401" w:name="_Toc312678021"/>
      <w:bookmarkStart w:id="402" w:name="_Toc297123533"/>
      <w:bookmarkStart w:id="403" w:name="_Toc292559378"/>
      <w:bookmarkStart w:id="404" w:name="_Toc296347172"/>
      <w:bookmarkStart w:id="405" w:name="_Toc296891213"/>
      <w:bookmarkStart w:id="406" w:name="_Toc267251427"/>
      <w:bookmarkStart w:id="407" w:name="_Toc267251428"/>
      <w:bookmarkStart w:id="408" w:name="_Toc296944512"/>
      <w:bookmarkStart w:id="409" w:name="_Toc296346674"/>
      <w:bookmarkStart w:id="410" w:name="_Toc292559883"/>
      <w:bookmarkStart w:id="411" w:name="_Toc296503173"/>
      <w:bookmarkStart w:id="412" w:name="_Toc296891001"/>
      <w:bookmarkStart w:id="413" w:name="_Toc297048359"/>
      <w:bookmarkStart w:id="414" w:name="_Toc297120473"/>
      <w:r>
        <w:rPr>
          <w:rFonts w:hint="eastAsia" w:ascii="宋体" w:hAnsi="宋体" w:cs="宋体"/>
          <w:sz w:val="24"/>
        </w:rPr>
        <w:t>. 试验与检验</w:t>
      </w:r>
      <w:bookmarkEnd w:id="395"/>
    </w:p>
    <w:bookmarkEnd w:id="396"/>
    <w:bookmarkEnd w:id="397"/>
    <w:bookmarkEnd w:id="398"/>
    <w:bookmarkEnd w:id="399"/>
    <w:bookmarkEnd w:id="400"/>
    <w:bookmarkEnd w:id="401"/>
    <w:bookmarkEnd w:id="402"/>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9</w:t>
      </w:r>
      <w:bookmarkStart w:id="415" w:name="_Toc297123534"/>
      <w:bookmarkStart w:id="416" w:name="_Toc304295560"/>
      <w:bookmarkStart w:id="417" w:name="_Toc312677496"/>
      <w:bookmarkStart w:id="418" w:name="_Toc312678022"/>
      <w:bookmarkStart w:id="419" w:name="_Toc303539140"/>
      <w:bookmarkStart w:id="420" w:name="_Toc297216193"/>
      <w:bookmarkStart w:id="421" w:name="_Toc300934983"/>
      <w:r>
        <w:rPr>
          <w:rFonts w:hint="eastAsia" w:ascii="宋体" w:hAnsi="宋体" w:cs="宋体"/>
          <w:sz w:val="24"/>
        </w:rPr>
        <w:t>.1试验设备与试验人员</w:t>
      </w:r>
    </w:p>
    <w:bookmarkEnd w:id="415"/>
    <w:bookmarkEnd w:id="416"/>
    <w:bookmarkEnd w:id="417"/>
    <w:bookmarkEnd w:id="418"/>
    <w:bookmarkEnd w:id="419"/>
    <w:bookmarkEnd w:id="420"/>
    <w:bookmarkEnd w:id="421"/>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9</w:t>
      </w:r>
      <w:bookmarkStart w:id="422" w:name="_Toc303539141"/>
      <w:bookmarkStart w:id="423" w:name="_Toc300934984"/>
      <w:bookmarkStart w:id="424" w:name="_Toc312677497"/>
      <w:bookmarkStart w:id="425" w:name="_Toc297123535"/>
      <w:bookmarkStart w:id="426" w:name="_Toc297216194"/>
      <w:bookmarkStart w:id="427" w:name="_Toc304295561"/>
      <w:bookmarkStart w:id="428" w:name="_Toc312678023"/>
      <w:bookmarkStart w:id="429" w:name="_Toc318581174"/>
      <w:r>
        <w:rPr>
          <w:rFonts w:hint="eastAsia" w:ascii="宋体" w:hAnsi="宋体" w:cs="宋体"/>
          <w:sz w:val="24"/>
        </w:rPr>
        <w:t>.1.1 试验设备</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施工现场需要配置的试验场所：</w:t>
      </w:r>
      <w:bookmarkEnd w:id="422"/>
      <w:bookmarkEnd w:id="423"/>
      <w:bookmarkEnd w:id="424"/>
      <w:bookmarkEnd w:id="425"/>
      <w:bookmarkEnd w:id="426"/>
      <w:bookmarkEnd w:id="427"/>
      <w:bookmarkEnd w:id="428"/>
      <w:bookmarkStart w:id="430" w:name="_Toc297216195"/>
      <w:bookmarkStart w:id="431" w:name="_Toc303539142"/>
      <w:bookmarkStart w:id="432" w:name="_Toc312677498"/>
      <w:bookmarkStart w:id="433" w:name="_Toc312678024"/>
      <w:bookmarkStart w:id="434" w:name="_Toc304295562"/>
      <w:bookmarkStart w:id="435" w:name="_Toc297123536"/>
      <w:bookmarkStart w:id="436" w:name="_Toc300934985"/>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施工现场需要配备的试验设备：。</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施工现场需要具备的其他试验条件：。</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9.2 现场工艺试验</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现场工艺试验的有关约定：。</w:t>
      </w:r>
    </w:p>
    <w:p>
      <w:pPr>
        <w:adjustRightInd w:val="0"/>
        <w:snapToGrid w:val="0"/>
        <w:spacing w:line="288" w:lineRule="auto"/>
        <w:ind w:firstLine="480" w:firstLineChars="200"/>
        <w:jc w:val="left"/>
        <w:rPr>
          <w:rFonts w:hint="eastAsia" w:ascii="宋体" w:hAnsi="宋体" w:cs="宋体"/>
          <w:sz w:val="24"/>
        </w:rPr>
      </w:pPr>
    </w:p>
    <w:bookmarkEnd w:id="429"/>
    <w:bookmarkEnd w:id="430"/>
    <w:bookmarkEnd w:id="431"/>
    <w:bookmarkEnd w:id="432"/>
    <w:bookmarkEnd w:id="433"/>
    <w:bookmarkEnd w:id="434"/>
    <w:bookmarkEnd w:id="435"/>
    <w:bookmarkEnd w:id="436"/>
    <w:p>
      <w:pPr>
        <w:keepNext/>
        <w:keepLines/>
        <w:adjustRightInd w:val="0"/>
        <w:snapToGrid w:val="0"/>
        <w:spacing w:line="288" w:lineRule="auto"/>
        <w:outlineLvl w:val="3"/>
        <w:rPr>
          <w:rFonts w:hint="eastAsia" w:ascii="宋体" w:hAnsi="宋体" w:cs="宋体"/>
          <w:sz w:val="24"/>
        </w:rPr>
      </w:pPr>
      <w:bookmarkStart w:id="437" w:name="_Toc351203642"/>
      <w:r>
        <w:rPr>
          <w:rFonts w:hint="eastAsia" w:ascii="宋体" w:hAnsi="宋体" w:cs="宋体"/>
          <w:sz w:val="24"/>
        </w:rPr>
        <w:t>1</w:t>
      </w:r>
      <w:bookmarkEnd w:id="403"/>
      <w:bookmarkEnd w:id="404"/>
      <w:bookmarkEnd w:id="405"/>
      <w:bookmarkEnd w:id="406"/>
      <w:bookmarkEnd w:id="407"/>
      <w:bookmarkEnd w:id="408"/>
      <w:bookmarkEnd w:id="409"/>
      <w:bookmarkEnd w:id="410"/>
      <w:bookmarkEnd w:id="411"/>
      <w:bookmarkEnd w:id="412"/>
      <w:bookmarkEnd w:id="413"/>
      <w:bookmarkEnd w:id="414"/>
      <w:bookmarkStart w:id="438" w:name="_Toc297120493"/>
      <w:bookmarkStart w:id="439" w:name="_Toc303539146"/>
      <w:bookmarkStart w:id="440" w:name="_Toc296346694"/>
      <w:bookmarkStart w:id="441" w:name="_Toc292559398"/>
      <w:bookmarkStart w:id="442" w:name="_Toc304295566"/>
      <w:bookmarkStart w:id="443" w:name="_Toc296503193"/>
      <w:bookmarkStart w:id="444" w:name="_Toc297216199"/>
      <w:bookmarkStart w:id="445" w:name="_Toc296891233"/>
      <w:bookmarkStart w:id="446" w:name="_Toc296347192"/>
      <w:bookmarkStart w:id="447" w:name="_Toc300934989"/>
      <w:bookmarkStart w:id="448" w:name="_Toc296891021"/>
      <w:bookmarkStart w:id="449" w:name="_Toc292559903"/>
      <w:bookmarkStart w:id="450" w:name="_Toc297048379"/>
      <w:bookmarkStart w:id="451" w:name="_Toc297123540"/>
      <w:bookmarkStart w:id="452" w:name="_Toc296944532"/>
      <w:bookmarkStart w:id="453" w:name="_Toc312678025"/>
      <w:bookmarkStart w:id="454" w:name="_Toc312677499"/>
      <w:bookmarkStart w:id="455" w:name="_Toc267251439"/>
      <w:bookmarkStart w:id="456" w:name="_Toc267251441"/>
      <w:bookmarkStart w:id="457" w:name="_Toc267251433"/>
      <w:bookmarkStart w:id="458" w:name="_Toc267251440"/>
      <w:bookmarkStart w:id="459" w:name="_Toc267251435"/>
      <w:bookmarkStart w:id="460" w:name="_Toc267251437"/>
      <w:bookmarkStart w:id="461" w:name="_Toc267251442"/>
      <w:r>
        <w:rPr>
          <w:rFonts w:hint="eastAsia" w:ascii="宋体" w:hAnsi="宋体" w:cs="宋体"/>
          <w:sz w:val="24"/>
        </w:rPr>
        <w:t>0. 变更</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bookmarkEnd w:id="453"/>
    <w:bookmarkEnd w:id="454"/>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w:t>
      </w:r>
      <w:bookmarkStart w:id="462" w:name="_Toc296891234"/>
      <w:bookmarkStart w:id="463" w:name="_Toc304295567"/>
      <w:bookmarkStart w:id="464" w:name="_Toc297123541"/>
      <w:bookmarkStart w:id="465" w:name="_Toc297120494"/>
      <w:bookmarkStart w:id="466" w:name="_Toc296503194"/>
      <w:bookmarkStart w:id="467" w:name="_Toc312678026"/>
      <w:bookmarkStart w:id="468" w:name="_Toc296891022"/>
      <w:bookmarkStart w:id="469" w:name="_Toc296346695"/>
      <w:bookmarkStart w:id="470" w:name="_Toc296944533"/>
      <w:bookmarkStart w:id="471" w:name="_Toc297216200"/>
      <w:bookmarkStart w:id="472" w:name="_Toc300934990"/>
      <w:bookmarkStart w:id="473" w:name="_Toc312677500"/>
      <w:bookmarkStart w:id="474" w:name="_Toc292559399"/>
      <w:bookmarkStart w:id="475" w:name="_Toc303539147"/>
      <w:bookmarkStart w:id="476" w:name="_Toc296347193"/>
      <w:bookmarkStart w:id="477" w:name="_Toc292559904"/>
      <w:bookmarkStart w:id="478" w:name="_Toc297048380"/>
      <w:r>
        <w:rPr>
          <w:rFonts w:hint="eastAsia" w:ascii="宋体" w:hAnsi="宋体" w:cs="宋体"/>
          <w:sz w:val="24"/>
        </w:rPr>
        <w:t>0.1 变更的范围</w:t>
      </w:r>
    </w:p>
    <w:p>
      <w:pPr>
        <w:adjustRightInd w:val="0"/>
        <w:snapToGrid w:val="0"/>
        <w:spacing w:line="288" w:lineRule="auto"/>
        <w:ind w:firstLine="600"/>
        <w:jc w:val="left"/>
        <w:rPr>
          <w:rFonts w:hint="eastAsia" w:ascii="宋体" w:hAnsi="宋体" w:cs="宋体"/>
          <w:sz w:val="24"/>
        </w:rPr>
      </w:pPr>
      <w:r>
        <w:rPr>
          <w:rFonts w:hint="eastAsia" w:ascii="宋体" w:hAnsi="宋体" w:cs="宋体"/>
          <w:sz w:val="24"/>
        </w:rPr>
        <w:t>关于变更的范围的约定：。</w:t>
      </w:r>
    </w:p>
    <w:p>
      <w:pPr>
        <w:adjustRightInd w:val="0"/>
        <w:snapToGrid w:val="0"/>
        <w:spacing w:line="288" w:lineRule="auto"/>
        <w:ind w:firstLine="6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10.2 变更估价</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10.2.1 变更估价原则</w:t>
      </w:r>
    </w:p>
    <w:p>
      <w:pPr>
        <w:adjustRightInd w:val="0"/>
        <w:snapToGrid w:val="0"/>
        <w:spacing w:line="288" w:lineRule="auto"/>
        <w:ind w:firstLine="480" w:firstLineChars="200"/>
        <w:rPr>
          <w:rFonts w:hint="eastAsia" w:ascii="宋体" w:hAnsi="宋体" w:cs="宋体"/>
          <w:sz w:val="24"/>
          <w:u w:val="single"/>
        </w:rPr>
      </w:pPr>
      <w:r>
        <w:rPr>
          <w:rFonts w:hint="eastAsia" w:ascii="宋体" w:hAnsi="宋体" w:cs="宋体"/>
          <w:sz w:val="24"/>
        </w:rPr>
        <w:t>关于变更估价的约定: 。</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Start w:id="479" w:name="_Toc292559402"/>
      <w:bookmarkStart w:id="480" w:name="_Toc300934993"/>
      <w:bookmarkStart w:id="481" w:name="_Toc303539150"/>
      <w:bookmarkStart w:id="482" w:name="_Toc296944536"/>
      <w:bookmarkStart w:id="483" w:name="_Toc296346698"/>
      <w:bookmarkStart w:id="484" w:name="_Toc297048383"/>
      <w:bookmarkStart w:id="485" w:name="_Toc292559907"/>
      <w:bookmarkStart w:id="486" w:name="_Toc296347196"/>
      <w:bookmarkStart w:id="487" w:name="_Toc296891237"/>
      <w:bookmarkStart w:id="488" w:name="_Toc296891025"/>
      <w:bookmarkStart w:id="489" w:name="_Toc297120497"/>
      <w:bookmarkStart w:id="490" w:name="_Toc297123544"/>
      <w:bookmarkStart w:id="491" w:name="_Toc297216203"/>
      <w:bookmarkStart w:id="492" w:name="_Toc296503197"/>
      <w:bookmarkStart w:id="493" w:name="_Toc304295570"/>
      <w:bookmarkStart w:id="494" w:name="_Toc312678029"/>
      <w:bookmarkStart w:id="495" w:name="_Toc312677503"/>
      <w:r>
        <w:rPr>
          <w:rFonts w:hint="eastAsia" w:ascii="宋体" w:hAnsi="宋体" w:cs="宋体"/>
          <w:sz w:val="24"/>
        </w:rPr>
        <w:t>0.3 承</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Start w:id="496" w:name="_Toc292559913"/>
      <w:bookmarkStart w:id="497" w:name="_Toc297216204"/>
      <w:bookmarkStart w:id="498" w:name="_Toc296891031"/>
      <w:bookmarkStart w:id="499" w:name="_Toc300934994"/>
      <w:bookmarkStart w:id="500" w:name="_Toc297048389"/>
      <w:bookmarkStart w:id="501" w:name="_Toc297120503"/>
      <w:bookmarkStart w:id="502" w:name="_Toc296891243"/>
      <w:bookmarkStart w:id="503" w:name="_Toc297123545"/>
      <w:bookmarkStart w:id="504" w:name="_Toc296347202"/>
      <w:bookmarkStart w:id="505" w:name="_Toc292559408"/>
      <w:bookmarkStart w:id="506" w:name="_Toc296346704"/>
      <w:bookmarkStart w:id="507" w:name="_Toc303539151"/>
      <w:bookmarkStart w:id="508" w:name="_Toc296944542"/>
      <w:bookmarkStart w:id="509" w:name="_Toc296503203"/>
      <w:r>
        <w:rPr>
          <w:rFonts w:hint="eastAsia" w:ascii="宋体" w:hAnsi="宋体" w:cs="宋体"/>
          <w:sz w:val="24"/>
        </w:rPr>
        <w:t>包人的合理化建议</w:t>
      </w:r>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监理人审查承包人合理化建议的期限：。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发包人审批承包人合理化建议的期限：。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w:t>
      </w:r>
      <w:bookmarkStart w:id="510" w:name="_Toc300934995"/>
      <w:bookmarkStart w:id="511" w:name="_Toc304295571"/>
      <w:bookmarkStart w:id="512" w:name="_Toc296891244"/>
      <w:bookmarkStart w:id="513" w:name="_Toc312678030"/>
      <w:bookmarkStart w:id="514" w:name="_Toc297216205"/>
      <w:bookmarkStart w:id="515" w:name="_Toc318581175"/>
      <w:bookmarkStart w:id="516" w:name="_Toc296346705"/>
      <w:bookmarkStart w:id="517" w:name="_Toc297048390"/>
      <w:bookmarkStart w:id="518" w:name="_Toc303539152"/>
      <w:bookmarkStart w:id="519" w:name="_Toc312677504"/>
      <w:bookmarkStart w:id="520" w:name="_Toc296891032"/>
      <w:bookmarkStart w:id="521" w:name="_Toc297123546"/>
      <w:bookmarkStart w:id="522" w:name="_Toc296944543"/>
      <w:bookmarkStart w:id="523" w:name="_Toc292559914"/>
      <w:bookmarkStart w:id="524" w:name="_Toc297120504"/>
      <w:bookmarkStart w:id="525" w:name="_Toc296503204"/>
      <w:bookmarkStart w:id="526" w:name="_Toc296347203"/>
      <w:bookmarkStart w:id="527" w:name="_Toc292559409"/>
      <w:r>
        <w:rPr>
          <w:rFonts w:hint="eastAsia" w:ascii="宋体" w:hAnsi="宋体" w:cs="宋体"/>
          <w:sz w:val="24"/>
        </w:rPr>
        <w:t>包人提出的合理化建议降低了合同价格或者提高了工程经济效益的奖励的方法和金额为：。</w:t>
      </w:r>
    </w:p>
    <w:p>
      <w:pPr>
        <w:adjustRightInd w:val="0"/>
        <w:snapToGrid w:val="0"/>
        <w:spacing w:line="288" w:lineRule="auto"/>
        <w:ind w:firstLine="480" w:firstLineChars="200"/>
        <w:jc w:val="left"/>
        <w:rPr>
          <w:rFonts w:hint="eastAsia" w:ascii="宋体" w:hAnsi="宋体" w:cs="宋体"/>
          <w:sz w:val="24"/>
        </w:rPr>
      </w:pPr>
    </w:p>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w:t>
      </w:r>
      <w:bookmarkStart w:id="528" w:name="_Toc303539154"/>
      <w:bookmarkStart w:id="529" w:name="_Toc296891239"/>
      <w:bookmarkStart w:id="530" w:name="_Toc292559404"/>
      <w:bookmarkStart w:id="531" w:name="_Toc297216207"/>
      <w:bookmarkStart w:id="532" w:name="_Toc296503199"/>
      <w:bookmarkStart w:id="533" w:name="_Toc296891027"/>
      <w:bookmarkStart w:id="534" w:name="_Toc300934997"/>
      <w:bookmarkStart w:id="535" w:name="_Toc296944538"/>
      <w:bookmarkStart w:id="536" w:name="_Toc296346700"/>
      <w:bookmarkStart w:id="537" w:name="_Toc292559909"/>
      <w:bookmarkStart w:id="538" w:name="_Toc312677507"/>
      <w:bookmarkStart w:id="539" w:name="_Toc304295574"/>
      <w:bookmarkStart w:id="540" w:name="_Toc297048385"/>
      <w:bookmarkStart w:id="541" w:name="_Toc297123548"/>
      <w:bookmarkStart w:id="542" w:name="_Toc297120499"/>
      <w:bookmarkStart w:id="543" w:name="_Toc296347198"/>
      <w:bookmarkStart w:id="544" w:name="_Toc312678033"/>
      <w:r>
        <w:rPr>
          <w:rFonts w:hint="eastAsia" w:ascii="宋体" w:hAnsi="宋体" w:cs="宋体"/>
          <w:sz w:val="24"/>
        </w:rPr>
        <w:t>0.4 暂估价</w:t>
      </w:r>
    </w:p>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w:t>
      </w:r>
      <w:bookmarkStart w:id="545" w:name="_Toc312678035"/>
      <w:bookmarkStart w:id="546" w:name="_Toc312677509"/>
      <w:bookmarkStart w:id="547" w:name="_Toc318581177"/>
      <w:r>
        <w:rPr>
          <w:rFonts w:hint="eastAsia" w:ascii="宋体" w:hAnsi="宋体" w:cs="宋体"/>
          <w:sz w:val="24"/>
        </w:rPr>
        <w:t>0.4.1 依法必须招标的暂估价项目</w:t>
      </w:r>
    </w:p>
    <w:bookmarkEnd w:id="545"/>
    <w:bookmarkEnd w:id="546"/>
    <w:bookmarkEnd w:id="547"/>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对于依法必须招标的暂估价项目的确认和批准采取第种方式确定。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10.4.2 不属于依法必须招标的暂估价项目</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对于不属于依法必须招标的暂估价项目的确认和批准采取第X种方式确定。</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sz w:val="24"/>
        </w:rPr>
        <w:t>第3种方式：</w:t>
      </w:r>
      <w:r>
        <w:rPr>
          <w:rFonts w:hint="eastAsia" w:ascii="宋体" w:hAnsi="宋体" w:cs="宋体"/>
          <w:kern w:val="0"/>
          <w:sz w:val="24"/>
        </w:rPr>
        <w:t>承包人直接实施的暂估价项目</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承包人直接实施的暂估价项目的约定：。</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10.5 暂列金额</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合同当事人关于暂列金额使用的约定：。</w:t>
      </w:r>
    </w:p>
    <w:p>
      <w:pPr>
        <w:autoSpaceDE w:val="0"/>
        <w:autoSpaceDN w:val="0"/>
        <w:adjustRightInd w:val="0"/>
        <w:snapToGrid w:val="0"/>
        <w:spacing w:line="288" w:lineRule="auto"/>
        <w:ind w:firstLine="480" w:firstLineChars="200"/>
        <w:jc w:val="left"/>
        <w:rPr>
          <w:rFonts w:hint="eastAsia" w:ascii="宋体" w:hAnsi="宋体" w:cs="宋体"/>
          <w:kern w:val="0"/>
          <w:sz w:val="24"/>
        </w:rPr>
      </w:pPr>
    </w:p>
    <w:p>
      <w:pPr>
        <w:keepNext/>
        <w:keepLines/>
        <w:adjustRightInd w:val="0"/>
        <w:snapToGrid w:val="0"/>
        <w:spacing w:line="288" w:lineRule="auto"/>
        <w:outlineLvl w:val="3"/>
        <w:rPr>
          <w:rFonts w:hint="eastAsia" w:ascii="宋体" w:hAnsi="宋体" w:cs="宋体"/>
          <w:sz w:val="24"/>
        </w:rPr>
      </w:pPr>
      <w:bookmarkStart w:id="548" w:name="_Toc351203643"/>
      <w:r>
        <w:rPr>
          <w:rFonts w:hint="eastAsia" w:ascii="宋体" w:hAnsi="宋体" w:cs="宋体"/>
          <w:sz w:val="24"/>
        </w:rPr>
        <w:t>11. 价格调整</w:t>
      </w:r>
      <w:bookmarkEnd w:id="548"/>
    </w:p>
    <w:p>
      <w:pPr>
        <w:adjustRightInd w:val="0"/>
        <w:snapToGrid w:val="0"/>
        <w:spacing w:line="288" w:lineRule="auto"/>
        <w:ind w:firstLine="480" w:firstLineChars="200"/>
        <w:rPr>
          <w:rFonts w:hint="eastAsia" w:ascii="宋体" w:hAnsi="宋体" w:cs="宋体"/>
          <w:sz w:val="24"/>
        </w:rPr>
      </w:pPr>
      <w:bookmarkStart w:id="549" w:name="_Toc300935000"/>
      <w:bookmarkStart w:id="550" w:name="_Toc297048387"/>
      <w:bookmarkStart w:id="551" w:name="_Toc304295577"/>
      <w:bookmarkStart w:id="552" w:name="_Toc303539157"/>
      <w:bookmarkStart w:id="553" w:name="_Toc297120501"/>
      <w:bookmarkStart w:id="554" w:name="_Toc312678039"/>
      <w:bookmarkStart w:id="555" w:name="_Toc296891029"/>
      <w:bookmarkStart w:id="556" w:name="_Toc297123550"/>
      <w:bookmarkStart w:id="557" w:name="_Toc292559406"/>
      <w:bookmarkStart w:id="558" w:name="_Toc296891241"/>
      <w:bookmarkStart w:id="559" w:name="_Toc292559911"/>
      <w:bookmarkStart w:id="560" w:name="_Toc296503201"/>
      <w:bookmarkStart w:id="561" w:name="_Toc297216209"/>
      <w:bookmarkStart w:id="562" w:name="_Toc296347200"/>
      <w:bookmarkStart w:id="563" w:name="_Toc296346702"/>
      <w:bookmarkStart w:id="564" w:name="_Toc296944540"/>
      <w:r>
        <w:rPr>
          <w:rFonts w:hint="eastAsia" w:ascii="宋体" w:hAnsi="宋体" w:cs="宋体"/>
          <w:sz w:val="24"/>
        </w:rPr>
        <w:t>11.1 市场价格波动引起的调整</w:t>
      </w:r>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市场价格波动是否调整合同价格的约定：</w:t>
      </w:r>
      <w:r>
        <w:rPr>
          <w:rFonts w:hint="eastAsia" w:ascii="宋体" w:hAnsi="宋体" w:cs="宋体"/>
          <w:sz w:val="24"/>
          <w:u w:val="single"/>
        </w:rPr>
        <w:t>不调整</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因市场价格波动调整合同价格，采用以下第X种方式对合同价格进行调整：</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第1种方式：采用价格指数进行价格调整。</w:t>
      </w:r>
    </w:p>
    <w:p>
      <w:pPr>
        <w:adjustRightInd w:val="0"/>
        <w:snapToGrid w:val="0"/>
        <w:spacing w:line="288" w:lineRule="auto"/>
        <w:ind w:firstLine="480" w:firstLineChars="200"/>
        <w:jc w:val="left"/>
        <w:rPr>
          <w:rFonts w:hint="eastAsia" w:ascii="宋体" w:hAnsi="宋体" w:cs="宋体"/>
          <w:sz w:val="24"/>
          <w:u w:val="single"/>
        </w:rPr>
      </w:pPr>
      <w:r>
        <w:rPr>
          <w:rFonts w:hint="eastAsia" w:ascii="宋体" w:hAnsi="宋体" w:cs="宋体"/>
          <w:sz w:val="24"/>
        </w:rPr>
        <w:t>关于各可调因子、定值和变值权重，以及基本价格指数及其来源的约定：；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第2种方式：采用造价信息进行价格调整。</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（2）关于基准价格的约定：。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adjustRightInd w:val="0"/>
        <w:snapToGrid w:val="0"/>
        <w:spacing w:line="288" w:lineRule="auto"/>
        <w:ind w:firstLine="645"/>
        <w:jc w:val="left"/>
        <w:rPr>
          <w:rFonts w:hint="eastAsia" w:ascii="宋体" w:hAnsi="宋体" w:cs="宋体"/>
          <w:sz w:val="24"/>
        </w:rPr>
      </w:pPr>
      <w:r>
        <w:rPr>
          <w:rFonts w:hint="eastAsia" w:ascii="宋体" w:hAnsi="宋体" w:cs="宋体"/>
          <w:sz w:val="24"/>
        </w:rPr>
        <w:t>③承包人在已标价工程量清单或预算书中载明的材料单价等于基准单价的：专用合同条款合同履行期间材料单价涨跌幅以基准单价为基础超过±%时，其超过部分据实调整。</w:t>
      </w:r>
    </w:p>
    <w:p>
      <w:pPr>
        <w:adjustRightInd w:val="0"/>
        <w:snapToGrid w:val="0"/>
        <w:spacing w:line="288" w:lineRule="auto"/>
        <w:ind w:firstLine="645"/>
        <w:jc w:val="left"/>
        <w:rPr>
          <w:rFonts w:hint="eastAsia" w:ascii="宋体" w:hAnsi="宋体" w:cs="宋体"/>
          <w:sz w:val="24"/>
        </w:rPr>
      </w:pPr>
      <w:r>
        <w:rPr>
          <w:rFonts w:hint="eastAsia" w:ascii="宋体" w:hAnsi="宋体" w:cs="宋体"/>
          <w:sz w:val="24"/>
        </w:rPr>
        <w:t>第3种方式：其他价格调整方式：。</w:t>
      </w:r>
    </w:p>
    <w:p>
      <w:pPr>
        <w:adjustRightInd w:val="0"/>
        <w:snapToGrid w:val="0"/>
        <w:spacing w:line="288" w:lineRule="auto"/>
        <w:ind w:firstLine="645"/>
        <w:jc w:val="left"/>
        <w:rPr>
          <w:rFonts w:hint="eastAsia" w:ascii="宋体" w:hAnsi="宋体" w:cs="宋体"/>
          <w:sz w:val="24"/>
        </w:rPr>
      </w:pPr>
    </w:p>
    <w:bookmarkEnd w:id="455"/>
    <w:bookmarkEnd w:id="456"/>
    <w:bookmarkEnd w:id="457"/>
    <w:bookmarkEnd w:id="458"/>
    <w:bookmarkEnd w:id="459"/>
    <w:bookmarkEnd w:id="460"/>
    <w:p>
      <w:pPr>
        <w:keepNext/>
        <w:keepLines/>
        <w:adjustRightInd w:val="0"/>
        <w:snapToGrid w:val="0"/>
        <w:spacing w:line="288" w:lineRule="auto"/>
        <w:outlineLvl w:val="3"/>
        <w:rPr>
          <w:rFonts w:hint="eastAsia" w:ascii="宋体" w:hAnsi="宋体" w:cs="宋体"/>
          <w:sz w:val="24"/>
        </w:rPr>
      </w:pPr>
      <w:bookmarkStart w:id="565" w:name="_Toc296347204"/>
      <w:bookmarkStart w:id="566" w:name="_Toc296891033"/>
      <w:bookmarkStart w:id="567" w:name="_Toc296944544"/>
      <w:bookmarkStart w:id="568" w:name="_Toc292559915"/>
      <w:bookmarkStart w:id="569" w:name="_Toc297048391"/>
      <w:bookmarkStart w:id="570" w:name="_Toc292559410"/>
      <w:bookmarkStart w:id="571" w:name="_Toc297120505"/>
      <w:bookmarkStart w:id="572" w:name="_Toc296503205"/>
      <w:bookmarkStart w:id="573" w:name="_Toc296346706"/>
      <w:bookmarkStart w:id="574" w:name="_Toc296891245"/>
      <w:bookmarkStart w:id="575" w:name="_Toc351203644"/>
      <w:bookmarkStart w:id="576" w:name="_Toc303539159"/>
      <w:bookmarkStart w:id="577" w:name="_Toc304295579"/>
      <w:bookmarkStart w:id="578" w:name="_Toc297123552"/>
      <w:bookmarkStart w:id="579" w:name="_Toc300935002"/>
      <w:bookmarkStart w:id="580" w:name="_Toc312678040"/>
      <w:bookmarkStart w:id="581" w:name="_Toc297216211"/>
      <w:r>
        <w:rPr>
          <w:rFonts w:hint="eastAsia" w:ascii="宋体" w:hAnsi="宋体" w:cs="宋体"/>
          <w:sz w:val="24"/>
        </w:rPr>
        <w:t xml:space="preserve">12. </w:t>
      </w:r>
      <w:bookmarkEnd w:id="565"/>
      <w:bookmarkEnd w:id="566"/>
      <w:bookmarkEnd w:id="567"/>
      <w:bookmarkEnd w:id="568"/>
      <w:bookmarkEnd w:id="569"/>
      <w:bookmarkEnd w:id="570"/>
      <w:bookmarkEnd w:id="571"/>
      <w:bookmarkEnd w:id="572"/>
      <w:bookmarkEnd w:id="573"/>
      <w:bookmarkEnd w:id="574"/>
      <w:r>
        <w:rPr>
          <w:rFonts w:hint="eastAsia" w:ascii="宋体" w:hAnsi="宋体" w:cs="宋体"/>
          <w:sz w:val="24"/>
        </w:rPr>
        <w:t>合同价格、计量与支付</w:t>
      </w:r>
      <w:bookmarkEnd w:id="575"/>
    </w:p>
    <w:bookmarkEnd w:id="576"/>
    <w:bookmarkEnd w:id="577"/>
    <w:bookmarkEnd w:id="578"/>
    <w:bookmarkEnd w:id="579"/>
    <w:bookmarkEnd w:id="580"/>
    <w:bookmarkEnd w:id="581"/>
    <w:p>
      <w:pPr>
        <w:adjustRightInd w:val="0"/>
        <w:snapToGrid w:val="0"/>
        <w:spacing w:line="288" w:lineRule="auto"/>
        <w:ind w:firstLine="480" w:firstLineChars="200"/>
        <w:rPr>
          <w:rFonts w:hint="eastAsia" w:ascii="宋体" w:hAnsi="宋体" w:cs="宋体"/>
          <w:sz w:val="24"/>
        </w:rPr>
      </w:pPr>
      <w:bookmarkStart w:id="582" w:name="_Toc267251461"/>
      <w:bookmarkStart w:id="583" w:name="_Toc292559411"/>
      <w:bookmarkStart w:id="584" w:name="_Toc292559916"/>
      <w:bookmarkStart w:id="585" w:name="_Toc297048392"/>
      <w:bookmarkStart w:id="586" w:name="_Toc296944545"/>
      <w:bookmarkStart w:id="587" w:name="_Toc296346707"/>
      <w:bookmarkStart w:id="588" w:name="_Toc296891246"/>
      <w:bookmarkStart w:id="589" w:name="_Toc296347205"/>
      <w:bookmarkStart w:id="590" w:name="_Toc296891034"/>
      <w:bookmarkStart w:id="591" w:name="_Toc296503206"/>
      <w:bookmarkStart w:id="592" w:name="_Toc297120506"/>
      <w:bookmarkStart w:id="593" w:name="_Toc297123553"/>
      <w:bookmarkStart w:id="594" w:name="_Toc303539160"/>
      <w:bookmarkStart w:id="595" w:name="_Toc297216212"/>
      <w:bookmarkStart w:id="596" w:name="_Toc300935003"/>
      <w:bookmarkStart w:id="597" w:name="_Toc304295580"/>
      <w:bookmarkStart w:id="598" w:name="_Toc312678041"/>
      <w:bookmarkStart w:id="599" w:name="_Toc303539161"/>
      <w:bookmarkStart w:id="600" w:name="_Toc304295581"/>
      <w:bookmarkStart w:id="601" w:name="_Toc297123554"/>
      <w:bookmarkStart w:id="602" w:name="_Toc300935004"/>
      <w:bookmarkStart w:id="603" w:name="_Toc312678042"/>
      <w:bookmarkStart w:id="604" w:name="_Toc297216213"/>
      <w:bookmarkStart w:id="605" w:name="_Toc296944546"/>
      <w:bookmarkStart w:id="606" w:name="_Toc292559412"/>
      <w:bookmarkStart w:id="607" w:name="_Toc296503207"/>
      <w:bookmarkStart w:id="608" w:name="_Toc296891247"/>
      <w:bookmarkStart w:id="609" w:name="_Toc296347206"/>
      <w:bookmarkStart w:id="610" w:name="_Toc292559917"/>
      <w:bookmarkStart w:id="611" w:name="_Toc296891035"/>
      <w:bookmarkStart w:id="612" w:name="_Toc296346708"/>
      <w:bookmarkStart w:id="613" w:name="_Toc297120507"/>
      <w:bookmarkStart w:id="614" w:name="_Toc297048393"/>
      <w:r>
        <w:rPr>
          <w:rFonts w:hint="eastAsia" w:ascii="宋体" w:hAnsi="宋体" w:cs="宋体"/>
          <w:sz w:val="24"/>
        </w:rPr>
        <w:t>12.1 合</w:t>
      </w:r>
      <w:bookmarkEnd w:id="582"/>
      <w:bookmarkEnd w:id="583"/>
      <w:bookmarkEnd w:id="584"/>
      <w:r>
        <w:rPr>
          <w:rFonts w:hint="eastAsia" w:ascii="宋体" w:hAnsi="宋体" w:cs="宋体"/>
          <w:sz w:val="24"/>
        </w:rPr>
        <w:t>同价</w:t>
      </w:r>
      <w:bookmarkEnd w:id="585"/>
      <w:bookmarkEnd w:id="586"/>
      <w:bookmarkEnd w:id="587"/>
      <w:bookmarkEnd w:id="588"/>
      <w:bookmarkEnd w:id="589"/>
      <w:bookmarkEnd w:id="590"/>
      <w:bookmarkEnd w:id="591"/>
      <w:bookmarkEnd w:id="592"/>
      <w:r>
        <w:rPr>
          <w:rFonts w:hint="eastAsia" w:ascii="宋体" w:hAnsi="宋体" w:cs="宋体"/>
          <w:sz w:val="24"/>
        </w:rPr>
        <w:t>格形式</w:t>
      </w:r>
    </w:p>
    <w:bookmarkEnd w:id="593"/>
    <w:bookmarkEnd w:id="594"/>
    <w:bookmarkEnd w:id="595"/>
    <w:bookmarkEnd w:id="596"/>
    <w:bookmarkEnd w:id="597"/>
    <w:bookmarkEnd w:id="598"/>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12.1.1 单价合同。</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综合单价包含的风险范围：。</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风险费用的计算方法：</w:t>
      </w:r>
      <w:r>
        <w:rPr>
          <w:rFonts w:hint="eastAsia" w:ascii="宋体" w:hAnsi="宋体" w:cs="宋体"/>
          <w:sz w:val="24"/>
          <w:u w:val="single"/>
        </w:rPr>
        <w:t xml:space="preserve">    /   </w:t>
      </w:r>
      <w:r>
        <w:rPr>
          <w:rFonts w:hint="eastAsia" w:ascii="宋体" w:hAnsi="宋体" w:cs="宋体"/>
          <w:sz w:val="24"/>
        </w:rPr>
        <w:t>。</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风险范围以外合同价格的调整方法：。</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12.1.2 总价合同。</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总价包含的风险范围：。</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风险费用的计算方法：。</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风险范围以外合同价格的调整方法：。</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12.1.3 其他价格方式：。</w:t>
      </w:r>
    </w:p>
    <w:p>
      <w:pPr>
        <w:adjustRightInd w:val="0"/>
        <w:snapToGrid w:val="0"/>
        <w:spacing w:line="288" w:lineRule="auto"/>
        <w:ind w:firstLine="480" w:firstLineChars="200"/>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12.2 预付款</w:t>
      </w:r>
    </w:p>
    <w:bookmarkEnd w:id="599"/>
    <w:bookmarkEnd w:id="600"/>
    <w:bookmarkEnd w:id="601"/>
    <w:bookmarkEnd w:id="602"/>
    <w:bookmarkEnd w:id="603"/>
    <w:bookmarkEnd w:id="604"/>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12.2.1 预付款的支付</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预付款支付比例或金额（比例20%-40%）：。</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预付款支付期限：。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预付款扣回的方式：。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12.2.2 预付款担保</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承包人提交预付款担保的期限：。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预付款担保的形式为：。</w:t>
      </w:r>
    </w:p>
    <w:p>
      <w:pPr>
        <w:adjustRightInd w:val="0"/>
        <w:snapToGrid w:val="0"/>
        <w:spacing w:line="288" w:lineRule="auto"/>
        <w:ind w:firstLine="480" w:firstLineChars="200"/>
        <w:jc w:val="left"/>
        <w:rPr>
          <w:rFonts w:hint="eastAsia" w:ascii="宋体" w:hAnsi="宋体" w:cs="宋体"/>
          <w:sz w:val="24"/>
        </w:rPr>
      </w:pPr>
    </w:p>
    <w:bookmarkEnd w:id="605"/>
    <w:bookmarkEnd w:id="606"/>
    <w:bookmarkEnd w:id="607"/>
    <w:bookmarkEnd w:id="608"/>
    <w:bookmarkEnd w:id="609"/>
    <w:bookmarkEnd w:id="610"/>
    <w:bookmarkEnd w:id="611"/>
    <w:bookmarkEnd w:id="612"/>
    <w:bookmarkEnd w:id="613"/>
    <w:bookmarkEnd w:id="614"/>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12.3 计量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12.3.1 计量原则</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工程量计算规则：。</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12.3.1.1总价措施项目的计量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总价措施项目清单中的项目（除环境保护、安全施工、文明施工、临时设施等以费率计价的项目以外），包干计取，结算不作调整；进度支付时按发包人确认后的工程形象进度比例按月计量。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安全文明施工费的计量、支付与结算按川建发〔2017〕5号执行。</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12.3.1.2规费的计量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按建设行政主管部门核定的承包人规费费率计量和结算。</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12.3.1.3税金</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税金按国家或省级、行业建设主管部门的规定计取。</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12.3.2 计量周期</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关于计量周期的约定：。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12.3.3 单价合同的计量</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关于单价合同计量的约定：。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12.3.4 总价合同的计量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关于总价合同计量的约定：。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12.3.5总价合同采用支付分解表计量支付的，是否适用第</w:t>
      </w:r>
      <w:r>
        <w:rPr>
          <w:rFonts w:hint="eastAsia" w:ascii="宋体" w:hAnsi="宋体" w:cs="宋体"/>
          <w:kern w:val="0"/>
          <w:sz w:val="24"/>
        </w:rPr>
        <w:t xml:space="preserve">12.3.4 </w:t>
      </w:r>
      <w:r>
        <w:rPr>
          <w:rFonts w:hint="eastAsia" w:ascii="宋体" w:hAnsi="宋体" w:cs="宋体"/>
          <w:sz w:val="24"/>
        </w:rPr>
        <w:t>项</w:t>
      </w:r>
      <w:r>
        <w:rPr>
          <w:rFonts w:hint="eastAsia" w:ascii="宋体" w:hAnsi="宋体" w:cs="宋体"/>
          <w:kern w:val="0"/>
          <w:sz w:val="24"/>
        </w:rPr>
        <w:t>〔总价合同的计量〕</w:t>
      </w:r>
      <w:r>
        <w:rPr>
          <w:rFonts w:hint="eastAsia" w:ascii="宋体" w:hAnsi="宋体" w:cs="宋体"/>
          <w:sz w:val="24"/>
        </w:rPr>
        <w:t>约定进行计量：。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12.3.6 其他价格形式合同的计量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其他价格形式的计量方式和程序：。</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12.4 工程进度款支付</w:t>
      </w:r>
    </w:p>
    <w:p>
      <w:pPr>
        <w:adjustRightInd w:val="0"/>
        <w:snapToGrid w:val="0"/>
        <w:spacing w:line="288" w:lineRule="auto"/>
        <w:ind w:firstLine="480" w:firstLineChars="200"/>
        <w:jc w:val="left"/>
        <w:rPr>
          <w:rFonts w:hint="eastAsia" w:ascii="宋体" w:hAnsi="宋体" w:cs="宋体"/>
          <w:sz w:val="24"/>
        </w:rPr>
      </w:pPr>
      <w:bookmarkStart w:id="615" w:name="_Toc296891039"/>
      <w:bookmarkStart w:id="616" w:name="_Toc297048397"/>
      <w:bookmarkStart w:id="617" w:name="_Toc296891251"/>
      <w:bookmarkStart w:id="618" w:name="_Toc303539163"/>
      <w:bookmarkStart w:id="619" w:name="_Toc296503211"/>
      <w:bookmarkStart w:id="620" w:name="_Toc292559921"/>
      <w:bookmarkStart w:id="621" w:name="_Toc296347210"/>
      <w:bookmarkStart w:id="622" w:name="_Toc297216215"/>
      <w:bookmarkStart w:id="623" w:name="_Toc297123556"/>
      <w:bookmarkStart w:id="624" w:name="_Toc296346712"/>
      <w:bookmarkStart w:id="625" w:name="_Toc297120511"/>
      <w:bookmarkStart w:id="626" w:name="_Toc300935006"/>
      <w:bookmarkStart w:id="627" w:name="_Toc292559416"/>
      <w:bookmarkStart w:id="628" w:name="_Toc296944550"/>
      <w:r>
        <w:rPr>
          <w:rFonts w:hint="eastAsia" w:ascii="宋体" w:hAnsi="宋体" w:cs="宋体"/>
          <w:sz w:val="24"/>
        </w:rPr>
        <w:t>12.4.1 付款周期</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关于付款周期的约定：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12.4.2 进度付款申请单的编制</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关于进度付款申请单编制的约定：。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Pr>
          <w:rFonts w:hint="eastAsia" w:ascii="宋体" w:hAnsi="宋体" w:cs="宋体"/>
          <w:sz w:val="24"/>
        </w:rPr>
        <w:t>2.4.3 进度付款申请单的提交</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（1）单价合同进度付款申请单提交的约定：。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（2）总价合同进度付款申请单提交的约定：。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（3）其他价格形式合同进度付款申请单提交的约定：。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12.4.4 进度款审核和支付</w:t>
      </w:r>
    </w:p>
    <w:p>
      <w:pPr>
        <w:adjustRightInd w:val="0"/>
        <w:snapToGrid w:val="0"/>
        <w:spacing w:line="288" w:lineRule="auto"/>
        <w:ind w:firstLine="480" w:firstLineChars="200"/>
        <w:jc w:val="left"/>
        <w:rPr>
          <w:rFonts w:hint="eastAsia" w:ascii="宋体" w:hAnsi="宋体" w:cs="宋体"/>
          <w:sz w:val="24"/>
          <w:u w:val="single"/>
        </w:rPr>
      </w:pPr>
      <w:r>
        <w:rPr>
          <w:rFonts w:hint="eastAsia" w:ascii="宋体" w:hAnsi="宋体" w:cs="宋体"/>
          <w:sz w:val="24"/>
        </w:rPr>
        <w:t>（1）监理人审查并报送发包人的期限：。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发包人完成审批并签发进度款支付证书的期限：。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（2）发包人支付进度款的期限：。</w:t>
      </w:r>
    </w:p>
    <w:p>
      <w:pPr>
        <w:adjustRightInd w:val="0"/>
        <w:snapToGrid w:val="0"/>
        <w:spacing w:line="288" w:lineRule="auto"/>
        <w:ind w:firstLine="600" w:firstLineChars="250"/>
        <w:jc w:val="left"/>
        <w:rPr>
          <w:rFonts w:hint="eastAsia" w:ascii="宋体" w:hAnsi="宋体" w:cs="宋体"/>
          <w:sz w:val="24"/>
        </w:rPr>
      </w:pPr>
      <w:r>
        <w:rPr>
          <w:rFonts w:hint="eastAsia" w:ascii="宋体" w:hAnsi="宋体" w:cs="宋体"/>
          <w:sz w:val="24"/>
        </w:rPr>
        <w:t>发包人逾期支付进度款的违约金的计算方式：。</w:t>
      </w:r>
    </w:p>
    <w:p>
      <w:pPr>
        <w:adjustRightInd w:val="0"/>
        <w:snapToGrid w:val="0"/>
        <w:spacing w:line="288" w:lineRule="auto"/>
        <w:ind w:firstLine="600" w:firstLineChars="250"/>
        <w:jc w:val="left"/>
        <w:rPr>
          <w:rFonts w:hint="eastAsia" w:ascii="宋体" w:hAnsi="宋体" w:cs="宋体"/>
          <w:sz w:val="24"/>
        </w:rPr>
      </w:pPr>
      <w:r>
        <w:rPr>
          <w:rFonts w:hint="eastAsia" w:ascii="宋体" w:hAnsi="宋体" w:cs="宋体"/>
          <w:sz w:val="24"/>
        </w:rPr>
        <w:t>12.4.5 支付分解表的编制</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（1）总价合同支付分解表的编制与审批：。</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（2）单价合同的总价项目支付分解表的编制与审批：。</w:t>
      </w:r>
    </w:p>
    <w:p>
      <w:pPr>
        <w:adjustRightInd w:val="0"/>
        <w:snapToGrid w:val="0"/>
        <w:spacing w:line="288" w:lineRule="auto"/>
        <w:ind w:firstLine="480" w:firstLineChars="200"/>
        <w:jc w:val="left"/>
        <w:rPr>
          <w:rFonts w:hint="eastAsia" w:ascii="宋体" w:hAnsi="宋体" w:cs="宋体"/>
          <w:sz w:val="24"/>
        </w:rPr>
      </w:pPr>
    </w:p>
    <w:bookmarkEnd w:id="461"/>
    <w:p>
      <w:pPr>
        <w:keepNext/>
        <w:keepLines/>
        <w:adjustRightInd w:val="0"/>
        <w:snapToGrid w:val="0"/>
        <w:spacing w:line="288" w:lineRule="auto"/>
        <w:outlineLvl w:val="3"/>
        <w:rPr>
          <w:rFonts w:hint="eastAsia" w:ascii="宋体" w:hAnsi="宋体" w:cs="宋体"/>
          <w:sz w:val="24"/>
        </w:rPr>
      </w:pPr>
      <w:bookmarkStart w:id="629" w:name="_Toc351203645"/>
      <w:bookmarkStart w:id="630" w:name="_Toc312678053"/>
      <w:bookmarkStart w:id="631" w:name="_Toc297048405"/>
      <w:bookmarkStart w:id="632" w:name="_Toc296891259"/>
      <w:bookmarkStart w:id="633" w:name="_Toc297120519"/>
      <w:bookmarkStart w:id="634" w:name="_Toc296944558"/>
      <w:bookmarkStart w:id="635" w:name="_Toc296347218"/>
      <w:bookmarkStart w:id="636" w:name="_Toc297216223"/>
      <w:bookmarkStart w:id="637" w:name="_Toc296503219"/>
      <w:bookmarkStart w:id="638" w:name="_Toc296346720"/>
      <w:bookmarkStart w:id="639" w:name="_Toc296891047"/>
      <w:bookmarkStart w:id="640" w:name="_Toc297123564"/>
      <w:bookmarkStart w:id="641" w:name="_Toc300935015"/>
      <w:bookmarkStart w:id="642" w:name="_Toc303539172"/>
      <w:bookmarkStart w:id="643" w:name="_Toc304295593"/>
      <w:bookmarkStart w:id="644" w:name="_Toc292559929"/>
      <w:bookmarkStart w:id="645" w:name="_Toc292559424"/>
      <w:r>
        <w:rPr>
          <w:rFonts w:hint="eastAsia" w:ascii="宋体" w:hAnsi="宋体" w:cs="宋体"/>
          <w:sz w:val="24"/>
        </w:rPr>
        <w:t>13.验收和工程试车</w:t>
      </w:r>
      <w:bookmarkEnd w:id="629"/>
    </w:p>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13.1 分部分项工程验收</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13.1.1监理人不能按时进行验收时，应提前X小时提交书面延期要求。</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关于延期最长不得超过：X小时。</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bookmarkStart w:id="646" w:name="_Toc300935016"/>
      <w:bookmarkStart w:id="647" w:name="_Toc297120523"/>
      <w:bookmarkStart w:id="648" w:name="_Toc296347222"/>
      <w:bookmarkStart w:id="649" w:name="_Toc292559428"/>
      <w:bookmarkStart w:id="650" w:name="_Toc296503223"/>
      <w:bookmarkStart w:id="651" w:name="_Toc296944562"/>
      <w:bookmarkStart w:id="652" w:name="_Toc292559933"/>
      <w:bookmarkStart w:id="653" w:name="_Toc296346724"/>
      <w:bookmarkStart w:id="654" w:name="_Toc297123565"/>
      <w:bookmarkStart w:id="655" w:name="_Toc303539173"/>
      <w:bookmarkStart w:id="656" w:name="_Toc297216224"/>
      <w:bookmarkStart w:id="657" w:name="_Toc296891263"/>
      <w:bookmarkStart w:id="658" w:name="_Toc297048409"/>
      <w:bookmarkStart w:id="659" w:name="_Toc296891051"/>
      <w:bookmarkStart w:id="660" w:name="_Toc304295596"/>
      <w:bookmarkStart w:id="661" w:name="_Toc312678056"/>
      <w:bookmarkStart w:id="662" w:name="_Toc267251475"/>
      <w:bookmarkStart w:id="663" w:name="_Toc267251472"/>
      <w:bookmarkStart w:id="664" w:name="_Toc267251470"/>
      <w:bookmarkStart w:id="665" w:name="_Toc267251476"/>
      <w:bookmarkStart w:id="666" w:name="_Toc267251471"/>
      <w:bookmarkStart w:id="667" w:name="_Toc267251473"/>
      <w:bookmarkStart w:id="668" w:name="_Toc267251474"/>
      <w:r>
        <w:rPr>
          <w:rFonts w:hint="eastAsia" w:ascii="宋体" w:hAnsi="宋体" w:cs="宋体"/>
          <w:sz w:val="24"/>
        </w:rPr>
        <w:t>13.2 竣工验收</w:t>
      </w:r>
    </w:p>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Pr>
        <w:adjustRightInd w:val="0"/>
        <w:snapToGrid w:val="0"/>
        <w:spacing w:line="288" w:lineRule="auto"/>
        <w:ind w:firstLine="480" w:firstLineChars="200"/>
        <w:jc w:val="left"/>
        <w:rPr>
          <w:rFonts w:hint="eastAsia" w:ascii="宋体" w:hAnsi="宋体" w:cs="宋体"/>
          <w:sz w:val="24"/>
        </w:rPr>
      </w:pPr>
      <w:bookmarkStart w:id="669" w:name="_Toc280868704"/>
      <w:bookmarkStart w:id="670" w:name="_Toc280868705"/>
      <w:bookmarkStart w:id="671" w:name="_Toc280868706"/>
      <w:bookmarkStart w:id="672" w:name="_Toc280868707"/>
      <w:bookmarkStart w:id="673" w:name="_Toc280868708"/>
      <w:bookmarkStart w:id="674" w:name="_Toc280868709"/>
      <w:r>
        <w:rPr>
          <w:rFonts w:hint="eastAsia" w:ascii="宋体" w:hAnsi="宋体" w:cs="宋体"/>
          <w:sz w:val="24"/>
        </w:rPr>
        <w:t>13.2.1 竣工验收程序</w:t>
      </w:r>
    </w:p>
    <w:bookmarkEnd w:id="669"/>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关于竣工验收程序的约定：</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发包人不按照本项约定组织竣工验收、颁发工程接收证书的违约金的计算方法：</w:t>
      </w:r>
      <w:r>
        <w:rPr>
          <w:rFonts w:hint="eastAsia" w:ascii="宋体" w:hAnsi="宋体" w:cs="宋体"/>
          <w:sz w:val="24"/>
        </w:rPr>
        <w:t>。</w:t>
      </w:r>
    </w:p>
    <w:bookmarkEnd w:id="670"/>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13.2.2 移交、接收全部与部分工程</w:t>
      </w:r>
    </w:p>
    <w:bookmarkEnd w:id="671"/>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承包人向发包人移交工程的期限：</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u w:val="single"/>
        </w:rPr>
      </w:pPr>
      <w:r>
        <w:rPr>
          <w:rFonts w:hint="eastAsia" w:ascii="宋体" w:hAnsi="宋体" w:cs="宋体"/>
          <w:kern w:val="0"/>
          <w:sz w:val="24"/>
        </w:rPr>
        <w:t>发包人未按本合同约定接收全部或部分工程的，违约金的计算方法为：</w:t>
      </w:r>
      <w:r>
        <w:rPr>
          <w:rFonts w:hint="eastAsia" w:ascii="宋体" w:hAnsi="宋体" w:cs="宋体"/>
          <w:sz w:val="24"/>
        </w:rPr>
        <w:t>。</w:t>
      </w:r>
    </w:p>
    <w:bookmarkEnd w:id="672"/>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承包人未按时移交工程的，违约金的计算方法为：。</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13.3 工程试车</w:t>
      </w:r>
    </w:p>
    <w:bookmarkEnd w:id="673"/>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13.3.1 试车程序</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工程试车内容：</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（1）单机无负荷试车费用由承担；</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（2）无负荷联动试车费用由承担。</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13.3.2 投料试车</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关于投料试车相关事项的约定：</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13.4 竣工退场</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13.4.1 竣工退场</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承包人完成竣工退场的期限：。</w:t>
      </w:r>
    </w:p>
    <w:p>
      <w:pPr>
        <w:adjustRightInd w:val="0"/>
        <w:snapToGrid w:val="0"/>
        <w:spacing w:line="288" w:lineRule="auto"/>
        <w:ind w:firstLine="480" w:firstLineChars="200"/>
        <w:jc w:val="left"/>
        <w:rPr>
          <w:rFonts w:hint="eastAsia" w:ascii="宋体" w:hAnsi="宋体" w:cs="宋体"/>
          <w:kern w:val="0"/>
          <w:sz w:val="24"/>
        </w:rPr>
      </w:pPr>
    </w:p>
    <w:p>
      <w:pPr>
        <w:keepNext/>
        <w:keepLines/>
        <w:adjustRightInd w:val="0"/>
        <w:snapToGrid w:val="0"/>
        <w:spacing w:line="288" w:lineRule="auto"/>
        <w:outlineLvl w:val="3"/>
        <w:rPr>
          <w:rFonts w:hint="eastAsia" w:ascii="宋体" w:hAnsi="宋体" w:cs="宋体"/>
          <w:sz w:val="24"/>
        </w:rPr>
      </w:pPr>
      <w:bookmarkStart w:id="675" w:name="_Toc351203646"/>
      <w:r>
        <w:rPr>
          <w:rFonts w:hint="eastAsia" w:ascii="宋体" w:hAnsi="宋体" w:cs="宋体"/>
          <w:sz w:val="24"/>
        </w:rPr>
        <w:t>14. 竣工结算</w:t>
      </w:r>
      <w:bookmarkEnd w:id="675"/>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14.1 竣工结算申请</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承包人提交竣工结算申请单的期限：。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竣工结算申请单应包括的内容：。</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14.2 竣工结算审核</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发包人审批竣工付款申请单的期限：。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发包人完成竣工付款的期限：。</w:t>
      </w:r>
    </w:p>
    <w:p>
      <w:pPr>
        <w:tabs>
          <w:tab w:val="left" w:pos="7797"/>
        </w:tabs>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关于竣工付款证书异议部分复核的方式和程序：。</w:t>
      </w:r>
    </w:p>
    <w:p>
      <w:pPr>
        <w:tabs>
          <w:tab w:val="left" w:pos="7797"/>
        </w:tabs>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14.3 最终结清</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14.3.1 最终结清申请单</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承包人提交最终结清申请单的份数：</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承包人提交最终结算申请单的期限：</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14.3.2 最终结清证书和支付</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（1）发包人完成最终结清申请单的审批并颁发最终结清证书的期限：。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（2）发包人完成支付的期限：。</w:t>
      </w:r>
    </w:p>
    <w:p>
      <w:pPr>
        <w:adjustRightInd w:val="0"/>
        <w:snapToGrid w:val="0"/>
        <w:spacing w:line="288" w:lineRule="auto"/>
        <w:ind w:firstLine="480" w:firstLineChars="200"/>
        <w:jc w:val="left"/>
        <w:rPr>
          <w:rFonts w:hint="eastAsia" w:ascii="宋体" w:hAnsi="宋体" w:cs="宋体"/>
          <w:sz w:val="24"/>
        </w:rPr>
      </w:pPr>
    </w:p>
    <w:bookmarkEnd w:id="662"/>
    <w:bookmarkEnd w:id="663"/>
    <w:bookmarkEnd w:id="664"/>
    <w:bookmarkEnd w:id="665"/>
    <w:bookmarkEnd w:id="666"/>
    <w:bookmarkEnd w:id="667"/>
    <w:bookmarkEnd w:id="668"/>
    <w:bookmarkEnd w:id="674"/>
    <w:p>
      <w:pPr>
        <w:keepNext/>
        <w:keepLines/>
        <w:adjustRightInd w:val="0"/>
        <w:snapToGrid w:val="0"/>
        <w:spacing w:line="288" w:lineRule="auto"/>
        <w:outlineLvl w:val="3"/>
        <w:rPr>
          <w:rFonts w:hint="eastAsia" w:ascii="宋体" w:hAnsi="宋体" w:cs="宋体"/>
          <w:sz w:val="24"/>
        </w:rPr>
      </w:pPr>
      <w:bookmarkStart w:id="676" w:name="_Toc351203647"/>
      <w:bookmarkStart w:id="677" w:name="_Toc267251483"/>
      <w:bookmarkStart w:id="678" w:name="_Toc267251484"/>
      <w:bookmarkStart w:id="679" w:name="_Toc267251482"/>
      <w:bookmarkStart w:id="680" w:name="_Toc267251485"/>
      <w:bookmarkStart w:id="681" w:name="_Toc267251486"/>
      <w:bookmarkStart w:id="682" w:name="_Toc267251489"/>
      <w:bookmarkStart w:id="683" w:name="_Toc267251490"/>
      <w:bookmarkStart w:id="684" w:name="_Toc267251488"/>
      <w:bookmarkStart w:id="685" w:name="_Toc267251493"/>
      <w:bookmarkStart w:id="686" w:name="_Toc267251502"/>
      <w:bookmarkStart w:id="687" w:name="_Toc267251499"/>
      <w:bookmarkStart w:id="688" w:name="_Toc267251494"/>
      <w:bookmarkStart w:id="689" w:name="_Toc267251495"/>
      <w:bookmarkStart w:id="690" w:name="_Toc267251496"/>
      <w:bookmarkStart w:id="691" w:name="_Toc267251501"/>
      <w:bookmarkStart w:id="692" w:name="_Toc267251491"/>
      <w:bookmarkStart w:id="693" w:name="_Toc267251503"/>
      <w:bookmarkStart w:id="694" w:name="_Toc267251492"/>
      <w:bookmarkStart w:id="695" w:name="_Toc267251497"/>
      <w:bookmarkStart w:id="696" w:name="_Toc267251498"/>
      <w:bookmarkStart w:id="697" w:name="_Toc267251504"/>
      <w:bookmarkStart w:id="698" w:name="_Toc267251506"/>
      <w:bookmarkStart w:id="699" w:name="_Toc267251507"/>
      <w:bookmarkStart w:id="700" w:name="_Toc267251508"/>
      <w:bookmarkStart w:id="701" w:name="_Toc267251509"/>
      <w:bookmarkStart w:id="702" w:name="_Toc267251514"/>
      <w:bookmarkStart w:id="703" w:name="_Toc267251513"/>
      <w:bookmarkStart w:id="704" w:name="_Toc267251511"/>
      <w:bookmarkStart w:id="705" w:name="_Toc267251510"/>
      <w:bookmarkStart w:id="706" w:name="_Toc267251515"/>
      <w:r>
        <w:rPr>
          <w:rFonts w:hint="eastAsia" w:ascii="宋体" w:hAnsi="宋体" w:cs="宋体"/>
          <w:sz w:val="24"/>
        </w:rPr>
        <w:t>15. 缺陷责任期与保修</w:t>
      </w:r>
      <w:bookmarkEnd w:id="676"/>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15.1 缺陷责任期</w:t>
      </w:r>
      <w:bookmarkEnd w:id="677"/>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缺陷责任期的具体期限：。</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15.2 质量保证金</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关于是否扣留质量保证金的约定：。在工程项目竣工前，承包人按专用合同条款第3.7条提供履约担保的，发包人不得同时预留工程质量保证金。</w:t>
      </w:r>
    </w:p>
    <w:p>
      <w:pPr>
        <w:adjustRightInd w:val="0"/>
        <w:snapToGrid w:val="0"/>
        <w:spacing w:line="288" w:lineRule="auto"/>
        <w:ind w:firstLine="480" w:firstLineChars="200"/>
        <w:jc w:val="left"/>
        <w:outlineLvl w:val="0"/>
        <w:rPr>
          <w:rFonts w:hint="eastAsia" w:ascii="宋体" w:hAnsi="宋体" w:cs="宋体"/>
          <w:sz w:val="24"/>
        </w:rPr>
      </w:pPr>
      <w:r>
        <w:rPr>
          <w:rFonts w:hint="eastAsia" w:ascii="宋体" w:hAnsi="宋体" w:cs="宋体"/>
          <w:sz w:val="24"/>
        </w:rPr>
        <w:t>15.2.1 承包人提供质量保证金的方式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质量保证金采用以下第种方式：</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（1）质量保证金保函，保证金额为：；</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（2）%的工程款；</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（3）其他方式:。</w:t>
      </w:r>
    </w:p>
    <w:p>
      <w:pPr>
        <w:adjustRightInd w:val="0"/>
        <w:snapToGrid w:val="0"/>
        <w:spacing w:line="288" w:lineRule="auto"/>
        <w:ind w:firstLine="480" w:firstLineChars="200"/>
        <w:jc w:val="left"/>
        <w:outlineLvl w:val="0"/>
        <w:rPr>
          <w:rFonts w:hint="eastAsia" w:ascii="宋体" w:hAnsi="宋体" w:cs="宋体"/>
          <w:sz w:val="24"/>
        </w:rPr>
      </w:pPr>
      <w:r>
        <w:rPr>
          <w:rFonts w:hint="eastAsia" w:ascii="宋体" w:hAnsi="宋体" w:cs="宋体"/>
          <w:sz w:val="24"/>
        </w:rPr>
        <w:t>15.2.2 质量保证金的扣留</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质量保证金的扣留采取以下第</w:t>
      </w:r>
      <w:r>
        <w:rPr>
          <w:rFonts w:hint="eastAsia" w:ascii="宋体" w:hAnsi="宋体" w:cs="宋体"/>
          <w:sz w:val="24"/>
          <w:u w:val="single"/>
        </w:rPr>
        <w:t>（2）</w:t>
      </w:r>
      <w:r>
        <w:rPr>
          <w:rFonts w:hint="eastAsia" w:ascii="宋体" w:hAnsi="宋体" w:cs="宋体"/>
          <w:sz w:val="24"/>
        </w:rPr>
        <w:t>种方式：</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（1）在支付工程进度款时逐次扣留，在此情形下，质量保证金的计算基数不包括预付款的支付、扣回以及价格调整的金额；</w:t>
      </w:r>
    </w:p>
    <w:p>
      <w:pPr>
        <w:autoSpaceDE w:val="0"/>
        <w:autoSpaceDN w:val="0"/>
        <w:adjustRightInd w:val="0"/>
        <w:snapToGrid w:val="0"/>
        <w:spacing w:line="288" w:lineRule="auto"/>
        <w:ind w:firstLine="480" w:firstLineChars="200"/>
        <w:jc w:val="left"/>
        <w:outlineLvl w:val="0"/>
        <w:rPr>
          <w:rFonts w:hint="eastAsia" w:ascii="宋体" w:hAnsi="宋体" w:cs="宋体"/>
          <w:kern w:val="0"/>
          <w:sz w:val="24"/>
        </w:rPr>
      </w:pPr>
      <w:r>
        <w:rPr>
          <w:rFonts w:hint="eastAsia" w:ascii="宋体" w:hAnsi="宋体" w:cs="宋体"/>
          <w:kern w:val="0"/>
          <w:sz w:val="24"/>
        </w:rPr>
        <w:t>（2）工程竣工结算时一次性扣留质量保证金；</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（3）其他扣留方式:。</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sz w:val="24"/>
        </w:rPr>
        <w:t>关于质量保证金的补充约定：</w:t>
      </w:r>
      <w:r>
        <w:rPr>
          <w:rFonts w:hint="eastAsia" w:ascii="宋体" w:hAnsi="宋体" w:cs="宋体"/>
          <w:kern w:val="0"/>
          <w:sz w:val="24"/>
        </w:rPr>
        <w:t>。</w:t>
      </w:r>
    </w:p>
    <w:p>
      <w:pPr>
        <w:adjustRightInd w:val="0"/>
        <w:snapToGrid w:val="0"/>
        <w:spacing w:line="288" w:lineRule="auto"/>
        <w:ind w:firstLine="480" w:firstLineChars="200"/>
        <w:jc w:val="left"/>
        <w:rPr>
          <w:rFonts w:hint="eastAsia" w:ascii="宋体" w:hAnsi="宋体" w:cs="宋体"/>
          <w:kern w:val="0"/>
          <w:sz w:val="24"/>
        </w:rPr>
      </w:pPr>
    </w:p>
    <w:bookmarkEnd w:id="678"/>
    <w:bookmarkEnd w:id="679"/>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15.3 保修</w:t>
      </w:r>
    </w:p>
    <w:bookmarkEnd w:id="680"/>
    <w:p>
      <w:pPr>
        <w:adjustRightInd w:val="0"/>
        <w:snapToGrid w:val="0"/>
        <w:spacing w:line="288" w:lineRule="auto"/>
        <w:ind w:firstLine="468" w:firstLineChars="195"/>
        <w:jc w:val="left"/>
        <w:rPr>
          <w:rFonts w:hint="eastAsia" w:ascii="宋体" w:hAnsi="宋体" w:cs="宋体"/>
          <w:sz w:val="24"/>
        </w:rPr>
      </w:pPr>
      <w:r>
        <w:rPr>
          <w:rFonts w:hint="eastAsia" w:ascii="宋体" w:hAnsi="宋体" w:cs="宋体"/>
          <w:sz w:val="24"/>
        </w:rPr>
        <w:t>15.3.1 保修责任</w:t>
      </w:r>
    </w:p>
    <w:p>
      <w:pPr>
        <w:adjustRightInd w:val="0"/>
        <w:snapToGrid w:val="0"/>
        <w:spacing w:line="288" w:lineRule="auto"/>
        <w:ind w:firstLine="468" w:firstLineChars="195"/>
        <w:jc w:val="left"/>
        <w:rPr>
          <w:rFonts w:hint="eastAsia" w:ascii="宋体" w:hAnsi="宋体" w:cs="宋体"/>
          <w:kern w:val="0"/>
          <w:sz w:val="24"/>
        </w:rPr>
      </w:pPr>
      <w:r>
        <w:rPr>
          <w:rFonts w:hint="eastAsia" w:ascii="宋体" w:hAnsi="宋体" w:cs="宋体"/>
          <w:sz w:val="24"/>
        </w:rPr>
        <w:t>工程保修期为：</w:t>
      </w:r>
      <w:r>
        <w:rPr>
          <w:rFonts w:hint="eastAsia" w:ascii="宋体" w:hAnsi="宋体" w:cs="宋体"/>
          <w:kern w:val="0"/>
          <w:sz w:val="24"/>
        </w:rPr>
        <w:t>。</w:t>
      </w:r>
    </w:p>
    <w:p>
      <w:pPr>
        <w:adjustRightInd w:val="0"/>
        <w:snapToGrid w:val="0"/>
        <w:spacing w:line="288" w:lineRule="auto"/>
        <w:ind w:firstLine="468" w:firstLineChars="195"/>
        <w:jc w:val="left"/>
        <w:rPr>
          <w:rFonts w:hint="eastAsia" w:ascii="宋体" w:hAnsi="宋体" w:cs="宋体"/>
          <w:sz w:val="24"/>
        </w:rPr>
      </w:pPr>
      <w:r>
        <w:rPr>
          <w:rFonts w:hint="eastAsia" w:ascii="宋体" w:hAnsi="宋体" w:cs="宋体"/>
          <w:sz w:val="24"/>
        </w:rPr>
        <w:t>15.3.2 修复通知</w:t>
      </w:r>
    </w:p>
    <w:p>
      <w:pPr>
        <w:adjustRightInd w:val="0"/>
        <w:snapToGrid w:val="0"/>
        <w:spacing w:line="288" w:lineRule="auto"/>
        <w:ind w:firstLine="468" w:firstLineChars="195"/>
        <w:jc w:val="left"/>
        <w:rPr>
          <w:rFonts w:hint="eastAsia" w:ascii="宋体" w:hAnsi="宋体" w:cs="宋体"/>
          <w:kern w:val="0"/>
          <w:sz w:val="24"/>
        </w:rPr>
      </w:pPr>
      <w:r>
        <w:rPr>
          <w:rFonts w:hint="eastAsia" w:ascii="宋体" w:hAnsi="宋体" w:cs="宋体"/>
          <w:kern w:val="0"/>
          <w:sz w:val="24"/>
        </w:rPr>
        <w:t>承包人收到保修通知并到达工程现场的合理时间：。</w:t>
      </w:r>
    </w:p>
    <w:p>
      <w:pPr>
        <w:adjustRightInd w:val="0"/>
        <w:snapToGrid w:val="0"/>
        <w:spacing w:line="288" w:lineRule="auto"/>
        <w:ind w:firstLine="468" w:firstLineChars="195"/>
        <w:jc w:val="left"/>
        <w:rPr>
          <w:rFonts w:hint="eastAsia" w:ascii="宋体" w:hAnsi="宋体" w:cs="宋体"/>
          <w:kern w:val="0"/>
          <w:sz w:val="24"/>
        </w:rPr>
      </w:pPr>
    </w:p>
    <w:bookmarkEnd w:id="681"/>
    <w:bookmarkEnd w:id="682"/>
    <w:bookmarkEnd w:id="683"/>
    <w:bookmarkEnd w:id="684"/>
    <w:p>
      <w:pPr>
        <w:keepNext/>
        <w:keepLines/>
        <w:adjustRightInd w:val="0"/>
        <w:snapToGrid w:val="0"/>
        <w:spacing w:line="288" w:lineRule="auto"/>
        <w:outlineLvl w:val="3"/>
        <w:rPr>
          <w:rFonts w:hint="eastAsia" w:ascii="宋体" w:hAnsi="宋体" w:cs="宋体"/>
          <w:sz w:val="24"/>
        </w:rPr>
      </w:pPr>
      <w:bookmarkStart w:id="707" w:name="_Toc351203648"/>
      <w:bookmarkStart w:id="708" w:name="_Toc280868717"/>
      <w:bookmarkStart w:id="709" w:name="_Toc280868718"/>
      <w:r>
        <w:rPr>
          <w:rFonts w:hint="eastAsia" w:ascii="宋体" w:hAnsi="宋体" w:cs="宋体"/>
          <w:sz w:val="24"/>
        </w:rPr>
        <w:t>16. 违约</w:t>
      </w:r>
      <w:bookmarkEnd w:id="707"/>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16.1 发包人违约</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16.1.1发包人违约的情形</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发包人违约的其他情形：。</w:t>
      </w:r>
    </w:p>
    <w:p>
      <w:pPr>
        <w:adjustRightInd w:val="0"/>
        <w:snapToGrid w:val="0"/>
        <w:spacing w:line="288" w:lineRule="auto"/>
        <w:ind w:left="1200" w:hanging="1200" w:hangingChars="500"/>
        <w:jc w:val="left"/>
        <w:rPr>
          <w:rFonts w:hint="eastAsia" w:ascii="宋体" w:hAnsi="宋体" w:cs="宋体"/>
          <w:kern w:val="0"/>
          <w:sz w:val="24"/>
        </w:rPr>
      </w:pPr>
      <w:r>
        <w:rPr>
          <w:rFonts w:hint="eastAsia" w:ascii="宋体" w:hAnsi="宋体" w:cs="宋体"/>
          <w:kern w:val="0"/>
          <w:sz w:val="24"/>
        </w:rPr>
        <w:t xml:space="preserve">    16.1.2 发包人违约的责任</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发包人违约责任的承担方式和计算方法：</w:t>
      </w:r>
    </w:p>
    <w:p>
      <w:pPr>
        <w:adjustRightInd w:val="0"/>
        <w:snapToGrid w:val="0"/>
        <w:spacing w:line="288" w:lineRule="auto"/>
        <w:ind w:firstLine="480" w:firstLineChars="200"/>
        <w:jc w:val="left"/>
        <w:rPr>
          <w:rFonts w:hint="eastAsia" w:ascii="宋体" w:hAnsi="宋体" w:cs="宋体"/>
          <w:kern w:val="0"/>
          <w:sz w:val="24"/>
          <w:u w:val="single"/>
        </w:rPr>
      </w:pPr>
      <w:r>
        <w:rPr>
          <w:rFonts w:hint="eastAsia" w:ascii="宋体" w:hAnsi="宋体" w:cs="宋体"/>
          <w:kern w:val="0"/>
          <w:sz w:val="24"/>
        </w:rPr>
        <w:t>（1）因发包人原因未能在计划开工日期前7天内下达开工通知的违约责任：。</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（2）因发包人原因未能按合同约定支付合同价款的违约责任：。</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（3）发包人违反第10.1款〔变更的范围〕第（2）项约定，自行实施被取消的工作或转由他人实施的违约责任：。</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（4）发包人提供的材料、工程设备的规格、数量或质量不符合合同约定，或因发包人原因导致交货日期延误或交货地点变更等情况的违约责任：。</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（5）因发包人违反合同约定造成暂停施工的违约责任：。</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（6）发包人无正当理由没有在约定期限内发出复工指示，导致承包人无法复工的违约责任：。</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（7）其他：。</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16.1.3 因发包人违约解除合同</w:t>
      </w:r>
    </w:p>
    <w:p>
      <w:pPr>
        <w:autoSpaceDE w:val="0"/>
        <w:autoSpaceDN w:val="0"/>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承包人按16.1.1项〔发包人违约的情形〕约定暂停施工满天后发包人仍不纠正其违约行为并致使合同目的不能实现的，承包人有权解除合同。</w:t>
      </w:r>
    </w:p>
    <w:p>
      <w:pPr>
        <w:adjustRightInd w:val="0"/>
        <w:snapToGrid w:val="0"/>
        <w:spacing w:line="288" w:lineRule="auto"/>
        <w:ind w:firstLine="480" w:firstLineChars="200"/>
        <w:outlineLvl w:val="0"/>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16.2 承包人违约</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16.2.1 承包人违约的情形</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承包人违约的其他情形：。</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kern w:val="0"/>
          <w:sz w:val="24"/>
        </w:rPr>
        <w:t>16.2.2承包人违约的责任</w:t>
      </w:r>
    </w:p>
    <w:p>
      <w:pPr>
        <w:adjustRightInd w:val="0"/>
        <w:snapToGrid w:val="0"/>
        <w:spacing w:line="288" w:lineRule="auto"/>
        <w:ind w:firstLine="480" w:firstLineChars="200"/>
        <w:jc w:val="left"/>
        <w:rPr>
          <w:rFonts w:hint="eastAsia" w:ascii="宋体" w:hAnsi="宋体" w:cs="宋体"/>
          <w:kern w:val="0"/>
          <w:sz w:val="24"/>
          <w:u w:val="single"/>
        </w:rPr>
      </w:pPr>
      <w:r>
        <w:rPr>
          <w:rFonts w:hint="eastAsia" w:ascii="宋体" w:hAnsi="宋体" w:cs="宋体"/>
          <w:kern w:val="0"/>
          <w:sz w:val="24"/>
        </w:rPr>
        <w:t>承包人违约责任的承担方式和计算方法：。</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16.2.3 因承包人违约解除合同</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关于承包人违约解除合同的特别约定：。</w:t>
      </w:r>
    </w:p>
    <w:p>
      <w:pPr>
        <w:adjustRightInd w:val="0"/>
        <w:snapToGrid w:val="0"/>
        <w:spacing w:line="288" w:lineRule="auto"/>
        <w:ind w:firstLine="480" w:firstLineChars="200"/>
        <w:rPr>
          <w:rFonts w:hint="eastAsia" w:ascii="宋体" w:hAnsi="宋体" w:cs="宋体"/>
          <w:kern w:val="0"/>
          <w:sz w:val="24"/>
        </w:rPr>
      </w:pPr>
      <w:r>
        <w:rPr>
          <w:rFonts w:hint="eastAsia" w:ascii="宋体" w:hAnsi="宋体" w:cs="宋体"/>
          <w:kern w:val="0"/>
          <w:sz w:val="24"/>
        </w:rPr>
        <w:t>发包人继续使用承包人在施工现场的材料、设备、临时工程、承包人文件和由承包人或以其名义编制的其他文件的费用承担方式：。</w:t>
      </w:r>
    </w:p>
    <w:p>
      <w:pPr>
        <w:adjustRightInd w:val="0"/>
        <w:snapToGrid w:val="0"/>
        <w:spacing w:line="288" w:lineRule="auto"/>
        <w:ind w:firstLine="480" w:firstLineChars="200"/>
        <w:rPr>
          <w:rFonts w:hint="eastAsia" w:ascii="宋体" w:hAnsi="宋体" w:cs="宋体"/>
          <w:kern w:val="0"/>
          <w:sz w:val="24"/>
        </w:rPr>
      </w:pPr>
    </w:p>
    <w:p>
      <w:pPr>
        <w:keepNext/>
        <w:keepLines/>
        <w:adjustRightInd w:val="0"/>
        <w:snapToGrid w:val="0"/>
        <w:spacing w:line="288" w:lineRule="auto"/>
        <w:outlineLvl w:val="3"/>
        <w:rPr>
          <w:rFonts w:hint="eastAsia" w:ascii="宋体" w:hAnsi="宋体" w:cs="宋体"/>
          <w:sz w:val="24"/>
        </w:rPr>
      </w:pPr>
      <w:bookmarkStart w:id="710" w:name="_Toc351203649"/>
      <w:r>
        <w:rPr>
          <w:rFonts w:hint="eastAsia" w:ascii="宋体" w:hAnsi="宋体" w:cs="宋体"/>
          <w:sz w:val="24"/>
        </w:rPr>
        <w:t>17. 不可抗力</w:t>
      </w:r>
      <w:bookmarkEnd w:id="708"/>
      <w:bookmarkEnd w:id="710"/>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17.1 不可抗力的确认</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sz w:val="24"/>
        </w:rPr>
        <w:t>除通用合同条款约定的不可抗力事件之外，视为不可抗力的其他情形：</w:t>
      </w:r>
      <w:r>
        <w:rPr>
          <w:rFonts w:hint="eastAsia" w:ascii="宋体" w:hAnsi="宋体" w:cs="宋体"/>
          <w:kern w:val="0"/>
          <w:sz w:val="24"/>
        </w:rPr>
        <w:t>。</w:t>
      </w:r>
    </w:p>
    <w:p>
      <w:pPr>
        <w:adjustRightInd w:val="0"/>
        <w:snapToGrid w:val="0"/>
        <w:spacing w:line="288" w:lineRule="auto"/>
        <w:ind w:firstLine="480" w:firstLineChars="200"/>
        <w:jc w:val="left"/>
        <w:rPr>
          <w:rFonts w:hint="eastAsia" w:ascii="宋体" w:hAnsi="宋体" w:cs="宋体"/>
          <w:kern w:val="0"/>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17.2 因不可抗力解除合同</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合同解除后，发包人应在商定或确定发包人应支付款项后天内完成款项的支付。</w:t>
      </w:r>
    </w:p>
    <w:p>
      <w:pPr>
        <w:keepNext/>
        <w:keepLines/>
        <w:adjustRightInd w:val="0"/>
        <w:snapToGrid w:val="0"/>
        <w:spacing w:line="288" w:lineRule="auto"/>
        <w:outlineLvl w:val="3"/>
        <w:rPr>
          <w:rFonts w:hint="eastAsia" w:ascii="宋体" w:hAnsi="宋体" w:cs="宋体"/>
          <w:sz w:val="24"/>
        </w:rPr>
      </w:pPr>
      <w:bookmarkStart w:id="711" w:name="_Toc351203650"/>
      <w:r>
        <w:rPr>
          <w:rFonts w:hint="eastAsia" w:ascii="宋体" w:hAnsi="宋体" w:cs="宋体"/>
          <w:sz w:val="24"/>
        </w:rPr>
        <w:t>18. 保险</w:t>
      </w:r>
      <w:bookmarkEnd w:id="711"/>
    </w:p>
    <w:bookmarkEnd w:id="709"/>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18.1 工程保险</w:t>
      </w:r>
    </w:p>
    <w:p>
      <w:pPr>
        <w:adjustRightInd w:val="0"/>
        <w:snapToGrid w:val="0"/>
        <w:spacing w:line="288" w:lineRule="auto"/>
        <w:ind w:firstLine="480" w:firstLineChars="200"/>
        <w:jc w:val="left"/>
        <w:rPr>
          <w:rFonts w:hint="eastAsia" w:ascii="宋体" w:hAnsi="宋体" w:cs="宋体"/>
          <w:kern w:val="0"/>
          <w:sz w:val="24"/>
        </w:rPr>
      </w:pPr>
      <w:r>
        <w:rPr>
          <w:rFonts w:hint="eastAsia" w:ascii="宋体" w:hAnsi="宋体" w:cs="宋体"/>
          <w:sz w:val="24"/>
        </w:rPr>
        <w:t>关于工程保险的特别约定：</w:t>
      </w:r>
      <w:r>
        <w:rPr>
          <w:rFonts w:hint="eastAsia" w:ascii="宋体" w:hAnsi="宋体" w:cs="宋体"/>
          <w:kern w:val="0"/>
          <w:sz w:val="24"/>
        </w:rPr>
        <w:t>。</w:t>
      </w:r>
    </w:p>
    <w:p>
      <w:pPr>
        <w:adjustRightInd w:val="0"/>
        <w:snapToGrid w:val="0"/>
        <w:spacing w:line="288" w:lineRule="auto"/>
        <w:ind w:firstLine="480" w:firstLineChars="200"/>
        <w:jc w:val="left"/>
        <w:rPr>
          <w:rFonts w:hint="eastAsia" w:ascii="宋体" w:hAnsi="宋体" w:cs="宋体"/>
          <w:kern w:val="0"/>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18.2 其他保险</w:t>
      </w:r>
    </w:p>
    <w:p>
      <w:pPr>
        <w:adjustRightInd w:val="0"/>
        <w:snapToGrid w:val="0"/>
        <w:spacing w:line="288" w:lineRule="auto"/>
        <w:ind w:firstLine="480" w:firstLineChars="200"/>
        <w:jc w:val="left"/>
        <w:rPr>
          <w:rFonts w:hint="eastAsia" w:ascii="宋体" w:hAnsi="宋体" w:cs="宋体"/>
          <w:kern w:val="0"/>
          <w:sz w:val="24"/>
          <w:u w:val="single"/>
        </w:rPr>
      </w:pPr>
      <w:r>
        <w:rPr>
          <w:rFonts w:hint="eastAsia" w:ascii="宋体" w:hAnsi="宋体" w:cs="宋体"/>
          <w:sz w:val="24"/>
        </w:rPr>
        <w:t>关于其他保险的约定：</w:t>
      </w:r>
      <w:r>
        <w:rPr>
          <w:rFonts w:hint="eastAsia" w:ascii="宋体" w:hAnsi="宋体" w:cs="宋体"/>
          <w:kern w:val="0"/>
          <w:sz w:val="24"/>
        </w:rPr>
        <w:t>。</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承包人是否应为其施工设备等办理财产保险：</w:t>
      </w:r>
      <w:r>
        <w:rPr>
          <w:rFonts w:hint="eastAsia" w:ascii="宋体" w:hAnsi="宋体" w:cs="宋体"/>
          <w:sz w:val="24"/>
          <w:u w:val="single"/>
        </w:rPr>
        <w:t>应当</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18.3 通知义务</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kern w:val="0"/>
          <w:sz w:val="24"/>
        </w:rPr>
        <w:t>关于变更保险合同时的通知义务的约定：</w:t>
      </w:r>
      <w:r>
        <w:rPr>
          <w:rFonts w:hint="eastAsia" w:ascii="宋体" w:hAnsi="宋体" w:cs="宋体"/>
          <w:sz w:val="24"/>
        </w:rPr>
        <w:t>。</w:t>
      </w:r>
    </w:p>
    <w:p>
      <w:pPr>
        <w:adjustRightInd w:val="0"/>
        <w:snapToGrid w:val="0"/>
        <w:spacing w:line="288" w:lineRule="auto"/>
        <w:ind w:firstLine="480" w:firstLineChars="200"/>
        <w:jc w:val="left"/>
        <w:rPr>
          <w:rFonts w:hint="eastAsia" w:ascii="宋体" w:hAnsi="宋体" w:cs="宋体"/>
          <w:sz w:val="24"/>
        </w:rPr>
      </w:pPr>
    </w:p>
    <w:bookmarkEnd w:id="685"/>
    <w:bookmarkEnd w:id="686"/>
    <w:bookmarkEnd w:id="687"/>
    <w:bookmarkEnd w:id="688"/>
    <w:bookmarkEnd w:id="689"/>
    <w:bookmarkEnd w:id="690"/>
    <w:bookmarkEnd w:id="691"/>
    <w:bookmarkEnd w:id="692"/>
    <w:bookmarkEnd w:id="693"/>
    <w:bookmarkEnd w:id="694"/>
    <w:bookmarkEnd w:id="695"/>
    <w:bookmarkEnd w:id="696"/>
    <w:p>
      <w:pPr>
        <w:keepNext/>
        <w:keepLines/>
        <w:adjustRightInd w:val="0"/>
        <w:snapToGrid w:val="0"/>
        <w:spacing w:line="288" w:lineRule="auto"/>
        <w:outlineLvl w:val="3"/>
        <w:rPr>
          <w:rFonts w:hint="eastAsia" w:ascii="宋体" w:hAnsi="宋体" w:cs="宋体"/>
          <w:sz w:val="24"/>
        </w:rPr>
      </w:pPr>
      <w:bookmarkStart w:id="712" w:name="_Toc351203651"/>
      <w:r>
        <w:rPr>
          <w:rFonts w:hint="eastAsia" w:ascii="宋体" w:hAnsi="宋体" w:cs="宋体"/>
          <w:sz w:val="24"/>
        </w:rPr>
        <w:t>19. 争议解决</w:t>
      </w:r>
      <w:bookmarkEnd w:id="712"/>
    </w:p>
    <w:bookmarkEnd w:id="697"/>
    <w:bookmarkEnd w:id="698"/>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19.1 争</w:t>
      </w:r>
      <w:bookmarkEnd w:id="699"/>
      <w:r>
        <w:rPr>
          <w:rFonts w:hint="eastAsia" w:ascii="宋体" w:hAnsi="宋体" w:cs="宋体"/>
          <w:sz w:val="24"/>
        </w:rPr>
        <w:t>议评审</w:t>
      </w:r>
    </w:p>
    <w:p>
      <w:pPr>
        <w:adjustRightInd w:val="0"/>
        <w:snapToGrid w:val="0"/>
        <w:spacing w:line="288" w:lineRule="auto"/>
        <w:ind w:firstLine="360" w:firstLineChars="150"/>
        <w:jc w:val="left"/>
        <w:rPr>
          <w:rFonts w:hint="eastAsia" w:ascii="宋体" w:hAnsi="宋体" w:cs="宋体"/>
          <w:sz w:val="24"/>
        </w:rPr>
      </w:pPr>
      <w:r>
        <w:rPr>
          <w:rFonts w:hint="eastAsia" w:ascii="宋体" w:hAnsi="宋体" w:cs="宋体"/>
          <w:sz w:val="24"/>
        </w:rPr>
        <w:t>合同当事人是否同意将工程争议提交争议评审小组决定：。</w:t>
      </w:r>
    </w:p>
    <w:p>
      <w:pPr>
        <w:adjustRightInd w:val="0"/>
        <w:snapToGrid w:val="0"/>
        <w:spacing w:line="288" w:lineRule="auto"/>
        <w:ind w:firstLine="480" w:firstLineChars="200"/>
        <w:jc w:val="left"/>
        <w:outlineLvl w:val="0"/>
        <w:rPr>
          <w:rFonts w:hint="eastAsia" w:ascii="宋体" w:hAnsi="宋体" w:cs="宋体"/>
          <w:sz w:val="24"/>
        </w:rPr>
      </w:pPr>
      <w:r>
        <w:rPr>
          <w:rFonts w:hint="eastAsia" w:ascii="宋体" w:hAnsi="宋体" w:cs="宋体"/>
          <w:sz w:val="24"/>
        </w:rPr>
        <w:t>19.1.1 争议评审小组的确定</w:t>
      </w:r>
    </w:p>
    <w:p>
      <w:pPr>
        <w:adjustRightInd w:val="0"/>
        <w:snapToGrid w:val="0"/>
        <w:spacing w:line="288" w:lineRule="auto"/>
        <w:ind w:firstLine="480" w:firstLineChars="200"/>
        <w:jc w:val="left"/>
        <w:rPr>
          <w:rFonts w:hint="eastAsia" w:ascii="宋体" w:hAnsi="宋体" w:cs="宋体"/>
          <w:sz w:val="24"/>
          <w:u w:val="single"/>
        </w:rPr>
      </w:pPr>
      <w:r>
        <w:rPr>
          <w:rFonts w:hint="eastAsia" w:ascii="宋体" w:hAnsi="宋体" w:cs="宋体"/>
          <w:sz w:val="24"/>
        </w:rPr>
        <w:t>争议评审小组成员的确定：。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选定争议评审员的期限：。</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争议评审小组成员的报酬承担方式：。</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其他事项的约定：。</w:t>
      </w:r>
    </w:p>
    <w:p>
      <w:pPr>
        <w:autoSpaceDE w:val="0"/>
        <w:autoSpaceDN w:val="0"/>
        <w:adjustRightInd w:val="0"/>
        <w:snapToGrid w:val="0"/>
        <w:spacing w:line="288" w:lineRule="auto"/>
        <w:ind w:firstLine="480" w:firstLineChars="200"/>
        <w:jc w:val="left"/>
        <w:outlineLvl w:val="0"/>
        <w:rPr>
          <w:rFonts w:hint="eastAsia" w:ascii="宋体" w:hAnsi="宋体" w:cs="宋体"/>
          <w:kern w:val="0"/>
          <w:sz w:val="24"/>
        </w:rPr>
      </w:pPr>
      <w:r>
        <w:rPr>
          <w:rFonts w:hint="eastAsia" w:ascii="宋体" w:hAnsi="宋体" w:cs="宋体"/>
          <w:kern w:val="0"/>
          <w:sz w:val="24"/>
        </w:rPr>
        <w:t>19.1.2 争议评审小组的决定</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合同当事人关于本项的约定：。</w:t>
      </w:r>
    </w:p>
    <w:p>
      <w:pPr>
        <w:adjustRightInd w:val="0"/>
        <w:snapToGrid w:val="0"/>
        <w:spacing w:line="288" w:lineRule="auto"/>
        <w:ind w:firstLine="480" w:firstLineChars="200"/>
        <w:jc w:val="left"/>
        <w:rPr>
          <w:rFonts w:hint="eastAsia" w:ascii="宋体" w:hAnsi="宋体" w:cs="宋体"/>
          <w:sz w:val="24"/>
        </w:rPr>
      </w:pPr>
    </w:p>
    <w:p>
      <w:pPr>
        <w:adjustRightInd w:val="0"/>
        <w:snapToGrid w:val="0"/>
        <w:spacing w:line="288" w:lineRule="auto"/>
        <w:ind w:firstLine="480" w:firstLineChars="200"/>
        <w:outlineLvl w:val="0"/>
        <w:rPr>
          <w:rFonts w:hint="eastAsia" w:ascii="宋体" w:hAnsi="宋体" w:cs="宋体"/>
          <w:sz w:val="24"/>
        </w:rPr>
      </w:pPr>
      <w:r>
        <w:rPr>
          <w:rFonts w:hint="eastAsia" w:ascii="宋体" w:hAnsi="宋体" w:cs="宋体"/>
          <w:sz w:val="24"/>
        </w:rPr>
        <w:t>19.2 仲裁或诉讼</w:t>
      </w:r>
      <w:bookmarkEnd w:id="700"/>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因合同及合同有关事项发生的争议，按下列第种方式解决：</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（1）向仲裁委员会申请仲裁；</w:t>
      </w:r>
    </w:p>
    <w:p>
      <w:pPr>
        <w:adjustRightInd w:val="0"/>
        <w:snapToGrid w:val="0"/>
        <w:spacing w:line="288" w:lineRule="auto"/>
        <w:ind w:firstLine="480" w:firstLineChars="200"/>
        <w:jc w:val="left"/>
        <w:rPr>
          <w:rFonts w:hint="eastAsia" w:ascii="宋体" w:hAnsi="宋体" w:cs="宋体"/>
          <w:sz w:val="24"/>
        </w:rPr>
      </w:pPr>
      <w:r>
        <w:rPr>
          <w:rFonts w:hint="eastAsia" w:ascii="宋体" w:hAnsi="宋体" w:cs="宋体"/>
          <w:sz w:val="24"/>
        </w:rPr>
        <w:t>（2）向人民法院起诉。</w:t>
      </w:r>
      <w:bookmarkEnd w:id="701"/>
      <w:bookmarkEnd w:id="702"/>
      <w:bookmarkEnd w:id="703"/>
      <w:bookmarkEnd w:id="704"/>
      <w:bookmarkEnd w:id="705"/>
      <w:bookmarkEnd w:id="706"/>
    </w:p>
    <w:p>
      <w:pPr>
        <w:widowControl/>
        <w:adjustRightInd w:val="0"/>
        <w:snapToGrid w:val="0"/>
        <w:spacing w:line="288" w:lineRule="auto"/>
        <w:jc w:val="left"/>
        <w:rPr>
          <w:rFonts w:hint="eastAsia" w:ascii="宋体" w:hAnsi="宋体" w:cs="宋体"/>
          <w:sz w:val="24"/>
        </w:rPr>
      </w:pPr>
    </w:p>
    <w:p>
      <w:pPr>
        <w:widowControl/>
        <w:adjustRightInd w:val="0"/>
        <w:snapToGrid w:val="0"/>
        <w:spacing w:line="288" w:lineRule="auto"/>
        <w:jc w:val="left"/>
        <w:rPr>
          <w:rFonts w:hint="eastAsia" w:ascii="宋体" w:hAnsi="宋体" w:cs="宋体"/>
          <w:sz w:val="24"/>
        </w:rPr>
      </w:pPr>
      <w:r>
        <w:rPr>
          <w:rFonts w:hint="eastAsia" w:ascii="宋体" w:hAnsi="宋体" w:cs="宋体"/>
          <w:sz w:val="24"/>
        </w:rPr>
        <w:br w:type="page"/>
      </w:r>
    </w:p>
    <w:p>
      <w:pPr>
        <w:keepNext/>
        <w:keepLines/>
        <w:adjustRightInd w:val="0"/>
        <w:snapToGrid w:val="0"/>
        <w:spacing w:line="288" w:lineRule="auto"/>
        <w:jc w:val="center"/>
        <w:outlineLvl w:val="2"/>
        <w:rPr>
          <w:rFonts w:hint="eastAsia" w:ascii="宋体" w:hAnsi="宋体" w:cs="宋体"/>
          <w:sz w:val="24"/>
        </w:rPr>
      </w:pPr>
      <w:r>
        <w:rPr>
          <w:rFonts w:hint="eastAsia" w:ascii="宋体" w:hAnsi="宋体" w:cs="宋体"/>
          <w:sz w:val="24"/>
        </w:rPr>
        <w:t>第四节合同附件格式</w:t>
      </w:r>
    </w:p>
    <w:p>
      <w:pPr>
        <w:autoSpaceDE w:val="0"/>
        <w:autoSpaceDN w:val="0"/>
        <w:adjustRightInd w:val="0"/>
        <w:snapToGrid w:val="0"/>
        <w:spacing w:line="288" w:lineRule="auto"/>
        <w:jc w:val="left"/>
        <w:rPr>
          <w:rFonts w:hint="eastAsia" w:ascii="宋体" w:hAnsi="宋体" w:cs="宋体"/>
          <w:kern w:val="0"/>
          <w:sz w:val="24"/>
        </w:rPr>
      </w:pPr>
    </w:p>
    <w:p>
      <w:pPr>
        <w:adjustRightInd w:val="0"/>
        <w:snapToGrid w:val="0"/>
        <w:spacing w:line="288" w:lineRule="auto"/>
        <w:rPr>
          <w:rFonts w:hint="eastAsia" w:ascii="宋体" w:hAnsi="宋体" w:cs="宋体"/>
          <w:b/>
          <w:bCs/>
          <w:sz w:val="24"/>
        </w:rPr>
      </w:pPr>
      <w:r>
        <w:rPr>
          <w:rFonts w:hint="eastAsia" w:ascii="宋体" w:hAnsi="宋体" w:cs="宋体"/>
          <w:b/>
          <w:bCs/>
          <w:sz w:val="24"/>
        </w:rPr>
        <w:t>附件一：工程质量保修书</w:t>
      </w:r>
    </w:p>
    <w:p>
      <w:pPr>
        <w:adjustRightInd w:val="0"/>
        <w:snapToGrid w:val="0"/>
        <w:spacing w:line="288" w:lineRule="auto"/>
        <w:ind w:firstLine="482" w:firstLineChars="200"/>
        <w:jc w:val="center"/>
        <w:rPr>
          <w:rFonts w:hint="eastAsia" w:ascii="宋体" w:hAnsi="宋体" w:cs="宋体"/>
          <w:b/>
          <w:bCs/>
          <w:sz w:val="24"/>
        </w:rPr>
      </w:pPr>
    </w:p>
    <w:p>
      <w:pPr>
        <w:adjustRightInd w:val="0"/>
        <w:snapToGrid w:val="0"/>
        <w:spacing w:line="288" w:lineRule="auto"/>
        <w:jc w:val="center"/>
        <w:rPr>
          <w:rFonts w:hint="eastAsia" w:ascii="宋体" w:hAnsi="宋体" w:cs="宋体"/>
          <w:b/>
          <w:bCs/>
          <w:sz w:val="24"/>
        </w:rPr>
      </w:pPr>
    </w:p>
    <w:p>
      <w:pPr>
        <w:adjustRightInd w:val="0"/>
        <w:snapToGrid w:val="0"/>
        <w:spacing w:line="288" w:lineRule="auto"/>
        <w:jc w:val="center"/>
        <w:rPr>
          <w:rFonts w:hint="eastAsia" w:ascii="宋体" w:hAnsi="宋体" w:cs="宋体"/>
          <w:sz w:val="24"/>
        </w:rPr>
      </w:pPr>
      <w:r>
        <w:rPr>
          <w:rFonts w:hint="eastAsia" w:ascii="宋体" w:hAnsi="宋体" w:cs="宋体"/>
          <w:b/>
          <w:bCs/>
          <w:sz w:val="24"/>
        </w:rPr>
        <w:t>工程质量保修书</w:t>
      </w:r>
    </w:p>
    <w:p>
      <w:pPr>
        <w:adjustRightInd w:val="0"/>
        <w:snapToGrid w:val="0"/>
        <w:spacing w:line="288" w:lineRule="auto"/>
        <w:rPr>
          <w:rFonts w:hint="eastAsia" w:ascii="宋体" w:hAnsi="宋体" w:cs="宋体"/>
          <w:sz w:val="24"/>
          <w:u w:val="single"/>
        </w:rPr>
      </w:pPr>
      <w:r>
        <w:rPr>
          <w:rFonts w:hint="eastAsia" w:ascii="宋体" w:hAnsi="宋体" w:cs="宋体"/>
          <w:sz w:val="24"/>
        </w:rPr>
        <w:t>发包人（全称）：</w:t>
      </w:r>
    </w:p>
    <w:p>
      <w:pPr>
        <w:adjustRightInd w:val="0"/>
        <w:snapToGrid w:val="0"/>
        <w:spacing w:line="288" w:lineRule="auto"/>
        <w:rPr>
          <w:rFonts w:hint="eastAsia" w:ascii="宋体" w:hAnsi="宋体" w:cs="宋体"/>
          <w:sz w:val="24"/>
          <w:u w:val="single"/>
        </w:rPr>
      </w:pPr>
      <w:r>
        <w:rPr>
          <w:rFonts w:hint="eastAsia" w:ascii="宋体" w:hAnsi="宋体" w:cs="宋体"/>
          <w:sz w:val="24"/>
        </w:rPr>
        <w:t>承包人（全称）：</w:t>
      </w:r>
    </w:p>
    <w:p>
      <w:pPr>
        <w:adjustRightInd w:val="0"/>
        <w:snapToGrid w:val="0"/>
        <w:spacing w:line="288" w:lineRule="auto"/>
        <w:ind w:firstLine="480" w:firstLineChars="200"/>
        <w:rPr>
          <w:rFonts w:hint="eastAsia" w:ascii="宋体" w:hAnsi="宋体" w:cs="宋体"/>
          <w:sz w:val="24"/>
          <w:u w:val="single"/>
        </w:rPr>
      </w:pPr>
      <w:r>
        <w:rPr>
          <w:rFonts w:hint="eastAsia" w:ascii="宋体" w:hAnsi="宋体" w:cs="宋体"/>
          <w:sz w:val="24"/>
        </w:rPr>
        <w:t>发包人、承包人根据《中华人民共和国建筑法》、《建设工程质量管理条例》和《房屋建筑工程质量保修办法》，经协商一致，对签订工程质量保修书。</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1、工程质量保修范围和内容</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承包人在质量保修期内，按照有关法律、法规、规章规定和双方约定，承担本工程质量保修责任。</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cs="宋体"/>
          <w:sz w:val="24"/>
          <w:u w:val="single"/>
        </w:rPr>
        <w:t>详见《建设工程质量管理条例》第六章第39—42条。</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2、质量保修期</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2.1双方根据《建设工程质量管理条例》及有关规定，约定本工程的质量保修期如下：</w:t>
      </w:r>
    </w:p>
    <w:p>
      <w:pPr>
        <w:adjustRightInd w:val="0"/>
        <w:snapToGrid w:val="0"/>
        <w:spacing w:line="288" w:lineRule="auto"/>
        <w:ind w:firstLine="360" w:firstLineChars="150"/>
        <w:rPr>
          <w:rFonts w:hint="eastAsia" w:ascii="宋体" w:hAnsi="宋体" w:cs="宋体"/>
          <w:sz w:val="24"/>
        </w:rPr>
      </w:pPr>
      <w:r>
        <w:rPr>
          <w:rFonts w:hint="eastAsia" w:ascii="宋体" w:hAnsi="宋体" w:cs="宋体"/>
          <w:sz w:val="24"/>
        </w:rPr>
        <w:t>（1）基础设施工程、房屋建筑的地基基础工程和主体结构工程为设计文件规定的该工程合理使用年限；</w:t>
      </w:r>
    </w:p>
    <w:p>
      <w:pPr>
        <w:adjustRightInd w:val="0"/>
        <w:snapToGrid w:val="0"/>
        <w:spacing w:line="288" w:lineRule="auto"/>
        <w:ind w:firstLine="342" w:firstLineChars="150"/>
        <w:rPr>
          <w:rFonts w:hint="eastAsia" w:ascii="宋体" w:hAnsi="宋体" w:cs="宋体"/>
          <w:spacing w:val="-6"/>
          <w:sz w:val="24"/>
        </w:rPr>
      </w:pPr>
      <w:r>
        <w:rPr>
          <w:rFonts w:hint="eastAsia" w:ascii="宋体" w:hAnsi="宋体" w:cs="宋体"/>
          <w:spacing w:val="-6"/>
          <w:sz w:val="24"/>
        </w:rPr>
        <w:t>（2）屋面防水工程、有防水要求的卫生间、房间和外墙面的防渗漏为</w:t>
      </w:r>
      <w:r>
        <w:rPr>
          <w:rFonts w:hint="eastAsia" w:ascii="宋体" w:hAnsi="宋体" w:cs="宋体"/>
          <w:spacing w:val="-6"/>
          <w:sz w:val="24"/>
          <w:u w:val="single"/>
        </w:rPr>
        <w:t>5</w:t>
      </w:r>
      <w:r>
        <w:rPr>
          <w:rFonts w:hint="eastAsia" w:ascii="宋体" w:hAnsi="宋体" w:cs="宋体"/>
          <w:spacing w:val="-6"/>
          <w:sz w:val="24"/>
        </w:rPr>
        <w:t>年；</w:t>
      </w:r>
    </w:p>
    <w:p>
      <w:pPr>
        <w:adjustRightInd w:val="0"/>
        <w:snapToGrid w:val="0"/>
        <w:spacing w:line="288" w:lineRule="auto"/>
        <w:ind w:firstLine="360" w:firstLineChars="150"/>
        <w:rPr>
          <w:rFonts w:hint="eastAsia" w:ascii="宋体" w:hAnsi="宋体" w:cs="宋体"/>
          <w:sz w:val="24"/>
        </w:rPr>
      </w:pPr>
      <w:r>
        <w:rPr>
          <w:rFonts w:hint="eastAsia" w:ascii="宋体" w:hAnsi="宋体" w:cs="宋体"/>
          <w:sz w:val="24"/>
        </w:rPr>
        <w:t>（3）装修工程为</w:t>
      </w:r>
      <w:r>
        <w:rPr>
          <w:rFonts w:hint="eastAsia" w:ascii="宋体" w:hAnsi="宋体" w:cs="宋体"/>
          <w:sz w:val="24"/>
          <w:u w:val="single"/>
        </w:rPr>
        <w:t>2</w:t>
      </w:r>
      <w:r>
        <w:rPr>
          <w:rFonts w:hint="eastAsia" w:ascii="宋体" w:hAnsi="宋体" w:cs="宋体"/>
          <w:sz w:val="24"/>
        </w:rPr>
        <w:t>年；</w:t>
      </w:r>
    </w:p>
    <w:p>
      <w:pPr>
        <w:adjustRightInd w:val="0"/>
        <w:snapToGrid w:val="0"/>
        <w:spacing w:line="288" w:lineRule="auto"/>
        <w:ind w:firstLine="360" w:firstLineChars="150"/>
        <w:rPr>
          <w:rFonts w:hint="eastAsia" w:ascii="宋体" w:hAnsi="宋体" w:cs="宋体"/>
          <w:sz w:val="24"/>
        </w:rPr>
      </w:pPr>
      <w:r>
        <w:rPr>
          <w:rFonts w:hint="eastAsia" w:ascii="宋体" w:hAnsi="宋体" w:cs="宋体"/>
          <w:sz w:val="24"/>
        </w:rPr>
        <w:t>（4）供热与供冷系统为</w:t>
      </w:r>
      <w:r>
        <w:rPr>
          <w:rFonts w:hint="eastAsia" w:ascii="宋体" w:hAnsi="宋体" w:cs="宋体"/>
          <w:sz w:val="24"/>
          <w:u w:val="single"/>
        </w:rPr>
        <w:t>2</w:t>
      </w:r>
      <w:r>
        <w:rPr>
          <w:rFonts w:hint="eastAsia" w:ascii="宋体" w:hAnsi="宋体" w:cs="宋体"/>
          <w:sz w:val="24"/>
        </w:rPr>
        <w:t>个采暖期、供冷期；</w:t>
      </w:r>
    </w:p>
    <w:p>
      <w:pPr>
        <w:adjustRightInd w:val="0"/>
        <w:snapToGrid w:val="0"/>
        <w:spacing w:line="288" w:lineRule="auto"/>
        <w:ind w:firstLine="360" w:firstLineChars="150"/>
        <w:rPr>
          <w:rFonts w:hint="eastAsia" w:ascii="宋体" w:hAnsi="宋体" w:cs="宋体"/>
          <w:sz w:val="24"/>
        </w:rPr>
      </w:pPr>
      <w:r>
        <w:rPr>
          <w:rFonts w:hint="eastAsia" w:ascii="宋体" w:hAnsi="宋体" w:cs="宋体"/>
          <w:sz w:val="24"/>
        </w:rPr>
        <w:t>（5）电气管线、给排水管道、设备安装工程为</w:t>
      </w:r>
      <w:r>
        <w:rPr>
          <w:rFonts w:hint="eastAsia" w:ascii="宋体" w:hAnsi="宋体" w:cs="宋体"/>
          <w:sz w:val="24"/>
          <w:u w:val="single"/>
        </w:rPr>
        <w:t>2</w:t>
      </w:r>
      <w:r>
        <w:rPr>
          <w:rFonts w:hint="eastAsia" w:ascii="宋体" w:hAnsi="宋体" w:cs="宋体"/>
          <w:sz w:val="24"/>
        </w:rPr>
        <w:t>年；</w:t>
      </w:r>
    </w:p>
    <w:p>
      <w:pPr>
        <w:pStyle w:val="19"/>
        <w:adjustRightInd w:val="0"/>
        <w:snapToGrid w:val="0"/>
        <w:spacing w:line="288" w:lineRule="auto"/>
        <w:ind w:firstLine="357" w:firstLineChars="149"/>
        <w:rPr>
          <w:rFonts w:hint="eastAsia" w:hAnsi="宋体" w:cs="宋体"/>
          <w:sz w:val="24"/>
          <w:szCs w:val="24"/>
        </w:rPr>
      </w:pPr>
      <w:r>
        <w:rPr>
          <w:rFonts w:hint="eastAsia" w:hAnsi="宋体" w:cs="宋体"/>
          <w:sz w:val="24"/>
          <w:szCs w:val="24"/>
        </w:rPr>
        <w:t>（6）住宅小区内的给排水设施、道路等配套工程为</w:t>
      </w:r>
      <w:r>
        <w:rPr>
          <w:rFonts w:hint="eastAsia" w:hAnsi="宋体" w:cs="宋体"/>
          <w:sz w:val="24"/>
          <w:szCs w:val="24"/>
          <w:u w:val="single"/>
        </w:rPr>
        <w:t>2</w:t>
      </w:r>
      <w:r>
        <w:rPr>
          <w:rFonts w:hint="eastAsia" w:hAnsi="宋体" w:cs="宋体"/>
          <w:sz w:val="24"/>
          <w:szCs w:val="24"/>
        </w:rPr>
        <w:t>年；</w:t>
      </w:r>
    </w:p>
    <w:p>
      <w:pPr>
        <w:pStyle w:val="19"/>
        <w:adjustRightInd w:val="0"/>
        <w:snapToGrid w:val="0"/>
        <w:spacing w:line="288" w:lineRule="auto"/>
        <w:ind w:firstLine="357" w:firstLineChars="149"/>
        <w:rPr>
          <w:rFonts w:hint="eastAsia" w:hAnsi="宋体" w:cs="宋体"/>
          <w:sz w:val="24"/>
          <w:szCs w:val="24"/>
        </w:rPr>
      </w:pPr>
      <w:r>
        <w:rPr>
          <w:rFonts w:hint="eastAsia" w:hAnsi="宋体" w:cs="宋体"/>
          <w:sz w:val="24"/>
          <w:szCs w:val="24"/>
        </w:rPr>
        <w:t>（7）其他项目的保修期限为</w:t>
      </w:r>
      <w:r>
        <w:rPr>
          <w:rFonts w:hint="eastAsia" w:hAnsi="宋体" w:cs="宋体"/>
          <w:sz w:val="24"/>
          <w:szCs w:val="24"/>
          <w:u w:val="single"/>
        </w:rPr>
        <w:t xml:space="preserve">  2  </w:t>
      </w:r>
      <w:r>
        <w:rPr>
          <w:rFonts w:hint="eastAsia" w:hAnsi="宋体" w:cs="宋体"/>
          <w:sz w:val="24"/>
          <w:szCs w:val="24"/>
        </w:rPr>
        <w:t>年。</w:t>
      </w:r>
    </w:p>
    <w:p>
      <w:pPr>
        <w:adjustRightInd w:val="0"/>
        <w:snapToGrid w:val="0"/>
        <w:spacing w:line="288" w:lineRule="auto"/>
        <w:ind w:firstLine="480"/>
        <w:rPr>
          <w:rFonts w:hint="eastAsia" w:ascii="宋体" w:hAnsi="宋体" w:cs="宋体"/>
          <w:sz w:val="24"/>
        </w:rPr>
      </w:pPr>
      <w:r>
        <w:rPr>
          <w:rFonts w:hint="eastAsia" w:ascii="宋体" w:hAnsi="宋体" w:cs="宋体"/>
          <w:sz w:val="24"/>
        </w:rPr>
        <w:t>2.2 质量保修期自工程竣工验收合格之日起计算。</w:t>
      </w:r>
    </w:p>
    <w:p>
      <w:pPr>
        <w:adjustRightInd w:val="0"/>
        <w:snapToGrid w:val="0"/>
        <w:spacing w:line="288" w:lineRule="auto"/>
        <w:ind w:firstLine="480"/>
        <w:rPr>
          <w:rFonts w:hint="eastAsia" w:ascii="宋体" w:hAnsi="宋体" w:cs="宋体"/>
          <w:sz w:val="24"/>
        </w:rPr>
      </w:pPr>
      <w:r>
        <w:rPr>
          <w:rFonts w:hint="eastAsia" w:ascii="宋体" w:hAnsi="宋体" w:cs="宋体"/>
          <w:sz w:val="24"/>
        </w:rPr>
        <w:t>3、质量保修责任</w:t>
      </w:r>
    </w:p>
    <w:p>
      <w:pPr>
        <w:adjustRightInd w:val="0"/>
        <w:snapToGrid w:val="0"/>
        <w:spacing w:line="288" w:lineRule="auto"/>
        <w:ind w:firstLine="480"/>
        <w:rPr>
          <w:rFonts w:hint="eastAsia" w:ascii="宋体" w:hAnsi="宋体" w:cs="宋体"/>
          <w:sz w:val="24"/>
        </w:rPr>
      </w:pPr>
      <w:r>
        <w:rPr>
          <w:rFonts w:hint="eastAsia" w:ascii="宋体" w:hAnsi="宋体" w:cs="宋体"/>
          <w:sz w:val="24"/>
        </w:rPr>
        <w:t>3.1 属于保修范围、内容的项目，承包人应当在接到保修通知之日起7天内派人保修。承包人不在约定期限内派人保修的，发包人可以委托他人修理。</w:t>
      </w:r>
    </w:p>
    <w:p>
      <w:pPr>
        <w:adjustRightInd w:val="0"/>
        <w:snapToGrid w:val="0"/>
        <w:spacing w:line="288" w:lineRule="auto"/>
        <w:ind w:firstLine="480"/>
        <w:rPr>
          <w:rFonts w:hint="eastAsia" w:ascii="宋体" w:hAnsi="宋体" w:cs="宋体"/>
          <w:sz w:val="24"/>
        </w:rPr>
      </w:pPr>
      <w:r>
        <w:rPr>
          <w:rFonts w:hint="eastAsia" w:ascii="宋体" w:hAnsi="宋体" w:cs="宋体"/>
          <w:sz w:val="24"/>
        </w:rPr>
        <w:t>3.2 发生紧急抢修事故的，承包人在接到事故通知后，应当立即到达事故现场抢修。</w:t>
      </w:r>
    </w:p>
    <w:p>
      <w:pPr>
        <w:adjustRightInd w:val="0"/>
        <w:snapToGrid w:val="0"/>
        <w:spacing w:line="288" w:lineRule="auto"/>
        <w:ind w:firstLine="480"/>
        <w:rPr>
          <w:rFonts w:hint="eastAsia" w:ascii="宋体" w:hAnsi="宋体" w:cs="宋体"/>
          <w:sz w:val="24"/>
        </w:rPr>
      </w:pPr>
      <w:r>
        <w:rPr>
          <w:rFonts w:hint="eastAsia" w:ascii="宋体" w:hAnsi="宋体" w:cs="宋体"/>
          <w:sz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adjustRightInd w:val="0"/>
        <w:snapToGrid w:val="0"/>
        <w:spacing w:line="288" w:lineRule="auto"/>
        <w:ind w:firstLine="480"/>
        <w:rPr>
          <w:rFonts w:hint="eastAsia" w:ascii="宋体" w:hAnsi="宋体" w:cs="宋体"/>
          <w:sz w:val="24"/>
        </w:rPr>
      </w:pPr>
      <w:r>
        <w:rPr>
          <w:rFonts w:hint="eastAsia" w:ascii="宋体" w:hAnsi="宋体" w:cs="宋体"/>
          <w:sz w:val="24"/>
        </w:rPr>
        <w:t>3.4 质量保修完成后，由发包人组织验收。</w:t>
      </w:r>
    </w:p>
    <w:p>
      <w:pPr>
        <w:adjustRightInd w:val="0"/>
        <w:snapToGrid w:val="0"/>
        <w:spacing w:line="288" w:lineRule="auto"/>
        <w:ind w:firstLine="480"/>
        <w:rPr>
          <w:rFonts w:hint="eastAsia" w:ascii="宋体" w:hAnsi="宋体" w:cs="宋体"/>
          <w:sz w:val="24"/>
        </w:rPr>
      </w:pPr>
      <w:r>
        <w:rPr>
          <w:rFonts w:hint="eastAsia" w:ascii="宋体" w:hAnsi="宋体" w:cs="宋体"/>
          <w:sz w:val="24"/>
        </w:rPr>
        <w:t>4、保修费用</w:t>
      </w:r>
    </w:p>
    <w:p>
      <w:pPr>
        <w:adjustRightInd w:val="0"/>
        <w:snapToGrid w:val="0"/>
        <w:spacing w:line="288" w:lineRule="auto"/>
        <w:ind w:firstLine="480"/>
        <w:rPr>
          <w:rFonts w:hint="eastAsia" w:ascii="宋体" w:hAnsi="宋体" w:cs="宋体"/>
          <w:sz w:val="24"/>
        </w:rPr>
      </w:pPr>
      <w:r>
        <w:rPr>
          <w:rFonts w:hint="eastAsia" w:ascii="宋体" w:hAnsi="宋体" w:cs="宋体"/>
          <w:sz w:val="24"/>
        </w:rPr>
        <w:t>4.1保修费用由造成质量缺陷的责任方承担。</w:t>
      </w:r>
    </w:p>
    <w:p>
      <w:pPr>
        <w:adjustRightInd w:val="0"/>
        <w:snapToGrid w:val="0"/>
        <w:spacing w:line="288" w:lineRule="auto"/>
        <w:ind w:firstLine="480" w:firstLineChars="200"/>
        <w:rPr>
          <w:rFonts w:hint="eastAsia" w:ascii="宋体" w:hAnsi="宋体" w:cs="宋体"/>
          <w:sz w:val="24"/>
        </w:rPr>
      </w:pPr>
      <w:r>
        <w:rPr>
          <w:rFonts w:hint="eastAsia" w:ascii="宋体" w:hAnsi="宋体" w:cs="宋体"/>
          <w:sz w:val="24"/>
        </w:rPr>
        <w:t>5、其他</w:t>
      </w:r>
    </w:p>
    <w:p>
      <w:pPr>
        <w:adjustRightInd w:val="0"/>
        <w:snapToGrid w:val="0"/>
        <w:spacing w:line="288" w:lineRule="auto"/>
        <w:ind w:firstLine="480" w:firstLineChars="200"/>
        <w:outlineLvl w:val="0"/>
        <w:rPr>
          <w:rFonts w:hint="eastAsia" w:ascii="宋体" w:hAnsi="宋体" w:cs="宋体"/>
          <w:sz w:val="24"/>
        </w:rPr>
      </w:pPr>
      <w:bookmarkStart w:id="713" w:name="_Toc207526821"/>
      <w:bookmarkStart w:id="714" w:name="_Toc247945911"/>
      <w:bookmarkStart w:id="715" w:name="_Toc199318336"/>
      <w:bookmarkStart w:id="716" w:name="_Toc435626179"/>
      <w:bookmarkStart w:id="717" w:name="_Toc211643904"/>
      <w:r>
        <w:rPr>
          <w:rFonts w:hint="eastAsia" w:ascii="宋体" w:hAnsi="宋体" w:cs="宋体"/>
          <w:sz w:val="24"/>
        </w:rPr>
        <w:t>5.1 双方约定的其他工程质量保修事项:</w:t>
      </w:r>
      <w:bookmarkEnd w:id="713"/>
      <w:bookmarkEnd w:id="714"/>
      <w:bookmarkEnd w:id="715"/>
      <w:bookmarkEnd w:id="716"/>
      <w:bookmarkEnd w:id="717"/>
    </w:p>
    <w:p>
      <w:pPr>
        <w:adjustRightInd w:val="0"/>
        <w:snapToGrid w:val="0"/>
        <w:spacing w:line="288" w:lineRule="auto"/>
        <w:ind w:firstLine="560"/>
        <w:rPr>
          <w:rFonts w:hint="eastAsia" w:ascii="宋体" w:hAnsi="宋体" w:cs="宋体"/>
          <w:sz w:val="24"/>
        </w:rPr>
      </w:pPr>
      <w:r>
        <w:rPr>
          <w:rFonts w:hint="eastAsia" w:ascii="宋体" w:hAnsi="宋体" w:cs="宋体"/>
          <w:sz w:val="24"/>
        </w:rPr>
        <w:t>质量保证金按工程竣工结算价的3%计算，质量保证金的退还按合同约定，不计利息。承包方接到保修通知书后三天内必须到场保修，否则发包方可请人保修，所发生的费用在保修金中支付。</w:t>
      </w:r>
    </w:p>
    <w:p>
      <w:pPr>
        <w:adjustRightInd w:val="0"/>
        <w:snapToGrid w:val="0"/>
        <w:spacing w:line="288" w:lineRule="auto"/>
        <w:ind w:firstLine="480" w:firstLineChars="200"/>
        <w:outlineLvl w:val="0"/>
        <w:rPr>
          <w:rFonts w:hint="eastAsia" w:ascii="宋体" w:hAnsi="宋体" w:cs="宋体"/>
          <w:sz w:val="24"/>
        </w:rPr>
      </w:pPr>
      <w:bookmarkStart w:id="718" w:name="_Toc211643905"/>
      <w:bookmarkStart w:id="719" w:name="_Toc435626180"/>
      <w:bookmarkStart w:id="720" w:name="_Toc207526822"/>
      <w:bookmarkStart w:id="721" w:name="_Toc199318337"/>
      <w:bookmarkStart w:id="722" w:name="_Toc247945912"/>
      <w:r>
        <w:rPr>
          <w:rFonts w:hint="eastAsia" w:ascii="宋体" w:hAnsi="宋体" w:cs="宋体"/>
          <w:sz w:val="24"/>
        </w:rPr>
        <w:t>5.2 本工程质量保修书,由施工合同发包人、承包人双方在竣工验收前共同签署，作为施工合同附件，其有效期限至保修期满。</w:t>
      </w:r>
      <w:bookmarkEnd w:id="718"/>
      <w:bookmarkEnd w:id="719"/>
      <w:bookmarkEnd w:id="720"/>
      <w:bookmarkEnd w:id="721"/>
      <w:bookmarkEnd w:id="722"/>
    </w:p>
    <w:p>
      <w:pPr>
        <w:adjustRightInd w:val="0"/>
        <w:snapToGrid w:val="0"/>
        <w:spacing w:line="288" w:lineRule="auto"/>
        <w:rPr>
          <w:rFonts w:hint="eastAsia" w:ascii="宋体" w:hAnsi="宋体" w:cs="宋体"/>
          <w:sz w:val="24"/>
        </w:rPr>
      </w:pPr>
    </w:p>
    <w:p>
      <w:pPr>
        <w:adjustRightInd w:val="0"/>
        <w:snapToGrid w:val="0"/>
        <w:spacing w:line="288" w:lineRule="auto"/>
        <w:rPr>
          <w:rFonts w:hint="eastAsia" w:ascii="宋体" w:hAnsi="宋体" w:cs="宋体"/>
          <w:sz w:val="24"/>
        </w:rPr>
      </w:pPr>
    </w:p>
    <w:p>
      <w:pPr>
        <w:adjustRightInd w:val="0"/>
        <w:snapToGrid w:val="0"/>
        <w:spacing w:line="288" w:lineRule="auto"/>
        <w:rPr>
          <w:rFonts w:hint="eastAsia" w:ascii="宋体" w:hAnsi="宋体" w:cs="宋体"/>
          <w:sz w:val="24"/>
        </w:rPr>
      </w:pPr>
    </w:p>
    <w:p>
      <w:pPr>
        <w:adjustRightInd w:val="0"/>
        <w:snapToGrid w:val="0"/>
        <w:spacing w:line="288" w:lineRule="auto"/>
        <w:rPr>
          <w:rFonts w:hint="eastAsia" w:ascii="宋体" w:hAnsi="宋体" w:cs="宋体"/>
          <w:sz w:val="24"/>
        </w:rPr>
      </w:pPr>
      <w:r>
        <w:rPr>
          <w:rFonts w:hint="eastAsia" w:ascii="宋体" w:hAnsi="宋体" w:cs="宋体"/>
          <w:sz w:val="24"/>
        </w:rPr>
        <w:t>发包人（公章）：承包人（公章）：</w:t>
      </w:r>
    </w:p>
    <w:p>
      <w:pPr>
        <w:adjustRightInd w:val="0"/>
        <w:snapToGrid w:val="0"/>
        <w:spacing w:line="288" w:lineRule="auto"/>
        <w:rPr>
          <w:rFonts w:hint="eastAsia" w:ascii="宋体" w:hAnsi="宋体" w:cs="宋体"/>
          <w:sz w:val="24"/>
        </w:rPr>
      </w:pPr>
    </w:p>
    <w:p>
      <w:pPr>
        <w:adjustRightInd w:val="0"/>
        <w:snapToGrid w:val="0"/>
        <w:spacing w:line="288" w:lineRule="auto"/>
        <w:rPr>
          <w:rFonts w:hint="eastAsia" w:ascii="宋体" w:hAnsi="宋体" w:cs="宋体"/>
          <w:sz w:val="24"/>
        </w:rPr>
      </w:pPr>
      <w:r>
        <w:rPr>
          <w:rFonts w:hint="eastAsia" w:ascii="宋体" w:hAnsi="宋体" w:cs="宋体"/>
          <w:sz w:val="24"/>
        </w:rPr>
        <w:t>法定代表人（签字）：法定代表人（签字）：</w:t>
      </w:r>
    </w:p>
    <w:p>
      <w:pPr>
        <w:adjustRightInd w:val="0"/>
        <w:snapToGrid w:val="0"/>
        <w:spacing w:line="288" w:lineRule="auto"/>
        <w:rPr>
          <w:rFonts w:hint="eastAsia" w:ascii="宋体" w:hAnsi="宋体" w:cs="宋体"/>
          <w:sz w:val="24"/>
        </w:rPr>
      </w:pPr>
    </w:p>
    <w:p>
      <w:pPr>
        <w:autoSpaceDE w:val="0"/>
        <w:autoSpaceDN w:val="0"/>
        <w:adjustRightInd w:val="0"/>
        <w:snapToGrid w:val="0"/>
        <w:spacing w:line="288" w:lineRule="auto"/>
        <w:ind w:firstLine="960" w:firstLineChars="400"/>
        <w:jc w:val="left"/>
        <w:rPr>
          <w:rFonts w:hint="eastAsia" w:ascii="宋体" w:hAnsi="宋体" w:cs="宋体"/>
          <w:kern w:val="0"/>
          <w:sz w:val="24"/>
        </w:rPr>
      </w:pPr>
      <w:r>
        <w:rPr>
          <w:rFonts w:hint="eastAsia" w:ascii="宋体" w:hAnsi="宋体" w:cs="宋体"/>
          <w:sz w:val="24"/>
        </w:rPr>
        <w:t>年月日年月日</w:t>
      </w:r>
    </w:p>
    <w:p>
      <w:pPr>
        <w:pStyle w:val="44"/>
        <w:ind w:firstLine="0"/>
        <w:rPr>
          <w:rFonts w:hint="eastAsia" w:ascii="宋体" w:hAnsi="宋体" w:cs="宋体"/>
          <w:b/>
          <w:bCs/>
          <w:sz w:val="30"/>
          <w:szCs w:val="30"/>
        </w:rPr>
      </w:pPr>
    </w:p>
    <w:p>
      <w:pPr>
        <w:spacing w:line="360" w:lineRule="auto"/>
        <w:jc w:val="center"/>
        <w:rPr>
          <w:bCs/>
          <w:color w:val="000000"/>
          <w:sz w:val="36"/>
          <w:szCs w:val="36"/>
        </w:rPr>
      </w:pPr>
    </w:p>
    <w:p>
      <w:pPr>
        <w:pStyle w:val="2"/>
        <w:rPr>
          <w:bCs/>
          <w:color w:val="000000"/>
          <w:sz w:val="36"/>
          <w:szCs w:val="36"/>
        </w:rPr>
      </w:pPr>
    </w:p>
    <w:p>
      <w:pPr>
        <w:rPr>
          <w:bCs/>
          <w:color w:val="000000"/>
          <w:sz w:val="36"/>
          <w:szCs w:val="36"/>
        </w:rPr>
      </w:pPr>
    </w:p>
    <w:p>
      <w:pPr>
        <w:pStyle w:val="2"/>
        <w:rPr>
          <w:bCs/>
          <w:color w:val="000000"/>
          <w:sz w:val="36"/>
          <w:szCs w:val="36"/>
        </w:rPr>
      </w:pPr>
    </w:p>
    <w:p>
      <w:pPr>
        <w:rPr>
          <w:bCs/>
          <w:color w:val="000000"/>
          <w:sz w:val="36"/>
          <w:szCs w:val="36"/>
        </w:rPr>
      </w:pPr>
    </w:p>
    <w:p>
      <w:pPr>
        <w:pStyle w:val="2"/>
      </w:pPr>
    </w:p>
    <w:p>
      <w:pPr>
        <w:rPr>
          <w:bCs/>
          <w:color w:val="000000"/>
          <w:sz w:val="36"/>
          <w:szCs w:val="36"/>
        </w:rPr>
      </w:pPr>
    </w:p>
    <w:p>
      <w:pPr>
        <w:pStyle w:val="2"/>
        <w:rPr>
          <w:bCs/>
          <w:color w:val="000000"/>
          <w:sz w:val="36"/>
          <w:szCs w:val="36"/>
        </w:rPr>
      </w:pPr>
    </w:p>
    <w:p>
      <w:pPr>
        <w:rPr>
          <w:bCs/>
          <w:color w:val="000000"/>
          <w:sz w:val="36"/>
          <w:szCs w:val="36"/>
        </w:rPr>
      </w:pPr>
    </w:p>
    <w:p>
      <w:pPr>
        <w:pStyle w:val="2"/>
      </w:pPr>
    </w:p>
    <w:p>
      <w:pPr>
        <w:spacing w:line="360" w:lineRule="auto"/>
      </w:pPr>
    </w:p>
    <w:p>
      <w:pPr>
        <w:spacing w:line="360" w:lineRule="auto"/>
      </w:pPr>
    </w:p>
    <w:bookmarkEnd w:id="165"/>
    <w:bookmarkEnd w:id="166"/>
    <w:bookmarkEnd w:id="167"/>
    <w:p>
      <w:pPr>
        <w:pStyle w:val="3"/>
        <w:numPr>
          <w:ilvl w:val="0"/>
          <w:numId w:val="1"/>
        </w:numPr>
        <w:spacing w:before="0" w:after="0"/>
        <w:ind w:left="0" w:firstLine="0"/>
      </w:pPr>
      <w:bookmarkStart w:id="723" w:name="_Toc45897714"/>
      <w:bookmarkStart w:id="724" w:name="_Toc41037911"/>
      <w:bookmarkStart w:id="725" w:name="_Toc30461"/>
      <w:r>
        <w:rPr>
          <w:rFonts w:hint="eastAsia"/>
        </w:rPr>
        <w:t>工程量清单</w:t>
      </w:r>
      <w:bookmarkEnd w:id="723"/>
      <w:bookmarkEnd w:id="724"/>
      <w:bookmarkEnd w:id="725"/>
    </w:p>
    <w:p>
      <w:pPr>
        <w:spacing w:line="360" w:lineRule="auto"/>
      </w:pPr>
    </w:p>
    <w:p>
      <w:pPr>
        <w:spacing w:line="360" w:lineRule="auto"/>
        <w:jc w:val="center"/>
        <w:rPr>
          <w:sz w:val="28"/>
          <w:szCs w:val="28"/>
        </w:rPr>
      </w:pPr>
      <w:r>
        <w:rPr>
          <w:rFonts w:hint="eastAsia" w:cs="宋体"/>
          <w:sz w:val="28"/>
          <w:szCs w:val="28"/>
        </w:rPr>
        <w:t>另册。</w:t>
      </w:r>
    </w:p>
    <w:p>
      <w:pPr>
        <w:spacing w:line="360" w:lineRule="auto"/>
        <w:rPr>
          <w:rFonts w:ascii="宋体" w:hAnsi="宋体"/>
          <w:sz w:val="28"/>
          <w:szCs w:val="28"/>
        </w:rPr>
      </w:pPr>
    </w:p>
    <w:p>
      <w:pPr>
        <w:spacing w:line="360" w:lineRule="auto"/>
        <w:rPr>
          <w:rFonts w:ascii="宋体" w:hAnsi="宋体"/>
          <w:sz w:val="28"/>
          <w:szCs w:val="28"/>
        </w:rPr>
      </w:pPr>
    </w:p>
    <w:p>
      <w:pPr>
        <w:pStyle w:val="18"/>
        <w:spacing w:line="360" w:lineRule="auto"/>
      </w:pPr>
    </w:p>
    <w:p>
      <w:pPr>
        <w:pStyle w:val="18"/>
        <w:spacing w:line="360" w:lineRule="auto"/>
      </w:pPr>
    </w:p>
    <w:bookmarkEnd w:id="72"/>
    <w:bookmarkEnd w:id="73"/>
    <w:bookmarkEnd w:id="74"/>
    <w:bookmarkEnd w:id="75"/>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rPr>
          <w:rFonts w:hint="eastAsia"/>
        </w:rPr>
      </w:pPr>
    </w:p>
    <w:p>
      <w:pPr>
        <w:pStyle w:val="18"/>
      </w:pPr>
      <w:r>
        <w:rPr>
          <w:rFonts w:hint="eastAsia"/>
        </w:rPr>
        <w:t>附件</w:t>
      </w:r>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2"/>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3"/>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4"/>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5"/>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6"/>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7"/>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8"/>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9"/>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0"/>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1"/>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2"/>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3"/>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4"/>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5"/>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6"/>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7"/>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8"/>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9"/>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0"/>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widowControl/>
        <w:jc w:val="left"/>
        <w:rPr>
          <w:rFonts w:ascii="宋体" w:hAnsi="宋体" w:cs="宋体"/>
          <w:kern w:val="0"/>
          <w:sz w:val="24"/>
          <w:szCs w:val="24"/>
          <w:lang w:bidi="ar"/>
        </w:rPr>
      </w:pPr>
    </w:p>
    <w:p>
      <w:pPr>
        <w:spacing w:line="360" w:lineRule="auto"/>
      </w:pPr>
    </w:p>
    <w:sectPr>
      <w:footerReference r:id="rId10" w:type="first"/>
      <w:headerReference r:id="rId7" w:type="default"/>
      <w:footerReference r:id="rId8" w:type="default"/>
      <w:footerReference r:id="rId9" w:type="even"/>
      <w:pgSz w:w="11906" w:h="16838"/>
      <w:pgMar w:top="1758" w:right="1588" w:bottom="1758"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5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 New (W1)">
    <w:altName w:val="Times New Roman"/>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33</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0399392"/>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238</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5">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6">
    <w:nsid w:val="443D2B39"/>
    <w:multiLevelType w:val="multilevel"/>
    <w:tmpl w:val="443D2B39"/>
    <w:lvl w:ilvl="0" w:tentative="0">
      <w:start w:val="1"/>
      <w:numFmt w:val="chineseCountingThousand"/>
      <w:lvlText w:val="%1、"/>
      <w:lvlJc w:val="left"/>
      <w:pPr>
        <w:ind w:left="214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7">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8">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6">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7">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8">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564" w:hanging="720"/>
      </w:pPr>
      <w:rPr>
        <w:rFonts w:hint="default"/>
      </w:r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0">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1">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3">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4">
    <w:nsid w:val="61C76959"/>
    <w:multiLevelType w:val="multilevel"/>
    <w:tmpl w:val="61C76959"/>
    <w:lvl w:ilvl="0" w:tentative="0">
      <w:start w:val="1"/>
      <w:numFmt w:val="chineseCountingThousand"/>
      <w:lvlText w:val="%1、"/>
      <w:lvlJc w:val="left"/>
      <w:pPr>
        <w:ind w:left="988"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9">
    <w:nsid w:val="76475011"/>
    <w:multiLevelType w:val="multilevel"/>
    <w:tmpl w:val="76475011"/>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7"/>
  </w:num>
  <w:num w:numId="2">
    <w:abstractNumId w:val="20"/>
  </w:num>
  <w:num w:numId="3">
    <w:abstractNumId w:val="59"/>
  </w:num>
  <w:num w:numId="4">
    <w:abstractNumId w:val="14"/>
  </w:num>
  <w:num w:numId="5">
    <w:abstractNumId w:val="47"/>
  </w:num>
  <w:num w:numId="6">
    <w:abstractNumId w:val="43"/>
  </w:num>
  <w:num w:numId="7">
    <w:abstractNumId w:val="6"/>
  </w:num>
  <w:num w:numId="8">
    <w:abstractNumId w:val="30"/>
  </w:num>
  <w:num w:numId="9">
    <w:abstractNumId w:val="60"/>
  </w:num>
  <w:num w:numId="10">
    <w:abstractNumId w:val="46"/>
  </w:num>
  <w:num w:numId="11">
    <w:abstractNumId w:val="3"/>
  </w:num>
  <w:num w:numId="12">
    <w:abstractNumId w:val="16"/>
  </w:num>
  <w:num w:numId="13">
    <w:abstractNumId w:val="17"/>
  </w:num>
  <w:num w:numId="14">
    <w:abstractNumId w:val="44"/>
  </w:num>
  <w:num w:numId="15">
    <w:abstractNumId w:val="22"/>
  </w:num>
  <w:num w:numId="16">
    <w:abstractNumId w:val="25"/>
  </w:num>
  <w:num w:numId="17">
    <w:abstractNumId w:val="50"/>
  </w:num>
  <w:num w:numId="18">
    <w:abstractNumId w:val="26"/>
  </w:num>
  <w:num w:numId="19">
    <w:abstractNumId w:val="29"/>
  </w:num>
  <w:num w:numId="20">
    <w:abstractNumId w:val="8"/>
  </w:num>
  <w:num w:numId="21">
    <w:abstractNumId w:val="58"/>
  </w:num>
  <w:num w:numId="22">
    <w:abstractNumId w:val="5"/>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9"/>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4"/>
  </w:num>
  <w:num w:numId="30">
    <w:abstractNumId w:val="1"/>
  </w:num>
  <w:num w:numId="31">
    <w:abstractNumId w:val="4"/>
  </w:num>
  <w:num w:numId="32">
    <w:abstractNumId w:val="0"/>
  </w:num>
  <w:num w:numId="33">
    <w:abstractNumId w:val="55"/>
  </w:num>
  <w:num w:numId="34">
    <w:abstractNumId w:val="38"/>
  </w:num>
  <w:num w:numId="35">
    <w:abstractNumId w:val="48"/>
  </w:num>
  <w:num w:numId="36">
    <w:abstractNumId w:val="37"/>
  </w:num>
  <w:num w:numId="37">
    <w:abstractNumId w:val="49"/>
  </w:num>
  <w:num w:numId="38">
    <w:abstractNumId w:val="54"/>
  </w:num>
  <w:num w:numId="39">
    <w:abstractNumId w:val="11"/>
  </w:num>
  <w:num w:numId="40">
    <w:abstractNumId w:val="57"/>
  </w:num>
  <w:num w:numId="41">
    <w:abstractNumId w:val="9"/>
  </w:num>
  <w:num w:numId="42">
    <w:abstractNumId w:val="42"/>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23"/>
  </w:num>
  <w:num w:numId="46">
    <w:abstractNumId w:val="51"/>
  </w:num>
  <w:num w:numId="47">
    <w:abstractNumId w:val="15"/>
  </w:num>
  <w:num w:numId="48">
    <w:abstractNumId w:val="28"/>
  </w:num>
  <w:num w:numId="49">
    <w:abstractNumId w:val="53"/>
  </w:num>
  <w:num w:numId="50">
    <w:abstractNumId w:val="36"/>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25699"/>
    <w:rsid w:val="00034EC0"/>
    <w:rsid w:val="00046971"/>
    <w:rsid w:val="00053BE1"/>
    <w:rsid w:val="00055B3A"/>
    <w:rsid w:val="00056612"/>
    <w:rsid w:val="00066B54"/>
    <w:rsid w:val="00071A51"/>
    <w:rsid w:val="00071EA0"/>
    <w:rsid w:val="000800EF"/>
    <w:rsid w:val="00085F23"/>
    <w:rsid w:val="00090BA6"/>
    <w:rsid w:val="000A1B7B"/>
    <w:rsid w:val="000B2FA4"/>
    <w:rsid w:val="000C098D"/>
    <w:rsid w:val="000C109E"/>
    <w:rsid w:val="000C4C74"/>
    <w:rsid w:val="000C4F0B"/>
    <w:rsid w:val="000C5490"/>
    <w:rsid w:val="000C6CE2"/>
    <w:rsid w:val="000D0E21"/>
    <w:rsid w:val="000D2C45"/>
    <w:rsid w:val="000E136F"/>
    <w:rsid w:val="000E2658"/>
    <w:rsid w:val="000E5EF5"/>
    <w:rsid w:val="000E65EA"/>
    <w:rsid w:val="000F347B"/>
    <w:rsid w:val="000F47F1"/>
    <w:rsid w:val="000F4809"/>
    <w:rsid w:val="000F6B7C"/>
    <w:rsid w:val="00101299"/>
    <w:rsid w:val="00107C01"/>
    <w:rsid w:val="00113869"/>
    <w:rsid w:val="00114B69"/>
    <w:rsid w:val="0012057D"/>
    <w:rsid w:val="00134123"/>
    <w:rsid w:val="00134A3E"/>
    <w:rsid w:val="00134EA6"/>
    <w:rsid w:val="00134EB4"/>
    <w:rsid w:val="00136A42"/>
    <w:rsid w:val="00136CDC"/>
    <w:rsid w:val="00136D53"/>
    <w:rsid w:val="00137AEC"/>
    <w:rsid w:val="001415FC"/>
    <w:rsid w:val="001471CE"/>
    <w:rsid w:val="00154EA1"/>
    <w:rsid w:val="00161B92"/>
    <w:rsid w:val="0016702F"/>
    <w:rsid w:val="00176414"/>
    <w:rsid w:val="00197B45"/>
    <w:rsid w:val="001A07E3"/>
    <w:rsid w:val="001A5CF8"/>
    <w:rsid w:val="001A65FB"/>
    <w:rsid w:val="001B0153"/>
    <w:rsid w:val="001B66B8"/>
    <w:rsid w:val="001C3613"/>
    <w:rsid w:val="001C66BE"/>
    <w:rsid w:val="001D09EC"/>
    <w:rsid w:val="001D1EAF"/>
    <w:rsid w:val="001E5314"/>
    <w:rsid w:val="001F2DA3"/>
    <w:rsid w:val="001F3279"/>
    <w:rsid w:val="001F50D7"/>
    <w:rsid w:val="00201223"/>
    <w:rsid w:val="00205055"/>
    <w:rsid w:val="00205775"/>
    <w:rsid w:val="00205A63"/>
    <w:rsid w:val="00205B99"/>
    <w:rsid w:val="0020601F"/>
    <w:rsid w:val="002119F5"/>
    <w:rsid w:val="00211D04"/>
    <w:rsid w:val="00213210"/>
    <w:rsid w:val="00217780"/>
    <w:rsid w:val="00217BEE"/>
    <w:rsid w:val="00230BA2"/>
    <w:rsid w:val="0023228E"/>
    <w:rsid w:val="0023687E"/>
    <w:rsid w:val="00240986"/>
    <w:rsid w:val="00254A88"/>
    <w:rsid w:val="002619C0"/>
    <w:rsid w:val="00262C45"/>
    <w:rsid w:val="00275EDA"/>
    <w:rsid w:val="0028699C"/>
    <w:rsid w:val="002876B6"/>
    <w:rsid w:val="00290F4B"/>
    <w:rsid w:val="00294A2C"/>
    <w:rsid w:val="002A3AD3"/>
    <w:rsid w:val="002A6117"/>
    <w:rsid w:val="002A7864"/>
    <w:rsid w:val="002B081B"/>
    <w:rsid w:val="002B7A7F"/>
    <w:rsid w:val="002C1B00"/>
    <w:rsid w:val="002D05AE"/>
    <w:rsid w:val="002D0BE8"/>
    <w:rsid w:val="002D0C65"/>
    <w:rsid w:val="002D0E39"/>
    <w:rsid w:val="002D160A"/>
    <w:rsid w:val="002D3A36"/>
    <w:rsid w:val="002D4BA6"/>
    <w:rsid w:val="002D4F56"/>
    <w:rsid w:val="002D5D02"/>
    <w:rsid w:val="002D5D94"/>
    <w:rsid w:val="002E2515"/>
    <w:rsid w:val="002E56D2"/>
    <w:rsid w:val="002E70CC"/>
    <w:rsid w:val="002F1611"/>
    <w:rsid w:val="00301730"/>
    <w:rsid w:val="00301FA6"/>
    <w:rsid w:val="00303817"/>
    <w:rsid w:val="003048C3"/>
    <w:rsid w:val="00304ABF"/>
    <w:rsid w:val="003065F4"/>
    <w:rsid w:val="0031657A"/>
    <w:rsid w:val="00323BDE"/>
    <w:rsid w:val="00332390"/>
    <w:rsid w:val="0033501B"/>
    <w:rsid w:val="00346E6B"/>
    <w:rsid w:val="00357DAE"/>
    <w:rsid w:val="00365C5B"/>
    <w:rsid w:val="00366676"/>
    <w:rsid w:val="003671F3"/>
    <w:rsid w:val="00371061"/>
    <w:rsid w:val="00380C28"/>
    <w:rsid w:val="00381425"/>
    <w:rsid w:val="00382C45"/>
    <w:rsid w:val="00391D98"/>
    <w:rsid w:val="00394685"/>
    <w:rsid w:val="003A1D98"/>
    <w:rsid w:val="003A549F"/>
    <w:rsid w:val="003B62AC"/>
    <w:rsid w:val="003C0D99"/>
    <w:rsid w:val="003C0FAF"/>
    <w:rsid w:val="003C1B31"/>
    <w:rsid w:val="003C5F39"/>
    <w:rsid w:val="003C7FD1"/>
    <w:rsid w:val="003D0FAC"/>
    <w:rsid w:val="003D119B"/>
    <w:rsid w:val="003D4E92"/>
    <w:rsid w:val="003D590F"/>
    <w:rsid w:val="003D697E"/>
    <w:rsid w:val="003D6C19"/>
    <w:rsid w:val="003D798F"/>
    <w:rsid w:val="003E4D8E"/>
    <w:rsid w:val="003E537C"/>
    <w:rsid w:val="003F057E"/>
    <w:rsid w:val="003F338F"/>
    <w:rsid w:val="00401EB7"/>
    <w:rsid w:val="0040670A"/>
    <w:rsid w:val="00410907"/>
    <w:rsid w:val="00411A82"/>
    <w:rsid w:val="00414537"/>
    <w:rsid w:val="00417FA5"/>
    <w:rsid w:val="004212EA"/>
    <w:rsid w:val="00421788"/>
    <w:rsid w:val="00423109"/>
    <w:rsid w:val="00442F8B"/>
    <w:rsid w:val="00453C58"/>
    <w:rsid w:val="0045562D"/>
    <w:rsid w:val="004643EC"/>
    <w:rsid w:val="0047395B"/>
    <w:rsid w:val="00474110"/>
    <w:rsid w:val="0047522A"/>
    <w:rsid w:val="00475776"/>
    <w:rsid w:val="004815C0"/>
    <w:rsid w:val="00481AC6"/>
    <w:rsid w:val="004910FE"/>
    <w:rsid w:val="0049458B"/>
    <w:rsid w:val="00495E22"/>
    <w:rsid w:val="00495E4F"/>
    <w:rsid w:val="00497260"/>
    <w:rsid w:val="00497D4E"/>
    <w:rsid w:val="004A3393"/>
    <w:rsid w:val="004B053A"/>
    <w:rsid w:val="004B4C27"/>
    <w:rsid w:val="004B77FE"/>
    <w:rsid w:val="004C5C1A"/>
    <w:rsid w:val="004D090E"/>
    <w:rsid w:val="004D27CB"/>
    <w:rsid w:val="004D4FA8"/>
    <w:rsid w:val="004D56B9"/>
    <w:rsid w:val="004E3F3B"/>
    <w:rsid w:val="004E5D52"/>
    <w:rsid w:val="004E7011"/>
    <w:rsid w:val="004F2A68"/>
    <w:rsid w:val="004F508C"/>
    <w:rsid w:val="004F7C85"/>
    <w:rsid w:val="00503F33"/>
    <w:rsid w:val="00504CF8"/>
    <w:rsid w:val="00521E54"/>
    <w:rsid w:val="0052300D"/>
    <w:rsid w:val="005273C7"/>
    <w:rsid w:val="00534A7E"/>
    <w:rsid w:val="00537B68"/>
    <w:rsid w:val="00537DD5"/>
    <w:rsid w:val="0054488D"/>
    <w:rsid w:val="00545DE6"/>
    <w:rsid w:val="00546204"/>
    <w:rsid w:val="00546E95"/>
    <w:rsid w:val="00550B07"/>
    <w:rsid w:val="00555026"/>
    <w:rsid w:val="00555A8F"/>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53A8"/>
    <w:rsid w:val="005A5DEF"/>
    <w:rsid w:val="005A79A0"/>
    <w:rsid w:val="005A7EE8"/>
    <w:rsid w:val="005B313D"/>
    <w:rsid w:val="005B4FD3"/>
    <w:rsid w:val="005B75CD"/>
    <w:rsid w:val="005C155A"/>
    <w:rsid w:val="005D0008"/>
    <w:rsid w:val="005D0E78"/>
    <w:rsid w:val="005D2AB0"/>
    <w:rsid w:val="005D456E"/>
    <w:rsid w:val="005E1BD1"/>
    <w:rsid w:val="005E4349"/>
    <w:rsid w:val="005F091A"/>
    <w:rsid w:val="005F320F"/>
    <w:rsid w:val="005F7373"/>
    <w:rsid w:val="00611880"/>
    <w:rsid w:val="00611BF3"/>
    <w:rsid w:val="006126A5"/>
    <w:rsid w:val="00621EC4"/>
    <w:rsid w:val="00623A36"/>
    <w:rsid w:val="006268CA"/>
    <w:rsid w:val="00626D18"/>
    <w:rsid w:val="00635038"/>
    <w:rsid w:val="00641E39"/>
    <w:rsid w:val="00641F64"/>
    <w:rsid w:val="0064376A"/>
    <w:rsid w:val="00644C1C"/>
    <w:rsid w:val="006455C8"/>
    <w:rsid w:val="0064602A"/>
    <w:rsid w:val="00651C40"/>
    <w:rsid w:val="00652883"/>
    <w:rsid w:val="00655504"/>
    <w:rsid w:val="00661190"/>
    <w:rsid w:val="006616C4"/>
    <w:rsid w:val="0066449E"/>
    <w:rsid w:val="00667360"/>
    <w:rsid w:val="00670CDC"/>
    <w:rsid w:val="006735C7"/>
    <w:rsid w:val="00675857"/>
    <w:rsid w:val="00675A16"/>
    <w:rsid w:val="00676040"/>
    <w:rsid w:val="0067728F"/>
    <w:rsid w:val="0068283D"/>
    <w:rsid w:val="00690303"/>
    <w:rsid w:val="00690CE4"/>
    <w:rsid w:val="00691E70"/>
    <w:rsid w:val="00694460"/>
    <w:rsid w:val="00695F41"/>
    <w:rsid w:val="00697D95"/>
    <w:rsid w:val="00697DD0"/>
    <w:rsid w:val="006A2EF7"/>
    <w:rsid w:val="006A4A3D"/>
    <w:rsid w:val="006A53F1"/>
    <w:rsid w:val="006A598A"/>
    <w:rsid w:val="006B3207"/>
    <w:rsid w:val="006B5942"/>
    <w:rsid w:val="006C657C"/>
    <w:rsid w:val="006C7A23"/>
    <w:rsid w:val="006D2430"/>
    <w:rsid w:val="006D4720"/>
    <w:rsid w:val="006D5E99"/>
    <w:rsid w:val="006E29A3"/>
    <w:rsid w:val="006E32BE"/>
    <w:rsid w:val="006F61CA"/>
    <w:rsid w:val="006F7859"/>
    <w:rsid w:val="00703283"/>
    <w:rsid w:val="007045FF"/>
    <w:rsid w:val="00707778"/>
    <w:rsid w:val="0070788C"/>
    <w:rsid w:val="00712E32"/>
    <w:rsid w:val="00712E3B"/>
    <w:rsid w:val="007206B5"/>
    <w:rsid w:val="00725BF7"/>
    <w:rsid w:val="00727809"/>
    <w:rsid w:val="007345C1"/>
    <w:rsid w:val="0074180E"/>
    <w:rsid w:val="00742DB9"/>
    <w:rsid w:val="00750F62"/>
    <w:rsid w:val="0075399D"/>
    <w:rsid w:val="00760F65"/>
    <w:rsid w:val="007627EB"/>
    <w:rsid w:val="007673D8"/>
    <w:rsid w:val="00767686"/>
    <w:rsid w:val="0077444D"/>
    <w:rsid w:val="00776F9C"/>
    <w:rsid w:val="00780349"/>
    <w:rsid w:val="00784DF1"/>
    <w:rsid w:val="007854F4"/>
    <w:rsid w:val="007859E0"/>
    <w:rsid w:val="00787A86"/>
    <w:rsid w:val="00792C77"/>
    <w:rsid w:val="00795310"/>
    <w:rsid w:val="007A2142"/>
    <w:rsid w:val="007A4252"/>
    <w:rsid w:val="007B16B7"/>
    <w:rsid w:val="007B2356"/>
    <w:rsid w:val="007B7306"/>
    <w:rsid w:val="007C09FD"/>
    <w:rsid w:val="007C386B"/>
    <w:rsid w:val="007C73FF"/>
    <w:rsid w:val="007D0B3F"/>
    <w:rsid w:val="007D38CA"/>
    <w:rsid w:val="007D6A85"/>
    <w:rsid w:val="007E089A"/>
    <w:rsid w:val="007E26AB"/>
    <w:rsid w:val="007E274F"/>
    <w:rsid w:val="007E3874"/>
    <w:rsid w:val="007F37B9"/>
    <w:rsid w:val="007F7424"/>
    <w:rsid w:val="0080639A"/>
    <w:rsid w:val="008072A5"/>
    <w:rsid w:val="00813FAD"/>
    <w:rsid w:val="00822D38"/>
    <w:rsid w:val="00822FA3"/>
    <w:rsid w:val="00831410"/>
    <w:rsid w:val="00831F9F"/>
    <w:rsid w:val="00842113"/>
    <w:rsid w:val="00842CA5"/>
    <w:rsid w:val="00843344"/>
    <w:rsid w:val="00843959"/>
    <w:rsid w:val="0084686D"/>
    <w:rsid w:val="00846F1B"/>
    <w:rsid w:val="00853161"/>
    <w:rsid w:val="008535E1"/>
    <w:rsid w:val="008559EC"/>
    <w:rsid w:val="00860CB2"/>
    <w:rsid w:val="00862422"/>
    <w:rsid w:val="008634E0"/>
    <w:rsid w:val="008711CA"/>
    <w:rsid w:val="00871E3A"/>
    <w:rsid w:val="00872BD0"/>
    <w:rsid w:val="00873156"/>
    <w:rsid w:val="00875780"/>
    <w:rsid w:val="00875944"/>
    <w:rsid w:val="00884980"/>
    <w:rsid w:val="0088523A"/>
    <w:rsid w:val="00886019"/>
    <w:rsid w:val="008864F0"/>
    <w:rsid w:val="008953C7"/>
    <w:rsid w:val="00897E5C"/>
    <w:rsid w:val="008A65FB"/>
    <w:rsid w:val="008B032E"/>
    <w:rsid w:val="008B1901"/>
    <w:rsid w:val="008B3C1E"/>
    <w:rsid w:val="008B472D"/>
    <w:rsid w:val="008C2D86"/>
    <w:rsid w:val="008C4752"/>
    <w:rsid w:val="008C76D8"/>
    <w:rsid w:val="008D0473"/>
    <w:rsid w:val="008F116E"/>
    <w:rsid w:val="008F1BF2"/>
    <w:rsid w:val="008F1D08"/>
    <w:rsid w:val="008F4AC8"/>
    <w:rsid w:val="008F5BA2"/>
    <w:rsid w:val="009019A5"/>
    <w:rsid w:val="00902A31"/>
    <w:rsid w:val="009062E0"/>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50019"/>
    <w:rsid w:val="009507FF"/>
    <w:rsid w:val="0095106D"/>
    <w:rsid w:val="009518E4"/>
    <w:rsid w:val="00955896"/>
    <w:rsid w:val="00957CBF"/>
    <w:rsid w:val="009623F1"/>
    <w:rsid w:val="00975307"/>
    <w:rsid w:val="00976621"/>
    <w:rsid w:val="00981D11"/>
    <w:rsid w:val="00984181"/>
    <w:rsid w:val="009869AA"/>
    <w:rsid w:val="00991FBB"/>
    <w:rsid w:val="00995736"/>
    <w:rsid w:val="00996066"/>
    <w:rsid w:val="009A0BAD"/>
    <w:rsid w:val="009A271B"/>
    <w:rsid w:val="009A5EE7"/>
    <w:rsid w:val="009B2BA5"/>
    <w:rsid w:val="009B2E13"/>
    <w:rsid w:val="009B34A9"/>
    <w:rsid w:val="009B3900"/>
    <w:rsid w:val="009B533B"/>
    <w:rsid w:val="009B7A77"/>
    <w:rsid w:val="009C2923"/>
    <w:rsid w:val="009D2075"/>
    <w:rsid w:val="009E1CA2"/>
    <w:rsid w:val="009E768D"/>
    <w:rsid w:val="009F0A01"/>
    <w:rsid w:val="00A0310D"/>
    <w:rsid w:val="00A035DE"/>
    <w:rsid w:val="00A03693"/>
    <w:rsid w:val="00A07DB6"/>
    <w:rsid w:val="00A126F3"/>
    <w:rsid w:val="00A14154"/>
    <w:rsid w:val="00A17E83"/>
    <w:rsid w:val="00A3219A"/>
    <w:rsid w:val="00A33CE8"/>
    <w:rsid w:val="00A3552C"/>
    <w:rsid w:val="00A42B5C"/>
    <w:rsid w:val="00A43F50"/>
    <w:rsid w:val="00A44299"/>
    <w:rsid w:val="00A53461"/>
    <w:rsid w:val="00A56C6D"/>
    <w:rsid w:val="00A6039D"/>
    <w:rsid w:val="00A6106E"/>
    <w:rsid w:val="00A628B7"/>
    <w:rsid w:val="00A717D0"/>
    <w:rsid w:val="00A7403C"/>
    <w:rsid w:val="00A75143"/>
    <w:rsid w:val="00A75522"/>
    <w:rsid w:val="00A768B6"/>
    <w:rsid w:val="00A805D9"/>
    <w:rsid w:val="00A8065B"/>
    <w:rsid w:val="00A87443"/>
    <w:rsid w:val="00A9038C"/>
    <w:rsid w:val="00AB023F"/>
    <w:rsid w:val="00AB2F81"/>
    <w:rsid w:val="00AB6DFB"/>
    <w:rsid w:val="00AC1469"/>
    <w:rsid w:val="00AC24EF"/>
    <w:rsid w:val="00AC3606"/>
    <w:rsid w:val="00AC370B"/>
    <w:rsid w:val="00AC75BE"/>
    <w:rsid w:val="00AD3DBF"/>
    <w:rsid w:val="00AD7E57"/>
    <w:rsid w:val="00AE1BE7"/>
    <w:rsid w:val="00AF3B32"/>
    <w:rsid w:val="00AF4205"/>
    <w:rsid w:val="00AF7369"/>
    <w:rsid w:val="00AF7B4C"/>
    <w:rsid w:val="00B0172A"/>
    <w:rsid w:val="00B02584"/>
    <w:rsid w:val="00B02C97"/>
    <w:rsid w:val="00B05C68"/>
    <w:rsid w:val="00B061FB"/>
    <w:rsid w:val="00B06C14"/>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7B42"/>
    <w:rsid w:val="00B62AE6"/>
    <w:rsid w:val="00B74AEA"/>
    <w:rsid w:val="00B762C3"/>
    <w:rsid w:val="00B779A2"/>
    <w:rsid w:val="00B8493B"/>
    <w:rsid w:val="00B865A5"/>
    <w:rsid w:val="00B87861"/>
    <w:rsid w:val="00B900D0"/>
    <w:rsid w:val="00B9216B"/>
    <w:rsid w:val="00B94AD3"/>
    <w:rsid w:val="00BA0A95"/>
    <w:rsid w:val="00BA67BE"/>
    <w:rsid w:val="00BB28E3"/>
    <w:rsid w:val="00BB4AB3"/>
    <w:rsid w:val="00BC1D3C"/>
    <w:rsid w:val="00BC4D73"/>
    <w:rsid w:val="00BC6F31"/>
    <w:rsid w:val="00BC74F9"/>
    <w:rsid w:val="00BD5242"/>
    <w:rsid w:val="00BD5289"/>
    <w:rsid w:val="00BD7BE4"/>
    <w:rsid w:val="00BE036F"/>
    <w:rsid w:val="00BF0BEE"/>
    <w:rsid w:val="00C0014D"/>
    <w:rsid w:val="00C00D3B"/>
    <w:rsid w:val="00C02291"/>
    <w:rsid w:val="00C03D13"/>
    <w:rsid w:val="00C04BF3"/>
    <w:rsid w:val="00C121B5"/>
    <w:rsid w:val="00C149AD"/>
    <w:rsid w:val="00C166A8"/>
    <w:rsid w:val="00C16790"/>
    <w:rsid w:val="00C20C43"/>
    <w:rsid w:val="00C22BD9"/>
    <w:rsid w:val="00C22EF9"/>
    <w:rsid w:val="00C25001"/>
    <w:rsid w:val="00C263D0"/>
    <w:rsid w:val="00C32AB1"/>
    <w:rsid w:val="00C352B9"/>
    <w:rsid w:val="00C43F8E"/>
    <w:rsid w:val="00C4466C"/>
    <w:rsid w:val="00C45A89"/>
    <w:rsid w:val="00C516E6"/>
    <w:rsid w:val="00C52705"/>
    <w:rsid w:val="00C640CF"/>
    <w:rsid w:val="00C706E4"/>
    <w:rsid w:val="00C70EB9"/>
    <w:rsid w:val="00C7524F"/>
    <w:rsid w:val="00C76D6E"/>
    <w:rsid w:val="00C803A5"/>
    <w:rsid w:val="00C8144A"/>
    <w:rsid w:val="00C82D84"/>
    <w:rsid w:val="00C860BA"/>
    <w:rsid w:val="00C861EB"/>
    <w:rsid w:val="00C86D71"/>
    <w:rsid w:val="00C9048A"/>
    <w:rsid w:val="00C91C5E"/>
    <w:rsid w:val="00C92F1D"/>
    <w:rsid w:val="00C95D55"/>
    <w:rsid w:val="00CA0302"/>
    <w:rsid w:val="00CA26A2"/>
    <w:rsid w:val="00CA2D3A"/>
    <w:rsid w:val="00CC19AB"/>
    <w:rsid w:val="00CC29FE"/>
    <w:rsid w:val="00CD2A58"/>
    <w:rsid w:val="00CE3E95"/>
    <w:rsid w:val="00CE6ED6"/>
    <w:rsid w:val="00CF1154"/>
    <w:rsid w:val="00CF5080"/>
    <w:rsid w:val="00D00193"/>
    <w:rsid w:val="00D017BE"/>
    <w:rsid w:val="00D01870"/>
    <w:rsid w:val="00D01EC3"/>
    <w:rsid w:val="00D02130"/>
    <w:rsid w:val="00D06D17"/>
    <w:rsid w:val="00D0732A"/>
    <w:rsid w:val="00D21D44"/>
    <w:rsid w:val="00D24FDC"/>
    <w:rsid w:val="00D25009"/>
    <w:rsid w:val="00D26799"/>
    <w:rsid w:val="00D359DF"/>
    <w:rsid w:val="00D367AB"/>
    <w:rsid w:val="00D36E90"/>
    <w:rsid w:val="00D37B77"/>
    <w:rsid w:val="00D42E55"/>
    <w:rsid w:val="00D42F56"/>
    <w:rsid w:val="00D444F7"/>
    <w:rsid w:val="00D473A0"/>
    <w:rsid w:val="00D47970"/>
    <w:rsid w:val="00D47C21"/>
    <w:rsid w:val="00D528ED"/>
    <w:rsid w:val="00D53384"/>
    <w:rsid w:val="00D600AA"/>
    <w:rsid w:val="00D70D78"/>
    <w:rsid w:val="00D70F38"/>
    <w:rsid w:val="00D72C15"/>
    <w:rsid w:val="00D739FF"/>
    <w:rsid w:val="00D755F2"/>
    <w:rsid w:val="00D76AC4"/>
    <w:rsid w:val="00D81364"/>
    <w:rsid w:val="00D81A05"/>
    <w:rsid w:val="00D82186"/>
    <w:rsid w:val="00D82586"/>
    <w:rsid w:val="00D85982"/>
    <w:rsid w:val="00D87513"/>
    <w:rsid w:val="00D91CCD"/>
    <w:rsid w:val="00D92948"/>
    <w:rsid w:val="00D941B6"/>
    <w:rsid w:val="00D96BA2"/>
    <w:rsid w:val="00D97C82"/>
    <w:rsid w:val="00DA16DE"/>
    <w:rsid w:val="00DA3C93"/>
    <w:rsid w:val="00DB256D"/>
    <w:rsid w:val="00DB2AC4"/>
    <w:rsid w:val="00DB3BD1"/>
    <w:rsid w:val="00DB407A"/>
    <w:rsid w:val="00DB6B28"/>
    <w:rsid w:val="00DB74A8"/>
    <w:rsid w:val="00DC0F33"/>
    <w:rsid w:val="00DC6B3E"/>
    <w:rsid w:val="00DD022E"/>
    <w:rsid w:val="00DD341F"/>
    <w:rsid w:val="00DE2BE2"/>
    <w:rsid w:val="00DE3E62"/>
    <w:rsid w:val="00DE66E7"/>
    <w:rsid w:val="00DF14CE"/>
    <w:rsid w:val="00DF196B"/>
    <w:rsid w:val="00DF19B2"/>
    <w:rsid w:val="00DF5AA7"/>
    <w:rsid w:val="00DF6235"/>
    <w:rsid w:val="00DF6953"/>
    <w:rsid w:val="00E0061E"/>
    <w:rsid w:val="00E009DB"/>
    <w:rsid w:val="00E11159"/>
    <w:rsid w:val="00E116F3"/>
    <w:rsid w:val="00E126B4"/>
    <w:rsid w:val="00E13591"/>
    <w:rsid w:val="00E17809"/>
    <w:rsid w:val="00E20888"/>
    <w:rsid w:val="00E30F70"/>
    <w:rsid w:val="00E313EE"/>
    <w:rsid w:val="00E34D35"/>
    <w:rsid w:val="00E35181"/>
    <w:rsid w:val="00E35572"/>
    <w:rsid w:val="00E41B9A"/>
    <w:rsid w:val="00E52268"/>
    <w:rsid w:val="00E52F2D"/>
    <w:rsid w:val="00E566ED"/>
    <w:rsid w:val="00E61631"/>
    <w:rsid w:val="00E8081F"/>
    <w:rsid w:val="00E861E3"/>
    <w:rsid w:val="00E8636D"/>
    <w:rsid w:val="00E8719A"/>
    <w:rsid w:val="00E92E02"/>
    <w:rsid w:val="00E93215"/>
    <w:rsid w:val="00E93579"/>
    <w:rsid w:val="00E94E24"/>
    <w:rsid w:val="00E95001"/>
    <w:rsid w:val="00E952BF"/>
    <w:rsid w:val="00E9532F"/>
    <w:rsid w:val="00EB1C8B"/>
    <w:rsid w:val="00EB2414"/>
    <w:rsid w:val="00EB3F1F"/>
    <w:rsid w:val="00EB7EF3"/>
    <w:rsid w:val="00EC09A2"/>
    <w:rsid w:val="00EC0B9D"/>
    <w:rsid w:val="00EC3B8F"/>
    <w:rsid w:val="00EC51CF"/>
    <w:rsid w:val="00ED180C"/>
    <w:rsid w:val="00ED500E"/>
    <w:rsid w:val="00EE333F"/>
    <w:rsid w:val="00EE4AB3"/>
    <w:rsid w:val="00EE5EDE"/>
    <w:rsid w:val="00EF419C"/>
    <w:rsid w:val="00EF4571"/>
    <w:rsid w:val="00EF620E"/>
    <w:rsid w:val="00F020A9"/>
    <w:rsid w:val="00F02826"/>
    <w:rsid w:val="00F146AE"/>
    <w:rsid w:val="00F1524D"/>
    <w:rsid w:val="00F16B48"/>
    <w:rsid w:val="00F16B98"/>
    <w:rsid w:val="00F201D2"/>
    <w:rsid w:val="00F226DD"/>
    <w:rsid w:val="00F24470"/>
    <w:rsid w:val="00F24ACD"/>
    <w:rsid w:val="00F26194"/>
    <w:rsid w:val="00F315D5"/>
    <w:rsid w:val="00F334EB"/>
    <w:rsid w:val="00F33DE8"/>
    <w:rsid w:val="00F442D2"/>
    <w:rsid w:val="00F45823"/>
    <w:rsid w:val="00F565B8"/>
    <w:rsid w:val="00F6443A"/>
    <w:rsid w:val="00F66AC3"/>
    <w:rsid w:val="00F67D58"/>
    <w:rsid w:val="00F73616"/>
    <w:rsid w:val="00F75066"/>
    <w:rsid w:val="00F76C83"/>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E5EBE"/>
    <w:rsid w:val="00FE64E1"/>
    <w:rsid w:val="00FE6585"/>
    <w:rsid w:val="00FF43F7"/>
    <w:rsid w:val="00FF5F08"/>
    <w:rsid w:val="01A542F7"/>
    <w:rsid w:val="02376EE4"/>
    <w:rsid w:val="03E81DE4"/>
    <w:rsid w:val="064276D6"/>
    <w:rsid w:val="06C86C70"/>
    <w:rsid w:val="06DE2795"/>
    <w:rsid w:val="0A1A47D2"/>
    <w:rsid w:val="0D1D22A8"/>
    <w:rsid w:val="0E2B0C9C"/>
    <w:rsid w:val="0EE076E9"/>
    <w:rsid w:val="10F43E5F"/>
    <w:rsid w:val="1319693F"/>
    <w:rsid w:val="13694E29"/>
    <w:rsid w:val="16B16423"/>
    <w:rsid w:val="18587F67"/>
    <w:rsid w:val="18D62BCF"/>
    <w:rsid w:val="192B71F2"/>
    <w:rsid w:val="1D007298"/>
    <w:rsid w:val="1E5932E8"/>
    <w:rsid w:val="20764F85"/>
    <w:rsid w:val="21654160"/>
    <w:rsid w:val="225D5730"/>
    <w:rsid w:val="23D4568E"/>
    <w:rsid w:val="25617614"/>
    <w:rsid w:val="25E97DBC"/>
    <w:rsid w:val="26F973CF"/>
    <w:rsid w:val="271E3E8B"/>
    <w:rsid w:val="273F77D7"/>
    <w:rsid w:val="29742617"/>
    <w:rsid w:val="2A47029E"/>
    <w:rsid w:val="2A935334"/>
    <w:rsid w:val="2C0871BF"/>
    <w:rsid w:val="2CB1446E"/>
    <w:rsid w:val="2DCF59B5"/>
    <w:rsid w:val="2DF01A54"/>
    <w:rsid w:val="2F380E51"/>
    <w:rsid w:val="2FE453B8"/>
    <w:rsid w:val="30052809"/>
    <w:rsid w:val="322A00E7"/>
    <w:rsid w:val="33D73722"/>
    <w:rsid w:val="34CD6918"/>
    <w:rsid w:val="34E92A62"/>
    <w:rsid w:val="3519128A"/>
    <w:rsid w:val="38365A3E"/>
    <w:rsid w:val="38546282"/>
    <w:rsid w:val="3B314AEE"/>
    <w:rsid w:val="3B39240D"/>
    <w:rsid w:val="3B46535B"/>
    <w:rsid w:val="3C395F8D"/>
    <w:rsid w:val="3DC5222C"/>
    <w:rsid w:val="3E9E0EEA"/>
    <w:rsid w:val="3F63660B"/>
    <w:rsid w:val="40441118"/>
    <w:rsid w:val="416539A9"/>
    <w:rsid w:val="417B28B0"/>
    <w:rsid w:val="41D40E6E"/>
    <w:rsid w:val="422E1CF1"/>
    <w:rsid w:val="436558BB"/>
    <w:rsid w:val="4376120D"/>
    <w:rsid w:val="43A82047"/>
    <w:rsid w:val="44565DD5"/>
    <w:rsid w:val="447B4C40"/>
    <w:rsid w:val="4714725B"/>
    <w:rsid w:val="475E1AC6"/>
    <w:rsid w:val="48935197"/>
    <w:rsid w:val="493222EC"/>
    <w:rsid w:val="49361FA6"/>
    <w:rsid w:val="49671341"/>
    <w:rsid w:val="4BA34954"/>
    <w:rsid w:val="4BAF02DC"/>
    <w:rsid w:val="4C1C0907"/>
    <w:rsid w:val="4D4066A0"/>
    <w:rsid w:val="4DCD7ACC"/>
    <w:rsid w:val="4F4C3DD4"/>
    <w:rsid w:val="4FF9159C"/>
    <w:rsid w:val="50917A11"/>
    <w:rsid w:val="50AF07DB"/>
    <w:rsid w:val="50C37240"/>
    <w:rsid w:val="511E300D"/>
    <w:rsid w:val="514D0BAA"/>
    <w:rsid w:val="524B0855"/>
    <w:rsid w:val="52E7007D"/>
    <w:rsid w:val="5410476F"/>
    <w:rsid w:val="5474240E"/>
    <w:rsid w:val="553E1F46"/>
    <w:rsid w:val="56FE065D"/>
    <w:rsid w:val="579932E2"/>
    <w:rsid w:val="59C903D0"/>
    <w:rsid w:val="5B7D2F32"/>
    <w:rsid w:val="5D0F370C"/>
    <w:rsid w:val="5D3C4792"/>
    <w:rsid w:val="5E424C7E"/>
    <w:rsid w:val="5E437A0D"/>
    <w:rsid w:val="5FC658F6"/>
    <w:rsid w:val="600D08D4"/>
    <w:rsid w:val="60D773C7"/>
    <w:rsid w:val="612B1B9A"/>
    <w:rsid w:val="614F595B"/>
    <w:rsid w:val="628F2ABC"/>
    <w:rsid w:val="63840A92"/>
    <w:rsid w:val="63ED1AE9"/>
    <w:rsid w:val="66CD1A79"/>
    <w:rsid w:val="67FF6F70"/>
    <w:rsid w:val="684261F8"/>
    <w:rsid w:val="68C107BC"/>
    <w:rsid w:val="68FE12C8"/>
    <w:rsid w:val="69EC1EFA"/>
    <w:rsid w:val="6A0E2C83"/>
    <w:rsid w:val="6A8E3BED"/>
    <w:rsid w:val="6B5E7116"/>
    <w:rsid w:val="6D302C2D"/>
    <w:rsid w:val="6DD607B4"/>
    <w:rsid w:val="6DEE1133"/>
    <w:rsid w:val="6EF17DF2"/>
    <w:rsid w:val="6F144659"/>
    <w:rsid w:val="715B4635"/>
    <w:rsid w:val="71F96EC1"/>
    <w:rsid w:val="72DE731D"/>
    <w:rsid w:val="733D6D9B"/>
    <w:rsid w:val="73A14EB8"/>
    <w:rsid w:val="74D161FB"/>
    <w:rsid w:val="75F00C37"/>
    <w:rsid w:val="76A12C73"/>
    <w:rsid w:val="78076BB5"/>
    <w:rsid w:val="7ABA5B20"/>
    <w:rsid w:val="7C50604B"/>
    <w:rsid w:val="7F2856AF"/>
    <w:rsid w:val="7F4A33B7"/>
    <w:rsid w:val="7F907539"/>
    <w:rsid w:val="7FD748B3"/>
    <w:rsid w:val="7FEF7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99"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99"/>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99"/>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99"/>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next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2">
    <w:name w:val="toc 7"/>
    <w:basedOn w:val="1"/>
    <w:next w:val="1"/>
    <w:qFormat/>
    <w:uiPriority w:val="99"/>
    <w:pPr>
      <w:widowControl w:val="0"/>
      <w:ind w:left="1080"/>
    </w:pPr>
    <w:rPr>
      <w:kern w:val="2"/>
      <w:sz w:val="18"/>
      <w:szCs w:val="20"/>
    </w:rPr>
  </w:style>
  <w:style w:type="paragraph" w:styleId="13">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4">
    <w:name w:val="Document Map"/>
    <w:basedOn w:val="1"/>
    <w:link w:val="89"/>
    <w:unhideWhenUsed/>
    <w:qFormat/>
    <w:uiPriority w:val="99"/>
    <w:rPr>
      <w:rFonts w:ascii="宋体" w:hAnsiTheme="minorHAnsi" w:eastAsiaTheme="minorEastAsia" w:cstheme="minorBidi"/>
      <w:kern w:val="2"/>
      <w:sz w:val="18"/>
      <w:szCs w:val="18"/>
    </w:rPr>
  </w:style>
  <w:style w:type="paragraph" w:styleId="15">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6">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7">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8">
    <w:name w:val="Body Text"/>
    <w:basedOn w:val="1"/>
    <w:next w:val="19"/>
    <w:link w:val="98"/>
    <w:qFormat/>
    <w:uiPriority w:val="99"/>
    <w:pPr>
      <w:spacing w:after="120"/>
    </w:pPr>
    <w:rPr>
      <w:rFonts w:asciiTheme="minorHAnsi" w:hAnsiTheme="minorHAnsi" w:eastAsiaTheme="minorEastAsia" w:cstheme="minorBidi"/>
      <w:kern w:val="2"/>
    </w:rPr>
  </w:style>
  <w:style w:type="paragraph" w:styleId="19">
    <w:name w:val="Plain Text"/>
    <w:basedOn w:val="1"/>
    <w:link w:val="109"/>
    <w:qFormat/>
    <w:uiPriority w:val="99"/>
    <w:pPr>
      <w:widowControl w:val="0"/>
      <w:autoSpaceDE w:val="0"/>
      <w:autoSpaceDN w:val="0"/>
      <w:adjustRightInd w:val="0"/>
      <w:jc w:val="both"/>
    </w:pPr>
    <w:rPr>
      <w:rFonts w:ascii="宋体" w:hAnsi="Tms Rmn" w:cs="宋体" w:eastAsiaTheme="minorEastAsia"/>
      <w:kern w:val="2"/>
      <w:sz w:val="21"/>
      <w:szCs w:val="21"/>
    </w:rPr>
  </w:style>
  <w:style w:type="paragraph" w:styleId="20">
    <w:name w:val="Body Text Indent"/>
    <w:basedOn w:val="1"/>
    <w:link w:val="94"/>
    <w:qFormat/>
    <w:uiPriority w:val="99"/>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99"/>
    <w:pPr>
      <w:widowControl w:val="0"/>
      <w:ind w:left="600" w:leftChars="600"/>
      <w:jc w:val="both"/>
    </w:pPr>
    <w:rPr>
      <w:kern w:val="2"/>
      <w:sz w:val="21"/>
    </w:rPr>
  </w:style>
  <w:style w:type="paragraph" w:styleId="23">
    <w:name w:val="toc 5"/>
    <w:basedOn w:val="1"/>
    <w:next w:val="1"/>
    <w:qFormat/>
    <w:uiPriority w:val="99"/>
    <w:pPr>
      <w:widowControl w:val="0"/>
      <w:ind w:left="720"/>
    </w:pPr>
    <w:rPr>
      <w:kern w:val="2"/>
      <w:sz w:val="18"/>
      <w:szCs w:val="20"/>
    </w:rPr>
  </w:style>
  <w:style w:type="paragraph" w:styleId="24">
    <w:name w:val="toc 3"/>
    <w:basedOn w:val="1"/>
    <w:next w:val="1"/>
    <w:qFormat/>
    <w:uiPriority w:val="99"/>
    <w:pPr>
      <w:widowControl w:val="0"/>
      <w:ind w:left="360"/>
    </w:pPr>
    <w:rPr>
      <w:i/>
      <w:kern w:val="2"/>
      <w:sz w:val="20"/>
      <w:szCs w:val="20"/>
    </w:rPr>
  </w:style>
  <w:style w:type="paragraph" w:styleId="25">
    <w:name w:val="toc 8"/>
    <w:basedOn w:val="1"/>
    <w:next w:val="1"/>
    <w:qFormat/>
    <w:uiPriority w:val="99"/>
    <w:pPr>
      <w:widowControl w:val="0"/>
      <w:ind w:left="1260"/>
    </w:pPr>
    <w:rPr>
      <w:kern w:val="2"/>
      <w:sz w:val="18"/>
      <w:szCs w:val="20"/>
    </w:rPr>
  </w:style>
  <w:style w:type="paragraph" w:styleId="26">
    <w:name w:val="Date"/>
    <w:basedOn w:val="1"/>
    <w:next w:val="1"/>
    <w:link w:val="90"/>
    <w:qFormat/>
    <w:uiPriority w:val="99"/>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99"/>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99"/>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99"/>
    <w:pPr>
      <w:widowControl w:val="0"/>
      <w:ind w:left="540"/>
    </w:pPr>
    <w:rPr>
      <w:kern w:val="2"/>
      <w:sz w:val="18"/>
      <w:szCs w:val="20"/>
    </w:rPr>
  </w:style>
  <w:style w:type="paragraph" w:styleId="33">
    <w:name w:val="Subtitle"/>
    <w:basedOn w:val="1"/>
    <w:next w:val="1"/>
    <w:link w:val="249"/>
    <w:qFormat/>
    <w:uiPriority w:val="99"/>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99"/>
    <w:pPr>
      <w:ind w:left="1200"/>
    </w:pPr>
    <w:rPr>
      <w:sz w:val="18"/>
      <w:szCs w:val="18"/>
    </w:rPr>
  </w:style>
  <w:style w:type="paragraph" w:styleId="36">
    <w:name w:val="Body Text Indent 3"/>
    <w:basedOn w:val="1"/>
    <w:link w:val="93"/>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9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99"/>
    <w:pPr>
      <w:spacing w:before="100" w:beforeAutospacing="1" w:after="100" w:afterAutospacing="1"/>
    </w:pPr>
    <w:rPr>
      <w:rFonts w:ascii="宋体" w:hAnsi="宋体"/>
    </w:rPr>
  </w:style>
  <w:style w:type="paragraph" w:styleId="42">
    <w:name w:val="Title"/>
    <w:basedOn w:val="1"/>
    <w:next w:val="1"/>
    <w:link w:val="108"/>
    <w:qFormat/>
    <w:uiPriority w:val="99"/>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5"/>
    <w:next w:val="15"/>
    <w:link w:val="71"/>
    <w:qFormat/>
    <w:uiPriority w:val="99"/>
    <w:rPr>
      <w:b/>
    </w:rPr>
  </w:style>
  <w:style w:type="paragraph" w:styleId="44">
    <w:name w:val="Body Text First Indent"/>
    <w:basedOn w:val="18"/>
    <w:link w:val="95"/>
    <w:qFormat/>
    <w:uiPriority w:val="0"/>
    <w:pPr>
      <w:widowControl w:val="0"/>
      <w:ind w:firstLine="420" w:firstLineChars="100"/>
      <w:jc w:val="both"/>
    </w:pPr>
    <w:rPr>
      <w:rFonts w:ascii="宋体" w:hAnsi="宋体"/>
      <w:sz w:val="21"/>
    </w:rPr>
  </w:style>
  <w:style w:type="table" w:styleId="46">
    <w:name w:val="Table Grid"/>
    <w:basedOn w:val="45"/>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99"/>
    <w:rPr>
      <w:b/>
    </w:rPr>
  </w:style>
  <w:style w:type="character" w:styleId="50">
    <w:name w:val="page number"/>
    <w:basedOn w:val="48"/>
    <w:qFormat/>
    <w:uiPriority w:val="99"/>
  </w:style>
  <w:style w:type="character" w:styleId="51">
    <w:name w:val="FollowedHyperlink"/>
    <w:unhideWhenUsed/>
    <w:qFormat/>
    <w:uiPriority w:val="0"/>
    <w:rPr>
      <w:color w:val="800080"/>
      <w:u w:val="single"/>
    </w:rPr>
  </w:style>
  <w:style w:type="character" w:styleId="52">
    <w:name w:val="Emphasis"/>
    <w:qFormat/>
    <w:uiPriority w:val="99"/>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99"/>
    <w:rPr>
      <w:rFonts w:ascii="宋体" w:hAnsi="宋体" w:eastAsia="宋体" w:cs="Times New Roman"/>
      <w:b/>
      <w:bCs/>
      <w:kern w:val="44"/>
      <w:sz w:val="32"/>
      <w:szCs w:val="32"/>
    </w:rPr>
  </w:style>
  <w:style w:type="character" w:customStyle="1" w:styleId="63">
    <w:name w:val="标题 2 字符"/>
    <w:basedOn w:val="48"/>
    <w:link w:val="4"/>
    <w:qFormat/>
    <w:uiPriority w:val="99"/>
    <w:rPr>
      <w:rFonts w:ascii="宋体" w:hAnsi="宋体" w:eastAsia="宋体" w:cs="Times New Roman"/>
      <w:b/>
      <w:bCs/>
      <w:iCs/>
      <w:sz w:val="28"/>
      <w:szCs w:val="28"/>
    </w:rPr>
  </w:style>
  <w:style w:type="character" w:customStyle="1" w:styleId="64">
    <w:name w:val="标题 3 字符"/>
    <w:basedOn w:val="48"/>
    <w:link w:val="5"/>
    <w:qFormat/>
    <w:uiPriority w:val="99"/>
    <w:rPr>
      <w:rFonts w:ascii="宋体" w:hAnsi="宋体" w:eastAsia="宋体" w:cs="Times New Roman"/>
      <w:b/>
      <w:bCs/>
      <w:color w:val="000000"/>
      <w:kern w:val="2"/>
      <w:sz w:val="28"/>
      <w:szCs w:val="28"/>
    </w:rPr>
  </w:style>
  <w:style w:type="character" w:customStyle="1" w:styleId="65">
    <w:name w:val="标题 4 字符"/>
    <w:basedOn w:val="48"/>
    <w:link w:val="6"/>
    <w:qFormat/>
    <w:uiPriority w:val="99"/>
    <w:rPr>
      <w:rFonts w:ascii="宋体" w:hAnsi="宋体" w:eastAsia="宋体" w:cs="Times New Roman"/>
      <w:b/>
      <w:bCs/>
      <w:kern w:val="0"/>
      <w:sz w:val="28"/>
      <w:szCs w:val="28"/>
    </w:rPr>
  </w:style>
  <w:style w:type="character" w:customStyle="1" w:styleId="66">
    <w:name w:val="标题 5 字符"/>
    <w:basedOn w:val="48"/>
    <w:link w:val="7"/>
    <w:qFormat/>
    <w:uiPriority w:val="99"/>
    <w:rPr>
      <w:rFonts w:ascii="Times New Roman" w:hAnsi="Times New Roman" w:eastAsia="宋体" w:cs="Times New Roman"/>
      <w:b/>
      <w:bCs/>
      <w:kern w:val="0"/>
      <w:sz w:val="28"/>
      <w:szCs w:val="28"/>
    </w:rPr>
  </w:style>
  <w:style w:type="character" w:customStyle="1" w:styleId="67">
    <w:name w:val="标题 6 字符"/>
    <w:basedOn w:val="48"/>
    <w:link w:val="8"/>
    <w:qFormat/>
    <w:uiPriority w:val="99"/>
    <w:rPr>
      <w:rFonts w:ascii="Arial" w:hAnsi="Arial" w:eastAsia="黑体" w:cs="Times New Roman"/>
      <w:b/>
      <w:bCs/>
      <w:sz w:val="24"/>
      <w:szCs w:val="24"/>
    </w:rPr>
  </w:style>
  <w:style w:type="character" w:customStyle="1" w:styleId="68">
    <w:name w:val="标题 7 字符"/>
    <w:basedOn w:val="48"/>
    <w:link w:val="9"/>
    <w:qFormat/>
    <w:uiPriority w:val="99"/>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99"/>
    <w:rPr>
      <w:rFonts w:ascii="Arial" w:hAnsi="Arial" w:eastAsia="黑体" w:cs="Times New Roman"/>
      <w:sz w:val="24"/>
      <w:szCs w:val="20"/>
    </w:rPr>
  </w:style>
  <w:style w:type="character" w:customStyle="1" w:styleId="70">
    <w:name w:val="标题 9 字符"/>
    <w:basedOn w:val="48"/>
    <w:link w:val="11"/>
    <w:qFormat/>
    <w:uiPriority w:val="99"/>
    <w:rPr>
      <w:rFonts w:ascii="Arial" w:hAnsi="Arial" w:eastAsia="黑体" w:cs="Times New Roman"/>
      <w:szCs w:val="20"/>
    </w:rPr>
  </w:style>
  <w:style w:type="character" w:customStyle="1" w:styleId="71">
    <w:name w:val="批注主题 字符"/>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字符"/>
    <w:link w:val="15"/>
    <w:qFormat/>
    <w:uiPriority w:val="99"/>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字符2"/>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4"/>
    <w:qFormat/>
    <w:uiPriority w:val="99"/>
    <w:rPr>
      <w:rFonts w:ascii="宋体"/>
      <w:sz w:val="18"/>
      <w:szCs w:val="18"/>
    </w:rPr>
  </w:style>
  <w:style w:type="character" w:customStyle="1" w:styleId="90">
    <w:name w:val="日期 字符"/>
    <w:link w:val="26"/>
    <w:qFormat/>
    <w:uiPriority w:val="99"/>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99"/>
    <w:rPr>
      <w:sz w:val="16"/>
      <w:szCs w:val="16"/>
    </w:rPr>
  </w:style>
  <w:style w:type="character" w:customStyle="1" w:styleId="94">
    <w:name w:val="正文文本缩进 字符"/>
    <w:link w:val="20"/>
    <w:qFormat/>
    <w:uiPriority w:val="99"/>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2"/>
    <w:qFormat/>
    <w:uiPriority w:val="99"/>
    <w:rPr>
      <w:szCs w:val="24"/>
    </w:rPr>
  </w:style>
  <w:style w:type="character" w:customStyle="1" w:styleId="97">
    <w:name w:val="称呼 字符"/>
    <w:link w:val="16"/>
    <w:qFormat/>
    <w:uiPriority w:val="0"/>
    <w:rPr>
      <w:rFonts w:eastAsia="黑体"/>
      <w:sz w:val="24"/>
    </w:rPr>
  </w:style>
  <w:style w:type="character" w:customStyle="1" w:styleId="98">
    <w:name w:val="正文文本 字符"/>
    <w:link w:val="18"/>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99"/>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2"/>
    <w:link w:val="30"/>
    <w:qFormat/>
    <w:uiPriority w:val="99"/>
    <w:rPr>
      <w:sz w:val="18"/>
      <w:szCs w:val="18"/>
    </w:rPr>
  </w:style>
  <w:style w:type="character" w:customStyle="1" w:styleId="105">
    <w:name w:val="正文文本缩进 2 字符"/>
    <w:link w:val="27"/>
    <w:qFormat/>
    <w:uiPriority w:val="99"/>
    <w:rPr>
      <w:szCs w:val="24"/>
    </w:rPr>
  </w:style>
  <w:style w:type="character" w:customStyle="1" w:styleId="106">
    <w:name w:val="正文文本 3 字符"/>
    <w:link w:val="17"/>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99"/>
    <w:rPr>
      <w:rFonts w:ascii="Cambria" w:hAnsi="Cambria"/>
      <w:b/>
      <w:bCs/>
      <w:sz w:val="32"/>
      <w:szCs w:val="32"/>
    </w:rPr>
  </w:style>
  <w:style w:type="character" w:customStyle="1" w:styleId="109">
    <w:name w:val="纯文本 字符"/>
    <w:link w:val="19"/>
    <w:qFormat/>
    <w:uiPriority w:val="99"/>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99"/>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4"/>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99"/>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99"/>
    <w:rPr>
      <w:rFonts w:ascii="Times New Roman" w:hAnsi="Times New Roman" w:eastAsia="宋体" w:cs="Times New Roman"/>
      <w:kern w:val="0"/>
      <w:sz w:val="24"/>
      <w:szCs w:val="24"/>
    </w:rPr>
  </w:style>
  <w:style w:type="character" w:customStyle="1" w:styleId="124">
    <w:name w:val="批注框文本 Char1"/>
    <w:basedOn w:val="48"/>
    <w:qFormat/>
    <w:uiPriority w:val="99"/>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99"/>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99"/>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99"/>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99"/>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99"/>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99"/>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link w:val="377"/>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99"/>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99"/>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99"/>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99"/>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2"/>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99"/>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4"/>
    <w:qFormat/>
    <w:uiPriority w:val="99"/>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99"/>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99"/>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99"/>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99"/>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99"/>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99"/>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99"/>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99"/>
    <w:rPr>
      <w:rFonts w:hint="eastAsia" w:ascii="黑体" w:hAnsi="黑体" w:eastAsia="黑体"/>
      <w:b/>
      <w:bCs/>
      <w:sz w:val="24"/>
    </w:rPr>
  </w:style>
  <w:style w:type="character" w:customStyle="1" w:styleId="249">
    <w:name w:val="副标题 字符"/>
    <w:link w:val="33"/>
    <w:qFormat/>
    <w:uiPriority w:val="99"/>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99"/>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99"/>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99"/>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99"/>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99"/>
    <w:pPr>
      <w:widowControl w:val="0"/>
      <w:jc w:val="both"/>
    </w:pPr>
    <w:rPr>
      <w:kern w:val="2"/>
      <w:sz w:val="21"/>
      <w:szCs w:val="21"/>
    </w:rPr>
  </w:style>
  <w:style w:type="character" w:customStyle="1" w:styleId="330">
    <w:name w:val="font31"/>
    <w:basedOn w:val="48"/>
    <w:qFormat/>
    <w:uiPriority w:val="99"/>
    <w:rPr>
      <w:rFonts w:hint="eastAsia" w:ascii="宋体" w:hAnsi="宋体" w:eastAsia="宋体" w:cs="宋体"/>
      <w:color w:val="000000"/>
      <w:sz w:val="21"/>
      <w:szCs w:val="21"/>
      <w:u w:val="none"/>
    </w:rPr>
  </w:style>
  <w:style w:type="character" w:customStyle="1" w:styleId="331">
    <w:name w:val="无间距字符"/>
    <w:link w:val="332"/>
    <w:qFormat/>
    <w:uiPriority w:val="99"/>
    <w:rPr>
      <w:rFonts w:ascii="Calibri" w:hAnsi="Calibri"/>
      <w:sz w:val="22"/>
    </w:rPr>
  </w:style>
  <w:style w:type="paragraph" w:customStyle="1" w:styleId="332">
    <w:name w:val="无间距"/>
    <w:link w:val="331"/>
    <w:qFormat/>
    <w:uiPriority w:val="99"/>
    <w:rPr>
      <w:rFonts w:ascii="Calibri" w:hAnsi="Calibri" w:eastAsiaTheme="minorEastAsia" w:cstheme="minorBidi"/>
      <w:kern w:val="2"/>
      <w:sz w:val="22"/>
      <w:szCs w:val="22"/>
      <w:lang w:val="en-US" w:eastAsia="zh-CN" w:bidi="ar-SA"/>
    </w:rPr>
  </w:style>
  <w:style w:type="character" w:customStyle="1" w:styleId="333">
    <w:name w:val="tdrownotice1"/>
    <w:qFormat/>
    <w:uiPriority w:val="99"/>
    <w:rPr>
      <w:sz w:val="22"/>
    </w:rPr>
  </w:style>
  <w:style w:type="paragraph" w:customStyle="1" w:styleId="334">
    <w:name w:val="样式 标题 2 + Times New Roman 四号 非加粗 段前: 5 磅 段后: 0 磅 行距: 固定值 20..."/>
    <w:basedOn w:val="4"/>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99"/>
    <w:pPr>
      <w:widowControl w:val="0"/>
      <w:spacing w:line="400" w:lineRule="exact"/>
      <w:ind w:firstLine="200" w:firstLineChars="200"/>
      <w:jc w:val="both"/>
    </w:pPr>
    <w:rPr>
      <w:kern w:val="2"/>
      <w:szCs w:val="20"/>
    </w:rPr>
  </w:style>
  <w:style w:type="paragraph" w:customStyle="1" w:styleId="336">
    <w:name w:val="bf.1"/>
    <w:basedOn w:val="2"/>
    <w:qFormat/>
    <w:uiPriority w:val="99"/>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99"/>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99"/>
    <w:pPr>
      <w:widowControl w:val="0"/>
      <w:jc w:val="both"/>
    </w:pPr>
    <w:rPr>
      <w:kern w:val="2"/>
      <w:sz w:val="21"/>
      <w:szCs w:val="20"/>
    </w:rPr>
  </w:style>
  <w:style w:type="paragraph" w:customStyle="1" w:styleId="340">
    <w:name w:val="Blockquote"/>
    <w:basedOn w:val="1"/>
    <w:qFormat/>
    <w:uiPriority w:val="99"/>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99"/>
    <w:rPr>
      <w:b/>
      <w:bCs/>
      <w:i/>
      <w:iCs/>
      <w:color w:val="4F81BD"/>
    </w:rPr>
  </w:style>
  <w:style w:type="paragraph" w:styleId="342">
    <w:name w:val="Intense Quote"/>
    <w:basedOn w:val="1"/>
    <w:next w:val="1"/>
    <w:link w:val="341"/>
    <w:qFormat/>
    <w:uiPriority w:val="99"/>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99"/>
    <w:rPr>
      <w:rFonts w:ascii="Arial" w:hAnsi="Arial"/>
      <w:b/>
      <w:bCs/>
      <w:sz w:val="24"/>
      <w:szCs w:val="32"/>
    </w:rPr>
  </w:style>
  <w:style w:type="character" w:customStyle="1" w:styleId="345">
    <w:name w:val="标题5 Char Char"/>
    <w:link w:val="346"/>
    <w:qFormat/>
    <w:uiPriority w:val="99"/>
    <w:rPr>
      <w:rFonts w:ascii="Arial" w:hAnsi="Arial"/>
      <w:b/>
      <w:bCs/>
      <w:sz w:val="24"/>
      <w:szCs w:val="32"/>
    </w:rPr>
  </w:style>
  <w:style w:type="paragraph" w:customStyle="1" w:styleId="346">
    <w:name w:val="标题5"/>
    <w:basedOn w:val="5"/>
    <w:link w:val="345"/>
    <w:qFormat/>
    <w:uiPriority w:val="99"/>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字符"/>
    <w:link w:val="350"/>
    <w:qFormat/>
    <w:uiPriority w:val="99"/>
    <w:rPr>
      <w:i/>
      <w:iCs/>
      <w:color w:val="000000"/>
    </w:rPr>
  </w:style>
  <w:style w:type="paragraph" w:styleId="350">
    <w:name w:val="Quote"/>
    <w:basedOn w:val="1"/>
    <w:next w:val="1"/>
    <w:link w:val="349"/>
    <w:qFormat/>
    <w:uiPriority w:val="99"/>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99"/>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99"/>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99"/>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99"/>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99"/>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9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99"/>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1"/>
    <w:qFormat/>
    <w:uiPriority w:val="0"/>
    <w:rPr>
      <w:i/>
      <w:iCs/>
      <w:color w:val="808080"/>
    </w:rPr>
  </w:style>
  <w:style w:type="character" w:customStyle="1" w:styleId="370">
    <w:name w:val="明显参考11"/>
    <w:qFormat/>
    <w:uiPriority w:val="0"/>
    <w:rPr>
      <w:b/>
      <w:bCs/>
      <w:smallCaps/>
      <w:color w:val="C0504D"/>
      <w:spacing w:val="5"/>
      <w:u w:val="single"/>
    </w:rPr>
  </w:style>
  <w:style w:type="character" w:customStyle="1" w:styleId="371">
    <w:name w:val="书籍标题11"/>
    <w:qFormat/>
    <w:uiPriority w:val="0"/>
    <w:rPr>
      <w:b/>
      <w:bCs/>
      <w:smallCaps/>
      <w:spacing w:val="5"/>
    </w:rPr>
  </w:style>
  <w:style w:type="character" w:customStyle="1" w:styleId="372">
    <w:name w:val="明显强调11"/>
    <w:qFormat/>
    <w:uiPriority w:val="0"/>
    <w:rPr>
      <w:b/>
      <w:bCs/>
      <w:i/>
      <w:iCs/>
      <w:color w:val="4F81BD"/>
    </w:rPr>
  </w:style>
  <w:style w:type="character" w:customStyle="1" w:styleId="373">
    <w:name w:val="不明显参考11"/>
    <w:qFormat/>
    <w:uiPriority w:val="0"/>
    <w:rPr>
      <w:smallCaps/>
      <w:color w:val="C0504D"/>
      <w:u w:val="single"/>
    </w:rPr>
  </w:style>
  <w:style w:type="character" w:customStyle="1" w:styleId="374">
    <w:name w:val="样式 Char Char"/>
    <w:link w:val="148"/>
    <w:qFormat/>
    <w:locked/>
    <w:uiPriority w:val="99"/>
    <w:rPr>
      <w:rFonts w:ascii="宋体" w:hAnsi="宋体" w:eastAsia="宋体" w:cs="宋体"/>
      <w:kern w:val="0"/>
      <w:sz w:val="24"/>
      <w:szCs w:val="24"/>
    </w:rPr>
  </w:style>
  <w:style w:type="character" w:customStyle="1" w:styleId="375">
    <w:name w:val="称呼 字符1"/>
    <w:basedOn w:val="48"/>
    <w:semiHidden/>
    <w:qFormat/>
    <w:uiPriority w:val="99"/>
  </w:style>
  <w:style w:type="character" w:customStyle="1" w:styleId="376">
    <w:name w:val="标题 字符1"/>
    <w:basedOn w:val="48"/>
    <w:qFormat/>
    <w:uiPriority w:val="10"/>
    <w:rPr>
      <w:rFonts w:asciiTheme="majorHAnsi" w:hAnsiTheme="majorHAnsi" w:eastAsiaTheme="majorEastAsia" w:cstheme="majorBidi"/>
      <w:b/>
      <w:bCs/>
      <w:sz w:val="32"/>
      <w:szCs w:val="32"/>
    </w:rPr>
  </w:style>
  <w:style w:type="character" w:customStyle="1" w:styleId="377">
    <w:name w:val="样式 首行缩进:  2 字符 Char"/>
    <w:link w:val="156"/>
    <w:qFormat/>
    <w:uiPriority w:val="99"/>
    <w:rPr>
      <w:rFonts w:ascii="Times New Roman" w:hAnsi="Times New Roman" w:eastAsia="宋体" w:cs="宋体"/>
      <w:szCs w:val="20"/>
    </w:rPr>
  </w:style>
  <w:style w:type="character" w:customStyle="1" w:styleId="378">
    <w:name w:val="Subtitle Char"/>
    <w:basedOn w:val="48"/>
    <w:qFormat/>
    <w:locked/>
    <w:uiPriority w:val="99"/>
    <w:rPr>
      <w:rFonts w:ascii="Cambria" w:hAnsi="Cambria" w:cs="Cambria"/>
      <w:b/>
      <w:bCs/>
      <w:kern w:val="28"/>
      <w:sz w:val="32"/>
      <w:szCs w:val="32"/>
    </w:rPr>
  </w:style>
  <w:style w:type="character" w:customStyle="1" w:styleId="379">
    <w:name w:val="Intense Quote Char"/>
    <w:qFormat/>
    <w:locked/>
    <w:uiPriority w:val="99"/>
    <w:rPr>
      <w:b/>
      <w:bCs/>
      <w:i/>
      <w:iCs/>
      <w:color w:val="4F81BD"/>
      <w:kern w:val="2"/>
      <w:sz w:val="22"/>
      <w:szCs w:val="22"/>
    </w:rPr>
  </w:style>
  <w:style w:type="character" w:customStyle="1" w:styleId="380">
    <w:name w:val="Subtle Emphasis1"/>
    <w:basedOn w:val="48"/>
    <w:qFormat/>
    <w:uiPriority w:val="99"/>
    <w:rPr>
      <w:i/>
      <w:iCs/>
      <w:color w:val="808080"/>
    </w:rPr>
  </w:style>
  <w:style w:type="character" w:customStyle="1" w:styleId="381">
    <w:name w:val="Intense Reference1"/>
    <w:basedOn w:val="48"/>
    <w:qFormat/>
    <w:uiPriority w:val="99"/>
    <w:rPr>
      <w:b/>
      <w:bCs/>
      <w:smallCaps/>
      <w:color w:val="auto"/>
      <w:spacing w:val="5"/>
      <w:u w:val="single"/>
    </w:rPr>
  </w:style>
  <w:style w:type="character" w:customStyle="1" w:styleId="382">
    <w:name w:val="Book Title1"/>
    <w:basedOn w:val="48"/>
    <w:qFormat/>
    <w:uiPriority w:val="99"/>
    <w:rPr>
      <w:b/>
      <w:bCs/>
      <w:smallCaps/>
      <w:spacing w:val="5"/>
    </w:rPr>
  </w:style>
  <w:style w:type="character" w:customStyle="1" w:styleId="383">
    <w:name w:val="Quote Char"/>
    <w:qFormat/>
    <w:locked/>
    <w:uiPriority w:val="99"/>
    <w:rPr>
      <w:i/>
      <w:iCs/>
      <w:color w:val="000000"/>
      <w:kern w:val="2"/>
      <w:sz w:val="22"/>
      <w:szCs w:val="22"/>
    </w:rPr>
  </w:style>
  <w:style w:type="character" w:customStyle="1" w:styleId="384">
    <w:name w:val="Intense Emphasis1"/>
    <w:basedOn w:val="48"/>
    <w:qFormat/>
    <w:uiPriority w:val="99"/>
    <w:rPr>
      <w:b/>
      <w:bCs/>
      <w:i/>
      <w:iCs/>
      <w:color w:val="4F81BD"/>
    </w:rPr>
  </w:style>
  <w:style w:type="character" w:customStyle="1" w:styleId="385">
    <w:name w:val="Subtle Reference1"/>
    <w:basedOn w:val="48"/>
    <w:qFormat/>
    <w:uiPriority w:val="99"/>
    <w:rPr>
      <w:smallCaps/>
      <w:color w:val="auto"/>
      <w:u w:val="single"/>
    </w:rPr>
  </w:style>
  <w:style w:type="paragraph" w:customStyle="1" w:styleId="386">
    <w:name w:val="Revision1"/>
    <w:qFormat/>
    <w:uiPriority w:val="99"/>
    <w:rPr>
      <w:rFonts w:ascii="Times New Roman" w:hAnsi="Times New Roman" w:eastAsia="宋体" w:cs="Times New Roman"/>
      <w:kern w:val="2"/>
      <w:sz w:val="21"/>
      <w:szCs w:val="21"/>
      <w:lang w:val="en-US" w:eastAsia="zh-CN" w:bidi="ar-SA"/>
    </w:rPr>
  </w:style>
  <w:style w:type="paragraph" w:customStyle="1" w:styleId="387">
    <w:name w:val="TOC Heading1"/>
    <w:basedOn w:val="3"/>
    <w:next w:val="1"/>
    <w:qFormat/>
    <w:uiPriority w:val="99"/>
    <w:pPr>
      <w:widowControl w:val="0"/>
      <w:spacing w:line="576" w:lineRule="auto"/>
      <w:jc w:val="both"/>
      <w:outlineLvl w:val="9"/>
    </w:pPr>
    <w:rPr>
      <w:rFonts w:ascii="Calibri" w:hAnsi="Calibri" w:cs="Calibri"/>
      <w:sz w:val="44"/>
      <w:szCs w:val="44"/>
    </w:rPr>
  </w:style>
  <w:style w:type="paragraph" w:customStyle="1" w:styleId="388">
    <w:name w:val="TOC 标题21"/>
    <w:basedOn w:val="3"/>
    <w:next w:val="1"/>
    <w:qFormat/>
    <w:uiPriority w:val="0"/>
    <w:pPr>
      <w:widowControl w:val="0"/>
      <w:spacing w:line="576" w:lineRule="auto"/>
      <w:jc w:val="both"/>
      <w:outlineLvl w:val="9"/>
    </w:pPr>
    <w:rPr>
      <w:rFonts w:ascii="Calibri" w:hAnsi="Calibri"/>
      <w:sz w:val="44"/>
      <w:szCs w:val="44"/>
    </w:rPr>
  </w:style>
  <w:style w:type="character" w:customStyle="1" w:styleId="389">
    <w:name w:val="Heading 2 Char"/>
    <w:semiHidden/>
    <w:qFormat/>
    <w:locked/>
    <w:uiPriority w:val="99"/>
    <w:rPr>
      <w:rFonts w:ascii="Cambria" w:hAnsi="Cambria" w:eastAsia="宋体" w:cs="Cambria"/>
      <w:b/>
      <w:bCs/>
      <w:sz w:val="32"/>
      <w:szCs w:val="32"/>
    </w:rPr>
  </w:style>
  <w:style w:type="paragraph" w:customStyle="1" w:styleId="390">
    <w:name w:val="_Style 1"/>
    <w:basedOn w:val="1"/>
    <w:qFormat/>
    <w:uiPriority w:val="0"/>
    <w:pPr>
      <w:widowControl w:val="0"/>
      <w:ind w:firstLine="420" w:firstLineChars="200"/>
      <w:jc w:val="both"/>
    </w:pPr>
    <w:rPr>
      <w:rFonts w:ascii="Calibri" w:hAnsi="Calibri"/>
      <w:kern w:val="2"/>
      <w:sz w:val="21"/>
      <w:szCs w:val="22"/>
    </w:rPr>
  </w:style>
  <w:style w:type="character" w:customStyle="1" w:styleId="391">
    <w:name w:val="页眉 字符"/>
    <w:qFormat/>
    <w:uiPriority w:val="0"/>
    <w:rPr>
      <w:kern w:val="2"/>
      <w:sz w:val="18"/>
      <w:szCs w:val="18"/>
    </w:rPr>
  </w:style>
  <w:style w:type="character" w:customStyle="1" w:styleId="392">
    <w:name w:val="页脚 字符"/>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5AC53F-42C7-4C44-A9AA-97B46863340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234</Pages>
  <Words>105978</Words>
  <Characters>110361</Characters>
  <Lines>869</Lines>
  <Paragraphs>244</Paragraphs>
  <TotalTime>129</TotalTime>
  <ScaleCrop>false</ScaleCrop>
  <LinksUpToDate>false</LinksUpToDate>
  <CharactersWithSpaces>113599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2021-09-18T03:32:00Z</dcterms:created>
  <dc:creator>罗川</dc:creator>
  <cp:lastModifiedBy>Administrator</cp:lastModifiedBy>
  <cp:lastPrinted>2021-11-04T07:12:00Z</cp:lastPrinted>
  <dcterms:modified xsi:type="dcterms:W3CDTF">2021-11-05T02:25:40Z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