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19"/>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成都石室白马中学篮球场改造项目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 xml:space="preserve">项目编号: </w:t>
      </w:r>
      <w:r>
        <w:rPr>
          <w:rFonts w:hint="eastAsia" w:ascii="华文中宋" w:hAnsi="华文中宋" w:eastAsia="华文中宋"/>
          <w:sz w:val="32"/>
          <w:szCs w:val="32"/>
          <w:lang w:eastAsia="zh-CN"/>
        </w:rPr>
        <w:t>彭州市政采（2021）A0037号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kern w:val="0"/>
          <w:sz w:val="32"/>
          <w:szCs w:val="32"/>
          <w:lang w:eastAsia="zh-CN"/>
        </w:rPr>
        <w:t>成都石室白马中学</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eastAsia="zh-CN"/>
        </w:rPr>
        <w:t>十一</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2"/>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"_Toc73622761" </w:instrText>
      </w:r>
      <w:r>
        <w:fldChar w:fldCharType="separate"/>
      </w:r>
      <w:r>
        <w:rPr>
          <w:rStyle w:val="57"/>
          <w:rFonts w:hint="eastAsia"/>
        </w:rPr>
        <w:t>第1章</w:t>
      </w:r>
      <w:r>
        <w:rPr>
          <w:rFonts w:asciiTheme="minorHAnsi" w:hAnsiTheme="minorHAnsi" w:eastAsiaTheme="minorEastAsia" w:cstheme="minorBidi"/>
          <w:b w:val="0"/>
          <w:bCs w:val="0"/>
          <w:caps w:val="0"/>
          <w:kern w:val="2"/>
          <w:sz w:val="21"/>
          <w:szCs w:val="22"/>
        </w:rPr>
        <w:tab/>
      </w:r>
      <w:r>
        <w:rPr>
          <w:rStyle w:val="57"/>
          <w:rFonts w:hint="eastAsia"/>
        </w:rPr>
        <w:t>竞争性磋商邀请</w:t>
      </w:r>
      <w:r>
        <w:tab/>
      </w:r>
      <w:r>
        <w:fldChar w:fldCharType="begin"/>
      </w:r>
      <w:r>
        <w:instrText xml:space="preserve"> PAGEREF _Toc73622761 \h </w:instrText>
      </w:r>
      <w:r>
        <w:fldChar w:fldCharType="separate"/>
      </w:r>
      <w:r>
        <w:t>4</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"_Toc73622762" </w:instrText>
      </w:r>
      <w:r>
        <w:fldChar w:fldCharType="separate"/>
      </w:r>
      <w:r>
        <w:rPr>
          <w:rStyle w:val="57"/>
          <w:rFonts w:hint="eastAsia"/>
        </w:rPr>
        <w:t>第2章</w:t>
      </w:r>
      <w:r>
        <w:rPr>
          <w:rFonts w:asciiTheme="minorHAnsi" w:hAnsiTheme="minorHAnsi" w:eastAsiaTheme="minorEastAsia" w:cstheme="minorBidi"/>
          <w:b w:val="0"/>
          <w:bCs w:val="0"/>
          <w:caps w:val="0"/>
          <w:kern w:val="2"/>
          <w:sz w:val="21"/>
          <w:szCs w:val="22"/>
        </w:rPr>
        <w:tab/>
      </w:r>
      <w:r>
        <w:rPr>
          <w:rStyle w:val="57"/>
          <w:rFonts w:hint="eastAsia"/>
        </w:rPr>
        <w:t>供应商须知</w:t>
      </w:r>
      <w:r>
        <w:tab/>
      </w:r>
      <w:r>
        <w:fldChar w:fldCharType="begin"/>
      </w:r>
      <w:r>
        <w:instrText xml:space="preserve"> PAGEREF _Toc73622762 \h </w:instrText>
      </w:r>
      <w:r>
        <w:fldChar w:fldCharType="separate"/>
      </w:r>
      <w:r>
        <w:t>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"_Toc73622763" </w:instrText>
      </w:r>
      <w:r>
        <w:fldChar w:fldCharType="separate"/>
      </w:r>
      <w:r>
        <w:rPr>
          <w:rStyle w:val="57"/>
        </w:rPr>
        <w:t>2.1</w:t>
      </w:r>
      <w:r>
        <w:rPr>
          <w:rStyle w:val="57"/>
          <w:rFonts w:hint="eastAsia"/>
        </w:rPr>
        <w:t xml:space="preserve"> 供应商须知前附表</w:t>
      </w:r>
      <w:r>
        <w:tab/>
      </w:r>
      <w:r>
        <w:fldChar w:fldCharType="begin"/>
      </w:r>
      <w:r>
        <w:instrText xml:space="preserve"> PAGEREF _Toc73622763 \h </w:instrText>
      </w:r>
      <w:r>
        <w:fldChar w:fldCharType="separate"/>
      </w:r>
      <w:r>
        <w:t>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"_Toc73622764" </w:instrText>
      </w:r>
      <w:r>
        <w:fldChar w:fldCharType="separate"/>
      </w:r>
      <w:r>
        <w:rPr>
          <w:rStyle w:val="57"/>
        </w:rPr>
        <w:t>2.2</w:t>
      </w:r>
      <w:r>
        <w:rPr>
          <w:rStyle w:val="57"/>
          <w:rFonts w:hint="eastAsia"/>
        </w:rPr>
        <w:t xml:space="preserve"> 总则</w:t>
      </w:r>
      <w:r>
        <w:tab/>
      </w:r>
      <w:r>
        <w:fldChar w:fldCharType="begin"/>
      </w:r>
      <w:r>
        <w:instrText xml:space="preserve"> PAGEREF _Toc73622764 \h </w:instrText>
      </w:r>
      <w:r>
        <w:fldChar w:fldCharType="separate"/>
      </w:r>
      <w:r>
        <w:t>12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"_Toc73622765" </w:instrText>
      </w:r>
      <w:r>
        <w:fldChar w:fldCharType="separate"/>
      </w:r>
      <w:r>
        <w:rPr>
          <w:rStyle w:val="57"/>
        </w:rPr>
        <w:t>2.3</w:t>
      </w:r>
      <w:r>
        <w:rPr>
          <w:rStyle w:val="57"/>
          <w:rFonts w:hint="eastAsia"/>
        </w:rPr>
        <w:t xml:space="preserve"> 磋商文件</w:t>
      </w:r>
      <w:r>
        <w:tab/>
      </w:r>
      <w:r>
        <w:fldChar w:fldCharType="begin"/>
      </w:r>
      <w:r>
        <w:instrText xml:space="preserve"> PAGEREF _Toc73622765 \h </w:instrText>
      </w:r>
      <w:r>
        <w:fldChar w:fldCharType="separate"/>
      </w:r>
      <w:r>
        <w:t>14</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"_Toc73622766" </w:instrText>
      </w:r>
      <w:r>
        <w:fldChar w:fldCharType="separate"/>
      </w:r>
      <w:r>
        <w:rPr>
          <w:rStyle w:val="57"/>
        </w:rPr>
        <w:t>2.4</w:t>
      </w:r>
      <w:r>
        <w:rPr>
          <w:rStyle w:val="57"/>
          <w:rFonts w:hint="eastAsia"/>
        </w:rPr>
        <w:t xml:space="preserve"> 施工响应文件</w:t>
      </w:r>
      <w:r>
        <w:tab/>
      </w:r>
      <w:r>
        <w:fldChar w:fldCharType="begin"/>
      </w:r>
      <w:r>
        <w:instrText xml:space="preserve"> PAGEREF _Toc73622766 \h </w:instrText>
      </w:r>
      <w:r>
        <w:fldChar w:fldCharType="separate"/>
      </w:r>
      <w:r>
        <w:t>15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"_Toc73622767" </w:instrText>
      </w:r>
      <w:r>
        <w:fldChar w:fldCharType="separate"/>
      </w:r>
      <w:r>
        <w:rPr>
          <w:rStyle w:val="57"/>
        </w:rPr>
        <w:t>2.5</w:t>
      </w:r>
      <w:r>
        <w:rPr>
          <w:rStyle w:val="57"/>
          <w:rFonts w:hint="eastAsia"/>
        </w:rPr>
        <w:t xml:space="preserve"> 开标及开标程序</w:t>
      </w:r>
      <w:r>
        <w:tab/>
      </w:r>
      <w:r>
        <w:fldChar w:fldCharType="begin"/>
      </w:r>
      <w:r>
        <w:instrText xml:space="preserve"> PAGEREF _Toc73622767 \h </w:instrText>
      </w:r>
      <w:r>
        <w:fldChar w:fldCharType="separate"/>
      </w:r>
      <w:r>
        <w:t>23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"_Toc73622768" </w:instrText>
      </w:r>
      <w:r>
        <w:fldChar w:fldCharType="separate"/>
      </w:r>
      <w:r>
        <w:rPr>
          <w:rStyle w:val="57"/>
        </w:rPr>
        <w:t>2.6</w:t>
      </w:r>
      <w:r>
        <w:rPr>
          <w:rStyle w:val="57"/>
          <w:rFonts w:hint="eastAsia"/>
        </w:rPr>
        <w:t xml:space="preserve"> 资格预审和评审</w:t>
      </w:r>
      <w:r>
        <w:tab/>
      </w:r>
      <w:r>
        <w:fldChar w:fldCharType="begin"/>
      </w:r>
      <w:r>
        <w:instrText xml:space="preserve"> PAGEREF _Toc73622768 \h </w:instrText>
      </w:r>
      <w:r>
        <w:fldChar w:fldCharType="separate"/>
      </w:r>
      <w:r>
        <w:t>25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"_Toc73622769" </w:instrText>
      </w:r>
      <w:r>
        <w:fldChar w:fldCharType="separate"/>
      </w:r>
      <w:r>
        <w:rPr>
          <w:rStyle w:val="57"/>
        </w:rPr>
        <w:t>2.7</w:t>
      </w:r>
      <w:r>
        <w:rPr>
          <w:rStyle w:val="57"/>
          <w:rFonts w:hint="eastAsia"/>
        </w:rPr>
        <w:t xml:space="preserve"> 成交通知书</w:t>
      </w:r>
      <w:r>
        <w:tab/>
      </w:r>
      <w:r>
        <w:fldChar w:fldCharType="begin"/>
      </w:r>
      <w:r>
        <w:instrText xml:space="preserve"> PAGEREF _Toc73622769 \h </w:instrText>
      </w:r>
      <w:r>
        <w:fldChar w:fldCharType="separate"/>
      </w:r>
      <w:r>
        <w:t>25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"_Toc73622770" </w:instrText>
      </w:r>
      <w:r>
        <w:fldChar w:fldCharType="separate"/>
      </w:r>
      <w:r>
        <w:rPr>
          <w:rStyle w:val="57"/>
        </w:rPr>
        <w:t>2.8</w:t>
      </w:r>
      <w:r>
        <w:rPr>
          <w:rStyle w:val="57"/>
          <w:rFonts w:hint="eastAsia"/>
        </w:rPr>
        <w:t xml:space="preserve"> 签订及履行合同和验收</w:t>
      </w:r>
      <w:r>
        <w:tab/>
      </w:r>
      <w:r>
        <w:fldChar w:fldCharType="begin"/>
      </w:r>
      <w:r>
        <w:instrText xml:space="preserve"> PAGEREF _Toc73622770 \h </w:instrText>
      </w:r>
      <w:r>
        <w:fldChar w:fldCharType="separate"/>
      </w:r>
      <w:r>
        <w:t>26</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"_Toc73622771" </w:instrText>
      </w:r>
      <w:r>
        <w:fldChar w:fldCharType="separate"/>
      </w:r>
      <w:r>
        <w:rPr>
          <w:rStyle w:val="57"/>
        </w:rPr>
        <w:t>2.9</w:t>
      </w:r>
      <w:r>
        <w:rPr>
          <w:rStyle w:val="57"/>
          <w:rFonts w:hint="eastAsia"/>
        </w:rPr>
        <w:t xml:space="preserve"> 竞争性磋商工作纪律及要求</w:t>
      </w:r>
      <w:r>
        <w:tab/>
      </w:r>
      <w:r>
        <w:fldChar w:fldCharType="begin"/>
      </w:r>
      <w:r>
        <w:instrText xml:space="preserve"> PAGEREF _Toc73622771 \h </w:instrText>
      </w:r>
      <w:r>
        <w:fldChar w:fldCharType="separate"/>
      </w:r>
      <w:r>
        <w:t>28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"_Toc73622772" </w:instrText>
      </w:r>
      <w:r>
        <w:fldChar w:fldCharType="separate"/>
      </w:r>
      <w:r>
        <w:rPr>
          <w:rStyle w:val="57"/>
        </w:rPr>
        <w:t>2.10</w:t>
      </w:r>
      <w:r>
        <w:rPr>
          <w:rStyle w:val="57"/>
          <w:rFonts w:hint="eastAsia"/>
        </w:rPr>
        <w:t xml:space="preserve"> 询问、质疑和投诉</w:t>
      </w:r>
      <w:r>
        <w:tab/>
      </w:r>
      <w:r>
        <w:fldChar w:fldCharType="begin"/>
      </w:r>
      <w:r>
        <w:instrText xml:space="preserve"> PAGEREF _Toc73622772 \h </w:instrText>
      </w:r>
      <w:r>
        <w:fldChar w:fldCharType="separate"/>
      </w:r>
      <w:r>
        <w:t>30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"_Toc73622773" </w:instrText>
      </w:r>
      <w:r>
        <w:fldChar w:fldCharType="separate"/>
      </w:r>
      <w:r>
        <w:rPr>
          <w:rStyle w:val="57"/>
        </w:rPr>
        <w:t>2.11</w:t>
      </w:r>
      <w:r>
        <w:rPr>
          <w:rStyle w:val="57"/>
          <w:rFonts w:hint="eastAsia"/>
        </w:rPr>
        <w:t xml:space="preserve"> 中小企业政府采购信用融资</w:t>
      </w:r>
      <w:r>
        <w:tab/>
      </w:r>
      <w:r>
        <w:fldChar w:fldCharType="begin"/>
      </w:r>
      <w:r>
        <w:instrText xml:space="preserve"> PAGEREF _Toc73622773 \h </w:instrText>
      </w:r>
      <w:r>
        <w:fldChar w:fldCharType="separate"/>
      </w:r>
      <w:r>
        <w:t>31</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"_Toc73622774" </w:instrText>
      </w:r>
      <w:r>
        <w:fldChar w:fldCharType="separate"/>
      </w:r>
      <w:r>
        <w:rPr>
          <w:rStyle w:val="57"/>
        </w:rPr>
        <w:t>2.12</w:t>
      </w:r>
      <w:r>
        <w:rPr>
          <w:rStyle w:val="57"/>
          <w:rFonts w:hint="eastAsia"/>
        </w:rPr>
        <w:t xml:space="preserve"> 其他</w:t>
      </w:r>
      <w:r>
        <w:tab/>
      </w:r>
      <w:r>
        <w:fldChar w:fldCharType="begin"/>
      </w:r>
      <w:r>
        <w:instrText xml:space="preserve"> PAGEREF _Toc73622774 \h </w:instrText>
      </w:r>
      <w:r>
        <w:fldChar w:fldCharType="separate"/>
      </w:r>
      <w:r>
        <w:t>31</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"_Toc73622775" </w:instrText>
      </w:r>
      <w:r>
        <w:fldChar w:fldCharType="separate"/>
      </w:r>
      <w:r>
        <w:rPr>
          <w:rStyle w:val="57"/>
          <w:rFonts w:hint="eastAsia"/>
        </w:rPr>
        <w:t>第3章</w:t>
      </w:r>
      <w:r>
        <w:rPr>
          <w:rFonts w:asciiTheme="minorHAnsi" w:hAnsiTheme="minorHAnsi" w:eastAsiaTheme="minorEastAsia" w:cstheme="minorBidi"/>
          <w:b w:val="0"/>
          <w:bCs w:val="0"/>
          <w:caps w:val="0"/>
          <w:kern w:val="2"/>
          <w:sz w:val="21"/>
          <w:szCs w:val="22"/>
        </w:rPr>
        <w:tab/>
      </w:r>
      <w:r>
        <w:rPr>
          <w:rStyle w:val="57"/>
          <w:rFonts w:hint="eastAsia"/>
        </w:rPr>
        <w:t>施工响应文件格式</w:t>
      </w:r>
      <w:r>
        <w:tab/>
      </w:r>
      <w:r>
        <w:fldChar w:fldCharType="begin"/>
      </w:r>
      <w:r>
        <w:instrText xml:space="preserve"> PAGEREF _Toc73622775 \h </w:instrText>
      </w:r>
      <w:r>
        <w:fldChar w:fldCharType="separate"/>
      </w:r>
      <w:r>
        <w:t>33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"_Toc73622776" </w:instrText>
      </w:r>
      <w:r>
        <w:fldChar w:fldCharType="separate"/>
      </w:r>
      <w:r>
        <w:rPr>
          <w:rStyle w:val="57"/>
        </w:rPr>
        <w:t>3.1</w:t>
      </w:r>
      <w:r>
        <w:rPr>
          <w:rStyle w:val="57"/>
          <w:rFonts w:hint="eastAsia"/>
        </w:rPr>
        <w:t xml:space="preserve"> 施工响应文件格式</w:t>
      </w:r>
      <w:r>
        <w:tab/>
      </w:r>
      <w:r>
        <w:fldChar w:fldCharType="begin"/>
      </w:r>
      <w:r>
        <w:instrText xml:space="preserve"> PAGEREF _Toc73622776 \h </w:instrText>
      </w:r>
      <w:r>
        <w:fldChar w:fldCharType="separate"/>
      </w:r>
      <w:r>
        <w:t>33</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"_Toc73622777" </w:instrText>
      </w:r>
      <w:r>
        <w:fldChar w:fldCharType="separate"/>
      </w:r>
      <w:r>
        <w:rPr>
          <w:rStyle w:val="57"/>
          <w:rFonts w:hint="eastAsia"/>
        </w:rPr>
        <w:t>第4章</w:t>
      </w:r>
      <w:r>
        <w:rPr>
          <w:rFonts w:asciiTheme="minorHAnsi" w:hAnsiTheme="minorHAnsi" w:eastAsiaTheme="minorEastAsia" w:cstheme="minorBidi"/>
          <w:b w:val="0"/>
          <w:bCs w:val="0"/>
          <w:caps w:val="0"/>
          <w:kern w:val="2"/>
          <w:sz w:val="21"/>
          <w:szCs w:val="22"/>
        </w:rPr>
        <w:tab/>
      </w:r>
      <w:r>
        <w:rPr>
          <w:rStyle w:val="57"/>
          <w:rFonts w:hint="eastAsia"/>
        </w:rPr>
        <w:t>技术、服务、商务及其他要求</w:t>
      </w:r>
      <w:r>
        <w:tab/>
      </w:r>
      <w:r>
        <w:fldChar w:fldCharType="begin"/>
      </w:r>
      <w:r>
        <w:instrText xml:space="preserve"> PAGEREF _Toc73622777 \h </w:instrText>
      </w:r>
      <w:r>
        <w:fldChar w:fldCharType="separate"/>
      </w:r>
      <w:r>
        <w:t>45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"_Toc73622778" </w:instrText>
      </w:r>
      <w:r>
        <w:fldChar w:fldCharType="separate"/>
      </w:r>
      <w:r>
        <w:rPr>
          <w:rStyle w:val="57"/>
        </w:rPr>
        <w:t>4.1</w:t>
      </w:r>
      <w:r>
        <w:rPr>
          <w:rStyle w:val="57"/>
          <w:rFonts w:hint="eastAsia"/>
        </w:rPr>
        <w:t xml:space="preserve"> 技术、服务、合同条款要求</w:t>
      </w:r>
      <w:r>
        <w:tab/>
      </w:r>
      <w:r>
        <w:fldChar w:fldCharType="begin"/>
      </w:r>
      <w:r>
        <w:instrText xml:space="preserve"> PAGEREF _Toc73622778 \h </w:instrText>
      </w:r>
      <w:r>
        <w:fldChar w:fldCharType="separate"/>
      </w:r>
      <w:r>
        <w:t>45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"_Toc73622779" </w:instrText>
      </w:r>
      <w:r>
        <w:fldChar w:fldCharType="separate"/>
      </w:r>
      <w:r>
        <w:rPr>
          <w:rStyle w:val="57"/>
        </w:rPr>
        <w:t>4.2</w:t>
      </w:r>
      <w:r>
        <w:rPr>
          <w:rStyle w:val="57"/>
          <w:rFonts w:hint="eastAsia"/>
        </w:rPr>
        <w:t xml:space="preserve"> ★漏项工程处理</w:t>
      </w:r>
      <w:r>
        <w:tab/>
      </w:r>
      <w:r>
        <w:fldChar w:fldCharType="begin"/>
      </w:r>
      <w:r>
        <w:instrText xml:space="preserve"> PAGEREF _Toc73622779 \h </w:instrText>
      </w:r>
      <w:r>
        <w:fldChar w:fldCharType="separate"/>
      </w:r>
      <w:r>
        <w:t>45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"_Toc73622780" </w:instrText>
      </w:r>
      <w:r>
        <w:fldChar w:fldCharType="separate"/>
      </w:r>
      <w:r>
        <w:rPr>
          <w:rStyle w:val="57"/>
        </w:rPr>
        <w:t>4.3</w:t>
      </w:r>
      <w:r>
        <w:rPr>
          <w:rStyle w:val="57"/>
          <w:rFonts w:hint="eastAsia"/>
        </w:rPr>
        <w:t xml:space="preserve"> ★</w:t>
      </w:r>
      <w:r>
        <w:rPr>
          <w:rStyle w:val="57"/>
          <w:rFonts w:hint="eastAsia" w:cs="仿宋"/>
        </w:rPr>
        <w:t>施工及验收要求</w:t>
      </w:r>
      <w:r>
        <w:tab/>
      </w:r>
      <w:r>
        <w:fldChar w:fldCharType="begin"/>
      </w:r>
      <w:r>
        <w:instrText xml:space="preserve"> PAGEREF _Toc73622780 \h </w:instrText>
      </w:r>
      <w:r>
        <w:fldChar w:fldCharType="separate"/>
      </w:r>
      <w:r>
        <w:t>47</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"_Toc73622781" </w:instrText>
      </w:r>
      <w:r>
        <w:fldChar w:fldCharType="separate"/>
      </w:r>
      <w:r>
        <w:rPr>
          <w:rStyle w:val="57"/>
        </w:rPr>
        <w:t>4.4</w:t>
      </w:r>
      <w:r>
        <w:rPr>
          <w:rStyle w:val="57"/>
          <w:rFonts w:hint="eastAsia"/>
        </w:rPr>
        <w:t xml:space="preserve"> 针对本项目的其他技术服务要求</w:t>
      </w:r>
      <w:r>
        <w:tab/>
      </w:r>
      <w:r>
        <w:fldChar w:fldCharType="begin"/>
      </w:r>
      <w:r>
        <w:instrText xml:space="preserve"> PAGEREF _Toc73622781 \h </w:instrText>
      </w:r>
      <w:r>
        <w:fldChar w:fldCharType="separate"/>
      </w:r>
      <w:r>
        <w:t>47</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"_Toc73622782" </w:instrText>
      </w:r>
      <w:r>
        <w:fldChar w:fldCharType="separate"/>
      </w:r>
      <w:r>
        <w:rPr>
          <w:rStyle w:val="57"/>
        </w:rPr>
        <w:t>4.5</w:t>
      </w:r>
      <w:r>
        <w:rPr>
          <w:rStyle w:val="57"/>
          <w:rFonts w:hint="eastAsia"/>
        </w:rPr>
        <w:t xml:space="preserve"> 满足采购需求的最低要求</w:t>
      </w:r>
      <w:r>
        <w:tab/>
      </w:r>
      <w:r>
        <w:fldChar w:fldCharType="begin"/>
      </w:r>
      <w:r>
        <w:instrText xml:space="preserve"> PAGEREF _Toc73622782 \h </w:instrText>
      </w:r>
      <w:r>
        <w:fldChar w:fldCharType="separate"/>
      </w:r>
      <w:r>
        <w:t>48</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"_Toc73622783" </w:instrText>
      </w:r>
      <w:r>
        <w:fldChar w:fldCharType="separate"/>
      </w:r>
      <w:r>
        <w:rPr>
          <w:rStyle w:val="57"/>
          <w:rFonts w:hint="eastAsia"/>
        </w:rPr>
        <w:t>第5章</w:t>
      </w:r>
      <w:r>
        <w:rPr>
          <w:rFonts w:asciiTheme="minorHAnsi" w:hAnsiTheme="minorHAnsi" w:eastAsiaTheme="minorEastAsia" w:cstheme="minorBidi"/>
          <w:b w:val="0"/>
          <w:bCs w:val="0"/>
          <w:caps w:val="0"/>
          <w:kern w:val="2"/>
          <w:sz w:val="21"/>
          <w:szCs w:val="22"/>
        </w:rPr>
        <w:tab/>
      </w:r>
      <w:r>
        <w:rPr>
          <w:rStyle w:val="57"/>
          <w:rFonts w:hint="eastAsia"/>
        </w:rPr>
        <w:t>磋商办法</w:t>
      </w:r>
      <w:r>
        <w:tab/>
      </w:r>
      <w:r>
        <w:fldChar w:fldCharType="begin"/>
      </w:r>
      <w:r>
        <w:instrText xml:space="preserve"> PAGEREF _Toc73622783 \h </w:instrText>
      </w:r>
      <w:r>
        <w:fldChar w:fldCharType="separate"/>
      </w:r>
      <w:r>
        <w:t>49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"_Toc73622784" </w:instrText>
      </w:r>
      <w:r>
        <w:fldChar w:fldCharType="separate"/>
      </w:r>
      <w:r>
        <w:rPr>
          <w:rStyle w:val="57"/>
        </w:rPr>
        <w:t>5.1</w:t>
      </w:r>
      <w:r>
        <w:rPr>
          <w:rStyle w:val="57"/>
          <w:rFonts w:hint="eastAsia"/>
        </w:rPr>
        <w:t xml:space="preserve"> 总则</w:t>
      </w:r>
      <w:r>
        <w:tab/>
      </w:r>
      <w:r>
        <w:fldChar w:fldCharType="begin"/>
      </w:r>
      <w:r>
        <w:instrText xml:space="preserve"> PAGEREF _Toc73622784 \h </w:instrText>
      </w:r>
      <w:r>
        <w:fldChar w:fldCharType="separate"/>
      </w:r>
      <w:r>
        <w:t>49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"_Toc73622785" </w:instrText>
      </w:r>
      <w:r>
        <w:fldChar w:fldCharType="separate"/>
      </w:r>
      <w:r>
        <w:rPr>
          <w:rStyle w:val="57"/>
        </w:rPr>
        <w:t>5.2</w:t>
      </w:r>
      <w:r>
        <w:rPr>
          <w:rStyle w:val="57"/>
          <w:rFonts w:hint="eastAsia"/>
        </w:rPr>
        <w:t xml:space="preserve"> 磋商程序</w:t>
      </w:r>
      <w:r>
        <w:tab/>
      </w:r>
      <w:r>
        <w:fldChar w:fldCharType="begin"/>
      </w:r>
      <w:r>
        <w:instrText xml:space="preserve"> PAGEREF _Toc73622785 \h </w:instrText>
      </w:r>
      <w:r>
        <w:fldChar w:fldCharType="separate"/>
      </w:r>
      <w:r>
        <w:t>49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"_Toc73622786" </w:instrText>
      </w:r>
      <w:r>
        <w:fldChar w:fldCharType="separate"/>
      </w:r>
      <w:r>
        <w:rPr>
          <w:rStyle w:val="57"/>
        </w:rPr>
        <w:t>5.2.1</w:t>
      </w:r>
      <w:r>
        <w:rPr>
          <w:rStyle w:val="57"/>
          <w:rFonts w:hint="eastAsia"/>
        </w:rPr>
        <w:t xml:space="preserve"> 递交施工响应文件</w:t>
      </w:r>
      <w:r>
        <w:tab/>
      </w:r>
      <w:r>
        <w:fldChar w:fldCharType="begin"/>
      </w:r>
      <w:r>
        <w:instrText xml:space="preserve"> PAGEREF _Toc73622786 \h </w:instrText>
      </w:r>
      <w:r>
        <w:fldChar w:fldCharType="separate"/>
      </w:r>
      <w:r>
        <w:t>50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"_Toc73622787" </w:instrText>
      </w:r>
      <w:r>
        <w:fldChar w:fldCharType="separate"/>
      </w:r>
      <w:r>
        <w:rPr>
          <w:rStyle w:val="57"/>
        </w:rPr>
        <w:t>5.2.2</w:t>
      </w:r>
      <w:r>
        <w:rPr>
          <w:rStyle w:val="57"/>
          <w:rFonts w:hint="eastAsia"/>
        </w:rPr>
        <w:t xml:space="preserve"> 确定邀请参加磋商的供应商数量</w:t>
      </w:r>
      <w:r>
        <w:tab/>
      </w:r>
      <w:r>
        <w:fldChar w:fldCharType="begin"/>
      </w:r>
      <w:r>
        <w:instrText xml:space="preserve"> PAGEREF _Toc73622787 \h </w:instrText>
      </w:r>
      <w:r>
        <w:fldChar w:fldCharType="separate"/>
      </w:r>
      <w:r>
        <w:t>50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"_Toc73622788" </w:instrText>
      </w:r>
      <w:r>
        <w:fldChar w:fldCharType="separate"/>
      </w:r>
      <w:r>
        <w:rPr>
          <w:rStyle w:val="57"/>
        </w:rPr>
        <w:t>5.2.3</w:t>
      </w:r>
      <w:r>
        <w:rPr>
          <w:rStyle w:val="57"/>
          <w:rFonts w:hint="eastAsia"/>
        </w:rPr>
        <w:t xml:space="preserve"> 成立磋商小组</w:t>
      </w:r>
      <w:r>
        <w:tab/>
      </w:r>
      <w:r>
        <w:fldChar w:fldCharType="begin"/>
      </w:r>
      <w:r>
        <w:instrText xml:space="preserve"> PAGEREF _Toc73622788 \h </w:instrText>
      </w:r>
      <w:r>
        <w:fldChar w:fldCharType="separate"/>
      </w:r>
      <w:r>
        <w:t>50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"_Toc73622789" </w:instrText>
      </w:r>
      <w:r>
        <w:fldChar w:fldCharType="separate"/>
      </w:r>
      <w:r>
        <w:rPr>
          <w:rStyle w:val="57"/>
        </w:rPr>
        <w:t>5.2.4</w:t>
      </w:r>
      <w:r>
        <w:rPr>
          <w:rStyle w:val="57"/>
          <w:rFonts w:hint="eastAsia"/>
        </w:rPr>
        <w:t xml:space="preserve"> 磋商</w:t>
      </w:r>
      <w:r>
        <w:tab/>
      </w:r>
      <w:r>
        <w:fldChar w:fldCharType="begin"/>
      </w:r>
      <w:r>
        <w:instrText xml:space="preserve"> PAGEREF _Toc73622789 \h </w:instrText>
      </w:r>
      <w:r>
        <w:fldChar w:fldCharType="separate"/>
      </w:r>
      <w:r>
        <w:t>50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"_Toc73622790" </w:instrText>
      </w:r>
      <w:r>
        <w:fldChar w:fldCharType="separate"/>
      </w:r>
      <w:r>
        <w:rPr>
          <w:rStyle w:val="57"/>
        </w:rPr>
        <w:t>5.2.5</w:t>
      </w:r>
      <w:r>
        <w:rPr>
          <w:rStyle w:val="57"/>
          <w:rFonts w:hint="eastAsia"/>
        </w:rPr>
        <w:t xml:space="preserve"> 符合性审查</w:t>
      </w:r>
      <w:r>
        <w:tab/>
      </w:r>
      <w:r>
        <w:fldChar w:fldCharType="begin"/>
      </w:r>
      <w:r>
        <w:instrText xml:space="preserve"> PAGEREF _Toc73622790 \h </w:instrText>
      </w:r>
      <w:r>
        <w:fldChar w:fldCharType="separate"/>
      </w:r>
      <w:r>
        <w:t>52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"_Toc73622791" </w:instrText>
      </w:r>
      <w:r>
        <w:fldChar w:fldCharType="separate"/>
      </w:r>
      <w:r>
        <w:rPr>
          <w:rStyle w:val="57"/>
        </w:rPr>
        <w:t>5.2.6</w:t>
      </w:r>
      <w:r>
        <w:rPr>
          <w:rStyle w:val="57"/>
          <w:rFonts w:hint="eastAsia"/>
        </w:rPr>
        <w:t xml:space="preserve"> 最后报价审查</w:t>
      </w:r>
      <w:r>
        <w:tab/>
      </w:r>
      <w:r>
        <w:fldChar w:fldCharType="begin"/>
      </w:r>
      <w:r>
        <w:instrText xml:space="preserve"> PAGEREF _Toc73622791 \h </w:instrText>
      </w:r>
      <w:r>
        <w:fldChar w:fldCharType="separate"/>
      </w:r>
      <w:r>
        <w:t>55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"_Toc73622792" </w:instrText>
      </w:r>
      <w:r>
        <w:fldChar w:fldCharType="separate"/>
      </w:r>
      <w:r>
        <w:rPr>
          <w:rStyle w:val="57"/>
        </w:rPr>
        <w:t>5.2.7</w:t>
      </w:r>
      <w:r>
        <w:rPr>
          <w:rStyle w:val="57"/>
          <w:rFonts w:hint="eastAsia"/>
        </w:rPr>
        <w:t xml:space="preserve"> 解释、澄清、说明的有关问题</w:t>
      </w:r>
      <w:r>
        <w:tab/>
      </w:r>
      <w:r>
        <w:fldChar w:fldCharType="begin"/>
      </w:r>
      <w:r>
        <w:instrText xml:space="preserve"> PAGEREF _Toc73622792 \h </w:instrText>
      </w:r>
      <w:r>
        <w:fldChar w:fldCharType="separate"/>
      </w:r>
      <w:r>
        <w:t>58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"_Toc73622793" </w:instrText>
      </w:r>
      <w:r>
        <w:fldChar w:fldCharType="separate"/>
      </w:r>
      <w:r>
        <w:rPr>
          <w:rStyle w:val="57"/>
        </w:rPr>
        <w:t>5.2.8</w:t>
      </w:r>
      <w:r>
        <w:rPr>
          <w:rStyle w:val="57"/>
          <w:rFonts w:hint="eastAsia"/>
        </w:rPr>
        <w:t xml:space="preserve"> 比较与评价</w:t>
      </w:r>
      <w:r>
        <w:tab/>
      </w:r>
      <w:r>
        <w:fldChar w:fldCharType="begin"/>
      </w:r>
      <w:r>
        <w:instrText xml:space="preserve"> PAGEREF _Toc73622793 \h </w:instrText>
      </w:r>
      <w:r>
        <w:fldChar w:fldCharType="separate"/>
      </w:r>
      <w:r>
        <w:t>58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"_Toc73622794" </w:instrText>
      </w:r>
      <w:r>
        <w:fldChar w:fldCharType="separate"/>
      </w:r>
      <w:r>
        <w:rPr>
          <w:rStyle w:val="57"/>
        </w:rPr>
        <w:t>5.2.9</w:t>
      </w:r>
      <w:r>
        <w:rPr>
          <w:rStyle w:val="57"/>
          <w:rFonts w:hint="eastAsia"/>
        </w:rPr>
        <w:t xml:space="preserve"> 磋商小组复核</w:t>
      </w:r>
      <w:r>
        <w:tab/>
      </w:r>
      <w:r>
        <w:fldChar w:fldCharType="begin"/>
      </w:r>
      <w:r>
        <w:instrText xml:space="preserve"> PAGEREF _Toc73622794 \h </w:instrText>
      </w:r>
      <w:r>
        <w:fldChar w:fldCharType="separate"/>
      </w:r>
      <w:r>
        <w:t>58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"_Toc73622795" </w:instrText>
      </w:r>
      <w:r>
        <w:fldChar w:fldCharType="separate"/>
      </w:r>
      <w:r>
        <w:rPr>
          <w:rStyle w:val="57"/>
        </w:rPr>
        <w:t>5.2.10</w:t>
      </w:r>
      <w:r>
        <w:rPr>
          <w:rStyle w:val="57"/>
          <w:rFonts w:hint="eastAsia"/>
        </w:rPr>
        <w:t xml:space="preserve"> 推荐成交候选供应商</w:t>
      </w:r>
      <w:r>
        <w:tab/>
      </w:r>
      <w:r>
        <w:fldChar w:fldCharType="begin"/>
      </w:r>
      <w:r>
        <w:instrText xml:space="preserve"> PAGEREF _Toc73622795 \h </w:instrText>
      </w:r>
      <w:r>
        <w:fldChar w:fldCharType="separate"/>
      </w:r>
      <w:r>
        <w:t>59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"_Toc73622796" </w:instrText>
      </w:r>
      <w:r>
        <w:fldChar w:fldCharType="separate"/>
      </w:r>
      <w:r>
        <w:rPr>
          <w:rStyle w:val="57"/>
        </w:rPr>
        <w:t>5.2.11</w:t>
      </w:r>
      <w:r>
        <w:rPr>
          <w:rStyle w:val="57"/>
          <w:rFonts w:hint="eastAsia"/>
        </w:rPr>
        <w:t xml:space="preserve"> 编写磋商报告</w:t>
      </w:r>
      <w:r>
        <w:tab/>
      </w:r>
      <w:r>
        <w:fldChar w:fldCharType="begin"/>
      </w:r>
      <w:r>
        <w:instrText xml:space="preserve"> PAGEREF _Toc73622796 \h </w:instrText>
      </w:r>
      <w:r>
        <w:fldChar w:fldCharType="separate"/>
      </w:r>
      <w:r>
        <w:t>60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"_Toc73622797" </w:instrText>
      </w:r>
      <w:r>
        <w:fldChar w:fldCharType="separate"/>
      </w:r>
      <w:r>
        <w:rPr>
          <w:rStyle w:val="57"/>
        </w:rPr>
        <w:t>5.2.12</w:t>
      </w:r>
      <w:r>
        <w:rPr>
          <w:rStyle w:val="57"/>
          <w:rFonts w:hint="eastAsia"/>
        </w:rPr>
        <w:t xml:space="preserve"> 争议处理规则</w:t>
      </w:r>
      <w:r>
        <w:tab/>
      </w:r>
      <w:r>
        <w:fldChar w:fldCharType="begin"/>
      </w:r>
      <w:r>
        <w:instrText xml:space="preserve"> PAGEREF _Toc73622797 \h </w:instrText>
      </w:r>
      <w:r>
        <w:fldChar w:fldCharType="separate"/>
      </w:r>
      <w:r>
        <w:t>60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"_Toc73622798" </w:instrText>
      </w:r>
      <w:r>
        <w:fldChar w:fldCharType="separate"/>
      </w:r>
      <w:r>
        <w:rPr>
          <w:rStyle w:val="57"/>
        </w:rPr>
        <w:t>5.2.13</w:t>
      </w:r>
      <w:r>
        <w:rPr>
          <w:rStyle w:val="57"/>
          <w:rFonts w:hint="eastAsia"/>
        </w:rPr>
        <w:t xml:space="preserve"> 供应商澄清、说明</w:t>
      </w:r>
      <w:r>
        <w:tab/>
      </w:r>
      <w:r>
        <w:fldChar w:fldCharType="begin"/>
      </w:r>
      <w:r>
        <w:instrText xml:space="preserve"> PAGEREF _Toc73622798 \h </w:instrText>
      </w:r>
      <w:r>
        <w:fldChar w:fldCharType="separate"/>
      </w:r>
      <w:r>
        <w:t>60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"_Toc73622799" </w:instrText>
      </w:r>
      <w:r>
        <w:fldChar w:fldCharType="separate"/>
      </w:r>
      <w:r>
        <w:rPr>
          <w:rStyle w:val="57"/>
        </w:rPr>
        <w:t>5.1</w:t>
      </w:r>
      <w:r>
        <w:rPr>
          <w:rStyle w:val="57"/>
          <w:rFonts w:hint="eastAsia"/>
        </w:rPr>
        <w:t xml:space="preserve"> 评审办法和标准</w:t>
      </w:r>
      <w:r>
        <w:tab/>
      </w:r>
      <w:r>
        <w:fldChar w:fldCharType="begin"/>
      </w:r>
      <w:r>
        <w:instrText xml:space="preserve"> PAGEREF _Toc73622799 \h </w:instrText>
      </w:r>
      <w:r>
        <w:fldChar w:fldCharType="separate"/>
      </w:r>
      <w:r>
        <w:t>61</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"_Toc73622800" </w:instrText>
      </w:r>
      <w:r>
        <w:fldChar w:fldCharType="separate"/>
      </w:r>
      <w:r>
        <w:rPr>
          <w:rStyle w:val="57"/>
        </w:rPr>
        <w:t>5.2</w:t>
      </w:r>
      <w:r>
        <w:rPr>
          <w:rStyle w:val="57"/>
          <w:rFonts w:hint="eastAsia"/>
        </w:rPr>
        <w:t xml:space="preserve"> 采购失败情形</w:t>
      </w:r>
      <w:r>
        <w:tab/>
      </w:r>
      <w:r>
        <w:fldChar w:fldCharType="begin"/>
      </w:r>
      <w:r>
        <w:instrText xml:space="preserve"> PAGEREF _Toc73622800 \h </w:instrText>
      </w:r>
      <w:r>
        <w:fldChar w:fldCharType="separate"/>
      </w:r>
      <w:r>
        <w:t>63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"_Toc73622801" </w:instrText>
      </w:r>
      <w:r>
        <w:fldChar w:fldCharType="separate"/>
      </w:r>
      <w:r>
        <w:rPr>
          <w:rStyle w:val="57"/>
        </w:rPr>
        <w:t>5.2.1</w:t>
      </w:r>
      <w:r>
        <w:rPr>
          <w:rStyle w:val="57"/>
          <w:rFonts w:hint="eastAsia"/>
        </w:rPr>
        <w:t xml:space="preserve"> 其他</w:t>
      </w:r>
      <w:r>
        <w:tab/>
      </w:r>
      <w:r>
        <w:fldChar w:fldCharType="begin"/>
      </w:r>
      <w:r>
        <w:instrText xml:space="preserve"> PAGEREF _Toc73622801 \h </w:instrText>
      </w:r>
      <w:r>
        <w:fldChar w:fldCharType="separate"/>
      </w:r>
      <w:r>
        <w:t>63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"_Toc73622802" </w:instrText>
      </w:r>
      <w:r>
        <w:fldChar w:fldCharType="separate"/>
      </w:r>
      <w:r>
        <w:rPr>
          <w:rStyle w:val="57"/>
        </w:rPr>
        <w:t>5.3</w:t>
      </w:r>
      <w:r>
        <w:rPr>
          <w:rStyle w:val="57"/>
          <w:rFonts w:hint="eastAsia"/>
        </w:rPr>
        <w:t xml:space="preserve"> 确定成交供应商</w:t>
      </w:r>
      <w:r>
        <w:tab/>
      </w:r>
      <w:r>
        <w:fldChar w:fldCharType="begin"/>
      </w:r>
      <w:r>
        <w:instrText xml:space="preserve"> PAGEREF _Toc73622802 \h </w:instrText>
      </w:r>
      <w:r>
        <w:fldChar w:fldCharType="separate"/>
      </w:r>
      <w:r>
        <w:t>63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"_Toc73622803" </w:instrText>
      </w:r>
      <w:r>
        <w:fldChar w:fldCharType="separate"/>
      </w:r>
      <w:r>
        <w:rPr>
          <w:rStyle w:val="57"/>
        </w:rPr>
        <w:t>5.4</w:t>
      </w:r>
      <w:r>
        <w:rPr>
          <w:rStyle w:val="57"/>
          <w:rFonts w:hint="eastAsia"/>
        </w:rPr>
        <w:t xml:space="preserve"> 磋商小组成员义务</w:t>
      </w:r>
      <w:r>
        <w:tab/>
      </w:r>
      <w:r>
        <w:fldChar w:fldCharType="begin"/>
      </w:r>
      <w:r>
        <w:instrText xml:space="preserve"> PAGEREF _Toc73622803 \h </w:instrText>
      </w:r>
      <w:r>
        <w:fldChar w:fldCharType="separate"/>
      </w:r>
      <w:r>
        <w:t>65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"_Toc73622804" </w:instrText>
      </w:r>
      <w:r>
        <w:fldChar w:fldCharType="separate"/>
      </w:r>
      <w:r>
        <w:rPr>
          <w:rStyle w:val="57"/>
        </w:rPr>
        <w:t>5.5</w:t>
      </w:r>
      <w:r>
        <w:rPr>
          <w:rStyle w:val="57"/>
          <w:rFonts w:hint="eastAsia"/>
        </w:rPr>
        <w:t xml:space="preserve"> 磋商小组及其成员不得有下列行为</w:t>
      </w:r>
      <w:r>
        <w:tab/>
      </w:r>
      <w:r>
        <w:fldChar w:fldCharType="begin"/>
      </w:r>
      <w:r>
        <w:instrText xml:space="preserve"> PAGEREF _Toc73622804 \h </w:instrText>
      </w:r>
      <w:r>
        <w:fldChar w:fldCharType="separate"/>
      </w:r>
      <w:r>
        <w:t>65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"_Toc73622805" </w:instrText>
      </w:r>
      <w:r>
        <w:fldChar w:fldCharType="separate"/>
      </w:r>
      <w:r>
        <w:rPr>
          <w:rStyle w:val="57"/>
        </w:rPr>
        <w:t>5.6</w:t>
      </w:r>
      <w:r>
        <w:rPr>
          <w:rStyle w:val="57"/>
          <w:rFonts w:hint="eastAsia"/>
        </w:rPr>
        <w:t xml:space="preserve"> 磋商纪律</w:t>
      </w:r>
      <w:r>
        <w:tab/>
      </w:r>
      <w:r>
        <w:fldChar w:fldCharType="begin"/>
      </w:r>
      <w:r>
        <w:instrText xml:space="preserve"> PAGEREF _Toc73622805 \h </w:instrText>
      </w:r>
      <w:r>
        <w:fldChar w:fldCharType="separate"/>
      </w:r>
      <w:r>
        <w:t>66</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"_Toc73622806" </w:instrText>
      </w:r>
      <w:r>
        <w:fldChar w:fldCharType="separate"/>
      </w:r>
      <w:r>
        <w:rPr>
          <w:rStyle w:val="57"/>
          <w:rFonts w:hint="eastAsia"/>
        </w:rPr>
        <w:t>第6章</w:t>
      </w:r>
      <w:r>
        <w:rPr>
          <w:rFonts w:asciiTheme="minorHAnsi" w:hAnsiTheme="minorHAnsi" w:eastAsiaTheme="minorEastAsia" w:cstheme="minorBidi"/>
          <w:b w:val="0"/>
          <w:bCs w:val="0"/>
          <w:caps w:val="0"/>
          <w:kern w:val="2"/>
          <w:sz w:val="21"/>
          <w:szCs w:val="22"/>
        </w:rPr>
        <w:tab/>
      </w:r>
      <w:r>
        <w:rPr>
          <w:rStyle w:val="57"/>
          <w:rFonts w:hint="eastAsia"/>
        </w:rPr>
        <w:t>政府采购合同草案</w:t>
      </w:r>
      <w:r>
        <w:tab/>
      </w:r>
      <w:r>
        <w:fldChar w:fldCharType="begin"/>
      </w:r>
      <w:r>
        <w:instrText xml:space="preserve"> PAGEREF _Toc73622806 \h </w:instrText>
      </w:r>
      <w:r>
        <w:fldChar w:fldCharType="separate"/>
      </w:r>
      <w:r>
        <w:t>68</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"_Toc73622807" </w:instrText>
      </w:r>
      <w:r>
        <w:fldChar w:fldCharType="separate"/>
      </w:r>
      <w:r>
        <w:rPr>
          <w:rStyle w:val="57"/>
          <w:rFonts w:hint="eastAsia"/>
        </w:rPr>
        <w:t>第7章</w:t>
      </w:r>
      <w:r>
        <w:rPr>
          <w:rFonts w:asciiTheme="minorHAnsi" w:hAnsiTheme="minorHAnsi" w:eastAsiaTheme="minorEastAsia" w:cstheme="minorBidi"/>
          <w:b w:val="0"/>
          <w:bCs w:val="0"/>
          <w:caps w:val="0"/>
          <w:kern w:val="2"/>
          <w:sz w:val="21"/>
          <w:szCs w:val="22"/>
        </w:rPr>
        <w:tab/>
      </w:r>
      <w:r>
        <w:rPr>
          <w:rStyle w:val="57"/>
          <w:rFonts w:hint="eastAsia"/>
        </w:rPr>
        <w:t>工程量清单和图纸</w:t>
      </w:r>
      <w:r>
        <w:tab/>
      </w:r>
      <w:r>
        <w:fldChar w:fldCharType="begin"/>
      </w:r>
      <w:r>
        <w:instrText xml:space="preserve"> PAGEREF _Toc73622807 \h </w:instrText>
      </w:r>
      <w:r>
        <w:fldChar w:fldCharType="separate"/>
      </w:r>
      <w:r>
        <w:t>75</w:t>
      </w:r>
      <w:r>
        <w:fldChar w:fldCharType="end"/>
      </w:r>
      <w:r>
        <w:fldChar w:fldCharType="end"/>
      </w:r>
    </w:p>
    <w:p>
      <w:pPr>
        <w:pStyle w:val="32"/>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3622761"/>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val="en-US" w:eastAsia="zh-CN"/>
        </w:rPr>
        <w:t>彭州市</w:t>
      </w:r>
      <w:r>
        <w:rPr>
          <w:rFonts w:hint="eastAsia" w:ascii="宋体" w:hAnsi="宋体"/>
          <w:b/>
          <w:sz w:val="28"/>
          <w:szCs w:val="28"/>
        </w:rPr>
        <w:t>公共资源交易服务中心</w:t>
      </w:r>
      <w:r>
        <w:rPr>
          <w:rFonts w:hint="eastAsia" w:ascii="宋体" w:hAnsi="宋体"/>
          <w:sz w:val="28"/>
          <w:szCs w:val="28"/>
        </w:rPr>
        <w:t>(以下简称“市公资交易中心”)受</w:t>
      </w:r>
      <w:r>
        <w:rPr>
          <w:rFonts w:hint="eastAsia" w:ascii="宋体" w:hAnsi="宋体"/>
          <w:sz w:val="28"/>
          <w:szCs w:val="28"/>
          <w:lang w:eastAsia="zh-CN"/>
        </w:rPr>
        <w:t>成都石室白马中学</w:t>
      </w:r>
      <w:r>
        <w:rPr>
          <w:rFonts w:hint="eastAsia" w:ascii="宋体" w:hAnsi="宋体"/>
          <w:sz w:val="28"/>
          <w:szCs w:val="28"/>
        </w:rPr>
        <w:t>委托,拟对</w:t>
      </w:r>
      <w:r>
        <w:rPr>
          <w:rFonts w:hint="eastAsia" w:ascii="宋体" w:hAnsi="宋体"/>
          <w:b/>
          <w:sz w:val="28"/>
          <w:szCs w:val="28"/>
          <w:lang w:eastAsia="zh-CN"/>
        </w:rPr>
        <w:t>成都石室白马中学篮球场改造项目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hint="eastAsia" w:ascii="宋体" w:hAnsi="宋体"/>
          <w:b/>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val="en-US" w:eastAsia="zh-CN"/>
        </w:rPr>
        <w:t>彭州市政采（2021）A0037号</w:t>
      </w:r>
    </w:p>
    <w:p>
      <w:pPr>
        <w:numPr>
          <w:ilvl w:val="0"/>
          <w:numId w:val="2"/>
        </w:numPr>
        <w:spacing w:line="600" w:lineRule="exact"/>
        <w:ind w:left="1134" w:hanging="563"/>
        <w:jc w:val="both"/>
        <w:rPr>
          <w:rFonts w:hint="eastAsia" w:ascii="宋体" w:hAnsi="宋体"/>
          <w:b/>
          <w:sz w:val="28"/>
          <w:szCs w:val="28"/>
        </w:rPr>
      </w:pPr>
      <w:r>
        <w:rPr>
          <w:rFonts w:hint="eastAsia" w:ascii="宋体" w:hAnsi="宋体"/>
          <w:b/>
          <w:sz w:val="28"/>
          <w:szCs w:val="28"/>
          <w:lang w:eastAsia="zh-CN"/>
        </w:rPr>
        <w:t>采购项目编号：</w:t>
      </w:r>
      <w:r>
        <w:rPr>
          <w:rFonts w:hint="eastAsia" w:ascii="宋体" w:hAnsi="宋体"/>
          <w:b/>
          <w:sz w:val="28"/>
          <w:szCs w:val="28"/>
          <w:lang w:val="en-US" w:eastAsia="zh-CN"/>
        </w:rPr>
        <w:t>510182202100240</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val="0"/>
          <w:bCs/>
          <w:sz w:val="28"/>
          <w:szCs w:val="28"/>
          <w:lang w:eastAsia="zh-CN"/>
        </w:rPr>
        <w:t>成都石室白马中学篮球场改造项目</w:t>
      </w:r>
    </w:p>
    <w:p>
      <w:pPr>
        <w:widowControl/>
        <w:numPr>
          <w:ilvl w:val="0"/>
          <w:numId w:val="2"/>
        </w:numPr>
        <w:spacing w:after="0"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财政性资金，政府采购实施计划备案表号：（2021）0324号；预算品目：B0899-其他建筑物、构筑物修缮；预算金额：1630000.00元，最高限价（控制价）：1623185.35元；采购标</w:t>
      </w:r>
      <w:r>
        <w:rPr>
          <w:rFonts w:ascii="宋体" w:hAnsi="宋体"/>
          <w:sz w:val="28"/>
          <w:szCs w:val="28"/>
        </w:rPr>
        <w:t>的</w:t>
      </w:r>
      <w:r>
        <w:rPr>
          <w:rFonts w:hint="eastAsia" w:ascii="宋体" w:hAnsi="宋体"/>
          <w:sz w:val="28"/>
          <w:szCs w:val="28"/>
        </w:rPr>
        <w:t>及所属行业：成都石室白马中学篮球场改造项目，</w:t>
      </w:r>
      <w:r>
        <w:rPr>
          <w:rFonts w:ascii="宋体" w:hAnsi="宋体"/>
          <w:sz w:val="28"/>
          <w:szCs w:val="28"/>
        </w:rPr>
        <w:t>所属行业为</w:t>
      </w:r>
      <w:r>
        <w:rPr>
          <w:rFonts w:hint="eastAsia" w:ascii="宋体" w:hAnsi="宋体"/>
          <w:sz w:val="28"/>
          <w:szCs w:val="28"/>
        </w:rPr>
        <w:t>建筑业。</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hint="eastAsia" w:ascii="宋体" w:hAnsi="宋体" w:eastAsia="宋体"/>
          <w:sz w:val="28"/>
          <w:szCs w:val="28"/>
          <w:lang w:eastAsia="zh-CN"/>
        </w:rPr>
      </w:pPr>
      <w:r>
        <w:rPr>
          <w:rFonts w:hint="eastAsia" w:ascii="宋体" w:hAnsi="宋体"/>
          <w:sz w:val="28"/>
          <w:szCs w:val="28"/>
          <w:lang w:eastAsia="zh-CN"/>
        </w:rPr>
        <w:t>成都石室白马中学篮球场改造项目</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sz w:val="28"/>
          <w:lang w:val="en-US" w:eastAsia="zh-CN"/>
        </w:rPr>
        <w:t>8</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符合《</w:t>
      </w:r>
      <w:r>
        <w:rPr>
          <w:rFonts w:hint="eastAsia" w:ascii="宋体" w:hAnsi="宋体"/>
          <w:sz w:val="28"/>
          <w:szCs w:val="28"/>
          <w:lang w:eastAsia="zh-CN"/>
        </w:rPr>
        <w:t>中华人民共和国</w:t>
      </w:r>
      <w:r>
        <w:rPr>
          <w:rFonts w:hint="eastAsia" w:ascii="宋体" w:hAnsi="宋体"/>
          <w:sz w:val="28"/>
          <w:szCs w:val="28"/>
        </w:rPr>
        <w:t>政府采购法》第二十二条第一款规定的条件；</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本次政府采购活动不接受供应商以联合体的形式参加资格预审；</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本项目特定资格条件：</w:t>
      </w:r>
    </w:p>
    <w:p>
      <w:pPr>
        <w:pStyle w:val="371"/>
        <w:spacing w:line="520" w:lineRule="exact"/>
        <w:ind w:firstLine="280" w:firstLineChars="100"/>
        <w:rPr>
          <w:rFonts w:hint="eastAsia" w:ascii="宋体" w:hAnsi="宋体" w:eastAsia="宋体"/>
          <w:szCs w:val="28"/>
        </w:rPr>
      </w:pPr>
      <w:r>
        <w:rPr>
          <w:rFonts w:hint="eastAsia" w:ascii="宋体" w:hAnsi="宋体"/>
          <w:color w:val="000000" w:themeColor="text1"/>
          <w:szCs w:val="28"/>
          <w14:textFill>
            <w14:solidFill>
              <w14:schemeClr w14:val="tx1"/>
            </w14:solidFill>
          </w14:textFill>
        </w:rPr>
        <w:t>1、</w:t>
      </w:r>
      <w:r>
        <w:rPr>
          <w:rFonts w:hint="eastAsia" w:ascii="宋体" w:hAnsi="宋体" w:eastAsia="宋体"/>
          <w:szCs w:val="28"/>
        </w:rPr>
        <w:t>供应商需具备建筑工程施工总承包三级及以上资质；具备有效的《安全生产许可证》</w:t>
      </w:r>
    </w:p>
    <w:p>
      <w:pPr>
        <w:pStyle w:val="371"/>
        <w:spacing w:line="520" w:lineRule="exact"/>
        <w:ind w:firstLine="280" w:firstLineChars="100"/>
        <w:rPr>
          <w:rFonts w:hint="eastAsia" w:ascii="宋体" w:hAnsi="宋体" w:eastAsia="宋体"/>
          <w:szCs w:val="28"/>
        </w:rPr>
      </w:pPr>
      <w:r>
        <w:rPr>
          <w:rFonts w:hint="eastAsia" w:ascii="宋体" w:hAnsi="宋体" w:eastAsia="宋体"/>
          <w:szCs w:val="28"/>
        </w:rPr>
        <w:t>2、项目经理：具备建筑工程专业二级及以上建造师执业资格并具备有效的安全生产考核合格证B证；</w:t>
      </w:r>
    </w:p>
    <w:p>
      <w:pPr>
        <w:pStyle w:val="371"/>
        <w:spacing w:line="520" w:lineRule="exact"/>
        <w:ind w:firstLine="280" w:firstLineChars="100"/>
        <w:rPr>
          <w:rFonts w:hint="eastAsia" w:ascii="宋体" w:hAnsi="宋体" w:eastAsia="宋体"/>
          <w:szCs w:val="28"/>
        </w:rPr>
      </w:pPr>
      <w:r>
        <w:rPr>
          <w:rFonts w:hint="eastAsia" w:ascii="宋体" w:hAnsi="宋体" w:eastAsia="宋体"/>
          <w:szCs w:val="28"/>
        </w:rPr>
        <w:t>3、项目技术负责人：具备建筑工程专业中级及以上职称；</w:t>
      </w:r>
    </w:p>
    <w:p>
      <w:pPr>
        <w:pStyle w:val="371"/>
        <w:spacing w:line="520" w:lineRule="exact"/>
        <w:ind w:firstLine="280" w:firstLineChars="100"/>
        <w:rPr>
          <w:rFonts w:ascii="宋体" w:hAnsi="宋体" w:eastAsia="宋体"/>
          <w:szCs w:val="28"/>
        </w:rPr>
      </w:pPr>
      <w:r>
        <w:rPr>
          <w:rFonts w:hint="eastAsia" w:ascii="宋体" w:hAnsi="宋体" w:eastAsia="宋体"/>
          <w:szCs w:val="28"/>
        </w:rPr>
        <w:t>4、供应商为省外注册企业应具有有效的《四川省省外建筑企业入川承揽业务验证登记证》或带二维码的《四川省省外施工、发包入川承揽业务信息录入证》或带二维码的《四川省省外建筑企业入川信息电子登记表》；</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“第7章工程量清单及图纸”。</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（一）磋商文件获取时间：2021年</w:t>
      </w:r>
      <w:r>
        <w:rPr>
          <w:rFonts w:hint="eastAsia" w:ascii="宋体" w:hAnsi="宋体"/>
          <w:color w:val="000000" w:themeColor="text1"/>
          <w:sz w:val="28"/>
          <w:szCs w:val="28"/>
          <w:lang w:val="en-US" w:eastAsia="zh-CN"/>
          <w14:textFill>
            <w14:solidFill>
              <w14:schemeClr w14:val="tx1"/>
            </w14:solidFill>
          </w14:textFill>
        </w:rPr>
        <w:t>11</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25</w:t>
      </w:r>
      <w:r>
        <w:rPr>
          <w:rFonts w:hint="eastAsia" w:ascii="宋体" w:hAnsi="宋体"/>
          <w:color w:val="000000" w:themeColor="text1"/>
          <w:sz w:val="28"/>
          <w:szCs w:val="28"/>
          <w14:textFill>
            <w14:solidFill>
              <w14:schemeClr w14:val="tx1"/>
            </w14:solidFill>
          </w14:textFill>
        </w:rPr>
        <w:t>日至</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5" w:firstLineChars="202"/>
        <w:rPr>
          <w:rFonts w:ascii="宋体" w:hAnsi="宋体"/>
          <w:color w:val="FF0000"/>
          <w:sz w:val="28"/>
          <w:szCs w:val="28"/>
        </w:rPr>
      </w:pPr>
      <w:r>
        <w:rPr>
          <w:rFonts w:hint="eastAsia" w:ascii="宋体" w:hAnsi="宋体"/>
          <w:color w:val="000000" w:themeColor="text1"/>
          <w:sz w:val="28"/>
          <w:szCs w:val="28"/>
          <w14:textFill>
            <w14:solidFill>
              <w14:schemeClr w14:val="tx1"/>
            </w14:solidFill>
          </w14:textFill>
        </w:rPr>
        <w:t>供应商要参加磋商，应在“政府采购云平台（</w:t>
      </w:r>
      <w:r>
        <w:rPr>
          <w:rFonts w:hint="eastAsia" w:ascii="宋体" w:hAnsi="宋体"/>
          <w:color w:val="000000" w:themeColor="text1"/>
          <w:sz w:val="28"/>
          <w:szCs w:val="28"/>
          <w14:textFill>
            <w14:solidFill>
              <w14:schemeClr w14:val="tx1"/>
            </w14:solidFill>
          </w14:textFill>
        </w:rPr>
        <w:fldChar w:fldCharType="begin"/>
      </w:r>
      <w:r>
        <w:rPr>
          <w:rFonts w:hint="eastAsia" w:ascii="宋体" w:hAnsi="宋体"/>
          <w:color w:val="000000" w:themeColor="text1"/>
          <w:sz w:val="28"/>
          <w:szCs w:val="28"/>
          <w14:textFill>
            <w14:solidFill>
              <w14:schemeClr w14:val="tx1"/>
            </w14:solidFill>
          </w14:textFill>
        </w:rPr>
        <w:instrText xml:space="preserve"> HYPERLINK "http://www.zcygov.cn" </w:instrText>
      </w:r>
      <w:r>
        <w:rPr>
          <w:rFonts w:hint="eastAsia" w:ascii="宋体" w:hAnsi="宋体"/>
          <w:color w:val="000000" w:themeColor="text1"/>
          <w:sz w:val="28"/>
          <w:szCs w:val="28"/>
          <w14:textFill>
            <w14:solidFill>
              <w14:schemeClr w14:val="tx1"/>
            </w14:solidFill>
          </w14:textFill>
        </w:rPr>
        <w:fldChar w:fldCharType="separate"/>
      </w:r>
      <w:r>
        <w:rPr>
          <w:rFonts w:hint="eastAsia" w:ascii="宋体" w:hAnsi="宋体"/>
          <w:color w:val="000000" w:themeColor="text1"/>
          <w:sz w:val="28"/>
          <w:szCs w:val="28"/>
          <w14:textFill>
            <w14:solidFill>
              <w14:schemeClr w14:val="tx1"/>
            </w14:solidFill>
          </w14:textFill>
        </w:rPr>
        <w:t>www.zcygov.cn</w:t>
      </w:r>
      <w:r>
        <w:rPr>
          <w:rFonts w:hint="eastAsia" w:ascii="宋体" w:hAnsi="宋体"/>
          <w:color w:val="000000" w:themeColor="text1"/>
          <w:sz w:val="28"/>
          <w:szCs w:val="28"/>
          <w14:textFill>
            <w14:solidFill>
              <w14:schemeClr w14:val="tx1"/>
            </w14:solidFill>
          </w14:textFill>
        </w:rPr>
        <w:fldChar w:fldCharType="end"/>
      </w:r>
      <w:r>
        <w:rPr>
          <w:rFonts w:hint="eastAsia" w:ascii="宋体" w:hAnsi="宋体"/>
          <w:color w:val="000000" w:themeColor="text1"/>
          <w:sz w:val="28"/>
          <w:szCs w:val="28"/>
          <w14:textFill>
            <w14:solidFill>
              <w14:schemeClr w14:val="tx1"/>
            </w14:solidFill>
          </w14:textFill>
        </w:rPr>
        <w:t>）”获取采购文件。登录政府采购云平台(www.zcygov.cn)—我的工作台—项目采购—获取采购文件—申请获取采购文件。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hint="eastAsia"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pStyle w:val="19"/>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（3）首次登录政府采购云平台(www.zcygov.cn)的新用户，应先点击网页左上角切换至“成都市本级”，再点击“供应商入驻”，注册成功后即可登录。</w:t>
      </w:r>
    </w:p>
    <w:p>
      <w:pPr>
        <w:numPr>
          <w:ilvl w:val="0"/>
          <w:numId w:val="2"/>
        </w:numPr>
        <w:spacing w:line="600" w:lineRule="exact"/>
        <w:ind w:left="0" w:firstLine="567"/>
        <w:jc w:val="both"/>
        <w:rPr>
          <w:rFonts w:hint="eastAsia" w:ascii="宋体" w:hAnsi="宋体" w:eastAsia="宋体" w:cs="Times New Roman"/>
          <w:kern w:val="0"/>
          <w:sz w:val="28"/>
          <w:szCs w:val="28"/>
          <w:lang w:val="en-US" w:eastAsia="zh-CN" w:bidi="ar-SA"/>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eastAsia="宋体" w:cs="Times New Roman"/>
          <w:kern w:val="0"/>
          <w:sz w:val="28"/>
          <w:szCs w:val="28"/>
          <w:lang w:val="en-US" w:eastAsia="zh-CN" w:bidi="ar-SA"/>
        </w:rPr>
        <w:t>登录政府采购云平台（</w:t>
      </w:r>
      <w:r>
        <w:rPr>
          <w:rFonts w:hint="eastAsia" w:ascii="宋体" w:hAnsi="宋体" w:eastAsia="宋体" w:cs="Times New Roman"/>
          <w:kern w:val="0"/>
          <w:sz w:val="28"/>
          <w:szCs w:val="28"/>
          <w:lang w:val="en-US" w:eastAsia="zh-CN" w:bidi="ar-SA"/>
        </w:rPr>
        <w:fldChar w:fldCharType="begin"/>
      </w:r>
      <w:r>
        <w:rPr>
          <w:rFonts w:hint="eastAsia" w:ascii="宋体" w:hAnsi="宋体" w:eastAsia="宋体" w:cs="Times New Roman"/>
          <w:kern w:val="0"/>
          <w:sz w:val="28"/>
          <w:szCs w:val="28"/>
          <w:lang w:val="en-US" w:eastAsia="zh-CN" w:bidi="ar-SA"/>
        </w:rPr>
        <w:instrText xml:space="preserve"> HYPERLINK "http://www.zcygov.cn" </w:instrText>
      </w:r>
      <w:r>
        <w:rPr>
          <w:rFonts w:hint="eastAsia" w:ascii="宋体" w:hAnsi="宋体" w:eastAsia="宋体" w:cs="Times New Roman"/>
          <w:kern w:val="0"/>
          <w:sz w:val="28"/>
          <w:szCs w:val="28"/>
          <w:lang w:val="en-US" w:eastAsia="zh-CN" w:bidi="ar-SA"/>
        </w:rPr>
        <w:fldChar w:fldCharType="separate"/>
      </w:r>
      <w:r>
        <w:rPr>
          <w:rFonts w:hint="eastAsia" w:ascii="宋体" w:hAnsi="宋体" w:eastAsia="宋体" w:cs="Times New Roman"/>
          <w:kern w:val="0"/>
          <w:sz w:val="28"/>
          <w:szCs w:val="28"/>
          <w:lang w:val="en-US" w:eastAsia="zh-CN" w:bidi="ar-SA"/>
        </w:rPr>
        <w:t>www.zcygov.cn</w:t>
      </w:r>
      <w:r>
        <w:rPr>
          <w:rFonts w:hint="eastAsia" w:ascii="宋体" w:hAnsi="宋体" w:eastAsia="宋体" w:cs="Times New Roman"/>
          <w:kern w:val="0"/>
          <w:sz w:val="28"/>
          <w:szCs w:val="28"/>
          <w:lang w:val="en-US" w:eastAsia="zh-CN" w:bidi="ar-SA"/>
        </w:rPr>
        <w:fldChar w:fldCharType="end"/>
      </w:r>
      <w:r>
        <w:rPr>
          <w:rFonts w:hint="eastAsia" w:ascii="宋体" w:hAnsi="宋体" w:eastAsia="宋体" w:cs="Times New Roman"/>
          <w:kern w:val="0"/>
          <w:sz w:val="28"/>
          <w:szCs w:val="28"/>
          <w:lang w:val="en-US" w:eastAsia="zh-CN" w:bidi="ar-SA"/>
        </w:rPr>
        <w:t>）获取。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2"/>
        <w:numPr>
          <w:ilvl w:val="0"/>
          <w:numId w:val="5"/>
        </w:numPr>
        <w:tabs>
          <w:tab w:val="left" w:pos="1418"/>
        </w:tabs>
        <w:spacing w:line="600" w:lineRule="exact"/>
        <w:ind w:left="0" w:firstLine="567"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施工响应文件递交截止时间及开启时间：2021</w:t>
      </w:r>
      <w:r>
        <w:rPr>
          <w:rFonts w:ascii="宋体" w:hAnsi="宋体" w:eastAsia="宋体"/>
          <w:b/>
          <w:color w:val="000000" w:themeColor="text1"/>
          <w:sz w:val="28"/>
          <w:szCs w:val="28"/>
          <w14:textFill>
            <w14:solidFill>
              <w14:schemeClr w14:val="tx1"/>
            </w14:solidFill>
          </w14:textFill>
        </w:rPr>
        <w:t>年</w:t>
      </w:r>
      <w:r>
        <w:rPr>
          <w:rFonts w:hint="eastAsia" w:ascii="宋体" w:hAnsi="宋体" w:eastAsia="宋体"/>
          <w:b w:val="0"/>
          <w:bCs/>
          <w:color w:val="000000" w:themeColor="text1"/>
          <w:sz w:val="28"/>
          <w:szCs w:val="28"/>
          <w:u w:val="none"/>
          <w:lang w:val="en-US" w:eastAsia="zh-CN"/>
          <w14:textFill>
            <w14:solidFill>
              <w14:schemeClr w14:val="tx1"/>
            </w14:solidFill>
          </w14:textFill>
        </w:rPr>
        <w:t>12</w:t>
      </w:r>
      <w:r>
        <w:rPr>
          <w:rFonts w:ascii="宋体" w:hAnsi="宋体" w:eastAsia="宋体"/>
          <w:b/>
          <w:color w:val="000000" w:themeColor="text1"/>
          <w:sz w:val="28"/>
          <w:szCs w:val="28"/>
          <w14:textFill>
            <w14:solidFill>
              <w14:schemeClr w14:val="tx1"/>
            </w14:solidFill>
          </w14:textFill>
        </w:rPr>
        <w:t>月</w:t>
      </w:r>
      <w:r>
        <w:rPr>
          <w:rFonts w:hint="eastAsia" w:ascii="宋体" w:hAnsi="宋体" w:eastAsia="宋体"/>
          <w:color w:val="000000" w:themeColor="text1"/>
          <w:sz w:val="28"/>
          <w:szCs w:val="28"/>
          <w:lang w:val="en-US" w:eastAsia="zh-CN"/>
          <w14:textFill>
            <w14:solidFill>
              <w14:schemeClr w14:val="tx1"/>
            </w14:solidFill>
          </w14:textFill>
        </w:rPr>
        <w:t>7</w:t>
      </w:r>
      <w:r>
        <w:rPr>
          <w:rFonts w:ascii="宋体" w:hAnsi="宋体" w:eastAsia="宋体"/>
          <w:b/>
          <w:color w:val="000000" w:themeColor="text1"/>
          <w:sz w:val="28"/>
          <w:szCs w:val="28"/>
          <w14:textFill>
            <w14:solidFill>
              <w14:schemeClr w14:val="tx1"/>
            </w14:solidFill>
          </w14:textFill>
        </w:rPr>
        <w:t>日</w:t>
      </w:r>
      <w:r>
        <w:rPr>
          <w:rFonts w:hint="eastAsia" w:ascii="宋体" w:hAnsi="宋体" w:eastAsia="宋体"/>
          <w:b/>
          <w:color w:val="000000" w:themeColor="text1"/>
          <w:sz w:val="28"/>
          <w:szCs w:val="28"/>
          <w14:textFill>
            <w14:solidFill>
              <w14:schemeClr w14:val="tx1"/>
            </w14:solidFill>
          </w14:textFill>
        </w:rPr>
        <w:t>上午9</w:t>
      </w:r>
      <w:r>
        <w:rPr>
          <w:rFonts w:ascii="宋体" w:hAnsi="宋体" w:eastAsia="宋体"/>
          <w:b/>
          <w:color w:val="000000" w:themeColor="text1"/>
          <w:sz w:val="28"/>
          <w:szCs w:val="28"/>
          <w14:textFill>
            <w14:solidFill>
              <w14:schemeClr w14:val="tx1"/>
            </w14:solidFill>
          </w14:textFill>
        </w:rPr>
        <w:t>:</w:t>
      </w:r>
      <w:r>
        <w:rPr>
          <w:rFonts w:hint="eastAsia" w:ascii="宋体" w:hAnsi="宋体" w:eastAsia="宋体"/>
          <w:b/>
          <w:color w:val="000000" w:themeColor="text1"/>
          <w:sz w:val="28"/>
          <w:szCs w:val="28"/>
          <w14:textFill>
            <w14:solidFill>
              <w14:schemeClr w14:val="tx1"/>
            </w14:solidFill>
          </w14:textFill>
        </w:rPr>
        <w:t>30。</w:t>
      </w:r>
    </w:p>
    <w:p>
      <w:pPr>
        <w:pStyle w:val="82"/>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2"/>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pStyle w:val="19"/>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hint="default" w:ascii="宋体" w:hAnsi="宋体" w:eastAsia="宋体"/>
          <w:b/>
          <w:sz w:val="28"/>
          <w:szCs w:val="28"/>
          <w:lang w:val="en-US" w:eastAsia="zh-CN"/>
        </w:rPr>
      </w:pPr>
      <w:r>
        <w:rPr>
          <w:rFonts w:hint="eastAsia" w:ascii="宋体" w:hAnsi="宋体"/>
          <w:b/>
          <w:sz w:val="28"/>
          <w:szCs w:val="28"/>
        </w:rPr>
        <w:t>采购人：</w:t>
      </w:r>
      <w:r>
        <w:rPr>
          <w:rFonts w:hint="eastAsia" w:ascii="宋体" w:hAnsi="宋体"/>
          <w:b/>
          <w:sz w:val="28"/>
          <w:szCs w:val="28"/>
          <w:lang w:val="en-US" w:eastAsia="zh-CN"/>
        </w:rPr>
        <w:t>成都石室白马中学</w:t>
      </w:r>
    </w:p>
    <w:p>
      <w:pPr>
        <w:spacing w:line="600" w:lineRule="exact"/>
        <w:ind w:firstLine="705" w:firstLineChars="252"/>
        <w:rPr>
          <w:rFonts w:ascii="宋体" w:hAnsi="宋体"/>
          <w:sz w:val="28"/>
          <w:szCs w:val="28"/>
        </w:rPr>
      </w:pPr>
      <w:r>
        <w:rPr>
          <w:rFonts w:hint="eastAsia" w:ascii="宋体" w:hAnsi="宋体"/>
          <w:sz w:val="28"/>
          <w:szCs w:val="28"/>
        </w:rPr>
        <w:t>地  址：</w:t>
      </w:r>
      <w:r>
        <w:rPr>
          <w:rFonts w:hint="eastAsia" w:ascii="宋体" w:hAnsi="宋体"/>
          <w:bCs/>
          <w:sz w:val="28"/>
          <w:szCs w:val="28"/>
        </w:rPr>
        <w:t>彭州市天彭街道牌坊社区1组</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联系人：袁益建</w:t>
      </w:r>
    </w:p>
    <w:p>
      <w:pPr>
        <w:spacing w:line="600" w:lineRule="exact"/>
        <w:ind w:firstLine="705" w:firstLineChars="252"/>
        <w:rPr>
          <w:rFonts w:ascii="宋体" w:hAnsi="宋体"/>
          <w:sz w:val="28"/>
          <w:szCs w:val="28"/>
        </w:rPr>
      </w:pPr>
      <w:r>
        <w:rPr>
          <w:rFonts w:hint="eastAsia" w:ascii="宋体" w:hAnsi="宋体"/>
          <w:sz w:val="28"/>
          <w:szCs w:val="28"/>
        </w:rPr>
        <w:t>联系电话：13980055598</w:t>
      </w:r>
    </w:p>
    <w:p>
      <w:pPr>
        <w:spacing w:line="600" w:lineRule="exact"/>
        <w:ind w:firstLine="705" w:firstLineChars="252"/>
        <w:rPr>
          <w:rFonts w:hint="default" w:ascii="宋体" w:hAnsi="宋体" w:eastAsia="宋体"/>
          <w:sz w:val="28"/>
          <w:szCs w:val="28"/>
          <w:lang w:val="en-US" w:eastAsia="zh-CN"/>
        </w:rPr>
      </w:pPr>
    </w:p>
    <w:p>
      <w:pPr>
        <w:pStyle w:val="194"/>
        <w:spacing w:after="0" w:line="560" w:lineRule="exact"/>
        <w:rPr>
          <w:rFonts w:ascii="宋体" w:hAnsi="宋体"/>
          <w:b/>
          <w:kern w:val="0"/>
          <w:sz w:val="28"/>
          <w:szCs w:val="22"/>
        </w:rPr>
      </w:pPr>
      <w:r>
        <w:rPr>
          <w:rFonts w:hint="eastAsia" w:ascii="宋体" w:hAnsi="宋体"/>
          <w:b/>
          <w:sz w:val="28"/>
          <w:szCs w:val="28"/>
        </w:rPr>
        <w:t>集中采购代理机构：彭州市公共资源交易服务中心</w:t>
      </w:r>
    </w:p>
    <w:p>
      <w:pPr>
        <w:pStyle w:val="194"/>
        <w:spacing w:after="0" w:line="560" w:lineRule="exact"/>
        <w:ind w:left="559" w:leftChars="233" w:firstLine="0" w:firstLineChars="0"/>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94"/>
        <w:spacing w:after="0" w:line="560" w:lineRule="exact"/>
        <w:ind w:left="559" w:leftChars="233" w:firstLine="0" w:firstLineChars="0"/>
        <w:rPr>
          <w:rFonts w:hint="eastAsia"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eastAsia="zh-CN"/>
        </w:rPr>
        <w:t>杨丽</w:t>
      </w:r>
    </w:p>
    <w:p>
      <w:pPr>
        <w:pStyle w:val="194"/>
        <w:spacing w:after="0" w:line="560" w:lineRule="exact"/>
        <w:ind w:left="2" w:firstLine="565" w:firstLineChars="202"/>
        <w:rPr>
          <w:rFonts w:ascii="宋体" w:hAnsi="宋体"/>
          <w:kern w:val="0"/>
          <w:sz w:val="28"/>
          <w:szCs w:val="22"/>
        </w:rPr>
      </w:pPr>
      <w:r>
        <w:rPr>
          <w:rFonts w:hint="eastAsia" w:ascii="宋体" w:hAnsi="宋体"/>
          <w:kern w:val="0"/>
          <w:sz w:val="28"/>
          <w:szCs w:val="22"/>
        </w:rPr>
        <w:t>联系电话：028-60432627</w:t>
      </w:r>
    </w:p>
    <w:p>
      <w:pPr>
        <w:spacing w:line="600" w:lineRule="exact"/>
        <w:ind w:firstLine="562" w:firstLineChars="200"/>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pStyle w:val="194"/>
        <w:spacing w:after="0" w:line="560" w:lineRule="exact"/>
        <w:ind w:left="1" w:firstLine="565" w:firstLineChars="201"/>
        <w:rPr>
          <w:rFonts w:ascii="宋体" w:hAnsi="宋体"/>
          <w:b/>
          <w:kern w:val="0"/>
          <w:sz w:val="28"/>
        </w:rPr>
      </w:pPr>
      <w:r>
        <w:rPr>
          <w:rFonts w:hint="eastAsia" w:ascii="宋体" w:hAnsi="宋体"/>
          <w:b/>
          <w:kern w:val="0"/>
          <w:sz w:val="28"/>
        </w:rPr>
        <w:t>集中采购监督机构：彭州市财政局</w:t>
      </w:r>
    </w:p>
    <w:p>
      <w:pPr>
        <w:pStyle w:val="208"/>
        <w:tabs>
          <w:tab w:val="left" w:pos="900"/>
        </w:tabs>
        <w:spacing w:line="560" w:lineRule="exact"/>
        <w:ind w:firstLine="560"/>
        <w:jc w:val="left"/>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pStyle w:val="208"/>
        <w:tabs>
          <w:tab w:val="left" w:pos="900"/>
        </w:tabs>
        <w:spacing w:line="560" w:lineRule="exact"/>
        <w:ind w:firstLine="560"/>
        <w:jc w:val="left"/>
        <w:rPr>
          <w:rFonts w:hint="eastAsia" w:ascii="宋体" w:hAnsi="宋体" w:eastAsia="宋体" w:cs="Times New Roman"/>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pStyle w:val="208"/>
        <w:tabs>
          <w:tab w:val="left" w:pos="900"/>
        </w:tabs>
        <w:spacing w:line="560" w:lineRule="exact"/>
        <w:ind w:firstLine="560"/>
        <w:jc w:val="left"/>
        <w:rPr>
          <w:rFonts w:ascii="宋体" w:hAnsi="宋体" w:eastAsia="宋体" w:cs="Times New Roman"/>
          <w:sz w:val="28"/>
          <w:szCs w:val="28"/>
        </w:rPr>
      </w:pP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73622762"/>
      <w:bookmarkStart w:id="3" w:name="_Toc287623638"/>
      <w:bookmarkStart w:id="4" w:name="_Toc381263230"/>
      <w:r>
        <w:rPr>
          <w:rFonts w:hint="eastAsia"/>
        </w:rPr>
        <w:t>供应商须知</w:t>
      </w:r>
      <w:bookmarkEnd w:id="1"/>
      <w:bookmarkEnd w:id="2"/>
    </w:p>
    <w:p>
      <w:pPr>
        <w:pStyle w:val="4"/>
        <w:ind w:left="851" w:hanging="851"/>
      </w:pPr>
      <w:bookmarkStart w:id="5" w:name="_Toc73622763"/>
      <w:r>
        <w:rPr>
          <w:rFonts w:hint="eastAsia"/>
        </w:rPr>
        <w:t>供应商须知前附表</w:t>
      </w:r>
      <w:bookmarkEnd w:id="5"/>
    </w:p>
    <w:tbl>
      <w:tblPr>
        <w:tblStyle w:val="47"/>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9"/>
              <w:keepNext w:val="0"/>
              <w:keepLines w:val="0"/>
              <w:suppressLineNumbers w:val="0"/>
              <w:spacing w:before="0" w:beforeAutospacing="0" w:after="0" w:afterAutospacing="0" w:line="360" w:lineRule="auto"/>
              <w:ind w:left="38" w:right="0" w:hanging="38"/>
              <w:jc w:val="center"/>
              <w:rPr>
                <w:rFonts w:hint="default"/>
                <w:b/>
              </w:rPr>
            </w:pPr>
            <w:r>
              <w:rPr>
                <w:rFonts w:hint="eastAsia"/>
                <w:b/>
                <w:lang w:val="zh-CN"/>
              </w:rPr>
              <w:t>序号</w:t>
            </w:r>
          </w:p>
        </w:tc>
        <w:tc>
          <w:tcPr>
            <w:tcW w:w="2806" w:type="dxa"/>
            <w:vAlign w:val="center"/>
          </w:tcPr>
          <w:p>
            <w:pPr>
              <w:pStyle w:val="149"/>
              <w:keepNext w:val="0"/>
              <w:keepLines w:val="0"/>
              <w:suppressLineNumbers w:val="0"/>
              <w:spacing w:before="0" w:beforeAutospacing="0" w:after="0" w:afterAutospacing="0" w:line="360" w:lineRule="auto"/>
              <w:ind w:left="38" w:right="0" w:hanging="38"/>
              <w:jc w:val="center"/>
              <w:rPr>
                <w:rFonts w:hint="default"/>
                <w:b/>
                <w:lang w:val="zh-CN"/>
              </w:rPr>
            </w:pPr>
            <w:r>
              <w:rPr>
                <w:rFonts w:hint="eastAsia"/>
                <w:b/>
                <w:lang w:val="zh-CN"/>
              </w:rPr>
              <w:t>应知事项</w:t>
            </w:r>
          </w:p>
        </w:tc>
        <w:tc>
          <w:tcPr>
            <w:tcW w:w="6383" w:type="dxa"/>
            <w:vAlign w:val="center"/>
          </w:tcPr>
          <w:p>
            <w:pPr>
              <w:pStyle w:val="149"/>
              <w:keepNext w:val="0"/>
              <w:keepLines w:val="0"/>
              <w:suppressLineNumbers w:val="0"/>
              <w:spacing w:before="0" w:beforeAutospacing="0" w:after="0" w:afterAutospacing="0" w:line="360" w:lineRule="auto"/>
              <w:ind w:left="0" w:right="0"/>
              <w:jc w:val="center"/>
              <w:rPr>
                <w:rFonts w:hint="default"/>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329" w:rightChars="-137"/>
              <w:rPr>
                <w:rFonts w:hint="default"/>
                <w:lang w:val="zh-CN"/>
              </w:rPr>
            </w:pPr>
            <w:r>
              <w:rPr>
                <w:rFonts w:hint="eastAsia"/>
                <w:lang w:val="zh-CN"/>
              </w:rPr>
              <w:t>采购预算</w:t>
            </w:r>
            <w:r>
              <w:rPr>
                <w:rFonts w:hint="eastAsia" w:ascii="仿宋" w:hAnsi="仿宋" w:eastAsia="仿宋"/>
                <w:sz w:val="21"/>
                <w:szCs w:val="21"/>
                <w:lang w:val="zh-CN"/>
              </w:rPr>
              <w:t>（实质性要求）</w:t>
            </w:r>
          </w:p>
          <w:p>
            <w:pPr>
              <w:pStyle w:val="149"/>
              <w:keepNext w:val="0"/>
              <w:keepLines w:val="0"/>
              <w:suppressLineNumbers w:val="0"/>
              <w:spacing w:before="0" w:beforeAutospacing="0" w:after="0" w:afterAutospacing="0" w:line="360" w:lineRule="auto"/>
              <w:ind w:left="0" w:right="0"/>
              <w:rPr>
                <w:rFonts w:hint="default"/>
              </w:rPr>
            </w:pPr>
          </w:p>
        </w:tc>
        <w:tc>
          <w:tcPr>
            <w:tcW w:w="6383" w:type="dxa"/>
            <w:vAlign w:val="center"/>
          </w:tcPr>
          <w:p>
            <w:pPr>
              <w:keepNext w:val="0"/>
              <w:keepLines w:val="0"/>
              <w:widowControl/>
              <w:suppressLineNumbers w:val="0"/>
              <w:spacing w:before="0" w:beforeAutospacing="0" w:after="0" w:afterAutospacing="0" w:line="360" w:lineRule="auto"/>
              <w:ind w:left="0" w:right="210" w:firstLine="12" w:firstLineChars="5"/>
              <w:rPr>
                <w:rFonts w:hint="default" w:ascii="宋体" w:hAnsi="宋体" w:cs="宋体"/>
                <w:b/>
                <w:lang w:val="zh-CN"/>
              </w:rPr>
            </w:pPr>
            <w:r>
              <w:rPr>
                <w:rFonts w:hint="eastAsia" w:ascii="宋体" w:hAnsi="宋体"/>
                <w:b/>
              </w:rPr>
              <w:t>人民币1630000.00元。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rPr>
                <w:rFonts w:hint="default"/>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9"/>
              <w:keepNext w:val="0"/>
              <w:keepLines w:val="0"/>
              <w:suppressLineNumbers w:val="0"/>
              <w:spacing w:before="0" w:beforeAutospacing="0" w:after="0" w:afterAutospacing="0" w:line="360" w:lineRule="auto"/>
              <w:ind w:left="38" w:right="0" w:hanging="24"/>
              <w:rPr>
                <w:rFonts w:hint="default"/>
                <w:b/>
                <w:lang w:val="zh-CN"/>
              </w:rPr>
            </w:pPr>
            <w:r>
              <w:rPr>
                <w:rFonts w:hint="eastAsia" w:cs="Times New Roman"/>
                <w:b/>
                <w:kern w:val="2"/>
              </w:rPr>
              <w:t>本项目最高限价（控制价）为人民币1623185.35元，供应商最后报价高于最高限价的则其施工响应文件将按无效响应文件处理。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r>
              <w:rPr>
                <w:rFonts w:hint="eastAsia"/>
                <w:lang w:val="zh-CN"/>
              </w:rPr>
              <w:t>采购方式</w:t>
            </w:r>
          </w:p>
        </w:tc>
        <w:tc>
          <w:tcPr>
            <w:tcW w:w="6383" w:type="dxa"/>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38" w:right="0"/>
              <w:rPr>
                <w:rFonts w:hint="default"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r>
              <w:rPr>
                <w:rFonts w:hint="eastAsia"/>
              </w:rPr>
              <w:t>资格预审合格的申请人在评审阶段（磋商）资格发生变化</w:t>
            </w:r>
          </w:p>
        </w:tc>
        <w:tc>
          <w:tcPr>
            <w:tcW w:w="6383" w:type="dxa"/>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jc w:val="both"/>
              <w:rPr>
                <w:rFonts w:hint="default"/>
              </w:rPr>
            </w:pPr>
            <w:r>
              <w:rPr>
                <w:rFonts w:hint="eastAsia"/>
              </w:rPr>
              <w:t>定向采购</w:t>
            </w:r>
          </w:p>
        </w:tc>
        <w:tc>
          <w:tcPr>
            <w:tcW w:w="6383" w:type="dxa"/>
            <w:vAlign w:val="center"/>
          </w:tcPr>
          <w:p>
            <w:pPr>
              <w:keepNext w:val="0"/>
              <w:keepLines w:val="0"/>
              <w:widowControl/>
              <w:suppressLineNumbers w:val="0"/>
              <w:adjustRightInd w:val="0"/>
              <w:spacing w:before="0" w:beforeAutospacing="0" w:after="0" w:afterAutospacing="0" w:line="400" w:lineRule="exact"/>
              <w:ind w:left="0" w:right="36" w:rightChars="15"/>
              <w:rPr>
                <w:rFonts w:hint="default"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rPr>
                <w:rFonts w:hint="default"/>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keepNext w:val="0"/>
              <w:keepLines w:val="0"/>
              <w:widowControl/>
              <w:suppressLineNumbers w:val="0"/>
              <w:adjustRightInd w:val="0"/>
              <w:snapToGrid w:val="0"/>
              <w:spacing w:before="152" w:beforeAutospacing="0" w:after="160" w:afterAutospacing="0" w:line="400" w:lineRule="exact"/>
              <w:ind w:left="0" w:right="0" w:firstLine="240" w:firstLineChars="100"/>
              <w:rPr>
                <w:rFonts w:hint="default" w:ascii="宋体" w:hAnsi="宋体" w:cs="宋体"/>
              </w:rPr>
            </w:pPr>
            <w:r>
              <w:rPr>
                <w:rFonts w:hint="default"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hint="default"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keepNext w:val="0"/>
              <w:keepLines w:val="0"/>
              <w:widowControl/>
              <w:suppressLineNumbers w:val="0"/>
              <w:adjustRightInd w:val="0"/>
              <w:snapToGrid w:val="0"/>
              <w:spacing w:before="152" w:beforeAutospacing="0" w:after="160" w:afterAutospacing="0" w:line="400" w:lineRule="exact"/>
              <w:ind w:left="0" w:right="0" w:firstLine="240" w:firstLineChars="100"/>
              <w:rPr>
                <w:rFonts w:hint="default" w:ascii="宋体" w:hAnsi="宋体" w:cs="宋体"/>
              </w:rPr>
            </w:pPr>
            <w:r>
              <w:rPr>
                <w:rFonts w:hint="default" w:ascii="宋体" w:hAnsi="宋体" w:cs="宋体"/>
              </w:rPr>
              <w:t>2．供应商书面说明</w:t>
            </w:r>
            <w:r>
              <w:rPr>
                <w:rFonts w:hint="eastAsia" w:ascii="宋体" w:hAnsi="宋体" w:cs="宋体"/>
              </w:rPr>
              <w:t>每页均应加盖供应商（法定名称）电子签章</w:t>
            </w:r>
            <w:r>
              <w:rPr>
                <w:rFonts w:hint="default" w:ascii="宋体" w:hAnsi="宋体" w:cs="宋体"/>
              </w:rPr>
              <w:t>，否则无效。</w:t>
            </w:r>
          </w:p>
          <w:p>
            <w:pPr>
              <w:keepNext w:val="0"/>
              <w:keepLines w:val="0"/>
              <w:widowControl/>
              <w:suppressLineNumbers w:val="0"/>
              <w:adjustRightInd w:val="0"/>
              <w:snapToGrid w:val="0"/>
              <w:spacing w:before="0" w:beforeAutospacing="0" w:after="0" w:afterAutospacing="0" w:line="400" w:lineRule="exact"/>
              <w:ind w:left="0" w:right="0" w:firstLine="153" w:firstLineChars="64"/>
              <w:rPr>
                <w:rFonts w:hint="default" w:ascii="宋体" w:hAnsi="宋体"/>
                <w:b/>
              </w:rPr>
            </w:pPr>
            <w:r>
              <w:rPr>
                <w:rFonts w:hint="default" w:ascii="宋体" w:hAnsi="宋体"/>
              </w:rPr>
              <w:t>3．供应商提供书面说明后，</w:t>
            </w:r>
            <w:r>
              <w:rPr>
                <w:rFonts w:hint="eastAsia" w:ascii="宋体" w:hAnsi="宋体" w:cs="宋体"/>
              </w:rPr>
              <w:t>磋商</w:t>
            </w:r>
            <w:r>
              <w:rPr>
                <w:rFonts w:hint="default"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rPr>
                <w:rFonts w:hint="default"/>
                <w:lang w:val="zh-CN"/>
              </w:rPr>
            </w:pPr>
            <w:r>
              <w:rPr>
                <w:rFonts w:hint="eastAsia"/>
                <w:lang w:val="zh-CN"/>
              </w:rPr>
              <w:t>小微企业（监狱企业、残疾人福利性单位视同小微企业）价格扣除和失信企业报价加成或者扣分</w:t>
            </w:r>
          </w:p>
        </w:tc>
        <w:tc>
          <w:tcPr>
            <w:tcW w:w="6383" w:type="dxa"/>
            <w:vAlign w:val="center"/>
          </w:tcPr>
          <w:p>
            <w:pPr>
              <w:keepNext w:val="0"/>
              <w:keepLines w:val="0"/>
              <w:widowControl/>
              <w:suppressLineNumbers w:val="0"/>
              <w:adjustRightInd w:val="0"/>
              <w:snapToGrid w:val="0"/>
              <w:spacing w:before="0" w:beforeAutospacing="0" w:after="0" w:afterAutospacing="0" w:line="400" w:lineRule="exact"/>
              <w:ind w:left="0" w:right="0" w:firstLine="240" w:firstLineChars="100"/>
              <w:rPr>
                <w:rFonts w:hint="default" w:ascii="宋体" w:hAnsi="宋体" w:cs="宋体"/>
              </w:rPr>
            </w:pPr>
            <w:r>
              <w:rPr>
                <w:rFonts w:hint="eastAsia" w:ascii="宋体" w:hAnsi="宋体" w:cs="宋体"/>
              </w:rPr>
              <w:t>一、</w:t>
            </w:r>
            <w:r>
              <w:rPr>
                <w:rFonts w:hint="eastAsia" w:ascii="宋体" w:hAnsi="宋体" w:cs="宋体"/>
                <w:b/>
              </w:rPr>
              <w:t>本项目专门面向中小</w:t>
            </w:r>
            <w:r>
              <w:rPr>
                <w:rFonts w:hint="default" w:ascii="宋体" w:hAnsi="宋体" w:cs="宋体"/>
                <w:b/>
              </w:rPr>
              <w:t>企业，不进行价格扣除</w:t>
            </w:r>
            <w:r>
              <w:rPr>
                <w:rFonts w:hint="default" w:ascii="宋体" w:hAnsi="宋体" w:cs="宋体"/>
              </w:rPr>
              <w:t>。</w:t>
            </w:r>
          </w:p>
          <w:p>
            <w:pPr>
              <w:keepNext w:val="0"/>
              <w:keepLines w:val="0"/>
              <w:widowControl/>
              <w:suppressLineNumbers w:val="0"/>
              <w:adjustRightInd w:val="0"/>
              <w:snapToGrid w:val="0"/>
              <w:spacing w:before="0" w:beforeAutospacing="0" w:after="0" w:afterAutospacing="0" w:line="400" w:lineRule="exact"/>
              <w:ind w:left="0" w:right="0" w:firstLine="240" w:firstLineChars="100"/>
              <w:rPr>
                <w:rFonts w:hint="default"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keepNext w:val="0"/>
              <w:keepLines w:val="0"/>
              <w:widowControl/>
              <w:suppressLineNumbers w:val="0"/>
              <w:adjustRightInd w:val="0"/>
              <w:snapToGrid w:val="0"/>
              <w:spacing w:before="0" w:beforeAutospacing="0" w:after="0" w:afterAutospacing="0" w:line="400" w:lineRule="exact"/>
              <w:ind w:left="0" w:right="0" w:firstLine="240" w:firstLineChars="100"/>
              <w:rPr>
                <w:rFonts w:hint="default" w:ascii="宋体" w:hAnsi="宋体" w:cs="宋体"/>
              </w:rPr>
            </w:pPr>
            <w:r>
              <w:rPr>
                <w:rFonts w:hint="default" w:ascii="宋体" w:hAnsi="宋体" w:cs="宋体"/>
              </w:rPr>
              <w:t>1.</w:t>
            </w:r>
            <w:r>
              <w:rPr>
                <w:rFonts w:hint="eastAsia" w:ascii="宋体" w:hAnsi="宋体" w:cs="宋体"/>
              </w:rPr>
              <w:t>对记入诚信档案且在有效期内的失信供应商，参加政府采购活动按照</w:t>
            </w:r>
            <w:r>
              <w:rPr>
                <w:rFonts w:hint="default"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keepNext w:val="0"/>
              <w:keepLines w:val="0"/>
              <w:widowControl/>
              <w:suppressLineNumbers w:val="0"/>
              <w:adjustRightInd w:val="0"/>
              <w:snapToGrid w:val="0"/>
              <w:spacing w:before="0" w:beforeAutospacing="0" w:after="0" w:afterAutospacing="0" w:line="400" w:lineRule="exact"/>
              <w:ind w:left="0" w:right="0" w:firstLine="240" w:firstLineChars="100"/>
              <w:rPr>
                <w:rFonts w:hint="default" w:ascii="宋体" w:hAnsi="宋体" w:cs="宋体"/>
              </w:rPr>
            </w:pPr>
            <w:r>
              <w:rPr>
                <w:rFonts w:hint="default"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spacing w:before="0" w:beforeAutospacing="0" w:after="0" w:afterAutospacing="0" w:line="360" w:lineRule="auto"/>
              <w:ind w:left="0" w:right="0"/>
              <w:rPr>
                <w:rFonts w:hint="default"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spacing w:before="0" w:beforeAutospacing="0" w:after="0" w:afterAutospacing="0" w:line="360" w:lineRule="auto"/>
              <w:ind w:left="0" w:right="0"/>
              <w:rPr>
                <w:rFonts w:hint="default"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详见供应商须知2.4.12</w:t>
            </w:r>
          </w:p>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注：供应商使用</w:t>
            </w:r>
            <w:r>
              <w:rPr>
                <w:rFonts w:hint="default" w:ascii="宋体" w:hAnsi="宋体"/>
              </w:rPr>
              <w:t>CA证书在</w:t>
            </w:r>
            <w:r>
              <w:rPr>
                <w:rFonts w:hint="eastAsia" w:ascii="宋体" w:hAnsi="宋体"/>
              </w:rPr>
              <w:t>递交施工</w:t>
            </w:r>
            <w:r>
              <w:rPr>
                <w:rFonts w:hint="default" w:ascii="宋体" w:hAnsi="宋体"/>
              </w:rPr>
              <w:t>响应文件</w:t>
            </w:r>
            <w:r>
              <w:rPr>
                <w:rFonts w:hint="eastAsia" w:ascii="宋体" w:hAnsi="宋体"/>
              </w:rPr>
              <w:t>截止时间前，将施工响应文件上传至政府</w:t>
            </w:r>
            <w:r>
              <w:rPr>
                <w:rFonts w:hint="default"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详见供应商须知2.5。</w:t>
            </w:r>
          </w:p>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施工响应文件解密：开启解密后，供应商应在系统提示的解密开始时间后</w:t>
            </w:r>
            <w:r>
              <w:rPr>
                <w:rFonts w:hint="default" w:ascii="宋体" w:hAnsi="宋体"/>
                <w:b/>
              </w:rPr>
              <w:t>60</w:t>
            </w:r>
            <w:r>
              <w:rPr>
                <w:rFonts w:hint="eastAsia" w:ascii="宋体" w:hAnsi="宋体"/>
                <w:b/>
              </w:rPr>
              <w:t>分钟内，使用对施工响应文件进行加密的CA证书在线完成对供应商递交至政府采购云平台的施工响应文件的解密。</w:t>
            </w:r>
          </w:p>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政府采购云平台运行基本环境要求：电脑应安装并顺利运行64位win7以上操作系统，安装并顺利运行摄像头、耳麦等用于音视频交流的设备；谷歌浏览器；正确的CA及签章驱动等；能流畅访问互联网</w:t>
            </w:r>
          </w:p>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eastAsia="宋体"/>
                <w:lang w:val="en-US" w:eastAsia="zh-CN"/>
              </w:rPr>
            </w:pPr>
            <w:r>
              <w:rPr>
                <w:rFonts w:hint="eastAsia" w:ascii="宋体" w:hAnsi="宋体"/>
              </w:rPr>
              <w:t>向市公资交易中心提出，并由市公资交易中心按相关规定作出答复（详见供应商须知2.10）。</w:t>
            </w:r>
            <w:r>
              <w:rPr>
                <w:rFonts w:hint="eastAsia" w:ascii="宋体" w:hAnsi="宋体"/>
                <w:lang w:val="en-US" w:eastAsia="zh-CN"/>
              </w:rPr>
              <w:t>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240" w:rightChars="100"/>
              <w:rPr>
                <w:rFonts w:hint="default"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560" w:lineRule="exact"/>
              <w:ind w:left="0" w:right="210"/>
              <w:rPr>
                <w:rFonts w:hint="default" w:ascii="宋体" w:hAnsi="宋体"/>
              </w:rPr>
            </w:pPr>
            <w:r>
              <w:rPr>
                <w:rFonts w:hint="eastAsia" w:ascii="宋体" w:hAnsi="宋体"/>
              </w:rPr>
              <w:t>投诉受理单位：彭州市财政局。</w:t>
            </w:r>
          </w:p>
          <w:p>
            <w:pPr>
              <w:keepNext w:val="0"/>
              <w:keepLines w:val="0"/>
              <w:widowControl/>
              <w:suppressLineNumbers w:val="0"/>
              <w:tabs>
                <w:tab w:val="left" w:pos="7665"/>
              </w:tabs>
              <w:snapToGrid w:val="0"/>
              <w:spacing w:before="0" w:beforeAutospacing="0" w:after="0" w:afterAutospacing="0" w:line="560" w:lineRule="exact"/>
              <w:ind w:left="0" w:right="210"/>
              <w:rPr>
                <w:rFonts w:hint="default" w:ascii="宋体" w:hAnsi="宋体"/>
              </w:rPr>
            </w:pPr>
            <w:r>
              <w:rPr>
                <w:rFonts w:hint="eastAsia" w:ascii="宋体" w:hAnsi="宋体"/>
              </w:rPr>
              <w:t>联系电话：028-83888323。</w:t>
            </w:r>
          </w:p>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cs="Helvetica"/>
              </w:rPr>
              <w:t>递交施工响应文件的截止之日起</w:t>
            </w:r>
            <w:r>
              <w:rPr>
                <w:rFonts w:hint="default"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sz w:val="24"/>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240" w:rightChars="100"/>
              <w:rPr>
                <w:rFonts w:hint="default"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5" w:leftChars="-2" w:right="210" w:firstLine="14" w:firstLineChars="6"/>
              <w:rPr>
                <w:rFonts w:hint="default" w:ascii="宋体" w:hAnsi="宋体"/>
              </w:rPr>
            </w:pPr>
            <w:r>
              <w:rPr>
                <w:rFonts w:hint="eastAsia" w:ascii="宋体" w:hAnsi="宋体"/>
              </w:rPr>
              <w:t>政府采购合同签订之日起2个工作日内，采购人将在四川政府采购网公告政府采购合同；疫情防控期间，采购人原则</w:t>
            </w:r>
            <w:r>
              <w:rPr>
                <w:rFonts w:hint="default" w:ascii="宋体" w:hAnsi="宋体"/>
              </w:rPr>
              <w:t>上在5个工作日内</w:t>
            </w:r>
            <w:r>
              <w:rPr>
                <w:rFonts w:hint="eastAsia" w:ascii="宋体" w:hAnsi="宋体"/>
              </w:rPr>
              <w:t>与</w:t>
            </w:r>
            <w:r>
              <w:rPr>
                <w:rFonts w:hint="default" w:ascii="宋体" w:hAnsi="宋体"/>
              </w:rPr>
              <w:t>供应商签订政府采购合同</w:t>
            </w:r>
            <w:r>
              <w:rPr>
                <w:rFonts w:hint="eastAsia" w:ascii="宋体" w:hAnsi="宋体"/>
              </w:rPr>
              <w:t>及向</w:t>
            </w:r>
            <w:r>
              <w:rPr>
                <w:rFonts w:hint="eastAsia" w:ascii="宋体" w:hAnsi="宋体"/>
                <w:lang w:val="en-US" w:eastAsia="zh-CN"/>
              </w:rPr>
              <w:t>彭州市</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152" w:beforeAutospacing="0" w:after="160" w:afterAutospacing="0" w:line="360" w:lineRule="auto"/>
              <w:ind w:left="0" w:right="0"/>
              <w:rPr>
                <w:rFonts w:hint="default"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pStyle w:val="19"/>
              <w:keepNext w:val="0"/>
              <w:keepLines w:val="0"/>
              <w:widowControl/>
              <w:suppressLineNumbers w:val="0"/>
              <w:spacing w:before="0" w:beforeAutospacing="0" w:after="0" w:afterAutospacing="0" w:line="560" w:lineRule="exact"/>
              <w:ind w:left="0" w:right="0" w:firstLine="480" w:firstLineChars="200"/>
              <w:rPr>
                <w:rFonts w:hint="default" w:ascii="宋体" w:hAnsi="宋体" w:eastAsiaTheme="minorEastAsia"/>
                <w:kern w:val="0"/>
                <w:sz w:val="24"/>
                <w:szCs w:val="24"/>
              </w:rPr>
            </w:pPr>
            <w:r>
              <w:rPr>
                <w:rFonts w:hint="eastAsia" w:ascii="宋体" w:hAnsi="宋体" w:eastAsiaTheme="minorEastAsia"/>
                <w:kern w:val="0"/>
                <w:sz w:val="24"/>
                <w:szCs w:val="24"/>
              </w:rPr>
              <w:t>1.本项目接受中标的中小微企业以信用融资方式履约。</w:t>
            </w:r>
          </w:p>
          <w:p>
            <w:pPr>
              <w:pStyle w:val="19"/>
              <w:keepNext w:val="0"/>
              <w:keepLines w:val="0"/>
              <w:widowControl/>
              <w:suppressLineNumbers w:val="0"/>
              <w:spacing w:before="0" w:beforeAutospacing="0" w:after="0" w:afterAutospacing="0" w:line="560" w:lineRule="exact"/>
              <w:ind w:left="0" w:right="0" w:firstLine="480" w:firstLineChars="200"/>
              <w:rPr>
                <w:rFonts w:hint="default" w:ascii="宋体" w:hAnsi="宋体" w:eastAsiaTheme="minorEastAsia"/>
                <w:kern w:val="0"/>
                <w:sz w:val="24"/>
                <w:szCs w:val="24"/>
              </w:rPr>
            </w:pPr>
            <w:r>
              <w:rPr>
                <w:rFonts w:hint="eastAsia" w:ascii="宋体" w:hAnsi="宋体" w:eastAsiaTheme="minorEastAsia"/>
                <w:kern w:val="0"/>
                <w:sz w:val="24"/>
                <w:szCs w:val="24"/>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widowControl/>
              <w:suppressLineNumbers w:val="0"/>
              <w:tabs>
                <w:tab w:val="left" w:pos="7665"/>
              </w:tabs>
              <w:snapToGrid w:val="0"/>
              <w:spacing w:before="152" w:beforeAutospacing="0" w:after="160" w:afterAutospacing="0" w:line="360" w:lineRule="auto"/>
              <w:ind w:left="0" w:right="0" w:firstLine="480" w:firstLineChars="200"/>
              <w:rPr>
                <w:rFonts w:hint="default" w:ascii="宋体" w:hAnsi="宋体"/>
              </w:rPr>
            </w:pPr>
            <w:r>
              <w:rPr>
                <w:rFonts w:hint="eastAsia" w:ascii="宋体" w:hAnsi="宋体" w:eastAsiaTheme="minorEastAsia"/>
                <w:kern w:val="0"/>
                <w:sz w:val="24"/>
                <w:szCs w:val="24"/>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356973"/>
      <w:bookmarkEnd w:id="7"/>
      <w:bookmarkStart w:id="8" w:name="_Toc494095619"/>
      <w:bookmarkEnd w:id="8"/>
      <w:bookmarkStart w:id="9" w:name="_Toc73622764"/>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彭州</w:t>
      </w:r>
      <w:r>
        <w:rPr>
          <w:rFonts w:hint="eastAsia" w:ascii="宋体" w:hAnsi="宋体"/>
          <w:sz w:val="28"/>
          <w:szCs w:val="28"/>
        </w:rPr>
        <w:t>市级机关、事业单位、团体组织。本次竞争性磋商项目的采购人是</w:t>
      </w:r>
      <w:r>
        <w:rPr>
          <w:rFonts w:hint="eastAsia" w:ascii="宋体" w:hAnsi="宋体"/>
          <w:sz w:val="28"/>
          <w:szCs w:val="28"/>
          <w:lang w:eastAsia="zh-CN"/>
        </w:rPr>
        <w:t>成都石室白马中学</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1" w:name="_Toc287623640"/>
      <w:bookmarkStart w:id="12" w:name="_Toc320698717"/>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pStyle w:val="164"/>
        <w:tabs>
          <w:tab w:val="left" w:pos="851"/>
        </w:tabs>
        <w:spacing w:line="600" w:lineRule="exact"/>
        <w:ind w:firstLine="565" w:firstLineChars="202"/>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bCs/>
          <w:color w:val="000000" w:themeColor="text1"/>
          <w:sz w:val="28"/>
          <w:szCs w:val="28"/>
          <w14:textFill>
            <w14:solidFill>
              <w14:schemeClr w14:val="tx1"/>
            </w14:solidFill>
          </w14:textFill>
        </w:rPr>
        <w:t>（注：</w:t>
      </w:r>
      <w:r>
        <w:rPr>
          <w:rFonts w:hint="eastAsia" w:hAnsi="宋体"/>
          <w:b/>
          <w:bCs/>
          <w:color w:val="000000" w:themeColor="text1"/>
          <w:sz w:val="28"/>
          <w:szCs w:val="28"/>
          <w:lang w:eastAsia="zh-CN"/>
          <w14:textFill>
            <w14:solidFill>
              <w14:schemeClr w14:val="tx1"/>
            </w14:solidFill>
          </w14:textFill>
        </w:rPr>
        <w:t>控制价编制单位：中昕国际项目管理有限公司</w:t>
      </w:r>
      <w:r>
        <w:rPr>
          <w:rFonts w:hint="eastAsia" w:hAnsi="宋体"/>
          <w:b/>
          <w:bCs/>
          <w:color w:val="000000" w:themeColor="text1"/>
          <w:sz w:val="28"/>
          <w:szCs w:val="28"/>
          <w14:textFill>
            <w14:solidFill>
              <w14:schemeClr w14:val="tx1"/>
            </w14:solidFill>
          </w14:textFill>
        </w:rPr>
        <w:t>）</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3" w:name="_Toc73622765"/>
      <w:r>
        <w:rPr>
          <w:rFonts w:hint="eastAsia"/>
        </w:rPr>
        <w:t>磋商</w:t>
      </w:r>
      <w:r>
        <w:t>文件</w:t>
      </w:r>
      <w:bookmarkEnd w:id="13"/>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19"/>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5"/>
        <w:spacing w:line="600" w:lineRule="exact"/>
        <w:rPr>
          <w:color w:val="auto"/>
        </w:rPr>
      </w:pPr>
      <w:bookmarkStart w:id="14" w:name="_Toc183582211"/>
      <w:bookmarkStart w:id="15" w:name="_Toc183682348"/>
      <w:bookmarkStart w:id="16" w:name="_Toc217446040"/>
      <w:r>
        <w:rPr>
          <w:rFonts w:hint="eastAsia"/>
          <w:color w:val="auto"/>
        </w:rPr>
        <w:t>磋商文件的澄清</w:t>
      </w:r>
      <w:bookmarkEnd w:id="14"/>
      <w:bookmarkEnd w:id="15"/>
      <w:r>
        <w:rPr>
          <w:rFonts w:hint="eastAsia"/>
          <w:color w:val="auto"/>
        </w:rPr>
        <w:t>和修改</w:t>
      </w:r>
      <w:bookmarkEnd w:id="16"/>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rPr>
        <w:t>市公资交易中心</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澄清或者修改的内容通过政府采购云平台将澄清或者修改的内容告知所有</w:t>
      </w:r>
      <w:r>
        <w:rPr>
          <w:rFonts w:hint="eastAsia" w:ascii="宋体" w:hAnsi="宋体"/>
          <w:sz w:val="28"/>
          <w:szCs w:val="28"/>
          <w:lang w:val="en-US" w:eastAsia="zh-CN"/>
        </w:rPr>
        <w:t>潜在</w:t>
      </w:r>
      <w:r>
        <w:rPr>
          <w:rFonts w:hint="eastAsia" w:ascii="宋体" w:hAnsi="宋体"/>
          <w:sz w:val="28"/>
          <w:szCs w:val="28"/>
        </w:rPr>
        <w:t>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rPr>
        <w:t>市公资交易中心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采购人或市公资交易中心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320698720"/>
      <w:bookmarkStart w:id="18" w:name="_Toc73622766"/>
      <w:r>
        <w:rPr>
          <w:rFonts w:hint="eastAsia"/>
        </w:rPr>
        <w:t>施工响应文件</w:t>
      </w:r>
      <w:bookmarkEnd w:id="17"/>
      <w:bookmarkEnd w:id="18"/>
    </w:p>
    <w:p>
      <w:pPr>
        <w:pStyle w:val="5"/>
        <w:spacing w:line="600" w:lineRule="exact"/>
        <w:rPr>
          <w:color w:val="auto"/>
        </w:rPr>
      </w:pPr>
      <w:bookmarkStart w:id="19" w:name="_Toc320698721"/>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5"/>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5"/>
        <w:numPr>
          <w:ilvl w:val="3"/>
          <w:numId w:val="1"/>
        </w:numPr>
        <w:spacing w:line="600" w:lineRule="exact"/>
        <w:ind w:left="1843" w:hanging="1843"/>
        <w:rPr>
          <w:color w:val="auto"/>
        </w:rPr>
      </w:pPr>
      <w:bookmarkStart w:id="25" w:name="_Toc320698726"/>
      <w:r>
        <w:rPr>
          <w:rFonts w:hint="eastAsia"/>
          <w:color w:val="auto"/>
        </w:rPr>
        <w:t>施工响应文件</w:t>
      </w:r>
      <w:bookmarkEnd w:id="25"/>
    </w:p>
    <w:p>
      <w:pPr>
        <w:pStyle w:val="5"/>
        <w:numPr>
          <w:ilvl w:val="4"/>
          <w:numId w:val="1"/>
        </w:numPr>
        <w:spacing w:line="600" w:lineRule="exact"/>
        <w:ind w:left="993" w:hanging="993"/>
      </w:pPr>
      <w:r>
        <w:rPr>
          <w:rFonts w:hint="eastAsia"/>
        </w:rPr>
        <w:t>商务技术响应文件</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5"/>
        <w:widowControl w:val="0"/>
        <w:numPr>
          <w:ilvl w:val="0"/>
          <w:numId w:val="18"/>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6" w:name="_Toc320698727"/>
      <w:r>
        <w:rPr>
          <w:rFonts w:hint="eastAsia"/>
          <w:color w:val="auto"/>
        </w:rPr>
        <w:t>最后报价</w:t>
      </w:r>
    </w:p>
    <w:p>
      <w:pPr>
        <w:pStyle w:val="84"/>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19"/>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19"/>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5"/>
        <w:spacing w:line="600" w:lineRule="exact"/>
        <w:rPr>
          <w:color w:val="auto"/>
        </w:rPr>
      </w:pPr>
      <w:bookmarkStart w:id="27"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7"/>
    </w:p>
    <w:p>
      <w:pPr>
        <w:pStyle w:val="82"/>
        <w:numPr>
          <w:ilvl w:val="0"/>
          <w:numId w:val="20"/>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2"/>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特殊情况下，采购人可于施工响应文件有效期满之前要求供应商同意延长有效期，要求与答复均应为书面形式。供应商可以拒绝上述要求，同意延长施工响应文件有效期的供应商不能修改其施工响应文件。</w:t>
      </w:r>
    </w:p>
    <w:p>
      <w:pPr>
        <w:pStyle w:val="5"/>
        <w:spacing w:line="600" w:lineRule="exact"/>
        <w:rPr>
          <w:color w:val="auto"/>
        </w:rPr>
      </w:pPr>
      <w:bookmarkStart w:id="28" w:name="_Toc320698729"/>
      <w:bookmarkStart w:id="29" w:name="_Toc320698730"/>
      <w:r>
        <w:rPr>
          <w:rFonts w:hint="eastAsia"/>
          <w:color w:val="auto"/>
        </w:rPr>
        <w:t>施工响应文件的签章和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hint="eastAsia"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p>
    <w:p>
      <w:pPr>
        <w:spacing w:line="360" w:lineRule="auto"/>
        <w:ind w:firstLine="560" w:firstLineChars="200"/>
        <w:rPr>
          <w:rFonts w:ascii="宋体" w:hAnsi="宋体"/>
          <w:sz w:val="28"/>
          <w:szCs w:val="28"/>
        </w:rPr>
      </w:pPr>
      <w:r>
        <w:rPr>
          <w:rFonts w:hint="eastAsia" w:ascii="宋体" w:hAnsi="宋体"/>
          <w:sz w:val="28"/>
          <w:szCs w:val="28"/>
        </w:rPr>
        <w:t>供应商应按施工响应文件要求，通过“政采云投标客户端”制作、加密并提交施工响应文件。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hint="eastAsia" w:ascii="宋体" w:hAnsi="宋体"/>
          <w:sz w:val="28"/>
          <w:szCs w:val="28"/>
        </w:rPr>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hint="eastAsia" w:ascii="宋体" w:hAnsi="宋体"/>
          <w:sz w:val="28"/>
          <w:szCs w:val="28"/>
        </w:rPr>
      </w:pPr>
      <w:r>
        <w:rPr>
          <w:rFonts w:hint="eastAsia" w:ascii="宋体" w:hAnsi="宋体"/>
          <w:sz w:val="28"/>
          <w:szCs w:val="28"/>
        </w:rPr>
        <w:t>5、政府采购云平台所支持的CA证书及签章：四川CA及金格签章，天威CA（金润版）及金润签章，CFCA及金格签章。</w:t>
      </w:r>
    </w:p>
    <w:p>
      <w:pPr>
        <w:spacing w:line="360" w:lineRule="auto"/>
        <w:ind w:firstLine="560" w:firstLineChars="200"/>
        <w:rPr>
          <w:rFonts w:hint="eastAsia" w:ascii="宋体" w:hAnsi="宋体"/>
          <w:sz w:val="28"/>
          <w:szCs w:val="28"/>
        </w:rPr>
      </w:pPr>
      <w:r>
        <w:rPr>
          <w:rFonts w:hint="eastAsia" w:ascii="宋体" w:hAnsi="宋体"/>
          <w:sz w:val="28"/>
          <w:szCs w:val="28"/>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pPr>
      <w:r>
        <w:rPr>
          <w:rFonts w:hint="eastAsia" w:ascii="宋体" w:hAnsi="宋体"/>
          <w:sz w:val="28"/>
          <w:szCs w:val="28"/>
        </w:rPr>
        <w:t>7、CA技术支持：四川CA：400-0281130；天威CA：(028)86694886、1592864708；CFCA：028-65785326、18033549468</w:t>
      </w:r>
      <w:r>
        <w:rPr>
          <w:rFonts w:hint="eastAsia" w:ascii="宋体" w:hAnsi="宋体" w:eastAsia="宋体"/>
          <w:sz w:val="32"/>
          <w:szCs w:val="32"/>
        </w:rPr>
        <w:t>。</w:t>
      </w:r>
    </w:p>
    <w:bookmarkEnd w:id="29"/>
    <w:p>
      <w:pPr>
        <w:pStyle w:val="5"/>
        <w:spacing w:line="600" w:lineRule="exact"/>
        <w:rPr>
          <w:color w:val="auto"/>
        </w:rPr>
      </w:pPr>
      <w:bookmarkStart w:id="30" w:name="_Toc320698731"/>
      <w:r>
        <w:rPr>
          <w:rFonts w:hint="eastAsia"/>
          <w:color w:val="auto"/>
        </w:rPr>
        <w:t>施工响应文件的递交</w:t>
      </w:r>
      <w:bookmarkEnd w:id="30"/>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因磋商文件的修改推迟施工相应文件递交截止日期的，供应商按市公资交易中心</w:t>
      </w:r>
      <w:r>
        <w:rPr>
          <w:rFonts w:hint="eastAsia" w:ascii="宋体" w:hAnsi="宋体"/>
          <w:bCs/>
          <w:sz w:val="28"/>
          <w:szCs w:val="28"/>
          <w:lang w:val="en-US" w:eastAsia="zh-CN"/>
        </w:rPr>
        <w:t>通过</w:t>
      </w:r>
      <w:r>
        <w:rPr>
          <w:rFonts w:hint="eastAsia" w:ascii="宋体" w:hAnsi="宋体"/>
          <w:bCs/>
          <w:sz w:val="28"/>
          <w:szCs w:val="28"/>
        </w:rPr>
        <w:t>“政府采购云平台”将澄清或者修改的内容告知所有在系统中成功获取磋商文件的供应商。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1" w:name="_Toc446487098"/>
      <w:r>
        <w:rPr>
          <w:rFonts w:hint="eastAsia"/>
          <w:color w:val="auto"/>
        </w:rPr>
        <w:t>施工响应文件的补充、修改和撤回</w:t>
      </w:r>
      <w:bookmarkEnd w:id="31"/>
      <w:r>
        <w:rPr>
          <w:rFonts w:hint="eastAsia" w:ascii="仿宋" w:hAnsi="仿宋" w:eastAsia="仿宋"/>
          <w:color w:val="auto"/>
          <w:szCs w:val="21"/>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2" w:name="_Toc494356977"/>
      <w:bookmarkEnd w:id="32"/>
      <w:bookmarkStart w:id="33" w:name="_Toc494095623"/>
      <w:bookmarkEnd w:id="33"/>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4" w:name="_Toc183582232"/>
      <w:bookmarkStart w:id="35" w:name="_Toc183682369"/>
      <w:bookmarkStart w:id="36" w:name="_Toc217446057"/>
      <w:bookmarkStart w:id="37" w:name="_Toc73622767"/>
      <w:r>
        <w:rPr>
          <w:rFonts w:hint="eastAsia"/>
        </w:rPr>
        <w:t>开标</w:t>
      </w:r>
      <w:bookmarkEnd w:id="34"/>
      <w:bookmarkEnd w:id="35"/>
      <w:bookmarkEnd w:id="36"/>
      <w:r>
        <w:rPr>
          <w:rFonts w:hint="eastAsia"/>
        </w:rPr>
        <w:t>及开标程序</w:t>
      </w:r>
      <w:bookmarkEnd w:id="37"/>
    </w:p>
    <w:p>
      <w:pPr>
        <w:pStyle w:val="82"/>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2"/>
        <w:widowControl w:val="0"/>
        <w:numPr>
          <w:ilvl w:val="0"/>
          <w:numId w:val="23"/>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开标准备工作。供应商需在开标当日、递交施工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2"/>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pPr>
        <w:pStyle w:val="82"/>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2"/>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pPr>
        <w:pStyle w:val="82"/>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2"/>
        <w:widowControl w:val="0"/>
        <w:numPr>
          <w:ilvl w:val="0"/>
          <w:numId w:val="23"/>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pPr>
        <w:pStyle w:val="82"/>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2"/>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8" w:name="_Toc73622768"/>
      <w:r>
        <w:rPr>
          <w:rFonts w:hint="eastAsia"/>
        </w:rPr>
        <w:t>资格</w:t>
      </w:r>
      <w:r>
        <w:t>预审和评审</w:t>
      </w:r>
      <w:bookmarkEnd w:id="38"/>
    </w:p>
    <w:p>
      <w:pPr>
        <w:widowControl w:val="0"/>
        <w:numPr>
          <w:ilvl w:val="0"/>
          <w:numId w:val="24"/>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39" w:name="_Toc73622769"/>
      <w:r>
        <w:t>成交通知书</w:t>
      </w:r>
      <w:bookmarkEnd w:id="39"/>
    </w:p>
    <w:p>
      <w:pPr>
        <w:pStyle w:val="82"/>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2"/>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2"/>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0" w:name="_Toc73622770"/>
      <w:bookmarkStart w:id="41" w:name="_Toc287623650"/>
      <w:r>
        <w:rPr>
          <w:rFonts w:hint="eastAsia"/>
        </w:rPr>
        <w:t>签订及履行合同和验收</w:t>
      </w:r>
      <w:bookmarkEnd w:id="40"/>
    </w:p>
    <w:p>
      <w:pPr>
        <w:pStyle w:val="5"/>
        <w:spacing w:line="600" w:lineRule="exact"/>
        <w:rPr>
          <w:color w:val="auto"/>
        </w:rPr>
      </w:pPr>
      <w:r>
        <w:rPr>
          <w:rFonts w:hint="eastAsia"/>
          <w:color w:val="auto"/>
        </w:rPr>
        <w:t>签订合同</w:t>
      </w:r>
      <w:bookmarkEnd w:id="41"/>
    </w:p>
    <w:p>
      <w:pPr>
        <w:widowControl w:val="0"/>
        <w:numPr>
          <w:ilvl w:val="0"/>
          <w:numId w:val="26"/>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3" w:name="_Toc217446066"/>
      <w:r>
        <w:rPr>
          <w:rFonts w:hint="eastAsia"/>
          <w:color w:val="auto"/>
        </w:rPr>
        <w:t>合同分包</w:t>
      </w:r>
      <w:bookmarkEnd w:id="43"/>
      <w:r>
        <w:rPr>
          <w:rFonts w:hint="eastAsia"/>
          <w:color w:val="auto"/>
        </w:rPr>
        <w:t>和转包</w:t>
      </w:r>
      <w:r>
        <w:rPr>
          <w:rFonts w:hint="eastAsia" w:ascii="仿宋" w:hAnsi="仿宋" w:eastAsia="仿宋"/>
          <w:b w:val="0"/>
          <w:bCs w:val="0"/>
          <w:color w:val="auto"/>
          <w:sz w:val="21"/>
          <w:szCs w:val="21"/>
          <w:lang w:val="zh-CN"/>
        </w:rPr>
        <w:t>（实质性要求）</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2"/>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2"/>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4" w:name="_Toc217446067"/>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5" w:name="_Toc217446068"/>
      <w:r>
        <w:rPr>
          <w:rFonts w:hint="eastAsia"/>
          <w:color w:val="auto"/>
        </w:rPr>
        <w:t>履约保证金</w:t>
      </w:r>
      <w:bookmarkEnd w:id="45"/>
      <w:r>
        <w:rPr>
          <w:rFonts w:hint="eastAsia" w:ascii="仿宋" w:hAnsi="仿宋" w:eastAsia="仿宋" w:cstheme="minorBidi"/>
          <w:b w:val="0"/>
          <w:bCs w:val="0"/>
          <w:color w:val="auto"/>
          <w:sz w:val="21"/>
          <w:szCs w:val="21"/>
          <w:lang w:val="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bookmarkEnd w:id="42"/>
    <w:p>
      <w:pPr>
        <w:pStyle w:val="5"/>
        <w:spacing w:line="600" w:lineRule="exact"/>
        <w:rPr>
          <w:color w:val="auto"/>
        </w:rPr>
      </w:pPr>
      <w:bookmarkStart w:id="46" w:name="_Toc217446070"/>
      <w:r>
        <w:rPr>
          <w:rFonts w:hint="eastAsia" w:cs="宋体"/>
          <w:color w:val="auto"/>
        </w:rPr>
        <w:t>履行</w:t>
      </w:r>
      <w:r>
        <w:rPr>
          <w:rFonts w:hint="eastAsia"/>
          <w:color w:val="auto"/>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9"/>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8"/>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7" w:name="_Toc73622771"/>
      <w:r>
        <w:rPr>
          <w:rFonts w:hint="eastAsia"/>
        </w:rPr>
        <w:t>竞争性磋商工作纪律及要求</w:t>
      </w:r>
      <w:bookmarkEnd w:id="47"/>
    </w:p>
    <w:p>
      <w:pPr>
        <w:pStyle w:val="5"/>
        <w:spacing w:line="600" w:lineRule="exact"/>
        <w:ind w:left="0" w:firstLine="0"/>
        <w:rPr>
          <w:color w:val="auto"/>
        </w:rPr>
      </w:pPr>
      <w:bookmarkStart w:id="48" w:name="_Toc217446075"/>
      <w:r>
        <w:rPr>
          <w:rFonts w:hint="eastAsia"/>
          <w:color w:val="auto"/>
        </w:rPr>
        <w:t>供应商不得具有的情形</w:t>
      </w:r>
      <w:bookmarkEnd w:id="48"/>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向采购人或市公资交易中心、磋商小组成员行贿或者提供其他不正当利益；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49" w:name="_Toc314574786"/>
      <w:r>
        <w:rPr>
          <w:rFonts w:hint="eastAsia"/>
          <w:color w:val="auto"/>
        </w:rPr>
        <w:t>保密</w:t>
      </w:r>
      <w:bookmarkEnd w:id="49"/>
    </w:p>
    <w:p>
      <w:pPr>
        <w:pStyle w:val="13"/>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有关施工响应文件的审查、澄清、评估和比较等情况都不得对外透露。</w:t>
      </w:r>
    </w:p>
    <w:p>
      <w:pPr>
        <w:pStyle w:val="5"/>
        <w:spacing w:line="600" w:lineRule="exact"/>
        <w:ind w:left="0" w:firstLine="0"/>
        <w:rPr>
          <w:color w:val="auto"/>
        </w:rPr>
      </w:pPr>
      <w:r>
        <w:rPr>
          <w:rFonts w:hint="eastAsia"/>
          <w:color w:val="auto"/>
        </w:rPr>
        <w:t>回避</w:t>
      </w:r>
    </w:p>
    <w:p>
      <w:pPr>
        <w:pStyle w:val="42"/>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2"/>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50" w:name="_Toc405886181"/>
      <w:bookmarkStart w:id="51" w:name="_Toc73622772"/>
      <w:r>
        <w:rPr>
          <w:rFonts w:hint="eastAsia"/>
        </w:rPr>
        <w:t>询问、质疑</w:t>
      </w:r>
      <w:bookmarkEnd w:id="50"/>
      <w:r>
        <w:rPr>
          <w:rFonts w:hint="eastAsia"/>
        </w:rPr>
        <w:t>和投诉</w:t>
      </w:r>
      <w:bookmarkEnd w:id="51"/>
    </w:p>
    <w:p>
      <w:pPr>
        <w:pStyle w:val="28"/>
        <w:numPr>
          <w:ilvl w:val="0"/>
          <w:numId w:val="32"/>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2"/>
        <w:numPr>
          <w:ilvl w:val="0"/>
          <w:numId w:val="32"/>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8"/>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8"/>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供应商对除上述磋商文件中的其他内容、采购过程及成交结果提出询问、质疑的，应向市公资交易中心提出。</w:t>
      </w:r>
    </w:p>
    <w:p>
      <w:pPr>
        <w:pStyle w:val="28"/>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8"/>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8"/>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2"/>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2"/>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2"/>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2"/>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2"/>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2"/>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8"/>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2" w:name="_Toc376425021"/>
      <w:bookmarkEnd w:id="52"/>
      <w:bookmarkStart w:id="53" w:name="_Toc3363724"/>
      <w:bookmarkStart w:id="54" w:name="_Toc73622773"/>
      <w:r>
        <w:rPr>
          <w:rFonts w:hint="eastAsia"/>
        </w:rPr>
        <w:t>中小企业政府采购信用融资</w:t>
      </w:r>
      <w:bookmarkEnd w:id="53"/>
      <w:bookmarkEnd w:id="54"/>
    </w:p>
    <w:p>
      <w:pPr>
        <w:pStyle w:val="19"/>
        <w:spacing w:after="0" w:line="560" w:lineRule="exact"/>
        <w:ind w:firstLine="560" w:firstLineChars="200"/>
        <w:rPr>
          <w:rFonts w:ascii="宋体" w:hAnsi="宋体"/>
          <w:sz w:val="28"/>
          <w:szCs w:val="28"/>
        </w:rPr>
      </w:pPr>
      <w:bookmarkStart w:id="55" w:name="_Toc73622774"/>
      <w:r>
        <w:rPr>
          <w:rFonts w:hint="eastAsia" w:ascii="宋体" w:hAnsi="宋体"/>
          <w:sz w:val="28"/>
          <w:szCs w:val="28"/>
          <w:lang w:val="en-US" w:eastAsia="zh-CN"/>
        </w:rPr>
        <w:t>一、</w:t>
      </w:r>
      <w:r>
        <w:rPr>
          <w:rFonts w:hint="eastAsia" w:ascii="宋体" w:hAnsi="宋体"/>
          <w:sz w:val="28"/>
          <w:szCs w:val="28"/>
        </w:rPr>
        <w:t>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lang w:val="en-US" w:eastAsia="zh-CN"/>
        </w:rPr>
        <w:t>二、</w:t>
      </w:r>
      <w:r>
        <w:rPr>
          <w:rFonts w:hint="eastAsia" w:ascii="宋体" w:hAnsi="宋体"/>
          <w:sz w:val="28"/>
          <w:szCs w:val="28"/>
        </w:rPr>
        <w:t>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lang w:val="en-US" w:eastAsia="zh-CN"/>
        </w:rPr>
        <w:t>三、</w:t>
      </w:r>
      <w:r>
        <w:rPr>
          <w:rFonts w:hint="eastAsia" w:ascii="宋体" w:hAnsi="宋体"/>
          <w:sz w:val="28"/>
          <w:szCs w:val="28"/>
        </w:rPr>
        <w:t>本地财政部门电话：028-83888323。</w:t>
      </w:r>
    </w:p>
    <w:p>
      <w:pPr>
        <w:pStyle w:val="4"/>
        <w:spacing w:line="600" w:lineRule="exact"/>
      </w:pPr>
      <w:r>
        <w:rPr>
          <w:rFonts w:hint="eastAsia"/>
        </w:rPr>
        <w:t>其他</w:t>
      </w:r>
      <w:bookmarkEnd w:id="55"/>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19"/>
      </w:pPr>
    </w:p>
    <w:p/>
    <w:p>
      <w:pPr>
        <w:pStyle w:val="19"/>
      </w:pPr>
    </w:p>
    <w:p/>
    <w:p>
      <w:pPr>
        <w:pStyle w:val="19"/>
      </w:pPr>
    </w:p>
    <w:p/>
    <w:p>
      <w:pPr>
        <w:pStyle w:val="19"/>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6" w:name="_Toc73622775"/>
      <w:r>
        <w:rPr>
          <w:rFonts w:hint="eastAsia"/>
        </w:rPr>
        <w:t>施工响应文件格式</w:t>
      </w:r>
      <w:bookmarkEnd w:id="56"/>
    </w:p>
    <w:p>
      <w:pPr>
        <w:pStyle w:val="4"/>
      </w:pPr>
      <w:bookmarkStart w:id="57" w:name="_Toc73622776"/>
      <w:bookmarkStart w:id="58" w:name="_Toc448403805"/>
      <w:bookmarkStart w:id="59" w:name="_Toc320698765"/>
      <w:r>
        <w:rPr>
          <w:rFonts w:hint="eastAsia"/>
        </w:rPr>
        <w:t>施工响应文件格式</w:t>
      </w:r>
      <w:bookmarkEnd w:id="57"/>
    </w:p>
    <w:p>
      <w:pPr>
        <w:pStyle w:val="5"/>
        <w:tabs>
          <w:tab w:val="left" w:pos="709"/>
        </w:tabs>
        <w:ind w:left="1135" w:hanging="1135"/>
        <w:jc w:val="left"/>
        <w:rPr>
          <w:color w:val="auto"/>
        </w:rPr>
      </w:pP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项目名称：XXXXXXXXXX项目</w:t>
      </w:r>
    </w:p>
    <w:p>
      <w:pPr>
        <w:spacing w:line="360" w:lineRule="auto"/>
        <w:rPr>
          <w:rFonts w:ascii="宋体" w:hAnsi="宋体"/>
          <w:b/>
          <w:sz w:val="32"/>
          <w:szCs w:val="32"/>
          <w:u w:val="single"/>
        </w:rPr>
      </w:pPr>
      <w:r>
        <w:rPr>
          <w:rFonts w:hint="eastAsia" w:ascii="宋体" w:hAnsi="宋体"/>
          <w:b/>
          <w:bCs/>
          <w:sz w:val="32"/>
          <w:szCs w:val="32"/>
        </w:rPr>
        <w:t>项目编号：</w:t>
      </w:r>
      <w:r>
        <w:rPr>
          <w:rFonts w:hint="eastAsia" w:ascii="宋体" w:hAnsi="宋体"/>
          <w:b/>
          <w:bCs/>
          <w:sz w:val="32"/>
          <w:szCs w:val="32"/>
          <w:lang w:val="en-US" w:eastAsia="zh-CN"/>
        </w:rPr>
        <w:t>彭州</w:t>
      </w:r>
      <w:r>
        <w:rPr>
          <w:rFonts w:hint="eastAsia" w:ascii="宋体" w:hAnsi="宋体"/>
          <w:b/>
          <w:bCs/>
          <w:sz w:val="32"/>
          <w:szCs w:val="32"/>
        </w:rPr>
        <w:t>市政采（202X）AXXXX号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ascii="宋体" w:hAnsi="宋体"/>
          <w:b/>
          <w:sz w:val="28"/>
          <w:szCs w:val="28"/>
          <w:u w:val="single"/>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rPr>
        <w:t>XXXXXXXXXX项目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ascii="宋体" w:hAnsi="宋体"/>
          <w:b/>
          <w:sz w:val="28"/>
          <w:szCs w:val="28"/>
          <w:u w:val="single"/>
        </w:rPr>
        <w:t>市政采（202X）AXXXX号</w:t>
      </w:r>
    </w:p>
    <w:p>
      <w:pPr>
        <w:spacing w:line="588" w:lineRule="exact"/>
        <w:rPr>
          <w:rFonts w:ascii="宋体" w:hAnsi="宋体"/>
          <w:spacing w:val="6"/>
          <w:sz w:val="28"/>
          <w:szCs w:val="28"/>
        </w:rPr>
      </w:pPr>
      <w:r>
        <w:rPr>
          <w:rFonts w:hint="eastAsia" w:ascii="宋体" w:hAnsi="宋体"/>
          <w:spacing w:val="6"/>
          <w:sz w:val="28"/>
          <w:szCs w:val="28"/>
          <w:lang w:val="en-US" w:eastAsia="zh-CN"/>
        </w:rPr>
        <w:t>彭州</w:t>
      </w:r>
      <w:r>
        <w:rPr>
          <w:rFonts w:hint="eastAsia" w:ascii="宋体" w:hAnsi="宋体"/>
          <w:spacing w:val="6"/>
          <w:sz w:val="28"/>
          <w:szCs w:val="28"/>
        </w:rPr>
        <w:t>市公共资源交易服务中心</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rPr>
        <w:t>XXXXXXXXXX项目</w:t>
      </w:r>
      <w:r>
        <w:rPr>
          <w:rFonts w:hint="eastAsia" w:ascii="宋体" w:hAnsi="宋体"/>
          <w:b/>
          <w:bCs/>
          <w:sz w:val="28"/>
          <w:szCs w:val="28"/>
          <w:u w:val="single"/>
        </w:rPr>
        <w:t>”（项目编号：</w:t>
      </w:r>
      <w:r>
        <w:rPr>
          <w:rFonts w:hint="eastAsia" w:ascii="宋体" w:hAnsi="宋体"/>
          <w:b/>
          <w:bCs/>
          <w:sz w:val="28"/>
          <w:szCs w:val="28"/>
          <w:u w:val="single"/>
          <w:lang w:val="en-US" w:eastAsia="zh-CN"/>
        </w:rPr>
        <w:t>彭州</w:t>
      </w:r>
      <w:r>
        <w:rPr>
          <w:rFonts w:ascii="宋体" w:hAnsi="宋体"/>
          <w:b/>
          <w:sz w:val="28"/>
          <w:szCs w:val="28"/>
          <w:u w:val="single"/>
        </w:rPr>
        <w:t>市政采（202X）AXXXX号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2"/>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2"/>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2"/>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2"/>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2"/>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2"/>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2"/>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2"/>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2"/>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2"/>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8"/>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19"/>
        <w:rPr>
          <w:lang w:val="zh-CN"/>
        </w:rPr>
      </w:pPr>
    </w:p>
    <w:p>
      <w:pPr>
        <w:rPr>
          <w:lang w:val="zh-CN"/>
        </w:rPr>
      </w:pPr>
    </w:p>
    <w:p>
      <w:pPr>
        <w:pStyle w:val="19"/>
        <w:rPr>
          <w:lang w:val="zh-CN"/>
        </w:rPr>
      </w:pPr>
    </w:p>
    <w:p>
      <w:pPr>
        <w:rPr>
          <w:lang w:val="zh-CN"/>
        </w:rPr>
      </w:pPr>
    </w:p>
    <w:p>
      <w:pPr>
        <w:pStyle w:val="19"/>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ascii="宋体" w:hAnsi="宋体"/>
          <w:b/>
          <w:spacing w:val="-20"/>
          <w:sz w:val="28"/>
          <w:szCs w:val="28"/>
        </w:rPr>
      </w:pPr>
      <w:r>
        <w:rPr>
          <w:rFonts w:hint="eastAsia" w:ascii="宋体" w:hAnsi="宋体"/>
          <w:b/>
          <w:spacing w:val="-20"/>
          <w:sz w:val="28"/>
          <w:szCs w:val="28"/>
        </w:rPr>
        <w:t>项目名称：</w:t>
      </w:r>
      <w:r>
        <w:rPr>
          <w:rFonts w:hint="eastAsia" w:ascii="宋体" w:hAnsi="宋体"/>
          <w:b/>
          <w:sz w:val="28"/>
          <w:szCs w:val="28"/>
          <w:u w:val="single"/>
        </w:rPr>
        <w:t>XXXXXXXXXX项目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hint="eastAsia" w:ascii="宋体" w:hAnsi="宋体"/>
          <w:b/>
          <w:sz w:val="28"/>
          <w:szCs w:val="28"/>
          <w:u w:val="single"/>
        </w:rPr>
        <w:t>市政采（202X）AXXXX号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rPr>
        <w:t>XXXXXXXXXX项目</w:t>
      </w:r>
      <w:r>
        <w:rPr>
          <w:rFonts w:hint="eastAsia" w:ascii="宋体" w:hAnsi="宋体"/>
          <w:sz w:val="28"/>
        </w:rPr>
        <w:t>的竞争性磋商的供应商，在此郑重承诺：</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2"/>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2"/>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2"/>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2"/>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2"/>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2"/>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我方承诺完全响应磋商文件4.2漏项工程处理、4.3施工及验收要求。</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pStyle w:val="19"/>
        <w:rPr>
          <w:rFonts w:ascii="宋体" w:hAnsi="宋体"/>
          <w:sz w:val="28"/>
        </w:rPr>
      </w:pPr>
    </w:p>
    <w:p>
      <w:pPr>
        <w:snapToGrid w:val="0"/>
        <w:spacing w:line="360" w:lineRule="auto"/>
        <w:rPr>
          <w:rFonts w:ascii="宋体" w:hAnsi="宋体"/>
          <w:sz w:val="28"/>
          <w:szCs w:val="28"/>
        </w:rPr>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Pr>
        <w:pStyle w:val="19"/>
      </w:pPr>
    </w:p>
    <w:p>
      <w:pPr>
        <w:pStyle w:val="19"/>
      </w:pPr>
    </w:p>
    <w:p>
      <w:pPr>
        <w:pStyle w:val="19"/>
      </w:pPr>
    </w:p>
    <w:p>
      <w:pPr>
        <w:pStyle w:val="19"/>
      </w:pPr>
    </w:p>
    <w:p>
      <w:pPr>
        <w:pStyle w:val="19"/>
      </w:pPr>
    </w:p>
    <w:p>
      <w:pPr>
        <w:pStyle w:val="19"/>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19"/>
      </w:pPr>
    </w:p>
    <w:p>
      <w:pPr>
        <w:pStyle w:val="19"/>
      </w:pPr>
    </w:p>
    <w:p/>
    <w:p>
      <w:pPr>
        <w:pStyle w:val="5"/>
        <w:numPr>
          <w:ilvl w:val="3"/>
          <w:numId w:val="1"/>
        </w:numPr>
        <w:tabs>
          <w:tab w:val="left" w:pos="709"/>
        </w:tabs>
        <w:jc w:val="left"/>
        <w:rPr>
          <w:color w:val="auto"/>
        </w:rPr>
      </w:pPr>
      <w:r>
        <w:rPr>
          <w:rFonts w:hint="eastAsia"/>
          <w:color w:val="auto"/>
        </w:rPr>
        <w:t>技术、服务、合同条款要求应答表</w:t>
      </w:r>
    </w:p>
    <w:tbl>
      <w:tblPr>
        <w:tblStyle w:val="47"/>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default"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rPr>
                <w:rFonts w:hint="default"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cs="仿宋"/>
              </w:rPr>
            </w:pPr>
            <w:r>
              <w:rPr>
                <w:rFonts w:hint="default"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rPr>
                <w:rFonts w:hint="default"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default"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94" w:rightChars="-39"/>
              <w:rPr>
                <w:rFonts w:hint="default" w:ascii="宋体" w:hAnsi="宋体"/>
              </w:rPr>
            </w:pP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default"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default"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default"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宋体" w:hAnsi="宋体" w:eastAsia="宋体"/>
                <w:lang w:val="en-US" w:eastAsia="zh-CN"/>
              </w:rPr>
            </w:pPr>
            <w:r>
              <w:rPr>
                <w:rFonts w:hint="eastAsia" w:ascii="宋体" w:hAnsi="宋体"/>
                <w:lang w:val="en-US" w:eastAsia="zh-CN"/>
              </w:rPr>
              <w:t>7</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pStyle w:val="19"/>
        <w:rPr>
          <w:rFonts w:ascii="宋体" w:hAnsi="宋体"/>
        </w:rPr>
      </w:pPr>
    </w:p>
    <w:p>
      <w:pPr>
        <w:rPr>
          <w:rFonts w:ascii="宋体" w:hAnsi="宋体"/>
        </w:rPr>
      </w:pPr>
    </w:p>
    <w:p>
      <w:pPr>
        <w:pStyle w:val="19"/>
      </w:pPr>
    </w:p>
    <w:p>
      <w:pPr>
        <w:rPr>
          <w:rFonts w:ascii="宋体" w:hAnsi="宋体"/>
        </w:rPr>
      </w:pPr>
    </w:p>
    <w:p>
      <w:pPr>
        <w:rPr>
          <w:rFonts w:ascii="宋体" w:hAnsi="宋体"/>
        </w:rPr>
      </w:pPr>
    </w:p>
    <w:p>
      <w:pPr>
        <w:rPr>
          <w:rFonts w:ascii="宋体" w:hAnsi="宋体"/>
        </w:rPr>
      </w:pPr>
    </w:p>
    <w:p>
      <w:pPr>
        <w:rPr>
          <w:rFonts w:ascii="宋体" w:hAnsi="宋体"/>
        </w:rPr>
      </w:pPr>
    </w:p>
    <w:p>
      <w:pPr>
        <w:pStyle w:val="5"/>
        <w:numPr>
          <w:ilvl w:val="3"/>
          <w:numId w:val="1"/>
        </w:numPr>
        <w:tabs>
          <w:tab w:val="left" w:pos="709"/>
        </w:tabs>
        <w:jc w:val="left"/>
        <w:rPr>
          <w:color w:val="auto"/>
        </w:rPr>
      </w:pPr>
      <w:r>
        <w:rPr>
          <w:rFonts w:hint="eastAsia"/>
          <w:color w:val="auto"/>
        </w:rPr>
        <w:t>项目管理机构组成表</w:t>
      </w:r>
    </w:p>
    <w:tbl>
      <w:tblPr>
        <w:tblStyle w:val="47"/>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95"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423"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项目负责人</w:t>
            </w:r>
          </w:p>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rPr>
                <w:rFonts w:hint="default"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47"/>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84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firstLine="4800" w:firstLineChars="2000"/>
              <w:rPr>
                <w:rFonts w:hint="default" w:ascii="宋体" w:hAnsi="宋体"/>
              </w:rPr>
            </w:pPr>
            <w:r>
              <w:rPr>
                <w:rFonts w:hint="eastAsia" w:ascii="宋体" w:hAnsi="宋体" w:cs="仿宋"/>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84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231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84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231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84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231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19"/>
        <w:rPr>
          <w:rFonts w:ascii="宋体" w:hAnsi="宋体"/>
        </w:rPr>
      </w:pPr>
    </w:p>
    <w:p>
      <w:pPr>
        <w:pStyle w:val="19"/>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
      <w:pPr>
        <w:rPr>
          <w:rFonts w:ascii="宋体" w:hAnsi="宋体"/>
        </w:rPr>
      </w:pPr>
    </w:p>
    <w:p>
      <w:pPr>
        <w:rPr>
          <w:rFonts w:ascii="宋体" w:hAnsi="宋体"/>
        </w:rPr>
      </w:pPr>
    </w:p>
    <w:bookmarkEnd w:id="59"/>
    <w:p>
      <w:pPr>
        <w:pStyle w:val="3"/>
        <w:numPr>
          <w:ilvl w:val="0"/>
          <w:numId w:val="1"/>
        </w:numPr>
        <w:spacing w:before="0" w:after="0"/>
        <w:ind w:left="0" w:firstLine="0"/>
      </w:pPr>
      <w:bookmarkStart w:id="60" w:name="_Toc73622777"/>
      <w:r>
        <w:rPr>
          <w:rFonts w:hint="eastAsia"/>
        </w:rPr>
        <w:t>技术、服务、商务及其他要求</w:t>
      </w:r>
      <w:bookmarkEnd w:id="60"/>
    </w:p>
    <w:p>
      <w:pPr>
        <w:ind w:firstLine="562" w:firstLineChars="200"/>
        <w:rPr>
          <w:rFonts w:hint="eastAsia"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19"/>
        <w:rPr>
          <w:rFonts w:hint="default" w:ascii="宋体" w:hAnsi="宋体" w:eastAsia="宋体" w:cs="Times New Roman"/>
          <w:b/>
          <w:bCs/>
          <w:iCs/>
          <w:kern w:val="0"/>
          <w:sz w:val="28"/>
          <w:szCs w:val="28"/>
          <w:lang w:val="en-US" w:eastAsia="zh-CN" w:bidi="ar-SA"/>
        </w:rPr>
      </w:pPr>
      <w:r>
        <w:rPr>
          <w:rFonts w:hint="eastAsia" w:ascii="宋体" w:hAnsi="宋体" w:eastAsia="宋体" w:cs="Times New Roman"/>
          <w:b/>
          <w:bCs/>
          <w:iCs/>
          <w:kern w:val="0"/>
          <w:sz w:val="28"/>
          <w:szCs w:val="28"/>
          <w:lang w:val="en-US" w:eastAsia="zh-CN" w:bidi="ar-SA"/>
        </w:rPr>
        <w:t>4.1技术、服务、商务及其他要求</w:t>
      </w:r>
    </w:p>
    <w:p>
      <w:pPr>
        <w:pStyle w:val="4"/>
        <w:tabs>
          <w:tab w:val="left" w:pos="576"/>
          <w:tab w:val="clear" w:pos="567"/>
        </w:tabs>
      </w:pPr>
      <w:bookmarkStart w:id="61" w:name="_Toc73622778"/>
      <w:bookmarkStart w:id="62" w:name="_Toc60658339"/>
      <w:bookmarkStart w:id="63" w:name="_Toc496702872"/>
      <w:bookmarkStart w:id="64" w:name="_Toc321334066"/>
      <w:r>
        <w:rPr>
          <w:rFonts w:hint="eastAsia"/>
          <w:lang w:val="en-US" w:eastAsia="zh-CN"/>
        </w:rPr>
        <w:t>.1</w:t>
      </w:r>
      <w:r>
        <w:rPr>
          <w:rFonts w:hint="eastAsia"/>
        </w:rPr>
        <w:t>技术、服务、合同</w:t>
      </w:r>
      <w:r>
        <w:t>条款</w:t>
      </w:r>
      <w:r>
        <w:rPr>
          <w:rFonts w:hint="eastAsia"/>
        </w:rPr>
        <w:t>要求</w:t>
      </w:r>
      <w:bookmarkEnd w:id="61"/>
      <w:bookmarkEnd w:id="62"/>
    </w:p>
    <w:p/>
    <w:tbl>
      <w:tblPr>
        <w:tblStyle w:val="47"/>
        <w:tblW w:w="8897" w:type="dxa"/>
        <w:tblInd w:w="0" w:type="dxa"/>
        <w:tblLayout w:type="fixed"/>
        <w:tblCellMar>
          <w:top w:w="0" w:type="dxa"/>
          <w:left w:w="108" w:type="dxa"/>
          <w:bottom w:w="0" w:type="dxa"/>
          <w:right w:w="108" w:type="dxa"/>
        </w:tblCellMar>
      </w:tblPr>
      <w:tblGrid>
        <w:gridCol w:w="877"/>
        <w:gridCol w:w="2066"/>
        <w:gridCol w:w="5954"/>
      </w:tblGrid>
      <w:tr>
        <w:tblPrEx>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序号</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要求</w:t>
            </w:r>
          </w:p>
        </w:tc>
      </w:tr>
      <w:tr>
        <w:tblPrEx>
          <w:tblCellMar>
            <w:top w:w="0" w:type="dxa"/>
            <w:left w:w="108" w:type="dxa"/>
            <w:bottom w:w="0" w:type="dxa"/>
            <w:right w:w="108" w:type="dxa"/>
          </w:tblCellMar>
        </w:tblPrEx>
        <w:trPr>
          <w:trHeight w:val="1000"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姓名：</w:t>
            </w:r>
          </w:p>
        </w:tc>
      </w:tr>
      <w:tr>
        <w:tblPrEx>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姓名：</w:t>
            </w:r>
          </w:p>
        </w:tc>
      </w:tr>
      <w:tr>
        <w:tblPrEx>
          <w:tblCellMar>
            <w:top w:w="0" w:type="dxa"/>
            <w:left w:w="108" w:type="dxa"/>
            <w:bottom w:w="0" w:type="dxa"/>
            <w:right w:w="108" w:type="dxa"/>
          </w:tblCellMar>
        </w:tblPrEx>
        <w:trPr>
          <w:trHeight w:val="588"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工期</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94" w:rightChars="-3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工期总日历天数：</w:t>
            </w:r>
            <w:r>
              <w:rPr>
                <w:rFonts w:hint="eastAsia" w:asciiTheme="minorEastAsia" w:hAnsiTheme="minorEastAsia" w:eastAsiaTheme="minorEastAsia" w:cstheme="minorEastAsia"/>
                <w:sz w:val="28"/>
                <w:szCs w:val="28"/>
                <w:lang w:val="en-US" w:eastAsia="zh-CN"/>
              </w:rPr>
              <w:t>60</w:t>
            </w:r>
            <w:r>
              <w:rPr>
                <w:rFonts w:hint="eastAsia" w:asciiTheme="minorEastAsia" w:hAnsiTheme="minorEastAsia" w:eastAsiaTheme="minorEastAsia" w:cstheme="minorEastAsia"/>
                <w:sz w:val="28"/>
                <w:szCs w:val="28"/>
              </w:rPr>
              <w:t>天。</w:t>
            </w:r>
          </w:p>
        </w:tc>
      </w:tr>
      <w:tr>
        <w:tblPrEx>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个月</w:t>
            </w:r>
          </w:p>
        </w:tc>
      </w:tr>
      <w:tr>
        <w:tblPrEx>
          <w:tblCellMar>
            <w:top w:w="0" w:type="dxa"/>
            <w:left w:w="108" w:type="dxa"/>
            <w:bottom w:w="0" w:type="dxa"/>
            <w:right w:w="108" w:type="dxa"/>
          </w:tblCellMar>
        </w:tblPrEx>
        <w:trPr>
          <w:trHeight w:val="548"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分包</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不允许</w:t>
            </w:r>
          </w:p>
        </w:tc>
      </w:tr>
      <w:tr>
        <w:tblPrEx>
          <w:tblCellMar>
            <w:top w:w="0" w:type="dxa"/>
            <w:left w:w="108" w:type="dxa"/>
            <w:bottom w:w="0" w:type="dxa"/>
            <w:right w:w="108" w:type="dxa"/>
          </w:tblCellMar>
        </w:tblPrEx>
        <w:trPr>
          <w:trHeight w:val="585"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不调整</w:t>
            </w:r>
          </w:p>
        </w:tc>
      </w:tr>
      <w:tr>
        <w:tblPrEx>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0"/>
                <w:sz w:val="28"/>
                <w:szCs w:val="28"/>
                <w:lang w:val="zh-CN" w:eastAsia="zh-CN" w:bidi="ar-SA"/>
              </w:rPr>
            </w:pPr>
            <w:r>
              <w:rPr>
                <w:rFonts w:hint="eastAsia" w:asciiTheme="minorEastAsia" w:hAnsiTheme="minorEastAsia" w:eastAsiaTheme="minorEastAsia" w:cstheme="minorEastAsia"/>
                <w:kern w:val="0"/>
                <w:sz w:val="28"/>
                <w:szCs w:val="28"/>
                <w:lang w:val="en-US" w:eastAsia="zh-CN" w:bidi="ar-SA"/>
              </w:rPr>
              <w:t>7</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 w:val="28"/>
                <w:szCs w:val="28"/>
                <w:lang w:val="en-US" w:eastAsia="zh-CN" w:bidi="ar-SA"/>
              </w:rPr>
            </w:pPr>
            <w:r>
              <w:rPr>
                <w:rFonts w:hint="eastAsia" w:ascii="宋体" w:hAnsi="宋体"/>
                <w:b/>
                <w:sz w:val="28"/>
                <w:szCs w:val="28"/>
              </w:rPr>
              <w:t>★</w:t>
            </w:r>
            <w:r>
              <w:rPr>
                <w:rFonts w:hint="eastAsia" w:asciiTheme="minorEastAsia" w:hAnsiTheme="minorEastAsia" w:eastAsiaTheme="minorEastAsia" w:cstheme="minorEastAsia"/>
                <w:kern w:val="0"/>
                <w:sz w:val="28"/>
                <w:szCs w:val="28"/>
                <w:lang w:val="zh-CN" w:eastAsia="zh-CN" w:bidi="ar-SA"/>
              </w:rPr>
              <w:t>付款方式</w:t>
            </w:r>
            <w:r>
              <w:rPr>
                <w:rFonts w:hint="eastAsia" w:asciiTheme="minorEastAsia" w:hAnsiTheme="minorEastAsia" w:eastAsiaTheme="minorEastAsia" w:cstheme="minorEastAsia"/>
                <w:kern w:val="0"/>
                <w:sz w:val="28"/>
                <w:szCs w:val="28"/>
                <w:lang w:val="en-US" w:eastAsia="zh-CN" w:bidi="ar-SA"/>
              </w:rPr>
              <w:t xml:space="preserve">            </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stheme="minorEastAsia"/>
                <w:color w:val="FF0000"/>
                <w:sz w:val="28"/>
                <w:szCs w:val="28"/>
                <w:lang w:val="en-US"/>
              </w:rPr>
            </w:pPr>
            <w:r>
              <w:rPr>
                <w:rFonts w:hint="eastAsia" w:ascii="宋体" w:hAnsi="宋体" w:eastAsia="宋体" w:cs="MingLiU"/>
                <w:b/>
                <w:color w:val="auto"/>
                <w:sz w:val="28"/>
                <w:szCs w:val="28"/>
                <w:lang w:eastAsia="zh-CN"/>
              </w:rPr>
              <w:t>合同签订后</w:t>
            </w:r>
            <w:r>
              <w:rPr>
                <w:rFonts w:hint="eastAsia" w:ascii="宋体" w:hAnsi="宋体" w:eastAsia="宋体" w:cs="MingLiU"/>
                <w:b/>
                <w:color w:val="auto"/>
                <w:sz w:val="28"/>
                <w:szCs w:val="28"/>
                <w:lang w:val="en-US" w:eastAsia="zh-CN"/>
              </w:rPr>
              <w:t>7个工作日内</w:t>
            </w:r>
            <w:r>
              <w:rPr>
                <w:rFonts w:hint="eastAsia" w:ascii="宋体" w:hAnsi="宋体" w:eastAsia="宋体" w:cs="MingLiU"/>
                <w:b/>
                <w:color w:val="auto"/>
                <w:sz w:val="28"/>
                <w:szCs w:val="28"/>
                <w:lang w:eastAsia="zh-CN"/>
              </w:rPr>
              <w:t>第一次支付工程款项的</w:t>
            </w:r>
            <w:r>
              <w:rPr>
                <w:rFonts w:hint="eastAsia" w:ascii="宋体" w:hAnsi="宋体" w:eastAsia="宋体" w:cs="MingLiU"/>
                <w:b/>
                <w:color w:val="auto"/>
                <w:sz w:val="28"/>
                <w:szCs w:val="28"/>
                <w:lang w:val="en-US" w:eastAsia="zh-CN"/>
              </w:rPr>
              <w:t>60%，竣工验收合格后支付剩余款项。</w:t>
            </w:r>
            <w:r>
              <w:rPr>
                <w:rFonts w:hint="eastAsia" w:asciiTheme="minorEastAsia" w:hAnsiTheme="minorEastAsia" w:eastAsiaTheme="minorEastAsia" w:cstheme="minorEastAsia"/>
                <w:kern w:val="0"/>
                <w:sz w:val="28"/>
                <w:szCs w:val="28"/>
                <w:lang w:val="en-US" w:eastAsia="zh-CN" w:bidi="ar-SA"/>
              </w:rPr>
              <w:t xml:space="preserve">                          </w:t>
            </w:r>
          </w:p>
        </w:tc>
      </w:tr>
      <w:tr>
        <w:tblPrEx>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8</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增加工程量管理</w:t>
            </w:r>
          </w:p>
        </w:tc>
        <w:tc>
          <w:tcPr>
            <w:tcW w:w="5954" w:type="dxa"/>
            <w:tcBorders>
              <w:top w:val="single" w:color="auto" w:sz="4" w:space="0"/>
              <w:left w:val="nil"/>
              <w:bottom w:val="single" w:color="auto" w:sz="4" w:space="0"/>
              <w:right w:val="single" w:color="auto" w:sz="4" w:space="0"/>
            </w:tcBorders>
            <w:vAlign w:val="center"/>
          </w:tcPr>
          <w:p>
            <w:pPr>
              <w:pStyle w:val="42"/>
              <w:keepNext w:val="0"/>
              <w:keepLines w:val="0"/>
              <w:widowControl/>
              <w:suppressLineNumbers w:val="0"/>
              <w:shd w:val="clear" w:color="auto" w:fill="FFFFFF"/>
              <w:ind w:left="0" w:right="0" w:firstLine="42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实施过程中工程量变更的管理严格按照相关文件执行。</w:t>
            </w:r>
          </w:p>
        </w:tc>
      </w:tr>
      <w:tr>
        <w:tblPrEx>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281" w:firstLineChars="100"/>
              <w:jc w:val="left"/>
              <w:rPr>
                <w:rFonts w:hint="eastAsia" w:asciiTheme="minorEastAsia" w:hAnsiTheme="minorEastAsia" w:eastAsiaTheme="minorEastAsia" w:cstheme="minorEastAsia"/>
                <w:kern w:val="0"/>
                <w:sz w:val="28"/>
                <w:szCs w:val="28"/>
                <w:lang w:val="en-US" w:eastAsia="zh-CN" w:bidi="ar-SA"/>
              </w:rPr>
            </w:pPr>
            <w:r>
              <w:rPr>
                <w:rFonts w:hint="eastAsia" w:ascii="宋体" w:hAnsi="宋体"/>
                <w:b/>
                <w:sz w:val="28"/>
                <w:szCs w:val="28"/>
              </w:rPr>
              <w:t>★</w:t>
            </w:r>
            <w:r>
              <w:rPr>
                <w:rFonts w:hint="eastAsia" w:asciiTheme="minorEastAsia" w:hAnsiTheme="minorEastAsia" w:eastAsiaTheme="minorEastAsia" w:cstheme="minorEastAsia"/>
                <w:kern w:val="0"/>
                <w:sz w:val="28"/>
                <w:szCs w:val="28"/>
                <w:lang w:val="en-US" w:eastAsia="zh-CN" w:bidi="ar-SA"/>
              </w:rPr>
              <w:t>验收标准</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kern w:val="0"/>
                <w:sz w:val="28"/>
                <w:szCs w:val="28"/>
                <w:lang w:val="zh-CN" w:eastAsia="zh-CN" w:bidi="ar-SA"/>
              </w:rPr>
            </w:pPr>
            <w:r>
              <w:rPr>
                <w:rFonts w:hint="eastAsia" w:ascii="宋体" w:hAnsi="宋体"/>
                <w:b/>
                <w:color w:val="auto"/>
                <w:sz w:val="28"/>
                <w:szCs w:val="28"/>
              </w:rPr>
              <w:t>工程质量应达到现行国家施工质量验收合格标准，严格按照《财政部关于进一步加强政府采购需求和履约验收管理的指导意见》（财库〔2016〕205号）进行验收。</w:t>
            </w:r>
          </w:p>
        </w:tc>
      </w:tr>
    </w:tbl>
    <w:p>
      <w:pPr>
        <w:pStyle w:val="5"/>
        <w:numPr>
          <w:ilvl w:val="2"/>
          <w:numId w:val="0"/>
        </w:numPr>
        <w:ind w:left="240" w:leftChars="0"/>
        <w:rPr>
          <w:color w:val="auto"/>
        </w:rPr>
      </w:pPr>
      <w:bookmarkStart w:id="65" w:name="_Toc60658340"/>
      <w:bookmarkStart w:id="66" w:name="_Toc73622779"/>
      <w:r>
        <w:rPr>
          <w:rFonts w:hint="eastAsia"/>
          <w:lang w:val="en-US" w:eastAsia="zh-CN"/>
        </w:rPr>
        <w:t>4.1.2</w:t>
      </w:r>
      <w:r>
        <w:rPr>
          <w:rFonts w:hint="eastAsia" w:ascii="宋体" w:hAnsi="宋体"/>
          <w:b/>
          <w:color w:val="auto"/>
          <w:sz w:val="28"/>
          <w:szCs w:val="28"/>
        </w:rPr>
        <w:t>★</w:t>
      </w:r>
      <w:r>
        <w:rPr>
          <w:rFonts w:hint="eastAsia" w:ascii="宋体" w:hAnsi="宋体"/>
          <w:b/>
          <w:color w:val="auto"/>
          <w:sz w:val="28"/>
          <w:szCs w:val="28"/>
          <w:lang w:eastAsia="zh-CN"/>
        </w:rPr>
        <w:t>技术</w:t>
      </w:r>
      <w:r>
        <w:rPr>
          <w:rFonts w:hint="eastAsia"/>
          <w:color w:val="auto"/>
          <w:lang w:eastAsia="zh-CN"/>
        </w:rPr>
        <w:t>要求</w:t>
      </w:r>
    </w:p>
    <w:p>
      <w:pPr>
        <w:widowControl/>
        <w:ind w:firstLine="280" w:firstLineChars="100"/>
        <w:jc w:val="left"/>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预制型硅PU球场面层产品描述：厚度8mm；颜色：由业主指定。产品整体采用多层复合结构，其中底层1mm厚胶水粘结层，中部为5.5mm厚预制成型全塑聚氨酯弹性卷材；加强层为不添加任何骨料的1mm厚无溶剂型硅PU纯浆层；</w:t>
      </w:r>
    </w:p>
    <w:p>
      <w:pPr>
        <w:widowControl/>
        <w:ind w:firstLine="280" w:firstLineChars="100"/>
        <w:jc w:val="left"/>
      </w:pPr>
      <w:r>
        <w:rPr>
          <w:rFonts w:hint="eastAsia" w:ascii="仿宋" w:hAnsi="仿宋" w:eastAsia="仿宋" w:cs="仿宋"/>
          <w:sz w:val="28"/>
          <w:szCs w:val="28"/>
          <w:lang w:val="en-US" w:eastAsia="zh-CN"/>
        </w:rPr>
        <w:t>2、</w:t>
      </w:r>
      <w:r>
        <w:rPr>
          <w:rFonts w:hint="eastAsia" w:ascii="仿宋" w:hAnsi="仿宋" w:eastAsia="仿宋" w:cs="仿宋"/>
          <w:sz w:val="28"/>
          <w:szCs w:val="28"/>
        </w:rPr>
        <w:t xml:space="preserve"> EPDM橡胶球场面层产品描述：厚度8mm；颜色：由业主指定。产品整体采用一次成型结构，底涂为0.2kg/m2单组份聚氨酯粘接层，面层为8mm厚EPDM橡胶颗粒，颗粒含胶量20%，与胶水混合比为6：1。</w:t>
      </w:r>
    </w:p>
    <w:p>
      <w:pPr>
        <w:pStyle w:val="5"/>
        <w:numPr>
          <w:ilvl w:val="2"/>
          <w:numId w:val="0"/>
        </w:numPr>
        <w:ind w:left="240" w:leftChars="0"/>
        <w:rPr>
          <w:rFonts w:hint="eastAsia"/>
          <w:color w:val="auto"/>
          <w:lang w:eastAsia="zh-CN"/>
        </w:rPr>
      </w:pPr>
      <w:r>
        <w:rPr>
          <w:rFonts w:hint="eastAsia"/>
          <w:lang w:val="en-US" w:eastAsia="zh-CN"/>
        </w:rPr>
        <w:t>4.1.3</w:t>
      </w:r>
      <w:r>
        <w:rPr>
          <w:rFonts w:hint="eastAsia"/>
          <w:color w:val="auto"/>
          <w:lang w:eastAsia="zh-CN"/>
        </w:rPr>
        <w:t>产品性能要求</w:t>
      </w:r>
    </w:p>
    <w:p>
      <w:pPr>
        <w:widowControl/>
        <w:ind w:firstLine="280" w:firstLineChars="100"/>
        <w:jc w:val="left"/>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w:t>
      </w:r>
      <w:r>
        <w:rPr>
          <w:rFonts w:hint="eastAsia" w:ascii="仿宋" w:hAnsi="仿宋" w:eastAsia="仿宋" w:cs="仿宋"/>
          <w:sz w:val="28"/>
          <w:szCs w:val="28"/>
        </w:rPr>
        <w:t>预制型硅PU球场面层所用原材料（底涂、全塑微发泡聚氨酯弹性垫、加强层、面漆）的有害物质限量须满足GB 36246-2018《中小学合成材料面层运动场地》参数要求；提供具有“CMA”标识的检测报告。</w:t>
      </w:r>
    </w:p>
    <w:p>
      <w:pPr>
        <w:widowControl/>
        <w:ind w:firstLine="280" w:firstLineChars="100"/>
        <w:jc w:val="left"/>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预制型硅PU球场成品的有害物质限量须满足GB 36246-2018《中小学合成材料面层运动场地》参数要求；提供具有“CMA”标识的检测报告。</w:t>
      </w:r>
    </w:p>
    <w:p>
      <w:pPr>
        <w:widowControl/>
        <w:ind w:firstLine="280" w:firstLineChars="100"/>
        <w:jc w:val="left"/>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w:t>
      </w:r>
      <w:r>
        <w:rPr>
          <w:rFonts w:hint="eastAsia" w:ascii="仿宋" w:hAnsi="仿宋" w:eastAsia="仿宋" w:cs="仿宋"/>
          <w:sz w:val="28"/>
          <w:szCs w:val="28"/>
        </w:rPr>
        <w:t>预制型硅PU球场成品的物理性能须满足GB 36246-2018《中小学合成材料面层运动场地》参数要求；提供具有“CMA”标识的检测报告。</w:t>
      </w:r>
    </w:p>
    <w:p>
      <w:pPr>
        <w:widowControl/>
        <w:ind w:firstLine="280" w:firstLineChars="100"/>
        <w:jc w:val="left"/>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4.</w:t>
      </w:r>
      <w:r>
        <w:rPr>
          <w:rFonts w:hint="eastAsia" w:ascii="仿宋" w:hAnsi="仿宋" w:eastAsia="仿宋" w:cs="仿宋"/>
          <w:sz w:val="28"/>
          <w:szCs w:val="28"/>
        </w:rPr>
        <w:t>为了保证球场材料具有专业运动性能，硅PU球场面层须符合国际篮联（FIBA）对永久合成塑胶类地板的要求，提供国际篮联授权实验室出具的测试报告。</w:t>
      </w:r>
    </w:p>
    <w:p>
      <w:pPr>
        <w:widowControl/>
        <w:ind w:firstLine="280" w:firstLineChars="100"/>
        <w:jc w:val="left"/>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5.</w:t>
      </w:r>
      <w:r>
        <w:rPr>
          <w:rFonts w:hint="eastAsia" w:ascii="仿宋" w:hAnsi="仿宋" w:eastAsia="仿宋" w:cs="仿宋"/>
          <w:sz w:val="28"/>
          <w:szCs w:val="28"/>
        </w:rPr>
        <w:t>环保EPDM颗粒球场原材料的有害物质限量须满足GB 36246-2018《中小学合成材料面层运动场地》参数要求；提供具有“CMA”标识的检测报告。</w:t>
      </w:r>
    </w:p>
    <w:p>
      <w:pPr>
        <w:widowControl/>
        <w:ind w:firstLine="280" w:firstLineChars="100"/>
        <w:jc w:val="left"/>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6.</w:t>
      </w:r>
      <w:r>
        <w:rPr>
          <w:rFonts w:hint="eastAsia" w:ascii="仿宋" w:hAnsi="仿宋" w:eastAsia="仿宋" w:cs="仿宋"/>
          <w:sz w:val="28"/>
          <w:szCs w:val="28"/>
        </w:rPr>
        <w:t>EPDM所使用的胶黏剂的有害物质限量须满足GB 36246-2018《中小学合成材料面层运动场地》参数要求；提供具有“CMA”标识的检测报告。</w:t>
      </w:r>
    </w:p>
    <w:p>
      <w:pPr>
        <w:widowControl/>
        <w:ind w:firstLine="280" w:firstLineChars="100"/>
        <w:jc w:val="left"/>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7.</w:t>
      </w:r>
      <w:r>
        <w:rPr>
          <w:rFonts w:hint="eastAsia" w:ascii="仿宋" w:hAnsi="仿宋" w:eastAsia="仿宋" w:cs="仿宋"/>
          <w:sz w:val="28"/>
          <w:szCs w:val="28"/>
        </w:rPr>
        <w:t>EPDM所使用的胶黏剂须取得CEC环境友好产品认证证书，提供证书复印件</w:t>
      </w:r>
    </w:p>
    <w:p>
      <w:pPr>
        <w:widowControl/>
        <w:ind w:firstLine="280" w:firstLineChars="100"/>
        <w:jc w:val="left"/>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8.</w:t>
      </w:r>
      <w:r>
        <w:rPr>
          <w:rFonts w:hint="eastAsia" w:ascii="仿宋" w:hAnsi="仿宋" w:eastAsia="仿宋" w:cs="仿宋"/>
          <w:sz w:val="28"/>
          <w:szCs w:val="28"/>
        </w:rPr>
        <w:t>EPDM所使用的胶黏剂生产企业须获得CEC031-2019《绿色供应链评价技术规范 合成材料运动场地面层》四星及以上评价，提供认证证书复印件</w:t>
      </w:r>
    </w:p>
    <w:p>
      <w:pPr>
        <w:widowControl/>
        <w:ind w:firstLine="280" w:firstLineChars="100"/>
        <w:jc w:val="left"/>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9.</w:t>
      </w:r>
      <w:r>
        <w:rPr>
          <w:rFonts w:hint="eastAsia" w:ascii="仿宋" w:hAnsi="仿宋" w:eastAsia="仿宋" w:cs="仿宋"/>
          <w:sz w:val="28"/>
          <w:szCs w:val="28"/>
        </w:rPr>
        <w:t>EPDM所使用的胶黏剂生产企业须获得市级以上安全生产监督管理局出具的WH《安全生产许可证》证书。</w:t>
      </w:r>
    </w:p>
    <w:p>
      <w:pPr>
        <w:widowControl/>
        <w:ind w:firstLine="280" w:firstLineChars="100"/>
        <w:jc w:val="left"/>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10.</w:t>
      </w:r>
      <w:r>
        <w:rPr>
          <w:rFonts w:hint="eastAsia" w:ascii="仿宋" w:hAnsi="仿宋" w:eastAsia="仿宋" w:cs="仿宋"/>
          <w:sz w:val="28"/>
          <w:szCs w:val="28"/>
        </w:rPr>
        <w:t>EPDM所使用的胶黏剂入选CTC《绿色建筑选用产品导向目录》，取得绿色建筑选用产品证书，提供证书复印件。</w:t>
      </w:r>
    </w:p>
    <w:p>
      <w:pPr>
        <w:pStyle w:val="2"/>
        <w:rPr>
          <w:color w:val="auto"/>
          <w:sz w:val="28"/>
          <w:szCs w:val="28"/>
        </w:rPr>
      </w:pPr>
    </w:p>
    <w:p>
      <w:pPr>
        <w:pStyle w:val="2"/>
        <w:rPr>
          <w:color w:val="auto"/>
        </w:rPr>
      </w:pPr>
    </w:p>
    <w:p>
      <w:pPr>
        <w:pStyle w:val="5"/>
        <w:numPr>
          <w:ilvl w:val="2"/>
          <w:numId w:val="0"/>
        </w:numPr>
        <w:ind w:left="240" w:leftChars="0"/>
        <w:rPr>
          <w:color w:val="auto"/>
        </w:rPr>
      </w:pPr>
      <w:r>
        <w:rPr>
          <w:rFonts w:hint="eastAsia"/>
          <w:color w:val="auto"/>
          <w:lang w:val="en-US" w:eastAsia="zh-CN"/>
        </w:rPr>
        <w:t>4.1.4</w:t>
      </w:r>
      <w:r>
        <w:rPr>
          <w:rFonts w:hint="eastAsia"/>
          <w:color w:val="auto"/>
          <w:lang w:eastAsia="zh-CN"/>
        </w:rPr>
        <w:t>施工组织方案</w:t>
      </w:r>
    </w:p>
    <w:p>
      <w:pPr>
        <w:ind w:firstLine="560" w:firstLineChars="200"/>
        <w:rPr>
          <w:rFonts w:hint="eastAsia"/>
          <w:color w:val="auto"/>
          <w:sz w:val="28"/>
          <w:szCs w:val="28"/>
          <w:lang w:eastAsia="zh-CN"/>
        </w:rPr>
      </w:pPr>
      <w:r>
        <w:rPr>
          <w:rFonts w:hint="eastAsia" w:ascii="仿宋" w:hAnsi="仿宋" w:eastAsia="仿宋" w:cs="仿宋"/>
          <w:sz w:val="28"/>
          <w:szCs w:val="28"/>
        </w:rPr>
        <w:t>需针对于本项目作出施工组织设计方案，包括但不限于进度计划、质量保证措施、安全保证措施、资源配置计划、环保文明措施、应急预案、施工工艺内容</w:t>
      </w:r>
      <w:r>
        <w:rPr>
          <w:rFonts w:hint="eastAsia" w:ascii="仿宋" w:hAnsi="仿宋" w:eastAsia="仿宋" w:cs="仿宋"/>
          <w:sz w:val="28"/>
          <w:szCs w:val="28"/>
          <w:lang w:eastAsia="zh-CN"/>
        </w:rPr>
        <w:t>等。</w:t>
      </w:r>
    </w:p>
    <w:p>
      <w:pPr>
        <w:pStyle w:val="2"/>
        <w:rPr>
          <w:rFonts w:hint="eastAsia"/>
          <w:color w:val="auto"/>
          <w:lang w:eastAsia="zh-CN"/>
        </w:rPr>
      </w:pPr>
    </w:p>
    <w:p>
      <w:pPr>
        <w:pStyle w:val="5"/>
        <w:numPr>
          <w:ilvl w:val="2"/>
          <w:numId w:val="0"/>
        </w:numPr>
        <w:ind w:left="240" w:leftChars="0"/>
        <w:rPr>
          <w:rFonts w:hint="eastAsia" w:ascii="仿宋" w:hAnsi="仿宋" w:eastAsia="仿宋" w:cs="仿宋"/>
          <w:b w:val="0"/>
          <w:bCs w:val="0"/>
          <w:color w:val="auto"/>
          <w:kern w:val="0"/>
          <w:sz w:val="28"/>
          <w:szCs w:val="28"/>
          <w:lang w:val="en-US" w:eastAsia="zh-CN" w:bidi="ar-SA"/>
        </w:rPr>
      </w:pPr>
      <w:r>
        <w:rPr>
          <w:rFonts w:hint="eastAsia"/>
          <w:color w:val="auto"/>
          <w:lang w:val="en-US" w:eastAsia="zh-CN"/>
        </w:rPr>
        <w:t>4.1.5</w:t>
      </w:r>
      <w:r>
        <w:rPr>
          <w:rFonts w:hint="eastAsia"/>
          <w:color w:val="auto"/>
          <w:lang w:eastAsia="zh-CN"/>
        </w:rPr>
        <w:t>售后服务：</w:t>
      </w:r>
      <w:r>
        <w:rPr>
          <w:rFonts w:hint="eastAsia" w:ascii="仿宋" w:hAnsi="仿宋" w:eastAsia="仿宋" w:cs="仿宋"/>
          <w:b w:val="0"/>
          <w:bCs w:val="0"/>
          <w:color w:val="auto"/>
          <w:kern w:val="0"/>
          <w:sz w:val="28"/>
          <w:szCs w:val="28"/>
          <w:lang w:val="en-US" w:eastAsia="zh-CN" w:bidi="ar-SA"/>
        </w:rPr>
        <w:t>接到采购人通知后十二小时内响应并根据使用人要求到场</w:t>
      </w:r>
    </w:p>
    <w:p>
      <w:pPr>
        <w:numPr>
          <w:ilvl w:val="0"/>
          <w:numId w:val="0"/>
        </w:numPr>
        <w:spacing w:line="440" w:lineRule="exact"/>
        <w:rPr>
          <w:rFonts w:hint="default" w:eastAsia="宋体"/>
          <w:lang w:val="en-US" w:eastAsia="zh-CN"/>
        </w:rPr>
      </w:pPr>
    </w:p>
    <w:p>
      <w:pPr>
        <w:pStyle w:val="4"/>
        <w:tabs>
          <w:tab w:val="left" w:pos="576"/>
          <w:tab w:val="clear" w:pos="567"/>
        </w:tabs>
      </w:pPr>
      <w:r>
        <w:rPr>
          <w:rFonts w:hint="eastAsia"/>
        </w:rPr>
        <w:t>★漏项工程处理</w:t>
      </w:r>
      <w:bookmarkEnd w:id="65"/>
      <w:bookmarkEnd w:id="66"/>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r>
        <w:rPr>
          <w:rFonts w:hint="eastAsia"/>
        </w:rPr>
        <w:t xml:space="preserve"> </w:t>
      </w:r>
      <w:bookmarkStart w:id="67" w:name="_Toc73622780"/>
      <w:bookmarkStart w:id="68" w:name="_Toc60658341"/>
      <w:r>
        <w:rPr>
          <w:rFonts w:hint="eastAsia"/>
        </w:rPr>
        <w:t>★</w:t>
      </w:r>
      <w:r>
        <w:rPr>
          <w:rFonts w:hint="eastAsia" w:cs="仿宋"/>
        </w:rPr>
        <w:t>施工及验收要求</w:t>
      </w:r>
      <w:bookmarkEnd w:id="67"/>
    </w:p>
    <w:p>
      <w:pPr>
        <w:tabs>
          <w:tab w:val="left" w:pos="1134"/>
        </w:tabs>
        <w:snapToGrid w:val="0"/>
        <w:spacing w:line="620" w:lineRule="exact"/>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8"/>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bookmarkStart w:id="69" w:name="_Toc73622781"/>
      <w:bookmarkStart w:id="70" w:name="_Toc60658342"/>
      <w:r>
        <w:rPr>
          <w:rFonts w:hint="eastAsia"/>
        </w:rPr>
        <w:t>针对本项目的其他技术服务要求</w:t>
      </w:r>
      <w:bookmarkEnd w:id="69"/>
      <w:bookmarkEnd w:id="70"/>
    </w:p>
    <w:p>
      <w:pPr>
        <w:pStyle w:val="5"/>
        <w:tabs>
          <w:tab w:val="left" w:pos="709"/>
        </w:tabs>
        <w:ind w:left="709" w:hanging="709"/>
        <w:rPr>
          <w:color w:val="auto"/>
        </w:rPr>
      </w:pPr>
      <w:r>
        <w:rPr>
          <w:rFonts w:hint="eastAsia"/>
          <w:color w:val="auto"/>
        </w:rPr>
        <w:t>材料及技术规范要求</w:t>
      </w:r>
    </w:p>
    <w:p>
      <w:pPr>
        <w:pStyle w:val="82"/>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2"/>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2"/>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2"/>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2"/>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2"/>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bookmarkEnd w:id="63"/>
    <w:bookmarkEnd w:id="64"/>
    <w:p>
      <w:pPr>
        <w:pStyle w:val="4"/>
        <w:tabs>
          <w:tab w:val="left" w:pos="993"/>
          <w:tab w:val="clear" w:pos="426"/>
          <w:tab w:val="clear" w:pos="567"/>
        </w:tabs>
        <w:ind w:left="0" w:firstLine="0"/>
      </w:pPr>
      <w:bookmarkStart w:id="71" w:name="_Toc54948228"/>
      <w:bookmarkStart w:id="72" w:name="_Toc73622782"/>
      <w:bookmarkStart w:id="73" w:name="_Toc437336142"/>
      <w:bookmarkStart w:id="74" w:name="_Toc386099131"/>
      <w:r>
        <w:rPr>
          <w:rFonts w:hint="eastAsia"/>
        </w:rPr>
        <w:t>满足采购需求的最低要求</w:t>
      </w:r>
      <w:bookmarkEnd w:id="71"/>
      <w:bookmarkEnd w:id="72"/>
    </w:p>
    <w:bookmarkEnd w:id="73"/>
    <w:bookmarkEnd w:id="74"/>
    <w:p>
      <w:pPr>
        <w:spacing w:line="560" w:lineRule="exact"/>
        <w:ind w:firstLine="568" w:firstLineChars="202"/>
        <w:rPr>
          <w:rFonts w:hint="eastAsia" w:ascii="宋体" w:hAnsi="宋体"/>
          <w:b/>
          <w:sz w:val="28"/>
          <w:szCs w:val="28"/>
        </w:rPr>
      </w:pPr>
      <w:r>
        <w:rPr>
          <w:rFonts w:hint="eastAsia" w:ascii="宋体" w:hAnsi="宋体"/>
          <w:b/>
          <w:sz w:val="28"/>
          <w:szCs w:val="28"/>
        </w:rPr>
        <w:t>技术、服务、商务及其他要求中加★号的要求为满足采购需求的最低要求。</w:t>
      </w:r>
    </w:p>
    <w:p>
      <w:pPr>
        <w:rPr>
          <w:rFonts w:hint="eastAsia"/>
          <w:lang w:val="en-US" w:eastAsia="zh-CN"/>
        </w:rPr>
      </w:pPr>
    </w:p>
    <w:p>
      <w:pPr>
        <w:pStyle w:val="19"/>
        <w:rPr>
          <w:rFonts w:hint="eastAsia" w:asciiTheme="minorEastAsia" w:hAnsiTheme="minorEastAsia" w:eastAsiaTheme="minorEastAsia" w:cstheme="minorEastAsia"/>
          <w:color w:val="000000"/>
          <w:sz w:val="28"/>
          <w:szCs w:val="28"/>
        </w:rPr>
      </w:pPr>
    </w:p>
    <w:p>
      <w:pPr>
        <w:rPr>
          <w:rFonts w:hint="eastAsia" w:asciiTheme="minorEastAsia" w:hAnsiTheme="minorEastAsia" w:eastAsiaTheme="minorEastAsia" w:cstheme="minorEastAsia"/>
          <w:color w:val="000000"/>
          <w:sz w:val="28"/>
          <w:szCs w:val="28"/>
        </w:rPr>
      </w:pPr>
    </w:p>
    <w:p>
      <w:pPr>
        <w:pStyle w:val="19"/>
        <w:rPr>
          <w:rFonts w:hint="eastAsia" w:asciiTheme="minorEastAsia" w:hAnsiTheme="minorEastAsia" w:eastAsiaTheme="minorEastAsia" w:cstheme="minorEastAsia"/>
          <w:color w:val="000000"/>
          <w:sz w:val="28"/>
          <w:szCs w:val="28"/>
        </w:rPr>
      </w:pPr>
    </w:p>
    <w:p>
      <w:pPr>
        <w:rPr>
          <w:rFonts w:hint="eastAsia"/>
        </w:rPr>
      </w:pPr>
    </w:p>
    <w:p>
      <w:pPr>
        <w:pStyle w:val="19"/>
        <w:rPr>
          <w:rFonts w:hint="eastAsia" w:asciiTheme="minorEastAsia" w:hAnsiTheme="minorEastAsia" w:eastAsiaTheme="minorEastAsia" w:cstheme="minorEastAsia"/>
          <w:color w:val="000000"/>
          <w:sz w:val="28"/>
          <w:szCs w:val="28"/>
        </w:rPr>
      </w:pPr>
    </w:p>
    <w:p>
      <w:pPr>
        <w:rPr>
          <w:rFonts w:hint="eastAsia" w:asciiTheme="minorEastAsia" w:hAnsiTheme="minorEastAsia" w:eastAsiaTheme="minorEastAsia" w:cstheme="minorEastAsia"/>
          <w:color w:val="000000"/>
          <w:sz w:val="28"/>
          <w:szCs w:val="28"/>
        </w:rPr>
      </w:pPr>
    </w:p>
    <w:p>
      <w:pPr>
        <w:pStyle w:val="19"/>
        <w:rPr>
          <w:rFonts w:hint="eastAsia" w:asciiTheme="minorEastAsia" w:hAnsiTheme="minorEastAsia" w:eastAsiaTheme="minorEastAsia" w:cstheme="minorEastAsia"/>
          <w:color w:val="000000"/>
          <w:sz w:val="28"/>
          <w:szCs w:val="28"/>
        </w:rPr>
      </w:pPr>
    </w:p>
    <w:p>
      <w:pPr>
        <w:rPr>
          <w:rFonts w:hint="eastAsia"/>
        </w:rPr>
      </w:pPr>
    </w:p>
    <w:p>
      <w:pPr>
        <w:rPr>
          <w:rFonts w:hint="eastAsia"/>
        </w:rPr>
      </w:pPr>
    </w:p>
    <w:p>
      <w:pPr>
        <w:pStyle w:val="3"/>
        <w:numPr>
          <w:ilvl w:val="0"/>
          <w:numId w:val="1"/>
        </w:numPr>
        <w:spacing w:before="0" w:after="0"/>
        <w:ind w:left="0" w:firstLine="0"/>
      </w:pPr>
      <w:bookmarkStart w:id="75" w:name="_Toc73622783"/>
      <w:bookmarkStart w:id="76" w:name="_Toc236285891"/>
      <w:bookmarkStart w:id="77" w:name="_Toc360696963"/>
      <w:bookmarkStart w:id="78" w:name="_Toc205604899"/>
      <w:bookmarkStart w:id="79" w:name="_Toc238273564"/>
      <w:r>
        <w:rPr>
          <w:rFonts w:hint="eastAsia"/>
        </w:rPr>
        <w:t>磋商办法</w:t>
      </w:r>
      <w:bookmarkEnd w:id="75"/>
    </w:p>
    <w:p>
      <w:pPr>
        <w:pStyle w:val="4"/>
        <w:tabs>
          <w:tab w:val="left" w:pos="993"/>
          <w:tab w:val="clear" w:pos="426"/>
          <w:tab w:val="clear" w:pos="567"/>
        </w:tabs>
        <w:ind w:left="0" w:firstLine="0"/>
      </w:pPr>
      <w:bookmarkStart w:id="80" w:name="_Toc73622784"/>
      <w:r>
        <w:rPr>
          <w:rFonts w:hint="eastAsia"/>
        </w:rPr>
        <w:t>总则</w:t>
      </w:r>
      <w:bookmarkEnd w:id="80"/>
    </w:p>
    <w:p>
      <w:pPr>
        <w:widowControl w:val="0"/>
        <w:numPr>
          <w:ilvl w:val="0"/>
          <w:numId w:val="39"/>
        </w:numPr>
        <w:tabs>
          <w:tab w:val="left" w:pos="1134"/>
        </w:tabs>
        <w:spacing w:line="360" w:lineRule="auto"/>
        <w:ind w:left="0" w:firstLine="565" w:firstLineChars="202"/>
        <w:jc w:val="both"/>
        <w:rPr>
          <w:rFonts w:ascii="宋体" w:hAnsi="宋体"/>
          <w:sz w:val="28"/>
          <w:szCs w:val="28"/>
        </w:rPr>
      </w:pPr>
      <w:bookmarkStart w:id="81" w:name="_Toc73622785"/>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磋商工作由市公资交易中心负责组织，具体评审事务由采购人和市公资交易中心依法组建的磋商小组负责。磋商小组由采购人代表和评审专家组成。</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r>
        <w:rPr>
          <w:rFonts w:hint="eastAsia"/>
        </w:rPr>
        <w:t>磋商程序</w:t>
      </w:r>
      <w:bookmarkEnd w:id="81"/>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磋商会议在成都市公共资源交易服务中心“政府采购云平台”进行。磋商应由监督人员监督，且可根据具体情况邀请有关监督管理部门对采购活动进行现场监督。</w:t>
      </w:r>
    </w:p>
    <w:p>
      <w:pPr>
        <w:pStyle w:val="4"/>
        <w:numPr>
          <w:ilvl w:val="2"/>
          <w:numId w:val="1"/>
        </w:numPr>
        <w:tabs>
          <w:tab w:val="left" w:pos="993"/>
          <w:tab w:val="clear" w:pos="426"/>
          <w:tab w:val="clear" w:pos="567"/>
        </w:tabs>
      </w:pPr>
      <w:bookmarkStart w:id="82" w:name="_Toc63084321"/>
      <w:bookmarkStart w:id="83" w:name="_Toc320698736"/>
      <w:bookmarkStart w:id="84" w:name="_Toc63437907"/>
      <w:bookmarkStart w:id="85" w:name="_Toc73622786"/>
      <w:r>
        <w:rPr>
          <w:rFonts w:hint="eastAsia"/>
        </w:rPr>
        <w:t>递交施工响应文件</w:t>
      </w:r>
      <w:bookmarkEnd w:id="82"/>
      <w:bookmarkEnd w:id="83"/>
      <w:bookmarkEnd w:id="84"/>
      <w:bookmarkEnd w:id="85"/>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86" w:name="_Toc63084322"/>
      <w:bookmarkStart w:id="87" w:name="_Toc63437908"/>
      <w:bookmarkStart w:id="88" w:name="_Toc73622787"/>
      <w:r>
        <w:rPr>
          <w:rFonts w:hint="eastAsia"/>
        </w:rPr>
        <w:t>确定邀请参加磋商的供应商数量</w:t>
      </w:r>
      <w:bookmarkEnd w:id="86"/>
      <w:bookmarkEnd w:id="87"/>
      <w:bookmarkEnd w:id="88"/>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89" w:name="_Toc287623646"/>
      <w:bookmarkStart w:id="90" w:name="_Toc73622788"/>
      <w:bookmarkStart w:id="91" w:name="_Toc63437909"/>
      <w:bookmarkStart w:id="92" w:name="_Toc63084323"/>
      <w:r>
        <w:rPr>
          <w:rFonts w:hint="eastAsia"/>
        </w:rPr>
        <w:t>成立磋商小组</w:t>
      </w:r>
      <w:bookmarkEnd w:id="89"/>
      <w:bookmarkEnd w:id="90"/>
      <w:bookmarkEnd w:id="91"/>
      <w:bookmarkEnd w:id="92"/>
    </w:p>
    <w:p>
      <w:pPr>
        <w:pStyle w:val="25"/>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3" w:name="_Toc73622789"/>
      <w:bookmarkStart w:id="94" w:name="_Toc63437910"/>
      <w:bookmarkStart w:id="95" w:name="_Toc63084324"/>
      <w:r>
        <w:rPr>
          <w:rFonts w:hint="eastAsia"/>
        </w:rPr>
        <w:t>磋商</w:t>
      </w:r>
      <w:bookmarkEnd w:id="93"/>
      <w:bookmarkEnd w:id="94"/>
      <w:bookmarkEnd w:id="95"/>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6" w:name="_Toc73622790"/>
      <w:bookmarkStart w:id="97" w:name="_Toc63084325"/>
      <w:bookmarkStart w:id="98" w:name="_Toc63437911"/>
      <w:r>
        <w:rPr>
          <w:rFonts w:hint="eastAsia"/>
        </w:rPr>
        <w:t>符合性审查</w:t>
      </w:r>
      <w:bookmarkEnd w:id="96"/>
      <w:bookmarkEnd w:id="97"/>
      <w:bookmarkEnd w:id="98"/>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5"/>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5"/>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5"/>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5"/>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2"/>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2"/>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5"/>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5"/>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5"/>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2"/>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7"/>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b/>
                <w:lang w:eastAsia="zh-CN"/>
              </w:rPr>
            </w:pPr>
            <w:r>
              <w:rPr>
                <w:rFonts w:hint="eastAsia" w:ascii="宋体" w:hAnsi="宋体"/>
                <w:lang w:val="en-US" w:eastAsia="zh-CN"/>
              </w:rPr>
              <w:t>1</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rPr>
              <w:t>施工响应文件</w:t>
            </w:r>
            <w:r>
              <w:rPr>
                <w:rFonts w:hint="default"/>
              </w:rP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b/>
                <w:lang w:eastAsia="zh-CN"/>
              </w:rPr>
            </w:pPr>
            <w:r>
              <w:rPr>
                <w:rFonts w:hint="eastAsia" w:ascii="宋体" w:hAnsi="宋体"/>
                <w:lang w:val="en-US" w:eastAsia="zh-CN"/>
              </w:rPr>
              <w:t>2</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rPr>
              <w:t>施工响应文件</w:t>
            </w:r>
            <w:r>
              <w:rPr>
                <w:rFonts w:hint="default"/>
              </w:rPr>
              <w:t>签章</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rPr>
              <w:t>施工响应文件加盖有供应商（法定名称）电子签章</w:t>
            </w:r>
            <w:r>
              <w:rPr>
                <w:rFonts w:hint="default"/>
              </w:rPr>
              <w:t>。</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lang w:eastAsia="zh-CN"/>
              </w:rPr>
            </w:pPr>
            <w:r>
              <w:rPr>
                <w:rFonts w:hint="eastAsia" w:ascii="宋体" w:hAnsi="宋体"/>
                <w:lang w:val="en-US" w:eastAsia="zh-CN"/>
              </w:rPr>
              <w:t>3</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szCs w:val="28"/>
              </w:rPr>
            </w:pPr>
            <w:r>
              <w:rPr>
                <w:rFonts w:hint="eastAsia" w:ascii="宋体" w:hAnsi="宋体"/>
                <w:szCs w:val="28"/>
              </w:rPr>
              <w:t>符合磋商文件</w:t>
            </w:r>
            <w:r>
              <w:rPr>
                <w:rFonts w:hint="default"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91"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lang w:eastAsia="zh-CN"/>
              </w:rPr>
            </w:pPr>
            <w:r>
              <w:rPr>
                <w:rFonts w:hint="eastAsia" w:ascii="宋体" w:hAnsi="宋体"/>
                <w:lang w:val="en-US" w:eastAsia="zh-CN"/>
              </w:rPr>
              <w:t>4</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lang w:eastAsia="zh-CN"/>
              </w:rPr>
            </w:pPr>
            <w:r>
              <w:rPr>
                <w:rFonts w:hint="eastAsia" w:ascii="宋体" w:hAnsi="宋体"/>
                <w:lang w:val="en-US" w:eastAsia="zh-CN"/>
              </w:rPr>
              <w:t>5</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lang w:eastAsia="zh-CN"/>
              </w:rPr>
            </w:pPr>
            <w:r>
              <w:rPr>
                <w:rFonts w:hint="eastAsia" w:ascii="宋体" w:hAnsi="宋体"/>
                <w:lang w:val="en-US" w:eastAsia="zh-CN"/>
              </w:rPr>
              <w:t>6</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0"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lang w:eastAsia="zh-CN"/>
              </w:rPr>
            </w:pPr>
            <w:r>
              <w:rPr>
                <w:rFonts w:hint="eastAsia" w:ascii="宋体" w:hAnsi="宋体"/>
                <w:lang w:val="en-US" w:eastAsia="zh-CN"/>
              </w:rPr>
              <w:t>7</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2"/>
              <w:keepNext w:val="0"/>
              <w:keepLines w:val="0"/>
              <w:widowControl/>
              <w:numPr>
                <w:ilvl w:val="0"/>
                <w:numId w:val="46"/>
              </w:numPr>
              <w:suppressLineNumbers w:val="0"/>
              <w:tabs>
                <w:tab w:val="left" w:pos="742"/>
              </w:tabs>
              <w:snapToGrid w:val="0"/>
              <w:spacing w:before="0" w:beforeAutospacing="0" w:after="0" w:afterAutospacing="0" w:line="360" w:lineRule="auto"/>
              <w:ind w:left="33" w:right="0" w:hanging="33" w:firstLineChars="0"/>
              <w:rPr>
                <w:rFonts w:hint="default"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2"/>
              <w:keepNext w:val="0"/>
              <w:keepLines w:val="0"/>
              <w:widowControl/>
              <w:numPr>
                <w:ilvl w:val="0"/>
                <w:numId w:val="46"/>
              </w:numPr>
              <w:suppressLineNumbers w:val="0"/>
              <w:tabs>
                <w:tab w:val="left" w:pos="742"/>
              </w:tabs>
              <w:snapToGrid w:val="0"/>
              <w:spacing w:before="0" w:beforeAutospacing="0" w:after="0" w:afterAutospacing="0" w:line="360" w:lineRule="auto"/>
              <w:ind w:left="33" w:right="0" w:hanging="33" w:firstLineChars="0"/>
              <w:rPr>
                <w:rFonts w:hint="default"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2"/>
              <w:keepNext w:val="0"/>
              <w:keepLines w:val="0"/>
              <w:widowControl/>
              <w:numPr>
                <w:ilvl w:val="0"/>
                <w:numId w:val="46"/>
              </w:numPr>
              <w:suppressLineNumbers w:val="0"/>
              <w:tabs>
                <w:tab w:val="left" w:pos="742"/>
              </w:tabs>
              <w:snapToGrid w:val="0"/>
              <w:spacing w:before="0" w:beforeAutospacing="0" w:after="0" w:afterAutospacing="0" w:line="360" w:lineRule="auto"/>
              <w:ind w:left="33" w:right="0" w:hanging="33" w:firstLineChars="0"/>
              <w:rPr>
                <w:rFonts w:hint="default"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2"/>
              <w:keepNext w:val="0"/>
              <w:keepLines w:val="0"/>
              <w:widowControl/>
              <w:suppressLineNumbers w:val="0"/>
              <w:tabs>
                <w:tab w:val="left" w:pos="742"/>
              </w:tabs>
              <w:snapToGrid w:val="0"/>
              <w:spacing w:before="0" w:beforeAutospacing="0" w:after="0" w:afterAutospacing="0" w:line="360" w:lineRule="auto"/>
              <w:ind w:left="33" w:right="0" w:firstLine="0" w:firstLineChars="0"/>
              <w:rPr>
                <w:rFonts w:hint="default" w:ascii="宋体" w:hAnsi="宋体" w:eastAsia="宋体"/>
              </w:rPr>
            </w:pPr>
            <w:r>
              <w:rPr>
                <w:rFonts w:hint="eastAsia" w:ascii="宋体" w:hAnsi="宋体"/>
                <w:szCs w:val="28"/>
              </w:rPr>
              <w:t>【说明：上传已标价</w:t>
            </w:r>
            <w:r>
              <w:rPr>
                <w:rFonts w:hint="default"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p>
        </w:tc>
      </w:tr>
    </w:tbl>
    <w:p>
      <w:pPr>
        <w:pStyle w:val="82"/>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2"/>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磋商小组符合性审查结束后，应当出具符合性审查报告，确定参加最后报价的供应商名单。市公资交易中心将通过和未通过符合性审查的供应商名单以及未通过符合性审查的原因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2"/>
        <w:widowControl w:val="0"/>
        <w:numPr>
          <w:ilvl w:val="0"/>
          <w:numId w:val="47"/>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5"/>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99" w:name="_Toc63437912"/>
      <w:bookmarkStart w:id="100" w:name="_Toc73622791"/>
      <w:bookmarkStart w:id="101" w:name="_Toc63084326"/>
      <w:r>
        <w:rPr>
          <w:rFonts w:hint="eastAsia"/>
        </w:rPr>
        <w:t>最后报价审查</w:t>
      </w:r>
      <w:bookmarkEnd w:id="99"/>
      <w:bookmarkEnd w:id="100"/>
      <w:bookmarkEnd w:id="101"/>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w:t>
      </w:r>
      <w:r>
        <w:rPr>
          <w:rFonts w:hint="eastAsia" w:ascii="宋体" w:hAnsi="宋体"/>
          <w:sz w:val="28"/>
          <w:szCs w:val="28"/>
          <w:lang w:eastAsia="zh-CN"/>
        </w:rPr>
        <w:t>磋商</w:t>
      </w:r>
      <w:r>
        <w:rPr>
          <w:rFonts w:hint="eastAsia" w:ascii="宋体" w:hAnsi="宋体"/>
          <w:sz w:val="28"/>
          <w:szCs w:val="28"/>
        </w:rPr>
        <w:t>小组开启报价后，供应商应随时关注“政府采购云平台”站内信息或短信提醒，登录“政府采购云平台”，通过“开标大厅”进行报价。登录政府采购云平台(www.zcygov.cn)—我的工作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8"/>
        </w:numPr>
        <w:tabs>
          <w:tab w:val="left" w:pos="-2127"/>
          <w:tab w:val="left" w:pos="1134"/>
        </w:tabs>
        <w:snapToGrid w:val="0"/>
        <w:spacing w:line="620" w:lineRule="exact"/>
        <w:ind w:left="0" w:firstLine="562" w:firstLineChars="200"/>
        <w:rPr>
          <w:rFonts w:ascii="宋体" w:hAnsi="宋体"/>
          <w:sz w:val="28"/>
          <w:szCs w:val="28"/>
        </w:rPr>
      </w:pPr>
      <w:r>
        <w:rPr>
          <w:rFonts w:hint="eastAsia" w:ascii="宋体" w:hAnsi="宋体" w:cs="宋体"/>
          <w:b/>
          <w:bCs/>
          <w:sz w:val="28"/>
          <w:szCs w:val="28"/>
        </w:rPr>
        <w:t>在未提高施工响应文件中承诺的工程实质</w:t>
      </w:r>
      <w:r>
        <w:rPr>
          <w:rFonts w:ascii="宋体" w:hAnsi="宋体" w:cs="宋体"/>
          <w:b/>
          <w:bCs/>
          <w:sz w:val="28"/>
          <w:szCs w:val="28"/>
        </w:rPr>
        <w:t>性要求</w:t>
      </w:r>
      <w:r>
        <w:rPr>
          <w:rFonts w:hint="eastAsia" w:ascii="宋体" w:hAnsi="宋体" w:cs="宋体"/>
          <w:b/>
          <w:bCs/>
          <w:sz w:val="28"/>
          <w:szCs w:val="28"/>
        </w:rPr>
        <w:t>的情况下，最后报价不得高于对该项目之前的报价，否则，磋商小组应当对其施工响应文件按无效处理。</w:t>
      </w:r>
      <w:r>
        <w:rPr>
          <w:rFonts w:hint="eastAsia" w:ascii="宋体" w:hAnsi="宋体" w:cs="宋体"/>
          <w:sz w:val="28"/>
          <w:szCs w:val="28"/>
        </w:rPr>
        <w:t>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8"/>
        <w:numPr>
          <w:ilvl w:val="0"/>
          <w:numId w:val="50"/>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8"/>
        <w:numPr>
          <w:ilvl w:val="0"/>
          <w:numId w:val="5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8"/>
        <w:numPr>
          <w:ilvl w:val="0"/>
          <w:numId w:val="5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19"/>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8"/>
        <w:numPr>
          <w:ilvl w:val="0"/>
          <w:numId w:val="51"/>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8"/>
        <w:numPr>
          <w:ilvl w:val="0"/>
          <w:numId w:val="51"/>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2" w:name="_Toc63084327"/>
      <w:bookmarkStart w:id="103" w:name="_Toc63437913"/>
      <w:bookmarkStart w:id="104" w:name="_Toc73622792"/>
      <w:r>
        <w:rPr>
          <w:rFonts w:hint="eastAsia"/>
        </w:rPr>
        <w:t>解释、澄清、说明的有关问题</w:t>
      </w:r>
      <w:bookmarkEnd w:id="102"/>
      <w:bookmarkEnd w:id="103"/>
      <w:bookmarkEnd w:id="104"/>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5" w:name="_Toc73622793"/>
      <w:bookmarkStart w:id="106" w:name="_Toc63437914"/>
      <w:bookmarkStart w:id="107" w:name="_Toc63084328"/>
      <w:r>
        <w:rPr>
          <w:rFonts w:hint="eastAsia"/>
        </w:rPr>
        <w:t>比较与评价</w:t>
      </w:r>
      <w:bookmarkEnd w:id="105"/>
      <w:bookmarkEnd w:id="106"/>
      <w:bookmarkEnd w:id="107"/>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08" w:name="_Toc63437915"/>
      <w:bookmarkStart w:id="109" w:name="_Toc73622794"/>
      <w:bookmarkStart w:id="110" w:name="_Toc63084329"/>
      <w:r>
        <w:rPr>
          <w:rFonts w:hint="eastAsia"/>
        </w:rPr>
        <w:t>磋商小组复核</w:t>
      </w:r>
      <w:bookmarkEnd w:id="108"/>
      <w:bookmarkEnd w:id="109"/>
      <w:bookmarkEnd w:id="110"/>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2"/>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2"/>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2"/>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2"/>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2"/>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采购人、采购代理机构发现磋商小组未按照磋商文件规定的评审标准进行评审的，应当重新开展采购活动，并同时报告本级财政部门。</w:t>
      </w:r>
    </w:p>
    <w:p>
      <w:pPr>
        <w:pStyle w:val="4"/>
        <w:numPr>
          <w:ilvl w:val="2"/>
          <w:numId w:val="1"/>
        </w:numPr>
        <w:tabs>
          <w:tab w:val="left" w:pos="993"/>
          <w:tab w:val="clear" w:pos="426"/>
          <w:tab w:val="clear" w:pos="567"/>
        </w:tabs>
      </w:pPr>
      <w:bookmarkStart w:id="111" w:name="_Toc63084330"/>
      <w:bookmarkStart w:id="112" w:name="_Toc73622795"/>
      <w:bookmarkStart w:id="113" w:name="_Toc63437916"/>
      <w:r>
        <w:rPr>
          <w:rFonts w:hint="eastAsia"/>
        </w:rPr>
        <w:t>推荐成交候选供应商</w:t>
      </w:r>
      <w:bookmarkEnd w:id="111"/>
      <w:bookmarkEnd w:id="112"/>
      <w:bookmarkEnd w:id="113"/>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4" w:name="_Toc63084331"/>
      <w:bookmarkStart w:id="115" w:name="_Toc63437917"/>
      <w:bookmarkStart w:id="116" w:name="_Toc73622796"/>
      <w:r>
        <w:rPr>
          <w:rFonts w:hint="eastAsia"/>
        </w:rPr>
        <w:t>编写磋商报告</w:t>
      </w:r>
      <w:bookmarkEnd w:id="114"/>
      <w:bookmarkEnd w:id="115"/>
      <w:bookmarkEnd w:id="116"/>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17" w:name="_Toc63084332"/>
      <w:bookmarkStart w:id="118" w:name="_Toc73622797"/>
      <w:bookmarkStart w:id="119" w:name="_Toc54948232"/>
      <w:bookmarkStart w:id="120" w:name="_Toc63437918"/>
      <w:r>
        <w:rPr>
          <w:rFonts w:hint="eastAsia"/>
        </w:rPr>
        <w:t>争议处理规则</w:t>
      </w:r>
      <w:bookmarkEnd w:id="117"/>
      <w:bookmarkEnd w:id="118"/>
      <w:bookmarkEnd w:id="119"/>
      <w:bookmarkEnd w:id="120"/>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pPr>
        <w:pStyle w:val="4"/>
        <w:numPr>
          <w:ilvl w:val="2"/>
          <w:numId w:val="1"/>
        </w:numPr>
        <w:tabs>
          <w:tab w:val="left" w:pos="993"/>
          <w:tab w:val="clear" w:pos="426"/>
          <w:tab w:val="clear" w:pos="567"/>
        </w:tabs>
      </w:pPr>
      <w:bookmarkStart w:id="121" w:name="_Toc63084333"/>
      <w:bookmarkStart w:id="122" w:name="_Toc73622798"/>
      <w:bookmarkStart w:id="123" w:name="_Toc63437919"/>
      <w:r>
        <w:rPr>
          <w:rFonts w:hint="eastAsia"/>
        </w:rPr>
        <w:t>供应商澄清、说明</w:t>
      </w:r>
      <w:bookmarkEnd w:id="121"/>
      <w:bookmarkEnd w:id="122"/>
      <w:bookmarkEnd w:id="123"/>
    </w:p>
    <w:p>
      <w:pPr>
        <w:widowControl w:val="0"/>
        <w:numPr>
          <w:ilvl w:val="0"/>
          <w:numId w:val="55"/>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5"/>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56"/>
        </w:numPr>
        <w:spacing w:after="200"/>
        <w:ind w:left="1985" w:hanging="1985"/>
      </w:pPr>
      <w:bookmarkStart w:id="124" w:name="_Toc73622799"/>
      <w:bookmarkStart w:id="125" w:name="_Toc63437920"/>
      <w:bookmarkStart w:id="126" w:name="_Toc54948233"/>
      <w:r>
        <w:rPr>
          <w:rFonts w:hint="eastAsia"/>
        </w:rPr>
        <w:t>评审办法和标准</w:t>
      </w:r>
      <w:bookmarkEnd w:id="124"/>
      <w:bookmarkEnd w:id="125"/>
      <w:bookmarkEnd w:id="126"/>
    </w:p>
    <w:p>
      <w:pPr>
        <w:pStyle w:val="25"/>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w:t>
      </w:r>
      <w:r>
        <w:rPr>
          <w:rFonts w:hint="eastAsia" w:ascii="宋体" w:hAnsi="宋体"/>
          <w:sz w:val="28"/>
          <w:szCs w:val="28"/>
          <w:lang w:eastAsia="zh-CN"/>
        </w:rPr>
        <w:t>报价</w:t>
      </w:r>
      <w:r>
        <w:rPr>
          <w:rFonts w:hint="eastAsia" w:ascii="宋体" w:hAnsi="宋体"/>
          <w:sz w:val="28"/>
          <w:szCs w:val="28"/>
        </w:rPr>
        <w:t>、</w:t>
      </w:r>
      <w:r>
        <w:rPr>
          <w:rFonts w:hint="eastAsia" w:ascii="宋体" w:hAnsi="宋体"/>
          <w:sz w:val="28"/>
          <w:szCs w:val="28"/>
          <w:lang w:eastAsia="zh-CN"/>
        </w:rPr>
        <w:t>施工组织方案</w:t>
      </w:r>
      <w:r>
        <w:rPr>
          <w:rFonts w:hint="eastAsia" w:ascii="宋体" w:hAnsi="宋体"/>
          <w:sz w:val="28"/>
          <w:szCs w:val="28"/>
        </w:rPr>
        <w:t>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6"/>
        </w:numPr>
        <w:spacing w:after="200"/>
        <w:ind w:left="1135" w:hanging="1135"/>
        <w:rPr>
          <w:color w:val="auto"/>
        </w:rPr>
      </w:pPr>
      <w:r>
        <w:rPr>
          <w:rFonts w:hint="eastAsia"/>
          <w:color w:val="auto"/>
        </w:rPr>
        <w:t>评分办法</w:t>
      </w:r>
    </w:p>
    <w:p>
      <w:pPr>
        <w:pStyle w:val="25"/>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6"/>
        </w:numPr>
        <w:spacing w:after="200"/>
        <w:ind w:left="1135" w:hanging="1135"/>
        <w:rPr>
          <w:color w:val="auto"/>
        </w:rPr>
      </w:pPr>
      <w:r>
        <w:rPr>
          <w:rFonts w:hint="eastAsia"/>
          <w:color w:val="auto"/>
        </w:rPr>
        <w:t>评分标准</w:t>
      </w:r>
    </w:p>
    <w:tbl>
      <w:tblPr>
        <w:tblStyle w:val="47"/>
        <w:tblW w:w="9509" w:type="dxa"/>
        <w:tblInd w:w="2" w:type="dxa"/>
        <w:tblLayout w:type="fixed"/>
        <w:tblCellMar>
          <w:top w:w="0" w:type="dxa"/>
          <w:left w:w="108" w:type="dxa"/>
          <w:bottom w:w="0" w:type="dxa"/>
          <w:right w:w="108" w:type="dxa"/>
        </w:tblCellMar>
      </w:tblPr>
      <w:tblGrid>
        <w:gridCol w:w="1627"/>
        <w:gridCol w:w="6615"/>
        <w:gridCol w:w="1267"/>
      </w:tblGrid>
      <w:tr>
        <w:tblPrEx>
          <w:tblCellMar>
            <w:top w:w="0" w:type="dxa"/>
            <w:left w:w="108" w:type="dxa"/>
            <w:bottom w:w="0" w:type="dxa"/>
            <w:right w:w="108" w:type="dxa"/>
          </w:tblCellMar>
        </w:tblPrEx>
        <w:trPr>
          <w:cantSplit/>
          <w:trHeight w:val="280" w:hRule="atLeast"/>
          <w:tblHeader/>
        </w:trPr>
        <w:tc>
          <w:tcPr>
            <w:tcW w:w="162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rPr>
                <w:rFonts w:hint="default" w:hAnsi="宋体" w:cs="宋体"/>
                <w:sz w:val="24"/>
              </w:rPr>
            </w:pPr>
            <w:r>
              <w:rPr>
                <w:rFonts w:hint="eastAsia" w:hAnsi="宋体" w:cs="宋体"/>
                <w:sz w:val="24"/>
              </w:rPr>
              <w:t>评分因素及分值</w:t>
            </w:r>
          </w:p>
        </w:tc>
        <w:tc>
          <w:tcPr>
            <w:tcW w:w="661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center"/>
              <w:rPr>
                <w:rFonts w:hint="default" w:hAnsi="宋体" w:cs="宋体"/>
                <w:sz w:val="24"/>
              </w:rPr>
            </w:pPr>
            <w:r>
              <w:rPr>
                <w:rFonts w:hint="eastAsia" w:hAnsi="宋体" w:cs="宋体"/>
                <w:sz w:val="24"/>
              </w:rPr>
              <w:t>评分标准</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说明</w:t>
            </w:r>
          </w:p>
        </w:tc>
      </w:tr>
      <w:tr>
        <w:tblPrEx>
          <w:tblCellMar>
            <w:top w:w="0" w:type="dxa"/>
            <w:left w:w="108" w:type="dxa"/>
            <w:bottom w:w="0" w:type="dxa"/>
            <w:right w:w="108" w:type="dxa"/>
          </w:tblCellMar>
        </w:tblPrEx>
        <w:trPr>
          <w:cantSplit/>
          <w:trHeight w:val="1438" w:hRule="atLeast"/>
        </w:trPr>
        <w:tc>
          <w:tcPr>
            <w:tcW w:w="1627"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ascii="宋体" w:hAnsi="宋体"/>
                <w:color w:val="auto"/>
              </w:rPr>
            </w:pPr>
            <w:r>
              <w:rPr>
                <w:rFonts w:hint="eastAsia" w:ascii="宋体" w:hAnsi="宋体" w:cs="仿宋"/>
                <w:color w:val="auto"/>
              </w:rPr>
              <w:t>报价</w:t>
            </w:r>
          </w:p>
          <w:p>
            <w:pPr>
              <w:keepNext w:val="0"/>
              <w:keepLines w:val="0"/>
              <w:widowControl/>
              <w:suppressLineNumbers w:val="0"/>
              <w:spacing w:before="0" w:beforeAutospacing="0" w:after="0" w:afterAutospacing="0"/>
              <w:ind w:left="0" w:right="0" w:firstLine="240" w:firstLineChars="100"/>
              <w:jc w:val="left"/>
              <w:rPr>
                <w:rFonts w:hint="default" w:hAnsi="宋体" w:cs="宋体"/>
                <w:sz w:val="24"/>
              </w:rPr>
            </w:pPr>
            <w:r>
              <w:rPr>
                <w:rFonts w:hint="eastAsia" w:ascii="宋体" w:hAnsi="宋体" w:cs="仿宋"/>
                <w:color w:val="auto"/>
              </w:rPr>
              <w:t>（</w:t>
            </w:r>
            <w:r>
              <w:rPr>
                <w:rFonts w:hint="eastAsia" w:ascii="宋体" w:hAnsi="宋体" w:cs="仿宋"/>
                <w:color w:val="auto"/>
                <w:lang w:val="en-US" w:eastAsia="zh-CN"/>
              </w:rPr>
              <w:t>34</w:t>
            </w:r>
            <w:r>
              <w:rPr>
                <w:rFonts w:hint="eastAsia" w:ascii="宋体" w:hAnsi="宋体" w:cs="仿宋"/>
                <w:color w:val="auto"/>
              </w:rPr>
              <w:t>分）</w:t>
            </w:r>
          </w:p>
        </w:tc>
        <w:tc>
          <w:tcPr>
            <w:tcW w:w="661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满足磋商文件要求且最后报价最低的供应商的价格为磋商基准价，其价格分为满分。其他供应商的价格分统一按照下列公式计算：</w:t>
            </w:r>
          </w:p>
          <w:p>
            <w:pPr>
              <w:keepNext w:val="0"/>
              <w:keepLines w:val="0"/>
              <w:widowControl/>
              <w:suppressLineNumbers w:val="0"/>
              <w:spacing w:before="0" w:beforeAutospacing="0" w:after="0" w:afterAutospacing="0"/>
              <w:ind w:left="0" w:right="0" w:firstLine="360" w:firstLineChars="150"/>
              <w:jc w:val="left"/>
              <w:rPr>
                <w:rFonts w:hint="default" w:hAnsi="宋体" w:eastAsia="宋体" w:cs="宋体"/>
                <w:sz w:val="24"/>
                <w:lang w:val="en-US" w:eastAsia="zh-CN"/>
              </w:rPr>
            </w:pPr>
            <w:r>
              <w:rPr>
                <w:rFonts w:hint="eastAsia" w:hAnsi="宋体" w:cs="宋体"/>
                <w:sz w:val="24"/>
              </w:rPr>
              <w:t>磋商报价得分=（磋商基准价/最后磋商报价）×</w:t>
            </w:r>
            <w:r>
              <w:rPr>
                <w:rFonts w:hint="eastAsia" w:hAnsi="宋体" w:cs="宋体"/>
                <w:sz w:val="24"/>
                <w:lang w:val="en-US" w:eastAsia="zh-CN"/>
              </w:rPr>
              <w:t>34</w:t>
            </w:r>
          </w:p>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注：对失信行为供应商给予10%/次的报价累加加成，用加成后的价格参与评分，若加成后的报价超过采购预算/最高限价的，其响应文件按照无效处理。报价得分保留小数点后两位，四舍五入。</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rPr>
                <w:rFonts w:hint="default" w:hAnsi="宋体" w:cs="宋体"/>
                <w:sz w:val="24"/>
              </w:rPr>
            </w:pPr>
            <w:r>
              <w:rPr>
                <w:rFonts w:hint="eastAsia" w:hAnsi="宋体" w:cs="宋体"/>
                <w:sz w:val="24"/>
              </w:rPr>
              <w:t>共同评分因素</w:t>
            </w:r>
          </w:p>
        </w:tc>
      </w:tr>
      <w:tr>
        <w:tblPrEx>
          <w:tblCellMar>
            <w:top w:w="0" w:type="dxa"/>
            <w:left w:w="108" w:type="dxa"/>
            <w:bottom w:w="0" w:type="dxa"/>
            <w:right w:w="108" w:type="dxa"/>
          </w:tblCellMar>
        </w:tblPrEx>
        <w:trPr>
          <w:cantSplit/>
          <w:trHeight w:val="1438" w:hRule="atLeast"/>
        </w:trPr>
        <w:tc>
          <w:tcPr>
            <w:tcW w:w="1627"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hAnsi="宋体" w:cs="宋体"/>
                <w:sz w:val="24"/>
              </w:rPr>
            </w:pPr>
            <w:r>
              <w:rPr>
                <w:rFonts w:hint="eastAsia" w:ascii="宋体" w:hAnsi="宋体" w:eastAsia="宋体" w:cs="宋体"/>
                <w:color w:val="auto"/>
                <w:sz w:val="24"/>
                <w:szCs w:val="24"/>
              </w:rPr>
              <w:t>技术指标</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30</w:t>
            </w:r>
            <w:r>
              <w:rPr>
                <w:rFonts w:hint="eastAsia" w:ascii="宋体" w:hAnsi="宋体" w:eastAsia="宋体" w:cs="宋体"/>
                <w:color w:val="auto"/>
                <w:sz w:val="24"/>
                <w:szCs w:val="24"/>
                <w:lang w:val="en-US" w:eastAsia="zh-CN"/>
              </w:rPr>
              <w:t>分</w:t>
            </w:r>
            <w:r>
              <w:rPr>
                <w:rFonts w:hint="eastAsia" w:ascii="宋体" w:hAnsi="宋体" w:eastAsia="宋体" w:cs="宋体"/>
                <w:color w:val="auto"/>
                <w:sz w:val="24"/>
                <w:szCs w:val="24"/>
                <w:lang w:eastAsia="zh-CN"/>
              </w:rPr>
              <w:t>）</w:t>
            </w:r>
          </w:p>
        </w:tc>
        <w:tc>
          <w:tcPr>
            <w:tcW w:w="661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ascii="宋体" w:hAnsi="宋体" w:eastAsia="宋体" w:cs="宋体"/>
                <w:color w:val="auto"/>
                <w:sz w:val="24"/>
                <w:szCs w:val="24"/>
              </w:rPr>
              <w:t>在</w:t>
            </w:r>
            <w:r>
              <w:rPr>
                <w:rFonts w:hint="eastAsia" w:ascii="宋体" w:hAnsi="宋体" w:cs="宋体"/>
                <w:color w:val="auto"/>
                <w:sz w:val="24"/>
                <w:szCs w:val="24"/>
                <w:lang w:eastAsia="zh-CN"/>
              </w:rPr>
              <w:t>第</w:t>
            </w:r>
            <w:r>
              <w:rPr>
                <w:rFonts w:hint="eastAsia" w:ascii="宋体" w:hAnsi="宋体" w:cs="宋体"/>
                <w:color w:val="auto"/>
                <w:sz w:val="24"/>
                <w:szCs w:val="24"/>
                <w:lang w:val="en-US" w:eastAsia="zh-CN"/>
              </w:rPr>
              <w:t>4章</w:t>
            </w:r>
            <w:r>
              <w:rPr>
                <w:rFonts w:hint="eastAsia" w:ascii="宋体" w:hAnsi="宋体" w:eastAsia="宋体" w:cs="宋体"/>
                <w:color w:val="auto"/>
                <w:sz w:val="24"/>
                <w:szCs w:val="24"/>
              </w:rPr>
              <w:t>中产品性能要求</w:t>
            </w:r>
            <w:r>
              <w:rPr>
                <w:rFonts w:hint="eastAsia" w:ascii="宋体" w:hAnsi="宋体" w:cs="宋体"/>
                <w:color w:val="auto"/>
                <w:sz w:val="24"/>
                <w:szCs w:val="24"/>
                <w:lang w:eastAsia="zh-CN"/>
              </w:rPr>
              <w:t>中带</w:t>
            </w:r>
            <w:r>
              <w:rPr>
                <w:rFonts w:hint="eastAsia" w:ascii="宋体" w:hAnsi="宋体" w:eastAsia="宋体" w:cs="宋体"/>
                <w:color w:val="auto"/>
                <w:sz w:val="24"/>
                <w:szCs w:val="24"/>
              </w:rPr>
              <w:t>“▲”</w:t>
            </w:r>
            <w:r>
              <w:rPr>
                <w:rFonts w:hint="eastAsia" w:ascii="宋体" w:hAnsi="宋体" w:cs="宋体"/>
                <w:color w:val="auto"/>
                <w:sz w:val="24"/>
                <w:szCs w:val="24"/>
                <w:lang w:eastAsia="zh-CN"/>
              </w:rPr>
              <w:t>的</w:t>
            </w:r>
            <w:r>
              <w:rPr>
                <w:rFonts w:hint="eastAsia" w:ascii="宋体" w:hAnsi="宋体" w:eastAsia="宋体" w:cs="宋体"/>
                <w:color w:val="auto"/>
                <w:sz w:val="24"/>
                <w:szCs w:val="24"/>
              </w:rPr>
              <w:t>完全符合磋商文件要求没有负偏离得</w:t>
            </w:r>
            <w:r>
              <w:rPr>
                <w:rFonts w:hint="eastAsia" w:ascii="宋体" w:hAnsi="宋体" w:cs="宋体"/>
                <w:color w:val="auto"/>
                <w:sz w:val="24"/>
                <w:szCs w:val="24"/>
                <w:lang w:val="en-US" w:eastAsia="zh-CN"/>
              </w:rPr>
              <w:t>30</w:t>
            </w:r>
            <w:r>
              <w:rPr>
                <w:rFonts w:hint="eastAsia" w:ascii="宋体" w:hAnsi="宋体" w:eastAsia="宋体" w:cs="宋体"/>
                <w:color w:val="auto"/>
                <w:sz w:val="24"/>
                <w:szCs w:val="24"/>
              </w:rPr>
              <w:t>分；每有一项不满足</w:t>
            </w:r>
            <w:r>
              <w:rPr>
                <w:rFonts w:hint="eastAsia" w:ascii="宋体" w:hAnsi="宋体" w:cs="宋体"/>
                <w:color w:val="auto"/>
                <w:sz w:val="24"/>
                <w:szCs w:val="24"/>
                <w:lang w:eastAsia="zh-CN"/>
              </w:rPr>
              <w:t>产品性能</w:t>
            </w:r>
            <w:r>
              <w:rPr>
                <w:rFonts w:hint="eastAsia" w:ascii="宋体" w:hAnsi="宋体" w:eastAsia="宋体" w:cs="宋体"/>
                <w:color w:val="auto"/>
                <w:sz w:val="24"/>
                <w:szCs w:val="24"/>
              </w:rPr>
              <w:t>要求的扣</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分，直到扣完为止。（带“▲”的为非实质性要求，一项不满足的扣</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分，直到扣完为止。</w:t>
            </w:r>
            <w:r>
              <w:rPr>
                <w:rFonts w:hint="default" w:ascii="宋体" w:hAnsi="宋体" w:eastAsia="宋体" w:cs="宋体"/>
                <w:color w:val="auto"/>
                <w:sz w:val="24"/>
                <w:szCs w:val="24"/>
              </w:rPr>
              <w:t>）</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rPr>
                <w:rFonts w:hint="default" w:hAnsi="宋体" w:cs="宋体"/>
                <w:sz w:val="24"/>
              </w:rPr>
            </w:pPr>
            <w:r>
              <w:rPr>
                <w:rFonts w:hint="eastAsia" w:hAnsi="宋体" w:cs="宋体"/>
                <w:sz w:val="24"/>
              </w:rPr>
              <w:t>共同评分因素</w:t>
            </w:r>
          </w:p>
        </w:tc>
      </w:tr>
      <w:tr>
        <w:tblPrEx>
          <w:tblCellMar>
            <w:top w:w="0" w:type="dxa"/>
            <w:left w:w="108" w:type="dxa"/>
            <w:bottom w:w="0" w:type="dxa"/>
            <w:right w:w="108" w:type="dxa"/>
          </w:tblCellMar>
        </w:tblPrEx>
        <w:trPr>
          <w:cantSplit/>
          <w:trHeight w:val="278" w:hRule="atLeast"/>
        </w:trPr>
        <w:tc>
          <w:tcPr>
            <w:tcW w:w="1627"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ascii="宋体" w:hAnsi="宋体"/>
                <w:color w:val="auto"/>
              </w:rPr>
            </w:pPr>
            <w:r>
              <w:rPr>
                <w:rFonts w:hint="eastAsia" w:ascii="宋体" w:hAnsi="宋体" w:cs="宋体"/>
                <w:color w:val="auto"/>
                <w:sz w:val="24"/>
                <w:szCs w:val="24"/>
              </w:rPr>
              <w:t>施工组织设计</w:t>
            </w:r>
          </w:p>
          <w:p>
            <w:pPr>
              <w:keepNext w:val="0"/>
              <w:keepLines w:val="0"/>
              <w:widowControl/>
              <w:suppressLineNumbers w:val="0"/>
              <w:spacing w:before="0" w:beforeAutospacing="0" w:after="0" w:afterAutospacing="0"/>
              <w:ind w:left="0" w:right="0" w:firstLine="240" w:firstLineChars="100"/>
              <w:jc w:val="left"/>
              <w:rPr>
                <w:rFonts w:hint="default" w:hAnsi="宋体" w:cs="宋体"/>
                <w:sz w:val="24"/>
              </w:rPr>
            </w:pPr>
            <w:r>
              <w:rPr>
                <w:rFonts w:hint="eastAsia" w:ascii="宋体" w:hAnsi="宋体" w:cs="仿宋"/>
                <w:color w:val="auto"/>
              </w:rPr>
              <w:t>（</w:t>
            </w:r>
            <w:r>
              <w:rPr>
                <w:rFonts w:hint="eastAsia" w:ascii="宋体" w:hAnsi="宋体" w:cs="仿宋"/>
                <w:color w:val="auto"/>
                <w:lang w:val="en-US" w:eastAsia="zh-CN"/>
              </w:rPr>
              <w:t>21</w:t>
            </w:r>
            <w:r>
              <w:rPr>
                <w:rFonts w:hint="eastAsia" w:ascii="宋体" w:hAnsi="宋体" w:cs="仿宋"/>
                <w:color w:val="auto"/>
              </w:rPr>
              <w:t>分）</w:t>
            </w:r>
          </w:p>
        </w:tc>
        <w:tc>
          <w:tcPr>
            <w:tcW w:w="6615" w:type="dxa"/>
            <w:tcBorders>
              <w:top w:val="single" w:color="auto" w:sz="4" w:space="0"/>
              <w:left w:val="nil"/>
              <w:bottom w:val="single" w:color="auto" w:sz="4" w:space="0"/>
              <w:right w:val="single" w:color="auto" w:sz="4" w:space="0"/>
            </w:tcBorders>
            <w:noWrap/>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ascii="宋体" w:hAnsi="宋体"/>
                <w:color w:val="auto"/>
              </w:rPr>
              <w:t>供应商提供的施工组织设计方案包含进度计划、质量保证措施、安全保证措施、资源配置计划、环保文明措施、应急预案、施工工艺内容且响应磋商文件的得</w:t>
            </w:r>
            <w:r>
              <w:rPr>
                <w:rFonts w:hint="eastAsia" w:ascii="宋体" w:hAnsi="宋体"/>
                <w:color w:val="auto"/>
                <w:lang w:val="en-US" w:eastAsia="zh-CN"/>
              </w:rPr>
              <w:t>21</w:t>
            </w:r>
            <w:r>
              <w:rPr>
                <w:rFonts w:hint="eastAsia" w:ascii="宋体" w:hAnsi="宋体"/>
                <w:color w:val="auto"/>
              </w:rPr>
              <w:t>分，每缺少一项内容或有一项内容错误（</w:t>
            </w:r>
            <w:r>
              <w:rPr>
                <w:rFonts w:hint="eastAsia" w:hAnsi="宋体" w:cs="宋体"/>
                <w:color w:val="auto"/>
              </w:rPr>
              <w:t>内容错误指：项目名称、实施地点、涉及的规范、标准与本项目要求不一致；进度计划超期</w:t>
            </w:r>
            <w:r>
              <w:rPr>
                <w:rFonts w:hint="eastAsia" w:ascii="宋体" w:hAnsi="宋体"/>
                <w:color w:val="auto"/>
              </w:rPr>
              <w:t>）的，每缺少一项内容扣</w:t>
            </w:r>
            <w:r>
              <w:rPr>
                <w:rFonts w:hint="eastAsia" w:ascii="宋体" w:hAnsi="宋体"/>
                <w:color w:val="auto"/>
                <w:lang w:val="en-US" w:eastAsia="zh-CN"/>
              </w:rPr>
              <w:t>3</w:t>
            </w:r>
            <w:r>
              <w:rPr>
                <w:rFonts w:hint="eastAsia" w:ascii="宋体" w:hAnsi="宋体"/>
                <w:color w:val="auto"/>
              </w:rPr>
              <w:t>分，每有一处错误扣</w:t>
            </w:r>
            <w:r>
              <w:rPr>
                <w:rFonts w:hint="eastAsia" w:ascii="宋体" w:hAnsi="宋体"/>
                <w:color w:val="auto"/>
                <w:lang w:val="en-US" w:eastAsia="zh-CN"/>
              </w:rPr>
              <w:t>2</w:t>
            </w:r>
            <w:r>
              <w:rPr>
                <w:rFonts w:hint="eastAsia" w:ascii="宋体" w:hAnsi="宋体"/>
                <w:color w:val="auto"/>
              </w:rPr>
              <w:t>分，直到扣完为止</w:t>
            </w:r>
            <w:r>
              <w:rPr>
                <w:rFonts w:hint="eastAsia" w:ascii="宋体" w:hAnsi="宋体" w:cs="仿宋"/>
                <w:color w:val="auto"/>
              </w:rPr>
              <w:t>。</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rPr>
                <w:rFonts w:hint="default" w:hAnsi="宋体" w:cs="宋体"/>
                <w:sz w:val="24"/>
              </w:rPr>
            </w:pPr>
            <w:r>
              <w:rPr>
                <w:rFonts w:hint="eastAsia" w:hAnsi="宋体" w:cs="宋体"/>
                <w:sz w:val="24"/>
              </w:rPr>
              <w:t>共同评分因素</w:t>
            </w:r>
          </w:p>
        </w:tc>
      </w:tr>
      <w:tr>
        <w:tblPrEx>
          <w:tblCellMar>
            <w:top w:w="0" w:type="dxa"/>
            <w:left w:w="108" w:type="dxa"/>
            <w:bottom w:w="0" w:type="dxa"/>
            <w:right w:w="108" w:type="dxa"/>
          </w:tblCellMar>
        </w:tblPrEx>
        <w:trPr>
          <w:cantSplit/>
          <w:trHeight w:val="1080" w:hRule="atLeast"/>
        </w:trPr>
        <w:tc>
          <w:tcPr>
            <w:tcW w:w="162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ascii="宋体" w:hAnsi="宋体"/>
                <w:color w:val="auto"/>
              </w:rPr>
            </w:pPr>
            <w:r>
              <w:rPr>
                <w:rFonts w:hint="eastAsia" w:ascii="宋体" w:hAnsi="宋体" w:cs="仿宋"/>
                <w:color w:val="auto"/>
              </w:rPr>
              <w:t>业绩</w:t>
            </w:r>
          </w:p>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ascii="宋体" w:hAnsi="宋体" w:cs="仿宋"/>
                <w:color w:val="auto"/>
              </w:rPr>
              <w:t>(</w:t>
            </w:r>
            <w:r>
              <w:rPr>
                <w:rFonts w:hint="eastAsia" w:ascii="宋体" w:hAnsi="宋体" w:cs="仿宋"/>
                <w:color w:val="auto"/>
                <w:lang w:val="en-US" w:eastAsia="zh-CN"/>
              </w:rPr>
              <w:t>10</w:t>
            </w:r>
            <w:r>
              <w:rPr>
                <w:rFonts w:hint="eastAsia" w:ascii="宋体" w:hAnsi="宋体" w:cs="仿宋"/>
                <w:color w:val="auto"/>
              </w:rPr>
              <w:t>分)</w:t>
            </w:r>
          </w:p>
        </w:tc>
        <w:tc>
          <w:tcPr>
            <w:tcW w:w="661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ascii="宋体" w:hAnsi="宋体" w:eastAsia="宋体" w:cs="宋体"/>
                <w:color w:val="auto"/>
                <w:sz w:val="24"/>
                <w:szCs w:val="24"/>
              </w:rPr>
              <w:t>2</w:t>
            </w:r>
            <w:r>
              <w:rPr>
                <w:rFonts w:hint="default" w:ascii="宋体" w:hAnsi="宋体" w:eastAsia="宋体" w:cs="宋体"/>
                <w:color w:val="auto"/>
                <w:sz w:val="24"/>
                <w:szCs w:val="24"/>
              </w:rPr>
              <w:t>018</w:t>
            </w:r>
            <w:r>
              <w:rPr>
                <w:rFonts w:hint="eastAsia" w:ascii="宋体" w:hAnsi="宋体" w:eastAsia="宋体" w:cs="宋体"/>
                <w:color w:val="auto"/>
                <w:sz w:val="24"/>
                <w:szCs w:val="24"/>
              </w:rPr>
              <w:t>年1月1日以来具有一个已完成类似项目业绩得</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分，在此基础上每增加1个加</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分，本项最多得</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r>
              <w:rPr>
                <w:rFonts w:hint="eastAsia" w:ascii="宋体" w:hAnsi="宋体" w:cs="Times New Roman"/>
                <w:color w:val="auto"/>
                <w:lang w:val="en-US"/>
              </w:rPr>
              <w:t>（提供施工合同复印件和竣工验收报告复印件。）</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rPr>
                <w:rFonts w:hint="default" w:hAnsi="宋体" w:cs="宋体"/>
                <w:sz w:val="24"/>
              </w:rPr>
            </w:pPr>
            <w:r>
              <w:rPr>
                <w:rFonts w:hint="eastAsia" w:hAnsi="宋体" w:cs="宋体"/>
                <w:sz w:val="24"/>
              </w:rPr>
              <w:t>共同评分因素</w:t>
            </w:r>
          </w:p>
        </w:tc>
      </w:tr>
      <w:tr>
        <w:tblPrEx>
          <w:tblCellMar>
            <w:top w:w="0" w:type="dxa"/>
            <w:left w:w="108" w:type="dxa"/>
            <w:bottom w:w="0" w:type="dxa"/>
            <w:right w:w="108" w:type="dxa"/>
          </w:tblCellMar>
        </w:tblPrEx>
        <w:trPr>
          <w:cantSplit/>
          <w:trHeight w:val="1080" w:hRule="atLeast"/>
        </w:trPr>
        <w:tc>
          <w:tcPr>
            <w:tcW w:w="162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240" w:leftChars="100" w:right="0" w:firstLine="120" w:firstLineChars="50"/>
              <w:jc w:val="left"/>
              <w:rPr>
                <w:rFonts w:hint="eastAsia" w:ascii="宋体" w:hAnsi="宋体" w:cs="仿宋"/>
                <w:color w:val="auto"/>
              </w:rPr>
            </w:pPr>
            <w:r>
              <w:rPr>
                <w:rFonts w:hint="eastAsia" w:ascii="宋体" w:hAnsi="宋体" w:eastAsia="宋体" w:cs="宋体"/>
                <w:color w:val="auto"/>
                <w:sz w:val="24"/>
                <w:szCs w:val="24"/>
                <w:highlight w:val="none"/>
              </w:rPr>
              <w:t>售后</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3分</w:t>
            </w:r>
            <w:r>
              <w:rPr>
                <w:rFonts w:hint="eastAsia" w:ascii="宋体" w:hAnsi="宋体" w:eastAsia="宋体" w:cs="宋体"/>
                <w:color w:val="auto"/>
                <w:sz w:val="24"/>
                <w:szCs w:val="24"/>
                <w:highlight w:val="none"/>
                <w:lang w:eastAsia="zh-CN"/>
              </w:rPr>
              <w:t>）</w:t>
            </w:r>
          </w:p>
        </w:tc>
        <w:tc>
          <w:tcPr>
            <w:tcW w:w="661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eastAsia" w:hAnsi="宋体" w:cs="宋体"/>
                <w:sz w:val="24"/>
              </w:rPr>
            </w:pPr>
            <w:r>
              <w:rPr>
                <w:rFonts w:hint="eastAsia" w:ascii="宋体" w:hAnsi="宋体" w:cs="宋体"/>
                <w:color w:val="auto"/>
                <w:sz w:val="24"/>
                <w:highlight w:val="none"/>
              </w:rPr>
              <w:t>具备完善的售后服务体系（制度），售后服务承诺明确、措施完善，完全</w:t>
            </w:r>
            <w:r>
              <w:rPr>
                <w:rFonts w:hint="eastAsia" w:ascii="宋体" w:hAnsi="宋体" w:cs="宋体"/>
                <w:color w:val="auto"/>
                <w:sz w:val="24"/>
                <w:highlight w:val="none"/>
                <w:lang w:eastAsia="zh-CN"/>
              </w:rPr>
              <w:t>符合磋商</w:t>
            </w:r>
            <w:r>
              <w:rPr>
                <w:rFonts w:hint="eastAsia" w:ascii="宋体" w:hAnsi="宋体" w:cs="宋体"/>
                <w:color w:val="auto"/>
                <w:sz w:val="24"/>
                <w:highlight w:val="none"/>
              </w:rPr>
              <w:t>文件售后要求的，得</w:t>
            </w: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rPr>
              <w:t>分。与磋商文件要求</w:t>
            </w:r>
            <w:r>
              <w:rPr>
                <w:rFonts w:hint="eastAsia" w:ascii="宋体" w:hAnsi="宋体" w:cs="宋体"/>
                <w:color w:val="auto"/>
                <w:sz w:val="24"/>
                <w:highlight w:val="none"/>
                <w:lang w:eastAsia="zh-CN"/>
              </w:rPr>
              <w:t>不符</w:t>
            </w:r>
            <w:r>
              <w:rPr>
                <w:rFonts w:hint="eastAsia" w:ascii="宋体" w:hAnsi="宋体" w:cs="宋体"/>
                <w:color w:val="auto"/>
                <w:sz w:val="24"/>
                <w:highlight w:val="none"/>
              </w:rPr>
              <w:t>的，</w:t>
            </w:r>
            <w:r>
              <w:rPr>
                <w:rFonts w:hint="eastAsia" w:ascii="宋体" w:hAnsi="宋体" w:cs="宋体"/>
                <w:color w:val="auto"/>
                <w:sz w:val="24"/>
                <w:highlight w:val="none"/>
                <w:lang w:val="en-US" w:eastAsia="zh-CN"/>
              </w:rPr>
              <w:t>不得分</w:t>
            </w:r>
            <w:r>
              <w:rPr>
                <w:rFonts w:hint="eastAsia" w:ascii="宋体" w:hAnsi="宋体" w:cs="宋体"/>
                <w:color w:val="auto"/>
                <w:sz w:val="24"/>
                <w:highlight w:val="none"/>
                <w:lang w:eastAsia="zh-CN"/>
              </w:rPr>
              <w:t>。</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leftChars="0" w:right="0" w:rightChars="0"/>
              <w:jc w:val="left"/>
              <w:rPr>
                <w:rFonts w:hint="eastAsia" w:ascii="Times New Roman" w:hAnsi="宋体" w:eastAsia="宋体" w:cs="宋体"/>
                <w:kern w:val="0"/>
                <w:sz w:val="24"/>
                <w:szCs w:val="24"/>
                <w:lang w:val="en-US" w:eastAsia="zh-CN" w:bidi="ar-SA"/>
              </w:rPr>
            </w:pPr>
            <w:r>
              <w:rPr>
                <w:rFonts w:hint="eastAsia" w:hAnsi="宋体" w:cs="宋体"/>
                <w:sz w:val="24"/>
              </w:rPr>
              <w:t>共同评分因素</w:t>
            </w:r>
          </w:p>
        </w:tc>
      </w:tr>
      <w:tr>
        <w:tblPrEx>
          <w:tblCellMar>
            <w:top w:w="0" w:type="dxa"/>
            <w:left w:w="108" w:type="dxa"/>
            <w:bottom w:w="0" w:type="dxa"/>
            <w:right w:w="108" w:type="dxa"/>
          </w:tblCellMar>
        </w:tblPrEx>
        <w:trPr>
          <w:cantSplit/>
          <w:trHeight w:val="1080" w:hRule="atLeast"/>
        </w:trPr>
        <w:tc>
          <w:tcPr>
            <w:tcW w:w="162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olor w:val="auto"/>
                <w:lang w:val="en-US" w:eastAsia="zh-CN"/>
              </w:rPr>
            </w:pPr>
            <w:r>
              <w:rPr>
                <w:rFonts w:hint="eastAsia" w:ascii="宋体" w:hAnsi="宋体" w:cs="仿宋"/>
                <w:color w:val="auto"/>
              </w:rPr>
              <w:t>优先采购节能、环境标志</w:t>
            </w:r>
            <w:r>
              <w:rPr>
                <w:rFonts w:hint="eastAsia" w:ascii="宋体" w:hAnsi="宋体" w:cs="仿宋"/>
                <w:color w:val="auto"/>
                <w:lang w:eastAsia="zh-CN"/>
              </w:rPr>
              <w:t>产品</w:t>
            </w:r>
          </w:p>
          <w:p>
            <w:pPr>
              <w:keepNext w:val="0"/>
              <w:keepLines w:val="0"/>
              <w:widowControl/>
              <w:suppressLineNumbers w:val="0"/>
              <w:spacing w:before="0" w:beforeAutospacing="0" w:after="0" w:afterAutospacing="0"/>
              <w:ind w:left="0" w:right="0" w:firstLine="360" w:firstLineChars="150"/>
              <w:jc w:val="left"/>
              <w:rPr>
                <w:rFonts w:hint="eastAsia" w:ascii="宋体" w:hAnsi="宋体" w:cs="仿宋"/>
                <w:color w:val="auto"/>
              </w:rPr>
            </w:pPr>
            <w:r>
              <w:rPr>
                <w:rFonts w:hint="eastAsia" w:ascii="宋体" w:hAnsi="宋体" w:cs="仿宋"/>
                <w:color w:val="auto"/>
              </w:rPr>
              <w:t>（</w:t>
            </w:r>
            <w:r>
              <w:rPr>
                <w:rFonts w:hint="eastAsia" w:ascii="宋体" w:hAnsi="宋体" w:cs="仿宋"/>
                <w:color w:val="auto"/>
                <w:lang w:val="en-US" w:eastAsia="zh-CN"/>
              </w:rPr>
              <w:t>2</w:t>
            </w:r>
            <w:r>
              <w:rPr>
                <w:rFonts w:hint="eastAsia" w:ascii="宋体" w:hAnsi="宋体" w:cs="仿宋"/>
                <w:color w:val="auto"/>
              </w:rPr>
              <w:t>分）</w:t>
            </w:r>
          </w:p>
        </w:tc>
        <w:tc>
          <w:tcPr>
            <w:tcW w:w="661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80" w:firstLineChars="200"/>
              <w:rPr>
                <w:rFonts w:hint="default" w:ascii="宋体" w:hAnsi="宋体"/>
                <w:color w:val="auto"/>
              </w:rPr>
            </w:pPr>
            <w:r>
              <w:rPr>
                <w:rFonts w:hint="eastAsia" w:ascii="宋体" w:hAnsi="宋体" w:cs="仿宋"/>
                <w:color w:val="auto"/>
              </w:rPr>
              <w:t>供应商所响应的产品中每有一项属于节能产品政府采购品目清单中优先采购范围的得</w:t>
            </w:r>
            <w:r>
              <w:rPr>
                <w:rFonts w:hint="eastAsia" w:ascii="宋体" w:hAnsi="宋体" w:cs="仿宋"/>
                <w:color w:val="auto"/>
                <w:lang w:val="en-US" w:eastAsia="zh-CN"/>
              </w:rPr>
              <w:t>1</w:t>
            </w:r>
            <w:r>
              <w:rPr>
                <w:rFonts w:hint="eastAsia" w:ascii="宋体" w:hAnsi="宋体" w:cs="仿宋"/>
                <w:color w:val="auto"/>
              </w:rPr>
              <w:t>分；每有一项属于环境标志产品政府采购品目清单中优先采购范围的得</w:t>
            </w:r>
            <w:r>
              <w:rPr>
                <w:rFonts w:hint="eastAsia" w:ascii="宋体" w:hAnsi="宋体" w:cs="仿宋"/>
                <w:color w:val="auto"/>
                <w:lang w:val="en-US" w:eastAsia="zh-CN"/>
              </w:rPr>
              <w:t>1</w:t>
            </w:r>
            <w:r>
              <w:rPr>
                <w:rFonts w:hint="eastAsia" w:ascii="宋体" w:hAnsi="宋体" w:cs="仿宋"/>
                <w:color w:val="auto"/>
              </w:rPr>
              <w:t>分；本项共</w:t>
            </w:r>
            <w:r>
              <w:rPr>
                <w:rFonts w:hint="eastAsia" w:ascii="宋体" w:hAnsi="宋体" w:cs="仿宋"/>
                <w:color w:val="auto"/>
                <w:lang w:val="en-US" w:eastAsia="zh-CN"/>
              </w:rPr>
              <w:t>2</w:t>
            </w:r>
            <w:r>
              <w:rPr>
                <w:rFonts w:hint="eastAsia" w:ascii="宋体" w:hAnsi="宋体" w:cs="仿宋"/>
                <w:color w:val="auto"/>
              </w:rPr>
              <w:t>分。</w:t>
            </w:r>
          </w:p>
          <w:p>
            <w:pPr>
              <w:keepNext w:val="0"/>
              <w:keepLines w:val="0"/>
              <w:widowControl/>
              <w:suppressLineNumbers w:val="0"/>
              <w:spacing w:before="0" w:beforeAutospacing="0" w:after="0" w:afterAutospacing="0"/>
              <w:ind w:left="0" w:right="0"/>
              <w:jc w:val="left"/>
              <w:rPr>
                <w:rFonts w:hint="eastAsia" w:ascii="宋体" w:hAnsi="宋体" w:cs="仿宋"/>
                <w:color w:val="auto"/>
              </w:rPr>
            </w:pPr>
            <w:r>
              <w:rPr>
                <w:rFonts w:hint="eastAsia" w:ascii="宋体" w:hAnsi="宋体" w:cs="仿宋"/>
                <w:color w:val="auto"/>
              </w:rPr>
              <w:t>说明：</w:t>
            </w:r>
            <w:r>
              <w:rPr>
                <w:rFonts w:hint="eastAsia" w:ascii="宋体" w:hAnsi="宋体" w:cs="仿宋"/>
                <w:color w:val="auto"/>
                <w:lang w:val="en-US" w:eastAsia="zh-CN"/>
              </w:rPr>
              <w:t>1、</w:t>
            </w:r>
            <w:r>
              <w:rPr>
                <w:rFonts w:hint="eastAsia" w:ascii="宋体" w:hAnsi="宋体" w:cs="仿宋"/>
                <w:color w:val="auto"/>
              </w:rPr>
              <w:t>可重复计分；</w:t>
            </w:r>
          </w:p>
          <w:p>
            <w:pPr>
              <w:keepNext w:val="0"/>
              <w:keepLines w:val="0"/>
              <w:widowControl/>
              <w:numPr>
                <w:ilvl w:val="0"/>
                <w:numId w:val="0"/>
              </w:numPr>
              <w:suppressLineNumbers w:val="0"/>
              <w:spacing w:before="0" w:beforeAutospacing="0" w:after="0" w:afterAutospacing="0"/>
              <w:ind w:left="0" w:right="0" w:rightChars="0" w:firstLine="720" w:firstLineChars="300"/>
              <w:jc w:val="left"/>
              <w:rPr>
                <w:rFonts w:hint="eastAsia" w:ascii="宋体" w:hAnsi="宋体" w:cs="仿宋"/>
                <w:color w:val="auto"/>
              </w:rPr>
            </w:pPr>
            <w:r>
              <w:rPr>
                <w:rFonts w:hint="eastAsia" w:ascii="宋体" w:hAnsi="宋体" w:cs="仿宋"/>
                <w:color w:val="auto"/>
                <w:lang w:val="en-US" w:eastAsia="zh-CN"/>
              </w:rPr>
              <w:t>2、</w:t>
            </w:r>
            <w:r>
              <w:rPr>
                <w:rFonts w:hint="eastAsia" w:ascii="宋体" w:hAnsi="宋体" w:cs="仿宋"/>
                <w:color w:val="auto"/>
              </w:rPr>
              <w:t>本项目采购的产品中属于节能产品或环境标志产品政府采购品目清单中强制采购范围的，不属于本项评分范围。</w:t>
            </w:r>
          </w:p>
          <w:p>
            <w:pPr>
              <w:keepNext w:val="0"/>
              <w:keepLines w:val="0"/>
              <w:widowControl/>
              <w:numPr>
                <w:ilvl w:val="0"/>
                <w:numId w:val="0"/>
              </w:numPr>
              <w:suppressLineNumbers w:val="0"/>
              <w:spacing w:before="0" w:beforeAutospacing="0" w:after="0" w:afterAutospacing="0"/>
              <w:ind w:left="0" w:right="0" w:rightChars="0" w:firstLine="720" w:firstLineChars="300"/>
              <w:jc w:val="left"/>
              <w:rPr>
                <w:rFonts w:hint="eastAsia" w:hAnsi="宋体" w:cs="宋体"/>
                <w:sz w:val="24"/>
              </w:rPr>
            </w:pPr>
            <w:r>
              <w:rPr>
                <w:rFonts w:hint="eastAsia" w:ascii="宋体" w:hAnsi="宋体" w:cs="仿宋"/>
                <w:color w:val="auto"/>
                <w:lang w:val="en-US" w:eastAsia="zh-CN"/>
              </w:rPr>
              <w:t>3、</w:t>
            </w:r>
            <w:r>
              <w:rPr>
                <w:rFonts w:hint="eastAsia" w:ascii="宋体" w:hAnsi="宋体" w:cs="仿宋"/>
                <w:color w:val="auto"/>
              </w:rPr>
              <w:t>供应商所响应的产品属于节能产品或环境标志产品政府采购品目清单中优先采购范围的，应当提供国家确定的认证机构的认证结果信息发布平台公布的该产品认证信息截图或者打印资料，否则不予给分。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leftChars="0" w:right="0" w:rightChars="0"/>
              <w:jc w:val="left"/>
              <w:rPr>
                <w:rFonts w:hint="eastAsia" w:ascii="Times New Roman" w:hAnsi="宋体" w:eastAsia="宋体" w:cs="宋体"/>
                <w:kern w:val="0"/>
                <w:sz w:val="24"/>
                <w:szCs w:val="24"/>
                <w:lang w:val="en-US" w:eastAsia="zh-CN" w:bidi="ar-SA"/>
              </w:rPr>
            </w:pPr>
            <w:r>
              <w:rPr>
                <w:rFonts w:hint="eastAsia" w:hAnsi="宋体" w:cs="宋体"/>
                <w:sz w:val="24"/>
              </w:rPr>
              <w:t>共同评分因素</w:t>
            </w:r>
          </w:p>
        </w:tc>
      </w:tr>
    </w:tbl>
    <w:p/>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6"/>
        </w:numPr>
        <w:spacing w:after="200"/>
        <w:ind w:left="1985" w:hanging="1985"/>
      </w:pPr>
      <w:bookmarkStart w:id="127" w:name="_Toc494357027"/>
      <w:bookmarkEnd w:id="127"/>
      <w:bookmarkStart w:id="128" w:name="_Toc494095677"/>
      <w:bookmarkEnd w:id="128"/>
      <w:bookmarkStart w:id="129" w:name="_Toc494095670"/>
      <w:bookmarkEnd w:id="129"/>
      <w:bookmarkStart w:id="130" w:name="_Toc494357032"/>
      <w:bookmarkEnd w:id="130"/>
      <w:bookmarkStart w:id="131" w:name="_Toc494357029"/>
      <w:bookmarkEnd w:id="131"/>
      <w:bookmarkStart w:id="132" w:name="_Toc494095675"/>
      <w:bookmarkEnd w:id="132"/>
      <w:bookmarkStart w:id="133" w:name="_Toc494357024"/>
      <w:bookmarkEnd w:id="133"/>
      <w:bookmarkStart w:id="134" w:name="_Toc494095682"/>
      <w:bookmarkEnd w:id="134"/>
      <w:bookmarkStart w:id="135" w:name="_Toc494357031"/>
      <w:bookmarkEnd w:id="135"/>
      <w:bookmarkStart w:id="136" w:name="_Toc494357022"/>
      <w:bookmarkEnd w:id="136"/>
      <w:bookmarkStart w:id="137" w:name="_Toc494095678"/>
      <w:bookmarkEnd w:id="137"/>
      <w:bookmarkStart w:id="138" w:name="_Toc494357033"/>
      <w:bookmarkEnd w:id="138"/>
      <w:bookmarkStart w:id="139" w:name="_Toc494357026"/>
      <w:bookmarkEnd w:id="139"/>
      <w:bookmarkStart w:id="140" w:name="_Toc494095668"/>
      <w:bookmarkEnd w:id="140"/>
      <w:bookmarkStart w:id="141" w:name="_Toc494357023"/>
      <w:bookmarkEnd w:id="141"/>
      <w:bookmarkStart w:id="142" w:name="_Toc494357028"/>
      <w:bookmarkEnd w:id="142"/>
      <w:bookmarkStart w:id="143" w:name="_Toc494357034"/>
      <w:bookmarkEnd w:id="143"/>
      <w:bookmarkStart w:id="144" w:name="_Toc494095673"/>
      <w:bookmarkEnd w:id="144"/>
      <w:bookmarkStart w:id="145" w:name="_Toc494095679"/>
      <w:bookmarkEnd w:id="145"/>
      <w:bookmarkStart w:id="146" w:name="_Toc494357021"/>
      <w:bookmarkEnd w:id="146"/>
      <w:bookmarkStart w:id="147" w:name="_Toc494095681"/>
      <w:bookmarkEnd w:id="147"/>
      <w:bookmarkStart w:id="148" w:name="_Toc494357035"/>
      <w:bookmarkEnd w:id="148"/>
      <w:bookmarkStart w:id="149" w:name="_Toc494357025"/>
      <w:bookmarkEnd w:id="149"/>
      <w:bookmarkStart w:id="150" w:name="_Toc494095669"/>
      <w:bookmarkEnd w:id="150"/>
      <w:bookmarkStart w:id="151" w:name="_Toc494095680"/>
      <w:bookmarkEnd w:id="151"/>
      <w:bookmarkStart w:id="152" w:name="_Toc494357030"/>
      <w:bookmarkEnd w:id="152"/>
      <w:bookmarkStart w:id="153" w:name="_Toc494095674"/>
      <w:bookmarkEnd w:id="153"/>
      <w:bookmarkStart w:id="154" w:name="_Toc494095672"/>
      <w:bookmarkEnd w:id="154"/>
      <w:bookmarkStart w:id="155" w:name="_Toc494095671"/>
      <w:bookmarkEnd w:id="155"/>
      <w:bookmarkStart w:id="156" w:name="_Toc494095676"/>
      <w:bookmarkEnd w:id="156"/>
      <w:bookmarkStart w:id="157" w:name="_Toc54948234"/>
      <w:bookmarkStart w:id="158" w:name="_Toc73622800"/>
      <w:r>
        <w:rPr>
          <w:rFonts w:hint="eastAsia"/>
        </w:rPr>
        <w:t>采购失败情形</w:t>
      </w:r>
      <w:bookmarkEnd w:id="157"/>
      <w:bookmarkEnd w:id="158"/>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pageBreakBefore w:val="0"/>
        <w:tabs>
          <w:tab w:val="left" w:pos="851"/>
        </w:tabs>
        <w:kinsoku/>
        <w:wordWrap/>
        <w:overflowPunct/>
        <w:topLinePunct w:val="0"/>
        <w:autoSpaceDE/>
        <w:autoSpaceDN/>
        <w:bidi w:val="0"/>
        <w:adjustRightInd/>
        <w:snapToGrid w:val="0"/>
        <w:spacing w:line="560" w:lineRule="exact"/>
        <w:ind w:firstLine="565" w:firstLineChars="202"/>
        <w:textAlignment w:val="auto"/>
        <w:rPr>
          <w:rFonts w:ascii="宋体" w:hAnsi="宋体" w:cs="宋体"/>
          <w:sz w:val="28"/>
          <w:szCs w:val="28"/>
        </w:rPr>
      </w:pPr>
      <w:r>
        <w:rPr>
          <w:rFonts w:hint="eastAsia" w:ascii="宋体" w:hAnsi="宋体" w:cs="宋体"/>
          <w:sz w:val="28"/>
          <w:szCs w:val="28"/>
        </w:rPr>
        <w:t>六、提交最后报价的供应商不足三家的；</w:t>
      </w:r>
    </w:p>
    <w:p>
      <w:pPr>
        <w:pageBreakBefore w:val="0"/>
        <w:tabs>
          <w:tab w:val="left" w:pos="851"/>
        </w:tabs>
        <w:kinsoku/>
        <w:wordWrap/>
        <w:overflowPunct/>
        <w:topLinePunct w:val="0"/>
        <w:autoSpaceDE/>
        <w:autoSpaceDN/>
        <w:bidi w:val="0"/>
        <w:adjustRightInd/>
        <w:snapToGrid w:val="0"/>
        <w:spacing w:line="560" w:lineRule="exact"/>
        <w:ind w:firstLine="565" w:firstLineChars="202"/>
        <w:textAlignment w:val="auto"/>
        <w:rPr>
          <w:rFonts w:ascii="宋体" w:hAnsi="宋体" w:cs="宋体"/>
          <w:sz w:val="28"/>
          <w:szCs w:val="28"/>
        </w:rPr>
      </w:pPr>
      <w:r>
        <w:rPr>
          <w:rFonts w:hint="eastAsia" w:ascii="宋体" w:hAnsi="宋体" w:cs="宋体"/>
          <w:sz w:val="28"/>
          <w:szCs w:val="28"/>
        </w:rPr>
        <w:t>七、通过最后报价审查的供应商不足三家的。</w:t>
      </w:r>
    </w:p>
    <w:p>
      <w:pPr>
        <w:pStyle w:val="4"/>
        <w:pageBreakBefore w:val="0"/>
        <w:numPr>
          <w:ilvl w:val="2"/>
          <w:numId w:val="1"/>
        </w:numPr>
        <w:tabs>
          <w:tab w:val="left" w:pos="993"/>
          <w:tab w:val="clear" w:pos="426"/>
          <w:tab w:val="clear" w:pos="567"/>
        </w:tabs>
        <w:kinsoku/>
        <w:wordWrap/>
        <w:overflowPunct/>
        <w:topLinePunct w:val="0"/>
        <w:autoSpaceDE/>
        <w:autoSpaceDN/>
        <w:bidi w:val="0"/>
        <w:adjustRightInd/>
        <w:spacing w:line="560" w:lineRule="exact"/>
        <w:textAlignment w:val="auto"/>
      </w:pPr>
      <w:bookmarkStart w:id="159" w:name="_Toc63437922"/>
      <w:bookmarkStart w:id="160" w:name="_Toc63084336"/>
      <w:bookmarkStart w:id="161" w:name="_Toc73622801"/>
      <w:r>
        <w:rPr>
          <w:rFonts w:hint="eastAsia"/>
        </w:rPr>
        <w:t>其他</w:t>
      </w:r>
      <w:bookmarkEnd w:id="159"/>
      <w:bookmarkEnd w:id="160"/>
      <w:bookmarkEnd w:id="161"/>
    </w:p>
    <w:p>
      <w:pPr>
        <w:pageBreakBefore w:val="0"/>
        <w:kinsoku/>
        <w:wordWrap/>
        <w:overflowPunct/>
        <w:topLinePunct w:val="0"/>
        <w:autoSpaceDE/>
        <w:autoSpaceDN/>
        <w:bidi w:val="0"/>
        <w:adjustRightInd/>
        <w:spacing w:line="560" w:lineRule="exact"/>
        <w:ind w:firstLine="560" w:firstLineChars="200"/>
        <w:textAlignment w:val="auto"/>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pageBreakBefore w:val="0"/>
        <w:numPr>
          <w:ilvl w:val="1"/>
          <w:numId w:val="56"/>
        </w:numPr>
        <w:kinsoku/>
        <w:wordWrap/>
        <w:overflowPunct/>
        <w:topLinePunct w:val="0"/>
        <w:autoSpaceDE/>
        <w:autoSpaceDN/>
        <w:bidi w:val="0"/>
        <w:adjustRightInd/>
        <w:spacing w:line="560" w:lineRule="exact"/>
        <w:ind w:left="1985" w:hanging="1985"/>
        <w:textAlignment w:val="auto"/>
      </w:pPr>
      <w:bookmarkStart w:id="162" w:name="_Toc54948235"/>
      <w:bookmarkStart w:id="163" w:name="_Toc73622802"/>
      <w:r>
        <w:rPr>
          <w:rFonts w:hint="eastAsia"/>
        </w:rPr>
        <w:t>确定成交供应商</w:t>
      </w:r>
      <w:bookmarkEnd w:id="162"/>
      <w:bookmarkEnd w:id="163"/>
    </w:p>
    <w:p>
      <w:pPr>
        <w:pageBreakBefore w:val="0"/>
        <w:numPr>
          <w:ilvl w:val="0"/>
          <w:numId w:val="57"/>
        </w:numPr>
        <w:tabs>
          <w:tab w:val="left" w:pos="1134"/>
        </w:tabs>
        <w:kinsoku/>
        <w:wordWrap/>
        <w:overflowPunct/>
        <w:topLinePunct w:val="0"/>
        <w:autoSpaceDE/>
        <w:autoSpaceDN/>
        <w:bidi w:val="0"/>
        <w:adjustRightInd/>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pageBreakBefore w:val="0"/>
        <w:numPr>
          <w:ilvl w:val="0"/>
          <w:numId w:val="57"/>
        </w:numPr>
        <w:tabs>
          <w:tab w:val="left" w:pos="1134"/>
        </w:tabs>
        <w:kinsoku/>
        <w:wordWrap/>
        <w:overflowPunct/>
        <w:topLinePunct w:val="0"/>
        <w:autoSpaceDE/>
        <w:autoSpaceDN/>
        <w:bidi w:val="0"/>
        <w:adjustRightInd/>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pageBreakBefore w:val="0"/>
        <w:numPr>
          <w:ilvl w:val="0"/>
          <w:numId w:val="57"/>
        </w:numPr>
        <w:tabs>
          <w:tab w:val="left" w:pos="1134"/>
        </w:tabs>
        <w:kinsoku/>
        <w:wordWrap/>
        <w:overflowPunct/>
        <w:topLinePunct w:val="0"/>
        <w:autoSpaceDE/>
        <w:autoSpaceDN/>
        <w:bidi w:val="0"/>
        <w:adjustRightInd/>
        <w:snapToGrid w:val="0"/>
        <w:spacing w:line="560" w:lineRule="exact"/>
        <w:ind w:left="0" w:firstLine="560" w:firstLineChars="200"/>
        <w:textAlignment w:val="auto"/>
        <w:rPr>
          <w:rStyle w:val="326"/>
          <w:rFonts w:ascii="宋体" w:hAnsi="宋体" w:cs="宋体"/>
          <w:sz w:val="28"/>
          <w:szCs w:val="28"/>
        </w:rPr>
      </w:pPr>
      <w:r>
        <w:rPr>
          <w:rStyle w:val="326"/>
          <w:rFonts w:hint="eastAsia"/>
          <w:sz w:val="28"/>
          <w:szCs w:val="28"/>
          <w:shd w:val="clear" w:color="auto" w:fill="FFFFFF"/>
        </w:rPr>
        <w:t>采购人在收到评审报告后</w:t>
      </w:r>
      <w:r>
        <w:rPr>
          <w:rStyle w:val="326"/>
          <w:rFonts w:hint="eastAsia"/>
          <w:sz w:val="28"/>
          <w:szCs w:val="28"/>
          <w:shd w:val="clear" w:color="auto" w:fill="FFFFFF"/>
          <w:lang w:val="en-US" w:eastAsia="zh-CN"/>
        </w:rPr>
        <w:t>3</w:t>
      </w:r>
      <w:r>
        <w:rPr>
          <w:rStyle w:val="326"/>
          <w:rFonts w:hint="eastAsia"/>
          <w:sz w:val="28"/>
          <w:szCs w:val="28"/>
          <w:shd w:val="clear" w:color="auto" w:fill="FFFFFF"/>
        </w:rPr>
        <w:t>个工作日内，按照评审报告中推荐的中标（成交）候选人顺序确定中标（成交）人。如果中标（成交）候选人及其现任法定代表人、主要负责人存在行贿犯罪记录，采购人将不确定其为中标（成交）人。</w:t>
      </w:r>
    </w:p>
    <w:p>
      <w:pPr>
        <w:pageBreakBefore w:val="0"/>
        <w:tabs>
          <w:tab w:val="left" w:pos="1134"/>
        </w:tabs>
        <w:kinsoku/>
        <w:wordWrap/>
        <w:overflowPunct/>
        <w:topLinePunct w:val="0"/>
        <w:autoSpaceDE/>
        <w:autoSpaceDN/>
        <w:bidi w:val="0"/>
        <w:adjustRightInd/>
        <w:snapToGrid w:val="0"/>
        <w:spacing w:line="560" w:lineRule="exact"/>
        <w:ind w:firstLine="560" w:firstLineChars="200"/>
        <w:textAlignment w:val="auto"/>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6"/>
          <w:rFonts w:hint="eastAsia"/>
          <w:sz w:val="28"/>
          <w:szCs w:val="28"/>
          <w:shd w:val="clear" w:color="auto" w:fill="FFFFFF"/>
        </w:rPr>
        <w:t>采购人在确认成交供应商前，应到中国裁判文书网（</w:t>
      </w:r>
      <w:r>
        <w:rPr>
          <w:rStyle w:val="326"/>
          <w:sz w:val="28"/>
          <w:szCs w:val="28"/>
          <w:shd w:val="clear" w:color="auto" w:fill="FFFFFF"/>
        </w:rPr>
        <w:t>https://wenshu.court.gov.cn</w:t>
      </w:r>
      <w:r>
        <w:rPr>
          <w:rStyle w:val="326"/>
          <w:rFonts w:hint="eastAsia"/>
          <w:sz w:val="28"/>
          <w:szCs w:val="28"/>
          <w:shd w:val="clear" w:color="auto" w:fill="FFFFFF"/>
        </w:rPr>
        <w:t>）查询成交候选供应商及其现任法定代表人、主要负责人是否存在行贿犯罪记录。</w:t>
      </w:r>
    </w:p>
    <w:p>
      <w:pPr>
        <w:pageBreakBefore w:val="0"/>
        <w:numPr>
          <w:ilvl w:val="0"/>
          <w:numId w:val="57"/>
        </w:numPr>
        <w:tabs>
          <w:tab w:val="left" w:pos="1134"/>
        </w:tabs>
        <w:kinsoku/>
        <w:wordWrap/>
        <w:overflowPunct/>
        <w:topLinePunct w:val="0"/>
        <w:autoSpaceDE/>
        <w:autoSpaceDN/>
        <w:bidi w:val="0"/>
        <w:adjustRightInd/>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采购人逾期未确定成交供应商且不提出异议的，视为确定评审报告提出的排序第一的供应商为成交供应商。</w:t>
      </w:r>
    </w:p>
    <w:p>
      <w:pPr>
        <w:pageBreakBefore w:val="0"/>
        <w:numPr>
          <w:ilvl w:val="0"/>
          <w:numId w:val="57"/>
        </w:numPr>
        <w:tabs>
          <w:tab w:val="left" w:pos="1134"/>
        </w:tabs>
        <w:kinsoku/>
        <w:wordWrap/>
        <w:overflowPunct/>
        <w:topLinePunct w:val="0"/>
        <w:autoSpaceDE/>
        <w:autoSpaceDN/>
        <w:bidi w:val="0"/>
        <w:adjustRightInd/>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pageBreakBefore w:val="0"/>
        <w:numPr>
          <w:ilvl w:val="1"/>
          <w:numId w:val="58"/>
        </w:numPr>
        <w:tabs>
          <w:tab w:val="left" w:pos="851"/>
          <w:tab w:val="left" w:pos="1134"/>
          <w:tab w:val="left" w:pos="1276"/>
        </w:tabs>
        <w:kinsoku/>
        <w:wordWrap/>
        <w:overflowPunct/>
        <w:topLinePunct w:val="0"/>
        <w:autoSpaceDE/>
        <w:autoSpaceDN/>
        <w:bidi w:val="0"/>
        <w:adjustRightInd/>
        <w:snapToGrid w:val="0"/>
        <w:spacing w:line="560" w:lineRule="exact"/>
        <w:ind w:left="0" w:firstLine="560" w:firstLineChars="200"/>
        <w:textAlignment w:val="auto"/>
        <w:rPr>
          <w:rFonts w:ascii="宋体" w:hAnsi="宋体" w:cs="宋体"/>
          <w:sz w:val="28"/>
          <w:szCs w:val="28"/>
        </w:rPr>
      </w:pPr>
      <w:bookmarkStart w:id="164" w:name="_Toc287623649"/>
      <w:r>
        <w:rPr>
          <w:rFonts w:hint="eastAsia" w:ascii="宋体" w:hAnsi="宋体" w:cs="宋体"/>
          <w:sz w:val="28"/>
          <w:szCs w:val="28"/>
        </w:rPr>
        <w:t>成交候选供应商存在违法、违纪行为的；</w:t>
      </w:r>
    </w:p>
    <w:p>
      <w:pPr>
        <w:pageBreakBefore w:val="0"/>
        <w:numPr>
          <w:ilvl w:val="1"/>
          <w:numId w:val="58"/>
        </w:numPr>
        <w:tabs>
          <w:tab w:val="left" w:pos="851"/>
          <w:tab w:val="left" w:pos="1134"/>
          <w:tab w:val="left" w:pos="1276"/>
        </w:tabs>
        <w:kinsoku/>
        <w:wordWrap/>
        <w:overflowPunct/>
        <w:topLinePunct w:val="0"/>
        <w:autoSpaceDE/>
        <w:autoSpaceDN/>
        <w:bidi w:val="0"/>
        <w:adjustRightInd/>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pageBreakBefore w:val="0"/>
        <w:kinsoku/>
        <w:wordWrap/>
        <w:overflowPunct/>
        <w:topLinePunct w:val="0"/>
        <w:autoSpaceDE/>
        <w:autoSpaceDN/>
        <w:bidi w:val="0"/>
        <w:adjustRightInd/>
        <w:snapToGrid w:val="0"/>
        <w:spacing w:line="560" w:lineRule="exact"/>
        <w:ind w:firstLine="560" w:firstLineChars="200"/>
        <w:textAlignment w:val="auto"/>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pageBreakBefore w:val="0"/>
        <w:numPr>
          <w:ilvl w:val="0"/>
          <w:numId w:val="57"/>
        </w:numPr>
        <w:tabs>
          <w:tab w:val="left" w:pos="1155"/>
        </w:tabs>
        <w:kinsoku/>
        <w:wordWrap/>
        <w:overflowPunct/>
        <w:topLinePunct w:val="0"/>
        <w:autoSpaceDE/>
        <w:autoSpaceDN/>
        <w:bidi w:val="0"/>
        <w:adjustRightInd/>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采购人、市公资交易中心不解释成交或未成交原因，不退回施工响应文件和其他磋商资料。</w:t>
      </w:r>
      <w:bookmarkEnd w:id="164"/>
    </w:p>
    <w:p>
      <w:pPr>
        <w:pStyle w:val="4"/>
        <w:pageBreakBefore w:val="0"/>
        <w:numPr>
          <w:ilvl w:val="1"/>
          <w:numId w:val="56"/>
        </w:numPr>
        <w:kinsoku/>
        <w:wordWrap/>
        <w:overflowPunct/>
        <w:topLinePunct w:val="0"/>
        <w:autoSpaceDE/>
        <w:autoSpaceDN/>
        <w:bidi w:val="0"/>
        <w:adjustRightInd/>
        <w:spacing w:line="560" w:lineRule="exact"/>
        <w:ind w:left="1985" w:hanging="1985"/>
        <w:jc w:val="left"/>
        <w:textAlignment w:val="auto"/>
      </w:pPr>
      <w:bookmarkStart w:id="165" w:name="_Toc73622803"/>
      <w:bookmarkStart w:id="166" w:name="_Toc54948236"/>
      <w:r>
        <w:rPr>
          <w:rFonts w:hint="eastAsia"/>
        </w:rPr>
        <w:t>磋商小组成员义务</w:t>
      </w:r>
      <w:bookmarkEnd w:id="165"/>
      <w:bookmarkEnd w:id="166"/>
    </w:p>
    <w:p>
      <w:pPr>
        <w:pageBreakBefore w:val="0"/>
        <w:kinsoku/>
        <w:wordWrap/>
        <w:overflowPunct/>
        <w:topLinePunct w:val="0"/>
        <w:autoSpaceDE/>
        <w:autoSpaceDN/>
        <w:bidi w:val="0"/>
        <w:adjustRightInd/>
        <w:snapToGrid w:val="0"/>
        <w:spacing w:line="560" w:lineRule="exact"/>
        <w:ind w:firstLine="560" w:firstLineChars="200"/>
        <w:textAlignment w:val="auto"/>
        <w:rPr>
          <w:sz w:val="28"/>
          <w:szCs w:val="28"/>
        </w:rPr>
      </w:pPr>
      <w:r>
        <w:rPr>
          <w:rFonts w:hint="eastAsia"/>
          <w:sz w:val="28"/>
          <w:szCs w:val="28"/>
        </w:rPr>
        <w:t>磋商小组成员在政府采购活动中承担以下义务：</w:t>
      </w:r>
    </w:p>
    <w:p>
      <w:pPr>
        <w:pageBreakBefore w:val="0"/>
        <w:widowControl w:val="0"/>
        <w:numPr>
          <w:ilvl w:val="0"/>
          <w:numId w:val="59"/>
        </w:numPr>
        <w:tabs>
          <w:tab w:val="left" w:pos="1155"/>
        </w:tabs>
        <w:kinsoku/>
        <w:wordWrap/>
        <w:overflowPunct/>
        <w:topLinePunct w:val="0"/>
        <w:autoSpaceDE/>
        <w:autoSpaceDN/>
        <w:bidi w:val="0"/>
        <w:adjustRightInd/>
        <w:spacing w:line="360" w:lineRule="auto"/>
        <w:ind w:left="0" w:firstLine="525"/>
        <w:jc w:val="both"/>
        <w:textAlignment w:val="auto"/>
        <w:rPr>
          <w:rFonts w:ascii="宋体" w:hAnsi="宋体"/>
          <w:sz w:val="28"/>
          <w:szCs w:val="28"/>
        </w:rPr>
      </w:pPr>
      <w:r>
        <w:rPr>
          <w:rFonts w:hint="eastAsia" w:ascii="宋体" w:hAnsi="宋体"/>
          <w:sz w:val="28"/>
          <w:szCs w:val="28"/>
        </w:rPr>
        <w:t>遵纪守法，客观、公正、廉洁地履行职责。</w:t>
      </w:r>
    </w:p>
    <w:p>
      <w:pPr>
        <w:pageBreakBefore w:val="0"/>
        <w:widowControl w:val="0"/>
        <w:numPr>
          <w:ilvl w:val="0"/>
          <w:numId w:val="59"/>
        </w:numPr>
        <w:tabs>
          <w:tab w:val="left" w:pos="1155"/>
        </w:tabs>
        <w:kinsoku/>
        <w:wordWrap/>
        <w:overflowPunct/>
        <w:topLinePunct w:val="0"/>
        <w:autoSpaceDE/>
        <w:autoSpaceDN/>
        <w:bidi w:val="0"/>
        <w:adjustRightInd/>
        <w:spacing w:line="360" w:lineRule="auto"/>
        <w:ind w:left="0" w:firstLine="525"/>
        <w:jc w:val="both"/>
        <w:textAlignment w:val="auto"/>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6"/>
        </w:numPr>
        <w:spacing w:after="200"/>
        <w:ind w:left="1985" w:hanging="1985"/>
        <w:jc w:val="left"/>
      </w:pPr>
      <w:bookmarkStart w:id="167" w:name="_Toc73622804"/>
      <w:bookmarkStart w:id="168" w:name="_Toc54948237"/>
      <w:r>
        <w:rPr>
          <w:rFonts w:hint="eastAsia"/>
        </w:rPr>
        <w:t>磋商小组及其成员不得有下列行为</w:t>
      </w:r>
      <w:bookmarkEnd w:id="167"/>
      <w:bookmarkEnd w:id="168"/>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6"/>
        </w:numPr>
        <w:spacing w:after="200"/>
        <w:ind w:left="1985" w:hanging="1985"/>
        <w:jc w:val="left"/>
      </w:pPr>
      <w:bookmarkStart w:id="169" w:name="_Toc73622805"/>
      <w:bookmarkStart w:id="170" w:name="_Toc54948238"/>
      <w:r>
        <w:rPr>
          <w:rFonts w:hint="eastAsia"/>
        </w:rPr>
        <w:t>磋商纪律</w:t>
      </w:r>
      <w:bookmarkEnd w:id="169"/>
      <w:bookmarkEnd w:id="170"/>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w:t>
      </w:r>
      <w:r>
        <w:rPr>
          <w:rFonts w:hint="eastAsia" w:ascii="宋体" w:hAnsi="宋体"/>
          <w:sz w:val="28"/>
          <w:szCs w:val="28"/>
          <w:lang w:val="en-US" w:eastAsia="zh-CN"/>
        </w:rPr>
        <w:t>中华人民共和国</w:t>
      </w:r>
      <w:r>
        <w:rPr>
          <w:rFonts w:hint="eastAsia" w:ascii="宋体" w:hAnsi="宋体"/>
          <w:sz w:val="28"/>
          <w:szCs w:val="28"/>
        </w:rPr>
        <w:t>政府采购法》第十二条和《</w:t>
      </w:r>
      <w:r>
        <w:rPr>
          <w:rFonts w:hint="eastAsia" w:ascii="宋体" w:hAnsi="宋体"/>
          <w:sz w:val="28"/>
          <w:szCs w:val="28"/>
          <w:lang w:val="en-US" w:eastAsia="zh-CN"/>
        </w:rPr>
        <w:t>中华人民共和国</w:t>
      </w:r>
      <w:r>
        <w:rPr>
          <w:rFonts w:hint="eastAsia" w:ascii="宋体" w:hAnsi="宋体"/>
          <w:sz w:val="28"/>
          <w:szCs w:val="28"/>
        </w:rPr>
        <w:t>政府采购法实施条例》第九条及政府采购相关法律法规关于回避的规定。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评审过程中因发生不可预见情况，确实需要与外界联系的，应告知评标区值守人员</w:t>
      </w:r>
      <w:r>
        <w:rPr>
          <w:rFonts w:hint="eastAsia" w:ascii="宋体" w:hAnsi="宋体"/>
          <w:sz w:val="28"/>
          <w:szCs w:val="28"/>
          <w:lang w:val="en-US" w:eastAsia="zh-CN"/>
        </w:rPr>
        <w:t>处</w:t>
      </w:r>
      <w:r>
        <w:rPr>
          <w:rFonts w:hint="eastAsia" w:ascii="宋体" w:hAnsi="宋体"/>
          <w:sz w:val="28"/>
          <w:szCs w:val="28"/>
        </w:rPr>
        <w:t>理。</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十、有关部门（机构）制定的其他评审工作纪律。</w:t>
      </w:r>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Pr>
        <w:pStyle w:val="2"/>
      </w:pPr>
      <w:bookmarkStart w:id="191" w:name="_GoBack"/>
      <w:bookmarkEnd w:id="191"/>
    </w:p>
    <w:p>
      <w:pPr>
        <w:pStyle w:val="2"/>
      </w:pPr>
    </w:p>
    <w:p/>
    <w:p>
      <w:pPr>
        <w:pStyle w:val="3"/>
        <w:numPr>
          <w:ilvl w:val="0"/>
          <w:numId w:val="1"/>
        </w:numPr>
        <w:spacing w:before="0" w:after="0"/>
        <w:ind w:left="0" w:firstLine="0"/>
        <w:rPr>
          <w:color w:val="FF0000"/>
        </w:rPr>
      </w:pPr>
      <w:bookmarkStart w:id="171" w:name="_Toc73622806"/>
      <w:r>
        <w:rPr>
          <w:rFonts w:hint="eastAsia"/>
          <w:color w:val="000000" w:themeColor="text1"/>
          <w14:textFill>
            <w14:solidFill>
              <w14:schemeClr w14:val="tx1"/>
            </w14:solidFill>
          </w14:textFill>
        </w:rPr>
        <w:t>政府</w:t>
      </w:r>
      <w:r>
        <w:rPr>
          <w:color w:val="000000" w:themeColor="text1"/>
          <w14:textFill>
            <w14:solidFill>
              <w14:schemeClr w14:val="tx1"/>
            </w14:solidFill>
          </w14:textFill>
        </w:rPr>
        <w:t>采购</w:t>
      </w:r>
      <w:r>
        <w:rPr>
          <w:rFonts w:hint="eastAsia"/>
          <w:color w:val="000000" w:themeColor="text1"/>
          <w14:textFill>
            <w14:solidFill>
              <w14:schemeClr w14:val="tx1"/>
            </w14:solidFill>
          </w14:textFill>
        </w:rPr>
        <w:t>合同草案</w:t>
      </w:r>
      <w:bookmarkEnd w:id="171"/>
    </w:p>
    <w:p>
      <w:pPr>
        <w:pStyle w:val="157"/>
        <w:spacing w:line="360" w:lineRule="auto"/>
        <w:ind w:firstLine="480"/>
        <w:rPr>
          <w:rFonts w:hint="eastAsia" w:asciiTheme="minorEastAsia" w:hAnsiTheme="minorEastAsia" w:eastAsiaTheme="minorEastAsia" w:cstheme="minorEastAsia"/>
          <w:sz w:val="28"/>
          <w:szCs w:val="28"/>
        </w:rPr>
      </w:pPr>
      <w:bookmarkStart w:id="172" w:name="_Toc296346614"/>
      <w:bookmarkStart w:id="173" w:name="_Toc337558811"/>
      <w:bookmarkStart w:id="174" w:name="_Toc296503113"/>
      <w:r>
        <w:rPr>
          <w:rFonts w:hint="eastAsia" w:asciiTheme="minorEastAsia" w:hAnsiTheme="minorEastAsia" w:eastAsiaTheme="minorEastAsia" w:cstheme="minorEastAsia"/>
          <w:sz w:val="28"/>
          <w:szCs w:val="28"/>
        </w:rPr>
        <w:t>根据《中华人民共和国政府采购法》、《中华人民共和国合同法》、《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7"/>
        <w:spacing w:line="360" w:lineRule="auto"/>
        <w:ind w:firstLine="48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pStyle w:val="157"/>
        <w:spacing w:line="360" w:lineRule="auto"/>
        <w:ind w:firstLine="48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本项目通用合同条款参照《建设工程施工合同(示范文本)》(GF-2017-0201)通用合同条款执行。如有最新版本，参照最新版本执行。</w:t>
      </w:r>
    </w:p>
    <w:p>
      <w:pPr>
        <w:pStyle w:val="157"/>
        <w:spacing w:line="360" w:lineRule="auto"/>
        <w:ind w:firstLine="48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注：本采购合同中出现的措辞“发包人”与磋商文件中的“采购人”含义相同；</w:t>
      </w:r>
    </w:p>
    <w:p>
      <w:pPr>
        <w:pStyle w:val="157"/>
        <w:spacing w:line="360" w:lineRule="auto"/>
        <w:ind w:firstLine="48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“投标人”与“供应商“含义相同；</w:t>
      </w:r>
    </w:p>
    <w:p>
      <w:pPr>
        <w:pStyle w:val="157"/>
        <w:spacing w:line="360" w:lineRule="auto"/>
        <w:ind w:firstLine="48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“招标文件”与“采购文件”及“磋商文件”含义相同。</w:t>
      </w:r>
    </w:p>
    <w:p>
      <w:pPr>
        <w:widowControl/>
        <w:jc w:val="left"/>
        <w:rPr>
          <w:rFonts w:hint="eastAsia" w:asciiTheme="minorEastAsia" w:hAnsiTheme="minorEastAsia" w:eastAsiaTheme="minorEastAsia" w:cstheme="minorEastAsia"/>
          <w:sz w:val="28"/>
          <w:szCs w:val="28"/>
        </w:rPr>
        <w:sectPr>
          <w:footerReference r:id="rId7" w:type="default"/>
          <w:pgSz w:w="11907" w:h="16840"/>
          <w:pgMar w:top="1440" w:right="1797" w:bottom="1440" w:left="1797" w:header="720" w:footer="720" w:gutter="0"/>
          <w:cols w:space="720" w:num="1"/>
        </w:sectPr>
      </w:pPr>
    </w:p>
    <w:p>
      <w:pPr>
        <w:keepNext/>
        <w:keepLines/>
        <w:spacing w:before="260" w:after="260" w:line="360" w:lineRule="auto"/>
        <w:jc w:val="center"/>
        <w:outlineLvl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第一节合同协议书</w:t>
      </w:r>
    </w:p>
    <w:p>
      <w:pPr>
        <w:spacing w:line="360" w:lineRule="auto"/>
        <w:rPr>
          <w:rFonts w:hint="eastAsia" w:asciiTheme="minorEastAsia" w:hAnsiTheme="minorEastAsia" w:eastAsiaTheme="minorEastAsia" w:cstheme="minorEastAsia"/>
          <w:b/>
          <w:bCs/>
          <w:sz w:val="28"/>
          <w:szCs w:val="28"/>
          <w:u w:val="single"/>
        </w:rPr>
      </w:pPr>
      <w:r>
        <w:rPr>
          <w:rFonts w:hint="eastAsia" w:asciiTheme="minorEastAsia" w:hAnsiTheme="minorEastAsia" w:eastAsiaTheme="minorEastAsia" w:cstheme="minorEastAsia"/>
          <w:b/>
          <w:bCs/>
          <w:sz w:val="28"/>
          <w:szCs w:val="28"/>
        </w:rPr>
        <w:t>发包人（全称）：（甲方）</w:t>
      </w:r>
    </w:p>
    <w:p>
      <w:pPr>
        <w:spacing w:line="360" w:lineRule="auto"/>
        <w:rPr>
          <w:rFonts w:hint="eastAsia" w:asciiTheme="minorEastAsia" w:hAnsiTheme="minorEastAsia" w:eastAsiaTheme="minorEastAsia" w:cstheme="minorEastAsia"/>
          <w:b/>
          <w:bCs/>
          <w:sz w:val="28"/>
          <w:szCs w:val="28"/>
          <w:u w:val="single"/>
        </w:rPr>
      </w:pPr>
      <w:r>
        <w:rPr>
          <w:rFonts w:hint="eastAsia" w:asciiTheme="minorEastAsia" w:hAnsiTheme="minorEastAsia" w:eastAsiaTheme="minorEastAsia" w:cstheme="minorEastAsia"/>
          <w:b/>
          <w:bCs/>
          <w:sz w:val="28"/>
          <w:szCs w:val="28"/>
        </w:rPr>
        <w:t>承包人（全称）：（乙方）</w:t>
      </w:r>
    </w:p>
    <w:p>
      <w:pPr>
        <w:spacing w:line="360" w:lineRule="auto"/>
        <w:rPr>
          <w:rFonts w:hint="eastAsia" w:asciiTheme="minorEastAsia" w:hAnsiTheme="minorEastAsia" w:eastAsiaTheme="minorEastAsia" w:cstheme="minorEastAsia"/>
          <w:sz w:val="28"/>
          <w:szCs w:val="28"/>
        </w:rPr>
      </w:pPr>
    </w:p>
    <w:p>
      <w:pPr>
        <w:keepNext/>
        <w:keepLines/>
        <w:spacing w:before="120" w:after="120" w:line="360" w:lineRule="auto"/>
        <w:outlineLvl w:val="3"/>
        <w:rPr>
          <w:rFonts w:hint="eastAsia" w:asciiTheme="minorEastAsia" w:hAnsiTheme="minorEastAsia" w:eastAsiaTheme="minorEastAsia" w:cstheme="minorEastAsia"/>
          <w:b/>
          <w:bCs/>
          <w:sz w:val="28"/>
          <w:szCs w:val="28"/>
        </w:rPr>
      </w:pPr>
      <w:bookmarkStart w:id="175" w:name="_Toc351203481"/>
      <w:r>
        <w:rPr>
          <w:rFonts w:hint="eastAsia" w:asciiTheme="minorEastAsia" w:hAnsiTheme="minorEastAsia" w:eastAsiaTheme="minorEastAsia" w:cstheme="minorEastAsia"/>
          <w:sz w:val="28"/>
          <w:szCs w:val="28"/>
        </w:rPr>
        <w:t>一、工程概况</w:t>
      </w:r>
      <w:bookmarkEnd w:id="175"/>
    </w:p>
    <w:p>
      <w:pPr>
        <w:spacing w:line="360" w:lineRule="auto"/>
        <w:ind w:firstLine="548" w:firstLineChars="196"/>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1.工程名称：。</w:t>
      </w:r>
    </w:p>
    <w:p>
      <w:pPr>
        <w:spacing w:line="360" w:lineRule="auto"/>
        <w:ind w:firstLine="548" w:firstLineChars="19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2.工程地点：。</w:t>
      </w:r>
    </w:p>
    <w:p>
      <w:pPr>
        <w:spacing w:line="360" w:lineRule="auto"/>
        <w:ind w:firstLine="548" w:firstLineChars="19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3.项目编号：。</w:t>
      </w:r>
    </w:p>
    <w:p>
      <w:pPr>
        <w:spacing w:line="360" w:lineRule="auto"/>
        <w:ind w:firstLine="548" w:firstLineChars="19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4.工程内容：。</w:t>
      </w:r>
    </w:p>
    <w:p>
      <w:pPr>
        <w:spacing w:line="360" w:lineRule="auto"/>
        <w:ind w:firstLine="548" w:firstLineChars="19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5.工程承包范围：。</w:t>
      </w:r>
    </w:p>
    <w:p>
      <w:pPr>
        <w:keepNext/>
        <w:keepLines/>
        <w:spacing w:before="120" w:after="120" w:line="360" w:lineRule="auto"/>
        <w:outlineLvl w:val="3"/>
        <w:rPr>
          <w:rFonts w:hint="eastAsia" w:asciiTheme="minorEastAsia" w:hAnsiTheme="minorEastAsia" w:eastAsiaTheme="minorEastAsia" w:cstheme="minorEastAsia"/>
          <w:sz w:val="28"/>
          <w:szCs w:val="28"/>
        </w:rPr>
      </w:pPr>
      <w:bookmarkStart w:id="176" w:name="_Toc351203482"/>
      <w:r>
        <w:rPr>
          <w:rFonts w:hint="eastAsia" w:asciiTheme="minorEastAsia" w:hAnsiTheme="minorEastAsia" w:eastAsiaTheme="minorEastAsia" w:cstheme="minorEastAsia"/>
          <w:sz w:val="28"/>
          <w:szCs w:val="28"/>
        </w:rPr>
        <w:t>二、合同工期</w:t>
      </w:r>
      <w:bookmarkEnd w:id="176"/>
    </w:p>
    <w:p>
      <w:pPr>
        <w:spacing w:line="360" w:lineRule="auto"/>
        <w:ind w:firstLine="4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计划开工日期：年月日。</w:t>
      </w:r>
    </w:p>
    <w:p>
      <w:pPr>
        <w:spacing w:line="360" w:lineRule="auto"/>
        <w:ind w:firstLine="4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计划竣工日期：年月日。</w:t>
      </w:r>
    </w:p>
    <w:p>
      <w:pPr>
        <w:spacing w:line="360" w:lineRule="auto"/>
        <w:ind w:firstLine="4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工期总日历天数：天。工期总日历天数与根据前述计划开竣工日期计算的工期天数不一致的，以工期总日历天数为准。</w:t>
      </w:r>
    </w:p>
    <w:p>
      <w:pPr>
        <w:keepNext/>
        <w:keepLines/>
        <w:spacing w:before="120" w:after="120" w:line="360" w:lineRule="auto"/>
        <w:outlineLvl w:val="3"/>
        <w:rPr>
          <w:rFonts w:hint="eastAsia" w:asciiTheme="minorEastAsia" w:hAnsiTheme="minorEastAsia" w:eastAsiaTheme="minorEastAsia" w:cstheme="minorEastAsia"/>
          <w:b/>
          <w:bCs/>
          <w:sz w:val="28"/>
          <w:szCs w:val="28"/>
        </w:rPr>
      </w:pPr>
      <w:bookmarkStart w:id="177" w:name="_Toc351203483"/>
      <w:r>
        <w:rPr>
          <w:rFonts w:hint="eastAsia" w:asciiTheme="minorEastAsia" w:hAnsiTheme="minorEastAsia" w:eastAsiaTheme="minorEastAsia" w:cstheme="minorEastAsia"/>
          <w:sz w:val="28"/>
          <w:szCs w:val="28"/>
        </w:rPr>
        <w:t>三、质量标准</w:t>
      </w:r>
      <w:bookmarkEnd w:id="177"/>
    </w:p>
    <w:p>
      <w:pPr>
        <w:spacing w:line="360" w:lineRule="auto"/>
        <w:ind w:firstLine="4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工程质量符合标准。</w:t>
      </w:r>
    </w:p>
    <w:p>
      <w:pPr>
        <w:keepNext/>
        <w:keepLines/>
        <w:spacing w:before="120" w:after="120" w:line="360" w:lineRule="auto"/>
        <w:outlineLvl w:val="3"/>
        <w:rPr>
          <w:rFonts w:hint="eastAsia" w:asciiTheme="minorEastAsia" w:hAnsiTheme="minorEastAsia" w:eastAsiaTheme="minorEastAsia" w:cstheme="minorEastAsia"/>
          <w:b/>
          <w:bCs/>
          <w:sz w:val="28"/>
          <w:szCs w:val="28"/>
        </w:rPr>
      </w:pPr>
      <w:bookmarkStart w:id="178" w:name="_Toc351203484"/>
      <w:r>
        <w:rPr>
          <w:rFonts w:hint="eastAsia" w:asciiTheme="minorEastAsia" w:hAnsiTheme="minorEastAsia" w:eastAsiaTheme="minorEastAsia" w:cstheme="minorEastAsia"/>
          <w:sz w:val="28"/>
          <w:szCs w:val="28"/>
        </w:rPr>
        <w:t>四、签约合同价与合同价格形式</w:t>
      </w:r>
      <w:bookmarkEnd w:id="178"/>
      <w:r>
        <w:rPr>
          <w:rFonts w:hint="eastAsia" w:asciiTheme="minorEastAsia" w:hAnsiTheme="minorEastAsia" w:eastAsiaTheme="minorEastAsia" w:cstheme="minorEastAsia"/>
          <w:sz w:val="28"/>
          <w:szCs w:val="28"/>
        </w:rPr>
        <w:tab/>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1.签约合同价为：</w:t>
      </w:r>
    </w:p>
    <w:p>
      <w:pPr>
        <w:spacing w:line="360" w:lineRule="auto"/>
        <w:ind w:firstLine="700" w:firstLineChars="2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人民币（大写）(¥元)；</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其中：</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（1）安全文明施工费：</w:t>
      </w:r>
    </w:p>
    <w:p>
      <w:pPr>
        <w:spacing w:line="360" w:lineRule="auto"/>
        <w:ind w:firstLine="1260" w:firstLineChars="4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人民币（大写） (¥元)；</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（2）材料和工程设备暂估价金额：</w:t>
      </w:r>
    </w:p>
    <w:p>
      <w:pPr>
        <w:spacing w:line="360" w:lineRule="auto"/>
        <w:ind w:firstLine="1260" w:firstLineChars="4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人民币（大写） (¥元)；</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（3）专业工程暂估价金额：</w:t>
      </w:r>
    </w:p>
    <w:p>
      <w:pPr>
        <w:spacing w:line="360" w:lineRule="auto"/>
        <w:ind w:firstLine="1260" w:firstLineChars="4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人民币（大写） (¥元)；</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（4）暂列金额：</w:t>
      </w:r>
    </w:p>
    <w:p>
      <w:pPr>
        <w:spacing w:line="360" w:lineRule="auto"/>
        <w:ind w:firstLine="1260" w:firstLineChars="4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人民币（大写） (¥元)。</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2.合同价格形式：。</w:t>
      </w:r>
    </w:p>
    <w:p>
      <w:pPr>
        <w:keepNext/>
        <w:keepLines/>
        <w:spacing w:before="120" w:after="120" w:line="360" w:lineRule="auto"/>
        <w:outlineLvl w:val="3"/>
        <w:rPr>
          <w:rFonts w:hint="eastAsia" w:asciiTheme="minorEastAsia" w:hAnsiTheme="minorEastAsia" w:eastAsiaTheme="minorEastAsia" w:cstheme="minorEastAsia"/>
          <w:sz w:val="28"/>
          <w:szCs w:val="28"/>
        </w:rPr>
      </w:pPr>
      <w:bookmarkStart w:id="179" w:name="_Toc351203485"/>
      <w:r>
        <w:rPr>
          <w:rFonts w:hint="eastAsia" w:asciiTheme="minorEastAsia" w:hAnsiTheme="minorEastAsia" w:eastAsiaTheme="minorEastAsia" w:cstheme="minorEastAsia"/>
          <w:sz w:val="28"/>
          <w:szCs w:val="28"/>
        </w:rPr>
        <w:t>五、</w:t>
      </w:r>
      <w:bookmarkEnd w:id="179"/>
      <w:r>
        <w:rPr>
          <w:rFonts w:hint="eastAsia" w:asciiTheme="minorEastAsia" w:hAnsiTheme="minorEastAsia" w:eastAsiaTheme="minorEastAsia" w:cstheme="minorEastAsia"/>
          <w:sz w:val="28"/>
          <w:szCs w:val="28"/>
        </w:rPr>
        <w:t>项目经理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承包人项目经理：。</w:t>
      </w:r>
    </w:p>
    <w:p>
      <w:pPr>
        <w:keepNext/>
        <w:keepLines/>
        <w:spacing w:before="120" w:after="120" w:line="360" w:lineRule="auto"/>
        <w:outlineLvl w:val="3"/>
        <w:rPr>
          <w:rFonts w:hint="eastAsia" w:asciiTheme="minorEastAsia" w:hAnsiTheme="minorEastAsia" w:eastAsiaTheme="minorEastAsia" w:cstheme="minorEastAsia"/>
          <w:b/>
          <w:bCs/>
          <w:sz w:val="28"/>
          <w:szCs w:val="28"/>
        </w:rPr>
      </w:pPr>
      <w:bookmarkStart w:id="180" w:name="_Toc351203486"/>
      <w:r>
        <w:rPr>
          <w:rFonts w:hint="eastAsia" w:asciiTheme="minorEastAsia" w:hAnsiTheme="minorEastAsia" w:eastAsiaTheme="minorEastAsia" w:cstheme="minorEastAsia"/>
          <w:sz w:val="28"/>
          <w:szCs w:val="28"/>
        </w:rPr>
        <w:t>六、合同文件构成</w:t>
      </w:r>
      <w:bookmarkEnd w:id="180"/>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本协议书与下列文件一起构成合同文件：</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（1）成交通知书；</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（2）专用合同条款及其附件；</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（3）通用合同条款；</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（4）磋商文件；</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（5）响应文件：</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（6）评审报告；</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（7）技术标准和要求；</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（8）图纸；</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（9）已标价工程量清单或预算书；</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（10）其他合同文件。</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在合同订立及履行过程中形成的与合同有关的文件均构成合同文件组成部分。</w:t>
      </w:r>
    </w:p>
    <w:p>
      <w:pPr>
        <w:autoSpaceDE w:val="0"/>
        <w:autoSpaceDN w:val="0"/>
        <w:adjustRightInd w:val="0"/>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outlineLvl w:val="3"/>
        <w:rPr>
          <w:rFonts w:hint="eastAsia" w:asciiTheme="minorEastAsia" w:hAnsiTheme="minorEastAsia" w:eastAsiaTheme="minorEastAsia" w:cstheme="minorEastAsia"/>
          <w:sz w:val="28"/>
          <w:szCs w:val="28"/>
        </w:rPr>
      </w:pPr>
      <w:bookmarkStart w:id="181" w:name="_Toc351203487"/>
      <w:r>
        <w:rPr>
          <w:rFonts w:hint="eastAsia" w:asciiTheme="minorEastAsia" w:hAnsiTheme="minorEastAsia" w:eastAsiaTheme="minorEastAsia" w:cstheme="minorEastAsia"/>
          <w:sz w:val="28"/>
          <w:szCs w:val="28"/>
        </w:rPr>
        <w:t>七、承诺</w:t>
      </w:r>
      <w:bookmarkEnd w:id="181"/>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1.发包人承诺按照法律规定履行项目审批手续、筹集工程建设资金并按照合同约定的期限和方式支付合同价款。</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2.承包人承诺按照法律规定及合同约定组织完成工程施工，确保工程质量和安全，不进行转包及违法分包，并在缺陷责任期及保修期内承担相应的工程维修责任。</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3.发包人和承包人通过招投标形式签订合同的，双方理解并承诺不再就同一工程另行签订与合同实质性内容相背离的协议。</w:t>
      </w:r>
    </w:p>
    <w:p>
      <w:pPr>
        <w:spacing w:line="360" w:lineRule="auto"/>
        <w:rPr>
          <w:rFonts w:hint="eastAsia" w:asciiTheme="minorEastAsia" w:hAnsiTheme="minorEastAsia" w:eastAsiaTheme="minorEastAsia" w:cstheme="minorEastAsia"/>
          <w:sz w:val="28"/>
          <w:szCs w:val="28"/>
        </w:rPr>
      </w:pPr>
      <w:bookmarkStart w:id="182" w:name="_Toc351203488"/>
      <w:r>
        <w:rPr>
          <w:rFonts w:hint="eastAsia" w:asciiTheme="minorEastAsia" w:hAnsiTheme="minorEastAsia" w:eastAsiaTheme="minorEastAsia" w:cstheme="minorEastAsia"/>
          <w:b/>
          <w:bCs/>
          <w:sz w:val="28"/>
          <w:szCs w:val="28"/>
        </w:rPr>
        <w:t>八、词语含义</w:t>
      </w:r>
      <w:bookmarkEnd w:id="182"/>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本协议书中词语含义与第二部分通用合同条款中赋予的含义相同。</w:t>
      </w:r>
    </w:p>
    <w:p>
      <w:pPr>
        <w:keepNext/>
        <w:keepLines/>
        <w:spacing w:before="120" w:after="120" w:line="360" w:lineRule="auto"/>
        <w:outlineLvl w:val="3"/>
        <w:rPr>
          <w:rFonts w:hint="eastAsia" w:asciiTheme="minorEastAsia" w:hAnsiTheme="minorEastAsia" w:eastAsiaTheme="minorEastAsia" w:cstheme="minorEastAsia"/>
          <w:b/>
          <w:bCs/>
          <w:sz w:val="28"/>
          <w:szCs w:val="28"/>
        </w:rPr>
      </w:pPr>
      <w:bookmarkStart w:id="183" w:name="_Toc351203489"/>
      <w:r>
        <w:rPr>
          <w:rFonts w:hint="eastAsia" w:asciiTheme="minorEastAsia" w:hAnsiTheme="minorEastAsia" w:eastAsiaTheme="minorEastAsia" w:cstheme="minorEastAsia"/>
          <w:sz w:val="28"/>
          <w:szCs w:val="28"/>
        </w:rPr>
        <w:t>九、签订时间</w:t>
      </w:r>
      <w:bookmarkEnd w:id="183"/>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本合同于XX年XX月XX日签订。</w:t>
      </w:r>
    </w:p>
    <w:p>
      <w:pPr>
        <w:keepNext/>
        <w:keepLines/>
        <w:spacing w:before="120" w:after="120" w:line="360" w:lineRule="auto"/>
        <w:outlineLvl w:val="3"/>
        <w:rPr>
          <w:rFonts w:hint="eastAsia" w:asciiTheme="minorEastAsia" w:hAnsiTheme="minorEastAsia" w:eastAsiaTheme="minorEastAsia" w:cstheme="minorEastAsia"/>
          <w:b/>
          <w:bCs/>
          <w:sz w:val="28"/>
          <w:szCs w:val="28"/>
        </w:rPr>
      </w:pPr>
      <w:bookmarkStart w:id="184" w:name="_Toc351203490"/>
      <w:r>
        <w:rPr>
          <w:rFonts w:hint="eastAsia" w:asciiTheme="minorEastAsia" w:hAnsiTheme="minorEastAsia" w:eastAsiaTheme="minorEastAsia" w:cstheme="minorEastAsia"/>
          <w:sz w:val="28"/>
          <w:szCs w:val="28"/>
        </w:rPr>
        <w:t>十、签订地点</w:t>
      </w:r>
      <w:bookmarkEnd w:id="184"/>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本合同在XXX签订。</w:t>
      </w:r>
    </w:p>
    <w:p>
      <w:pPr>
        <w:keepNext/>
        <w:keepLines/>
        <w:spacing w:before="120" w:after="120" w:line="360" w:lineRule="auto"/>
        <w:outlineLvl w:val="3"/>
        <w:rPr>
          <w:rFonts w:hint="eastAsia" w:asciiTheme="minorEastAsia" w:hAnsiTheme="minorEastAsia" w:eastAsiaTheme="minorEastAsia" w:cstheme="minorEastAsia"/>
          <w:b/>
          <w:bCs/>
          <w:sz w:val="28"/>
          <w:szCs w:val="28"/>
        </w:rPr>
      </w:pPr>
      <w:bookmarkStart w:id="185" w:name="_Toc351203491"/>
      <w:r>
        <w:rPr>
          <w:rFonts w:hint="eastAsia" w:asciiTheme="minorEastAsia" w:hAnsiTheme="minorEastAsia" w:eastAsiaTheme="minorEastAsia" w:cstheme="minorEastAsia"/>
          <w:sz w:val="28"/>
          <w:szCs w:val="28"/>
        </w:rPr>
        <w:t>十一、补充协议</w:t>
      </w:r>
      <w:bookmarkEnd w:id="185"/>
    </w:p>
    <w:p>
      <w:pPr>
        <w:spacing w:line="360" w:lineRule="auto"/>
        <w:ind w:firstLine="560"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合同未尽事宜，合同当事人另行签订补充协议，补充协议是合同的组成部分。</w:t>
      </w:r>
    </w:p>
    <w:p>
      <w:pPr>
        <w:keepNext/>
        <w:keepLines/>
        <w:spacing w:before="120" w:after="120" w:line="360" w:lineRule="auto"/>
        <w:outlineLvl w:val="3"/>
        <w:rPr>
          <w:rFonts w:hint="eastAsia" w:asciiTheme="minorEastAsia" w:hAnsiTheme="minorEastAsia" w:eastAsiaTheme="minorEastAsia" w:cstheme="minorEastAsia"/>
          <w:b/>
          <w:bCs/>
          <w:sz w:val="28"/>
          <w:szCs w:val="28"/>
        </w:rPr>
      </w:pPr>
      <w:bookmarkStart w:id="186" w:name="_Toc351203492"/>
      <w:r>
        <w:rPr>
          <w:rFonts w:hint="eastAsia" w:asciiTheme="minorEastAsia" w:hAnsiTheme="minorEastAsia" w:eastAsiaTheme="minorEastAsia" w:cstheme="minorEastAsia"/>
          <w:sz w:val="28"/>
          <w:szCs w:val="28"/>
        </w:rPr>
        <w:t>十二、合同生效</w:t>
      </w:r>
      <w:bookmarkEnd w:id="186"/>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本合同自生效。</w:t>
      </w:r>
    </w:p>
    <w:p>
      <w:pPr>
        <w:keepNext/>
        <w:keepLines/>
        <w:spacing w:before="120" w:after="120" w:line="360" w:lineRule="auto"/>
        <w:outlineLvl w:val="3"/>
        <w:rPr>
          <w:rFonts w:hint="eastAsia" w:asciiTheme="minorEastAsia" w:hAnsiTheme="minorEastAsia" w:eastAsiaTheme="minorEastAsia" w:cstheme="minorEastAsia"/>
          <w:b/>
          <w:bCs/>
          <w:sz w:val="28"/>
          <w:szCs w:val="28"/>
        </w:rPr>
      </w:pPr>
      <w:bookmarkStart w:id="187" w:name="_Toc351203493"/>
      <w:r>
        <w:rPr>
          <w:rFonts w:hint="eastAsia" w:asciiTheme="minorEastAsia" w:hAnsiTheme="minorEastAsia" w:eastAsiaTheme="minorEastAsia" w:cstheme="minorEastAsia"/>
          <w:sz w:val="28"/>
          <w:szCs w:val="28"/>
        </w:rPr>
        <w:t>十三、合同份数</w:t>
      </w:r>
      <w:bookmarkEnd w:id="187"/>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本合同一式份，均具有同等法律效力，发包人执份，承包人执份。</w:t>
      </w: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发包人：  (公章)                    承包人：  (公章)</w:t>
      </w:r>
    </w:p>
    <w:p>
      <w:pPr>
        <w:spacing w:line="360" w:lineRule="auto"/>
        <w:rPr>
          <w:rFonts w:hint="eastAsia" w:asciiTheme="minorEastAsia" w:hAnsiTheme="minorEastAsia" w:eastAsiaTheme="minorEastAsia" w:cstheme="minorEastAsia"/>
          <w:sz w:val="28"/>
          <w:szCs w:val="28"/>
          <w:u w:val="single"/>
        </w:rPr>
      </w:pP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法定代表人或其委托代理人：法定代表人或其委托代理人：</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（签字）（签字）</w:t>
      </w:r>
    </w:p>
    <w:p>
      <w:pPr>
        <w:spacing w:line="360" w:lineRule="auto"/>
        <w:rPr>
          <w:rFonts w:hint="eastAsia" w:asciiTheme="minorEastAsia" w:hAnsiTheme="minorEastAsia" w:eastAsiaTheme="minorEastAsia" w:cstheme="minorEastAsia"/>
          <w:sz w:val="28"/>
          <w:szCs w:val="28"/>
          <w:u w:val="single"/>
        </w:rPr>
      </w:pPr>
    </w:p>
    <w:p>
      <w:pPr>
        <w:tabs>
          <w:tab w:val="left" w:pos="4410"/>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组织机构代码：组织机构代码：</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地址：地址：</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邮政编码：邮政编码：</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法定代表人：法定代表人：</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委托代理人：委托代理人：</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电话：电话：</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传真：传真：</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电子信箱：电子信箱：</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开户银行：开户银行：</w:t>
      </w:r>
    </w:p>
    <w:p>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账号：账号：</w:t>
      </w:r>
    </w:p>
    <w:p>
      <w:pPr>
        <w:rPr>
          <w:rFonts w:hint="eastAsia"/>
        </w:rPr>
      </w:pPr>
    </w:p>
    <w:p>
      <w:pPr>
        <w:tabs>
          <w:tab w:val="left" w:pos="0"/>
        </w:tabs>
        <w:spacing w:after="50" w:line="360" w:lineRule="auto"/>
        <w:ind w:firstLine="640" w:firstLineChars="200"/>
        <w:jc w:val="left"/>
        <w:rPr>
          <w:rFonts w:ascii="宋体" w:hAnsi="宋体" w:cs="宋体"/>
          <w:sz w:val="32"/>
          <w:szCs w:val="32"/>
        </w:rPr>
      </w:pPr>
    </w:p>
    <w:p>
      <w:pPr>
        <w:pStyle w:val="19"/>
        <w:rPr>
          <w:rFonts w:ascii="宋体" w:hAnsi="宋体" w:cs="宋体"/>
          <w:sz w:val="32"/>
          <w:szCs w:val="32"/>
        </w:rPr>
      </w:pPr>
    </w:p>
    <w:p>
      <w:pPr>
        <w:rPr>
          <w:rFonts w:ascii="宋体" w:hAnsi="宋体" w:cs="宋体"/>
          <w:sz w:val="32"/>
          <w:szCs w:val="32"/>
        </w:rPr>
      </w:pPr>
    </w:p>
    <w:p>
      <w:pPr>
        <w:pStyle w:val="2"/>
        <w:rPr>
          <w:rFonts w:ascii="宋体" w:hAnsi="宋体" w:cs="宋体"/>
          <w:sz w:val="32"/>
          <w:szCs w:val="32"/>
        </w:rPr>
      </w:pPr>
    </w:p>
    <w:p>
      <w:pPr>
        <w:pStyle w:val="2"/>
        <w:rPr>
          <w:rFonts w:ascii="宋体" w:hAnsi="宋体" w:cs="宋体"/>
          <w:sz w:val="32"/>
          <w:szCs w:val="32"/>
        </w:rPr>
      </w:pPr>
    </w:p>
    <w:p>
      <w:pPr>
        <w:pStyle w:val="2"/>
        <w:rPr>
          <w:rFonts w:ascii="宋体" w:hAnsi="宋体" w:cs="宋体"/>
          <w:sz w:val="32"/>
          <w:szCs w:val="32"/>
        </w:rPr>
      </w:pPr>
    </w:p>
    <w:p>
      <w:pPr>
        <w:pStyle w:val="2"/>
        <w:rPr>
          <w:rFonts w:ascii="宋体" w:hAnsi="宋体" w:cs="宋体"/>
          <w:sz w:val="32"/>
          <w:szCs w:val="32"/>
        </w:rPr>
      </w:pPr>
    </w:p>
    <w:p>
      <w:pPr>
        <w:pStyle w:val="2"/>
        <w:rPr>
          <w:rFonts w:ascii="宋体" w:hAnsi="宋体" w:cs="宋体"/>
          <w:sz w:val="32"/>
          <w:szCs w:val="32"/>
        </w:rPr>
      </w:pPr>
    </w:p>
    <w:p>
      <w:pPr>
        <w:pStyle w:val="2"/>
        <w:rPr>
          <w:rFonts w:ascii="宋体" w:hAnsi="宋体" w:cs="宋体"/>
          <w:sz w:val="32"/>
          <w:szCs w:val="32"/>
        </w:rPr>
      </w:pPr>
    </w:p>
    <w:p>
      <w:pPr>
        <w:pStyle w:val="2"/>
        <w:rPr>
          <w:rFonts w:ascii="宋体" w:hAnsi="宋体" w:cs="宋体"/>
          <w:sz w:val="32"/>
          <w:szCs w:val="32"/>
        </w:rPr>
      </w:pPr>
    </w:p>
    <w:p>
      <w:pPr>
        <w:pStyle w:val="2"/>
        <w:rPr>
          <w:rFonts w:ascii="宋体" w:hAnsi="宋体" w:cs="宋体"/>
          <w:sz w:val="32"/>
          <w:szCs w:val="32"/>
        </w:rPr>
      </w:pPr>
    </w:p>
    <w:p>
      <w:pPr>
        <w:pStyle w:val="2"/>
        <w:rPr>
          <w:rFonts w:ascii="宋体" w:hAnsi="宋体" w:cs="宋体"/>
          <w:sz w:val="32"/>
          <w:szCs w:val="32"/>
        </w:rPr>
      </w:pPr>
    </w:p>
    <w:p>
      <w:pPr>
        <w:rPr>
          <w:rFonts w:ascii="宋体" w:hAnsi="宋体" w:cs="宋体"/>
          <w:sz w:val="32"/>
          <w:szCs w:val="32"/>
        </w:rPr>
      </w:pPr>
    </w:p>
    <w:p>
      <w:pPr>
        <w:pStyle w:val="19"/>
        <w:rPr>
          <w:rFonts w:ascii="宋体" w:hAnsi="宋体" w:cs="宋体"/>
          <w:sz w:val="32"/>
          <w:szCs w:val="32"/>
        </w:rPr>
      </w:pPr>
    </w:p>
    <w:p/>
    <w:p>
      <w:pPr>
        <w:pStyle w:val="19"/>
      </w:pPr>
    </w:p>
    <w:bookmarkEnd w:id="172"/>
    <w:bookmarkEnd w:id="173"/>
    <w:bookmarkEnd w:id="174"/>
    <w:p>
      <w:pPr>
        <w:pStyle w:val="3"/>
        <w:numPr>
          <w:ilvl w:val="0"/>
          <w:numId w:val="1"/>
        </w:numPr>
        <w:spacing w:before="0" w:after="0"/>
        <w:ind w:left="0" w:firstLine="0"/>
      </w:pPr>
      <w:bookmarkStart w:id="188" w:name="_Toc45897714"/>
      <w:bookmarkStart w:id="189" w:name="_Toc41037911"/>
      <w:bookmarkStart w:id="190" w:name="_Toc73622807"/>
      <w:r>
        <w:rPr>
          <w:rFonts w:hint="eastAsia"/>
        </w:rPr>
        <w:t>工程量清单</w:t>
      </w:r>
      <w:bookmarkEnd w:id="188"/>
      <w:bookmarkEnd w:id="189"/>
      <w:r>
        <w:rPr>
          <w:rFonts w:hint="eastAsia"/>
        </w:rPr>
        <w:t>和图纸</w:t>
      </w:r>
      <w:bookmarkEnd w:id="190"/>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
      <w:pPr>
        <w:pStyle w:val="19"/>
      </w:pPr>
    </w:p>
    <w:p>
      <w:pPr>
        <w:pStyle w:val="19"/>
      </w:pPr>
    </w:p>
    <w:p>
      <w:pPr>
        <w:pStyle w:val="19"/>
      </w:pPr>
      <w:r>
        <w:rPr>
          <w:rFonts w:hint="eastAsia"/>
        </w:rPr>
        <w:t>附件</w:t>
      </w:r>
    </w:p>
    <w:bookmarkEnd w:id="76"/>
    <w:bookmarkEnd w:id="77"/>
    <w:bookmarkEnd w:id="78"/>
    <w:bookmarkEnd w:id="79"/>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4"/>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5"/>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6"/>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7"/>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8"/>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9"/>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0"/>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1"/>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2"/>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3"/>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4"/>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5"/>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6"/>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7"/>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8"/>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9"/>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30"/>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1"/>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2"/>
                    <a:stretch>
                      <a:fillRect/>
                    </a:stretch>
                  </pic:blipFill>
                  <pic:spPr>
                    <a:xfrm>
                      <a:off x="0" y="0"/>
                      <a:ext cx="5971540" cy="3562985"/>
                    </a:xfrm>
                    <a:prstGeom prst="rect">
                      <a:avLst/>
                    </a:prstGeom>
                    <a:noFill/>
                    <a:ln w="9525">
                      <a:noFill/>
                    </a:ln>
                  </pic:spPr>
                </pic:pic>
              </a:graphicData>
            </a:graphic>
          </wp:inline>
        </w:drawing>
      </w:r>
    </w:p>
    <w:p>
      <w:pPr>
        <w:widowControl/>
        <w:jc w:val="left"/>
        <w:rPr>
          <w:rFonts w:ascii="宋体" w:hAnsi="宋体" w:cs="宋体"/>
          <w:kern w:val="0"/>
          <w:sz w:val="24"/>
          <w:szCs w:val="24"/>
          <w:lang w:bidi="ar"/>
        </w:rPr>
      </w:pPr>
    </w:p>
    <w:p>
      <w:pPr>
        <w:widowControl/>
        <w:jc w:val="left"/>
      </w:pPr>
    </w:p>
    <w:p>
      <w:pPr>
        <w:widowControl/>
        <w:jc w:val="left"/>
        <w:rPr>
          <w:rFonts w:ascii="宋体" w:hAnsi="宋体" w:cs="宋体"/>
          <w:kern w:val="0"/>
          <w:sz w:val="24"/>
          <w:szCs w:val="24"/>
          <w:lang w:bidi="ar"/>
        </w:rPr>
      </w:pPr>
    </w:p>
    <w:p>
      <w:pPr>
        <w:jc w:val="both"/>
        <w:sectPr>
          <w:footerReference r:id="rId8" w:type="default"/>
          <w:pgSz w:w="11906" w:h="16838"/>
          <w:pgMar w:top="1440" w:right="1800" w:bottom="1440" w:left="1800" w:header="851" w:footer="992" w:gutter="0"/>
          <w:cols w:space="425" w:num="1"/>
          <w:docGrid w:type="lines" w:linePitch="312" w:charSpace="0"/>
        </w:sectPr>
      </w:pPr>
    </w:p>
    <w:p/>
    <w:sectPr>
      <w:footerReference r:id="rId12" w:type="first"/>
      <w:headerReference r:id="rId9" w:type="default"/>
      <w:footerReference r:id="rId10" w:type="default"/>
      <w:footerReference r:id="rId11"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楷体à.ā">
    <w:altName w:val="黑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2"/>
      </w:rPr>
    </w:pPr>
    <w:r>
      <w:fldChar w:fldCharType="begin"/>
    </w:r>
    <w:r>
      <w:rPr>
        <w:rStyle w:val="52"/>
      </w:rPr>
      <w:instrText xml:space="preserve">PAGE  </w:instrText>
    </w:r>
    <w:r>
      <w:fldChar w:fldCharType="separate"/>
    </w:r>
    <w:r>
      <w:rPr>
        <w:rStyle w:val="52"/>
      </w:rPr>
      <w:t>5</w: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2"/>
      </w:rPr>
    </w:pPr>
    <w:r>
      <w:fldChar w:fldCharType="begin"/>
    </w:r>
    <w:r>
      <w:rPr>
        <w:rStyle w:val="52"/>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0"/>
          <w:jc w:val="center"/>
        </w:pPr>
        <w:r>
          <w:fldChar w:fldCharType="begin"/>
        </w:r>
        <w:r>
          <w:instrText xml:space="preserve">PAGE   \* MERGEFORMAT</w:instrText>
        </w:r>
        <w:r>
          <w:fldChar w:fldCharType="separate"/>
        </w:r>
        <w:r>
          <w:rPr>
            <w:lang w:val="zh-CN"/>
          </w:rPr>
          <w:t>1</w:t>
        </w:r>
        <w:r>
          <w:fldChar w:fldCharType="end"/>
        </w:r>
      </w:p>
    </w:sdtContent>
  </w:sdt>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4</w:t>
    </w:r>
    <w:r>
      <w:rPr>
        <w:lang w:val="zh-CN"/>
      </w:rPr>
      <w:fldChar w:fldCharType="end"/>
    </w:r>
  </w:p>
  <w:p>
    <w:pPr>
      <w:pStyle w:val="30"/>
      <w:tabs>
        <w:tab w:val="center" w:pos="4533"/>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640"/>
      <w:jc w:val="center"/>
    </w:pPr>
    <w:r>
      <w:fldChar w:fldCharType="begin"/>
    </w:r>
    <w:r>
      <w:instrText xml:space="preserve">PAGE   \* MERGEFORMAT</w:instrText>
    </w:r>
    <w:r>
      <w:fldChar w:fldCharType="separate"/>
    </w:r>
    <w:r>
      <w:rPr>
        <w:lang w:val="zh-CN"/>
      </w:rPr>
      <w:t>86</w:t>
    </w:r>
    <w:r>
      <w:rPr>
        <w:lang w:val="zh-CN"/>
      </w:rPr>
      <w:fldChar w:fldCharType="end"/>
    </w:r>
  </w:p>
  <w:p>
    <w:pPr>
      <w:pStyle w:val="30"/>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2"/>
      </w:rPr>
    </w:pPr>
    <w:r>
      <w:fldChar w:fldCharType="begin"/>
    </w:r>
    <w:r>
      <w:rPr>
        <w:rStyle w:val="52"/>
      </w:rPr>
      <w:instrText xml:space="preserve">PAGE  </w:instrText>
    </w:r>
    <w:r>
      <w:fldChar w:fldCharType="separate"/>
    </w:r>
    <w:r>
      <w:rPr>
        <w:rStyle w:val="52"/>
      </w:rPr>
      <w:t>92</w:t>
    </w:r>
    <w:r>
      <w:fldChar w:fldCharType="end"/>
    </w:r>
  </w:p>
  <w:p>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2"/>
      </w:rPr>
    </w:pPr>
    <w:r>
      <w:fldChar w:fldCharType="begin"/>
    </w:r>
    <w:r>
      <w:rPr>
        <w:rStyle w:val="52"/>
      </w:rPr>
      <w:instrText xml:space="preserve">PAGE  </w:instrText>
    </w:r>
    <w:r>
      <w:fldChar w:fldCharType="end"/>
    </w:r>
  </w:p>
  <w:p>
    <w:pPr>
      <w:pStyle w:val="3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color w:val="000000" w:themeColor="text1"/>
        <w:sz w:val="32"/>
        <w:szCs w:val="32"/>
        <w14:textFill>
          <w14:solidFill>
            <w14:schemeClr w14:val="tx1"/>
          </w14:solidFill>
        </w14:textFill>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6">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0">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1">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2">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4">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5">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6">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0">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4">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6">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8">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9">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0">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1">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2">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3">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4">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5">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6">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7">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8">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9">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8"/>
  </w:num>
  <w:num w:numId="3">
    <w:abstractNumId w:val="56"/>
  </w:num>
  <w:num w:numId="4">
    <w:abstractNumId w:val="45"/>
  </w:num>
  <w:num w:numId="5">
    <w:abstractNumId w:val="41"/>
  </w:num>
  <w:num w:numId="6">
    <w:abstractNumId w:val="6"/>
  </w:num>
  <w:num w:numId="7">
    <w:abstractNumId w:val="28"/>
  </w:num>
  <w:num w:numId="8">
    <w:abstractNumId w:val="57"/>
  </w:num>
  <w:num w:numId="9">
    <w:abstractNumId w:val="44"/>
  </w:num>
  <w:num w:numId="10">
    <w:abstractNumId w:val="3"/>
  </w:num>
  <w:num w:numId="11">
    <w:abstractNumId w:val="15"/>
  </w:num>
  <w:num w:numId="12">
    <w:abstractNumId w:val="16"/>
  </w:num>
  <w:num w:numId="13">
    <w:abstractNumId w:val="42"/>
  </w:num>
  <w:num w:numId="14">
    <w:abstractNumId w:val="20"/>
  </w:num>
  <w:num w:numId="15">
    <w:abstractNumId w:val="23"/>
  </w:num>
  <w:num w:numId="16">
    <w:abstractNumId w:val="48"/>
  </w:num>
  <w:num w:numId="17">
    <w:abstractNumId w:val="24"/>
  </w:num>
  <w:num w:numId="18">
    <w:abstractNumId w:val="27"/>
  </w:num>
  <w:num w:numId="19">
    <w:abstractNumId w:val="8"/>
  </w:num>
  <w:num w:numId="20">
    <w:abstractNumId w:val="55"/>
  </w:num>
  <w:num w:numId="21">
    <w:abstractNumId w:val="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3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2"/>
  </w:num>
  <w:num w:numId="29">
    <w:abstractNumId w:val="1"/>
  </w:num>
  <w:num w:numId="30">
    <w:abstractNumId w:val="4"/>
  </w:num>
  <w:num w:numId="31">
    <w:abstractNumId w:val="0"/>
  </w:num>
  <w:num w:numId="32">
    <w:abstractNumId w:val="53"/>
  </w:num>
  <w:num w:numId="33">
    <w:abstractNumId w:val="36"/>
  </w:num>
  <w:num w:numId="34">
    <w:abstractNumId w:val="46"/>
  </w:num>
  <w:num w:numId="35">
    <w:abstractNumId w:val="35"/>
  </w:num>
  <w:num w:numId="36">
    <w:abstractNumId w:val="47"/>
  </w:num>
  <w:num w:numId="37">
    <w:abstractNumId w:val="52"/>
  </w:num>
  <w:num w:numId="38">
    <w:abstractNumId w:val="11"/>
  </w:num>
  <w:num w:numId="39">
    <w:abstractNumId w:val="9"/>
  </w:num>
  <w:num w:numId="40">
    <w:abstractNumId w:val="40"/>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21"/>
  </w:num>
  <w:num w:numId="44">
    <w:abstractNumId w:val="49"/>
  </w:num>
  <w:num w:numId="45">
    <w:abstractNumId w:val="14"/>
  </w:num>
  <w:num w:numId="46">
    <w:abstractNumId w:val="26"/>
  </w:num>
  <w:num w:numId="47">
    <w:abstractNumId w:val="51"/>
  </w:num>
  <w:num w:numId="48">
    <w:abstractNumId w:val="34"/>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59"/>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55B3A"/>
    <w:rsid w:val="000800EF"/>
    <w:rsid w:val="00090BA6"/>
    <w:rsid w:val="000B2FA4"/>
    <w:rsid w:val="000C4C74"/>
    <w:rsid w:val="000C5490"/>
    <w:rsid w:val="000C6CE2"/>
    <w:rsid w:val="000E46B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A098F"/>
    <w:rsid w:val="004B053A"/>
    <w:rsid w:val="004B4C27"/>
    <w:rsid w:val="004B77FE"/>
    <w:rsid w:val="004C5C1A"/>
    <w:rsid w:val="004D56B9"/>
    <w:rsid w:val="004F508C"/>
    <w:rsid w:val="004F7EE8"/>
    <w:rsid w:val="00534A7E"/>
    <w:rsid w:val="0054488D"/>
    <w:rsid w:val="00545DE6"/>
    <w:rsid w:val="00550B07"/>
    <w:rsid w:val="00576299"/>
    <w:rsid w:val="00584E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921C4"/>
    <w:rsid w:val="008A65FB"/>
    <w:rsid w:val="008B032E"/>
    <w:rsid w:val="008B472D"/>
    <w:rsid w:val="008C76D8"/>
    <w:rsid w:val="0092448C"/>
    <w:rsid w:val="00924EB7"/>
    <w:rsid w:val="00946DC1"/>
    <w:rsid w:val="009623F1"/>
    <w:rsid w:val="00981D11"/>
    <w:rsid w:val="00984181"/>
    <w:rsid w:val="0099638A"/>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60851"/>
    <w:rsid w:val="00B9216B"/>
    <w:rsid w:val="00BB28E3"/>
    <w:rsid w:val="00BC6F31"/>
    <w:rsid w:val="00C03D13"/>
    <w:rsid w:val="00C166A8"/>
    <w:rsid w:val="00C16790"/>
    <w:rsid w:val="00C22BD9"/>
    <w:rsid w:val="00C22EF9"/>
    <w:rsid w:val="00C263D0"/>
    <w:rsid w:val="00C352B9"/>
    <w:rsid w:val="00C52705"/>
    <w:rsid w:val="00C60594"/>
    <w:rsid w:val="00C65978"/>
    <w:rsid w:val="00C76D6E"/>
    <w:rsid w:val="00C86D71"/>
    <w:rsid w:val="00C9048A"/>
    <w:rsid w:val="00C91C5E"/>
    <w:rsid w:val="00C92F1D"/>
    <w:rsid w:val="00CA0302"/>
    <w:rsid w:val="00CA26A2"/>
    <w:rsid w:val="00CD2A58"/>
    <w:rsid w:val="00CF1154"/>
    <w:rsid w:val="00CF5080"/>
    <w:rsid w:val="00CF713C"/>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103164E"/>
    <w:rsid w:val="01473414"/>
    <w:rsid w:val="01493A78"/>
    <w:rsid w:val="01BA09F2"/>
    <w:rsid w:val="01C84786"/>
    <w:rsid w:val="01F65203"/>
    <w:rsid w:val="022D5FFE"/>
    <w:rsid w:val="024A011D"/>
    <w:rsid w:val="0265695A"/>
    <w:rsid w:val="026D3CDE"/>
    <w:rsid w:val="02D85D32"/>
    <w:rsid w:val="0313530F"/>
    <w:rsid w:val="03365796"/>
    <w:rsid w:val="03C01702"/>
    <w:rsid w:val="052843B0"/>
    <w:rsid w:val="05CD5A98"/>
    <w:rsid w:val="06330F55"/>
    <w:rsid w:val="064B7FDC"/>
    <w:rsid w:val="0659196F"/>
    <w:rsid w:val="06CE658F"/>
    <w:rsid w:val="06DB71C1"/>
    <w:rsid w:val="07867D05"/>
    <w:rsid w:val="07E87EA5"/>
    <w:rsid w:val="08911E25"/>
    <w:rsid w:val="08A96258"/>
    <w:rsid w:val="08AB62F7"/>
    <w:rsid w:val="090F0828"/>
    <w:rsid w:val="09354546"/>
    <w:rsid w:val="09C83654"/>
    <w:rsid w:val="09D621C3"/>
    <w:rsid w:val="0A3D111C"/>
    <w:rsid w:val="0A79575D"/>
    <w:rsid w:val="0B773A02"/>
    <w:rsid w:val="0B843ADB"/>
    <w:rsid w:val="0B861ECA"/>
    <w:rsid w:val="0BE142FA"/>
    <w:rsid w:val="0C602C8D"/>
    <w:rsid w:val="0CF11B7B"/>
    <w:rsid w:val="0D005BE3"/>
    <w:rsid w:val="0D0F545E"/>
    <w:rsid w:val="0D306090"/>
    <w:rsid w:val="0D3623CB"/>
    <w:rsid w:val="0D956D1A"/>
    <w:rsid w:val="0DED4C7E"/>
    <w:rsid w:val="0E1D35EA"/>
    <w:rsid w:val="0ECC6575"/>
    <w:rsid w:val="0EE335DE"/>
    <w:rsid w:val="0F4B669A"/>
    <w:rsid w:val="0FEA6122"/>
    <w:rsid w:val="0FED2BD3"/>
    <w:rsid w:val="10C42104"/>
    <w:rsid w:val="116566E4"/>
    <w:rsid w:val="1185219E"/>
    <w:rsid w:val="129C361A"/>
    <w:rsid w:val="12E30B9B"/>
    <w:rsid w:val="12F4644E"/>
    <w:rsid w:val="137F7164"/>
    <w:rsid w:val="13A37253"/>
    <w:rsid w:val="13C2674F"/>
    <w:rsid w:val="14186D67"/>
    <w:rsid w:val="142B0538"/>
    <w:rsid w:val="14EA26F1"/>
    <w:rsid w:val="14F61CE7"/>
    <w:rsid w:val="15C25A8F"/>
    <w:rsid w:val="15D0759B"/>
    <w:rsid w:val="15E739ED"/>
    <w:rsid w:val="16A70004"/>
    <w:rsid w:val="17520ED8"/>
    <w:rsid w:val="17C36456"/>
    <w:rsid w:val="17CB03D8"/>
    <w:rsid w:val="18336062"/>
    <w:rsid w:val="186472FA"/>
    <w:rsid w:val="18FA4C8D"/>
    <w:rsid w:val="199E1DD8"/>
    <w:rsid w:val="19D85E42"/>
    <w:rsid w:val="1A3A0F16"/>
    <w:rsid w:val="1B1132C0"/>
    <w:rsid w:val="1B2465C1"/>
    <w:rsid w:val="1BBC26CD"/>
    <w:rsid w:val="1BC44539"/>
    <w:rsid w:val="1BC57EDC"/>
    <w:rsid w:val="1BC80B2E"/>
    <w:rsid w:val="1BCA7393"/>
    <w:rsid w:val="1BD042E9"/>
    <w:rsid w:val="1C1F3436"/>
    <w:rsid w:val="1CB872C6"/>
    <w:rsid w:val="1CF20FA0"/>
    <w:rsid w:val="1D120F4D"/>
    <w:rsid w:val="1D291FE4"/>
    <w:rsid w:val="1D35346B"/>
    <w:rsid w:val="1D9F4B54"/>
    <w:rsid w:val="1DA10708"/>
    <w:rsid w:val="1E2462CF"/>
    <w:rsid w:val="1E2533C7"/>
    <w:rsid w:val="1EA37306"/>
    <w:rsid w:val="1EF144B6"/>
    <w:rsid w:val="1F470BC0"/>
    <w:rsid w:val="1F743DDE"/>
    <w:rsid w:val="1F8D17B9"/>
    <w:rsid w:val="1FF4137A"/>
    <w:rsid w:val="20215095"/>
    <w:rsid w:val="20702D4A"/>
    <w:rsid w:val="208236DB"/>
    <w:rsid w:val="20880D52"/>
    <w:rsid w:val="209330AD"/>
    <w:rsid w:val="20970839"/>
    <w:rsid w:val="20DD736E"/>
    <w:rsid w:val="20E74F59"/>
    <w:rsid w:val="21162148"/>
    <w:rsid w:val="214B5FDB"/>
    <w:rsid w:val="22854612"/>
    <w:rsid w:val="22D22671"/>
    <w:rsid w:val="23060C75"/>
    <w:rsid w:val="23131547"/>
    <w:rsid w:val="231F3C6E"/>
    <w:rsid w:val="237A04EB"/>
    <w:rsid w:val="243C0B68"/>
    <w:rsid w:val="245B1EB7"/>
    <w:rsid w:val="248B7438"/>
    <w:rsid w:val="251E1089"/>
    <w:rsid w:val="25B701F7"/>
    <w:rsid w:val="260C1434"/>
    <w:rsid w:val="26185602"/>
    <w:rsid w:val="261C16B9"/>
    <w:rsid w:val="26413217"/>
    <w:rsid w:val="266A4288"/>
    <w:rsid w:val="26D00E8E"/>
    <w:rsid w:val="26F772FF"/>
    <w:rsid w:val="2711054A"/>
    <w:rsid w:val="27112C99"/>
    <w:rsid w:val="27481D4D"/>
    <w:rsid w:val="27525DC4"/>
    <w:rsid w:val="2758208F"/>
    <w:rsid w:val="276B1BCB"/>
    <w:rsid w:val="276F0F82"/>
    <w:rsid w:val="277A74F1"/>
    <w:rsid w:val="27CB24D9"/>
    <w:rsid w:val="287C7534"/>
    <w:rsid w:val="28B53A2B"/>
    <w:rsid w:val="28E22F7F"/>
    <w:rsid w:val="29664B5D"/>
    <w:rsid w:val="29EA1CAC"/>
    <w:rsid w:val="2AD90009"/>
    <w:rsid w:val="2B445EE8"/>
    <w:rsid w:val="2B5307EF"/>
    <w:rsid w:val="2C4A3DC8"/>
    <w:rsid w:val="2C7664B9"/>
    <w:rsid w:val="2D23611C"/>
    <w:rsid w:val="2D4B715E"/>
    <w:rsid w:val="2DEE6F6D"/>
    <w:rsid w:val="2E8105D0"/>
    <w:rsid w:val="2EE16482"/>
    <w:rsid w:val="2EEF249A"/>
    <w:rsid w:val="2F67633E"/>
    <w:rsid w:val="2F683E16"/>
    <w:rsid w:val="2F9C198F"/>
    <w:rsid w:val="2FFB53C2"/>
    <w:rsid w:val="3040501C"/>
    <w:rsid w:val="30BC0AB1"/>
    <w:rsid w:val="311629DB"/>
    <w:rsid w:val="315014BE"/>
    <w:rsid w:val="31910BFA"/>
    <w:rsid w:val="31EF35EF"/>
    <w:rsid w:val="3224038B"/>
    <w:rsid w:val="324A70ED"/>
    <w:rsid w:val="325F3D35"/>
    <w:rsid w:val="329E79B0"/>
    <w:rsid w:val="33A00142"/>
    <w:rsid w:val="33C818BF"/>
    <w:rsid w:val="34126ED7"/>
    <w:rsid w:val="349D3D91"/>
    <w:rsid w:val="352D7C2A"/>
    <w:rsid w:val="35570879"/>
    <w:rsid w:val="356B4DBF"/>
    <w:rsid w:val="35C63531"/>
    <w:rsid w:val="36274152"/>
    <w:rsid w:val="36663993"/>
    <w:rsid w:val="36DF19B9"/>
    <w:rsid w:val="37074CED"/>
    <w:rsid w:val="373A6815"/>
    <w:rsid w:val="385F5E84"/>
    <w:rsid w:val="387E4F28"/>
    <w:rsid w:val="39271068"/>
    <w:rsid w:val="39601F32"/>
    <w:rsid w:val="39A04941"/>
    <w:rsid w:val="39BC550D"/>
    <w:rsid w:val="3A31114F"/>
    <w:rsid w:val="3A691622"/>
    <w:rsid w:val="3ABA6316"/>
    <w:rsid w:val="3AFE687E"/>
    <w:rsid w:val="3B0726D1"/>
    <w:rsid w:val="3B50735E"/>
    <w:rsid w:val="3C373E04"/>
    <w:rsid w:val="3CB82854"/>
    <w:rsid w:val="3CD35A5A"/>
    <w:rsid w:val="3CDB0975"/>
    <w:rsid w:val="3D030785"/>
    <w:rsid w:val="3D0F5161"/>
    <w:rsid w:val="3D4A7C7D"/>
    <w:rsid w:val="3E245334"/>
    <w:rsid w:val="3E69625F"/>
    <w:rsid w:val="3E815DA2"/>
    <w:rsid w:val="3ED9771F"/>
    <w:rsid w:val="3F137B4C"/>
    <w:rsid w:val="3F217188"/>
    <w:rsid w:val="3F660BFC"/>
    <w:rsid w:val="402F7851"/>
    <w:rsid w:val="404A1569"/>
    <w:rsid w:val="40787A50"/>
    <w:rsid w:val="40F2035D"/>
    <w:rsid w:val="40F35ED0"/>
    <w:rsid w:val="41412BA9"/>
    <w:rsid w:val="415C5D72"/>
    <w:rsid w:val="42026743"/>
    <w:rsid w:val="42237ED3"/>
    <w:rsid w:val="428E19C5"/>
    <w:rsid w:val="42DF631B"/>
    <w:rsid w:val="42E27CD9"/>
    <w:rsid w:val="431A4C3B"/>
    <w:rsid w:val="43E34BFB"/>
    <w:rsid w:val="44004F9E"/>
    <w:rsid w:val="44082F5B"/>
    <w:rsid w:val="44420801"/>
    <w:rsid w:val="4448112B"/>
    <w:rsid w:val="44AF2899"/>
    <w:rsid w:val="44C47546"/>
    <w:rsid w:val="44F3191C"/>
    <w:rsid w:val="454C00B6"/>
    <w:rsid w:val="45EF2DA6"/>
    <w:rsid w:val="463221C9"/>
    <w:rsid w:val="46727FE4"/>
    <w:rsid w:val="47052202"/>
    <w:rsid w:val="471515BF"/>
    <w:rsid w:val="47645C9C"/>
    <w:rsid w:val="476D4C1E"/>
    <w:rsid w:val="47800F66"/>
    <w:rsid w:val="48910018"/>
    <w:rsid w:val="48B23215"/>
    <w:rsid w:val="496916DF"/>
    <w:rsid w:val="497B0045"/>
    <w:rsid w:val="49892DB7"/>
    <w:rsid w:val="49FE39F4"/>
    <w:rsid w:val="4A264C89"/>
    <w:rsid w:val="4A872D62"/>
    <w:rsid w:val="4ACC57C6"/>
    <w:rsid w:val="4AF67B13"/>
    <w:rsid w:val="4AFC49C4"/>
    <w:rsid w:val="4B121A0B"/>
    <w:rsid w:val="4B3664E7"/>
    <w:rsid w:val="4B6F4A45"/>
    <w:rsid w:val="4C015F27"/>
    <w:rsid w:val="4C22661E"/>
    <w:rsid w:val="4CB261AF"/>
    <w:rsid w:val="4E322AC3"/>
    <w:rsid w:val="4E757DE5"/>
    <w:rsid w:val="4ED2085E"/>
    <w:rsid w:val="4EF40857"/>
    <w:rsid w:val="4F086DD1"/>
    <w:rsid w:val="500603C9"/>
    <w:rsid w:val="501905AE"/>
    <w:rsid w:val="50677C88"/>
    <w:rsid w:val="512E0022"/>
    <w:rsid w:val="51995AB6"/>
    <w:rsid w:val="51BD32FC"/>
    <w:rsid w:val="520C6B08"/>
    <w:rsid w:val="5243724E"/>
    <w:rsid w:val="52AE553C"/>
    <w:rsid w:val="53267E46"/>
    <w:rsid w:val="533D5F15"/>
    <w:rsid w:val="535E3047"/>
    <w:rsid w:val="53935B49"/>
    <w:rsid w:val="53A67CB1"/>
    <w:rsid w:val="53AC1BDD"/>
    <w:rsid w:val="54295E4B"/>
    <w:rsid w:val="547A00BD"/>
    <w:rsid w:val="54B40669"/>
    <w:rsid w:val="55021557"/>
    <w:rsid w:val="554E5CC1"/>
    <w:rsid w:val="557D768E"/>
    <w:rsid w:val="55DE538D"/>
    <w:rsid w:val="55FE10AA"/>
    <w:rsid w:val="56064168"/>
    <w:rsid w:val="560D2CDD"/>
    <w:rsid w:val="56516CCA"/>
    <w:rsid w:val="57164E71"/>
    <w:rsid w:val="577B0EF2"/>
    <w:rsid w:val="58AC1791"/>
    <w:rsid w:val="58F320DF"/>
    <w:rsid w:val="59192699"/>
    <w:rsid w:val="59536312"/>
    <w:rsid w:val="59545852"/>
    <w:rsid w:val="598D3EB0"/>
    <w:rsid w:val="5A2536BC"/>
    <w:rsid w:val="5A3D1C42"/>
    <w:rsid w:val="5A747B4B"/>
    <w:rsid w:val="5AE572A4"/>
    <w:rsid w:val="5B373C23"/>
    <w:rsid w:val="5B4F7518"/>
    <w:rsid w:val="5CB87CD3"/>
    <w:rsid w:val="5CE11CD5"/>
    <w:rsid w:val="5CF93CB8"/>
    <w:rsid w:val="5DCD32E9"/>
    <w:rsid w:val="5E201A66"/>
    <w:rsid w:val="5E334DCB"/>
    <w:rsid w:val="5E5A2BDC"/>
    <w:rsid w:val="5EDF0405"/>
    <w:rsid w:val="5EEE495A"/>
    <w:rsid w:val="5F877E73"/>
    <w:rsid w:val="5F9B5240"/>
    <w:rsid w:val="5FB50926"/>
    <w:rsid w:val="5FBE7B4C"/>
    <w:rsid w:val="602A5066"/>
    <w:rsid w:val="60550968"/>
    <w:rsid w:val="60DC4D76"/>
    <w:rsid w:val="612661C0"/>
    <w:rsid w:val="614B4ED9"/>
    <w:rsid w:val="618A3135"/>
    <w:rsid w:val="61EC213C"/>
    <w:rsid w:val="624E09A6"/>
    <w:rsid w:val="63160E59"/>
    <w:rsid w:val="636F6EEA"/>
    <w:rsid w:val="63785276"/>
    <w:rsid w:val="63996F09"/>
    <w:rsid w:val="63BC4D6D"/>
    <w:rsid w:val="63C6718C"/>
    <w:rsid w:val="63FB20F6"/>
    <w:rsid w:val="6440362D"/>
    <w:rsid w:val="644C7B14"/>
    <w:rsid w:val="647E2819"/>
    <w:rsid w:val="64906358"/>
    <w:rsid w:val="64AE3D22"/>
    <w:rsid w:val="653A1C66"/>
    <w:rsid w:val="65495086"/>
    <w:rsid w:val="65544224"/>
    <w:rsid w:val="660256A2"/>
    <w:rsid w:val="66116F88"/>
    <w:rsid w:val="66556B25"/>
    <w:rsid w:val="66672A54"/>
    <w:rsid w:val="66F30E66"/>
    <w:rsid w:val="674A0884"/>
    <w:rsid w:val="677F5301"/>
    <w:rsid w:val="67AE1C0A"/>
    <w:rsid w:val="685A544A"/>
    <w:rsid w:val="68C36050"/>
    <w:rsid w:val="68C62A6B"/>
    <w:rsid w:val="69600896"/>
    <w:rsid w:val="69931976"/>
    <w:rsid w:val="69B13713"/>
    <w:rsid w:val="69E677F6"/>
    <w:rsid w:val="69EE4A42"/>
    <w:rsid w:val="6A1B05AC"/>
    <w:rsid w:val="6A423C34"/>
    <w:rsid w:val="6A6D6281"/>
    <w:rsid w:val="6AE30CD9"/>
    <w:rsid w:val="6B4963CA"/>
    <w:rsid w:val="6B7669CF"/>
    <w:rsid w:val="6B7C58FA"/>
    <w:rsid w:val="6B9D3083"/>
    <w:rsid w:val="6C593FF8"/>
    <w:rsid w:val="6C5C1D85"/>
    <w:rsid w:val="6C5C4D3C"/>
    <w:rsid w:val="6CE074DD"/>
    <w:rsid w:val="6D3E2543"/>
    <w:rsid w:val="6D505798"/>
    <w:rsid w:val="6D5B52D6"/>
    <w:rsid w:val="6DBE133E"/>
    <w:rsid w:val="6E373F7A"/>
    <w:rsid w:val="6E636FD8"/>
    <w:rsid w:val="6E7547DF"/>
    <w:rsid w:val="6E8B1784"/>
    <w:rsid w:val="6EDB28D6"/>
    <w:rsid w:val="6F12461A"/>
    <w:rsid w:val="6F2B10DF"/>
    <w:rsid w:val="6F951788"/>
    <w:rsid w:val="6FBA6DB3"/>
    <w:rsid w:val="6FC460A6"/>
    <w:rsid w:val="6FC52E4E"/>
    <w:rsid w:val="6FDD25CA"/>
    <w:rsid w:val="6FFE3744"/>
    <w:rsid w:val="705101A3"/>
    <w:rsid w:val="70D46875"/>
    <w:rsid w:val="710A249A"/>
    <w:rsid w:val="712C4694"/>
    <w:rsid w:val="712F2DE0"/>
    <w:rsid w:val="719B6137"/>
    <w:rsid w:val="719C7BD9"/>
    <w:rsid w:val="721852CC"/>
    <w:rsid w:val="72AF4E03"/>
    <w:rsid w:val="72B0062D"/>
    <w:rsid w:val="72EC3604"/>
    <w:rsid w:val="732700EF"/>
    <w:rsid w:val="7399703E"/>
    <w:rsid w:val="739B2E9E"/>
    <w:rsid w:val="73E546E2"/>
    <w:rsid w:val="74FC63B9"/>
    <w:rsid w:val="75185375"/>
    <w:rsid w:val="75240847"/>
    <w:rsid w:val="7549584B"/>
    <w:rsid w:val="75B33EA6"/>
    <w:rsid w:val="762E18C3"/>
    <w:rsid w:val="766B6AF3"/>
    <w:rsid w:val="76AE7F23"/>
    <w:rsid w:val="76DA5778"/>
    <w:rsid w:val="770B5171"/>
    <w:rsid w:val="776006DF"/>
    <w:rsid w:val="779A31BF"/>
    <w:rsid w:val="77CB4454"/>
    <w:rsid w:val="78710388"/>
    <w:rsid w:val="788D3FAC"/>
    <w:rsid w:val="78EA3F3D"/>
    <w:rsid w:val="7965309A"/>
    <w:rsid w:val="79963154"/>
    <w:rsid w:val="7A6C2112"/>
    <w:rsid w:val="7AB044BF"/>
    <w:rsid w:val="7AB20447"/>
    <w:rsid w:val="7B6F592B"/>
    <w:rsid w:val="7B7E342D"/>
    <w:rsid w:val="7BAF5BBF"/>
    <w:rsid w:val="7C086CE5"/>
    <w:rsid w:val="7C5340AF"/>
    <w:rsid w:val="7C61594E"/>
    <w:rsid w:val="7C7D1A1E"/>
    <w:rsid w:val="7C97559B"/>
    <w:rsid w:val="7CD10CAA"/>
    <w:rsid w:val="7CE26EC2"/>
    <w:rsid w:val="7E0252AF"/>
    <w:rsid w:val="7E3E09D9"/>
    <w:rsid w:val="7ED41012"/>
    <w:rsid w:val="7EEA77AD"/>
    <w:rsid w:val="7F282573"/>
    <w:rsid w:val="7F2D3DAA"/>
    <w:rsid w:val="7F454850"/>
    <w:rsid w:val="7F5D079C"/>
    <w:rsid w:val="7F83305B"/>
    <w:rsid w:val="7FC16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4"/>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5"/>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6"/>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7"/>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8"/>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9"/>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70"/>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1"/>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2"/>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50">
    <w:name w:val="Default Paragraph Font"/>
    <w:semiHidden/>
    <w:unhideWhenUsed/>
    <w:qFormat/>
    <w:uiPriority w:val="1"/>
  </w:style>
  <w:style w:type="table" w:default="1" w:styleId="4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8"/>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1"/>
    <w:unhideWhenUsed/>
    <w:qFormat/>
    <w:uiPriority w:val="0"/>
    <w:rPr>
      <w:rFonts w:ascii="宋体" w:hAnsiTheme="minorHAnsi" w:eastAsiaTheme="minorEastAsia" w:cstheme="minorBidi"/>
      <w:kern w:val="2"/>
      <w:sz w:val="18"/>
      <w:szCs w:val="18"/>
    </w:rPr>
  </w:style>
  <w:style w:type="paragraph" w:styleId="16">
    <w:name w:val="annotation text"/>
    <w:basedOn w:val="1"/>
    <w:link w:val="75"/>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9"/>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8"/>
    <w:qFormat/>
    <w:uiPriority w:val="0"/>
    <w:pPr>
      <w:spacing w:after="120"/>
    </w:pPr>
    <w:rPr>
      <w:rFonts w:asciiTheme="minorHAnsi" w:hAnsiTheme="minorHAnsi" w:eastAsiaTheme="minorEastAsia" w:cstheme="minorBidi"/>
      <w:kern w:val="2"/>
      <w:sz w:val="16"/>
      <w:szCs w:val="16"/>
    </w:rPr>
  </w:style>
  <w:style w:type="paragraph" w:styleId="19">
    <w:name w:val="Body Text"/>
    <w:basedOn w:val="1"/>
    <w:next w:val="1"/>
    <w:link w:val="100"/>
    <w:qFormat/>
    <w:uiPriority w:val="0"/>
    <w:pPr>
      <w:spacing w:after="120"/>
    </w:pPr>
    <w:rPr>
      <w:rFonts w:asciiTheme="minorHAnsi" w:hAnsiTheme="minorHAnsi" w:eastAsiaTheme="minorEastAsia" w:cstheme="minorBidi"/>
      <w:kern w:val="2"/>
    </w:rPr>
  </w:style>
  <w:style w:type="paragraph" w:styleId="20">
    <w:name w:val="Body Text Indent"/>
    <w:basedOn w:val="1"/>
    <w:link w:val="96"/>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1"/>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2"/>
    <w:qFormat/>
    <w:uiPriority w:val="0"/>
    <w:pPr>
      <w:ind w:left="100" w:leftChars="2500"/>
    </w:pPr>
    <w:rPr>
      <w:rFonts w:asciiTheme="minorHAnsi" w:hAnsiTheme="minorHAnsi" w:eastAsiaTheme="minorEastAsia" w:cstheme="minorBidi"/>
      <w:kern w:val="2"/>
    </w:rPr>
  </w:style>
  <w:style w:type="paragraph" w:styleId="28">
    <w:name w:val="Body Text Indent 2"/>
    <w:basedOn w:val="1"/>
    <w:link w:val="107"/>
    <w:qFormat/>
    <w:uiPriority w:val="0"/>
    <w:pPr>
      <w:widowControl w:val="0"/>
      <w:ind w:firstLine="540" w:firstLineChars="257"/>
      <w:jc w:val="both"/>
    </w:pPr>
    <w:rPr>
      <w:rFonts w:asciiTheme="minorHAnsi" w:hAnsiTheme="minorHAnsi" w:eastAsiaTheme="minorEastAsia" w:cstheme="minorBidi"/>
      <w:kern w:val="2"/>
      <w:sz w:val="21"/>
    </w:rPr>
  </w:style>
  <w:style w:type="paragraph" w:styleId="29">
    <w:name w:val="Balloon Text"/>
    <w:basedOn w:val="1"/>
    <w:link w:val="102"/>
    <w:qFormat/>
    <w:uiPriority w:val="0"/>
    <w:rPr>
      <w:rFonts w:asciiTheme="minorHAnsi" w:hAnsiTheme="minorHAnsi" w:eastAsiaTheme="minorEastAsia" w:cstheme="minorBidi"/>
      <w:kern w:val="2"/>
      <w:sz w:val="18"/>
      <w:szCs w:val="18"/>
    </w:rPr>
  </w:style>
  <w:style w:type="paragraph" w:styleId="30">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1">
    <w:name w:val="header"/>
    <w:basedOn w:val="1"/>
    <w:link w:val="106"/>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5"/>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semiHidden/>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10"/>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6"/>
    <w:next w:val="16"/>
    <w:link w:val="73"/>
    <w:qFormat/>
    <w:uiPriority w:val="99"/>
    <w:rPr>
      <w:b/>
    </w:rPr>
  </w:style>
  <w:style w:type="paragraph" w:styleId="45">
    <w:name w:val="Body Text First Indent"/>
    <w:basedOn w:val="19"/>
    <w:link w:val="97"/>
    <w:qFormat/>
    <w:uiPriority w:val="0"/>
    <w:pPr>
      <w:widowControl w:val="0"/>
      <w:ind w:firstLine="420" w:firstLineChars="100"/>
      <w:jc w:val="both"/>
    </w:pPr>
    <w:rPr>
      <w:rFonts w:ascii="宋体" w:hAnsi="宋体"/>
      <w:sz w:val="21"/>
    </w:rPr>
  </w:style>
  <w:style w:type="paragraph" w:styleId="46">
    <w:name w:val="Body Text First Indent 2"/>
    <w:basedOn w:val="20"/>
    <w:link w:val="370"/>
    <w:semiHidden/>
    <w:unhideWhenUsed/>
    <w:qFormat/>
    <w:uiPriority w:val="99"/>
    <w:pPr>
      <w:keepNext w:val="0"/>
      <w:keepLines w:val="0"/>
      <w:widowControl w:val="0"/>
      <w:suppressLineNumbers w:val="0"/>
      <w:spacing w:before="0" w:beforeAutospacing="0" w:after="120" w:afterAutospacing="0"/>
      <w:ind w:left="420" w:leftChars="200" w:right="0" w:firstLine="420"/>
      <w:jc w:val="both"/>
    </w:pPr>
    <w:rPr>
      <w:rFonts w:hint="eastAsia" w:ascii="宋体" w:hAnsi="Times New Roman" w:eastAsia="宋体" w:cs="Times New Roman"/>
      <w:kern w:val="2"/>
      <w:sz w:val="21"/>
      <w:szCs w:val="20"/>
      <w:lang w:val="en-US" w:eastAsia="zh-CN" w:bidi="ar"/>
    </w:rPr>
  </w:style>
  <w:style w:type="table" w:styleId="48">
    <w:name w:val="Table Grid"/>
    <w:basedOn w:val="47"/>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9">
    <w:name w:val="Table Elegant"/>
    <w:basedOn w:val="47"/>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1">
    <w:name w:val="Strong"/>
    <w:qFormat/>
    <w:uiPriority w:val="0"/>
    <w:rPr>
      <w:b/>
    </w:rPr>
  </w:style>
  <w:style w:type="character" w:styleId="52">
    <w:name w:val="page number"/>
    <w:basedOn w:val="50"/>
    <w:qFormat/>
    <w:uiPriority w:val="0"/>
  </w:style>
  <w:style w:type="character" w:styleId="53">
    <w:name w:val="FollowedHyperlink"/>
    <w:unhideWhenUsed/>
    <w:qFormat/>
    <w:uiPriority w:val="0"/>
    <w:rPr>
      <w:color w:val="800080"/>
      <w:u w:val="single"/>
    </w:rPr>
  </w:style>
  <w:style w:type="character" w:styleId="54">
    <w:name w:val="Emphasis"/>
    <w:qFormat/>
    <w:uiPriority w:val="0"/>
    <w:rPr>
      <w:i/>
      <w:iCs/>
    </w:rPr>
  </w:style>
  <w:style w:type="character" w:styleId="55">
    <w:name w:val="HTML Definition"/>
    <w:unhideWhenUsed/>
    <w:qFormat/>
    <w:uiPriority w:val="99"/>
    <w:rPr>
      <w:b/>
      <w:i/>
      <w:color w:val="FFFFFF"/>
      <w:sz w:val="15"/>
      <w:szCs w:val="15"/>
      <w:shd w:val="clear" w:color="auto" w:fill="777777"/>
      <w:vertAlign w:val="baseline"/>
    </w:rPr>
  </w:style>
  <w:style w:type="character" w:styleId="56">
    <w:name w:val="HTML Variable"/>
    <w:basedOn w:val="50"/>
    <w:unhideWhenUsed/>
    <w:qFormat/>
    <w:uiPriority w:val="99"/>
  </w:style>
  <w:style w:type="character" w:styleId="57">
    <w:name w:val="Hyperlink"/>
    <w:qFormat/>
    <w:uiPriority w:val="99"/>
    <w:rPr>
      <w:color w:val="0000FF"/>
      <w:u w:val="single"/>
    </w:rPr>
  </w:style>
  <w:style w:type="character" w:styleId="58">
    <w:name w:val="HTML Code"/>
    <w:unhideWhenUsed/>
    <w:qFormat/>
    <w:uiPriority w:val="99"/>
    <w:rPr>
      <w:rFonts w:hint="default" w:ascii="Consolas" w:hAnsi="Consolas" w:eastAsia="Consolas" w:cs="Consolas"/>
      <w:color w:val="C7254E"/>
      <w:sz w:val="21"/>
      <w:szCs w:val="21"/>
      <w:shd w:val="clear" w:color="auto" w:fill="F9F2F4"/>
    </w:rPr>
  </w:style>
  <w:style w:type="character" w:styleId="59">
    <w:name w:val="annotation reference"/>
    <w:qFormat/>
    <w:uiPriority w:val="99"/>
    <w:rPr>
      <w:sz w:val="21"/>
    </w:rPr>
  </w:style>
  <w:style w:type="character" w:styleId="60">
    <w:name w:val="HTML Cite"/>
    <w:basedOn w:val="50"/>
    <w:unhideWhenUsed/>
    <w:qFormat/>
    <w:uiPriority w:val="99"/>
  </w:style>
  <w:style w:type="character" w:styleId="61">
    <w:name w:val="footnote reference"/>
    <w:unhideWhenUsed/>
    <w:qFormat/>
    <w:uiPriority w:val="0"/>
    <w:rPr>
      <w:vertAlign w:val="superscript"/>
    </w:rPr>
  </w:style>
  <w:style w:type="character" w:styleId="62">
    <w:name w:val="HTML Keyboard"/>
    <w:unhideWhenUsed/>
    <w:qFormat/>
    <w:uiPriority w:val="99"/>
    <w:rPr>
      <w:rFonts w:hint="default" w:ascii="Consolas" w:hAnsi="Consolas" w:eastAsia="Consolas" w:cs="Consolas"/>
      <w:color w:val="FFFFFF"/>
      <w:sz w:val="21"/>
      <w:szCs w:val="21"/>
      <w:shd w:val="clear" w:color="auto" w:fill="333333"/>
    </w:rPr>
  </w:style>
  <w:style w:type="character" w:styleId="63">
    <w:name w:val="HTML Sample"/>
    <w:unhideWhenUsed/>
    <w:qFormat/>
    <w:uiPriority w:val="99"/>
    <w:rPr>
      <w:rFonts w:ascii="Consolas" w:hAnsi="Consolas" w:eastAsia="Consolas" w:cs="Consolas"/>
      <w:sz w:val="21"/>
      <w:szCs w:val="21"/>
    </w:rPr>
  </w:style>
  <w:style w:type="character" w:customStyle="1" w:styleId="64">
    <w:name w:val="标题 1 Char"/>
    <w:basedOn w:val="50"/>
    <w:link w:val="3"/>
    <w:qFormat/>
    <w:uiPriority w:val="0"/>
    <w:rPr>
      <w:rFonts w:ascii="宋体" w:hAnsi="宋体" w:eastAsia="宋体" w:cs="Times New Roman"/>
      <w:b/>
      <w:bCs/>
      <w:kern w:val="44"/>
      <w:sz w:val="32"/>
      <w:szCs w:val="32"/>
    </w:rPr>
  </w:style>
  <w:style w:type="character" w:customStyle="1" w:styleId="65">
    <w:name w:val="标题 2 Char"/>
    <w:basedOn w:val="50"/>
    <w:link w:val="4"/>
    <w:qFormat/>
    <w:uiPriority w:val="99"/>
    <w:rPr>
      <w:rFonts w:ascii="宋体" w:hAnsi="宋体" w:eastAsia="宋体" w:cs="Times New Roman"/>
      <w:b/>
      <w:bCs/>
      <w:iCs/>
      <w:kern w:val="0"/>
      <w:sz w:val="28"/>
      <w:szCs w:val="28"/>
    </w:rPr>
  </w:style>
  <w:style w:type="character" w:customStyle="1" w:styleId="66">
    <w:name w:val="标题 3 Char"/>
    <w:basedOn w:val="50"/>
    <w:link w:val="5"/>
    <w:qFormat/>
    <w:uiPriority w:val="99"/>
    <w:rPr>
      <w:rFonts w:ascii="宋体" w:hAnsi="宋体" w:eastAsia="宋体" w:cs="Times New Roman"/>
      <w:b/>
      <w:bCs/>
      <w:color w:val="000000"/>
      <w:sz w:val="28"/>
      <w:szCs w:val="28"/>
    </w:rPr>
  </w:style>
  <w:style w:type="character" w:customStyle="1" w:styleId="67">
    <w:name w:val="标题 4 Char"/>
    <w:basedOn w:val="50"/>
    <w:link w:val="6"/>
    <w:qFormat/>
    <w:uiPriority w:val="0"/>
    <w:rPr>
      <w:rFonts w:ascii="宋体" w:hAnsi="宋体" w:eastAsia="宋体" w:cs="Times New Roman"/>
      <w:b/>
      <w:bCs/>
      <w:kern w:val="0"/>
      <w:sz w:val="28"/>
      <w:szCs w:val="28"/>
    </w:rPr>
  </w:style>
  <w:style w:type="character" w:customStyle="1" w:styleId="68">
    <w:name w:val="标题 5 Char"/>
    <w:basedOn w:val="50"/>
    <w:link w:val="7"/>
    <w:qFormat/>
    <w:uiPriority w:val="0"/>
    <w:rPr>
      <w:rFonts w:ascii="Times New Roman" w:hAnsi="Times New Roman" w:eastAsia="宋体" w:cs="Times New Roman"/>
      <w:b/>
      <w:bCs/>
      <w:kern w:val="0"/>
      <w:sz w:val="28"/>
      <w:szCs w:val="28"/>
    </w:rPr>
  </w:style>
  <w:style w:type="character" w:customStyle="1" w:styleId="69">
    <w:name w:val="标题 6 Char"/>
    <w:basedOn w:val="50"/>
    <w:link w:val="8"/>
    <w:qFormat/>
    <w:uiPriority w:val="0"/>
    <w:rPr>
      <w:rFonts w:ascii="Arial" w:hAnsi="Arial" w:eastAsia="黑体" w:cs="Times New Roman"/>
      <w:b/>
      <w:bCs/>
      <w:sz w:val="24"/>
      <w:szCs w:val="24"/>
    </w:rPr>
  </w:style>
  <w:style w:type="character" w:customStyle="1" w:styleId="70">
    <w:name w:val="标题 7 Char"/>
    <w:basedOn w:val="50"/>
    <w:link w:val="9"/>
    <w:qFormat/>
    <w:uiPriority w:val="0"/>
    <w:rPr>
      <w:rFonts w:ascii="Arial Narrow" w:hAnsi="Arial Narrow" w:eastAsia="宋体" w:cs="Times New Roman"/>
      <w:b/>
      <w:kern w:val="0"/>
      <w:sz w:val="20"/>
      <w:szCs w:val="20"/>
      <w:lang w:eastAsia="en-US"/>
    </w:rPr>
  </w:style>
  <w:style w:type="character" w:customStyle="1" w:styleId="71">
    <w:name w:val="标题 8 Char"/>
    <w:basedOn w:val="50"/>
    <w:link w:val="10"/>
    <w:qFormat/>
    <w:uiPriority w:val="0"/>
    <w:rPr>
      <w:rFonts w:ascii="Arial" w:hAnsi="Arial" w:eastAsia="黑体" w:cs="Times New Roman"/>
      <w:sz w:val="24"/>
      <w:szCs w:val="20"/>
    </w:rPr>
  </w:style>
  <w:style w:type="character" w:customStyle="1" w:styleId="72">
    <w:name w:val="标题 9 Char"/>
    <w:basedOn w:val="50"/>
    <w:link w:val="11"/>
    <w:qFormat/>
    <w:uiPriority w:val="0"/>
    <w:rPr>
      <w:rFonts w:ascii="Arial" w:hAnsi="Arial" w:eastAsia="黑体" w:cs="Times New Roman"/>
      <w:szCs w:val="20"/>
    </w:rPr>
  </w:style>
  <w:style w:type="character" w:customStyle="1" w:styleId="73">
    <w:name w:val="批注主题 Char"/>
    <w:link w:val="44"/>
    <w:qFormat/>
    <w:uiPriority w:val="99"/>
    <w:rPr>
      <w:b/>
      <w:sz w:val="18"/>
    </w:rPr>
  </w:style>
  <w:style w:type="character" w:customStyle="1" w:styleId="74">
    <w:name w:val="访问过的超链接1"/>
    <w:qFormat/>
    <w:uiPriority w:val="0"/>
    <w:rPr>
      <w:color w:val="800080"/>
      <w:u w:val="single"/>
    </w:rPr>
  </w:style>
  <w:style w:type="character" w:customStyle="1" w:styleId="75">
    <w:name w:val="批注文字 Char3"/>
    <w:link w:val="16"/>
    <w:qFormat/>
    <w:uiPriority w:val="0"/>
    <w:rPr>
      <w:sz w:val="18"/>
    </w:rPr>
  </w:style>
  <w:style w:type="character" w:customStyle="1" w:styleId="76">
    <w:name w:val="fontblank12"/>
    <w:basedOn w:val="50"/>
    <w:qFormat/>
    <w:uiPriority w:val="0"/>
  </w:style>
  <w:style w:type="character" w:customStyle="1" w:styleId="77">
    <w:name w:val="标书（正文） Char"/>
    <w:link w:val="78"/>
    <w:qFormat/>
    <w:uiPriority w:val="0"/>
    <w:rPr>
      <w:rFonts w:ascii="宋体" w:hAnsi="宋体"/>
      <w:b/>
      <w:kern w:val="10"/>
    </w:rPr>
  </w:style>
  <w:style w:type="paragraph" w:customStyle="1" w:styleId="78">
    <w:name w:val="标书（正文）"/>
    <w:basedOn w:val="1"/>
    <w:link w:val="77"/>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9">
    <w:name w:val="Char Char4"/>
    <w:qFormat/>
    <w:uiPriority w:val="0"/>
    <w:rPr>
      <w:rFonts w:ascii="宋体" w:hAnsi="Courier New" w:eastAsia="宋体"/>
      <w:kern w:val="2"/>
      <w:sz w:val="21"/>
      <w:lang w:val="en-US" w:eastAsia="zh-CN"/>
    </w:rPr>
  </w:style>
  <w:style w:type="character" w:customStyle="1" w:styleId="80">
    <w:name w:val="textnormchn1"/>
    <w:basedOn w:val="50"/>
    <w:qFormat/>
    <w:uiPriority w:val="0"/>
  </w:style>
  <w:style w:type="character" w:customStyle="1" w:styleId="81">
    <w:name w:val="列出段落 Char"/>
    <w:link w:val="82"/>
    <w:qFormat/>
    <w:uiPriority w:val="0"/>
    <w:rPr>
      <w:sz w:val="24"/>
      <w:szCs w:val="24"/>
    </w:rPr>
  </w:style>
  <w:style w:type="paragraph" w:styleId="82">
    <w:name w:val="List Paragraph"/>
    <w:basedOn w:val="1"/>
    <w:link w:val="81"/>
    <w:qFormat/>
    <w:uiPriority w:val="0"/>
    <w:pPr>
      <w:ind w:firstLine="420" w:firstLineChars="200"/>
    </w:pPr>
    <w:rPr>
      <w:rFonts w:asciiTheme="minorHAnsi" w:hAnsiTheme="minorHAnsi" w:eastAsiaTheme="minorEastAsia" w:cstheme="minorBidi"/>
      <w:kern w:val="2"/>
    </w:rPr>
  </w:style>
  <w:style w:type="character" w:customStyle="1" w:styleId="83">
    <w:name w:val="CD正文 Char"/>
    <w:link w:val="84"/>
    <w:qFormat/>
    <w:uiPriority w:val="0"/>
    <w:rPr>
      <w:sz w:val="30"/>
      <w:szCs w:val="28"/>
    </w:rPr>
  </w:style>
  <w:style w:type="paragraph" w:customStyle="1" w:styleId="84">
    <w:name w:val="CD正文"/>
    <w:basedOn w:val="1"/>
    <w:link w:val="83"/>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5">
    <w:name w:val="正文文本 2 Char"/>
    <w:link w:val="41"/>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50"/>
    <w:qFormat/>
    <w:uiPriority w:val="0"/>
  </w:style>
  <w:style w:type="character" w:customStyle="1" w:styleId="89">
    <w:name w:val="页脚 Char"/>
    <w:link w:val="30"/>
    <w:qFormat/>
    <w:uiPriority w:val="99"/>
    <w:rPr>
      <w:sz w:val="18"/>
      <w:szCs w:val="18"/>
    </w:rPr>
  </w:style>
  <w:style w:type="character" w:customStyle="1" w:styleId="90">
    <w:name w:val="keyword"/>
    <w:basedOn w:val="50"/>
    <w:qFormat/>
    <w:uiPriority w:val="0"/>
  </w:style>
  <w:style w:type="character" w:customStyle="1" w:styleId="91">
    <w:name w:val="文档结构图 Char"/>
    <w:link w:val="15"/>
    <w:qFormat/>
    <w:uiPriority w:val="0"/>
    <w:rPr>
      <w:rFonts w:ascii="宋体"/>
      <w:sz w:val="18"/>
      <w:szCs w:val="18"/>
    </w:rPr>
  </w:style>
  <w:style w:type="character" w:customStyle="1" w:styleId="92">
    <w:name w:val="日期 Char"/>
    <w:link w:val="27"/>
    <w:qFormat/>
    <w:uiPriority w:val="0"/>
    <w:rPr>
      <w:sz w:val="24"/>
      <w:szCs w:val="24"/>
    </w:rPr>
  </w:style>
  <w:style w:type="character" w:customStyle="1" w:styleId="93">
    <w:name w:val="文章正文 Char"/>
    <w:link w:val="94"/>
    <w:qFormat/>
    <w:uiPriority w:val="0"/>
    <w:rPr>
      <w:sz w:val="24"/>
      <w:szCs w:val="24"/>
    </w:rPr>
  </w:style>
  <w:style w:type="paragraph" w:customStyle="1" w:styleId="9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5">
    <w:name w:val="正文文本缩进 3 Char"/>
    <w:link w:val="37"/>
    <w:qFormat/>
    <w:uiPriority w:val="0"/>
    <w:rPr>
      <w:sz w:val="16"/>
      <w:szCs w:val="16"/>
    </w:rPr>
  </w:style>
  <w:style w:type="character" w:customStyle="1" w:styleId="96">
    <w:name w:val="正文文本缩进 Char"/>
    <w:link w:val="20"/>
    <w:qFormat/>
    <w:uiPriority w:val="0"/>
    <w:rPr>
      <w:rFonts w:ascii="宋体"/>
      <w:sz w:val="30"/>
      <w:szCs w:val="24"/>
    </w:rPr>
  </w:style>
  <w:style w:type="character" w:customStyle="1" w:styleId="97">
    <w:name w:val="正文首行缩进 Char"/>
    <w:link w:val="45"/>
    <w:qFormat/>
    <w:uiPriority w:val="0"/>
    <w:rPr>
      <w:rFonts w:ascii="宋体" w:hAnsi="宋体"/>
      <w:szCs w:val="24"/>
    </w:rPr>
  </w:style>
  <w:style w:type="character" w:customStyle="1" w:styleId="98">
    <w:name w:val="正文缩进 Char2"/>
    <w:link w:val="13"/>
    <w:qFormat/>
    <w:uiPriority w:val="99"/>
    <w:rPr>
      <w:szCs w:val="24"/>
    </w:rPr>
  </w:style>
  <w:style w:type="character" w:customStyle="1" w:styleId="99">
    <w:name w:val="称呼 Char"/>
    <w:link w:val="17"/>
    <w:qFormat/>
    <w:uiPriority w:val="0"/>
    <w:rPr>
      <w:rFonts w:eastAsia="黑体"/>
      <w:sz w:val="24"/>
    </w:rPr>
  </w:style>
  <w:style w:type="character" w:customStyle="1" w:styleId="100">
    <w:name w:val="正文文本 Char3"/>
    <w:link w:val="19"/>
    <w:qFormat/>
    <w:uiPriority w:val="0"/>
    <w:rPr>
      <w:sz w:val="24"/>
      <w:szCs w:val="24"/>
    </w:rPr>
  </w:style>
  <w:style w:type="character" w:customStyle="1" w:styleId="101">
    <w:name w:val="Char Char40"/>
    <w:qFormat/>
    <w:uiPriority w:val="0"/>
    <w:rPr>
      <w:kern w:val="2"/>
      <w:sz w:val="24"/>
      <w:szCs w:val="24"/>
    </w:rPr>
  </w:style>
  <w:style w:type="character" w:customStyle="1" w:styleId="102">
    <w:name w:val="批注框文本 Char"/>
    <w:link w:val="29"/>
    <w:qFormat/>
    <w:uiPriority w:val="0"/>
    <w:rPr>
      <w:sz w:val="18"/>
      <w:szCs w:val="18"/>
    </w:rPr>
  </w:style>
  <w:style w:type="character" w:customStyle="1" w:styleId="103">
    <w:name w:val="WW8Num9z0"/>
    <w:qFormat/>
    <w:uiPriority w:val="0"/>
    <w:rPr>
      <w:rFonts w:ascii="Wingdings" w:hAnsi="Wingdings"/>
    </w:rPr>
  </w:style>
  <w:style w:type="character" w:customStyle="1" w:styleId="104">
    <w:name w:val="magic-list1"/>
    <w:qFormat/>
    <w:uiPriority w:val="0"/>
    <w:rPr>
      <w:rFonts w:hint="default" w:ascii="ˎ̥" w:hAnsi="ˎ̥"/>
      <w:color w:val="000000"/>
      <w:sz w:val="20"/>
      <w:u w:val="none"/>
    </w:rPr>
  </w:style>
  <w:style w:type="character" w:customStyle="1" w:styleId="105">
    <w:name w:val="small"/>
    <w:basedOn w:val="50"/>
    <w:qFormat/>
    <w:uiPriority w:val="0"/>
  </w:style>
  <w:style w:type="character" w:customStyle="1" w:styleId="106">
    <w:name w:val="页眉 Char"/>
    <w:link w:val="31"/>
    <w:qFormat/>
    <w:uiPriority w:val="0"/>
    <w:rPr>
      <w:sz w:val="18"/>
      <w:szCs w:val="18"/>
    </w:rPr>
  </w:style>
  <w:style w:type="character" w:customStyle="1" w:styleId="107">
    <w:name w:val="正文文本缩进 2 Char"/>
    <w:link w:val="28"/>
    <w:qFormat/>
    <w:uiPriority w:val="0"/>
    <w:rPr>
      <w:szCs w:val="24"/>
    </w:rPr>
  </w:style>
  <w:style w:type="character" w:customStyle="1" w:styleId="108">
    <w:name w:val="正文文本 3 Char"/>
    <w:link w:val="18"/>
    <w:qFormat/>
    <w:uiPriority w:val="0"/>
    <w:rPr>
      <w:sz w:val="16"/>
      <w:szCs w:val="16"/>
    </w:rPr>
  </w:style>
  <w:style w:type="character" w:customStyle="1" w:styleId="109">
    <w:name w:val="纯文本 Char1"/>
    <w:unhideWhenUsed/>
    <w:qFormat/>
    <w:uiPriority w:val="99"/>
    <w:rPr>
      <w:rFonts w:hint="eastAsia" w:ascii="宋体" w:hAnsi="Tms Rmn" w:eastAsia="宋体"/>
      <w:sz w:val="21"/>
      <w:lang w:val="en-US" w:eastAsia="zh-CN"/>
    </w:rPr>
  </w:style>
  <w:style w:type="character" w:customStyle="1" w:styleId="110">
    <w:name w:val="标题 Char"/>
    <w:link w:val="43"/>
    <w:qFormat/>
    <w:uiPriority w:val="0"/>
    <w:rPr>
      <w:rFonts w:ascii="Cambria" w:hAnsi="Cambria"/>
      <w:b/>
      <w:bCs/>
      <w:sz w:val="32"/>
      <w:szCs w:val="32"/>
    </w:rPr>
  </w:style>
  <w:style w:type="character" w:customStyle="1" w:styleId="111">
    <w:name w:val="纯文本 Char3"/>
    <w:link w:val="25"/>
    <w:qFormat/>
    <w:uiPriority w:val="0"/>
    <w:rPr>
      <w:rFonts w:ascii="宋体" w:hAnsi="Tms Rmn" w:cs="宋体"/>
      <w:szCs w:val="21"/>
    </w:rPr>
  </w:style>
  <w:style w:type="character" w:customStyle="1" w:styleId="112">
    <w:name w:val="H4 Char"/>
    <w:qFormat/>
    <w:uiPriority w:val="0"/>
    <w:rPr>
      <w:rFonts w:ascii="Arial" w:hAnsi="Arial" w:eastAsia="宋体"/>
      <w:b/>
      <w:kern w:val="2"/>
      <w:sz w:val="28"/>
      <w:lang w:val="en-US" w:eastAsia="zh-CN"/>
    </w:rPr>
  </w:style>
  <w:style w:type="character" w:customStyle="1" w:styleId="113">
    <w:name w:val="正文缩进 Char1"/>
    <w:qFormat/>
    <w:uiPriority w:val="0"/>
    <w:rPr>
      <w:kern w:val="2"/>
      <w:sz w:val="21"/>
      <w:szCs w:val="24"/>
    </w:rPr>
  </w:style>
  <w:style w:type="paragraph" w:customStyle="1" w:styleId="114">
    <w:name w:val="MM Topic 9"/>
    <w:basedOn w:val="11"/>
    <w:qFormat/>
    <w:uiPriority w:val="0"/>
    <w:pPr>
      <w:tabs>
        <w:tab w:val="left" w:pos="5102"/>
      </w:tabs>
    </w:pPr>
  </w:style>
  <w:style w:type="paragraph" w:customStyle="1" w:styleId="115">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6">
    <w:name w:val="强调2"/>
    <w:basedOn w:val="117"/>
    <w:qFormat/>
    <w:uiPriority w:val="0"/>
    <w:pPr>
      <w:tabs>
        <w:tab w:val="left" w:pos="360"/>
        <w:tab w:val="left" w:pos="1918"/>
      </w:tabs>
      <w:ind w:left="1918" w:hanging="420"/>
    </w:pPr>
  </w:style>
  <w:style w:type="paragraph" w:customStyle="1" w:styleId="117">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8">
    <w:name w:val="Char Char Char Char"/>
    <w:basedOn w:val="1"/>
    <w:next w:val="1"/>
    <w:qFormat/>
    <w:uiPriority w:val="0"/>
    <w:pPr>
      <w:widowControl w:val="0"/>
      <w:spacing w:line="240" w:lineRule="atLeast"/>
      <w:ind w:left="420" w:firstLine="420"/>
    </w:pPr>
    <w:rPr>
      <w:sz w:val="21"/>
      <w:szCs w:val="21"/>
    </w:rPr>
  </w:style>
  <w:style w:type="paragraph" w:customStyle="1" w:styleId="119">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20">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1">
    <w:name w:val="默认段落字体 Para Char Char Char Char"/>
    <w:basedOn w:val="1"/>
    <w:qFormat/>
    <w:uiPriority w:val="0"/>
    <w:pPr>
      <w:widowControl w:val="0"/>
      <w:jc w:val="both"/>
    </w:pPr>
    <w:rPr>
      <w:kern w:val="2"/>
      <w:sz w:val="21"/>
    </w:rPr>
  </w:style>
  <w:style w:type="character" w:customStyle="1" w:styleId="122">
    <w:name w:val="纯文本 Char2"/>
    <w:basedOn w:val="50"/>
    <w:qFormat/>
    <w:uiPriority w:val="0"/>
    <w:rPr>
      <w:rFonts w:ascii="宋体" w:hAnsi="Courier New" w:eastAsia="宋体" w:cs="Courier New"/>
      <w:kern w:val="0"/>
      <w:szCs w:val="21"/>
    </w:rPr>
  </w:style>
  <w:style w:type="paragraph" w:customStyle="1" w:styleId="123">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4">
    <w:name w:val="页眉 Char1"/>
    <w:basedOn w:val="50"/>
    <w:semiHidden/>
    <w:qFormat/>
    <w:uiPriority w:val="99"/>
    <w:rPr>
      <w:rFonts w:ascii="Times New Roman" w:hAnsi="Times New Roman" w:eastAsia="宋体" w:cs="Times New Roman"/>
      <w:kern w:val="0"/>
      <w:sz w:val="18"/>
      <w:szCs w:val="18"/>
    </w:rPr>
  </w:style>
  <w:style w:type="character" w:customStyle="1" w:styleId="125">
    <w:name w:val="正文文本 Char1"/>
    <w:basedOn w:val="50"/>
    <w:qFormat/>
    <w:uiPriority w:val="0"/>
    <w:rPr>
      <w:rFonts w:ascii="Times New Roman" w:hAnsi="Times New Roman" w:eastAsia="宋体" w:cs="Times New Roman"/>
      <w:kern w:val="0"/>
      <w:sz w:val="24"/>
      <w:szCs w:val="24"/>
    </w:rPr>
  </w:style>
  <w:style w:type="character" w:customStyle="1" w:styleId="126">
    <w:name w:val="批注框文本 Char1"/>
    <w:basedOn w:val="50"/>
    <w:qFormat/>
    <w:uiPriority w:val="0"/>
    <w:rPr>
      <w:rFonts w:ascii="Times New Roman" w:hAnsi="Times New Roman" w:eastAsia="宋体" w:cs="Times New Roman"/>
      <w:kern w:val="0"/>
      <w:sz w:val="18"/>
      <w:szCs w:val="18"/>
    </w:rPr>
  </w:style>
  <w:style w:type="character" w:customStyle="1" w:styleId="127">
    <w:name w:val="称呼 Char1"/>
    <w:basedOn w:val="50"/>
    <w:semiHidden/>
    <w:qFormat/>
    <w:uiPriority w:val="99"/>
    <w:rPr>
      <w:rFonts w:ascii="Times New Roman" w:hAnsi="Times New Roman" w:eastAsia="宋体" w:cs="Times New Roman"/>
      <w:kern w:val="0"/>
      <w:sz w:val="24"/>
      <w:szCs w:val="24"/>
    </w:rPr>
  </w:style>
  <w:style w:type="character" w:customStyle="1" w:styleId="128">
    <w:name w:val="批注文字 Char1"/>
    <w:basedOn w:val="50"/>
    <w:semiHidden/>
    <w:qFormat/>
    <w:uiPriority w:val="0"/>
    <w:rPr>
      <w:rFonts w:ascii="Times New Roman" w:hAnsi="Times New Roman" w:eastAsia="宋体" w:cs="Times New Roman"/>
      <w:kern w:val="0"/>
      <w:sz w:val="24"/>
      <w:szCs w:val="24"/>
    </w:rPr>
  </w:style>
  <w:style w:type="paragraph" w:customStyle="1" w:styleId="129">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30">
    <w:name w:val="正文文本缩进 Char1"/>
    <w:basedOn w:val="50"/>
    <w:qFormat/>
    <w:uiPriority w:val="99"/>
    <w:rPr>
      <w:rFonts w:ascii="Times New Roman" w:hAnsi="Times New Roman" w:eastAsia="宋体" w:cs="Times New Roman"/>
      <w:kern w:val="0"/>
      <w:sz w:val="24"/>
      <w:szCs w:val="24"/>
    </w:rPr>
  </w:style>
  <w:style w:type="character" w:customStyle="1" w:styleId="131">
    <w:name w:val="页脚 Char1"/>
    <w:basedOn w:val="50"/>
    <w:qFormat/>
    <w:uiPriority w:val="99"/>
    <w:rPr>
      <w:rFonts w:ascii="Times New Roman" w:hAnsi="Times New Roman" w:eastAsia="宋体" w:cs="Times New Roman"/>
      <w:kern w:val="0"/>
      <w:sz w:val="18"/>
      <w:szCs w:val="18"/>
    </w:rPr>
  </w:style>
  <w:style w:type="character" w:customStyle="1" w:styleId="132">
    <w:name w:val="正文文本 3 Char1"/>
    <w:basedOn w:val="50"/>
    <w:qFormat/>
    <w:uiPriority w:val="0"/>
    <w:rPr>
      <w:rFonts w:ascii="Times New Roman" w:hAnsi="Times New Roman" w:eastAsia="宋体" w:cs="Times New Roman"/>
      <w:kern w:val="0"/>
      <w:sz w:val="16"/>
      <w:szCs w:val="16"/>
    </w:rPr>
  </w:style>
  <w:style w:type="character" w:customStyle="1" w:styleId="133">
    <w:name w:val="批注主题 Char1"/>
    <w:basedOn w:val="128"/>
    <w:qFormat/>
    <w:uiPriority w:val="0"/>
    <w:rPr>
      <w:rFonts w:ascii="Times New Roman" w:hAnsi="Times New Roman" w:eastAsia="宋体" w:cs="Times New Roman"/>
      <w:b/>
      <w:bCs/>
      <w:kern w:val="0"/>
      <w:sz w:val="24"/>
      <w:szCs w:val="24"/>
    </w:rPr>
  </w:style>
  <w:style w:type="character" w:customStyle="1" w:styleId="134">
    <w:name w:val="正文首行缩进 Char1"/>
    <w:basedOn w:val="125"/>
    <w:qFormat/>
    <w:uiPriority w:val="0"/>
    <w:rPr>
      <w:rFonts w:ascii="Times New Roman" w:hAnsi="Times New Roman" w:eastAsia="宋体" w:cs="Times New Roman"/>
      <w:kern w:val="0"/>
      <w:sz w:val="24"/>
      <w:szCs w:val="24"/>
    </w:rPr>
  </w:style>
  <w:style w:type="character" w:customStyle="1" w:styleId="135">
    <w:name w:val="文档结构图 Char1"/>
    <w:basedOn w:val="50"/>
    <w:qFormat/>
    <w:uiPriority w:val="0"/>
    <w:rPr>
      <w:rFonts w:ascii="宋体" w:hAnsi="Times New Roman" w:eastAsia="宋体" w:cs="Times New Roman"/>
      <w:kern w:val="0"/>
      <w:sz w:val="18"/>
      <w:szCs w:val="18"/>
    </w:rPr>
  </w:style>
  <w:style w:type="paragraph" w:customStyle="1" w:styleId="136">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7">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8">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9">
    <w:name w:val="日期 Char1"/>
    <w:basedOn w:val="50"/>
    <w:qFormat/>
    <w:uiPriority w:val="0"/>
    <w:rPr>
      <w:rFonts w:ascii="Times New Roman" w:hAnsi="Times New Roman" w:eastAsia="宋体" w:cs="Times New Roman"/>
      <w:kern w:val="0"/>
      <w:sz w:val="24"/>
      <w:szCs w:val="24"/>
    </w:rPr>
  </w:style>
  <w:style w:type="character" w:customStyle="1" w:styleId="140">
    <w:name w:val="正文文本缩进 2 Char1"/>
    <w:basedOn w:val="50"/>
    <w:semiHidden/>
    <w:qFormat/>
    <w:uiPriority w:val="0"/>
    <w:rPr>
      <w:rFonts w:ascii="Times New Roman" w:hAnsi="Times New Roman" w:eastAsia="宋体" w:cs="Times New Roman"/>
      <w:kern w:val="0"/>
      <w:sz w:val="24"/>
      <w:szCs w:val="24"/>
    </w:rPr>
  </w:style>
  <w:style w:type="paragraph" w:customStyle="1" w:styleId="141">
    <w:name w:val="MM Topic 6"/>
    <w:basedOn w:val="8"/>
    <w:qFormat/>
    <w:uiPriority w:val="0"/>
    <w:pPr>
      <w:tabs>
        <w:tab w:val="left" w:pos="3260"/>
      </w:tabs>
      <w:spacing w:line="317" w:lineRule="auto"/>
      <w:ind w:left="0" w:firstLine="0"/>
    </w:pPr>
    <w:rPr>
      <w:bCs w:val="0"/>
      <w:sz w:val="28"/>
      <w:szCs w:val="20"/>
    </w:rPr>
  </w:style>
  <w:style w:type="character" w:customStyle="1" w:styleId="142">
    <w:name w:val="正文文本缩进 3 Char1"/>
    <w:basedOn w:val="50"/>
    <w:qFormat/>
    <w:uiPriority w:val="0"/>
    <w:rPr>
      <w:rFonts w:ascii="Times New Roman" w:hAnsi="Times New Roman" w:eastAsia="宋体" w:cs="Times New Roman"/>
      <w:kern w:val="0"/>
      <w:sz w:val="16"/>
      <w:szCs w:val="16"/>
    </w:rPr>
  </w:style>
  <w:style w:type="character" w:customStyle="1" w:styleId="143">
    <w:name w:val="正文文本 2 Char1"/>
    <w:basedOn w:val="50"/>
    <w:qFormat/>
    <w:uiPriority w:val="0"/>
    <w:rPr>
      <w:rFonts w:ascii="Times New Roman" w:hAnsi="Times New Roman" w:eastAsia="宋体" w:cs="Times New Roman"/>
      <w:kern w:val="0"/>
      <w:sz w:val="24"/>
      <w:szCs w:val="24"/>
    </w:rPr>
  </w:style>
  <w:style w:type="character" w:customStyle="1" w:styleId="144">
    <w:name w:val="标题 Char1"/>
    <w:basedOn w:val="50"/>
    <w:qFormat/>
    <w:uiPriority w:val="10"/>
    <w:rPr>
      <w:rFonts w:eastAsia="宋体" w:asciiTheme="majorHAnsi" w:hAnsiTheme="majorHAnsi" w:cstheme="majorBidi"/>
      <w:b/>
      <w:bCs/>
      <w:kern w:val="0"/>
      <w:sz w:val="32"/>
      <w:szCs w:val="32"/>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3"/>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Char"/>
    <w:link w:val="35"/>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50"/>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50"/>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50"/>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50"/>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Char"/>
    <w:link w:val="34"/>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50"/>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1">
    <w:name w:val="正文文本缩进 2 字符1"/>
    <w:basedOn w:val="50"/>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50"/>
    <w:semiHidden/>
    <w:qFormat/>
    <w:uiPriority w:val="99"/>
    <w:rPr>
      <w:rFonts w:ascii="Calibri" w:hAnsi="Calibri" w:eastAsia="宋体" w:cs="Times New Roman"/>
      <w:sz w:val="16"/>
      <w:szCs w:val="16"/>
    </w:rPr>
  </w:style>
  <w:style w:type="character" w:customStyle="1" w:styleId="265">
    <w:name w:val="批注文字 字符1"/>
    <w:basedOn w:val="50"/>
    <w:semiHidden/>
    <w:qFormat/>
    <w:uiPriority w:val="99"/>
    <w:rPr>
      <w:rFonts w:ascii="Calibri" w:hAnsi="Calibri" w:eastAsia="宋体" w:cs="Times New Roman"/>
    </w:rPr>
  </w:style>
  <w:style w:type="character" w:customStyle="1" w:styleId="266">
    <w:name w:val="正文文本 2 字符1"/>
    <w:basedOn w:val="50"/>
    <w:semiHidden/>
    <w:qFormat/>
    <w:uiPriority w:val="99"/>
    <w:rPr>
      <w:rFonts w:ascii="Calibri" w:hAnsi="Calibri" w:eastAsia="宋体" w:cs="Times New Roman"/>
    </w:rPr>
  </w:style>
  <w:style w:type="character" w:customStyle="1" w:styleId="267">
    <w:name w:val="正文文本缩进 字符1"/>
    <w:basedOn w:val="50"/>
    <w:semiHidden/>
    <w:qFormat/>
    <w:uiPriority w:val="99"/>
    <w:rPr>
      <w:rFonts w:ascii="Calibri" w:hAnsi="Calibri" w:eastAsia="宋体" w:cs="Times New Roman"/>
    </w:rPr>
  </w:style>
  <w:style w:type="character" w:customStyle="1" w:styleId="268">
    <w:name w:val="批注框文本 字符1"/>
    <w:basedOn w:val="50"/>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50"/>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50"/>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7">
    <w:name w:val="日期 字符1"/>
    <w:basedOn w:val="50"/>
    <w:semiHidden/>
    <w:qFormat/>
    <w:uiPriority w:val="99"/>
    <w:rPr>
      <w:rFonts w:ascii="Calibri" w:hAnsi="Calibri" w:eastAsia="宋体" w:cs="Times New Roman"/>
    </w:rPr>
  </w:style>
  <w:style w:type="character" w:customStyle="1" w:styleId="278">
    <w:name w:val="正文文本 3 字符1"/>
    <w:basedOn w:val="50"/>
    <w:semiHidden/>
    <w:qFormat/>
    <w:uiPriority w:val="99"/>
    <w:rPr>
      <w:rFonts w:ascii="Calibri" w:hAnsi="Calibri" w:eastAsia="宋体" w:cs="Times New Roman"/>
      <w:sz w:val="16"/>
      <w:szCs w:val="16"/>
    </w:rPr>
  </w:style>
  <w:style w:type="character" w:customStyle="1" w:styleId="279">
    <w:name w:val="文档结构图 字符1"/>
    <w:basedOn w:val="50"/>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50"/>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50"/>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50"/>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_Style 3"/>
    <w:basedOn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2">
    <w:name w:val="标题 5 + 首行缩进:"/>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50"/>
    <w:qFormat/>
    <w:uiPriority w:val="0"/>
  </w:style>
  <w:style w:type="paragraph" w:customStyle="1" w:styleId="327">
    <w:name w:val="Plain Text1"/>
    <w:basedOn w:val="1"/>
    <w:qFormat/>
    <w:uiPriority w:val="99"/>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1">
    <w:name w:val="font31"/>
    <w:basedOn w:val="50"/>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Theme="minorEastAsia" w:cstheme="minorBidi"/>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7">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99"/>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Char"/>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4">
    <w:name w:val="Subtle Emphasis"/>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5"/>
    <w:link w:val="346"/>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8">
    <w:name w:val="Intense Reference"/>
    <w:qFormat/>
    <w:uiPriority w:val="0"/>
    <w:rPr>
      <w:b/>
      <w:bCs/>
      <w:smallCaps/>
      <w:color w:val="C0504D"/>
      <w:spacing w:val="5"/>
      <w:u w:val="single"/>
    </w:rPr>
  </w:style>
  <w:style w:type="character" w:customStyle="1" w:styleId="349">
    <w:name w:val="Book Title"/>
    <w:qFormat/>
    <w:uiPriority w:val="0"/>
    <w:rPr>
      <w:b/>
      <w:bCs/>
      <w:smallCaps/>
      <w:spacing w:val="5"/>
    </w:rPr>
  </w:style>
  <w:style w:type="character" w:customStyle="1" w:styleId="350">
    <w:name w:val="引用 Char"/>
    <w:link w:val="351"/>
    <w:qFormat/>
    <w:uiPriority w:val="0"/>
    <w:rPr>
      <w:i/>
      <w:iCs/>
      <w:color w:val="000000"/>
    </w:rPr>
  </w:style>
  <w:style w:type="paragraph" w:styleId="351">
    <w:name w:val="Quote"/>
    <w:basedOn w:val="1"/>
    <w:next w:val="1"/>
    <w:link w:val="350"/>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2">
    <w:name w:val="Intense Emphasis"/>
    <w:qFormat/>
    <w:uiPriority w:val="0"/>
    <w:rPr>
      <w:b/>
      <w:bCs/>
      <w:i/>
      <w:iCs/>
      <w:color w:val="4F81BD"/>
    </w:rPr>
  </w:style>
  <w:style w:type="character" w:customStyle="1" w:styleId="353">
    <w:name w:val="textcontents"/>
    <w:qFormat/>
    <w:uiPriority w:val="0"/>
    <w:rPr>
      <w:rFonts w:cs="Times New Roman"/>
    </w:rPr>
  </w:style>
  <w:style w:type="character" w:customStyle="1" w:styleId="354">
    <w:name w:val="Subtle Reference"/>
    <w:qFormat/>
    <w:uiPriority w:val="0"/>
    <w:rPr>
      <w:smallCaps/>
      <w:color w:val="C0504D"/>
      <w:u w:val="single"/>
    </w:rPr>
  </w:style>
  <w:style w:type="character" w:customStyle="1" w:styleId="355">
    <w:name w:val="批注文字 Char Char"/>
    <w:qFormat/>
    <w:uiPriority w:val="0"/>
    <w:rPr>
      <w:rFonts w:ascii="宋体" w:hAnsi="Times New Roman" w:eastAsia="宋体" w:cs="Times New Roman"/>
      <w:sz w:val="28"/>
      <w:szCs w:val="20"/>
    </w:rPr>
  </w:style>
  <w:style w:type="character" w:customStyle="1" w:styleId="356">
    <w:name w:val="批注框文本 Char2"/>
    <w:semiHidden/>
    <w:qFormat/>
    <w:uiPriority w:val="99"/>
    <w:rPr>
      <w:kern w:val="2"/>
      <w:sz w:val="18"/>
      <w:szCs w:val="18"/>
    </w:rPr>
  </w:style>
  <w:style w:type="character" w:customStyle="1" w:styleId="357">
    <w:name w:val="批注主题 Char2"/>
    <w:semiHidden/>
    <w:qFormat/>
    <w:uiPriority w:val="99"/>
    <w:rPr>
      <w:b/>
      <w:bCs/>
      <w:kern w:val="2"/>
      <w:sz w:val="21"/>
      <w:szCs w:val="22"/>
    </w:rPr>
  </w:style>
  <w:style w:type="character" w:customStyle="1" w:styleId="358">
    <w:name w:val="文档结构图 Char2"/>
    <w:semiHidden/>
    <w:qFormat/>
    <w:uiPriority w:val="99"/>
    <w:rPr>
      <w:rFonts w:ascii="宋体"/>
      <w:kern w:val="2"/>
      <w:sz w:val="18"/>
      <w:szCs w:val="18"/>
    </w:rPr>
  </w:style>
  <w:style w:type="character" w:customStyle="1" w:styleId="359">
    <w:name w:val="日期 Char2"/>
    <w:semiHidden/>
    <w:qFormat/>
    <w:uiPriority w:val="99"/>
    <w:rPr>
      <w:kern w:val="2"/>
      <w:sz w:val="21"/>
      <w:szCs w:val="22"/>
    </w:rPr>
  </w:style>
  <w:style w:type="paragraph" w:customStyle="1" w:styleId="360">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50"/>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2">
    <w:name w:val="明显引用 Char1"/>
    <w:basedOn w:val="50"/>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3">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50"/>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6">
    <w:name w:val="引用 Char1"/>
    <w:basedOn w:val="50"/>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7">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
    <w:qFormat/>
    <w:locked/>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70">
    <w:name w:val="正文首行缩进 2 Char"/>
    <w:link w:val="46"/>
    <w:qFormat/>
    <w:uiPriority w:val="0"/>
    <w:rPr>
      <w:rFonts w:hint="eastAsia" w:ascii="宋体" w:hAnsi="Times New Roman" w:eastAsia="宋体" w:cs="宋体"/>
      <w:kern w:val="2"/>
      <w:sz w:val="21"/>
      <w:szCs w:val="22"/>
    </w:rPr>
  </w:style>
  <w:style w:type="paragraph" w:customStyle="1" w:styleId="371">
    <w:name w:val="_正文段落"/>
    <w:basedOn w:val="1"/>
    <w:qFormat/>
    <w:uiPriority w:val="0"/>
    <w:pPr>
      <w:spacing w:after="0" w:line="360" w:lineRule="auto"/>
    </w:pPr>
    <w:rPr>
      <w:rFonts w:ascii="Times New Roman" w:hAnsi="Times New Roman" w:eastAsia="仿宋_GB2312"/>
      <w:sz w:val="28"/>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39337-0FC9-462E-B9B1-589A55E72A6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92</Pages>
  <Words>5127</Words>
  <Characters>29228</Characters>
  <Lines>243</Lines>
  <Paragraphs>68</Paragraphs>
  <TotalTime>50</TotalTime>
  <ScaleCrop>false</ScaleCrop>
  <LinksUpToDate>false</LinksUpToDate>
  <CharactersWithSpaces>34287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Administrator</cp:lastModifiedBy>
  <cp:lastPrinted>2021-11-23T02:29:32Z</cp:lastPrinted>
  <dcterms:modified xsi:type="dcterms:W3CDTF">2021-11-23T02:39:53Z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AEF47B6B17BD4F44933BD96FE8E8EB7F</vt:lpwstr>
  </property>
</Properties>
</file>