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120"/>
          <w:szCs w:val="120"/>
        </w:rPr>
      </w:pPr>
      <w:r>
        <w:rPr>
          <w:rFonts w:hint="eastAsia" w:ascii="华文中宋" w:hAnsi="华文中宋" w:eastAsia="华文中宋"/>
          <w:spacing w:val="-20"/>
          <w:sz w:val="120"/>
          <w:szCs w:val="120"/>
        </w:rPr>
        <w:t>询价通知书</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35" w:leftChars="223" w:hanging="1700" w:hangingChars="500"/>
        <w:rPr>
          <w:rFonts w:ascii="华文中宋" w:hAnsi="华文中宋" w:eastAsia="华文中宋"/>
          <w:spacing w:val="20"/>
          <w:sz w:val="30"/>
          <w:szCs w:val="30"/>
        </w:rPr>
      </w:pPr>
    </w:p>
    <w:p>
      <w:pPr>
        <w:spacing w:line="360" w:lineRule="auto"/>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2021年成都石化工业学校职教专业设备采购项目-LED显示屏</w:t>
      </w:r>
    </w:p>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 xml:space="preserve">项目编号: </w:t>
      </w:r>
      <w:r>
        <w:rPr>
          <w:rFonts w:hint="eastAsia" w:ascii="华文中宋" w:hAnsi="华文中宋" w:eastAsia="华文中宋"/>
          <w:sz w:val="32"/>
          <w:szCs w:val="32"/>
          <w:lang w:val="en-US" w:eastAsia="zh-CN"/>
        </w:rPr>
        <w:t>彭州市政采（2021）A0038号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eastAsia="zh-CN"/>
        </w:rPr>
        <w:t>彭州市教育局电化教育馆</w:t>
      </w:r>
      <w:r>
        <w:rPr>
          <w:rFonts w:hint="eastAsia" w:ascii="华文中宋" w:hAnsi="华文中宋" w:eastAsia="华文中宋"/>
          <w:sz w:val="32"/>
          <w:szCs w:val="32"/>
        </w:rPr>
        <w:t>、</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彭州</w:t>
      </w:r>
      <w:r>
        <w:rPr>
          <w:rFonts w:hint="eastAsia" w:ascii="华文中宋" w:hAnsi="华文中宋" w:eastAsia="华文中宋"/>
          <w:sz w:val="32"/>
          <w:szCs w:val="32"/>
        </w:rPr>
        <w:t>市公共资源交易服务中心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val="en-US" w:eastAsia="zh-CN"/>
        </w:rPr>
        <w:t>11</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1"/>
        <w:tabs>
          <w:tab w:val="right" w:leader="dot" w:pos="9214"/>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szCs w:val="36"/>
        </w:rPr>
        <w:fldChar w:fldCharType="begin"/>
      </w:r>
      <w:r>
        <w:rPr>
          <w:rFonts w:ascii="宋体" w:hAnsi="宋体"/>
          <w:szCs w:val="36"/>
        </w:rPr>
        <w:instrText xml:space="preserve"> HYPERLINK \l _Toc28592 </w:instrText>
      </w:r>
      <w:r>
        <w:rPr>
          <w:rFonts w:ascii="宋体" w:hAnsi="宋体"/>
          <w:szCs w:val="36"/>
        </w:rPr>
        <w:fldChar w:fldCharType="separate"/>
      </w:r>
      <w:r>
        <w:rPr>
          <w:rFonts w:hint="default" w:ascii="Times New Roman" w:hAnsi="Times New Roman" w:eastAsia="宋体"/>
          <w:i w:val="0"/>
          <w:szCs w:val="32"/>
        </w:rPr>
        <w:t xml:space="preserve">第1章 </w:t>
      </w:r>
      <w:r>
        <w:rPr>
          <w:rFonts w:hint="eastAsia"/>
        </w:rPr>
        <w:t>询价邀请</w:t>
      </w:r>
      <w:r>
        <w:tab/>
      </w:r>
      <w:r>
        <w:fldChar w:fldCharType="begin"/>
      </w:r>
      <w:r>
        <w:instrText xml:space="preserve"> PAGEREF _Toc28592 \h </w:instrText>
      </w:r>
      <w:r>
        <w:fldChar w:fldCharType="separate"/>
      </w:r>
      <w:r>
        <w:t>4</w:t>
      </w:r>
      <w:r>
        <w:fldChar w:fldCharType="end"/>
      </w:r>
      <w:r>
        <w:rPr>
          <w:rFonts w:ascii="宋体" w:hAnsi="宋体"/>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_Toc21608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_Toc21608 \h </w:instrText>
      </w:r>
      <w:r>
        <w:fldChar w:fldCharType="separate"/>
      </w:r>
      <w:r>
        <w:t>10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_Toc8569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_Toc8569 \h </w:instrText>
      </w:r>
      <w:r>
        <w:fldChar w:fldCharType="separate"/>
      </w:r>
      <w:r>
        <w:t>10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_Toc19086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_Toc19086 \h </w:instrText>
      </w:r>
      <w:r>
        <w:fldChar w:fldCharType="separate"/>
      </w:r>
      <w:r>
        <w:t>13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_Toc22691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询价通知书</w:t>
      </w:r>
      <w:r>
        <w:tab/>
      </w:r>
      <w:r>
        <w:fldChar w:fldCharType="begin"/>
      </w:r>
      <w:r>
        <w:instrText xml:space="preserve"> PAGEREF _Toc22691 \h </w:instrText>
      </w:r>
      <w:r>
        <w:fldChar w:fldCharType="separate"/>
      </w:r>
      <w:r>
        <w:t>14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_Toc9173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响应文件</w:t>
      </w:r>
      <w:r>
        <w:tab/>
      </w:r>
      <w:r>
        <w:fldChar w:fldCharType="begin"/>
      </w:r>
      <w:r>
        <w:instrText xml:space="preserve"> PAGEREF _Toc9173 \h </w:instrText>
      </w:r>
      <w:r>
        <w:fldChar w:fldCharType="separate"/>
      </w:r>
      <w:r>
        <w:t>16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_Toc28065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_Toc28065 \h </w:instrText>
      </w:r>
      <w:r>
        <w:fldChar w:fldCharType="separate"/>
      </w:r>
      <w:r>
        <w:t>22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_Toc11013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t>成交通知书</w:t>
      </w:r>
      <w:r>
        <w:tab/>
      </w:r>
      <w:r>
        <w:fldChar w:fldCharType="begin"/>
      </w:r>
      <w:r>
        <w:instrText xml:space="preserve"> PAGEREF _Toc11013 \h </w:instrText>
      </w:r>
      <w:r>
        <w:fldChar w:fldCharType="separate"/>
      </w:r>
      <w:r>
        <w:t>24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_Toc2991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rPr>
          <w:rFonts w:hint="eastAsia"/>
        </w:rPr>
        <w:t>签订及履行合同和验收</w:t>
      </w:r>
      <w:r>
        <w:tab/>
      </w:r>
      <w:r>
        <w:fldChar w:fldCharType="begin"/>
      </w:r>
      <w:r>
        <w:instrText xml:space="preserve"> PAGEREF _Toc2991 \h </w:instrText>
      </w:r>
      <w:r>
        <w:fldChar w:fldCharType="separate"/>
      </w:r>
      <w:r>
        <w:t>24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_Toc9118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询价</w:t>
      </w:r>
      <w:r>
        <w:t>采购</w:t>
      </w:r>
      <w:r>
        <w:rPr>
          <w:rFonts w:hint="eastAsia"/>
        </w:rPr>
        <w:t>工作纪律及要求</w:t>
      </w:r>
      <w:r>
        <w:tab/>
      </w:r>
      <w:r>
        <w:fldChar w:fldCharType="begin"/>
      </w:r>
      <w:r>
        <w:instrText xml:space="preserve"> PAGEREF _Toc9118 \h </w:instrText>
      </w:r>
      <w:r>
        <w:fldChar w:fldCharType="separate"/>
      </w:r>
      <w:r>
        <w:t>26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_Toc24762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询问、质疑和投诉</w:t>
      </w:r>
      <w:r>
        <w:tab/>
      </w:r>
      <w:r>
        <w:fldChar w:fldCharType="begin"/>
      </w:r>
      <w:r>
        <w:instrText xml:space="preserve"> PAGEREF _Toc24762 \h </w:instrText>
      </w:r>
      <w:r>
        <w:fldChar w:fldCharType="separate"/>
      </w:r>
      <w:r>
        <w:t>28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_Toc17052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中小企业政府采购信用融资</w:t>
      </w:r>
      <w:r>
        <w:tab/>
      </w:r>
      <w:r>
        <w:fldChar w:fldCharType="begin"/>
      </w:r>
      <w:r>
        <w:instrText xml:space="preserve"> PAGEREF _Toc17052 \h </w:instrText>
      </w:r>
      <w:r>
        <w:fldChar w:fldCharType="separate"/>
      </w:r>
      <w:r>
        <w:t>30</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_Toc6536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响应文件格式</w:t>
      </w:r>
      <w:r>
        <w:tab/>
      </w:r>
      <w:r>
        <w:fldChar w:fldCharType="begin"/>
      </w:r>
      <w:r>
        <w:instrText xml:space="preserve"> PAGEREF _Toc6536 \h </w:instrText>
      </w:r>
      <w:r>
        <w:fldChar w:fldCharType="separate"/>
      </w:r>
      <w:r>
        <w:t>31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_Toc1659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响应文件格式</w:t>
      </w:r>
      <w:r>
        <w:tab/>
      </w:r>
      <w:r>
        <w:fldChar w:fldCharType="begin"/>
      </w:r>
      <w:r>
        <w:instrText xml:space="preserve"> PAGEREF _Toc1659 \h </w:instrText>
      </w:r>
      <w:r>
        <w:fldChar w:fldCharType="separate"/>
      </w:r>
      <w:r>
        <w:t>31</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_Toc29741 </w:instrText>
      </w:r>
      <w:r>
        <w:rPr>
          <w:rFonts w:ascii="宋体" w:hAnsi="宋体"/>
          <w:bCs w:val="0"/>
          <w:szCs w:val="36"/>
        </w:rPr>
        <w:fldChar w:fldCharType="separate"/>
      </w:r>
      <w:r>
        <w:rPr>
          <w:rFonts w:hint="eastAsia" w:ascii="宋体" w:hAnsi="宋体" w:cs="宋体"/>
        </w:rPr>
        <w:t>监狱企业生产的产品</w:t>
      </w:r>
      <w:r>
        <w:rPr>
          <w:rFonts w:hint="eastAsia" w:ascii="宋体" w:hAnsi="宋体"/>
        </w:rPr>
        <w:t>总价合计：</w:t>
      </w:r>
      <w:r>
        <w:rPr>
          <w:rFonts w:ascii="宋体" w:hAnsi="宋体"/>
        </w:rPr>
        <w:t>XXXXXXXXXXXXX</w:t>
      </w:r>
      <w:r>
        <w:rPr>
          <w:rFonts w:hint="eastAsia" w:ascii="宋体" w:hAnsi="宋体"/>
        </w:rPr>
        <w:t>元</w:t>
      </w:r>
      <w:r>
        <w:tab/>
      </w:r>
      <w:r>
        <w:fldChar w:fldCharType="begin"/>
      </w:r>
      <w:r>
        <w:instrText xml:space="preserve"> PAGEREF _Toc29741 \h </w:instrText>
      </w:r>
      <w:r>
        <w:fldChar w:fldCharType="separate"/>
      </w:r>
      <w:r>
        <w:t>44</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_Toc12387 </w:instrText>
      </w:r>
      <w:r>
        <w:rPr>
          <w:rFonts w:ascii="宋体" w:hAnsi="宋体"/>
          <w:bCs w:val="0"/>
          <w:szCs w:val="36"/>
        </w:rPr>
        <w:fldChar w:fldCharType="separate"/>
      </w:r>
      <w:r>
        <w:rPr>
          <w:rFonts w:hint="eastAsia" w:ascii="宋体" w:hAnsi="宋体" w:cs="宋体"/>
        </w:rPr>
        <w:t>残疾人福利性单位生产的产品总价合计</w:t>
      </w:r>
      <w:r>
        <w:rPr>
          <w:rFonts w:hint="eastAsia" w:ascii="宋体" w:hAnsi="宋体"/>
        </w:rPr>
        <w:t>：</w:t>
      </w:r>
      <w:r>
        <w:rPr>
          <w:rFonts w:ascii="宋体" w:hAnsi="宋体"/>
        </w:rPr>
        <w:t>XXXXXXXXXXXXX</w:t>
      </w:r>
      <w:r>
        <w:rPr>
          <w:rFonts w:hint="eastAsia" w:ascii="宋体" w:hAnsi="宋体"/>
        </w:rPr>
        <w:t>元</w:t>
      </w:r>
      <w:r>
        <w:tab/>
      </w:r>
      <w:r>
        <w:fldChar w:fldCharType="begin"/>
      </w:r>
      <w:r>
        <w:instrText xml:space="preserve"> PAGEREF _Toc12387 \h </w:instrText>
      </w:r>
      <w:r>
        <w:fldChar w:fldCharType="separate"/>
      </w:r>
      <w:r>
        <w:t>44</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_Toc17164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_Toc17164 \h </w:instrText>
      </w:r>
      <w:r>
        <w:fldChar w:fldCharType="separate"/>
      </w:r>
      <w:r>
        <w:t>45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_Toc28574 </w:instrText>
      </w:r>
      <w:r>
        <w:rPr>
          <w:rFonts w:ascii="宋体" w:hAnsi="宋体"/>
          <w:bCs w:val="0"/>
          <w:szCs w:val="36"/>
        </w:rPr>
        <w:fldChar w:fldCharType="separate"/>
      </w:r>
      <w:r>
        <w:rPr>
          <w:rFonts w:hint="default" w:ascii="Times New Roman" w:hAnsi="Times New Roman" w:eastAsia="宋体" w:cs="Times New Roman"/>
          <w:i w:val="0"/>
          <w:szCs w:val="28"/>
        </w:rPr>
        <w:t xml:space="preserve">4.1 </w:t>
      </w:r>
      <w:r>
        <w:rPr>
          <w:rFonts w:hint="eastAsia"/>
        </w:rPr>
        <w:t>项目概况</w:t>
      </w:r>
      <w:r>
        <w:tab/>
      </w:r>
      <w:r>
        <w:fldChar w:fldCharType="begin"/>
      </w:r>
      <w:r>
        <w:instrText xml:space="preserve"> PAGEREF _Toc28574 \h </w:instrText>
      </w:r>
      <w:r>
        <w:fldChar w:fldCharType="separate"/>
      </w:r>
      <w:r>
        <w:t>45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_Toc19700 </w:instrText>
      </w:r>
      <w:r>
        <w:rPr>
          <w:rFonts w:ascii="宋体" w:hAnsi="宋体"/>
          <w:bCs w:val="0"/>
          <w:szCs w:val="36"/>
        </w:rPr>
        <w:fldChar w:fldCharType="separate"/>
      </w:r>
      <w:r>
        <w:rPr>
          <w:rFonts w:hint="default" w:ascii="Times New Roman" w:hAnsi="Times New Roman" w:eastAsia="宋体" w:cs="Times New Roman"/>
          <w:i w:val="0"/>
          <w:szCs w:val="28"/>
        </w:rPr>
        <w:t xml:space="preserve">4.2 </w:t>
      </w:r>
      <w:r>
        <w:rPr>
          <w:rFonts w:hint="eastAsia"/>
        </w:rPr>
        <w:t>技术参数</w:t>
      </w:r>
      <w:r>
        <w:t>及要求</w:t>
      </w:r>
      <w:r>
        <w:tab/>
      </w:r>
      <w:r>
        <w:fldChar w:fldCharType="begin"/>
      </w:r>
      <w:r>
        <w:instrText xml:space="preserve"> PAGEREF _Toc19700 \h </w:instrText>
      </w:r>
      <w:r>
        <w:fldChar w:fldCharType="separate"/>
      </w:r>
      <w:r>
        <w:t>47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_Toc6593 </w:instrText>
      </w:r>
      <w:r>
        <w:rPr>
          <w:rFonts w:ascii="宋体" w:hAnsi="宋体"/>
          <w:bCs w:val="0"/>
          <w:szCs w:val="36"/>
        </w:rPr>
        <w:fldChar w:fldCharType="separate"/>
      </w:r>
      <w:r>
        <w:rPr>
          <w:rFonts w:hint="default" w:ascii="Times New Roman" w:hAnsi="Times New Roman" w:eastAsia="宋体" w:cs="Times New Roman"/>
          <w:i w:val="0"/>
          <w:szCs w:val="28"/>
        </w:rPr>
        <w:t xml:space="preserve">4.3 </w:t>
      </w:r>
      <w:r>
        <w:rPr>
          <w:rFonts w:hint="eastAsia"/>
        </w:rPr>
        <w:t>核心产品</w:t>
      </w:r>
      <w:r>
        <w:tab/>
      </w:r>
      <w:r>
        <w:fldChar w:fldCharType="begin"/>
      </w:r>
      <w:r>
        <w:instrText xml:space="preserve"> PAGEREF _Toc6593 \h </w:instrText>
      </w:r>
      <w:r>
        <w:fldChar w:fldCharType="separate"/>
      </w:r>
      <w:r>
        <w:t>49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_Toc6940 </w:instrText>
      </w:r>
      <w:r>
        <w:rPr>
          <w:rFonts w:ascii="宋体" w:hAnsi="宋体"/>
          <w:bCs w:val="0"/>
          <w:szCs w:val="36"/>
        </w:rPr>
        <w:fldChar w:fldCharType="separate"/>
      </w:r>
      <w:r>
        <w:rPr>
          <w:rFonts w:hint="default" w:ascii="Times New Roman" w:hAnsi="Times New Roman" w:eastAsia="宋体" w:cs="Times New Roman"/>
          <w:i w:val="0"/>
          <w:szCs w:val="28"/>
          <w:lang w:val="en-US" w:eastAsia="zh-CN"/>
        </w:rPr>
        <w:t xml:space="preserve">4.4 </w:t>
      </w:r>
      <w:r>
        <w:rPr>
          <w:rFonts w:hint="eastAsia"/>
          <w:lang w:val="en-US" w:eastAsia="zh-CN"/>
        </w:rPr>
        <w:t>商务要求</w:t>
      </w:r>
      <w:r>
        <w:tab/>
      </w:r>
      <w:r>
        <w:fldChar w:fldCharType="begin"/>
      </w:r>
      <w:r>
        <w:instrText xml:space="preserve"> PAGEREF _Toc6940 \h </w:instrText>
      </w:r>
      <w:r>
        <w:fldChar w:fldCharType="separate"/>
      </w:r>
      <w:r>
        <w:t>49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_Toc23864 </w:instrText>
      </w:r>
      <w:r>
        <w:rPr>
          <w:rFonts w:ascii="宋体" w:hAnsi="宋体"/>
          <w:bCs w:val="0"/>
          <w:szCs w:val="36"/>
        </w:rPr>
        <w:fldChar w:fldCharType="separate"/>
      </w:r>
      <w:r>
        <w:rPr>
          <w:rFonts w:hint="default" w:ascii="Times New Roman" w:hAnsi="Times New Roman" w:eastAsia="宋体" w:cs="Times New Roman"/>
          <w:i w:val="0"/>
          <w:szCs w:val="28"/>
        </w:rPr>
        <w:t xml:space="preserve">4.5 </w:t>
      </w:r>
      <w:r>
        <w:rPr>
          <w:rFonts w:hint="eastAsia"/>
          <w:szCs w:val="32"/>
        </w:rPr>
        <w:t>采购标的其他技术、服务等要求</w:t>
      </w:r>
      <w:r>
        <w:tab/>
      </w:r>
      <w:r>
        <w:fldChar w:fldCharType="begin"/>
      </w:r>
      <w:r>
        <w:instrText xml:space="preserve"> PAGEREF _Toc23864 \h </w:instrText>
      </w:r>
      <w:r>
        <w:fldChar w:fldCharType="separate"/>
      </w:r>
      <w:r>
        <w:t>50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_Toc3082 </w:instrText>
      </w:r>
      <w:r>
        <w:rPr>
          <w:rFonts w:ascii="宋体" w:hAnsi="宋体"/>
          <w:bCs w:val="0"/>
          <w:szCs w:val="36"/>
        </w:rPr>
        <w:fldChar w:fldCharType="separate"/>
      </w:r>
      <w:r>
        <w:rPr>
          <w:rFonts w:hint="default" w:ascii="Times New Roman" w:hAnsi="Times New Roman" w:eastAsia="宋体" w:cs="Times New Roman"/>
          <w:i w:val="0"/>
          <w:szCs w:val="28"/>
        </w:rPr>
        <w:t xml:space="preserve">4.6 </w:t>
      </w:r>
      <w:r>
        <w:rPr>
          <w:rFonts w:hint="eastAsia"/>
        </w:rPr>
        <w:t>报价要求</w:t>
      </w:r>
      <w:r>
        <w:tab/>
      </w:r>
      <w:r>
        <w:fldChar w:fldCharType="begin"/>
      </w:r>
      <w:r>
        <w:instrText xml:space="preserve"> PAGEREF _Toc3082 \h </w:instrText>
      </w:r>
      <w:r>
        <w:fldChar w:fldCharType="separate"/>
      </w:r>
      <w:r>
        <w:t>50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_Toc2323 </w:instrText>
      </w:r>
      <w:r>
        <w:rPr>
          <w:rFonts w:ascii="宋体" w:hAnsi="宋体"/>
          <w:bCs w:val="0"/>
          <w:szCs w:val="36"/>
        </w:rPr>
        <w:fldChar w:fldCharType="separate"/>
      </w:r>
      <w:r>
        <w:rPr>
          <w:rFonts w:hint="default" w:ascii="Times New Roman" w:hAnsi="Times New Roman" w:eastAsia="宋体" w:cs="Times New Roman"/>
          <w:i w:val="0"/>
          <w:szCs w:val="28"/>
        </w:rPr>
        <w:t xml:space="preserve">4.7 </w:t>
      </w:r>
      <w:r>
        <w:rPr>
          <w:rFonts w:hint="eastAsia"/>
        </w:rPr>
        <w:t>满足采购需求的最低要求</w:t>
      </w:r>
      <w:r>
        <w:tab/>
      </w:r>
      <w:r>
        <w:fldChar w:fldCharType="begin"/>
      </w:r>
      <w:r>
        <w:instrText xml:space="preserve"> PAGEREF _Toc2323 \h </w:instrText>
      </w:r>
      <w:r>
        <w:fldChar w:fldCharType="separate"/>
      </w:r>
      <w:r>
        <w:t>51</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_Toc31403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询价办法</w:t>
      </w:r>
      <w:r>
        <w:tab/>
      </w:r>
      <w:r>
        <w:fldChar w:fldCharType="begin"/>
      </w:r>
      <w:r>
        <w:instrText xml:space="preserve"> PAGEREF _Toc31403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_Toc7230 </w:instrText>
      </w:r>
      <w:r>
        <w:rPr>
          <w:rFonts w:ascii="宋体" w:hAnsi="宋体"/>
          <w:bCs w:val="0"/>
          <w:szCs w:val="36"/>
        </w:rPr>
        <w:fldChar w:fldCharType="separate"/>
      </w:r>
      <w:r>
        <w:rPr>
          <w:rFonts w:hint="default" w:ascii="Times New Roman" w:hAnsi="Times New Roman" w:eastAsia="宋体" w:cs="Times New Roman"/>
          <w:i w:val="0"/>
          <w:szCs w:val="28"/>
        </w:rPr>
        <w:t xml:space="preserve">5.1 </w:t>
      </w:r>
      <w:r>
        <w:rPr>
          <w:rFonts w:hint="eastAsia"/>
        </w:rPr>
        <w:t>总则</w:t>
      </w:r>
      <w:r>
        <w:tab/>
      </w:r>
      <w:r>
        <w:fldChar w:fldCharType="begin"/>
      </w:r>
      <w:r>
        <w:instrText xml:space="preserve"> PAGEREF _Toc7230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_Toc800 </w:instrText>
      </w:r>
      <w:r>
        <w:rPr>
          <w:rFonts w:ascii="宋体" w:hAnsi="宋体"/>
          <w:bCs w:val="0"/>
          <w:szCs w:val="36"/>
        </w:rPr>
        <w:fldChar w:fldCharType="separate"/>
      </w:r>
      <w:r>
        <w:rPr>
          <w:rFonts w:hint="default" w:ascii="Times New Roman" w:hAnsi="Times New Roman" w:eastAsia="宋体" w:cs="Times New Roman"/>
          <w:i w:val="0"/>
          <w:szCs w:val="28"/>
        </w:rPr>
        <w:t xml:space="preserve">5.2 </w:t>
      </w:r>
      <w:r>
        <w:rPr>
          <w:rFonts w:hint="eastAsia"/>
        </w:rPr>
        <w:t>询价</w:t>
      </w:r>
      <w:r>
        <w:t>采购活动</w:t>
      </w:r>
      <w:r>
        <w:rPr>
          <w:rFonts w:hint="eastAsia"/>
        </w:rPr>
        <w:t>程序</w:t>
      </w:r>
      <w:r>
        <w:tab/>
      </w:r>
      <w:r>
        <w:fldChar w:fldCharType="begin"/>
      </w:r>
      <w:r>
        <w:instrText xml:space="preserve"> PAGEREF _Toc800 \h </w:instrText>
      </w:r>
      <w:r>
        <w:fldChar w:fldCharType="separate"/>
      </w:r>
      <w:r>
        <w:t>53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_Toc8085 </w:instrText>
      </w:r>
      <w:r>
        <w:rPr>
          <w:rFonts w:ascii="宋体" w:hAnsi="宋体"/>
          <w:bCs w:val="0"/>
          <w:szCs w:val="36"/>
        </w:rPr>
        <w:fldChar w:fldCharType="separate"/>
      </w:r>
      <w:r>
        <w:rPr>
          <w:rFonts w:hint="default" w:ascii="Times New Roman" w:hAnsi="Times New Roman" w:eastAsia="宋体" w:cs="Times New Roman"/>
          <w:i w:val="0"/>
        </w:rPr>
        <w:t xml:space="preserve">5.2.1 </w:t>
      </w:r>
      <w:r>
        <w:rPr>
          <w:rFonts w:hint="eastAsia"/>
        </w:rPr>
        <w:t>递交响应文件</w:t>
      </w:r>
      <w:r>
        <w:tab/>
      </w:r>
      <w:r>
        <w:fldChar w:fldCharType="begin"/>
      </w:r>
      <w:r>
        <w:instrText xml:space="preserve"> PAGEREF _Toc8085 \h </w:instrText>
      </w:r>
      <w:r>
        <w:fldChar w:fldCharType="separate"/>
      </w:r>
      <w:r>
        <w:t>53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_Toc31508 </w:instrText>
      </w:r>
      <w:r>
        <w:rPr>
          <w:rFonts w:ascii="宋体" w:hAnsi="宋体"/>
          <w:bCs w:val="0"/>
          <w:szCs w:val="36"/>
        </w:rPr>
        <w:fldChar w:fldCharType="separate"/>
      </w:r>
      <w:r>
        <w:rPr>
          <w:rFonts w:hint="default" w:ascii="Times New Roman" w:hAnsi="Times New Roman" w:eastAsia="宋体" w:cs="Times New Roman"/>
          <w:i w:val="0"/>
        </w:rPr>
        <w:t xml:space="preserve">5.2.2 </w:t>
      </w:r>
      <w:r>
        <w:rPr>
          <w:rFonts w:hint="eastAsia"/>
          <w:highlight w:val="none"/>
        </w:rPr>
        <w:t>确定邀请参加询价</w:t>
      </w:r>
      <w:r>
        <w:rPr>
          <w:highlight w:val="none"/>
        </w:rPr>
        <w:t>采购活动</w:t>
      </w:r>
      <w:r>
        <w:rPr>
          <w:rFonts w:hint="eastAsia"/>
          <w:highlight w:val="none"/>
        </w:rPr>
        <w:t>的供应商数量</w:t>
      </w:r>
      <w:r>
        <w:tab/>
      </w:r>
      <w:r>
        <w:fldChar w:fldCharType="begin"/>
      </w:r>
      <w:r>
        <w:instrText xml:space="preserve"> PAGEREF _Toc31508 \h </w:instrText>
      </w:r>
      <w:r>
        <w:fldChar w:fldCharType="separate"/>
      </w:r>
      <w:r>
        <w:t>53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_Toc10605 </w:instrText>
      </w:r>
      <w:r>
        <w:rPr>
          <w:rFonts w:ascii="宋体" w:hAnsi="宋体"/>
          <w:bCs w:val="0"/>
          <w:szCs w:val="36"/>
        </w:rPr>
        <w:fldChar w:fldCharType="separate"/>
      </w:r>
      <w:r>
        <w:rPr>
          <w:rFonts w:hint="default" w:ascii="Times New Roman" w:hAnsi="Times New Roman" w:eastAsia="宋体" w:cs="Times New Roman"/>
          <w:i w:val="0"/>
        </w:rPr>
        <w:t xml:space="preserve">5.2.3 </w:t>
      </w:r>
      <w:r>
        <w:rPr>
          <w:rFonts w:hint="eastAsia"/>
        </w:rPr>
        <w:t>成立询价小组</w:t>
      </w:r>
      <w:r>
        <w:tab/>
      </w:r>
      <w:r>
        <w:fldChar w:fldCharType="begin"/>
      </w:r>
      <w:r>
        <w:instrText xml:space="preserve"> PAGEREF _Toc10605 \h </w:instrText>
      </w:r>
      <w:r>
        <w:fldChar w:fldCharType="separate"/>
      </w:r>
      <w:r>
        <w:t>53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_Toc8594 </w:instrText>
      </w:r>
      <w:r>
        <w:rPr>
          <w:rFonts w:ascii="宋体" w:hAnsi="宋体"/>
          <w:bCs w:val="0"/>
          <w:szCs w:val="36"/>
        </w:rPr>
        <w:fldChar w:fldCharType="separate"/>
      </w:r>
      <w:r>
        <w:rPr>
          <w:rFonts w:hint="default" w:ascii="Times New Roman" w:hAnsi="Times New Roman" w:eastAsia="宋体" w:cs="Times New Roman"/>
          <w:i w:val="0"/>
        </w:rPr>
        <w:t xml:space="preserve">5.2.4 </w:t>
      </w:r>
      <w:r>
        <w:rPr>
          <w:rFonts w:hint="eastAsia"/>
        </w:rPr>
        <w:t>资格审查</w:t>
      </w:r>
      <w:r>
        <w:tab/>
      </w:r>
      <w:r>
        <w:fldChar w:fldCharType="begin"/>
      </w:r>
      <w:r>
        <w:instrText xml:space="preserve"> PAGEREF _Toc8594 \h </w:instrText>
      </w:r>
      <w:r>
        <w:fldChar w:fldCharType="separate"/>
      </w:r>
      <w:r>
        <w:t>53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_Toc7814 </w:instrText>
      </w:r>
      <w:r>
        <w:rPr>
          <w:rFonts w:ascii="宋体" w:hAnsi="宋体"/>
          <w:bCs w:val="0"/>
          <w:szCs w:val="36"/>
        </w:rPr>
        <w:fldChar w:fldCharType="separate"/>
      </w:r>
      <w:r>
        <w:rPr>
          <w:rFonts w:hint="default" w:ascii="Times New Roman" w:hAnsi="Times New Roman" w:eastAsia="宋体" w:cs="Times New Roman"/>
          <w:i w:val="0"/>
        </w:rPr>
        <w:t xml:space="preserve">5.2.5 </w:t>
      </w:r>
      <w:r>
        <w:rPr>
          <w:rFonts w:hint="eastAsia"/>
        </w:rPr>
        <w:t>符合性审查</w:t>
      </w:r>
      <w:r>
        <w:tab/>
      </w:r>
      <w:r>
        <w:fldChar w:fldCharType="begin"/>
      </w:r>
      <w:r>
        <w:instrText xml:space="preserve"> PAGEREF _Toc7814 \h </w:instrText>
      </w:r>
      <w:r>
        <w:fldChar w:fldCharType="separate"/>
      </w:r>
      <w:r>
        <w:t>57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_Toc27313 </w:instrText>
      </w:r>
      <w:r>
        <w:rPr>
          <w:rFonts w:ascii="宋体" w:hAnsi="宋体"/>
          <w:bCs w:val="0"/>
          <w:szCs w:val="36"/>
        </w:rPr>
        <w:fldChar w:fldCharType="separate"/>
      </w:r>
      <w:r>
        <w:rPr>
          <w:rFonts w:hint="default" w:ascii="Times New Roman" w:hAnsi="Times New Roman" w:eastAsia="宋体" w:cs="Times New Roman"/>
          <w:i w:val="0"/>
        </w:rPr>
        <w:t xml:space="preserve">5.2.6 </w:t>
      </w:r>
      <w:r>
        <w:rPr>
          <w:rFonts w:hint="eastAsia"/>
        </w:rPr>
        <w:t>报价及</w:t>
      </w:r>
      <w:r>
        <w:t>报价</w:t>
      </w:r>
      <w:r>
        <w:rPr>
          <w:rFonts w:hint="eastAsia"/>
        </w:rPr>
        <w:t>审查</w:t>
      </w:r>
      <w:r>
        <w:tab/>
      </w:r>
      <w:r>
        <w:fldChar w:fldCharType="begin"/>
      </w:r>
      <w:r>
        <w:instrText xml:space="preserve"> PAGEREF _Toc27313 \h </w:instrText>
      </w:r>
      <w:r>
        <w:fldChar w:fldCharType="separate"/>
      </w:r>
      <w:r>
        <w:t>59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_Toc9100 </w:instrText>
      </w:r>
      <w:r>
        <w:rPr>
          <w:rFonts w:ascii="宋体" w:hAnsi="宋体"/>
          <w:bCs w:val="0"/>
          <w:szCs w:val="36"/>
        </w:rPr>
        <w:fldChar w:fldCharType="separate"/>
      </w:r>
      <w:r>
        <w:rPr>
          <w:rFonts w:hint="default" w:ascii="Times New Roman" w:hAnsi="Times New Roman" w:eastAsia="宋体" w:cs="Times New Roman"/>
          <w:i w:val="0"/>
        </w:rPr>
        <w:t xml:space="preserve">5.2.7 </w:t>
      </w:r>
      <w:r>
        <w:rPr>
          <w:rFonts w:hint="eastAsia"/>
        </w:rPr>
        <w:t>解释、澄清、说明的有关问题</w:t>
      </w:r>
      <w:r>
        <w:tab/>
      </w:r>
      <w:r>
        <w:fldChar w:fldCharType="begin"/>
      </w:r>
      <w:r>
        <w:instrText xml:space="preserve"> PAGEREF _Toc9100 \h </w:instrText>
      </w:r>
      <w:r>
        <w:fldChar w:fldCharType="separate"/>
      </w:r>
      <w:r>
        <w:t>61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_Toc11673 </w:instrText>
      </w:r>
      <w:r>
        <w:rPr>
          <w:rFonts w:ascii="宋体" w:hAnsi="宋体"/>
          <w:bCs w:val="0"/>
          <w:szCs w:val="36"/>
        </w:rPr>
        <w:fldChar w:fldCharType="separate"/>
      </w:r>
      <w:r>
        <w:rPr>
          <w:rFonts w:hint="default" w:ascii="Times New Roman" w:hAnsi="Times New Roman" w:eastAsia="宋体" w:cs="Times New Roman"/>
          <w:i w:val="0"/>
        </w:rPr>
        <w:t xml:space="preserve">5.2.8 </w:t>
      </w:r>
      <w:r>
        <w:rPr>
          <w:rFonts w:hint="eastAsia"/>
        </w:rPr>
        <w:t>比较与评价</w:t>
      </w:r>
      <w:r>
        <w:tab/>
      </w:r>
      <w:r>
        <w:fldChar w:fldCharType="begin"/>
      </w:r>
      <w:r>
        <w:instrText xml:space="preserve"> PAGEREF _Toc11673 \h </w:instrText>
      </w:r>
      <w:r>
        <w:fldChar w:fldCharType="separate"/>
      </w:r>
      <w:r>
        <w:t>62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_Toc2951 </w:instrText>
      </w:r>
      <w:r>
        <w:rPr>
          <w:rFonts w:ascii="宋体" w:hAnsi="宋体"/>
          <w:bCs w:val="0"/>
          <w:szCs w:val="36"/>
        </w:rPr>
        <w:fldChar w:fldCharType="separate"/>
      </w:r>
      <w:r>
        <w:rPr>
          <w:rFonts w:hint="default" w:ascii="Times New Roman" w:hAnsi="Times New Roman" w:eastAsia="宋体" w:cs="Times New Roman"/>
          <w:i w:val="0"/>
        </w:rPr>
        <w:t xml:space="preserve">5.2.9 </w:t>
      </w:r>
      <w:r>
        <w:rPr>
          <w:rFonts w:hint="eastAsia"/>
        </w:rPr>
        <w:t>询价小组复核</w:t>
      </w:r>
      <w:r>
        <w:tab/>
      </w:r>
      <w:r>
        <w:fldChar w:fldCharType="begin"/>
      </w:r>
      <w:r>
        <w:instrText xml:space="preserve"> PAGEREF _Toc2951 \h </w:instrText>
      </w:r>
      <w:r>
        <w:fldChar w:fldCharType="separate"/>
      </w:r>
      <w:r>
        <w:t>62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_Toc28585 </w:instrText>
      </w:r>
      <w:r>
        <w:rPr>
          <w:rFonts w:ascii="宋体" w:hAnsi="宋体"/>
          <w:bCs w:val="0"/>
          <w:szCs w:val="36"/>
        </w:rPr>
        <w:fldChar w:fldCharType="separate"/>
      </w:r>
      <w:r>
        <w:rPr>
          <w:rFonts w:hint="default" w:ascii="Times New Roman" w:hAnsi="Times New Roman" w:eastAsia="宋体" w:cs="Times New Roman"/>
          <w:i w:val="0"/>
        </w:rPr>
        <w:t xml:space="preserve">5.2.10 </w:t>
      </w:r>
      <w:r>
        <w:rPr>
          <w:rFonts w:hint="eastAsia"/>
        </w:rPr>
        <w:t>推荐成交候选供应商</w:t>
      </w:r>
      <w:r>
        <w:tab/>
      </w:r>
      <w:r>
        <w:fldChar w:fldCharType="begin"/>
      </w:r>
      <w:r>
        <w:instrText xml:space="preserve"> PAGEREF _Toc28585 \h </w:instrText>
      </w:r>
      <w:r>
        <w:fldChar w:fldCharType="separate"/>
      </w:r>
      <w:r>
        <w:t>62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_Toc13041 </w:instrText>
      </w:r>
      <w:r>
        <w:rPr>
          <w:rFonts w:ascii="宋体" w:hAnsi="宋体"/>
          <w:bCs w:val="0"/>
          <w:szCs w:val="36"/>
        </w:rPr>
        <w:fldChar w:fldCharType="separate"/>
      </w:r>
      <w:r>
        <w:rPr>
          <w:rFonts w:hint="default" w:ascii="Times New Roman" w:hAnsi="Times New Roman" w:eastAsia="宋体" w:cs="Times New Roman"/>
          <w:i w:val="0"/>
        </w:rPr>
        <w:t xml:space="preserve">5.2.11 </w:t>
      </w:r>
      <w:r>
        <w:rPr>
          <w:rFonts w:hint="eastAsia"/>
        </w:rPr>
        <w:t>编写评审报告</w:t>
      </w:r>
      <w:r>
        <w:tab/>
      </w:r>
      <w:r>
        <w:fldChar w:fldCharType="begin"/>
      </w:r>
      <w:r>
        <w:instrText xml:space="preserve"> PAGEREF _Toc13041 \h </w:instrText>
      </w:r>
      <w:r>
        <w:fldChar w:fldCharType="separate"/>
      </w:r>
      <w:r>
        <w:t>63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_Toc7618 </w:instrText>
      </w:r>
      <w:r>
        <w:rPr>
          <w:rFonts w:ascii="宋体" w:hAnsi="宋体"/>
          <w:bCs w:val="0"/>
          <w:szCs w:val="36"/>
        </w:rPr>
        <w:fldChar w:fldCharType="separate"/>
      </w:r>
      <w:r>
        <w:rPr>
          <w:rFonts w:hint="default" w:ascii="Times New Roman" w:hAnsi="Times New Roman" w:eastAsia="宋体" w:cs="Times New Roman"/>
          <w:i w:val="0"/>
          <w:szCs w:val="28"/>
        </w:rPr>
        <w:t xml:space="preserve">5.3 </w:t>
      </w:r>
      <w:r>
        <w:rPr>
          <w:rFonts w:hint="eastAsia"/>
        </w:rPr>
        <w:t>争议处理规则</w:t>
      </w:r>
      <w:r>
        <w:tab/>
      </w:r>
      <w:r>
        <w:fldChar w:fldCharType="begin"/>
      </w:r>
      <w:r>
        <w:instrText xml:space="preserve"> PAGEREF _Toc7618 \h </w:instrText>
      </w:r>
      <w:r>
        <w:fldChar w:fldCharType="separate"/>
      </w:r>
      <w:r>
        <w:t>63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_Toc29765 </w:instrText>
      </w:r>
      <w:r>
        <w:rPr>
          <w:rFonts w:ascii="宋体" w:hAnsi="宋体"/>
          <w:bCs w:val="0"/>
          <w:szCs w:val="36"/>
        </w:rPr>
        <w:fldChar w:fldCharType="separate"/>
      </w:r>
      <w:r>
        <w:rPr>
          <w:rFonts w:hint="default" w:ascii="Times New Roman" w:hAnsi="Times New Roman" w:eastAsia="宋体" w:cs="Times New Roman"/>
          <w:i w:val="0"/>
          <w:szCs w:val="28"/>
        </w:rPr>
        <w:t xml:space="preserve">5.4 </w:t>
      </w:r>
      <w:r>
        <w:rPr>
          <w:rFonts w:hint="eastAsia"/>
        </w:rPr>
        <w:t>采购失败情形</w:t>
      </w:r>
      <w:r>
        <w:tab/>
      </w:r>
      <w:r>
        <w:fldChar w:fldCharType="begin"/>
      </w:r>
      <w:r>
        <w:instrText xml:space="preserve"> PAGEREF _Toc29765 \h </w:instrText>
      </w:r>
      <w:r>
        <w:fldChar w:fldCharType="separate"/>
      </w:r>
      <w:r>
        <w:t>64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_Toc19721 </w:instrText>
      </w:r>
      <w:r>
        <w:rPr>
          <w:rFonts w:ascii="宋体" w:hAnsi="宋体"/>
          <w:bCs w:val="0"/>
          <w:szCs w:val="36"/>
        </w:rPr>
        <w:fldChar w:fldCharType="separate"/>
      </w:r>
      <w:r>
        <w:rPr>
          <w:rFonts w:hint="default" w:ascii="Times New Roman" w:hAnsi="Times New Roman" w:eastAsia="宋体" w:cs="Times New Roman"/>
          <w:i w:val="0"/>
          <w:szCs w:val="28"/>
        </w:rPr>
        <w:t xml:space="preserve">5.5 </w:t>
      </w:r>
      <w:r>
        <w:rPr>
          <w:rFonts w:hint="eastAsia"/>
        </w:rPr>
        <w:t>确定成交供应商</w:t>
      </w:r>
      <w:r>
        <w:tab/>
      </w:r>
      <w:r>
        <w:fldChar w:fldCharType="begin"/>
      </w:r>
      <w:r>
        <w:instrText xml:space="preserve"> PAGEREF _Toc19721 \h </w:instrText>
      </w:r>
      <w:r>
        <w:fldChar w:fldCharType="separate"/>
      </w:r>
      <w:r>
        <w:t>64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_Toc2630 </w:instrText>
      </w:r>
      <w:r>
        <w:rPr>
          <w:rFonts w:ascii="宋体" w:hAnsi="宋体"/>
          <w:bCs w:val="0"/>
          <w:szCs w:val="36"/>
        </w:rPr>
        <w:fldChar w:fldCharType="separate"/>
      </w:r>
      <w:r>
        <w:rPr>
          <w:rFonts w:hint="default" w:ascii="Times New Roman" w:hAnsi="Times New Roman" w:eastAsia="宋体" w:cs="Times New Roman"/>
          <w:i w:val="0"/>
          <w:szCs w:val="28"/>
        </w:rPr>
        <w:t xml:space="preserve">5.6 </w:t>
      </w:r>
      <w:r>
        <w:rPr>
          <w:rFonts w:hint="eastAsia"/>
        </w:rPr>
        <w:t>询价小组成员义务</w:t>
      </w:r>
      <w:r>
        <w:tab/>
      </w:r>
      <w:r>
        <w:fldChar w:fldCharType="begin"/>
      </w:r>
      <w:r>
        <w:instrText xml:space="preserve"> PAGEREF _Toc2630 \h </w:instrText>
      </w:r>
      <w:r>
        <w:fldChar w:fldCharType="separate"/>
      </w:r>
      <w:r>
        <w:t>66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_Toc9887 </w:instrText>
      </w:r>
      <w:r>
        <w:rPr>
          <w:rFonts w:ascii="宋体" w:hAnsi="宋体"/>
          <w:bCs w:val="0"/>
          <w:szCs w:val="36"/>
        </w:rPr>
        <w:fldChar w:fldCharType="separate"/>
      </w:r>
      <w:r>
        <w:rPr>
          <w:rFonts w:hint="default" w:ascii="Times New Roman" w:hAnsi="Times New Roman" w:eastAsia="宋体" w:cs="Times New Roman"/>
          <w:i w:val="0"/>
          <w:szCs w:val="28"/>
        </w:rPr>
        <w:t xml:space="preserve">5.7 </w:t>
      </w:r>
      <w:r>
        <w:rPr>
          <w:rFonts w:hint="eastAsia"/>
        </w:rPr>
        <w:t>询价采购</w:t>
      </w:r>
      <w:r>
        <w:t>活动</w:t>
      </w:r>
      <w:r>
        <w:rPr>
          <w:rFonts w:hint="eastAsia"/>
        </w:rPr>
        <w:t>纪律</w:t>
      </w:r>
      <w:r>
        <w:tab/>
      </w:r>
      <w:r>
        <w:fldChar w:fldCharType="begin"/>
      </w:r>
      <w:r>
        <w:instrText xml:space="preserve"> PAGEREF _Toc9887 \h </w:instrText>
      </w:r>
      <w:r>
        <w:fldChar w:fldCharType="separate"/>
      </w:r>
      <w:r>
        <w:t>66</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_Toc5463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政府</w:t>
      </w:r>
      <w:r>
        <w:t>采购</w:t>
      </w:r>
      <w:r>
        <w:rPr>
          <w:rFonts w:hint="eastAsia"/>
        </w:rPr>
        <w:t>合同草案</w:t>
      </w:r>
      <w:r>
        <w:tab/>
      </w:r>
      <w:r>
        <w:fldChar w:fldCharType="begin"/>
      </w:r>
      <w:r>
        <w:instrText xml:space="preserve"> PAGEREF _Toc5463 \h </w:instrText>
      </w:r>
      <w:r>
        <w:fldChar w:fldCharType="separate"/>
      </w:r>
      <w:r>
        <w:t>68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_Toc32279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ascii="仿宋" w:hAnsi="仿宋" w:eastAsia="仿宋"/>
          <w:szCs w:val="24"/>
        </w:rPr>
        <w:t>一、合同货物</w:t>
      </w:r>
      <w:r>
        <w:tab/>
      </w:r>
      <w:r>
        <w:fldChar w:fldCharType="begin"/>
      </w:r>
      <w:r>
        <w:instrText xml:space="preserve"> PAGEREF _Toc32279 \h </w:instrText>
      </w:r>
      <w:r>
        <w:fldChar w:fldCharType="separate"/>
      </w:r>
      <w:r>
        <w:t>68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_Toc25741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ascii="仿宋" w:hAnsi="仿宋" w:eastAsia="仿宋"/>
          <w:szCs w:val="30"/>
        </w:rPr>
        <w:t>二、合同总价</w:t>
      </w:r>
      <w:r>
        <w:tab/>
      </w:r>
      <w:r>
        <w:fldChar w:fldCharType="begin"/>
      </w:r>
      <w:r>
        <w:instrText xml:space="preserve"> PAGEREF _Toc25741 \h </w:instrText>
      </w:r>
      <w:r>
        <w:fldChar w:fldCharType="separate"/>
      </w:r>
      <w:r>
        <w:t>69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_Toc20668 </w:instrText>
      </w:r>
      <w:r>
        <w:rPr>
          <w:rFonts w:ascii="宋体" w:hAnsi="宋体"/>
          <w:bCs w:val="0"/>
          <w:szCs w:val="36"/>
        </w:rPr>
        <w:fldChar w:fldCharType="separate"/>
      </w:r>
      <w:r>
        <w:rPr>
          <w:rFonts w:hint="default" w:ascii="Times New Roman" w:hAnsi="Times New Roman" w:eastAsia="宋体" w:cs="Times New Roman"/>
          <w:i w:val="0"/>
          <w:szCs w:val="28"/>
        </w:rPr>
        <w:t xml:space="preserve">6.3 </w:t>
      </w:r>
      <w:r>
        <w:rPr>
          <w:rFonts w:hint="eastAsia" w:ascii="仿宋" w:hAnsi="仿宋" w:eastAsia="仿宋"/>
          <w:szCs w:val="30"/>
        </w:rPr>
        <w:t>三、质量要求</w:t>
      </w:r>
      <w:r>
        <w:tab/>
      </w:r>
      <w:r>
        <w:fldChar w:fldCharType="begin"/>
      </w:r>
      <w:r>
        <w:instrText xml:space="preserve"> PAGEREF _Toc20668 \h </w:instrText>
      </w:r>
      <w:r>
        <w:fldChar w:fldCharType="separate"/>
      </w:r>
      <w:r>
        <w:t>69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_Toc26730 </w:instrText>
      </w:r>
      <w:r>
        <w:rPr>
          <w:rFonts w:ascii="宋体" w:hAnsi="宋体"/>
          <w:bCs w:val="0"/>
          <w:szCs w:val="36"/>
        </w:rPr>
        <w:fldChar w:fldCharType="separate"/>
      </w:r>
      <w:r>
        <w:rPr>
          <w:rFonts w:hint="default" w:ascii="Times New Roman" w:hAnsi="Times New Roman" w:eastAsia="宋体" w:cs="Times New Roman"/>
          <w:i w:val="0"/>
          <w:szCs w:val="28"/>
        </w:rPr>
        <w:t xml:space="preserve">6.4 </w:t>
      </w:r>
      <w:r>
        <w:rPr>
          <w:rFonts w:hint="eastAsia" w:ascii="仿宋" w:hAnsi="仿宋" w:eastAsia="仿宋"/>
          <w:szCs w:val="30"/>
        </w:rPr>
        <w:t>四、交货及验收</w:t>
      </w:r>
      <w:r>
        <w:tab/>
      </w:r>
      <w:r>
        <w:fldChar w:fldCharType="begin"/>
      </w:r>
      <w:r>
        <w:instrText xml:space="preserve"> PAGEREF _Toc26730 \h </w:instrText>
      </w:r>
      <w:r>
        <w:fldChar w:fldCharType="separate"/>
      </w:r>
      <w:r>
        <w:t>70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_Toc7139 </w:instrText>
      </w:r>
      <w:r>
        <w:rPr>
          <w:rFonts w:ascii="宋体" w:hAnsi="宋体"/>
          <w:bCs w:val="0"/>
          <w:szCs w:val="36"/>
        </w:rPr>
        <w:fldChar w:fldCharType="separate"/>
      </w:r>
      <w:r>
        <w:rPr>
          <w:rFonts w:hint="default" w:ascii="Times New Roman" w:hAnsi="Times New Roman" w:eastAsia="宋体" w:cs="Times New Roman"/>
          <w:i w:val="0"/>
          <w:szCs w:val="28"/>
        </w:rPr>
        <w:t xml:space="preserve">6.5 </w:t>
      </w:r>
      <w:r>
        <w:rPr>
          <w:rFonts w:hint="eastAsia" w:ascii="仿宋" w:hAnsi="仿宋" w:eastAsia="仿宋"/>
          <w:szCs w:val="30"/>
        </w:rPr>
        <w:t>五、付款方式</w:t>
      </w:r>
      <w:r>
        <w:tab/>
      </w:r>
      <w:r>
        <w:fldChar w:fldCharType="begin"/>
      </w:r>
      <w:r>
        <w:instrText xml:space="preserve"> PAGEREF _Toc7139 \h </w:instrText>
      </w:r>
      <w:r>
        <w:fldChar w:fldCharType="separate"/>
      </w:r>
      <w:r>
        <w:t>71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_Toc9314 </w:instrText>
      </w:r>
      <w:r>
        <w:rPr>
          <w:rFonts w:ascii="宋体" w:hAnsi="宋体"/>
          <w:bCs w:val="0"/>
          <w:szCs w:val="36"/>
        </w:rPr>
        <w:fldChar w:fldCharType="separate"/>
      </w:r>
      <w:r>
        <w:rPr>
          <w:rFonts w:hint="default" w:ascii="Times New Roman" w:hAnsi="Times New Roman" w:eastAsia="宋体" w:cs="Times New Roman"/>
          <w:i w:val="0"/>
          <w:szCs w:val="28"/>
        </w:rPr>
        <w:t xml:space="preserve">6.6 </w:t>
      </w:r>
      <w:r>
        <w:rPr>
          <w:rFonts w:hint="eastAsia" w:ascii="仿宋" w:hAnsi="仿宋" w:eastAsia="仿宋"/>
          <w:szCs w:val="30"/>
        </w:rPr>
        <w:t>六、售后服务</w:t>
      </w:r>
      <w:r>
        <w:tab/>
      </w:r>
      <w:r>
        <w:fldChar w:fldCharType="begin"/>
      </w:r>
      <w:r>
        <w:instrText xml:space="preserve"> PAGEREF _Toc9314 \h </w:instrText>
      </w:r>
      <w:r>
        <w:fldChar w:fldCharType="separate"/>
      </w:r>
      <w:r>
        <w:t>72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_Toc10964 </w:instrText>
      </w:r>
      <w:r>
        <w:rPr>
          <w:rFonts w:ascii="宋体" w:hAnsi="宋体"/>
          <w:bCs w:val="0"/>
          <w:szCs w:val="36"/>
        </w:rPr>
        <w:fldChar w:fldCharType="separate"/>
      </w:r>
      <w:r>
        <w:rPr>
          <w:rFonts w:hint="default" w:ascii="Times New Roman" w:hAnsi="Times New Roman" w:eastAsia="宋体" w:cs="Times New Roman"/>
          <w:i w:val="0"/>
          <w:szCs w:val="28"/>
        </w:rPr>
        <w:t xml:space="preserve">6.7 </w:t>
      </w:r>
      <w:r>
        <w:rPr>
          <w:rFonts w:hint="eastAsia" w:ascii="仿宋" w:hAnsi="仿宋" w:eastAsia="仿宋"/>
          <w:szCs w:val="30"/>
        </w:rPr>
        <w:t>七、违约责任</w:t>
      </w:r>
      <w:r>
        <w:tab/>
      </w:r>
      <w:r>
        <w:fldChar w:fldCharType="begin"/>
      </w:r>
      <w:r>
        <w:instrText xml:space="preserve"> PAGEREF _Toc10964 \h </w:instrText>
      </w:r>
      <w:r>
        <w:fldChar w:fldCharType="separate"/>
      </w:r>
      <w:r>
        <w:t>72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_Toc23963 </w:instrText>
      </w:r>
      <w:r>
        <w:rPr>
          <w:rFonts w:ascii="宋体" w:hAnsi="宋体"/>
          <w:bCs w:val="0"/>
          <w:szCs w:val="36"/>
        </w:rPr>
        <w:fldChar w:fldCharType="separate"/>
      </w:r>
      <w:r>
        <w:rPr>
          <w:rFonts w:hint="default" w:ascii="Times New Roman" w:hAnsi="Times New Roman" w:eastAsia="宋体" w:cs="Times New Roman"/>
          <w:i w:val="0"/>
          <w:szCs w:val="28"/>
        </w:rPr>
        <w:t xml:space="preserve">6.8 </w:t>
      </w:r>
      <w:r>
        <w:rPr>
          <w:rFonts w:hint="eastAsia" w:ascii="仿宋" w:hAnsi="仿宋" w:eastAsia="仿宋"/>
          <w:szCs w:val="30"/>
        </w:rPr>
        <w:t>八、争议解决办法</w:t>
      </w:r>
      <w:r>
        <w:tab/>
      </w:r>
      <w:r>
        <w:fldChar w:fldCharType="begin"/>
      </w:r>
      <w:r>
        <w:instrText xml:space="preserve"> PAGEREF _Toc23963 \h </w:instrText>
      </w:r>
      <w:r>
        <w:fldChar w:fldCharType="separate"/>
      </w:r>
      <w:r>
        <w:t>73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_Toc16670 </w:instrText>
      </w:r>
      <w:r>
        <w:rPr>
          <w:rFonts w:ascii="宋体" w:hAnsi="宋体"/>
          <w:bCs w:val="0"/>
          <w:szCs w:val="36"/>
        </w:rPr>
        <w:fldChar w:fldCharType="separate"/>
      </w:r>
      <w:r>
        <w:rPr>
          <w:rFonts w:hint="default" w:ascii="Times New Roman" w:hAnsi="Times New Roman" w:eastAsia="宋体" w:cs="Times New Roman"/>
          <w:i w:val="0"/>
          <w:szCs w:val="28"/>
        </w:rPr>
        <w:t xml:space="preserve">6.9 </w:t>
      </w:r>
      <w:r>
        <w:rPr>
          <w:rFonts w:hint="eastAsia" w:ascii="仿宋" w:hAnsi="仿宋" w:eastAsia="仿宋"/>
          <w:szCs w:val="30"/>
        </w:rPr>
        <w:t>九、其他</w:t>
      </w:r>
      <w:r>
        <w:tab/>
      </w:r>
      <w:r>
        <w:fldChar w:fldCharType="begin"/>
      </w:r>
      <w:r>
        <w:instrText xml:space="preserve"> PAGEREF _Toc16670 \h </w:instrText>
      </w:r>
      <w:r>
        <w:fldChar w:fldCharType="separate"/>
      </w:r>
      <w:r>
        <w:t>74</w:t>
      </w:r>
      <w:r>
        <w:fldChar w:fldCharType="end"/>
      </w:r>
      <w:r>
        <w:rPr>
          <w:rFonts w:ascii="宋体" w:hAnsi="宋体"/>
          <w:bCs w:val="0"/>
          <w:szCs w:val="36"/>
        </w:rPr>
        <w:fldChar w:fldCharType="end"/>
      </w:r>
    </w:p>
    <w:p>
      <w:pPr>
        <w:pStyle w:val="31"/>
        <w:spacing w:line="300" w:lineRule="exact"/>
        <w:rPr>
          <w:rFonts w:ascii="宋体" w:hAnsi="宋体"/>
          <w:bCs w:val="0"/>
          <w:szCs w:val="36"/>
        </w:rPr>
      </w:pPr>
      <w:r>
        <w:rPr>
          <w:rFonts w:ascii="宋体" w:hAnsi="宋体"/>
          <w:bCs w:val="0"/>
          <w:szCs w:val="36"/>
        </w:rPr>
        <w:fldChar w:fldCharType="end"/>
      </w:r>
    </w:p>
    <w:p>
      <w:pPr>
        <w:bidi w:val="0"/>
      </w:pPr>
    </w:p>
    <w:p>
      <w:pPr>
        <w:bidi w:val="0"/>
      </w:pPr>
    </w:p>
    <w:p>
      <w:pPr>
        <w:bidi w:val="0"/>
      </w:pPr>
    </w:p>
    <w:p>
      <w:pPr>
        <w:bidi w:val="0"/>
      </w:pPr>
    </w:p>
    <w:p>
      <w:pPr>
        <w:bidi w:val="0"/>
      </w:pPr>
    </w:p>
    <w:p>
      <w:pPr>
        <w:tabs>
          <w:tab w:val="left" w:pos="5503"/>
        </w:tabs>
        <w:bidi w:val="0"/>
        <w:jc w:val="left"/>
        <w:rPr>
          <w:rFonts w:hint="eastAsia" w:eastAsia="宋体"/>
          <w:lang w:eastAsia="zh-CN"/>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hint="eastAsia"/>
          <w:lang w:eastAsia="zh-CN"/>
        </w:rPr>
        <w:tab/>
      </w:r>
    </w:p>
    <w:p>
      <w:pPr>
        <w:pStyle w:val="3"/>
        <w:numPr>
          <w:ilvl w:val="0"/>
          <w:numId w:val="1"/>
        </w:numPr>
        <w:spacing w:before="0" w:after="0"/>
        <w:ind w:left="0" w:firstLine="0"/>
      </w:pPr>
      <w:bookmarkStart w:id="0" w:name="_Toc28592"/>
      <w:r>
        <w:rPr>
          <w:rFonts w:hint="eastAsia"/>
        </w:rPr>
        <w:t>询价邀请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lang w:val="en-US" w:eastAsia="zh-CN"/>
        </w:rPr>
        <w:t>彭州</w:t>
      </w:r>
      <w:r>
        <w:rPr>
          <w:rFonts w:hint="eastAsia" w:ascii="宋体" w:hAnsi="宋体"/>
          <w:b/>
          <w:sz w:val="28"/>
          <w:szCs w:val="28"/>
        </w:rPr>
        <w:t>市公共资源交易服务中心</w:t>
      </w:r>
      <w:r>
        <w:rPr>
          <w:rFonts w:hint="eastAsia" w:ascii="宋体" w:hAnsi="宋体"/>
          <w:sz w:val="28"/>
          <w:szCs w:val="28"/>
        </w:rPr>
        <w:t>(以下简称“市公资交易中心”)受</w:t>
      </w:r>
      <w:r>
        <w:rPr>
          <w:rFonts w:hint="eastAsia" w:ascii="华文中宋" w:hAnsi="华文中宋" w:eastAsia="华文中宋"/>
          <w:sz w:val="32"/>
          <w:szCs w:val="32"/>
          <w:lang w:eastAsia="zh-CN"/>
        </w:rPr>
        <w:t>彭州市教育局电化教育馆</w:t>
      </w:r>
      <w:r>
        <w:rPr>
          <w:rFonts w:hint="eastAsia" w:ascii="宋体" w:hAnsi="宋体"/>
          <w:sz w:val="28"/>
          <w:szCs w:val="28"/>
        </w:rPr>
        <w:t>委托,拟对</w:t>
      </w:r>
      <w:r>
        <w:rPr>
          <w:rFonts w:hint="eastAsia" w:ascii="宋体" w:hAnsi="宋体"/>
          <w:b/>
          <w:sz w:val="28"/>
          <w:szCs w:val="28"/>
          <w:lang w:eastAsia="zh-CN"/>
        </w:rPr>
        <w:t>2021年成都石化工业学校职教专业设备采购项目-LED显示屏</w:t>
      </w:r>
      <w:r>
        <w:rPr>
          <w:rFonts w:hint="eastAsia" w:ascii="宋体" w:hAnsi="宋体"/>
          <w:sz w:val="28"/>
          <w:szCs w:val="28"/>
        </w:rPr>
        <w:t>采用询价采购方式进行采购，欢迎供应商参加该项目的询价采购活动。</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val="en-US" w:eastAsia="zh-CN"/>
        </w:rPr>
        <w:t>彭州市政采（2021）A0038号</w:t>
      </w:r>
    </w:p>
    <w:p>
      <w:pPr>
        <w:spacing w:line="600" w:lineRule="exact"/>
        <w:ind w:firstLine="562" w:firstLineChars="200"/>
        <w:rPr>
          <w:rFonts w:ascii="宋体" w:hAnsi="宋体"/>
          <w:b/>
          <w:sz w:val="28"/>
          <w:szCs w:val="28"/>
        </w:rPr>
      </w:pPr>
      <w:r>
        <w:rPr>
          <w:rFonts w:hint="eastAsia" w:ascii="宋体" w:hAnsi="宋体"/>
          <w:b/>
          <w:sz w:val="28"/>
          <w:szCs w:val="28"/>
        </w:rPr>
        <w:t>（采购项目编号：510182202100275）</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sz w:val="28"/>
          <w:szCs w:val="28"/>
          <w:lang w:eastAsia="zh-CN"/>
        </w:rPr>
        <w:t>2021年成都石化工业学校职教专业设备采购项目-LED显示屏</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sz w:val="28"/>
          <w:szCs w:val="28"/>
        </w:rPr>
        <w:fldChar w:fldCharType="begin"/>
      </w:r>
      <w:r>
        <w:rPr>
          <w:rFonts w:hint="eastAsia" w:ascii="宋体" w:hAnsi="宋体"/>
          <w:sz w:val="28"/>
          <w:szCs w:val="28"/>
        </w:rPr>
        <w:instrText xml:space="preserve"> HYPERLINK "https://pay.zcygov.cn/purchaseplan_front/" \l "/plan/list/detail?id=1000000000006205501&amp;encrypt=e6b49adffb2f4f9eb59b4a89c5b4086c" \t "https://www.zcygov.cn/project-center/purchasePlans/_blank" </w:instrText>
      </w:r>
      <w:r>
        <w:rPr>
          <w:rFonts w:hint="eastAsia" w:ascii="宋体" w:hAnsi="宋体"/>
          <w:sz w:val="28"/>
          <w:szCs w:val="28"/>
        </w:rPr>
        <w:fldChar w:fldCharType="separate"/>
      </w:r>
      <w:r>
        <w:rPr>
          <w:rFonts w:hint="eastAsia" w:ascii="宋体" w:hAnsi="宋体"/>
          <w:sz w:val="28"/>
          <w:szCs w:val="28"/>
        </w:rPr>
        <w:t>(2021)</w:t>
      </w:r>
      <w:r>
        <w:rPr>
          <w:rFonts w:hint="eastAsia" w:ascii="宋体" w:hAnsi="宋体"/>
          <w:sz w:val="28"/>
          <w:szCs w:val="28"/>
          <w:lang w:val="en-US" w:eastAsia="zh-CN"/>
        </w:rPr>
        <w:t>0759</w:t>
      </w:r>
      <w:r>
        <w:rPr>
          <w:rFonts w:hint="eastAsia" w:ascii="宋体" w:hAnsi="宋体"/>
          <w:sz w:val="28"/>
          <w:szCs w:val="28"/>
        </w:rPr>
        <w:t>号</w:t>
      </w:r>
      <w:r>
        <w:rPr>
          <w:rFonts w:hint="eastAsia" w:ascii="宋体" w:hAnsi="宋体"/>
          <w:sz w:val="28"/>
          <w:szCs w:val="28"/>
        </w:rPr>
        <w:fldChar w:fldCharType="end"/>
      </w:r>
      <w:r>
        <w:rPr>
          <w:rFonts w:hint="eastAsia" w:ascii="宋体" w:hAnsi="宋体"/>
          <w:sz w:val="28"/>
          <w:szCs w:val="28"/>
        </w:rPr>
        <w:t>；预算品目：A020207LED显示屏；预算金额：</w:t>
      </w:r>
      <w:r>
        <w:rPr>
          <w:rFonts w:hint="eastAsia" w:ascii="宋体" w:hAnsi="宋体"/>
          <w:sz w:val="28"/>
          <w:szCs w:val="28"/>
          <w:lang w:val="en-US" w:eastAsia="zh-CN"/>
        </w:rPr>
        <w:t>21.5</w:t>
      </w:r>
      <w:r>
        <w:rPr>
          <w:rFonts w:hint="eastAsia" w:ascii="宋体" w:hAnsi="宋体"/>
          <w:sz w:val="28"/>
          <w:szCs w:val="28"/>
        </w:rPr>
        <w:t>万元，最高限价：</w:t>
      </w:r>
      <w:r>
        <w:rPr>
          <w:rFonts w:hint="eastAsia" w:ascii="宋体" w:hAnsi="宋体"/>
          <w:sz w:val="28"/>
          <w:szCs w:val="28"/>
          <w:lang w:val="en-US" w:eastAsia="zh-CN"/>
        </w:rPr>
        <w:t>21.5</w:t>
      </w:r>
      <w:r>
        <w:rPr>
          <w:rFonts w:hint="eastAsia" w:ascii="宋体" w:hAnsi="宋体"/>
          <w:sz w:val="28"/>
          <w:szCs w:val="28"/>
        </w:rPr>
        <w:t>万元；采购</w:t>
      </w:r>
      <w:r>
        <w:rPr>
          <w:rFonts w:hint="eastAsia" w:ascii="宋体" w:hAnsi="宋体"/>
          <w:sz w:val="28"/>
          <w:szCs w:val="28"/>
          <w:lang w:eastAsia="zh-CN"/>
        </w:rPr>
        <w:t>2021年成都石化工业学校职教专业设备采购项目-LED显示屏</w:t>
      </w:r>
      <w:r>
        <w:rPr>
          <w:rFonts w:hint="eastAsia" w:ascii="宋体" w:hAnsi="宋体"/>
          <w:sz w:val="28"/>
          <w:szCs w:val="28"/>
        </w:rPr>
        <w:t>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tbl>
      <w:tblPr>
        <w:tblStyle w:val="46"/>
        <w:tblW w:w="93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770"/>
        <w:gridCol w:w="3995"/>
        <w:gridCol w:w="1710"/>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tcPr>
          <w:p>
            <w:pPr>
              <w:pStyle w:val="80"/>
              <w:ind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序号</w:t>
            </w:r>
          </w:p>
        </w:tc>
        <w:tc>
          <w:tcPr>
            <w:tcW w:w="1770" w:type="dxa"/>
          </w:tcPr>
          <w:p>
            <w:pPr>
              <w:pStyle w:val="80"/>
              <w:ind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产品名称</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（标的名称）</w:t>
            </w:r>
          </w:p>
        </w:tc>
        <w:tc>
          <w:tcPr>
            <w:tcW w:w="3995" w:type="dxa"/>
          </w:tcPr>
          <w:p>
            <w:pPr>
              <w:pStyle w:val="80"/>
              <w:ind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规格型号</w:t>
            </w:r>
          </w:p>
        </w:tc>
        <w:tc>
          <w:tcPr>
            <w:tcW w:w="1710" w:type="dxa"/>
          </w:tcPr>
          <w:p>
            <w:pPr>
              <w:pStyle w:val="80"/>
              <w:ind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数量</w:t>
            </w:r>
          </w:p>
          <w:p>
            <w:pPr>
              <w:pStyle w:val="80"/>
              <w:ind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w:t>
            </w:r>
          </w:p>
        </w:tc>
        <w:tc>
          <w:tcPr>
            <w:tcW w:w="1110" w:type="dxa"/>
          </w:tcPr>
          <w:p>
            <w:pPr>
              <w:pStyle w:val="80"/>
              <w:ind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2" w:hRule="atLeast"/>
          <w:jc w:val="center"/>
        </w:trPr>
        <w:tc>
          <w:tcPr>
            <w:tcW w:w="746" w:type="dxa"/>
            <w:vAlign w:val="center"/>
          </w:tcPr>
          <w:p>
            <w:pPr>
              <w:pStyle w:val="80"/>
              <w:ind w:firstLine="240" w:firstLineChars="100"/>
              <w:jc w:val="both"/>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室内全彩LED屏</w:t>
            </w:r>
          </w:p>
        </w:tc>
        <w:tc>
          <w:tcPr>
            <w:tcW w:w="3995" w:type="dxa"/>
            <w:vAlign w:val="top"/>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★1、像素点间距：≤1.53mm；显示屏面积≥12㎡；</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2、像素密度≥422500Dots/㎡；灯管封装：SMD1212；单元板分辨率：宽208点*高104点 ；单元板尺寸：320mm*160mm；</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★3、刷新频率：≥3840Hz；</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4、亮度：≥600cd/㎡；亮度调节：256 级手动/自动；显示颜色：43980亿种；使用寿命：≥10万小时；扫描方式：1/26恒流驱动；像素构成：1R1G1B；</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5、需支持防碰撞焊盘技术；（提供第三方检测报告复印件，提供检测报告编号并加盖投标人鲜章）。</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6、需支持防静电技术，避免LED显示屏灯珠在安装和使用维护过程中被静电击穿；（提供抗电强度第三方检测报告复印件，提供检测报告编号并加盖投标人鲜章）</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7、LED显示屏在潮湿的环境中需支持恒定湿热技术；（提供第三方检测报告复印件并加盖投标人鲜章）。</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8、PCB板采用2层、4层、6层、8层、10层设计，具有阻燃性；（提供燃性试验的第三方检验报告复印件，提供检测报告编号并加盖投标人鲜章）</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9、具有支持一键点屏功能，开机自动识别无需配置；（提供第三方检测报告复印件,提供检测报告编号并加盖投标人鲜章）</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10、LED显示屏图像支持4K超清技术、HDR高动态光照渲染技术、LED显示屏图像质量需整体符合为优级要求。（提供第三方检测报告复印件，提供检测报告编号并加盖投标人鲜章)</w:t>
            </w:r>
          </w:p>
        </w:tc>
        <w:tc>
          <w:tcPr>
            <w:tcW w:w="171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12.m²</w:t>
            </w:r>
          </w:p>
        </w:tc>
        <w:tc>
          <w:tcPr>
            <w:tcW w:w="111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746" w:type="dxa"/>
            <w:vAlign w:val="center"/>
          </w:tcPr>
          <w:p>
            <w:pPr>
              <w:pStyle w:val="80"/>
              <w:ind w:firstLine="240" w:firstLineChars="100"/>
              <w:jc w:val="both"/>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77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台式计算机</w:t>
            </w:r>
          </w:p>
        </w:tc>
        <w:tc>
          <w:tcPr>
            <w:tcW w:w="3995" w:type="dxa"/>
            <w:vAlign w:val="top"/>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★1、四核及以上处理器，线程数≥8，主频≥3.6GHz，三级缓存≥4MB；≥8GDDR4 2666MHz 内存；≥256G固态硬盘；</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2、支持5.1声道，≥5个音频接口；</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3、≥1个PCI-E*16、≥2个PCI-E*1、≥1个PCI槽位≥10个USB接口(前置≥6个USB 3.2 G1，后置≥4个USB 2.0)、≥1组PS/2接口、≥1个串口、VGA+HDMI接口；≤180瓦节能电源；</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4、出厂预装正版操作系统；USB屏蔽技术，仅识别USB键盘、鼠标，无法识别USB读取设备，有效防止数据泄露（投标时提供功能性截屏）；</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5、标准MATX立式机箱，机箱≤13.6L，顶置提手，顶置电源开关键；</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6、≥23.5寸显示器。</w:t>
            </w:r>
          </w:p>
        </w:tc>
        <w:tc>
          <w:tcPr>
            <w:tcW w:w="1710" w:type="dxa"/>
            <w:vAlign w:val="center"/>
          </w:tcPr>
          <w:p>
            <w:pPr>
              <w:pStyle w:val="80"/>
              <w:ind w:firstLine="0" w:firstLineChars="0"/>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2台</w:t>
            </w:r>
          </w:p>
        </w:tc>
        <w:tc>
          <w:tcPr>
            <w:tcW w:w="111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746"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77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平板会议一体机</w:t>
            </w:r>
          </w:p>
        </w:tc>
        <w:tc>
          <w:tcPr>
            <w:tcW w:w="3995" w:type="dxa"/>
            <w:vAlign w:val="top"/>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1、全金属外观及背板，一体化设计，外部无任何可见内部功能模块连接线；</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★2、屏幕≥98英寸，显示比例16:9，具备防眩光效果;PC模块：性能类似于CPU i5或以上；内存≥8G DDR4；硬盘≥256G SSD固态硬盘;预装提供正版操作系统和正版办公软件 ；</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★3、支持电视开关、OPS开关和节能待机键三合一操作；</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★4、具备3路前置USB接口,其中一路USB 3.0接口；且前置USB接口全部支持Windows及Android双系统读取；</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5、内置触摸中控菜单，将信号源通道切换、亮度对比度调节、声音图像调节等整合到同一菜单下，无须实体按键，在任意显示通道下均可通过手势在屏幕上调取该触摸菜单；</w:t>
            </w:r>
          </w:p>
          <w:p>
            <w:pPr>
              <w:pStyle w:val="80"/>
              <w:ind w:firstLine="0" w:firstLineChars="0"/>
              <w:jc w:val="both"/>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6、采用按压式卡扣开关的抽拉内置式，采用40pin接口，实现无单独接线的插拔。</w:t>
            </w:r>
          </w:p>
        </w:tc>
        <w:tc>
          <w:tcPr>
            <w:tcW w:w="171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1台</w:t>
            </w:r>
          </w:p>
        </w:tc>
        <w:tc>
          <w:tcPr>
            <w:tcW w:w="111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746"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77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安装调试及配套</w:t>
            </w:r>
          </w:p>
        </w:tc>
        <w:tc>
          <w:tcPr>
            <w:tcW w:w="399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1、完成设备（硬、软件）、设施的安装、调试至正常可用；</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2、须选用符合国家相关规范、标准的各连接线、插座等辅材辅件；</w:t>
            </w:r>
          </w:p>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3、走线规范、各线头均有标识且清晰、不掉色；各线头标识须记录、整理成文档（含电子文档）交用户备查。</w:t>
            </w:r>
          </w:p>
        </w:tc>
        <w:tc>
          <w:tcPr>
            <w:tcW w:w="1710" w:type="dxa"/>
            <w:vAlign w:val="center"/>
          </w:tcPr>
          <w:p>
            <w:pPr>
              <w:pStyle w:val="80"/>
              <w:ind w:firstLine="0" w:firstLineChars="0"/>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2套</w:t>
            </w:r>
          </w:p>
        </w:tc>
        <w:tc>
          <w:tcPr>
            <w:tcW w:w="111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工业</w:t>
            </w:r>
          </w:p>
        </w:tc>
      </w:tr>
    </w:tbl>
    <w:p>
      <w:pPr>
        <w:tabs>
          <w:tab w:val="left" w:pos="851"/>
        </w:tabs>
        <w:snapToGrid w:val="0"/>
        <w:spacing w:line="640" w:lineRule="exact"/>
        <w:ind w:firstLine="560" w:firstLineChars="200"/>
        <w:rPr>
          <w:rFonts w:ascii="宋体" w:hAnsi="宋体"/>
          <w:sz w:val="28"/>
          <w:szCs w:val="28"/>
        </w:rPr>
      </w:pPr>
      <w:r>
        <w:rPr>
          <w:rFonts w:hint="eastAsia" w:ascii="宋体" w:hAnsi="宋体"/>
          <w:sz w:val="28"/>
          <w:szCs w:val="28"/>
        </w:rPr>
        <w:t>供应商必须对所有货物及服务内容进行报价，并响应询价通知书的要求，详细的技术、服务、商务及其他要求见第4章。</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w:t>
      </w:r>
      <w:r>
        <w:rPr>
          <w:rFonts w:hint="eastAsia" w:ascii="宋体" w:hAnsi="宋体"/>
          <w:sz w:val="28"/>
          <w:szCs w:val="28"/>
          <w:lang w:val="en-US" w:eastAsia="zh-CN"/>
        </w:rPr>
        <w:t>中华人民共和国</w:t>
      </w:r>
      <w:r>
        <w:rPr>
          <w:rFonts w:hint="eastAsia" w:ascii="宋体" w:hAnsi="宋体"/>
          <w:sz w:val="28"/>
          <w:szCs w:val="28"/>
        </w:rPr>
        <w:t>政府采购法》第二十二条第一款规定的条件；</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禁止参加询价的供应商；</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本次政府采购活动不接受供应商以联合体的形式参加询价采购</w:t>
      </w:r>
      <w:r>
        <w:rPr>
          <w:rFonts w:ascii="宋体" w:hAnsi="宋体"/>
          <w:sz w:val="28"/>
          <w:szCs w:val="28"/>
        </w:rPr>
        <w:t>活动</w:t>
      </w:r>
      <w:r>
        <w:rPr>
          <w:rFonts w:hint="eastAsia" w:ascii="宋体" w:hAnsi="宋体"/>
          <w:sz w:val="28"/>
          <w:szCs w:val="28"/>
        </w:rPr>
        <w:t>。</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询价通知书获取时间</w:t>
      </w:r>
    </w:p>
    <w:p>
      <w:pPr>
        <w:spacing w:line="600" w:lineRule="exact"/>
        <w:ind w:firstLine="560" w:firstLineChars="200"/>
        <w:rPr>
          <w:rFonts w:ascii="宋体" w:hAnsi="宋体"/>
          <w:sz w:val="28"/>
          <w:szCs w:val="28"/>
        </w:rPr>
      </w:pPr>
      <w:r>
        <w:rPr>
          <w:rFonts w:hint="eastAsia" w:ascii="宋体" w:hAnsi="宋体"/>
          <w:sz w:val="28"/>
          <w:szCs w:val="28"/>
        </w:rPr>
        <w:t>（一）询价</w:t>
      </w:r>
      <w:r>
        <w:rPr>
          <w:rFonts w:ascii="宋体" w:hAnsi="宋体"/>
          <w:sz w:val="28"/>
          <w:szCs w:val="28"/>
        </w:rPr>
        <w:t>通知书</w:t>
      </w:r>
      <w:r>
        <w:rPr>
          <w:rFonts w:hint="eastAsia" w:ascii="宋体" w:hAnsi="宋体"/>
          <w:sz w:val="28"/>
          <w:szCs w:val="28"/>
        </w:rPr>
        <w:t>获取时间：2021年</w:t>
      </w:r>
      <w:r>
        <w:rPr>
          <w:rFonts w:hint="eastAsia" w:ascii="宋体" w:hAnsi="宋体"/>
          <w:sz w:val="28"/>
          <w:szCs w:val="28"/>
          <w:lang w:val="en-US" w:eastAsia="zh-CN"/>
        </w:rPr>
        <w:t>11</w:t>
      </w:r>
      <w:r>
        <w:rPr>
          <w:rFonts w:hint="eastAsia" w:ascii="宋体" w:hAnsi="宋体"/>
          <w:sz w:val="28"/>
          <w:szCs w:val="28"/>
        </w:rPr>
        <w:t>月</w:t>
      </w:r>
      <w:r>
        <w:rPr>
          <w:rFonts w:hint="eastAsia" w:ascii="宋体" w:hAnsi="宋体"/>
          <w:sz w:val="28"/>
          <w:szCs w:val="28"/>
          <w:lang w:val="en-US" w:eastAsia="zh-CN"/>
        </w:rPr>
        <w:t>12</w:t>
      </w:r>
      <w:r>
        <w:rPr>
          <w:rFonts w:hint="eastAsia" w:ascii="宋体" w:hAnsi="宋体"/>
          <w:sz w:val="28"/>
          <w:szCs w:val="28"/>
        </w:rPr>
        <w:t>日至</w:t>
      </w:r>
      <w:r>
        <w:rPr>
          <w:rFonts w:hint="eastAsia" w:ascii="宋体" w:hAnsi="宋体"/>
          <w:sz w:val="28"/>
          <w:szCs w:val="28"/>
          <w:lang w:val="en-US" w:eastAsia="zh-CN"/>
        </w:rPr>
        <w:t>11</w:t>
      </w:r>
      <w:r>
        <w:rPr>
          <w:rFonts w:hint="eastAsia" w:ascii="宋体" w:hAnsi="宋体"/>
          <w:sz w:val="28"/>
          <w:szCs w:val="28"/>
        </w:rPr>
        <w:t>月</w:t>
      </w:r>
      <w:r>
        <w:rPr>
          <w:rFonts w:hint="eastAsia" w:ascii="宋体" w:hAnsi="宋体"/>
          <w:sz w:val="28"/>
          <w:szCs w:val="28"/>
          <w:lang w:val="en-US" w:eastAsia="zh-CN"/>
        </w:rPr>
        <w:t>17</w:t>
      </w:r>
      <w:r>
        <w:rPr>
          <w:rFonts w:hint="eastAsia" w:ascii="宋体" w:hAnsi="宋体"/>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询价通知书</w:t>
      </w:r>
      <w:r>
        <w:rPr>
          <w:rFonts w:hint="eastAsia" w:ascii="宋体" w:hAnsi="宋体"/>
          <w:b/>
          <w:sz w:val="28"/>
        </w:rPr>
        <w:t>获取方式</w:t>
      </w:r>
    </w:p>
    <w:p>
      <w:pPr>
        <w:spacing w:line="360" w:lineRule="auto"/>
        <w:ind w:firstLine="560" w:firstLineChars="200"/>
        <w:rPr>
          <w:rFonts w:ascii="宋体" w:hAnsi="宋体"/>
          <w:sz w:val="28"/>
          <w:szCs w:val="28"/>
        </w:rPr>
      </w:pPr>
      <w:r>
        <w:rPr>
          <w:rFonts w:hint="eastAsia" w:ascii="宋体" w:hAnsi="宋体"/>
          <w:sz w:val="28"/>
          <w:szCs w:val="28"/>
        </w:rPr>
        <w:t>供应商要参加询价，应在“政府采购云平台（</w:t>
      </w:r>
      <w:r>
        <w:rPr>
          <w:rFonts w:hint="eastAsia" w:ascii="宋体" w:hAnsi="宋体"/>
          <w:sz w:val="28"/>
          <w:szCs w:val="28"/>
        </w:rPr>
        <w:fldChar w:fldCharType="begin"/>
      </w:r>
      <w:r>
        <w:rPr>
          <w:rFonts w:hint="eastAsia" w:ascii="宋体" w:hAnsi="宋体"/>
          <w:sz w:val="28"/>
          <w:szCs w:val="28"/>
        </w:rPr>
        <w:instrText xml:space="preserve"> HYPERLINK "http://www.zcygov.cn" </w:instrText>
      </w:r>
      <w:r>
        <w:rPr>
          <w:rFonts w:hint="eastAsia" w:ascii="宋体" w:hAnsi="宋体"/>
          <w:sz w:val="28"/>
          <w:szCs w:val="28"/>
        </w:rPr>
        <w:fldChar w:fldCharType="separate"/>
      </w:r>
      <w:r>
        <w:rPr>
          <w:rFonts w:hint="eastAsia" w:ascii="宋体" w:hAnsi="宋体"/>
          <w:sz w:val="28"/>
          <w:szCs w:val="28"/>
        </w:rPr>
        <w:t>www.zcygov.cn</w:t>
      </w:r>
      <w:r>
        <w:rPr>
          <w:rFonts w:hint="eastAsia" w:ascii="宋体" w:hAnsi="宋体"/>
          <w:sz w:val="28"/>
          <w:szCs w:val="28"/>
        </w:rPr>
        <w:fldChar w:fldCharType="end"/>
      </w:r>
      <w:r>
        <w:rPr>
          <w:rFonts w:hint="eastAsia" w:ascii="宋体" w:hAnsi="宋体"/>
          <w:sz w:val="28"/>
          <w:szCs w:val="28"/>
        </w:rPr>
        <w:t>）”获取询价通知书。登录政府采购云平台(www.zcygov.cn)—我的工作台—项目采购—获取询价通知书—申请获取询价通知书。</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（1）本项目询价通知书免费获取。</w:t>
      </w:r>
    </w:p>
    <w:p>
      <w:pPr>
        <w:spacing w:line="360" w:lineRule="auto"/>
        <w:ind w:firstLine="565" w:firstLineChars="202"/>
        <w:rPr>
          <w:rFonts w:hint="eastAsia"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pStyle w:val="2"/>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（3）首次登录政府采购云平台(www.zcygov.cn)的新用户，应先点击网页左上角切换至“成都市本级”，再点击“供应商入驻”，注册成功后即可登录。</w:t>
      </w:r>
    </w:p>
    <w:p>
      <w:pPr>
        <w:numPr>
          <w:ilvl w:val="0"/>
          <w:numId w:val="2"/>
        </w:numPr>
        <w:spacing w:line="600" w:lineRule="exact"/>
        <w:ind w:left="0" w:firstLine="567"/>
        <w:jc w:val="both"/>
        <w:rPr>
          <w:rFonts w:hint="eastAsia" w:ascii="宋体" w:hAnsi="宋体" w:eastAsia="宋体" w:cs="Times New Roman"/>
          <w:kern w:val="0"/>
          <w:sz w:val="28"/>
          <w:szCs w:val="28"/>
          <w:lang w:val="en-US" w:eastAsia="zh-CN" w:bidi="ar-SA"/>
        </w:rPr>
      </w:pPr>
      <w:r>
        <w:rPr>
          <w:rFonts w:hint="eastAsia" w:ascii="宋体" w:hAnsi="宋体"/>
          <w:b/>
          <w:sz w:val="28"/>
          <w:szCs w:val="28"/>
        </w:rPr>
        <w:t>询价通知书获取地点</w:t>
      </w:r>
      <w:r>
        <w:rPr>
          <w:rFonts w:hint="eastAsia" w:ascii="宋体" w:hAnsi="宋体"/>
          <w:sz w:val="28"/>
          <w:szCs w:val="28"/>
        </w:rPr>
        <w:t>：</w:t>
      </w:r>
      <w:r>
        <w:rPr>
          <w:rFonts w:hint="eastAsia" w:ascii="宋体" w:hAnsi="宋体" w:eastAsia="宋体" w:cs="Times New Roman"/>
          <w:kern w:val="0"/>
          <w:sz w:val="28"/>
          <w:szCs w:val="28"/>
          <w:lang w:val="en-US" w:eastAsia="zh-CN" w:bidi="ar-SA"/>
        </w:rPr>
        <w:t>登录政府采购云平台（</w:t>
      </w:r>
      <w:r>
        <w:rPr>
          <w:rFonts w:hint="eastAsia" w:ascii="宋体" w:hAnsi="宋体" w:eastAsia="宋体" w:cs="Times New Roman"/>
          <w:kern w:val="0"/>
          <w:sz w:val="28"/>
          <w:szCs w:val="28"/>
          <w:lang w:val="en-US" w:eastAsia="zh-CN" w:bidi="ar-SA"/>
        </w:rPr>
        <w:fldChar w:fldCharType="begin"/>
      </w:r>
      <w:r>
        <w:rPr>
          <w:rFonts w:hint="eastAsia" w:ascii="宋体" w:hAnsi="宋体" w:eastAsia="宋体" w:cs="Times New Roman"/>
          <w:kern w:val="0"/>
          <w:sz w:val="28"/>
          <w:szCs w:val="28"/>
          <w:lang w:val="en-US" w:eastAsia="zh-CN" w:bidi="ar-SA"/>
        </w:rPr>
        <w:instrText xml:space="preserve"> HYPERLINK "http://www.zcygov.cn" </w:instrText>
      </w:r>
      <w:r>
        <w:rPr>
          <w:rFonts w:hint="eastAsia" w:ascii="宋体" w:hAnsi="宋体" w:eastAsia="宋体" w:cs="Times New Roman"/>
          <w:kern w:val="0"/>
          <w:sz w:val="28"/>
          <w:szCs w:val="28"/>
          <w:lang w:val="en-US" w:eastAsia="zh-CN" w:bidi="ar-SA"/>
        </w:rPr>
        <w:fldChar w:fldCharType="separate"/>
      </w:r>
      <w:r>
        <w:rPr>
          <w:rFonts w:hint="eastAsia" w:ascii="宋体" w:hAnsi="宋体" w:eastAsia="宋体" w:cs="Times New Roman"/>
          <w:kern w:val="0"/>
          <w:sz w:val="28"/>
          <w:szCs w:val="28"/>
          <w:lang w:val="en-US" w:eastAsia="zh-CN" w:bidi="ar-SA"/>
        </w:rPr>
        <w:t>www.zcygov.cn</w:t>
      </w:r>
      <w:r>
        <w:rPr>
          <w:rFonts w:hint="eastAsia" w:ascii="宋体" w:hAnsi="宋体" w:eastAsia="宋体" w:cs="Times New Roman"/>
          <w:kern w:val="0"/>
          <w:sz w:val="28"/>
          <w:szCs w:val="28"/>
          <w:lang w:val="en-US" w:eastAsia="zh-CN" w:bidi="ar-SA"/>
        </w:rPr>
        <w:fldChar w:fldCharType="end"/>
      </w:r>
      <w:r>
        <w:rPr>
          <w:rFonts w:hint="eastAsia" w:ascii="宋体" w:hAnsi="宋体" w:eastAsia="宋体" w:cs="Times New Roman"/>
          <w:kern w:val="0"/>
          <w:sz w:val="28"/>
          <w:szCs w:val="28"/>
          <w:lang w:val="en-US" w:eastAsia="zh-CN" w:bidi="ar-SA"/>
        </w:rPr>
        <w:t>）获取。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响应文件递交截止时间及开启时间（北京时间）、地点、方式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响应文件递交截止时间及开启时间：2021</w:t>
      </w:r>
      <w:r>
        <w:rPr>
          <w:rFonts w:ascii="宋体" w:hAnsi="宋体" w:eastAsia="宋体"/>
          <w:b/>
          <w:sz w:val="28"/>
          <w:szCs w:val="28"/>
        </w:rPr>
        <w:t>年</w:t>
      </w:r>
      <w:r>
        <w:rPr>
          <w:rFonts w:hint="eastAsia" w:ascii="宋体" w:hAnsi="宋体" w:eastAsia="宋体"/>
          <w:sz w:val="28"/>
          <w:szCs w:val="28"/>
          <w:lang w:val="en-US" w:eastAsia="zh-CN"/>
        </w:rPr>
        <w:t>11</w:t>
      </w:r>
      <w:r>
        <w:rPr>
          <w:rFonts w:ascii="宋体" w:hAnsi="宋体" w:eastAsia="宋体"/>
          <w:b/>
          <w:sz w:val="28"/>
          <w:szCs w:val="28"/>
        </w:rPr>
        <w:t>月</w:t>
      </w:r>
      <w:r>
        <w:rPr>
          <w:rFonts w:hint="eastAsia" w:ascii="宋体" w:hAnsi="宋体" w:eastAsia="宋体"/>
          <w:sz w:val="28"/>
          <w:szCs w:val="28"/>
          <w:lang w:val="en-US" w:eastAsia="zh-CN"/>
        </w:rPr>
        <w:t>18</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30。</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询价地点</w:t>
      </w:r>
      <w:bookmarkStart w:id="187" w:name="_GoBack"/>
      <w:bookmarkEnd w:id="187"/>
    </w:p>
    <w:p>
      <w:pPr>
        <w:spacing w:line="360" w:lineRule="auto"/>
        <w:ind w:firstLine="580" w:firstLineChars="200"/>
        <w:rPr>
          <w:sz w:val="29"/>
          <w:szCs w:val="29"/>
        </w:rPr>
      </w:pPr>
      <w:r>
        <w:rPr>
          <w:rFonts w:hint="eastAsia"/>
          <w:sz w:val="29"/>
          <w:szCs w:val="29"/>
        </w:rPr>
        <w:t>本项目询价为不见面开标。</w:t>
      </w:r>
    </w:p>
    <w:p>
      <w:pPr>
        <w:spacing w:line="360" w:lineRule="auto"/>
        <w:ind w:firstLine="582" w:firstLineChars="200"/>
        <w:rPr>
          <w:b/>
          <w:sz w:val="29"/>
          <w:szCs w:val="29"/>
        </w:rPr>
      </w:pPr>
      <w:r>
        <w:rPr>
          <w:rFonts w:hint="eastAsia"/>
          <w:b/>
          <w:sz w:val="29"/>
          <w:szCs w:val="29"/>
        </w:rPr>
        <w:t>询价地点：政府采购云平台开标大厅。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ascii="宋体" w:hAnsi="宋体"/>
          <w:sz w:val="28"/>
          <w:szCs w:val="28"/>
        </w:rPr>
      </w:pPr>
      <w:r>
        <w:rPr>
          <w:rFonts w:hint="eastAsia" w:ascii="宋体" w:hAnsi="宋体"/>
          <w:sz w:val="28"/>
          <w:szCs w:val="28"/>
        </w:rPr>
        <w:t>（一）本项目接受中标的中小微企业以信用融资方式履约。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ascii="宋体" w:hAnsi="宋体"/>
          <w:sz w:val="28"/>
          <w:szCs w:val="28"/>
        </w:rPr>
      </w:pPr>
      <w:r>
        <w:rPr>
          <w:rFonts w:hint="eastAsia" w:ascii="宋体" w:hAnsi="宋体"/>
          <w:sz w:val="28"/>
          <w:szCs w:val="28"/>
        </w:rPr>
        <w:t>（三）本地财政部门电话：028-83888323。</w:t>
      </w:r>
    </w:p>
    <w:p>
      <w:pPr>
        <w:snapToGrid w:val="0"/>
        <w:spacing w:line="640" w:lineRule="exact"/>
        <w:ind w:firstLine="562" w:firstLineChars="200"/>
        <w:rPr>
          <w:rFonts w:ascii="宋体" w:hAnsi="宋体"/>
          <w:b/>
          <w:bCs/>
          <w:sz w:val="28"/>
          <w:szCs w:val="28"/>
        </w:rPr>
      </w:pPr>
      <w:r>
        <w:rPr>
          <w:rFonts w:hint="eastAsia" w:ascii="宋体" w:hAnsi="宋体"/>
          <w:b/>
          <w:sz w:val="28"/>
          <w:szCs w:val="28"/>
        </w:rPr>
        <w:t>十三、</w:t>
      </w:r>
      <w:r>
        <w:rPr>
          <w:rFonts w:hint="eastAsia" w:ascii="宋体" w:hAnsi="宋体"/>
          <w:b/>
          <w:bCs/>
          <w:sz w:val="28"/>
          <w:szCs w:val="28"/>
        </w:rPr>
        <w:t>本询价邀请在“四川政府采购网”和“成都市公共资源交易服务中心”网站上以公告形式发布</w:t>
      </w:r>
    </w:p>
    <w:p>
      <w:pPr>
        <w:snapToGrid w:val="0"/>
        <w:spacing w:line="640" w:lineRule="exact"/>
        <w:ind w:firstLine="562" w:firstLineChars="200"/>
        <w:rPr>
          <w:rFonts w:ascii="宋体" w:hAnsi="宋体"/>
          <w:sz w:val="28"/>
          <w:szCs w:val="28"/>
        </w:rPr>
      </w:pPr>
      <w:r>
        <w:rPr>
          <w:rFonts w:hint="eastAsia" w:ascii="宋体" w:hAnsi="宋体"/>
          <w:b/>
          <w:sz w:val="28"/>
          <w:szCs w:val="28"/>
        </w:rPr>
        <w:t>十四</w:t>
      </w:r>
      <w:r>
        <w:rPr>
          <w:rFonts w:ascii="宋体" w:hAnsi="宋体"/>
          <w:b/>
          <w:sz w:val="28"/>
          <w:szCs w:val="28"/>
        </w:rPr>
        <w:t>、</w:t>
      </w:r>
      <w:r>
        <w:rPr>
          <w:rFonts w:hint="eastAsia" w:ascii="宋体" w:hAnsi="宋体"/>
          <w:b/>
          <w:sz w:val="28"/>
          <w:szCs w:val="28"/>
        </w:rPr>
        <w:t>联系人及联系电话</w:t>
      </w:r>
    </w:p>
    <w:p>
      <w:pPr>
        <w:pStyle w:val="193"/>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宋体" w:hAnsi="宋体"/>
          <w:kern w:val="0"/>
          <w:sz w:val="28"/>
          <w:szCs w:val="22"/>
        </w:rPr>
      </w:pPr>
      <w:r>
        <w:rPr>
          <w:rFonts w:hint="eastAsia" w:ascii="宋体" w:hAnsi="宋体"/>
          <w:b/>
          <w:kern w:val="0"/>
          <w:sz w:val="28"/>
          <w:szCs w:val="22"/>
        </w:rPr>
        <w:t>采购人：</w:t>
      </w:r>
      <w:r>
        <w:rPr>
          <w:rFonts w:hint="eastAsia" w:ascii="宋体" w:hAnsi="宋体" w:eastAsia="宋体" w:cs="Times New Roman"/>
          <w:b/>
          <w:kern w:val="0"/>
          <w:sz w:val="28"/>
          <w:szCs w:val="28"/>
          <w:lang w:val="en-US" w:eastAsia="zh-CN" w:bidi="ar-SA"/>
        </w:rPr>
        <w:t>彭州市教育局电化教育馆；</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  址：彭州市天彭街道龙塔路47号；</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eastAsia="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val="en-US" w:eastAsia="zh-CN"/>
        </w:rPr>
        <w:t>张世述</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b/>
          <w:sz w:val="28"/>
          <w:szCs w:val="28"/>
        </w:rPr>
      </w:pPr>
      <w:r>
        <w:rPr>
          <w:rFonts w:hint="eastAsia" w:ascii="宋体" w:hAnsi="宋体"/>
          <w:kern w:val="0"/>
          <w:sz w:val="28"/>
          <w:szCs w:val="22"/>
        </w:rPr>
        <w:t>联系电话：028-83881058</w:t>
      </w:r>
    </w:p>
    <w:p>
      <w:pPr>
        <w:pStyle w:val="193"/>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宋体" w:hAnsi="宋体"/>
          <w:b/>
          <w:kern w:val="0"/>
          <w:sz w:val="28"/>
          <w:szCs w:val="22"/>
        </w:rPr>
      </w:pPr>
      <w:r>
        <w:rPr>
          <w:rFonts w:hint="eastAsia" w:ascii="宋体" w:hAnsi="宋体"/>
          <w:b/>
          <w:sz w:val="28"/>
          <w:szCs w:val="28"/>
        </w:rPr>
        <w:t>集中采购代理机构：彭州市公共资源交易服务中心</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w:t>
      </w:r>
      <w:r>
        <w:rPr>
          <w:rFonts w:hint="eastAsia" w:ascii="宋体" w:hAnsi="宋体"/>
          <w:kern w:val="0"/>
          <w:sz w:val="28"/>
          <w:szCs w:val="22"/>
          <w:lang w:val="en-US" w:eastAsia="zh-CN"/>
        </w:rPr>
        <w:t>48</w:t>
      </w:r>
      <w:r>
        <w:rPr>
          <w:rFonts w:hint="eastAsia" w:ascii="宋体" w:hAnsi="宋体"/>
          <w:kern w:val="0"/>
          <w:sz w:val="28"/>
          <w:szCs w:val="22"/>
        </w:rPr>
        <w:t>8号</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eastAsia="宋体"/>
          <w:kern w:val="0"/>
          <w:sz w:val="28"/>
          <w:szCs w:val="22"/>
          <w:lang w:val="en-US" w:eastAsia="zh-CN"/>
        </w:rPr>
      </w:pPr>
      <w:r>
        <w:rPr>
          <w:rFonts w:hint="eastAsia" w:ascii="宋体" w:hAnsi="宋体"/>
          <w:kern w:val="0"/>
          <w:sz w:val="28"/>
          <w:szCs w:val="22"/>
        </w:rPr>
        <w:t>联系人：李仕静秋</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eastAsia" w:ascii="宋体" w:hAnsi="宋体"/>
          <w:kern w:val="0"/>
          <w:sz w:val="28"/>
        </w:rPr>
      </w:pPr>
      <w:r>
        <w:rPr>
          <w:rFonts w:hint="eastAsia" w:ascii="宋体" w:hAnsi="宋体"/>
          <w:kern w:val="0"/>
          <w:sz w:val="28"/>
          <w:szCs w:val="22"/>
        </w:rPr>
        <w:t>联系电话：</w:t>
      </w:r>
      <w:r>
        <w:rPr>
          <w:rFonts w:hint="eastAsia" w:ascii="宋体" w:hAnsi="宋体"/>
          <w:kern w:val="0"/>
          <w:sz w:val="28"/>
        </w:rPr>
        <w:t>028-60432627</w:t>
      </w:r>
    </w:p>
    <w:p>
      <w:pPr>
        <w:keepNext w:val="0"/>
        <w:keepLines w:val="0"/>
        <w:pageBreakBefore w:val="0"/>
        <w:widowControl w:val="0"/>
        <w:kinsoku/>
        <w:wordWrap/>
        <w:overflowPunct/>
        <w:topLinePunct w:val="0"/>
        <w:autoSpaceDE/>
        <w:autoSpaceDN/>
        <w:bidi w:val="0"/>
        <w:adjustRightInd/>
        <w:snapToGrid/>
        <w:spacing w:line="560" w:lineRule="exact"/>
        <w:ind w:firstLine="568" w:firstLineChars="202"/>
        <w:textAlignment w:val="auto"/>
        <w:rPr>
          <w:rFonts w:ascii="宋体" w:hAnsi="宋体"/>
          <w:sz w:val="28"/>
          <w:szCs w:val="28"/>
        </w:rPr>
      </w:pPr>
      <w:r>
        <w:rPr>
          <w:rFonts w:hint="eastAsia" w:ascii="宋体" w:hAnsi="宋体" w:cstheme="minorBidi"/>
          <w:b/>
          <w:sz w:val="28"/>
          <w:szCs w:val="28"/>
        </w:rPr>
        <w:t>技术支持电话：4008817190</w:t>
      </w:r>
    </w:p>
    <w:p>
      <w:pPr>
        <w:pStyle w:val="207"/>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2"/>
        <w:jc w:val="left"/>
        <w:textAlignment w:val="auto"/>
        <w:rPr>
          <w:rFonts w:ascii="宋体" w:hAnsi="宋体" w:eastAsia="宋体" w:cs="Times New Roman"/>
          <w:b/>
          <w:kern w:val="0"/>
          <w:sz w:val="28"/>
        </w:rPr>
      </w:pPr>
      <w:r>
        <w:rPr>
          <w:rFonts w:hint="eastAsia" w:ascii="宋体" w:hAnsi="宋体" w:eastAsia="宋体" w:cs="Times New Roman"/>
          <w:b/>
          <w:kern w:val="0"/>
          <w:sz w:val="28"/>
        </w:rPr>
        <w:t>集中采购监督机构：彭州市财政局</w:t>
      </w:r>
    </w:p>
    <w:p>
      <w:pPr>
        <w:pStyle w:val="207"/>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0"/>
        <w:jc w:val="left"/>
        <w:textAlignment w:val="auto"/>
        <w:rPr>
          <w:rFonts w:ascii="宋体" w:hAnsi="宋体" w:eastAsia="宋体" w:cs="Times New Roman"/>
          <w:kern w:val="0"/>
          <w:sz w:val="28"/>
        </w:rPr>
      </w:pPr>
      <w:r>
        <w:rPr>
          <w:rFonts w:hint="eastAsia" w:ascii="宋体" w:hAnsi="宋体" w:eastAsia="宋体" w:cs="Times New Roman"/>
          <w:kern w:val="0"/>
          <w:sz w:val="28"/>
        </w:rPr>
        <w:t>地 址：彭州市牡丹大道北二段486号</w:t>
      </w:r>
    </w:p>
    <w:p>
      <w:pPr>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0" w:firstLineChars="200"/>
        <w:textAlignment w:val="auto"/>
        <w:rPr>
          <w:rFonts w:ascii="宋体" w:hAnsi="宋体" w:cstheme="minorBidi"/>
          <w:b/>
          <w:sz w:val="28"/>
          <w:szCs w:val="28"/>
        </w:rPr>
      </w:pPr>
      <w:r>
        <w:rPr>
          <w:rFonts w:hint="eastAsia" w:ascii="宋体" w:hAnsi="宋体" w:eastAsia="宋体" w:cs="Times New Roman"/>
          <w:kern w:val="0"/>
          <w:sz w:val="28"/>
        </w:rPr>
        <w:t>联系电话：</w:t>
      </w:r>
      <w:r>
        <w:rPr>
          <w:rFonts w:hint="eastAsia" w:ascii="宋体" w:hAnsi="宋体" w:eastAsia="宋体" w:cs="Times New Roman"/>
          <w:sz w:val="28"/>
          <w:szCs w:val="28"/>
        </w:rPr>
        <w:t>028-83888323</w:t>
      </w: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1" w:name="_Toc391885334"/>
      <w:bookmarkStart w:id="2" w:name="_Toc21608"/>
      <w:bookmarkStart w:id="3" w:name="_Toc381263230"/>
      <w:bookmarkStart w:id="4" w:name="_Toc287623638"/>
      <w:r>
        <w:rPr>
          <w:rFonts w:hint="eastAsia"/>
        </w:rPr>
        <w:t>供应商须知</w:t>
      </w:r>
      <w:bookmarkEnd w:id="1"/>
      <w:bookmarkEnd w:id="2"/>
    </w:p>
    <w:p>
      <w:pPr>
        <w:pStyle w:val="4"/>
        <w:ind w:left="851" w:hanging="851"/>
      </w:pPr>
      <w:bookmarkStart w:id="5" w:name="_Toc8569"/>
      <w:r>
        <w:rPr>
          <w:rFonts w:hint="eastAsia"/>
        </w:rPr>
        <w:t>供应商须知前附表</w:t>
      </w:r>
      <w:bookmarkEnd w:id="5"/>
    </w:p>
    <w:tbl>
      <w:tblPr>
        <w:tblStyle w:val="45"/>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b/>
                <w:sz w:val="28"/>
                <w:szCs w:val="28"/>
                <w:lang w:val="en-US" w:eastAsia="zh-CN"/>
              </w:rPr>
              <w:t>21.5</w:t>
            </w:r>
            <w:r>
              <w:rPr>
                <w:rFonts w:hint="eastAsia" w:ascii="宋体" w:hAnsi="宋体"/>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最高限价</w:t>
            </w:r>
          </w:p>
        </w:tc>
        <w:tc>
          <w:tcPr>
            <w:tcW w:w="6383" w:type="dxa"/>
            <w:vAlign w:val="center"/>
          </w:tcPr>
          <w:p>
            <w:pPr>
              <w:pStyle w:val="148"/>
              <w:spacing w:line="360" w:lineRule="auto"/>
              <w:ind w:left="38" w:hanging="24"/>
              <w:rPr>
                <w:b/>
                <w:lang w:val="zh-CN"/>
              </w:rPr>
            </w:pPr>
            <w:r>
              <w:rPr>
                <w:rFonts w:hint="eastAsia" w:cs="Times New Roman"/>
                <w:b/>
                <w:kern w:val="2"/>
              </w:rPr>
              <w:t>本项目最高限价为人民币</w:t>
            </w:r>
            <w:r>
              <w:rPr>
                <w:rFonts w:hint="eastAsia"/>
                <w:b/>
                <w:sz w:val="28"/>
                <w:szCs w:val="28"/>
                <w:lang w:val="en-US" w:eastAsia="zh-CN"/>
              </w:rPr>
              <w:t>21.5</w:t>
            </w:r>
            <w:r>
              <w:rPr>
                <w:rFonts w:hint="eastAsia" w:cs="Times New Roman"/>
                <w:b/>
                <w:kern w:val="2"/>
              </w:rPr>
              <w:t>万元，供应商报价高于最高限价的则其响应文件将按无效响应文件处理。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询价采购。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p>
        </w:tc>
        <w:tc>
          <w:tcPr>
            <w:tcW w:w="6383" w:type="dxa"/>
            <w:vAlign w:val="center"/>
          </w:tcPr>
          <w:p>
            <w:pPr>
              <w:adjustRightInd w:val="0"/>
              <w:snapToGrid w:val="0"/>
              <w:spacing w:line="400" w:lineRule="exact"/>
              <w:ind w:firstLine="480" w:firstLineChars="200"/>
              <w:rPr>
                <w:rFonts w:ascii="宋体" w:hAnsi="宋体" w:cs="宋体"/>
                <w:lang w:val="zh-CN"/>
              </w:rPr>
            </w:pPr>
            <w:r>
              <w:rPr>
                <w:rFonts w:hint="eastAsia" w:ascii="宋体" w:hAnsi="宋体" w:cs="宋体"/>
                <w:lang w:val="zh-CN"/>
              </w:rPr>
              <w:t>在询价采购过程中，询价小组认为供应商报价明显低于其他通过符合性审查供应商的报价，有可能影响产品质量或者不能诚信履约的，询价小组应当要求其在合理的时间内提供书面说明，必要时提交相关证明材料。</w:t>
            </w:r>
          </w:p>
          <w:p>
            <w:pPr>
              <w:adjustRightInd w:val="0"/>
              <w:snapToGrid w:val="0"/>
              <w:spacing w:line="400" w:lineRule="exact"/>
              <w:ind w:firstLine="480" w:firstLineChars="200"/>
              <w:rPr>
                <w:rFonts w:ascii="宋体" w:hAnsi="宋体"/>
                <w:b/>
              </w:rPr>
            </w:pPr>
            <w:r>
              <w:rPr>
                <w:rFonts w:hint="eastAsia" w:ascii="宋体" w:hAnsi="宋体" w:cs="宋体"/>
                <w:lang w:val="zh-CN"/>
              </w:rPr>
              <w:t>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1、根据财政部 工业和信息化部《关于印发&lt;政府采购促进中小企业发展管理办法&gt;的通知》（财库[2020]46号）的规定，对小微企业制造的货物的价格给予10%的价格扣除，用扣除后的价格参加评审。供应商提供的货物既有中小企业制造货物，也有大型企业制造货物的，不享受价格扣除。</w:t>
            </w:r>
          </w:p>
          <w:p>
            <w:pPr>
              <w:adjustRightInd w:val="0"/>
              <w:snapToGrid w:val="0"/>
              <w:spacing w:line="400" w:lineRule="exact"/>
              <w:ind w:firstLine="240" w:firstLineChars="100"/>
              <w:rPr>
                <w:rFonts w:ascii="宋体" w:hAnsi="宋体" w:cs="宋体"/>
              </w:rPr>
            </w:pPr>
            <w:r>
              <w:rPr>
                <w:rFonts w:hint="eastAsia" w:ascii="宋体" w:hAnsi="宋体" w:cs="宋体"/>
              </w:rPr>
              <w:t xml:space="preserve"> 2、供应商应提供《中小企业声明函》原件。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监狱企业价格扣除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１、根据《关于政府采购支持监狱企业发展有关问题的通知》（财库[2014]68号）的规定，监狱企业视同小型和微型企业，对监狱企业制造的货物的价格给予10%的价格扣除，用扣除后的价格参与评审。</w:t>
            </w:r>
          </w:p>
          <w:p>
            <w:pPr>
              <w:adjustRightInd w:val="0"/>
              <w:snapToGrid w:val="0"/>
              <w:spacing w:line="400" w:lineRule="exact"/>
              <w:ind w:firstLine="240" w:firstLineChars="100"/>
              <w:rPr>
                <w:rFonts w:ascii="宋体" w:hAnsi="宋体" w:cs="宋体"/>
              </w:rPr>
            </w:pPr>
            <w:r>
              <w:rPr>
                <w:rFonts w:hint="eastAsia" w:ascii="宋体" w:hAnsi="宋体" w:cs="宋体"/>
              </w:rPr>
              <w:t>２、产品中为监狱企业生产的产品应提供由省级以上监狱管理局、戒毒管理局（含新疆生产建设兵团）出具的供应商属于监狱企业的证明文件复印件。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p>
          <w:p>
            <w:pPr>
              <w:pStyle w:val="148"/>
              <w:spacing w:line="360" w:lineRule="auto"/>
              <w:rPr>
                <w:lang w:val="zh-CN"/>
              </w:rPr>
            </w:pPr>
            <w:r>
              <w:rPr>
                <w:rFonts w:hint="eastAsia"/>
                <w:lang w:val="zh-CN"/>
              </w:rPr>
              <w:t>残疾人福利性单位价格扣除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三部门联合发布关于促进残疾人就业政府采购政策的通知》（财库[2017]141号）的规定，残疾人福利性单位视同小型和微型企业，对残疾人福利性单位制造的货物的价格给予10%的价格扣除，用扣除后的价格参与评审。</w:t>
            </w:r>
          </w:p>
          <w:p>
            <w:pPr>
              <w:adjustRightInd w:val="0"/>
              <w:snapToGrid w:val="0"/>
              <w:spacing w:line="400" w:lineRule="exact"/>
              <w:ind w:firstLine="240" w:firstLineChars="100"/>
              <w:rPr>
                <w:rFonts w:ascii="宋体" w:hAnsi="宋体" w:cs="宋体"/>
              </w:rPr>
            </w:pPr>
            <w:r>
              <w:rPr>
                <w:rFonts w:hint="eastAsia" w:ascii="宋体" w:hAnsi="宋体" w:cs="宋体"/>
              </w:rPr>
              <w:t>2、供应商应提供《残疾人福利性单位声明函》原件。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询价保证金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本项目不收取询价保证金。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383" w:type="dxa"/>
            <w:tcBorders>
              <w:top w:val="single" w:color="auto" w:sz="8" w:space="0"/>
              <w:left w:val="single" w:color="auto" w:sz="8" w:space="0"/>
              <w:bottom w:val="single" w:color="auto" w:sz="8" w:space="0"/>
              <w:right w:val="single" w:color="auto" w:sz="18" w:space="0"/>
            </w:tcBorders>
            <w:vAlign w:val="center"/>
          </w:tcPr>
          <w:p>
            <w:pPr>
              <w:widowControl w:val="0"/>
              <w:tabs>
                <w:tab w:val="left" w:pos="1134"/>
              </w:tabs>
              <w:spacing w:after="200" w:line="600" w:lineRule="exact"/>
              <w:jc w:val="both"/>
              <w:rPr>
                <w:rFonts w:ascii="宋体" w:hAnsi="宋体" w:cs="宋体"/>
                <w:b/>
                <w:lang w:val="zh-CN"/>
              </w:rPr>
            </w:pPr>
            <w:r>
              <w:rPr>
                <w:rFonts w:hint="eastAsia" w:ascii="宋体" w:hAnsi="宋体"/>
                <w:b/>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响应文件的签章和加密</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响应文件的递交</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w:t>
            </w:r>
            <w:r>
              <w:rPr>
                <w:rFonts w:ascii="宋体" w:hAnsi="宋体"/>
              </w:rPr>
              <w:t>响应文件</w:t>
            </w:r>
            <w:r>
              <w:rPr>
                <w:rFonts w:hint="eastAsia" w:ascii="宋体" w:hAnsi="宋体"/>
              </w:rPr>
              <w:t>截止时间前，将响应文件上传至政府</w:t>
            </w:r>
            <w:r>
              <w:rPr>
                <w:rFonts w:ascii="宋体" w:hAnsi="宋体"/>
              </w:rPr>
              <w:t>采购</w:t>
            </w:r>
            <w:r>
              <w:rPr>
                <w:rFonts w:hint="eastAsia" w:ascii="宋体" w:hAnsi="宋体"/>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分钟内，使用对响应文件进行加密的CA证书在线完成对供应商递交至政府采购云平台的响应文件的解密。</w:t>
            </w:r>
          </w:p>
          <w:p>
            <w:pPr>
              <w:snapToGrid w:val="0"/>
              <w:spacing w:line="360" w:lineRule="auto"/>
              <w:rPr>
                <w:rFonts w:hint="eastAsia" w:ascii="宋体" w:hAnsi="宋体" w:eastAsia="宋体"/>
                <w:b/>
                <w:lang w:eastAsia="zh-CN"/>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政府采购云平台运行基本环境要求：电脑应安装并顺利运行64位win7以上操作系统，谷歌浏览器；正确的CA及签章驱动等；能流畅访问互联网</w:t>
            </w:r>
            <w:r>
              <w:rPr>
                <w:rFonts w:hint="eastAsia" w:ascii="宋体" w:hAnsi="宋体"/>
                <w:b/>
                <w:lang w:eastAsia="zh-CN"/>
              </w:rPr>
              <w:t>。</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对询价通知书中供应商参加本次政府采购活动应当具备的条件、项目技术、服务、商务及其他要求，评分细则及标准的询问、质疑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default" w:ascii="宋体" w:hAnsi="宋体" w:eastAsia="宋体"/>
                <w:lang w:val="en-US" w:eastAsia="zh-CN"/>
              </w:rPr>
            </w:pPr>
            <w:r>
              <w:rPr>
                <w:rFonts w:hint="eastAsia" w:ascii="宋体" w:hAnsi="宋体"/>
              </w:rPr>
              <w:t>向采购人提出，并由采购人按相关规定作出答复（详见供应商须知2.9）。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对询价通知书中的其他内容、采购过程及成交结果的询问、质疑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向市公资交易中心提出，并由市公资交易中心按相关规定作出答复（详见供应商须知2.9）。</w:t>
            </w:r>
            <w:r>
              <w:rPr>
                <w:rFonts w:hint="eastAsia" w:ascii="宋体" w:hAnsi="宋体"/>
                <w:lang w:val="en-US" w:eastAsia="zh-CN"/>
              </w:rPr>
              <w:t>联系电话：028-60432620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pacing w:line="360" w:lineRule="auto"/>
              <w:rPr>
                <w:rFonts w:hint="eastAsia" w:ascii="宋体" w:hAnsi="宋体" w:cs="宋体"/>
                <w:lang w:val="zh-CN"/>
              </w:rPr>
            </w:pPr>
            <w:r>
              <w:rPr>
                <w:rFonts w:hint="eastAsia" w:ascii="宋体" w:hAnsi="宋体" w:cs="宋体"/>
                <w:lang w:val="zh-CN"/>
              </w:rPr>
              <w:t>投诉受理单位：彭州市财政局。</w:t>
            </w:r>
          </w:p>
          <w:p>
            <w:pPr>
              <w:tabs>
                <w:tab w:val="left" w:pos="7665"/>
              </w:tabs>
              <w:spacing w:line="360" w:lineRule="auto"/>
              <w:rPr>
                <w:rFonts w:hint="eastAsia" w:ascii="宋体" w:hAnsi="宋体" w:cs="宋体"/>
                <w:lang w:val="zh-CN"/>
              </w:rPr>
            </w:pPr>
            <w:r>
              <w:rPr>
                <w:rFonts w:hint="eastAsia" w:ascii="宋体" w:hAnsi="宋体" w:cs="宋体"/>
                <w:lang w:val="zh-CN"/>
              </w:rPr>
              <w:t>联系电话：028-83888323。</w:t>
            </w:r>
          </w:p>
          <w:p>
            <w:pPr>
              <w:tabs>
                <w:tab w:val="left" w:pos="7665"/>
              </w:tabs>
              <w:spacing w:line="360" w:lineRule="auto"/>
              <w:rPr>
                <w:rFonts w:ascii="宋体" w:hAnsi="宋体"/>
              </w:rPr>
            </w:pPr>
            <w:r>
              <w:rPr>
                <w:rFonts w:hint="eastAsia" w:ascii="宋体" w:hAnsi="宋体" w:cs="宋体"/>
                <w:lang w:val="zh-CN"/>
              </w:rPr>
              <w:t>地址：彭州市牡丹大道北二段486号。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资格性检查情况、响应文件符合性检查情况、评审结果等将在“成都市公共资源交易服务中心网”、“四川政府采购网”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政府采购合同签订由采购人自行组织签订。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w:t>
            </w:r>
            <w:r>
              <w:rPr>
                <w:rFonts w:hint="eastAsia" w:ascii="宋体" w:hAnsi="宋体"/>
                <w:lang w:val="en-US" w:eastAsia="zh-CN"/>
              </w:rPr>
              <w:t>彭州</w:t>
            </w:r>
            <w:r>
              <w:rPr>
                <w:rFonts w:hint="eastAsia" w:ascii="宋体" w:hAnsi="宋体"/>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pStyle w:val="2"/>
              <w:keepNext w:val="0"/>
              <w:keepLines w:val="0"/>
              <w:pageBreakBefore w:val="0"/>
              <w:widowControl w:val="0"/>
              <w:kinsoku/>
              <w:wordWrap/>
              <w:overflowPunct/>
              <w:topLinePunct w:val="0"/>
              <w:autoSpaceDE/>
              <w:autoSpaceDN/>
              <w:bidi w:val="0"/>
              <w:adjustRightInd/>
              <w:spacing w:after="0" w:line="560" w:lineRule="exact"/>
              <w:ind w:firstLine="480" w:firstLineChars="200"/>
              <w:textAlignment w:val="auto"/>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1.本项目接受中标的中小微企业以信用融资方式履约。</w:t>
            </w:r>
          </w:p>
          <w:p>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tabs>
                <w:tab w:val="left" w:pos="7665"/>
              </w:tabs>
              <w:snapToGrid w:val="0"/>
              <w:spacing w:before="152" w:after="160" w:line="360" w:lineRule="auto"/>
              <w:ind w:firstLine="480" w:firstLineChars="200"/>
              <w:rPr>
                <w:rFonts w:ascii="宋体" w:hAnsi="宋体"/>
              </w:rPr>
            </w:pPr>
            <w:r>
              <w:rPr>
                <w:rFonts w:hint="eastAsia" w:ascii="宋体" w:hAnsi="宋体" w:eastAsia="宋体" w:cs="Times New Roman"/>
                <w:kern w:val="0"/>
                <w:sz w:val="24"/>
                <w:szCs w:val="24"/>
                <w:lang w:val="en-US" w:eastAsia="zh-CN" w:bidi="ar-SA"/>
              </w:rPr>
              <w:t>3.本地财政部门电话：028-83888323。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询价通知书中未载明“允许采购进口产品”的产品，拒绝进口产品的报价。询价通知书中载明“允许采购进口产品”的产品，允许国产产品参与竞争。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6" w:name="_Toc494356973"/>
      <w:bookmarkEnd w:id="6"/>
      <w:bookmarkStart w:id="7" w:name="_Toc494095619"/>
      <w:bookmarkEnd w:id="7"/>
      <w:bookmarkStart w:id="8" w:name="_Toc19086"/>
      <w:r>
        <w:rPr>
          <w:rFonts w:hint="eastAsia"/>
        </w:rPr>
        <w:t>总则</w:t>
      </w:r>
      <w:bookmarkEnd w:id="8"/>
    </w:p>
    <w:p>
      <w:pPr>
        <w:pStyle w:val="5"/>
        <w:spacing w:line="600" w:lineRule="exact"/>
        <w:rPr>
          <w:color w:val="auto"/>
        </w:rPr>
      </w:pPr>
      <w:r>
        <w:rPr>
          <w:rFonts w:hint="eastAsia"/>
          <w:color w:val="auto"/>
        </w:rPr>
        <w:t>适用范围</w:t>
      </w:r>
      <w:bookmarkEnd w:id="3"/>
      <w:bookmarkEnd w:id="4"/>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本询价通知书仅适用于本询价邀请中所叙述项目的采购。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的最终解释权由采购人或市公资交易中心享有。询价通知书中供应商参加本次政府采购活动应当具备的条件、技术、服务及其他要求、评分标准由采购人负责解释。除上述询价通知书内容，其他内容由市公资交易中心负责解释。</w:t>
      </w:r>
    </w:p>
    <w:p>
      <w:pPr>
        <w:pStyle w:val="5"/>
        <w:spacing w:line="600" w:lineRule="exact"/>
        <w:rPr>
          <w:color w:val="auto"/>
        </w:rPr>
      </w:pPr>
      <w:bookmarkStart w:id="9" w:name="_Toc287623639"/>
      <w:r>
        <w:rPr>
          <w:rFonts w:hint="eastAsia"/>
          <w:color w:val="auto"/>
        </w:rPr>
        <w:t>有关定义</w:t>
      </w:r>
      <w:bookmarkEnd w:id="9"/>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u w:val="single"/>
        </w:rPr>
      </w:pPr>
      <w:r>
        <w:rPr>
          <w:rFonts w:hint="eastAsia" w:ascii="宋体" w:hAnsi="宋体"/>
          <w:sz w:val="28"/>
          <w:szCs w:val="28"/>
        </w:rPr>
        <w:t>“采购人”、“甲方”系指依法进行政府采购的</w:t>
      </w:r>
      <w:r>
        <w:rPr>
          <w:rFonts w:hint="eastAsia" w:ascii="宋体" w:hAnsi="宋体"/>
          <w:sz w:val="28"/>
          <w:szCs w:val="28"/>
          <w:lang w:val="en-US" w:eastAsia="zh-CN"/>
        </w:rPr>
        <w:t>彭州</w:t>
      </w:r>
      <w:r>
        <w:rPr>
          <w:rFonts w:hint="eastAsia" w:ascii="宋体" w:hAnsi="宋体"/>
          <w:sz w:val="28"/>
          <w:szCs w:val="28"/>
        </w:rPr>
        <w:t>市级机关、事业单位、团体组织。本次询价采购项目的采购人是</w:t>
      </w:r>
      <w:r>
        <w:rPr>
          <w:rFonts w:hint="eastAsia" w:ascii="宋体" w:hAnsi="宋体"/>
          <w:b/>
          <w:bCs/>
          <w:sz w:val="28"/>
          <w:szCs w:val="28"/>
          <w:u w:val="single"/>
          <w:lang w:eastAsia="zh-CN"/>
        </w:rPr>
        <w:t>彭州市教育局电化教育馆。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“供应商”系指拟参加询价采购和向采购人提供工程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询价通知书</w:t>
      </w:r>
      <w:r>
        <w:rPr>
          <w:rFonts w:ascii="宋体" w:hAnsi="宋体"/>
          <w:sz w:val="28"/>
          <w:szCs w:val="28"/>
        </w:rPr>
        <w:t>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询价通知书中所称的“以上”、“以下”、“内”、“以内”，包括本数；所称的“不足”，不包括本数。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不见面开标是指，市公资交易中心依托政府采购云平台组织询价采购活动，供应商在线参与询价</w:t>
      </w:r>
      <w:r>
        <w:rPr>
          <w:rFonts w:ascii="宋体" w:hAnsi="宋体"/>
          <w:sz w:val="28"/>
          <w:szCs w:val="28"/>
        </w:rPr>
        <w:t>采购活动</w:t>
      </w:r>
      <w:r>
        <w:rPr>
          <w:rFonts w:hint="eastAsia" w:ascii="宋体" w:hAnsi="宋体"/>
          <w:sz w:val="28"/>
          <w:szCs w:val="28"/>
        </w:rPr>
        <w:t>的一种组织形式。</w:t>
      </w:r>
    </w:p>
    <w:p>
      <w:pPr>
        <w:pStyle w:val="5"/>
        <w:spacing w:line="600" w:lineRule="exact"/>
        <w:rPr>
          <w:color w:val="auto"/>
        </w:rPr>
      </w:pPr>
      <w:r>
        <w:rPr>
          <w:rFonts w:hint="eastAsia"/>
          <w:color w:val="auto"/>
        </w:rPr>
        <w:t>合格的供应商</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合格的供应商应具备以下条件：符合询价邀请第五条规定的条件</w:t>
      </w:r>
      <w:r>
        <w:rPr>
          <w:rFonts w:hint="eastAsia" w:ascii="宋体" w:hAnsi="宋体"/>
          <w:spacing w:val="-4"/>
          <w:sz w:val="28"/>
          <w:szCs w:val="28"/>
        </w:rPr>
        <w:t>。</w:t>
      </w:r>
    </w:p>
    <w:p>
      <w:pPr>
        <w:pStyle w:val="5"/>
        <w:spacing w:line="600" w:lineRule="exact"/>
        <w:rPr>
          <w:color w:val="auto"/>
        </w:rPr>
      </w:pPr>
      <w:bookmarkStart w:id="10" w:name="_Toc287623640"/>
      <w:bookmarkStart w:id="11" w:name="_Toc320698717"/>
      <w:r>
        <w:rPr>
          <w:rFonts w:hint="eastAsia"/>
          <w:color w:val="auto"/>
        </w:rPr>
        <w:t>参加询价采购的费用</w:t>
      </w:r>
      <w:bookmarkEnd w:id="10"/>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供应商应自行承担参加询价采购活动的全部费用。</w:t>
      </w:r>
    </w:p>
    <w:p>
      <w:pPr>
        <w:pStyle w:val="5"/>
        <w:spacing w:line="600" w:lineRule="exact"/>
        <w:rPr>
          <w:color w:val="auto"/>
        </w:rPr>
      </w:pPr>
      <w:r>
        <w:rPr>
          <w:rFonts w:hint="eastAsia"/>
          <w:color w:val="auto"/>
        </w:rPr>
        <w:t>充分、公平竞争保障措施</w:t>
      </w:r>
    </w:p>
    <w:p>
      <w:pPr>
        <w:pStyle w:val="163"/>
        <w:tabs>
          <w:tab w:val="left" w:pos="851"/>
        </w:tabs>
        <w:snapToGrid w:val="0"/>
        <w:spacing w:line="640" w:lineRule="exact"/>
        <w:ind w:firstLine="565" w:firstLineChars="202"/>
        <w:rPr>
          <w:rFonts w:hAnsi="宋体"/>
          <w:sz w:val="28"/>
          <w:szCs w:val="28"/>
        </w:rPr>
      </w:pPr>
      <w:r>
        <w:rPr>
          <w:rFonts w:hint="eastAsia" w:hAnsi="宋体"/>
          <w:sz w:val="28"/>
          <w:szCs w:val="28"/>
        </w:rPr>
        <w:t>一、单位负责人为同一人或者存在直接控股、管理关系的不同供应商，不得参加同一项目的询价采购活动。</w:t>
      </w:r>
    </w:p>
    <w:p>
      <w:pPr>
        <w:widowControl w:val="0"/>
        <w:tabs>
          <w:tab w:val="left" w:pos="1134"/>
        </w:tabs>
        <w:snapToGrid w:val="0"/>
        <w:spacing w:line="640" w:lineRule="exact"/>
        <w:ind w:firstLine="560" w:firstLineChars="200"/>
        <w:jc w:val="both"/>
        <w:rPr>
          <w:rFonts w:ascii="宋体" w:hAnsi="宋体"/>
          <w:sz w:val="28"/>
          <w:szCs w:val="28"/>
        </w:rPr>
      </w:pPr>
      <w:r>
        <w:rPr>
          <w:rFonts w:hint="eastAsia" w:hAnsi="宋体"/>
          <w:sz w:val="28"/>
          <w:szCs w:val="28"/>
        </w:rPr>
        <w:t>二、为采购项目提供整体设计、规范编制或者项目管理、监理、检测等服务的供应商，不得再参加该采购项目的其他采购活动。</w:t>
      </w:r>
      <w:r>
        <w:rPr>
          <w:rFonts w:hAnsi="宋体"/>
          <w:sz w:val="28"/>
          <w:szCs w:val="28"/>
        </w:rPr>
        <w:t>供应商为采购人、</w:t>
      </w:r>
      <w:r>
        <w:rPr>
          <w:rFonts w:hint="eastAsia" w:cs="Arial"/>
          <w:sz w:val="28"/>
          <w:szCs w:val="28"/>
        </w:rPr>
        <w:t>市公资交易中心</w:t>
      </w:r>
      <w:r>
        <w:rPr>
          <w:rFonts w:hAnsi="宋体"/>
          <w:sz w:val="28"/>
          <w:szCs w:val="28"/>
        </w:rPr>
        <w:t>在确定采购需求、编制采购文件过程中提供咨询论证，其提供的咨询论证意见成为采购文件中规定的供应商资格条件、技术</w:t>
      </w:r>
      <w:r>
        <w:rPr>
          <w:rFonts w:hint="eastAsia" w:hAnsi="宋体"/>
          <w:sz w:val="28"/>
          <w:szCs w:val="28"/>
        </w:rPr>
        <w:t>、</w:t>
      </w:r>
      <w:r>
        <w:rPr>
          <w:rFonts w:hAnsi="宋体"/>
          <w:sz w:val="28"/>
          <w:szCs w:val="28"/>
        </w:rPr>
        <w:t>服务</w:t>
      </w:r>
      <w:r>
        <w:rPr>
          <w:rFonts w:hint="eastAsia" w:hAnsi="宋体"/>
          <w:sz w:val="28"/>
          <w:szCs w:val="28"/>
        </w:rPr>
        <w:t>要求</w:t>
      </w:r>
      <w:r>
        <w:rPr>
          <w:rFonts w:hAnsi="宋体"/>
          <w:sz w:val="28"/>
          <w:szCs w:val="28"/>
        </w:rPr>
        <w:t>、</w:t>
      </w:r>
      <w:r>
        <w:rPr>
          <w:rFonts w:hint="eastAsia" w:hAnsi="宋体" w:cs="宋体"/>
          <w:sz w:val="28"/>
          <w:szCs w:val="28"/>
        </w:rPr>
        <w:t>评审因素和标准、</w:t>
      </w:r>
      <w:r>
        <w:rPr>
          <w:rFonts w:hAnsi="宋体"/>
          <w:sz w:val="28"/>
          <w:szCs w:val="28"/>
        </w:rPr>
        <w:t>政府采购合同等实质性内容条款的，视同为采购项目提供规范编制。</w:t>
      </w:r>
      <w:r>
        <w:rPr>
          <w:rFonts w:hint="eastAsia" w:hAnsi="宋体"/>
          <w:b/>
          <w:sz w:val="28"/>
          <w:szCs w:val="28"/>
        </w:rPr>
        <w:t>（说明：无供应商为本项目提供整体设计、规范编制或者项目管理、监理、检测等服务）。</w:t>
      </w:r>
    </w:p>
    <w:p>
      <w:pPr>
        <w:pStyle w:val="4"/>
        <w:spacing w:line="600" w:lineRule="exact"/>
      </w:pPr>
      <w:bookmarkStart w:id="12" w:name="_Toc22691"/>
      <w:r>
        <w:rPr>
          <w:rFonts w:hint="eastAsia"/>
        </w:rPr>
        <w:t>询价通知书</w:t>
      </w:r>
      <w:bookmarkEnd w:id="12"/>
    </w:p>
    <w:p>
      <w:pPr>
        <w:pStyle w:val="5"/>
        <w:spacing w:line="600" w:lineRule="exact"/>
        <w:rPr>
          <w:color w:val="auto"/>
        </w:rPr>
      </w:pPr>
      <w:r>
        <w:rPr>
          <w:rFonts w:hint="eastAsia"/>
          <w:color w:val="auto"/>
        </w:rPr>
        <w:t>询价通知书的构成</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一、询价通知书是供应商准备响应文件和参加询价采购</w:t>
      </w:r>
      <w:r>
        <w:rPr>
          <w:rFonts w:ascii="宋体" w:hAnsi="宋体"/>
          <w:sz w:val="28"/>
          <w:szCs w:val="28"/>
        </w:rPr>
        <w:t>活动</w:t>
      </w:r>
      <w:r>
        <w:rPr>
          <w:rFonts w:hint="eastAsia" w:ascii="宋体" w:hAnsi="宋体"/>
          <w:sz w:val="28"/>
          <w:szCs w:val="28"/>
        </w:rPr>
        <w:t>的依据，同时也是评审的重要依据。询价通知书用以阐明采购项目所需的资质、技术、服务及报价等要求、询价采购</w:t>
      </w:r>
      <w:r>
        <w:rPr>
          <w:rFonts w:ascii="宋体" w:hAnsi="宋体"/>
          <w:sz w:val="28"/>
          <w:szCs w:val="28"/>
        </w:rPr>
        <w:t>活动</w:t>
      </w:r>
      <w:r>
        <w:rPr>
          <w:rFonts w:hint="eastAsia" w:ascii="宋体" w:hAnsi="宋体"/>
          <w:sz w:val="28"/>
          <w:szCs w:val="28"/>
        </w:rPr>
        <w:t>程序、有关规定和注意事项以及合同草案条款等。本询价通知书包括以下内容：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（五）询价办法；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二、供应商应认真阅读和充分理解询价通知书中所有的事项、格式条款和规范要求。按照询价通知书的要求提供响应文件，并保证所提供的全部资料的真实性和有效性，一经发现有虚假行为的，将取消其参加询价</w:t>
      </w:r>
      <w:r>
        <w:rPr>
          <w:rFonts w:ascii="宋体" w:hAnsi="宋体"/>
          <w:sz w:val="28"/>
          <w:szCs w:val="28"/>
        </w:rPr>
        <w:t>采购活动</w:t>
      </w:r>
      <w:r>
        <w:rPr>
          <w:rFonts w:hint="eastAsia" w:ascii="宋体" w:hAnsi="宋体"/>
          <w:sz w:val="28"/>
          <w:szCs w:val="28"/>
        </w:rPr>
        <w:t>或成交资格，并承担相应的法律责任。供应商没有对询价通知书全面做出实质性响应所产生的风险由供应商承担。</w:t>
      </w:r>
      <w:bookmarkEnd w:id="11"/>
    </w:p>
    <w:p>
      <w:pPr>
        <w:pStyle w:val="5"/>
        <w:spacing w:line="600" w:lineRule="exact"/>
        <w:rPr>
          <w:color w:val="auto"/>
        </w:rPr>
      </w:pPr>
      <w:bookmarkStart w:id="13" w:name="_Toc183582211"/>
      <w:bookmarkStart w:id="14" w:name="_Toc183682348"/>
      <w:bookmarkStart w:id="15" w:name="_Toc217446040"/>
      <w:r>
        <w:rPr>
          <w:rFonts w:hint="eastAsia"/>
          <w:color w:val="auto"/>
        </w:rPr>
        <w:t>询价</w:t>
      </w:r>
      <w:r>
        <w:rPr>
          <w:color w:val="auto"/>
        </w:rPr>
        <w:t>通知书</w:t>
      </w:r>
      <w:r>
        <w:rPr>
          <w:rFonts w:hint="eastAsia"/>
          <w:color w:val="auto"/>
        </w:rPr>
        <w:t>的澄清</w:t>
      </w:r>
      <w:bookmarkEnd w:id="13"/>
      <w:bookmarkEnd w:id="14"/>
      <w:r>
        <w:rPr>
          <w:rFonts w:hint="eastAsia"/>
          <w:color w:val="auto"/>
        </w:rPr>
        <w:t>和修改</w:t>
      </w:r>
      <w:bookmarkEnd w:id="15"/>
    </w:p>
    <w:p>
      <w:pPr>
        <w:widowControl w:val="0"/>
        <w:numPr>
          <w:ilvl w:val="0"/>
          <w:numId w:val="9"/>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在递交响应文件截止时间前，采购人或者</w:t>
      </w:r>
      <w:r>
        <w:rPr>
          <w:rFonts w:hint="eastAsia" w:cs="Arial"/>
          <w:sz w:val="28"/>
          <w:szCs w:val="28"/>
        </w:rPr>
        <w:t>市公资交易中心</w:t>
      </w:r>
      <w:r>
        <w:rPr>
          <w:rFonts w:hint="eastAsia" w:ascii="宋体" w:hAnsi="宋体"/>
          <w:sz w:val="28"/>
          <w:szCs w:val="28"/>
        </w:rPr>
        <w:t>可以对已发出的询价通知书进行必要的澄清或者修改。</w:t>
      </w:r>
    </w:p>
    <w:p>
      <w:pPr>
        <w:widowControl w:val="0"/>
        <w:numPr>
          <w:ilvl w:val="0"/>
          <w:numId w:val="9"/>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澄清或者修改的内容，市公资交易中心将在“四川政府采购网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证书登录云平台查看），该澄清或者修改的内容为询价通知书的组成部分。</w:t>
      </w:r>
    </w:p>
    <w:p>
      <w:pPr>
        <w:widowControl w:val="0"/>
        <w:numPr>
          <w:ilvl w:val="0"/>
          <w:numId w:val="9"/>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澄清或者修改的内容可能影响响应文件编制的，</w:t>
      </w:r>
      <w:r>
        <w:rPr>
          <w:rFonts w:hint="eastAsia" w:ascii="宋体" w:hAnsi="宋体"/>
          <w:sz w:val="28"/>
          <w:szCs w:val="28"/>
        </w:rPr>
        <w:t>市公资交易中心</w:t>
      </w:r>
      <w:r>
        <w:rPr>
          <w:rFonts w:ascii="宋体" w:hAnsi="宋体"/>
          <w:sz w:val="28"/>
          <w:szCs w:val="28"/>
        </w:rPr>
        <w:t>应当在提交首次响应文件截止时间至少3</w:t>
      </w:r>
      <w:r>
        <w:rPr>
          <w:rFonts w:hint="eastAsia" w:ascii="宋体" w:hAnsi="宋体"/>
          <w:sz w:val="28"/>
          <w:szCs w:val="28"/>
        </w:rPr>
        <w:t>个</w:t>
      </w:r>
      <w:r>
        <w:rPr>
          <w:rFonts w:ascii="宋体" w:hAnsi="宋体"/>
          <w:sz w:val="28"/>
          <w:szCs w:val="28"/>
        </w:rPr>
        <w:t>工作日前，</w:t>
      </w:r>
      <w:r>
        <w:rPr>
          <w:rFonts w:hint="eastAsia" w:ascii="宋体" w:hAnsi="宋体"/>
          <w:sz w:val="28"/>
          <w:szCs w:val="28"/>
        </w:rPr>
        <w:t>通过政府采购云平台通知所有获取询价通知书的潜在供应商</w:t>
      </w:r>
      <w:r>
        <w:rPr>
          <w:rFonts w:ascii="宋体" w:hAnsi="宋体"/>
          <w:sz w:val="28"/>
          <w:szCs w:val="28"/>
        </w:rPr>
        <w:t>；不足3</w:t>
      </w:r>
      <w:r>
        <w:rPr>
          <w:rFonts w:hint="eastAsia" w:ascii="宋体" w:hAnsi="宋体"/>
          <w:sz w:val="28"/>
          <w:szCs w:val="28"/>
        </w:rPr>
        <w:t>个</w:t>
      </w:r>
      <w:r>
        <w:rPr>
          <w:rFonts w:ascii="宋体" w:hAnsi="宋体"/>
          <w:sz w:val="28"/>
          <w:szCs w:val="28"/>
        </w:rPr>
        <w:t>工作日的，</w:t>
      </w:r>
      <w:r>
        <w:rPr>
          <w:rFonts w:hint="eastAsia" w:ascii="宋体" w:hAnsi="宋体"/>
          <w:sz w:val="28"/>
          <w:szCs w:val="28"/>
        </w:rPr>
        <w:t>采购人或市公资交易中心</w:t>
      </w:r>
      <w:r>
        <w:rPr>
          <w:rFonts w:ascii="宋体" w:hAnsi="宋体"/>
          <w:sz w:val="28"/>
          <w:szCs w:val="28"/>
        </w:rPr>
        <w:t>应当顺延提交首次响应文件截止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6" w:name="_Toc320698720"/>
      <w:bookmarkStart w:id="17" w:name="_Toc9173"/>
      <w:r>
        <w:rPr>
          <w:rFonts w:hint="eastAsia"/>
        </w:rPr>
        <w:t>响应文件</w:t>
      </w:r>
      <w:bookmarkEnd w:id="16"/>
      <w:bookmarkEnd w:id="17"/>
    </w:p>
    <w:p>
      <w:pPr>
        <w:pStyle w:val="5"/>
        <w:spacing w:line="600" w:lineRule="exact"/>
        <w:rPr>
          <w:color w:val="auto"/>
        </w:rPr>
      </w:pPr>
      <w:bookmarkStart w:id="18" w:name="_Toc320698721"/>
      <w:r>
        <w:rPr>
          <w:rFonts w:hint="eastAsia"/>
          <w:color w:val="auto"/>
        </w:rPr>
        <w:t>响应文件的语言</w:t>
      </w:r>
      <w:bookmarkEnd w:id="18"/>
    </w:p>
    <w:p>
      <w:pPr>
        <w:widowControl w:val="0"/>
        <w:numPr>
          <w:ilvl w:val="0"/>
          <w:numId w:val="10"/>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供应商提交的响应文件以及供应商与采购人或市公资交易中心就有关询价采购活动的所有来往书面文件均须使用中文，响应文件中所附或引用的外文资料，应翻译成中文附在相关外文资料后面（说明：供应商的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0"/>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对不同文字文本响应文件的解释发生异议的，以中文文本为准。若供应商响应文件中提供的外文资料未翻译成中文，则询价小组可将其视为无效材料。</w:t>
      </w:r>
    </w:p>
    <w:p>
      <w:pPr>
        <w:pStyle w:val="5"/>
        <w:spacing w:line="600" w:lineRule="exact"/>
        <w:rPr>
          <w:color w:val="auto"/>
        </w:rPr>
      </w:pPr>
      <w:r>
        <w:rPr>
          <w:rFonts w:hint="eastAsia"/>
          <w:color w:val="auto"/>
        </w:rPr>
        <w:t>计量单位</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除询价通知书中另有规定外，本次采购项目所有合同项下的响应均采用国家法定的计量单位。</w:t>
      </w:r>
    </w:p>
    <w:p>
      <w:pPr>
        <w:pStyle w:val="5"/>
        <w:spacing w:line="600" w:lineRule="exact"/>
        <w:rPr>
          <w:color w:val="auto"/>
        </w:rPr>
      </w:pPr>
      <w:bookmarkStart w:id="19" w:name="_Toc320698722"/>
      <w:r>
        <w:rPr>
          <w:rFonts w:hint="eastAsia"/>
          <w:color w:val="auto"/>
        </w:rPr>
        <w:t>报价货币及报价要求</w:t>
      </w:r>
      <w:bookmarkEnd w:id="19"/>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1"/>
        </w:numPr>
        <w:tabs>
          <w:tab w:val="left" w:pos="1134"/>
        </w:tabs>
        <w:spacing w:line="600" w:lineRule="exact"/>
        <w:ind w:left="0" w:firstLine="560" w:firstLineChars="200"/>
        <w:jc w:val="both"/>
        <w:rPr>
          <w:rFonts w:ascii="宋体" w:hAnsi="宋体"/>
          <w:sz w:val="28"/>
          <w:szCs w:val="28"/>
        </w:rPr>
      </w:pPr>
      <w:bookmarkStart w:id="20" w:name="_Toc320698723"/>
      <w:r>
        <w:rPr>
          <w:rFonts w:hint="eastAsia" w:ascii="宋体" w:hAnsi="宋体"/>
          <w:sz w:val="28"/>
          <w:szCs w:val="28"/>
        </w:rPr>
        <w:t>供应商的报价是其响应本项目要求的全部工作内容的价格体现，包括供应商完成本项目所需的一切费用。</w:t>
      </w:r>
    </w:p>
    <w:p>
      <w:pPr>
        <w:pStyle w:val="5"/>
        <w:spacing w:line="600" w:lineRule="exact"/>
        <w:rPr>
          <w:color w:val="auto"/>
        </w:rPr>
      </w:pPr>
      <w:r>
        <w:rPr>
          <w:rFonts w:hint="eastAsia"/>
          <w:color w:val="auto"/>
        </w:rPr>
        <w:t>联合体</w:t>
      </w:r>
      <w:bookmarkEnd w:id="20"/>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供应商以联合体的形式参加询价采购活动。</w:t>
      </w:r>
    </w:p>
    <w:p>
      <w:pPr>
        <w:pStyle w:val="5"/>
        <w:spacing w:line="600" w:lineRule="exact"/>
        <w:ind w:left="0" w:firstLine="0"/>
        <w:rPr>
          <w:color w:val="auto"/>
        </w:rPr>
      </w:pPr>
      <w:bookmarkStart w:id="21" w:name="_Toc217446047"/>
      <w:r>
        <w:rPr>
          <w:rFonts w:hint="eastAsia"/>
          <w:color w:val="auto"/>
        </w:rPr>
        <w:t>知识产权</w:t>
      </w:r>
      <w:bookmarkEnd w:id="21"/>
    </w:p>
    <w:p>
      <w:pPr>
        <w:pStyle w:val="154"/>
        <w:widowControl w:val="0"/>
        <w:numPr>
          <w:ilvl w:val="0"/>
          <w:numId w:val="12"/>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2"/>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非询价通知书</w:t>
      </w:r>
      <w:r>
        <w:rPr>
          <w:rFonts w:ascii="宋体" w:hAnsi="宋体"/>
          <w:sz w:val="28"/>
          <w:szCs w:val="28"/>
        </w:rPr>
        <w:t>特别规定，</w:t>
      </w:r>
      <w:r>
        <w:rPr>
          <w:rFonts w:hint="eastAsia" w:ascii="宋体" w:hAnsi="宋体"/>
          <w:sz w:val="28"/>
          <w:szCs w:val="28"/>
        </w:rPr>
        <w:t>采购人享有本项目实施过程中产生的知识成果及知识产权。</w:t>
      </w:r>
    </w:p>
    <w:p>
      <w:pPr>
        <w:pStyle w:val="154"/>
        <w:widowControl w:val="0"/>
        <w:numPr>
          <w:ilvl w:val="0"/>
          <w:numId w:val="12"/>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2"/>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2" w:name="_Toc320698724"/>
      <w:bookmarkStart w:id="23" w:name="_Toc320698725"/>
      <w:r>
        <w:rPr>
          <w:rFonts w:hint="eastAsia"/>
          <w:color w:val="auto"/>
        </w:rPr>
        <w:t>响应文件的</w:t>
      </w:r>
      <w:bookmarkEnd w:id="22"/>
      <w:r>
        <w:rPr>
          <w:rFonts w:hint="eastAsia"/>
          <w:color w:val="auto"/>
        </w:rPr>
        <w:t>组成</w:t>
      </w:r>
    </w:p>
    <w:p>
      <w:pPr>
        <w:pStyle w:val="154"/>
        <w:tabs>
          <w:tab w:val="left" w:pos="1200"/>
        </w:tabs>
        <w:spacing w:line="600" w:lineRule="exact"/>
        <w:ind w:firstLine="560"/>
      </w:pPr>
      <w:r>
        <w:rPr>
          <w:rFonts w:hint="eastAsia" w:ascii="宋体" w:hAnsi="宋体"/>
          <w:sz w:val="28"/>
          <w:szCs w:val="28"/>
        </w:rPr>
        <w:t>供应商应按照询价通知书的规定和要求编制响应文件。供应商编写的响应文件应包括下列部分：</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资格响应文件：用于询价小组资格审查；</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商务技术响应文件：用于询价小组进行技术、服务性响应审查；</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报价要求</w:t>
      </w:r>
      <w:r>
        <w:rPr>
          <w:rFonts w:ascii="宋体" w:hAnsi="宋体"/>
          <w:sz w:val="28"/>
          <w:szCs w:val="28"/>
        </w:rPr>
        <w:t>响应文件</w:t>
      </w:r>
      <w:r>
        <w:rPr>
          <w:rFonts w:hint="eastAsia" w:ascii="宋体" w:hAnsi="宋体"/>
          <w:sz w:val="28"/>
          <w:szCs w:val="28"/>
        </w:rPr>
        <w:t>：用于报价审查，供应商应在询价小组规定的时间内按询价通知的规定一次报出不得更改的价格。</w:t>
      </w:r>
    </w:p>
    <w:bookmarkEnd w:id="23"/>
    <w:p>
      <w:pPr>
        <w:pStyle w:val="5"/>
        <w:numPr>
          <w:ilvl w:val="3"/>
          <w:numId w:val="1"/>
        </w:numPr>
        <w:spacing w:line="600" w:lineRule="exact"/>
        <w:ind w:left="1843" w:hanging="1843"/>
        <w:rPr>
          <w:color w:val="auto"/>
        </w:rPr>
      </w:pPr>
      <w:bookmarkStart w:id="24" w:name="_Toc320698726"/>
      <w:r>
        <w:rPr>
          <w:rFonts w:hint="eastAsia"/>
          <w:color w:val="auto"/>
        </w:rPr>
        <w:t>响应文件</w:t>
      </w:r>
      <w:bookmarkEnd w:id="24"/>
    </w:p>
    <w:p>
      <w:pPr>
        <w:pStyle w:val="5"/>
        <w:numPr>
          <w:ilvl w:val="4"/>
          <w:numId w:val="1"/>
        </w:numPr>
        <w:spacing w:line="600" w:lineRule="exact"/>
        <w:ind w:left="993" w:hanging="993"/>
      </w:pPr>
      <w:r>
        <w:rPr>
          <w:rFonts w:hint="eastAsia"/>
        </w:rPr>
        <w:t>资格响应文件</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供应商资格</w:t>
      </w:r>
      <w:r>
        <w:rPr>
          <w:rFonts w:ascii="宋体" w:hAnsi="宋体"/>
          <w:sz w:val="28"/>
          <w:szCs w:val="28"/>
        </w:rPr>
        <w:t>申明的函</w:t>
      </w:r>
      <w:r>
        <w:rPr>
          <w:rFonts w:hint="eastAsia" w:ascii="宋体" w:hAnsi="宋体"/>
          <w:sz w:val="28"/>
          <w:szCs w:val="28"/>
        </w:rPr>
        <w:t>；</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声明；</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w:t>
      </w:r>
      <w:r>
        <w:rPr>
          <w:rFonts w:hint="eastAsia" w:ascii="宋体" w:hAnsi="宋体"/>
          <w:sz w:val="28"/>
          <w:szCs w:val="28"/>
          <w:lang w:val="en-US"/>
        </w:rPr>
        <w:tab/>
      </w:r>
      <w:r>
        <w:rPr>
          <w:rFonts w:hint="eastAsia" w:ascii="宋体" w:hAnsi="宋体"/>
          <w:sz w:val="28"/>
          <w:szCs w:val="28"/>
          <w:lang w:val="en-US"/>
        </w:rPr>
        <w:t>2019或2020会计年度资产负债表复印件（说明：供应商成立时间至递交响应文件截止时间止不足一年的，提供成立后任意时段的资产负债表复印件）；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(三)</w:t>
      </w:r>
      <w:r>
        <w:rPr>
          <w:rFonts w:hint="eastAsia" w:ascii="宋体" w:hAnsi="宋体"/>
          <w:sz w:val="28"/>
          <w:szCs w:val="28"/>
          <w:lang w:val="en-US"/>
        </w:rPr>
        <w:tab/>
      </w:r>
      <w:r>
        <w:rPr>
          <w:rFonts w:hint="eastAsia" w:ascii="宋体" w:hAnsi="宋体"/>
          <w:sz w:val="28"/>
          <w:szCs w:val="28"/>
          <w:lang w:val="en-US"/>
        </w:rPr>
        <w:t>供应商缴纳2020或2021年任意时段的税收的银行电子回单或者行政部门出具的纳税证明或完税证明复印件；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(四)</w:t>
      </w:r>
      <w:r>
        <w:rPr>
          <w:rFonts w:hint="eastAsia" w:ascii="宋体" w:hAnsi="宋体"/>
          <w:sz w:val="28"/>
          <w:szCs w:val="28"/>
          <w:lang w:val="en-US"/>
        </w:rPr>
        <w:tab/>
      </w:r>
      <w:r>
        <w:rPr>
          <w:rFonts w:hint="eastAsia" w:ascii="宋体" w:hAnsi="宋体"/>
          <w:sz w:val="28"/>
          <w:szCs w:val="28"/>
          <w:lang w:val="en-US"/>
        </w:rPr>
        <w:t>采购人对供应商履行合同所必须的设备和专业技术能力无其他特殊要求，供应商具有有效的营业执照或法人证书即可，可不提供其他证明材料；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(五)</w:t>
      </w:r>
      <w:r>
        <w:rPr>
          <w:rFonts w:hint="eastAsia" w:ascii="宋体" w:hAnsi="宋体"/>
          <w:sz w:val="28"/>
          <w:szCs w:val="28"/>
          <w:lang w:val="en-US"/>
        </w:rPr>
        <w:tab/>
      </w:r>
      <w:r>
        <w:rPr>
          <w:rFonts w:hint="eastAsia" w:ascii="宋体" w:hAnsi="宋体"/>
          <w:sz w:val="28"/>
          <w:szCs w:val="28"/>
          <w:lang w:val="en-US"/>
        </w:rPr>
        <w:t>供应商缴纳2020或2021年任意时段的社保的银行电子回单或行政部门出具的社保缴纳证明材料复印件；</w:t>
      </w:r>
    </w:p>
    <w:p>
      <w:pPr>
        <w:pStyle w:val="154"/>
        <w:widowControl w:val="0"/>
        <w:tabs>
          <w:tab w:val="left" w:pos="1134"/>
        </w:tabs>
        <w:spacing w:line="600" w:lineRule="exact"/>
        <w:ind w:firstLineChars="0"/>
        <w:jc w:val="both"/>
        <w:rPr>
          <w:rFonts w:ascii="宋体" w:hAnsi="宋体"/>
          <w:sz w:val="28"/>
          <w:szCs w:val="28"/>
          <w:lang w:val="en-US"/>
        </w:rPr>
      </w:pPr>
      <w:r>
        <w:rPr>
          <w:rFonts w:hint="eastAsia" w:ascii="宋体" w:hAnsi="宋体"/>
          <w:sz w:val="28"/>
          <w:szCs w:val="28"/>
          <w:lang w:val="en-US"/>
        </w:rPr>
        <w:t>(六)</w:t>
      </w:r>
      <w:r>
        <w:rPr>
          <w:rFonts w:hint="eastAsia" w:ascii="宋体" w:hAnsi="宋体"/>
          <w:sz w:val="28"/>
          <w:szCs w:val="28"/>
          <w:lang w:val="en-US"/>
        </w:rPr>
        <w:tab/>
      </w: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5"/>
        <w:numPr>
          <w:ilvl w:val="4"/>
          <w:numId w:val="1"/>
        </w:numPr>
        <w:spacing w:line="600" w:lineRule="exact"/>
        <w:ind w:left="993" w:hanging="993"/>
        <w:rPr>
          <w:color w:val="auto"/>
        </w:rPr>
      </w:pPr>
      <w:r>
        <w:rPr>
          <w:rFonts w:hint="eastAsia"/>
          <w:color w:val="auto"/>
        </w:rPr>
        <w:t>商务技术响应文件</w:t>
      </w:r>
    </w:p>
    <w:p>
      <w:pPr>
        <w:pStyle w:val="80"/>
        <w:numPr>
          <w:ilvl w:val="0"/>
          <w:numId w:val="15"/>
        </w:numPr>
        <w:ind w:firstLineChars="0"/>
        <w:rPr>
          <w:rFonts w:ascii="宋体" w:hAnsi="宋体"/>
          <w:sz w:val="28"/>
          <w:szCs w:val="28"/>
        </w:rPr>
      </w:pPr>
      <w:r>
        <w:rPr>
          <w:rFonts w:hint="eastAsia" w:ascii="宋体" w:hAnsi="宋体"/>
          <w:sz w:val="28"/>
          <w:szCs w:val="28"/>
        </w:rPr>
        <w:t>报价书；</w:t>
      </w:r>
    </w:p>
    <w:p>
      <w:pPr>
        <w:pStyle w:val="154"/>
        <w:widowControl w:val="0"/>
        <w:numPr>
          <w:ilvl w:val="0"/>
          <w:numId w:val="15"/>
        </w:numPr>
        <w:tabs>
          <w:tab w:val="left" w:pos="1134"/>
        </w:tabs>
        <w:spacing w:line="600" w:lineRule="exact"/>
        <w:ind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5"/>
        </w:numPr>
        <w:tabs>
          <w:tab w:val="left" w:pos="1134"/>
        </w:tabs>
        <w:spacing w:line="600" w:lineRule="exact"/>
        <w:ind w:firstLineChars="0"/>
        <w:jc w:val="both"/>
        <w:rPr>
          <w:rFonts w:ascii="宋体" w:hAnsi="宋体"/>
          <w:sz w:val="28"/>
          <w:szCs w:val="28"/>
        </w:rPr>
      </w:pPr>
      <w:r>
        <w:rPr>
          <w:rFonts w:hint="eastAsia" w:ascii="宋体" w:hAnsi="宋体"/>
          <w:sz w:val="28"/>
          <w:szCs w:val="28"/>
        </w:rPr>
        <w:t>供应商</w:t>
      </w:r>
      <w:r>
        <w:rPr>
          <w:rFonts w:ascii="宋体" w:hAnsi="宋体"/>
          <w:sz w:val="28"/>
          <w:szCs w:val="28"/>
        </w:rPr>
        <w:t>基本情况表；</w:t>
      </w:r>
    </w:p>
    <w:p>
      <w:pPr>
        <w:pStyle w:val="154"/>
        <w:widowControl w:val="0"/>
        <w:numPr>
          <w:ilvl w:val="0"/>
          <w:numId w:val="15"/>
        </w:numPr>
        <w:tabs>
          <w:tab w:val="left" w:pos="1134"/>
        </w:tabs>
        <w:spacing w:line="600" w:lineRule="exact"/>
        <w:ind w:firstLineChars="0"/>
        <w:jc w:val="both"/>
        <w:rPr>
          <w:rFonts w:ascii="宋体" w:hAnsi="宋体"/>
          <w:sz w:val="28"/>
          <w:szCs w:val="28"/>
        </w:rPr>
      </w:pPr>
      <w:r>
        <w:rPr>
          <w:rFonts w:hint="eastAsia" w:ascii="宋体" w:hAnsi="宋体"/>
          <w:sz w:val="28"/>
          <w:szCs w:val="28"/>
        </w:rPr>
        <w:t>服务</w:t>
      </w:r>
      <w:r>
        <w:rPr>
          <w:rFonts w:ascii="宋体" w:hAnsi="宋体"/>
          <w:sz w:val="28"/>
          <w:szCs w:val="28"/>
        </w:rPr>
        <w:t>方案及服务承诺；</w:t>
      </w:r>
    </w:p>
    <w:p>
      <w:pPr>
        <w:pStyle w:val="154"/>
        <w:widowControl w:val="0"/>
        <w:numPr>
          <w:ilvl w:val="0"/>
          <w:numId w:val="15"/>
        </w:numPr>
        <w:tabs>
          <w:tab w:val="left" w:pos="1134"/>
        </w:tabs>
        <w:spacing w:line="600" w:lineRule="exact"/>
        <w:ind w:firstLineChars="0"/>
        <w:jc w:val="both"/>
        <w:rPr>
          <w:rFonts w:ascii="宋体" w:hAnsi="宋体"/>
          <w:sz w:val="28"/>
          <w:szCs w:val="28"/>
        </w:rPr>
      </w:pPr>
      <w:r>
        <w:rPr>
          <w:rFonts w:hint="eastAsia" w:ascii="宋体" w:hAnsi="宋体"/>
          <w:sz w:val="28"/>
          <w:szCs w:val="28"/>
        </w:rPr>
        <w:t>承诺函；</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中小企业声明函（说明</w:t>
      </w:r>
      <w:r>
        <w:rPr>
          <w:rFonts w:ascii="宋体" w:hAnsi="宋体"/>
          <w:sz w:val="28"/>
          <w:szCs w:val="28"/>
        </w:rPr>
        <w:t>：</w:t>
      </w:r>
      <w:r>
        <w:rPr>
          <w:rFonts w:hint="eastAsia" w:ascii="宋体" w:hAnsi="宋体"/>
          <w:sz w:val="28"/>
          <w:szCs w:val="28"/>
        </w:rPr>
        <w:t>如未提供中小企业声明函，则不能享受询价通知书规定的价格扣除，但不影响供应商响应文件的有效性）；</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残疾人福利性单位声明函（说明</w:t>
      </w:r>
      <w:r>
        <w:rPr>
          <w:rFonts w:ascii="宋体" w:hAnsi="宋体"/>
          <w:sz w:val="28"/>
          <w:szCs w:val="28"/>
        </w:rPr>
        <w:t>：</w:t>
      </w:r>
      <w:r>
        <w:rPr>
          <w:rFonts w:hint="eastAsia" w:ascii="宋体" w:hAnsi="宋体"/>
          <w:sz w:val="28"/>
          <w:szCs w:val="28"/>
        </w:rPr>
        <w:t>如未提供残疾人福利性单位声明函，则不能享受询价通知书规定的价格扣除，但不影响供应商响应文件的有效性）。</w:t>
      </w:r>
    </w:p>
    <w:p>
      <w:pPr>
        <w:pStyle w:val="5"/>
        <w:numPr>
          <w:ilvl w:val="4"/>
          <w:numId w:val="1"/>
        </w:numPr>
        <w:spacing w:line="600" w:lineRule="exact"/>
        <w:ind w:left="993" w:hanging="993"/>
        <w:rPr>
          <w:color w:val="auto"/>
        </w:rPr>
      </w:pPr>
      <w:r>
        <w:rPr>
          <w:rFonts w:hint="eastAsia"/>
          <w:color w:val="auto"/>
        </w:rPr>
        <w:t>报价要求</w:t>
      </w:r>
      <w:r>
        <w:rPr>
          <w:color w:val="auto"/>
        </w:rPr>
        <w:t>响应文件</w:t>
      </w:r>
    </w:p>
    <w:p>
      <w:pPr>
        <w:ind w:firstLine="560" w:firstLineChars="200"/>
        <w:rPr>
          <w:rFonts w:ascii="宋体" w:hAnsi="宋体"/>
          <w:sz w:val="28"/>
          <w:szCs w:val="28"/>
        </w:rPr>
      </w:pPr>
      <w:r>
        <w:rPr>
          <w:rFonts w:hint="eastAsia" w:ascii="宋体" w:hAnsi="宋体"/>
          <w:sz w:val="28"/>
          <w:szCs w:val="28"/>
        </w:rPr>
        <w:t>一、</w:t>
      </w:r>
      <w:r>
        <w:rPr>
          <w:rFonts w:hint="eastAsia" w:ascii="宋体" w:hAnsi="宋体"/>
          <w:sz w:val="28"/>
          <w:szCs w:val="28"/>
        </w:rPr>
        <w:tab/>
      </w:r>
      <w:r>
        <w:rPr>
          <w:rFonts w:hint="eastAsia" w:ascii="宋体" w:hAnsi="宋体"/>
          <w:sz w:val="28"/>
          <w:szCs w:val="28"/>
        </w:rPr>
        <w:t>开标一览表；</w:t>
      </w:r>
    </w:p>
    <w:p>
      <w:pPr>
        <w:ind w:firstLine="560" w:firstLineChars="200"/>
        <w:rPr>
          <w:rFonts w:ascii="宋体" w:hAnsi="宋体"/>
          <w:sz w:val="28"/>
          <w:szCs w:val="28"/>
        </w:rPr>
      </w:pPr>
      <w:r>
        <w:rPr>
          <w:rFonts w:hint="eastAsia" w:ascii="宋体" w:hAnsi="宋体"/>
          <w:sz w:val="28"/>
          <w:szCs w:val="28"/>
        </w:rPr>
        <w:t>二、</w:t>
      </w:r>
      <w:r>
        <w:rPr>
          <w:rFonts w:hint="eastAsia" w:ascii="宋体" w:hAnsi="宋体"/>
          <w:sz w:val="28"/>
          <w:szCs w:val="28"/>
        </w:rPr>
        <w:tab/>
      </w:r>
      <w:r>
        <w:rPr>
          <w:rFonts w:hint="eastAsia" w:ascii="宋体" w:hAnsi="宋体"/>
          <w:sz w:val="28"/>
          <w:szCs w:val="28"/>
        </w:rPr>
        <w:t>分项报价明细表；</w:t>
      </w:r>
    </w:p>
    <w:p>
      <w:pPr>
        <w:pStyle w:val="5"/>
        <w:spacing w:line="600" w:lineRule="exact"/>
        <w:rPr>
          <w:color w:val="auto"/>
        </w:rPr>
      </w:pPr>
      <w:bookmarkStart w:id="25" w:name="_Toc320698727"/>
      <w:r>
        <w:rPr>
          <w:rFonts w:hint="eastAsia"/>
          <w:color w:val="auto"/>
        </w:rPr>
        <w:t>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一、供应商应按照询价通知书第3章中提供的“响应文件格式”填写相关内容。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5"/>
        <w:spacing w:line="600" w:lineRule="exact"/>
        <w:rPr>
          <w:color w:val="auto"/>
        </w:rPr>
      </w:pPr>
      <w:r>
        <w:rPr>
          <w:rFonts w:hint="eastAsia"/>
          <w:color w:val="auto"/>
        </w:rPr>
        <w:t>报价</w:t>
      </w:r>
    </w:p>
    <w:p>
      <w:pPr>
        <w:widowControl w:val="0"/>
        <w:numPr>
          <w:ilvl w:val="0"/>
          <w:numId w:val="16"/>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供应商的报价是供应商响应采购项目要求的价格体现，包括供应商完成本项目所需的一切费用。</w:t>
      </w:r>
    </w:p>
    <w:p>
      <w:pPr>
        <w:widowControl w:val="0"/>
        <w:numPr>
          <w:ilvl w:val="0"/>
          <w:numId w:val="16"/>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供应商每种货物及服务内容只允许有一个报价，并且在合同履行过程中是固定不变的，任何有选择或可调整的报价将不予接受，并按无效响应处理。</w:t>
      </w:r>
    </w:p>
    <w:p>
      <w:pPr>
        <w:pStyle w:val="2"/>
        <w:ind w:firstLine="560" w:firstLineChars="200"/>
      </w:pPr>
      <w:r>
        <w:rPr>
          <w:rFonts w:hint="eastAsia" w:ascii="宋体" w:hAnsi="宋体"/>
          <w:color w:val="FF0000"/>
          <w:sz w:val="28"/>
          <w:szCs w:val="28"/>
          <w:lang w:eastAsia="zh-CN"/>
        </w:rPr>
        <w:t>注：参加询价的供应商在响应文件里做出“一次性不可更改”的报价。</w:t>
      </w:r>
    </w:p>
    <w:bookmarkEnd w:id="25"/>
    <w:p>
      <w:pPr>
        <w:pStyle w:val="5"/>
        <w:spacing w:line="600" w:lineRule="exact"/>
        <w:rPr>
          <w:color w:val="auto"/>
        </w:rPr>
      </w:pPr>
      <w:bookmarkStart w:id="26" w:name="_Toc320698728"/>
      <w:r>
        <w:rPr>
          <w:rFonts w:hint="eastAsia"/>
          <w:color w:val="auto"/>
        </w:rPr>
        <w:t>询价保证金</w:t>
      </w:r>
    </w:p>
    <w:p>
      <w:pPr>
        <w:spacing w:line="600" w:lineRule="exact"/>
        <w:ind w:firstLine="560" w:firstLineChars="200"/>
        <w:rPr>
          <w:rFonts w:ascii="宋体" w:hAnsi="宋体"/>
          <w:sz w:val="28"/>
          <w:szCs w:val="28"/>
        </w:rPr>
      </w:pPr>
      <w:r>
        <w:rPr>
          <w:rFonts w:hint="eastAsia" w:ascii="宋体" w:hAnsi="宋体"/>
          <w:sz w:val="28"/>
          <w:szCs w:val="28"/>
        </w:rPr>
        <w:t>本项目不收取询价保证金。</w:t>
      </w:r>
    </w:p>
    <w:p>
      <w:pPr>
        <w:pStyle w:val="5"/>
        <w:spacing w:line="600" w:lineRule="exact"/>
        <w:rPr>
          <w:color w:val="auto"/>
        </w:rPr>
      </w:pPr>
      <w:r>
        <w:rPr>
          <w:rFonts w:hint="eastAsia"/>
          <w:color w:val="auto"/>
        </w:rPr>
        <w:t>响应文件有效期</w:t>
      </w:r>
      <w:bookmarkEnd w:id="26"/>
    </w:p>
    <w:p>
      <w:pPr>
        <w:pStyle w:val="80"/>
        <w:numPr>
          <w:ilvl w:val="0"/>
          <w:numId w:val="17"/>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sz w:val="28"/>
          <w:szCs w:val="28"/>
        </w:rPr>
        <w:t>响应文件有效期为递交响应文件截止之日起</w:t>
      </w:r>
      <w:r>
        <w:rPr>
          <w:rFonts w:hint="eastAsia" w:ascii="宋体" w:hAnsi="宋体" w:eastAsia="宋体"/>
          <w:sz w:val="28"/>
          <w:szCs w:val="28"/>
          <w:u w:val="single"/>
        </w:rPr>
        <w:t>120</w:t>
      </w:r>
      <w:r>
        <w:rPr>
          <w:rFonts w:hint="eastAsia" w:ascii="宋体" w:hAnsi="宋体" w:eastAsia="宋体"/>
          <w:sz w:val="28"/>
          <w:szCs w:val="28"/>
        </w:rPr>
        <w:t>天。响应文件有效期短于此规定期限的或不作响应的，其响应文件将按无效响应文件处理。</w:t>
      </w:r>
    </w:p>
    <w:p>
      <w:pPr>
        <w:pStyle w:val="80"/>
        <w:numPr>
          <w:ilvl w:val="0"/>
          <w:numId w:val="17"/>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特殊情况下，采购人可于响应文件有效期满之前要求供应商同意延长有效期，要求与答复均应为书面形式。供应商可以拒绝上述要求，同意延长响应文件有效期的供应商不能修改其响应文件。</w:t>
      </w:r>
    </w:p>
    <w:p>
      <w:pPr>
        <w:pStyle w:val="5"/>
        <w:spacing w:line="600" w:lineRule="exact"/>
        <w:rPr>
          <w:color w:val="auto"/>
        </w:rPr>
      </w:pPr>
      <w:bookmarkStart w:id="27" w:name="_Toc320698729"/>
      <w:bookmarkStart w:id="28" w:name="_Toc320698730"/>
      <w:r>
        <w:rPr>
          <w:rFonts w:hint="eastAsia"/>
          <w:color w:val="auto"/>
        </w:rPr>
        <w:t>响应文件的签章和</w:t>
      </w:r>
      <w:r>
        <w:rPr>
          <w:color w:val="auto"/>
        </w:rPr>
        <w:t>加密</w:t>
      </w:r>
      <w:bookmarkEnd w:id="27"/>
    </w:p>
    <w:p>
      <w:pPr>
        <w:spacing w:line="360" w:lineRule="auto"/>
        <w:ind w:firstLine="560" w:firstLineChars="200"/>
        <w:rPr>
          <w:rFonts w:ascii="宋体" w:hAnsi="宋体"/>
          <w:sz w:val="28"/>
          <w:szCs w:val="28"/>
        </w:rPr>
      </w:pPr>
      <w:r>
        <w:rPr>
          <w:rFonts w:hint="eastAsia" w:ascii="宋体" w:hAnsi="宋体"/>
          <w:sz w:val="28"/>
          <w:szCs w:val="28"/>
        </w:rPr>
        <w:t>一、响应文件应根据询价通知书的要求进行制作。（说明：1、响应文件中要求提供复印件证明材料的，包含提供原件的影印件或复印件。2、要求提供复印件的证明材料须清晰可辨。）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二、响应文件制作详情：</w:t>
      </w:r>
    </w:p>
    <w:p>
      <w:pPr>
        <w:ind w:firstLine="618" w:firstLineChars="221"/>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b/>
          <w:sz w:val="28"/>
          <w:szCs w:val="28"/>
        </w:rPr>
        <w:t>资格响应文件、</w:t>
      </w:r>
      <w:r>
        <w:rPr>
          <w:rFonts w:ascii="宋体" w:hAnsi="宋体"/>
          <w:b/>
          <w:sz w:val="28"/>
          <w:szCs w:val="28"/>
        </w:rPr>
        <w:t>商务技术响应文件和报价要求响应文件</w:t>
      </w:r>
      <w:r>
        <w:rPr>
          <w:rFonts w:hint="eastAsia" w:ascii="宋体" w:hAnsi="宋体"/>
          <w:b/>
          <w:sz w:val="28"/>
          <w:szCs w:val="28"/>
        </w:rPr>
        <w:t>应分别加盖有供应商（法定名称）电子签章，不得使用供应商专用章（如经济合同章、投标专用章等）或下属单位印章代替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3、询价</w:t>
      </w:r>
      <w:r>
        <w:rPr>
          <w:rFonts w:ascii="宋体" w:hAnsi="宋体"/>
          <w:sz w:val="28"/>
          <w:szCs w:val="28"/>
        </w:rPr>
        <w:t>通知书</w:t>
      </w:r>
      <w:r>
        <w:rPr>
          <w:rFonts w:hint="eastAsia" w:ascii="宋体" w:hAnsi="宋体"/>
          <w:sz w:val="28"/>
          <w:szCs w:val="28"/>
        </w:rPr>
        <w:t>有修改的，供应商须重新下载修改后的询价</w:t>
      </w:r>
      <w:r>
        <w:rPr>
          <w:rFonts w:ascii="宋体" w:hAnsi="宋体"/>
          <w:sz w:val="28"/>
          <w:szCs w:val="28"/>
        </w:rPr>
        <w:t>通知书</w:t>
      </w:r>
      <w:r>
        <w:rPr>
          <w:rFonts w:hint="eastAsia" w:ascii="宋体" w:hAnsi="宋体"/>
          <w:sz w:val="28"/>
          <w:szCs w:val="28"/>
        </w:rPr>
        <w:t>（修改后的询价</w:t>
      </w:r>
      <w:r>
        <w:rPr>
          <w:rFonts w:ascii="宋体" w:hAnsi="宋体"/>
          <w:sz w:val="28"/>
          <w:szCs w:val="28"/>
        </w:rPr>
        <w:t>通知书</w:t>
      </w:r>
      <w:r>
        <w:rPr>
          <w:rFonts w:hint="eastAsia" w:ascii="宋体" w:hAnsi="宋体"/>
          <w:sz w:val="28"/>
          <w:szCs w:val="28"/>
        </w:rPr>
        <w:t>在更正公告中下载），根据修改后的询价</w:t>
      </w:r>
      <w:r>
        <w:rPr>
          <w:rFonts w:ascii="宋体" w:hAnsi="宋体"/>
          <w:sz w:val="28"/>
          <w:szCs w:val="28"/>
        </w:rPr>
        <w:t>通知书</w:t>
      </w:r>
      <w:r>
        <w:rPr>
          <w:rFonts w:hint="eastAsia" w:ascii="宋体" w:hAnsi="宋体"/>
          <w:sz w:val="28"/>
          <w:szCs w:val="28"/>
        </w:rPr>
        <w:t>制作、撤回修改，并递交响应文件。</w:t>
      </w:r>
    </w:p>
    <w:p>
      <w:pPr>
        <w:spacing w:line="360" w:lineRule="auto"/>
        <w:ind w:firstLine="560" w:firstLineChars="200"/>
        <w:rPr>
          <w:rFonts w:hint="eastAsia" w:ascii="宋体" w:hAnsi="宋体"/>
          <w:sz w:val="28"/>
          <w:szCs w:val="28"/>
        </w:rPr>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hint="eastAsia" w:ascii="宋体" w:hAnsi="宋体"/>
          <w:sz w:val="28"/>
          <w:szCs w:val="28"/>
        </w:rPr>
      </w:pPr>
      <w:r>
        <w:rPr>
          <w:rFonts w:hint="eastAsia" w:ascii="宋体" w:hAnsi="宋体"/>
          <w:sz w:val="28"/>
          <w:szCs w:val="28"/>
        </w:rPr>
        <w:t>5、政府采购云平台所支持的CA证书及签章：四川CA及金格签章，天威CA（金润版）及金润签章，CFCA及金格签章。</w:t>
      </w:r>
    </w:p>
    <w:p>
      <w:pPr>
        <w:spacing w:line="360" w:lineRule="auto"/>
        <w:ind w:firstLine="560" w:firstLineChars="200"/>
        <w:rPr>
          <w:rFonts w:hint="eastAsia" w:ascii="宋体" w:hAnsi="宋体"/>
          <w:sz w:val="28"/>
          <w:szCs w:val="28"/>
        </w:rPr>
      </w:pPr>
      <w:r>
        <w:rPr>
          <w:rFonts w:hint="eastAsia" w:ascii="宋体" w:hAnsi="宋体"/>
          <w:sz w:val="28"/>
          <w:szCs w:val="28"/>
        </w:rPr>
        <w:t>6、政府采购云平台技术支持：（1）钉钉群号：34165101（注：本群有3家CA办理人员加入）；如遇钉钉群满，请加钉钉群号：33782435（注：只加其中一个即可）。（2）统一热线电话：4008817190</w:t>
      </w:r>
    </w:p>
    <w:p>
      <w:pPr>
        <w:spacing w:line="360" w:lineRule="auto"/>
        <w:ind w:firstLine="560" w:firstLineChars="200"/>
      </w:pPr>
      <w:r>
        <w:rPr>
          <w:rFonts w:hint="eastAsia" w:ascii="宋体" w:hAnsi="宋体"/>
          <w:sz w:val="28"/>
          <w:szCs w:val="28"/>
        </w:rPr>
        <w:t>7、CA技术支持：四川CA：400-0281130；天威CA：(028)86694886、1592864708；CFCA：028-65785326、18033549468。</w:t>
      </w:r>
    </w:p>
    <w:bookmarkEnd w:id="28"/>
    <w:p>
      <w:pPr>
        <w:pStyle w:val="5"/>
        <w:spacing w:line="600" w:lineRule="exact"/>
        <w:rPr>
          <w:color w:val="auto"/>
        </w:rPr>
      </w:pPr>
      <w:bookmarkStart w:id="29" w:name="_Toc320698731"/>
      <w:r>
        <w:rPr>
          <w:rFonts w:hint="eastAsia"/>
          <w:color w:val="auto"/>
        </w:rPr>
        <w:t>响应文件的递交</w:t>
      </w:r>
      <w:bookmarkEnd w:id="29"/>
    </w:p>
    <w:p>
      <w:pPr>
        <w:widowControl w:val="0"/>
        <w:numPr>
          <w:ilvl w:val="0"/>
          <w:numId w:val="18"/>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供应商应当在响应文件递交截止时间前，将生成的已加密的响应文件（包括</w:t>
      </w:r>
      <w:r>
        <w:rPr>
          <w:rFonts w:ascii="宋体" w:hAnsi="宋体"/>
          <w:bCs/>
          <w:sz w:val="28"/>
          <w:szCs w:val="28"/>
        </w:rPr>
        <w:t>资格响应文件</w:t>
      </w:r>
      <w:r>
        <w:rPr>
          <w:rFonts w:hint="eastAsia" w:ascii="宋体" w:hAnsi="宋体"/>
          <w:bCs/>
          <w:sz w:val="28"/>
          <w:szCs w:val="28"/>
        </w:rPr>
        <w:t>，</w:t>
      </w:r>
      <w:r>
        <w:rPr>
          <w:rFonts w:ascii="宋体" w:hAnsi="宋体"/>
          <w:bCs/>
          <w:sz w:val="28"/>
          <w:szCs w:val="28"/>
        </w:rPr>
        <w:t>商务技术响应文件及报价要求响应文件</w:t>
      </w:r>
      <w:r>
        <w:rPr>
          <w:rFonts w:hint="eastAsia" w:ascii="宋体" w:hAnsi="宋体"/>
          <w:bCs/>
          <w:sz w:val="28"/>
          <w:szCs w:val="28"/>
        </w:rPr>
        <w:t>）成功递交至“政府采购云平台”。</w:t>
      </w:r>
    </w:p>
    <w:p>
      <w:pPr>
        <w:widowControl w:val="0"/>
        <w:numPr>
          <w:ilvl w:val="0"/>
          <w:numId w:val="18"/>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修改推迟响应文件递交截止日期的，供应商按市公资交易中心在“四川政府采购网”和“成都市公共资源交易服务中心”网站上发布的澄清公告中修改的时间递交响应文件，同时通过“政府采购云平台”将澄清或者修改的内容告知所有在系统中成功获取</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的潜在供应商。</w:t>
      </w:r>
    </w:p>
    <w:p>
      <w:pPr>
        <w:widowControl w:val="0"/>
        <w:numPr>
          <w:ilvl w:val="0"/>
          <w:numId w:val="18"/>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0" w:name="_Toc446487098"/>
      <w:r>
        <w:rPr>
          <w:rFonts w:hint="eastAsia"/>
          <w:color w:val="auto"/>
        </w:rPr>
        <w:t>响应文件的补充、修改和撤回</w:t>
      </w:r>
      <w:bookmarkEnd w:id="30"/>
    </w:p>
    <w:p>
      <w:pPr>
        <w:widowControl w:val="0"/>
        <w:numPr>
          <w:ilvl w:val="0"/>
          <w:numId w:val="19"/>
        </w:numPr>
        <w:tabs>
          <w:tab w:val="left" w:pos="1134"/>
        </w:tabs>
        <w:spacing w:line="360" w:lineRule="auto"/>
        <w:ind w:left="0" w:firstLine="567"/>
        <w:jc w:val="both"/>
        <w:rPr>
          <w:rFonts w:ascii="宋体" w:hAnsi="宋体"/>
          <w:sz w:val="28"/>
          <w:szCs w:val="28"/>
        </w:rPr>
      </w:pPr>
      <w:bookmarkStart w:id="31" w:name="_Toc494095623"/>
      <w:bookmarkEnd w:id="31"/>
      <w:bookmarkStart w:id="32" w:name="_Toc494356977"/>
      <w:bookmarkEnd w:id="32"/>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19"/>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widowControl w:val="0"/>
        <w:numPr>
          <w:ilvl w:val="0"/>
          <w:numId w:val="19"/>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spacing w:line="600" w:lineRule="exact"/>
        <w:rPr>
          <w:color w:val="auto"/>
        </w:rPr>
      </w:pPr>
      <w:r>
        <w:rPr>
          <w:rFonts w:hint="eastAsia"/>
          <w:color w:val="auto"/>
        </w:rPr>
        <w:t>响应文件的解密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登录政府采购云平台，点击“项目采购—开标评标”模块，找到对应项目，进入“开标大厅”，等待市公资交易中心开启解密后，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tabs>
          <w:tab w:val="clear" w:pos="567"/>
        </w:tabs>
        <w:spacing w:line="600" w:lineRule="exact"/>
        <w:ind w:left="0" w:firstLine="0"/>
      </w:pPr>
      <w:bookmarkStart w:id="33" w:name="_Toc183682369"/>
      <w:bookmarkStart w:id="34" w:name="_Toc217446057"/>
      <w:bookmarkStart w:id="35" w:name="_Toc183582232"/>
      <w:bookmarkStart w:id="36" w:name="_Toc28065"/>
      <w:r>
        <w:rPr>
          <w:rFonts w:hint="eastAsia"/>
        </w:rPr>
        <w:t>开标</w:t>
      </w:r>
      <w:bookmarkEnd w:id="33"/>
      <w:bookmarkEnd w:id="34"/>
      <w:bookmarkEnd w:id="35"/>
      <w:r>
        <w:rPr>
          <w:rFonts w:hint="eastAsia"/>
        </w:rPr>
        <w:t>及开标程序</w:t>
      </w:r>
      <w:bookmarkEnd w:id="36"/>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递交响应文件的供应商不足3家的，不予开标。</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w:t>
      </w:r>
      <w:r>
        <w:rPr>
          <w:rFonts w:hint="eastAsia" w:ascii="宋体" w:hAnsi="宋体" w:eastAsia="宋体" w:cs="Times New Roman"/>
          <w:bCs/>
          <w:kern w:val="0"/>
          <w:sz w:val="28"/>
          <w:szCs w:val="28"/>
          <w:lang w:val="en-US" w:eastAsia="zh-CN" w:bidi="ar-SA"/>
        </w:rPr>
        <w:t>供应商需在开标当日、递交施工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市公资交易中心开启解密后，供应商进行线上解密。除因市公资交易中心断电、断网、系统故障或其他不可抗力等因素，导致系统无法使用外，供应商在规定的解密时间内，未成功解密的响应文件将视为无效响应文件。</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w:t>
      </w:r>
      <w:r>
        <w:rPr>
          <w:rFonts w:hint="eastAsia" w:ascii="宋体" w:hAnsi="宋体" w:cs="宋体"/>
          <w:b/>
          <w:sz w:val="28"/>
          <w:szCs w:val="28"/>
        </w:rPr>
        <w:t>由“政府采购云平台”系统展示供应商名称、响应文件解密情况等内容。供应商对开标记录（包含解密情况、其他情况等）在规定时间内确认，如未确认，视为认同开标记录。</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市公资交易中心相关工作人员有需要回避的情形的，及时向工作人员提出询问或者回避申请。采购人、市公资交易中心对供应商供应商提出的询问或者回避申请应当及时处理。</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0"/>
        </w:numPr>
        <w:tabs>
          <w:tab w:val="left" w:pos="1134"/>
        </w:tabs>
        <w:spacing w:before="120" w:after="200" w:line="360" w:lineRule="auto"/>
        <w:ind w:left="0" w:right="210" w:firstLine="567" w:firstLineChars="0"/>
        <w:jc w:val="both"/>
        <w:rPr>
          <w:rFonts w:hint="eastAsia"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政府采购云平台运行基本环境要求：电脑应安装并顺利运行64位win7以上操作系统，谷歌浏览器；正确的CA及签章驱动等；能流畅访问互联网</w:t>
      </w:r>
      <w:r>
        <w:rPr>
          <w:rFonts w:hint="eastAsia" w:ascii="宋体" w:hAnsi="宋体" w:eastAsia="宋体" w:cs="宋体"/>
          <w:b/>
          <w:sz w:val="28"/>
          <w:szCs w:val="28"/>
          <w:lang w:eastAsia="zh-CN"/>
        </w:rPr>
        <w:t>。</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因市公资交易中心断电、断网、系统故障或其他不可抗力等因素导致不见面开标系统无法正常运行的，开标活动中止或延迟，待系统恢复正常后继续进行开标活动。</w:t>
      </w:r>
    </w:p>
    <w:p>
      <w:pPr>
        <w:pStyle w:val="80"/>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spacing w:line="600" w:lineRule="exact"/>
      </w:pPr>
      <w:bookmarkStart w:id="37" w:name="_Toc11013"/>
      <w:r>
        <w:t>成交通知书</w:t>
      </w:r>
      <w:bookmarkEnd w:id="37"/>
    </w:p>
    <w:p>
      <w:pPr>
        <w:pStyle w:val="80"/>
        <w:widowControl w:val="0"/>
        <w:numPr>
          <w:ilvl w:val="0"/>
          <w:numId w:val="21"/>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1"/>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1"/>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38" w:name="_Toc2991"/>
      <w:bookmarkStart w:id="39" w:name="_Toc287623650"/>
      <w:r>
        <w:rPr>
          <w:rFonts w:hint="eastAsia"/>
        </w:rPr>
        <w:t>签订及履行合同和验收</w:t>
      </w:r>
      <w:bookmarkEnd w:id="38"/>
    </w:p>
    <w:p>
      <w:pPr>
        <w:pStyle w:val="5"/>
        <w:spacing w:line="600" w:lineRule="exact"/>
        <w:rPr>
          <w:color w:val="auto"/>
        </w:rPr>
      </w:pPr>
      <w:r>
        <w:rPr>
          <w:rFonts w:hint="eastAsia"/>
          <w:color w:val="auto"/>
        </w:rPr>
        <w:t>签订合同</w:t>
      </w:r>
      <w:bookmarkEnd w:id="39"/>
    </w:p>
    <w:p>
      <w:pPr>
        <w:widowControl w:val="0"/>
        <w:numPr>
          <w:ilvl w:val="0"/>
          <w:numId w:val="22"/>
        </w:numPr>
        <w:tabs>
          <w:tab w:val="left" w:pos="1134"/>
        </w:tabs>
        <w:spacing w:line="360" w:lineRule="auto"/>
        <w:ind w:left="0" w:firstLine="565" w:firstLineChars="202"/>
        <w:jc w:val="both"/>
        <w:rPr>
          <w:rFonts w:ascii="宋体" w:hAnsi="宋体"/>
          <w:sz w:val="28"/>
          <w:szCs w:val="28"/>
        </w:rPr>
      </w:pPr>
      <w:bookmarkStart w:id="40"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内未与采购人签订采购合同或者成交供应商拒绝与采购人签订合同的，采购人可以按照评审报告推荐的成交候选人名单排序，确定下一候选人为成交供应商，也可以重新开展政府采购活动。</w:t>
      </w:r>
    </w:p>
    <w:p>
      <w:pPr>
        <w:widowControl w:val="0"/>
        <w:numPr>
          <w:ilvl w:val="0"/>
          <w:numId w:val="2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供应商私下订立背离合同实质性内容的任何协议，所签订的合同不得对询价通知书和</w:t>
      </w:r>
      <w:r>
        <w:rPr>
          <w:rFonts w:ascii="宋体" w:hAnsi="宋体"/>
          <w:sz w:val="28"/>
          <w:szCs w:val="28"/>
        </w:rPr>
        <w:t>成交</w:t>
      </w:r>
      <w:r>
        <w:rPr>
          <w:rFonts w:hint="eastAsia" w:ascii="宋体" w:hAnsi="宋体"/>
          <w:sz w:val="28"/>
          <w:szCs w:val="28"/>
        </w:rPr>
        <w:t>供应商响应文件作实质性修改。</w:t>
      </w:r>
    </w:p>
    <w:p>
      <w:pPr>
        <w:widowControl w:val="0"/>
        <w:numPr>
          <w:ilvl w:val="0"/>
          <w:numId w:val="2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询价通知书</w:t>
      </w:r>
      <w:r>
        <w:rPr>
          <w:rFonts w:ascii="宋体" w:hAnsi="宋体"/>
          <w:sz w:val="28"/>
          <w:szCs w:val="28"/>
        </w:rPr>
        <w:t>、</w:t>
      </w:r>
      <w:r>
        <w:rPr>
          <w:rFonts w:hint="eastAsia" w:ascii="宋体" w:hAnsi="宋体"/>
          <w:sz w:val="28"/>
          <w:szCs w:val="28"/>
        </w:rPr>
        <w:t>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2"/>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1" w:name="_Toc217446066"/>
      <w:r>
        <w:rPr>
          <w:rFonts w:hint="eastAsia"/>
          <w:color w:val="auto"/>
        </w:rPr>
        <w:t>合同分包</w:t>
      </w:r>
      <w:bookmarkEnd w:id="41"/>
      <w:r>
        <w:rPr>
          <w:rFonts w:hint="eastAsia"/>
          <w:color w:val="auto"/>
        </w:rPr>
        <w:t>和转包</w:t>
      </w:r>
    </w:p>
    <w:p>
      <w:pPr>
        <w:widowControl w:val="0"/>
        <w:numPr>
          <w:ilvl w:val="0"/>
          <w:numId w:val="23"/>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3"/>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4"/>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4"/>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2" w:name="_Toc217446067"/>
      <w:r>
        <w:rPr>
          <w:rFonts w:hint="eastAsia"/>
          <w:color w:val="auto"/>
        </w:rPr>
        <w:t>采购人增加合同标的的权</w:t>
      </w:r>
      <w:bookmarkEnd w:id="42"/>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3" w:name="_Toc217446068"/>
      <w:r>
        <w:rPr>
          <w:rFonts w:hint="eastAsia"/>
          <w:color w:val="auto"/>
        </w:rPr>
        <w:t>履约保证金</w:t>
      </w:r>
      <w:bookmarkEnd w:id="43"/>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val="en-US" w:eastAsia="zh-CN"/>
        </w:rPr>
        <w:t>彭州</w:t>
      </w:r>
      <w:r>
        <w:rPr>
          <w:rFonts w:hint="eastAsia" w:ascii="宋体" w:hAnsi="宋体"/>
          <w:sz w:val="28"/>
          <w:szCs w:val="28"/>
        </w:rPr>
        <w:t>市财政局的要求完成合同备案工作。</w:t>
      </w:r>
    </w:p>
    <w:bookmarkEnd w:id="40"/>
    <w:p>
      <w:pPr>
        <w:pStyle w:val="5"/>
        <w:spacing w:line="600" w:lineRule="exact"/>
        <w:rPr>
          <w:color w:val="auto"/>
        </w:rPr>
      </w:pPr>
      <w:bookmarkStart w:id="44" w:name="_Toc217446070"/>
      <w:r>
        <w:rPr>
          <w:rFonts w:hint="eastAsia" w:cs="宋体"/>
          <w:color w:val="auto"/>
        </w:rPr>
        <w:t>履行</w:t>
      </w:r>
      <w:r>
        <w:rPr>
          <w:rFonts w:hint="eastAsia"/>
          <w:color w:val="auto"/>
        </w:rPr>
        <w:t>合同</w:t>
      </w:r>
    </w:p>
    <w:p>
      <w:pPr>
        <w:widowControl w:val="0"/>
        <w:numPr>
          <w:ilvl w:val="0"/>
          <w:numId w:val="25"/>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5"/>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4"/>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5" w:name="_Toc9118"/>
      <w:r>
        <w:rPr>
          <w:rFonts w:hint="eastAsia"/>
        </w:rPr>
        <w:t>询价</w:t>
      </w:r>
      <w:r>
        <w:t>采购</w:t>
      </w:r>
      <w:r>
        <w:rPr>
          <w:rFonts w:hint="eastAsia"/>
        </w:rPr>
        <w:t>工作纪律及要求</w:t>
      </w:r>
      <w:bookmarkEnd w:id="45"/>
    </w:p>
    <w:p>
      <w:pPr>
        <w:pStyle w:val="5"/>
        <w:spacing w:line="600" w:lineRule="exact"/>
        <w:ind w:left="0" w:firstLine="0"/>
        <w:rPr>
          <w:color w:val="auto"/>
        </w:rPr>
      </w:pPr>
      <w:bookmarkStart w:id="46" w:name="_Toc217446075"/>
      <w:r>
        <w:rPr>
          <w:rFonts w:hint="eastAsia"/>
          <w:color w:val="auto"/>
        </w:rPr>
        <w:t>供应商不得具有的情形</w:t>
      </w:r>
      <w:bookmarkEnd w:id="46"/>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供应商参加询价采购</w:t>
      </w:r>
      <w:r>
        <w:rPr>
          <w:rFonts w:ascii="宋体" w:hAnsi="宋体" w:eastAsia="宋体"/>
          <w:sz w:val="28"/>
          <w:szCs w:val="28"/>
        </w:rPr>
        <w:t>活动</w:t>
      </w:r>
      <w:r>
        <w:rPr>
          <w:rFonts w:hint="eastAsia" w:ascii="宋体" w:hAnsi="宋体" w:eastAsia="宋体"/>
          <w:sz w:val="28"/>
          <w:szCs w:val="28"/>
        </w:rPr>
        <w:t>不得有下列情形：</w:t>
      </w:r>
    </w:p>
    <w:p>
      <w:pPr>
        <w:widowControl w:val="0"/>
        <w:numPr>
          <w:ilvl w:val="1"/>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有下列情形之一的，视为供应商串通参加本次询价采购活动：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（二）不同供应商委托同一单位或者个人办理询价采购</w:t>
      </w:r>
      <w:r>
        <w:rPr>
          <w:rFonts w:ascii="宋体" w:hAnsi="宋体"/>
          <w:sz w:val="28"/>
          <w:szCs w:val="28"/>
        </w:rPr>
        <w:t>活动</w:t>
      </w:r>
      <w:r>
        <w:rPr>
          <w:rFonts w:hint="eastAsia" w:ascii="宋体" w:hAnsi="宋体"/>
          <w:sz w:val="28"/>
          <w:szCs w:val="28"/>
        </w:rPr>
        <w:t>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（六）不同供应商的询价保证金从同一单位或者个人的账户转出；</w:t>
      </w:r>
      <w:r>
        <w:rPr>
          <w:rFonts w:ascii="宋体" w:hAnsi="宋体"/>
          <w:sz w:val="28"/>
          <w:szCs w:val="28"/>
        </w:rPr>
        <w:t xml:space="preserve"> </w:t>
      </w:r>
    </w:p>
    <w:p>
      <w:pPr>
        <w:widowControl w:val="0"/>
        <w:numPr>
          <w:ilvl w:val="1"/>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与采购人或市公资交易中心、其他供应商恶意串通；</w:t>
      </w:r>
    </w:p>
    <w:p>
      <w:pPr>
        <w:widowControl w:val="0"/>
        <w:numPr>
          <w:ilvl w:val="1"/>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向采购人或市公资交易中心、询价小组成员行贿或者提供其他不正当利益；</w:t>
      </w:r>
    </w:p>
    <w:p>
      <w:pPr>
        <w:widowControl w:val="0"/>
        <w:numPr>
          <w:ilvl w:val="1"/>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6"/>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6"/>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26"/>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26"/>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6"/>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供应商有上述情形的，按照规定追究法律责任，具备一至十四条情形之一的，同时将认定供应商响应文件无效或不确定其为成交供应商，或者取消成交资格或认定成交无效。</w:t>
      </w:r>
    </w:p>
    <w:p>
      <w:pPr>
        <w:pStyle w:val="5"/>
        <w:spacing w:line="600" w:lineRule="exact"/>
        <w:ind w:left="0" w:firstLine="0"/>
        <w:rPr>
          <w:color w:val="auto"/>
        </w:rPr>
      </w:pPr>
      <w:bookmarkStart w:id="47" w:name="_Toc314574786"/>
      <w:r>
        <w:rPr>
          <w:rFonts w:hint="eastAsia"/>
          <w:color w:val="auto"/>
        </w:rPr>
        <w:t>保密</w:t>
      </w:r>
      <w:bookmarkEnd w:id="47"/>
    </w:p>
    <w:p>
      <w:pPr>
        <w:pStyle w:val="13"/>
        <w:numPr>
          <w:ilvl w:val="0"/>
          <w:numId w:val="27"/>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27"/>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有关响应文件的审查、澄清、评估和比较等情况都不得对外透露。</w:t>
      </w:r>
    </w:p>
    <w:p>
      <w:pPr>
        <w:pStyle w:val="5"/>
        <w:spacing w:line="600" w:lineRule="exact"/>
        <w:ind w:left="0" w:firstLine="0"/>
        <w:rPr>
          <w:color w:val="auto"/>
        </w:rPr>
      </w:pPr>
      <w:r>
        <w:rPr>
          <w:rFonts w:hint="eastAsia"/>
          <w:color w:val="auto"/>
        </w:rPr>
        <w:t>回避</w:t>
      </w:r>
    </w:p>
    <w:p>
      <w:pPr>
        <w:pStyle w:val="41"/>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565" w:firstLineChars="202"/>
        <w:jc w:val="both"/>
        <w:textAlignment w:val="auto"/>
        <w:rPr>
          <w:rFonts w:cs="Helvetica"/>
          <w:sz w:val="28"/>
          <w:szCs w:val="28"/>
        </w:rPr>
      </w:pPr>
      <w:r>
        <w:rPr>
          <w:rFonts w:cs="Helvetica"/>
          <w:sz w:val="28"/>
          <w:szCs w:val="28"/>
        </w:rPr>
        <w:t>在政府采购活动中，采购人员</w:t>
      </w:r>
      <w:r>
        <w:rPr>
          <w:rFonts w:hint="eastAsia" w:cs="Helvetica"/>
          <w:sz w:val="28"/>
          <w:szCs w:val="28"/>
        </w:rPr>
        <w:t>（</w:t>
      </w:r>
      <w:r>
        <w:rPr>
          <w:rFonts w:hint="eastAsia"/>
          <w:sz w:val="28"/>
          <w:szCs w:val="28"/>
        </w:rPr>
        <w:t>如</w:t>
      </w:r>
      <w:r>
        <w:rPr>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560" w:firstLineChars="200"/>
        <w:textAlignment w:val="auto"/>
        <w:rPr>
          <w:rFonts w:cs="Helvetica"/>
          <w:sz w:val="28"/>
          <w:szCs w:val="28"/>
        </w:rPr>
      </w:pPr>
      <w:r>
        <w:rPr>
          <w:rFonts w:cs="Helvetica"/>
          <w:sz w:val="28"/>
          <w:szCs w:val="28"/>
        </w:rPr>
        <w:t>（一）参加采购活动前3年内与供应商存在劳动关系；</w:t>
      </w:r>
    </w:p>
    <w:p>
      <w:pPr>
        <w:pStyle w:val="41"/>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cs="Helvetica"/>
          <w:sz w:val="28"/>
          <w:szCs w:val="28"/>
        </w:rPr>
      </w:pPr>
      <w:r>
        <w:rPr>
          <w:rFonts w:cs="Helvetica"/>
          <w:sz w:val="28"/>
          <w:szCs w:val="28"/>
        </w:rPr>
        <w:t>　　（二）参加采购活动前3年内担任供应商的董事、监事；</w:t>
      </w:r>
    </w:p>
    <w:p>
      <w:pPr>
        <w:pStyle w:val="41"/>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cs="Helvetica"/>
          <w:sz w:val="28"/>
          <w:szCs w:val="28"/>
        </w:rPr>
      </w:pPr>
      <w:r>
        <w:rPr>
          <w:rFonts w:cs="Helvetica"/>
          <w:sz w:val="28"/>
          <w:szCs w:val="28"/>
        </w:rPr>
        <w:t>　　（三）参加采购活动前3年内是供应商的控股股东或者实际控制人；</w:t>
      </w:r>
    </w:p>
    <w:p>
      <w:pPr>
        <w:pStyle w:val="41"/>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cs="Helvetica"/>
          <w:sz w:val="28"/>
          <w:szCs w:val="28"/>
        </w:rPr>
      </w:pPr>
      <w:r>
        <w:rPr>
          <w:rFonts w:cs="Helvetica"/>
          <w:sz w:val="28"/>
          <w:szCs w:val="28"/>
        </w:rPr>
        <w:t>　　（四）与供应商的法定代表人或者负责人有夫妻、直系血亲、三代以内旁系血亲或者近姻亲关系；</w:t>
      </w:r>
    </w:p>
    <w:p>
      <w:pPr>
        <w:pStyle w:val="41"/>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cs="Helvetica"/>
          <w:sz w:val="28"/>
          <w:szCs w:val="28"/>
        </w:rPr>
      </w:pPr>
      <w:r>
        <w:rPr>
          <w:rFonts w:cs="Helvetica"/>
          <w:sz w:val="28"/>
          <w:szCs w:val="28"/>
        </w:rPr>
        <w:t>　　（五）与供应商有其他可能影响政府采购活动公平、公正进行的关系。</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48" w:name="_Toc405886181"/>
      <w:bookmarkStart w:id="49" w:name="_Toc24762"/>
      <w:r>
        <w:rPr>
          <w:rFonts w:hint="eastAsia"/>
        </w:rPr>
        <w:t>询问、质疑</w:t>
      </w:r>
      <w:bookmarkEnd w:id="48"/>
      <w:r>
        <w:rPr>
          <w:rFonts w:hint="eastAsia"/>
        </w:rPr>
        <w:t>和投诉</w:t>
      </w:r>
      <w:bookmarkEnd w:id="49"/>
    </w:p>
    <w:p>
      <w:pPr>
        <w:pStyle w:val="27"/>
        <w:numPr>
          <w:ilvl w:val="0"/>
          <w:numId w:val="28"/>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供应商认为询价通知书、询价过程和成交结果使自己的合法权益受到损害的，可以依法进行质疑。</w:t>
      </w:r>
    </w:p>
    <w:p>
      <w:pPr>
        <w:pStyle w:val="80"/>
        <w:numPr>
          <w:ilvl w:val="0"/>
          <w:numId w:val="28"/>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28"/>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29"/>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供应商对询价通知书中供应商参加本次政府采购活动应当具备的条件、项目技术、服务、商务及其他要求，评分细则及标准提出询问或质疑的，应通过</w:t>
      </w:r>
      <w:r>
        <w:rPr>
          <w:rFonts w:ascii="宋体" w:hAnsi="宋体"/>
          <w:sz w:val="28"/>
          <w:szCs w:val="28"/>
        </w:rPr>
        <w:t>政府采购云平台</w:t>
      </w:r>
      <w:r>
        <w:rPr>
          <w:rFonts w:hint="eastAsia" w:ascii="宋体" w:hAnsi="宋体"/>
          <w:sz w:val="28"/>
          <w:szCs w:val="28"/>
        </w:rPr>
        <w:t>向采购人提出；</w:t>
      </w:r>
    </w:p>
    <w:p>
      <w:pPr>
        <w:pStyle w:val="27"/>
        <w:numPr>
          <w:ilvl w:val="1"/>
          <w:numId w:val="29"/>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供应商对除上述询价通知书中的其他内容、采购过程及成交结果提出询问、质疑的，应通过</w:t>
      </w:r>
      <w:r>
        <w:rPr>
          <w:rFonts w:ascii="宋体" w:hAnsi="宋体"/>
          <w:sz w:val="28"/>
          <w:szCs w:val="28"/>
        </w:rPr>
        <w:t>政府采购云平台</w:t>
      </w:r>
      <w:r>
        <w:rPr>
          <w:rFonts w:hint="eastAsia" w:ascii="宋体" w:hAnsi="宋体"/>
          <w:sz w:val="28"/>
          <w:szCs w:val="28"/>
        </w:rPr>
        <w:t>向市公资交易中心提出。</w:t>
      </w:r>
    </w:p>
    <w:p>
      <w:pPr>
        <w:pStyle w:val="27"/>
        <w:numPr>
          <w:ilvl w:val="0"/>
          <w:numId w:val="28"/>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28"/>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28"/>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0"/>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0"/>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0"/>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0"/>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0"/>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0"/>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28"/>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0" w:name="_Toc376425021"/>
      <w:bookmarkEnd w:id="50"/>
      <w:bookmarkStart w:id="51" w:name="_Toc3363724"/>
      <w:bookmarkStart w:id="52" w:name="_Toc17052"/>
      <w:r>
        <w:rPr>
          <w:rFonts w:hint="eastAsia"/>
        </w:rPr>
        <w:t>中小企业政府采购信用融资</w:t>
      </w:r>
      <w:bookmarkEnd w:id="51"/>
      <w:bookmarkEnd w:id="52"/>
    </w:p>
    <w:p>
      <w:pPr>
        <w:pStyle w:val="2"/>
        <w:spacing w:after="0" w:line="560" w:lineRule="exact"/>
        <w:ind w:firstLine="560" w:firstLineChars="200"/>
        <w:rPr>
          <w:rFonts w:ascii="宋体" w:hAnsi="宋体"/>
          <w:sz w:val="28"/>
          <w:szCs w:val="28"/>
        </w:rPr>
      </w:pPr>
      <w:r>
        <w:rPr>
          <w:rFonts w:hint="eastAsia" w:ascii="宋体" w:hAnsi="宋体"/>
          <w:sz w:val="28"/>
          <w:szCs w:val="28"/>
        </w:rPr>
        <w:t>（一）本项目接受中标的中小微企业以信用融资方式履约。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rPr>
        <w:t>（三）本地财政部门电话：028-83888323。</w:t>
      </w:r>
    </w:p>
    <w:p>
      <w:pPr>
        <w:pStyle w:val="27"/>
        <w:numPr>
          <w:ilvl w:val="0"/>
          <w:numId w:val="0"/>
        </w:numPr>
        <w:tabs>
          <w:tab w:val="left" w:pos="1134"/>
        </w:tabs>
        <w:spacing w:line="600" w:lineRule="exact"/>
        <w:ind w:left="567" w:leftChars="0"/>
        <w:rPr>
          <w:rFonts w:ascii="宋体" w:hAnsi="宋体"/>
          <w:sz w:val="28"/>
          <w:szCs w:val="28"/>
        </w:rPr>
      </w:pPr>
    </w:p>
    <w:p/>
    <w:p>
      <w:pPr>
        <w:pStyle w:val="2"/>
      </w:pPr>
    </w:p>
    <w:p/>
    <w:p>
      <w:pPr>
        <w:pStyle w:val="2"/>
      </w:pPr>
    </w:p>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3" w:name="_Toc6536"/>
      <w:r>
        <w:rPr>
          <w:rFonts w:hint="eastAsia"/>
        </w:rPr>
        <w:t>响应文件格式</w:t>
      </w:r>
      <w:bookmarkEnd w:id="53"/>
    </w:p>
    <w:p>
      <w:pPr>
        <w:pStyle w:val="4"/>
      </w:pPr>
      <w:bookmarkStart w:id="54" w:name="_Toc1659"/>
      <w:bookmarkStart w:id="55" w:name="_Toc448403805"/>
      <w:bookmarkStart w:id="56" w:name="_Toc320698765"/>
      <w:r>
        <w:rPr>
          <w:rFonts w:hint="eastAsia"/>
        </w:rPr>
        <w:t>响应文件格式</w:t>
      </w:r>
      <w:bookmarkEnd w:id="54"/>
    </w:p>
    <w:p>
      <w:pPr>
        <w:pStyle w:val="5"/>
        <w:tabs>
          <w:tab w:val="left" w:pos="709"/>
        </w:tabs>
        <w:ind w:left="1135" w:hanging="1135"/>
        <w:jc w:val="left"/>
        <w:rPr>
          <w:color w:val="auto"/>
        </w:rPr>
      </w:pPr>
      <w:r>
        <w:rPr>
          <w:rFonts w:hint="eastAsia"/>
          <w:color w:val="auto"/>
        </w:rPr>
        <w:t>响应文件封面格式</w:t>
      </w:r>
      <w:bookmarkEnd w:id="55"/>
    </w:p>
    <w:p/>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2021年成都石化工业学校职教专业设备采购项目-LED显示屏</w:t>
      </w:r>
    </w:p>
    <w:p>
      <w:pPr>
        <w:spacing w:line="360" w:lineRule="auto"/>
        <w:rPr>
          <w:rFonts w:ascii="宋体" w:hAnsi="宋体"/>
          <w:b/>
          <w:sz w:val="32"/>
          <w:szCs w:val="32"/>
          <w:u w:val="single"/>
        </w:rPr>
      </w:pPr>
      <w:r>
        <w:rPr>
          <w:rFonts w:hint="eastAsia" w:ascii="宋体" w:hAnsi="宋体"/>
          <w:b/>
          <w:bCs/>
          <w:sz w:val="32"/>
          <w:szCs w:val="32"/>
        </w:rPr>
        <w:t>项目编号：</w:t>
      </w:r>
      <w:r>
        <w:rPr>
          <w:rFonts w:hint="eastAsia" w:ascii="宋体" w:hAnsi="宋体"/>
          <w:b/>
          <w:bCs/>
          <w:sz w:val="32"/>
          <w:szCs w:val="32"/>
          <w:lang w:val="en-US" w:eastAsia="zh-CN"/>
        </w:rPr>
        <w:t>彭州市政采（2021）A0038号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资格响应文件</w:t>
      </w:r>
    </w:p>
    <w:p>
      <w:pPr>
        <w:pStyle w:val="5"/>
        <w:numPr>
          <w:ilvl w:val="3"/>
          <w:numId w:val="1"/>
        </w:numPr>
        <w:tabs>
          <w:tab w:val="left" w:pos="709"/>
        </w:tabs>
        <w:jc w:val="left"/>
        <w:rPr>
          <w:color w:val="auto"/>
        </w:rPr>
      </w:pPr>
      <w:r>
        <w:rPr>
          <w:rFonts w:hint="eastAsia"/>
          <w:color w:val="auto"/>
        </w:rPr>
        <w:t>供应商资格</w:t>
      </w:r>
      <w:r>
        <w:rPr>
          <w:color w:val="auto"/>
        </w:rPr>
        <w:t>申明的函</w:t>
      </w:r>
    </w:p>
    <w:p>
      <w:pPr>
        <w:snapToGrid w:val="0"/>
        <w:spacing w:line="620" w:lineRule="exact"/>
        <w:rPr>
          <w:rFonts w:ascii="宋体" w:hAnsi="宋体"/>
          <w:sz w:val="28"/>
          <w:szCs w:val="28"/>
        </w:rPr>
      </w:pPr>
      <w:bookmarkStart w:id="57" w:name="_Toc238581782"/>
      <w:bookmarkStart w:id="58" w:name="_Toc119296788"/>
      <w:bookmarkStart w:id="59" w:name="_Toc119203988"/>
      <w:bookmarkStart w:id="60" w:name="_Toc119295087"/>
      <w:bookmarkStart w:id="61" w:name="_Toc146903609"/>
      <w:bookmarkStart w:id="62" w:name="_Toc52184753"/>
      <w:r>
        <w:rPr>
          <w:rFonts w:hint="eastAsia" w:ascii="宋体" w:hAnsi="宋体"/>
          <w:sz w:val="28"/>
          <w:szCs w:val="28"/>
          <w:lang w:val="en-US" w:eastAsia="zh-CN"/>
        </w:rPr>
        <w:t>彭州</w:t>
      </w:r>
      <w:r>
        <w:rPr>
          <w:rFonts w:hint="eastAsia" w:ascii="宋体" w:hAnsi="宋体"/>
          <w:sz w:val="28"/>
          <w:szCs w:val="28"/>
        </w:rPr>
        <w:t>市公共资源交易服务中心</w:t>
      </w:r>
      <w:bookmarkEnd w:id="57"/>
      <w:r>
        <w:rPr>
          <w:rFonts w:hint="eastAsia" w:ascii="宋体" w:hAnsi="宋体"/>
          <w:sz w:val="28"/>
          <w:szCs w:val="28"/>
        </w:rPr>
        <w:t>：</w:t>
      </w:r>
    </w:p>
    <w:p>
      <w:pPr>
        <w:spacing w:line="360" w:lineRule="auto"/>
        <w:ind w:firstLine="560" w:firstLineChars="200"/>
        <w:rPr>
          <w:rFonts w:hint="eastAsia" w:ascii="宋体" w:hAnsi="宋体" w:eastAsia="宋体"/>
          <w:bCs/>
          <w:sz w:val="28"/>
          <w:szCs w:val="28"/>
          <w:u w:val="single"/>
          <w:lang w:eastAsia="zh-CN"/>
        </w:rPr>
      </w:pPr>
      <w:r>
        <w:rPr>
          <w:rFonts w:hint="eastAsia" w:ascii="宋体" w:hAnsi="宋体"/>
          <w:bCs/>
          <w:sz w:val="28"/>
          <w:szCs w:val="28"/>
        </w:rPr>
        <w:t>我方全面研究了</w:t>
      </w:r>
      <w:r>
        <w:rPr>
          <w:rFonts w:hint="eastAsia" w:ascii="宋体" w:hAnsi="宋体"/>
          <w:b/>
          <w:bCs w:val="0"/>
          <w:sz w:val="28"/>
          <w:szCs w:val="28"/>
          <w:u w:val="single"/>
        </w:rPr>
        <w:t>“</w:t>
      </w:r>
      <w:r>
        <w:rPr>
          <w:rFonts w:hint="eastAsia" w:ascii="宋体" w:hAnsi="宋体"/>
          <w:b/>
          <w:bCs w:val="0"/>
          <w:sz w:val="28"/>
          <w:szCs w:val="28"/>
          <w:u w:val="single"/>
          <w:lang w:eastAsia="zh-CN"/>
        </w:rPr>
        <w:t>2021年成都石化工业学校职教专业设备采购项目-LED显示屏</w:t>
      </w:r>
    </w:p>
    <w:p>
      <w:pPr>
        <w:spacing w:line="360" w:lineRule="auto"/>
        <w:ind w:firstLine="562" w:firstLineChars="200"/>
        <w:rPr>
          <w:rFonts w:ascii="宋体" w:hAnsi="宋体"/>
          <w:b/>
          <w:sz w:val="28"/>
          <w:szCs w:val="28"/>
          <w:u w:val="single"/>
        </w:rPr>
      </w:pPr>
      <w:r>
        <w:rPr>
          <w:rFonts w:hint="eastAsia" w:ascii="宋体" w:hAnsi="宋体"/>
          <w:b/>
          <w:bCs/>
          <w:sz w:val="28"/>
          <w:szCs w:val="28"/>
          <w:u w:val="single"/>
        </w:rPr>
        <w:t>”（项目编号：</w:t>
      </w:r>
      <w:r>
        <w:rPr>
          <w:rFonts w:hint="eastAsia" w:ascii="宋体" w:hAnsi="宋体"/>
          <w:b/>
          <w:bCs/>
          <w:sz w:val="28"/>
          <w:szCs w:val="28"/>
          <w:u w:val="single"/>
          <w:lang w:val="en-US" w:eastAsia="zh-CN"/>
        </w:rPr>
        <w:t>彭州市政采（2021）A0038号</w:t>
      </w:r>
      <w:r>
        <w:rPr>
          <w:rFonts w:hint="eastAsia" w:ascii="宋体" w:hAnsi="宋体"/>
          <w:b/>
          <w:bCs/>
          <w:sz w:val="28"/>
          <w:szCs w:val="28"/>
          <w:u w:val="single"/>
        </w:rPr>
        <w:t>）</w:t>
      </w:r>
      <w:r>
        <w:rPr>
          <w:rFonts w:hint="eastAsia" w:ascii="宋体" w:hAnsi="宋体"/>
          <w:bCs/>
          <w:sz w:val="28"/>
          <w:szCs w:val="28"/>
        </w:rPr>
        <w:t>的询价通知书，决定参加贵单位组织的本项目的询价采购活动。</w:t>
      </w:r>
      <w:r>
        <w:rPr>
          <w:rFonts w:hint="eastAsia" w:ascii="宋体" w:hAnsi="宋体"/>
          <w:sz w:val="28"/>
          <w:szCs w:val="28"/>
        </w:rPr>
        <w:t>提交的下列文件和说明是准确的和真实的。</w:t>
      </w:r>
    </w:p>
    <w:p>
      <w:pPr>
        <w:widowControl w:val="0"/>
        <w:numPr>
          <w:ilvl w:val="0"/>
          <w:numId w:val="31"/>
        </w:numPr>
        <w:tabs>
          <w:tab w:val="left" w:pos="1134"/>
        </w:tabs>
        <w:spacing w:line="360" w:lineRule="auto"/>
        <w:jc w:val="both"/>
        <w:rPr>
          <w:rFonts w:ascii="宋体" w:hAnsi="宋体"/>
          <w:sz w:val="28"/>
          <w:szCs w:val="28"/>
          <w:u w:val="single"/>
        </w:rPr>
      </w:pPr>
      <w:r>
        <w:rPr>
          <w:rFonts w:hint="eastAsia" w:ascii="宋体" w:hAnsi="宋体"/>
          <w:sz w:val="28"/>
          <w:szCs w:val="28"/>
        </w:rPr>
        <w:t>供应商名称及概况：</w:t>
      </w:r>
    </w:p>
    <w:p>
      <w:pPr>
        <w:numPr>
          <w:ilvl w:val="0"/>
          <w:numId w:val="32"/>
        </w:numPr>
        <w:spacing w:line="500" w:lineRule="exact"/>
        <w:ind w:left="0"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rPr>
        <w:t>XX</w:t>
      </w:r>
    </w:p>
    <w:p>
      <w:pPr>
        <w:numPr>
          <w:ilvl w:val="0"/>
          <w:numId w:val="32"/>
        </w:numPr>
        <w:spacing w:line="500" w:lineRule="exact"/>
        <w:ind w:left="0" w:firstLine="560" w:firstLineChars="200"/>
        <w:rPr>
          <w:rFonts w:ascii="宋体" w:hAnsi="宋体"/>
          <w:sz w:val="28"/>
          <w:szCs w:val="28"/>
        </w:rPr>
      </w:pPr>
      <w:r>
        <w:rPr>
          <w:rFonts w:hint="eastAsia" w:ascii="宋体" w:hAnsi="宋体"/>
          <w:sz w:val="28"/>
          <w:szCs w:val="28"/>
        </w:rPr>
        <w:t>地址：</w:t>
      </w:r>
      <w:r>
        <w:rPr>
          <w:rFonts w:ascii="宋体" w:hAnsi="宋体"/>
          <w:sz w:val="28"/>
          <w:szCs w:val="28"/>
        </w:rPr>
        <w:t xml:space="preserve">XX           </w:t>
      </w:r>
      <w:r>
        <w:rPr>
          <w:rFonts w:hint="eastAsia" w:ascii="宋体" w:hAnsi="宋体"/>
          <w:sz w:val="28"/>
          <w:szCs w:val="28"/>
        </w:rPr>
        <w:t>邮编：</w:t>
      </w:r>
      <w:r>
        <w:rPr>
          <w:rFonts w:ascii="宋体" w:hAnsi="宋体"/>
          <w:sz w:val="28"/>
          <w:szCs w:val="28"/>
        </w:rPr>
        <w:t>XX</w:t>
      </w:r>
    </w:p>
    <w:p>
      <w:pPr>
        <w:spacing w:line="500" w:lineRule="exact"/>
        <w:ind w:left="641" w:leftChars="267" w:firstLine="700" w:firstLineChars="250"/>
        <w:rPr>
          <w:rFonts w:ascii="宋体" w:hAnsi="宋体"/>
          <w:sz w:val="28"/>
          <w:szCs w:val="28"/>
          <w:u w:val="single"/>
        </w:rPr>
      </w:pPr>
      <w:r>
        <w:rPr>
          <w:rFonts w:hint="eastAsia" w:ascii="宋体" w:hAnsi="宋体"/>
          <w:sz w:val="28"/>
          <w:szCs w:val="28"/>
        </w:rPr>
        <w:t>传真</w:t>
      </w:r>
      <w:r>
        <w:rPr>
          <w:rFonts w:ascii="宋体" w:hAnsi="宋体"/>
          <w:sz w:val="28"/>
          <w:szCs w:val="28"/>
        </w:rPr>
        <w:t>/电话：XX</w:t>
      </w:r>
    </w:p>
    <w:p>
      <w:pPr>
        <w:numPr>
          <w:ilvl w:val="0"/>
          <w:numId w:val="32"/>
        </w:numPr>
        <w:spacing w:line="500" w:lineRule="exact"/>
        <w:ind w:left="0" w:firstLine="560" w:firstLineChars="200"/>
        <w:rPr>
          <w:rFonts w:ascii="宋体" w:hAnsi="宋体"/>
          <w:sz w:val="28"/>
          <w:szCs w:val="28"/>
        </w:rPr>
      </w:pPr>
      <w:r>
        <w:rPr>
          <w:rFonts w:hint="eastAsia" w:ascii="宋体" w:hAnsi="宋体"/>
          <w:sz w:val="28"/>
          <w:szCs w:val="28"/>
        </w:rPr>
        <w:t>成立日期或注册日期：</w:t>
      </w:r>
      <w:r>
        <w:rPr>
          <w:rFonts w:ascii="宋体" w:hAnsi="宋体"/>
          <w:sz w:val="28"/>
          <w:szCs w:val="28"/>
        </w:rPr>
        <w:t>XX</w:t>
      </w:r>
    </w:p>
    <w:p>
      <w:pPr>
        <w:numPr>
          <w:ilvl w:val="0"/>
          <w:numId w:val="32"/>
        </w:numPr>
        <w:spacing w:line="500" w:lineRule="exact"/>
        <w:ind w:left="0" w:firstLine="560" w:firstLineChars="200"/>
        <w:rPr>
          <w:rFonts w:ascii="宋体" w:hAnsi="宋体"/>
          <w:sz w:val="28"/>
          <w:szCs w:val="28"/>
          <w:u w:val="single"/>
        </w:rPr>
      </w:pPr>
      <w:r>
        <w:rPr>
          <w:rFonts w:hint="eastAsia" w:ascii="宋体" w:hAnsi="宋体"/>
          <w:sz w:val="28"/>
          <w:szCs w:val="28"/>
        </w:rPr>
        <w:t>法定代表人姓名：</w:t>
      </w:r>
      <w:r>
        <w:rPr>
          <w:rFonts w:ascii="宋体" w:hAnsi="宋体"/>
          <w:sz w:val="28"/>
          <w:szCs w:val="28"/>
        </w:rPr>
        <w:t>XX</w:t>
      </w:r>
    </w:p>
    <w:p>
      <w:pPr>
        <w:widowControl w:val="0"/>
        <w:numPr>
          <w:ilvl w:val="0"/>
          <w:numId w:val="31"/>
        </w:numPr>
        <w:tabs>
          <w:tab w:val="left" w:pos="1134"/>
        </w:tabs>
        <w:spacing w:line="360" w:lineRule="auto"/>
        <w:jc w:val="both"/>
        <w:rPr>
          <w:rFonts w:ascii="宋体" w:hAnsi="宋体"/>
          <w:sz w:val="28"/>
          <w:szCs w:val="28"/>
        </w:rPr>
      </w:pPr>
      <w:r>
        <w:rPr>
          <w:rFonts w:hint="eastAsia" w:ascii="宋体" w:hAnsi="宋体"/>
          <w:sz w:val="28"/>
          <w:szCs w:val="28"/>
        </w:rPr>
        <w:t>开户银行名称：</w:t>
      </w:r>
      <w:r>
        <w:rPr>
          <w:rFonts w:ascii="宋体" w:hAnsi="宋体"/>
          <w:sz w:val="28"/>
          <w:szCs w:val="28"/>
        </w:rPr>
        <w:t>XX</w:t>
      </w:r>
    </w:p>
    <w:p>
      <w:pPr>
        <w:spacing w:line="500" w:lineRule="exact"/>
        <w:ind w:firstLine="1260" w:firstLineChars="450"/>
        <w:rPr>
          <w:rFonts w:ascii="宋体" w:hAnsi="宋体"/>
          <w:sz w:val="28"/>
          <w:szCs w:val="28"/>
          <w:u w:val="single"/>
        </w:rPr>
      </w:pPr>
      <w:r>
        <w:rPr>
          <w:rFonts w:hint="eastAsia" w:ascii="宋体" w:hAnsi="宋体"/>
          <w:sz w:val="28"/>
          <w:szCs w:val="28"/>
        </w:rPr>
        <w:t>地址：</w:t>
      </w:r>
      <w:r>
        <w:rPr>
          <w:rFonts w:ascii="宋体" w:hAnsi="宋体"/>
          <w:sz w:val="28"/>
          <w:szCs w:val="28"/>
        </w:rPr>
        <w:t>XX</w:t>
      </w:r>
    </w:p>
    <w:p>
      <w:pPr>
        <w:spacing w:line="500" w:lineRule="exact"/>
        <w:ind w:firstLine="1260" w:firstLineChars="450"/>
        <w:rPr>
          <w:rFonts w:ascii="宋体" w:hAnsi="宋体"/>
          <w:sz w:val="28"/>
          <w:szCs w:val="28"/>
        </w:rPr>
      </w:pPr>
      <w:r>
        <w:rPr>
          <w:rFonts w:hint="eastAsia" w:ascii="宋体" w:hAnsi="宋体"/>
          <w:sz w:val="28"/>
          <w:szCs w:val="28"/>
        </w:rPr>
        <w:t>账号：</w:t>
      </w:r>
      <w:r>
        <w:rPr>
          <w:rFonts w:ascii="宋体" w:hAnsi="宋体"/>
          <w:sz w:val="28"/>
          <w:szCs w:val="28"/>
        </w:rPr>
        <w:t>XX</w:t>
      </w: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rPr>
      </w:pPr>
      <w:r>
        <w:rPr>
          <w:rFonts w:hint="eastAsia" w:ascii="宋体" w:hAnsi="宋体"/>
          <w:bCs/>
          <w:sz w:val="28"/>
          <w:szCs w:val="28"/>
        </w:rPr>
        <w:t>供应商名称：</w:t>
      </w:r>
      <w:r>
        <w:rPr>
          <w:rFonts w:ascii="宋体" w:hAnsi="宋体"/>
          <w:sz w:val="28"/>
          <w:szCs w:val="28"/>
          <w:u w:val="single"/>
        </w:rPr>
        <w:t>XXXXXX</w:t>
      </w:r>
    </w:p>
    <w:p>
      <w:pPr>
        <w:pStyle w:val="27"/>
        <w:snapToGrid w:val="0"/>
        <w:spacing w:line="620" w:lineRule="exact"/>
        <w:ind w:firstLine="560" w:firstLineChars="200"/>
        <w:rPr>
          <w:rFonts w:ascii="宋体" w:hAnsi="宋体"/>
          <w:sz w:val="28"/>
          <w:szCs w:val="28"/>
          <w:u w:val="single"/>
        </w:rPr>
      </w:pPr>
      <w:r>
        <w:rPr>
          <w:rFonts w:hint="eastAsia" w:ascii="宋体" w:hAnsi="宋体"/>
          <w:sz w:val="28"/>
          <w:szCs w:val="28"/>
        </w:rPr>
        <w:t>日期：</w:t>
      </w:r>
      <w:r>
        <w:rPr>
          <w:rFonts w:ascii="宋体" w:hAnsi="宋体"/>
          <w:sz w:val="28"/>
          <w:szCs w:val="28"/>
          <w:u w:val="single"/>
        </w:rPr>
        <w:t>202X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bookmarkEnd w:id="58"/>
    <w:bookmarkEnd w:id="59"/>
    <w:bookmarkEnd w:id="60"/>
    <w:bookmarkEnd w:id="61"/>
    <w:bookmarkEnd w:id="62"/>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声明</w:t>
      </w:r>
    </w:p>
    <w:p>
      <w:pPr>
        <w:snapToGrid w:val="0"/>
        <w:spacing w:line="360" w:lineRule="auto"/>
        <w:ind w:left="1276" w:right="-65" w:rightChars="-27" w:hanging="1276" w:hangingChars="454"/>
        <w:rPr>
          <w:rFonts w:hint="eastAsia" w:ascii="宋体" w:hAnsi="宋体" w:eastAsia="宋体"/>
          <w:b/>
          <w:bCs w:val="0"/>
          <w:sz w:val="28"/>
          <w:szCs w:val="28"/>
          <w:u w:val="single"/>
          <w:lang w:eastAsia="zh-CN"/>
        </w:rPr>
      </w:pPr>
      <w:r>
        <w:rPr>
          <w:rFonts w:hint="eastAsia" w:ascii="宋体" w:hAnsi="宋体"/>
          <w:b/>
          <w:sz w:val="28"/>
        </w:rPr>
        <w:t>项目名称：</w:t>
      </w:r>
      <w:r>
        <w:rPr>
          <w:rFonts w:hint="eastAsia" w:ascii="宋体" w:hAnsi="宋体"/>
          <w:b/>
          <w:bCs w:val="0"/>
          <w:sz w:val="28"/>
          <w:szCs w:val="28"/>
          <w:u w:val="single"/>
          <w:lang w:eastAsia="zh-CN"/>
        </w:rPr>
        <w:t>2021年成都石化工业学校职教专业设备采购项目-LED显示屏</w:t>
      </w:r>
    </w:p>
    <w:p>
      <w:pPr>
        <w:snapToGrid w:val="0"/>
        <w:spacing w:line="360" w:lineRule="auto"/>
        <w:ind w:left="1276" w:right="-65" w:rightChars="-27" w:hanging="1276" w:hangingChars="454"/>
        <w:rPr>
          <w:rFonts w:ascii="宋体" w:hAnsi="宋体"/>
          <w:b/>
          <w:sz w:val="28"/>
          <w:szCs w:val="28"/>
          <w:u w:val="single"/>
        </w:rPr>
      </w:pPr>
      <w:r>
        <w:rPr>
          <w:rFonts w:hint="eastAsia" w:ascii="宋体" w:hAnsi="宋体"/>
          <w:b/>
          <w:sz w:val="28"/>
        </w:rPr>
        <w:t>项目编号：</w:t>
      </w:r>
      <w:r>
        <w:rPr>
          <w:rFonts w:hint="eastAsia" w:ascii="宋体" w:hAnsi="宋体"/>
          <w:b/>
          <w:bCs/>
          <w:sz w:val="28"/>
          <w:szCs w:val="28"/>
          <w:u w:val="single"/>
          <w:lang w:val="en-US" w:eastAsia="zh-CN"/>
        </w:rPr>
        <w:t>彭州市政采（2021）A0038号</w:t>
      </w:r>
    </w:p>
    <w:p>
      <w:pPr>
        <w:spacing w:line="360" w:lineRule="auto"/>
        <w:rPr>
          <w:rFonts w:ascii="宋体" w:hAnsi="宋体"/>
          <w:b/>
          <w:sz w:val="28"/>
          <w:szCs w:val="28"/>
        </w:rPr>
      </w:pPr>
      <w:r>
        <w:rPr>
          <w:rFonts w:hint="eastAsia" w:ascii="宋体" w:hAnsi="宋体"/>
          <w:b/>
          <w:sz w:val="28"/>
          <w:szCs w:val="28"/>
        </w:rPr>
        <w:t>致：</w:t>
      </w:r>
      <w:r>
        <w:rPr>
          <w:rFonts w:hint="eastAsia" w:ascii="宋体" w:hAnsi="宋体"/>
          <w:b/>
          <w:sz w:val="28"/>
          <w:szCs w:val="28"/>
          <w:lang w:val="en-US" w:eastAsia="zh-CN"/>
        </w:rPr>
        <w:t>彭州</w:t>
      </w:r>
      <w:r>
        <w:rPr>
          <w:rFonts w:hint="eastAsia" w:ascii="宋体" w:hAnsi="宋体"/>
          <w:b/>
          <w:sz w:val="28"/>
          <w:szCs w:val="28"/>
        </w:rPr>
        <w:t>市公共资源交易服务中心</w:t>
      </w:r>
    </w:p>
    <w:p>
      <w:pPr>
        <w:spacing w:line="600" w:lineRule="exact"/>
        <w:ind w:firstLine="560" w:firstLineChars="200"/>
        <w:rPr>
          <w:rFonts w:ascii="宋体" w:hAnsi="宋体"/>
        </w:rPr>
      </w:pPr>
      <w:r>
        <w:rPr>
          <w:rFonts w:hint="eastAsia" w:ascii="宋体" w:hAnsi="宋体"/>
          <w:sz w:val="28"/>
        </w:rPr>
        <w:t>我单位作为</w:t>
      </w:r>
      <w:r>
        <w:rPr>
          <w:rFonts w:hint="eastAsia" w:ascii="宋体" w:hAnsi="宋体"/>
          <w:b/>
          <w:bCs/>
          <w:sz w:val="28"/>
          <w:lang w:eastAsia="zh-CN"/>
        </w:rPr>
        <w:t>2021年成都石化工业学校职教专业设备采购项目-LED显示屏</w:t>
      </w:r>
      <w:r>
        <w:rPr>
          <w:rFonts w:hint="eastAsia" w:ascii="宋体" w:hAnsi="宋体"/>
          <w:sz w:val="28"/>
        </w:rPr>
        <w:t>的供应商，在此郑重声明：</w:t>
      </w:r>
    </w:p>
    <w:p>
      <w:pPr>
        <w:spacing w:line="360" w:lineRule="auto"/>
        <w:ind w:firstLine="560" w:firstLineChars="200"/>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spacing w:line="360" w:lineRule="auto"/>
        <w:ind w:firstLine="560" w:firstLineChars="200"/>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spacing w:line="360" w:lineRule="auto"/>
        <w:ind w:firstLine="560" w:firstLineChars="200"/>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存在单位负责人为同一人、直接控股、管理关系的相关供应商：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spacing w:line="360" w:lineRule="auto"/>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rPr>
          <w:rFonts w:ascii="宋体" w:hAnsi="宋体"/>
        </w:rPr>
      </w:pPr>
    </w:p>
    <w:p>
      <w:pPr>
        <w:spacing w:line="600" w:lineRule="exact"/>
        <w:ind w:firstLine="537" w:firstLineChars="192"/>
        <w:rPr>
          <w:rFonts w:ascii="宋体" w:hAnsi="宋体"/>
          <w:sz w:val="28"/>
          <w:szCs w:val="28"/>
        </w:rPr>
      </w:pPr>
      <w:r>
        <w:rPr>
          <w:rFonts w:hint="eastAsia" w:ascii="宋体" w:hAnsi="宋体"/>
          <w:sz w:val="28"/>
          <w:szCs w:val="28"/>
        </w:rPr>
        <w:t>特此声明。</w:t>
      </w:r>
    </w:p>
    <w:p>
      <w:pPr>
        <w:spacing w:line="56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560" w:lineRule="exact"/>
        <w:ind w:firstLine="525"/>
        <w:rPr>
          <w:rFonts w:ascii="宋体" w:hAnsi="宋体"/>
          <w:bCs/>
          <w:sz w:val="28"/>
          <w:szCs w:val="28"/>
          <w:u w:val="single"/>
        </w:rPr>
      </w:pPr>
      <w:r>
        <w:rPr>
          <w:rFonts w:hint="eastAsia" w:ascii="宋体" w:hAnsi="宋体"/>
          <w:bCs/>
          <w:sz w:val="28"/>
          <w:szCs w:val="28"/>
        </w:rPr>
        <w:t>日      期：XX年XX月XX日</w:t>
      </w:r>
    </w:p>
    <w:p>
      <w:pPr>
        <w:spacing w:line="560" w:lineRule="exact"/>
        <w:ind w:firstLine="525"/>
        <w:rPr>
          <w:rFonts w:ascii="宋体" w:hAnsi="宋体"/>
          <w:sz w:val="28"/>
          <w:szCs w:val="28"/>
        </w:rPr>
      </w:pPr>
      <w:r>
        <w:rPr>
          <w:rFonts w:hint="eastAsia" w:ascii="宋体" w:hAnsi="宋体"/>
          <w:bCs/>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1.对声明中第一条的说明：如供应商在参加政府采购活动前三年内，在经营活动中有重大违法记录的，应填写“有”，供应商将被认定响应无效或被取消成交资格；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供应商根据中国裁判文书网（https://wenshu.court.gov.cn）查询结果，如果供应商及其现任法定代表人、主要负责人有行贿犯罪记录的，供应商应填写“有”，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供应商如被列入失信被执行人、重大税收违法案件当事人名单，应填写“被列入”，供应商将被认定响应无效或被取消成交资格；供应商如被列入政府采购严重违法失信行为记录名单，应填写“被列入”，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5.对声明中第六条的说明：如供应商处于被行政部门禁止参加政府采购活动期限内的，该声明填“处于”，供应商将被认定响应无效或被取消成交资格。</w:t>
      </w:r>
    </w:p>
    <w:p>
      <w:pPr>
        <w:pStyle w:val="82"/>
        <w:snapToGrid w:val="0"/>
        <w:ind w:firstLineChars="176"/>
        <w:rPr>
          <w:sz w:val="28"/>
        </w:rPr>
      </w:pPr>
    </w:p>
    <w:p/>
    <w:p>
      <w:pPr>
        <w:pStyle w:val="5"/>
        <w:numPr>
          <w:ilvl w:val="3"/>
          <w:numId w:val="1"/>
        </w:numPr>
        <w:tabs>
          <w:tab w:val="left" w:pos="709"/>
        </w:tabs>
        <w:jc w:val="left"/>
        <w:rPr>
          <w:lang w:val="zh-CN"/>
        </w:rPr>
      </w:pPr>
      <w:r>
        <w:rPr>
          <w:rFonts w:hint="eastAsia"/>
          <w:color w:val="auto"/>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w:t>
      </w:r>
      <w:r>
        <w:rPr>
          <w:rFonts w:hint="eastAsia" w:ascii="宋体" w:hAnsi="宋体"/>
          <w:sz w:val="28"/>
          <w:szCs w:val="28"/>
          <w:lang w:val="en-US"/>
        </w:rPr>
        <w:tab/>
      </w:r>
      <w:r>
        <w:rPr>
          <w:rFonts w:hint="eastAsia" w:ascii="宋体" w:hAnsi="宋体"/>
          <w:sz w:val="28"/>
          <w:szCs w:val="28"/>
          <w:lang w:val="en-US"/>
        </w:rPr>
        <w:t>2019或2020会计年度资产负债表复印件（说明：供应商成立时间至递交响应文件截止时间止不足一年的，提供成立后任意时段的资产负债表复印件）；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(三)</w:t>
      </w:r>
      <w:r>
        <w:rPr>
          <w:rFonts w:hint="eastAsia" w:ascii="宋体" w:hAnsi="宋体"/>
          <w:sz w:val="28"/>
          <w:szCs w:val="28"/>
          <w:lang w:val="en-US"/>
        </w:rPr>
        <w:tab/>
      </w:r>
      <w:r>
        <w:rPr>
          <w:rFonts w:hint="eastAsia" w:ascii="宋体" w:hAnsi="宋体"/>
          <w:sz w:val="28"/>
          <w:szCs w:val="28"/>
          <w:lang w:val="en-US"/>
        </w:rPr>
        <w:t>供应商缴纳2020或2021年任意时段的税收的银行电子回单或者行政部门出具的纳税证明或完税证明复印件；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(四)</w:t>
      </w:r>
      <w:r>
        <w:rPr>
          <w:rFonts w:hint="eastAsia" w:ascii="宋体" w:hAnsi="宋体"/>
          <w:sz w:val="28"/>
          <w:szCs w:val="28"/>
          <w:lang w:val="en-US"/>
        </w:rPr>
        <w:tab/>
      </w:r>
      <w:r>
        <w:rPr>
          <w:rFonts w:hint="eastAsia" w:ascii="宋体" w:hAnsi="宋体"/>
          <w:sz w:val="28"/>
          <w:szCs w:val="28"/>
          <w:lang w:val="en-US"/>
        </w:rPr>
        <w:t>采购人对供应商履行合同所必</w:t>
      </w:r>
      <w:r>
        <w:rPr>
          <w:rFonts w:hint="eastAsia" w:ascii="宋体" w:hAnsi="宋体"/>
          <w:sz w:val="28"/>
          <w:szCs w:val="28"/>
          <w:lang w:val="en-US" w:eastAsia="zh-CN"/>
        </w:rPr>
        <w:t>需</w:t>
      </w:r>
      <w:r>
        <w:rPr>
          <w:rFonts w:hint="eastAsia" w:ascii="宋体" w:hAnsi="宋体"/>
          <w:sz w:val="28"/>
          <w:szCs w:val="28"/>
          <w:lang w:val="en-US"/>
        </w:rPr>
        <w:t>的设备和专业技术能力无其他特殊要求，供应商具有有效的营业执照或法人证书即可，可不提供其他证明材料；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(五)</w:t>
      </w:r>
      <w:r>
        <w:rPr>
          <w:rFonts w:hint="eastAsia" w:ascii="宋体" w:hAnsi="宋体"/>
          <w:sz w:val="28"/>
          <w:szCs w:val="28"/>
          <w:lang w:val="en-US"/>
        </w:rPr>
        <w:tab/>
      </w:r>
      <w:r>
        <w:rPr>
          <w:rFonts w:hint="eastAsia" w:ascii="宋体" w:hAnsi="宋体"/>
          <w:sz w:val="28"/>
          <w:szCs w:val="28"/>
          <w:lang w:val="en-US"/>
        </w:rPr>
        <w:t>供应商缴纳2020或2021年任意时段的社保的银行电子回单或行政部门出具的社保缴纳证明材料复印件；</w:t>
      </w:r>
    </w:p>
    <w:p>
      <w:pPr>
        <w:pStyle w:val="154"/>
        <w:widowControl w:val="0"/>
        <w:tabs>
          <w:tab w:val="left" w:pos="1134"/>
        </w:tabs>
        <w:spacing w:line="600" w:lineRule="exact"/>
        <w:ind w:firstLineChars="0"/>
        <w:jc w:val="both"/>
        <w:rPr>
          <w:rFonts w:ascii="宋体" w:hAnsi="宋体"/>
          <w:sz w:val="28"/>
          <w:szCs w:val="28"/>
          <w:lang w:val="en-US"/>
        </w:rPr>
      </w:pPr>
      <w:r>
        <w:rPr>
          <w:rFonts w:hint="eastAsia" w:ascii="宋体" w:hAnsi="宋体"/>
          <w:sz w:val="28"/>
          <w:szCs w:val="28"/>
          <w:lang w:val="en-US"/>
        </w:rPr>
        <w:t>(六)</w:t>
      </w:r>
      <w:r>
        <w:rPr>
          <w:rFonts w:hint="eastAsia" w:ascii="宋体" w:hAnsi="宋体"/>
          <w:sz w:val="28"/>
          <w:szCs w:val="28"/>
          <w:lang w:val="en-US"/>
        </w:rPr>
        <w:tab/>
      </w: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报价书</w:t>
      </w:r>
    </w:p>
    <w:p>
      <w:pPr>
        <w:spacing w:line="560" w:lineRule="exact"/>
        <w:rPr>
          <w:rFonts w:ascii="宋体" w:hAnsi="宋体"/>
          <w:bCs/>
          <w:sz w:val="28"/>
          <w:szCs w:val="28"/>
        </w:rPr>
      </w:pPr>
      <w:r>
        <w:rPr>
          <w:rFonts w:hint="eastAsia" w:ascii="宋体" w:hAnsi="宋体"/>
          <w:bCs/>
          <w:sz w:val="28"/>
          <w:szCs w:val="28"/>
          <w:lang w:val="en-US" w:eastAsia="zh-CN"/>
        </w:rPr>
        <w:t>彭州</w:t>
      </w:r>
      <w:r>
        <w:rPr>
          <w:rFonts w:hint="eastAsia" w:ascii="宋体" w:hAnsi="宋体"/>
          <w:bCs/>
          <w:sz w:val="28"/>
          <w:szCs w:val="28"/>
        </w:rPr>
        <w:t>市公共资源交易服务中心：</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bCs w:val="0"/>
          <w:sz w:val="28"/>
          <w:szCs w:val="28"/>
          <w:u w:val="single"/>
          <w:lang w:eastAsia="zh-CN"/>
        </w:rPr>
        <w:t>2021年成都石化工业学校职教专业设备采购项目-LED显示屏</w:t>
      </w:r>
      <w:r>
        <w:rPr>
          <w:rFonts w:hint="eastAsia" w:ascii="宋体" w:hAnsi="宋体"/>
          <w:b/>
          <w:bCs/>
          <w:sz w:val="28"/>
          <w:szCs w:val="28"/>
          <w:u w:val="single"/>
        </w:rPr>
        <w:t>”（项目编号：</w:t>
      </w:r>
      <w:r>
        <w:rPr>
          <w:rFonts w:hint="eastAsia" w:ascii="宋体" w:hAnsi="宋体"/>
          <w:b/>
          <w:bCs/>
          <w:sz w:val="28"/>
          <w:szCs w:val="28"/>
          <w:u w:val="single"/>
          <w:lang w:val="en-US" w:eastAsia="zh-CN"/>
        </w:rPr>
        <w:t>彭州市政采（2021）A0038号</w:t>
      </w:r>
      <w:r>
        <w:rPr>
          <w:rFonts w:hint="eastAsia" w:ascii="宋体" w:hAnsi="宋体"/>
          <w:b/>
          <w:bCs/>
          <w:sz w:val="28"/>
          <w:szCs w:val="28"/>
          <w:u w:val="single"/>
        </w:rPr>
        <w:t>）</w:t>
      </w:r>
      <w:r>
        <w:rPr>
          <w:rFonts w:hint="eastAsia" w:ascii="宋体" w:hAnsi="宋体"/>
          <w:bCs/>
          <w:sz w:val="28"/>
          <w:szCs w:val="28"/>
        </w:rPr>
        <w:t>询价通知书，决定参加贵单位组织的本项目采购</w:t>
      </w:r>
      <w:r>
        <w:rPr>
          <w:rFonts w:ascii="宋体" w:hAnsi="宋体"/>
          <w:bCs/>
          <w:sz w:val="28"/>
          <w:szCs w:val="28"/>
        </w:rPr>
        <w:t>活动</w:t>
      </w:r>
      <w:r>
        <w:rPr>
          <w:rFonts w:hint="eastAsia" w:ascii="宋体" w:hAnsi="宋体"/>
          <w:bCs/>
          <w:sz w:val="28"/>
          <w:szCs w:val="28"/>
        </w:rPr>
        <w:t>。我方授权</w:t>
      </w:r>
      <w:r>
        <w:rPr>
          <w:rFonts w:hint="eastAsia" w:ascii="宋体" w:hAnsi="宋体"/>
          <w:bCs/>
          <w:sz w:val="28"/>
          <w:szCs w:val="28"/>
          <w:u w:val="single"/>
        </w:rPr>
        <w:t>XXXX（姓名、职务）</w:t>
      </w:r>
      <w:r>
        <w:rPr>
          <w:rFonts w:hint="eastAsia" w:ascii="宋体" w:hAnsi="宋体"/>
          <w:bCs/>
          <w:sz w:val="28"/>
          <w:szCs w:val="28"/>
        </w:rPr>
        <w:t>代表我方</w:t>
      </w:r>
      <w:r>
        <w:rPr>
          <w:rFonts w:hint="eastAsia" w:ascii="宋体" w:hAnsi="宋体"/>
          <w:bCs/>
          <w:sz w:val="28"/>
          <w:szCs w:val="28"/>
          <w:u w:val="single"/>
        </w:rPr>
        <w:t>XXXX（供应商名称）</w:t>
      </w:r>
      <w:r>
        <w:rPr>
          <w:rFonts w:hint="eastAsia" w:ascii="宋体" w:hAnsi="宋体"/>
          <w:bCs/>
          <w:sz w:val="28"/>
          <w:szCs w:val="28"/>
        </w:rPr>
        <w:t>全权处理本项目询价采购</w:t>
      </w:r>
      <w:r>
        <w:rPr>
          <w:rFonts w:ascii="宋体" w:hAnsi="宋体"/>
          <w:bCs/>
          <w:sz w:val="28"/>
          <w:szCs w:val="28"/>
        </w:rPr>
        <w:t>活动</w:t>
      </w:r>
      <w:r>
        <w:rPr>
          <w:rFonts w:hint="eastAsia" w:ascii="宋体" w:hAnsi="宋体"/>
          <w:bCs/>
          <w:sz w:val="28"/>
          <w:szCs w:val="28"/>
        </w:rPr>
        <w:t>的有关事宜。</w:t>
      </w:r>
    </w:p>
    <w:p>
      <w:pPr>
        <w:widowControl w:val="0"/>
        <w:numPr>
          <w:ilvl w:val="1"/>
          <w:numId w:val="33"/>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我方自愿按照询价通知书规定的各项要求向采购人提供所需货物及服务，</w:t>
      </w:r>
      <w:r>
        <w:rPr>
          <w:rFonts w:hint="eastAsia" w:ascii="宋体" w:hAnsi="宋体"/>
          <w:b/>
          <w:sz w:val="28"/>
          <w:szCs w:val="28"/>
        </w:rPr>
        <w:t>报价以《开标一览表》为准</w:t>
      </w:r>
      <w:r>
        <w:rPr>
          <w:rFonts w:hint="eastAsia" w:ascii="宋体" w:hAnsi="宋体"/>
          <w:sz w:val="28"/>
          <w:szCs w:val="28"/>
        </w:rPr>
        <w:t>。</w:t>
      </w:r>
    </w:p>
    <w:p>
      <w:pPr>
        <w:widowControl w:val="0"/>
        <w:numPr>
          <w:ilvl w:val="1"/>
          <w:numId w:val="33"/>
        </w:numPr>
        <w:tabs>
          <w:tab w:val="left" w:pos="1134"/>
        </w:tabs>
        <w:spacing w:line="560" w:lineRule="exact"/>
        <w:ind w:left="0" w:firstLine="567"/>
        <w:jc w:val="both"/>
        <w:rPr>
          <w:rFonts w:ascii="宋体" w:hAnsi="宋体"/>
          <w:sz w:val="28"/>
          <w:szCs w:val="28"/>
        </w:rPr>
      </w:pPr>
      <w:r>
        <w:rPr>
          <w:rFonts w:hint="eastAsia" w:ascii="宋体" w:hAnsi="宋体"/>
          <w:sz w:val="28"/>
          <w:szCs w:val="28"/>
        </w:rPr>
        <w:t>如果我方成交，我方将严格履行合同规定的责任和义务，否则将承担由此产生的一切责任。</w:t>
      </w:r>
    </w:p>
    <w:p>
      <w:pPr>
        <w:widowControl w:val="0"/>
        <w:numPr>
          <w:ilvl w:val="1"/>
          <w:numId w:val="33"/>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我方已知晓全部询价通知书的内容，包括修改文件（如有）以及全部相关资料和有关附件，并对上述文件均无异议。</w:t>
      </w:r>
    </w:p>
    <w:p>
      <w:pPr>
        <w:widowControl w:val="0"/>
        <w:numPr>
          <w:ilvl w:val="1"/>
          <w:numId w:val="33"/>
        </w:numPr>
        <w:tabs>
          <w:tab w:val="left" w:pos="1134"/>
        </w:tabs>
        <w:spacing w:line="560" w:lineRule="exact"/>
        <w:ind w:left="0" w:firstLine="567"/>
        <w:jc w:val="both"/>
        <w:rPr>
          <w:rFonts w:ascii="宋体" w:hAnsi="宋体"/>
          <w:sz w:val="28"/>
          <w:szCs w:val="28"/>
        </w:rPr>
      </w:pPr>
      <w:r>
        <w:rPr>
          <w:rFonts w:hint="eastAsia" w:ascii="宋体" w:hAnsi="宋体"/>
          <w:sz w:val="28"/>
          <w:szCs w:val="28"/>
        </w:rPr>
        <w:t>本</w:t>
      </w:r>
      <w:r>
        <w:rPr>
          <w:rFonts w:ascii="宋体" w:hAnsi="宋体"/>
          <w:sz w:val="28"/>
          <w:szCs w:val="28"/>
        </w:rPr>
        <w:t>响应文件</w:t>
      </w:r>
      <w:r>
        <w:rPr>
          <w:rFonts w:hint="eastAsia" w:ascii="宋体" w:hAnsi="宋体"/>
          <w:sz w:val="28"/>
          <w:szCs w:val="28"/>
        </w:rPr>
        <w:t>有效期为从</w:t>
      </w:r>
      <w:r>
        <w:rPr>
          <w:rFonts w:hint="eastAsia" w:ascii="宋体" w:hAnsi="宋体" w:cs="宋体"/>
          <w:bCs/>
          <w:kern w:val="2"/>
          <w:sz w:val="28"/>
          <w:szCs w:val="28"/>
        </w:rPr>
        <w:t>递交响应文件</w:t>
      </w:r>
      <w:r>
        <w:rPr>
          <w:rFonts w:hint="eastAsia" w:ascii="宋体" w:hAnsi="宋体"/>
          <w:sz w:val="28"/>
          <w:szCs w:val="28"/>
        </w:rPr>
        <w:t>截止之日起120天。</w:t>
      </w:r>
    </w:p>
    <w:p>
      <w:pPr>
        <w:widowControl w:val="0"/>
        <w:numPr>
          <w:ilvl w:val="1"/>
          <w:numId w:val="33"/>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我方愿意提供贵中心可能另外要求的，与询价</w:t>
      </w:r>
      <w:r>
        <w:rPr>
          <w:rFonts w:ascii="宋体" w:hAnsi="宋体"/>
          <w:sz w:val="28"/>
          <w:szCs w:val="28"/>
        </w:rPr>
        <w:t>采购活动</w:t>
      </w:r>
      <w:r>
        <w:rPr>
          <w:rFonts w:hint="eastAsia" w:ascii="宋体" w:hAnsi="宋体"/>
          <w:sz w:val="28"/>
          <w:szCs w:val="28"/>
        </w:rPr>
        <w:t>有关的文件资料，并保证我方已提供和将要提供的文件资料是真实、准确的，并对此承担一切法律后果。</w:t>
      </w:r>
    </w:p>
    <w:p>
      <w:pPr>
        <w:widowControl w:val="0"/>
        <w:numPr>
          <w:ilvl w:val="1"/>
          <w:numId w:val="33"/>
        </w:numPr>
        <w:tabs>
          <w:tab w:val="left" w:pos="1134"/>
        </w:tabs>
        <w:spacing w:line="360" w:lineRule="auto"/>
        <w:ind w:left="0" w:firstLine="567"/>
        <w:jc w:val="both"/>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80" w:leftChars="200" w:firstLine="560" w:firstLine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spacing w:line="360" w:lineRule="auto"/>
        <w:ind w:left="324"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供应商基本情况表</w:t>
      </w:r>
    </w:p>
    <w:tbl>
      <w:tblPr>
        <w:tblStyle w:val="45"/>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供应商名称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68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80" w:leftChars="200" w:firstLine="288" w:firstLineChars="103"/>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bookmarkStart w:id="63" w:name="_Toc263753619"/>
      <w:bookmarkStart w:id="64" w:name="_Toc302997928"/>
      <w:bookmarkStart w:id="65" w:name="_Toc263768877"/>
    </w:p>
    <w:p>
      <w:pPr>
        <w:adjustRightInd w:val="0"/>
        <w:spacing w:line="400" w:lineRule="exact"/>
        <w:rPr>
          <w:rFonts w:ascii="宋体" w:hAnsi="宋体"/>
          <w:bCs/>
          <w:sz w:val="28"/>
          <w:u w:val="single"/>
        </w:rPr>
      </w:pPr>
    </w:p>
    <w:bookmarkEnd w:id="63"/>
    <w:bookmarkEnd w:id="64"/>
    <w:bookmarkEnd w:id="65"/>
    <w:p>
      <w:pPr>
        <w:pStyle w:val="5"/>
        <w:numPr>
          <w:ilvl w:val="3"/>
          <w:numId w:val="1"/>
        </w:numPr>
        <w:tabs>
          <w:tab w:val="left" w:pos="709"/>
        </w:tabs>
        <w:jc w:val="left"/>
        <w:rPr>
          <w:color w:val="auto"/>
        </w:rPr>
      </w:pPr>
      <w:r>
        <w:rPr>
          <w:rFonts w:hint="eastAsia"/>
          <w:color w:val="auto"/>
        </w:rPr>
        <w:t>服务方案及服务承诺</w:t>
      </w:r>
    </w:p>
    <w:p>
      <w:pPr>
        <w:snapToGrid w:val="0"/>
        <w:spacing w:line="360" w:lineRule="auto"/>
        <w:ind w:left="1276" w:right="-65" w:rightChars="-27" w:hanging="1276" w:hangingChars="454"/>
        <w:rPr>
          <w:rFonts w:hint="eastAsia" w:ascii="宋体" w:hAnsi="宋体" w:eastAsia="宋体"/>
          <w:b/>
          <w:bCs/>
          <w:sz w:val="28"/>
          <w:szCs w:val="28"/>
          <w:u w:val="single"/>
          <w:lang w:eastAsia="zh-CN"/>
        </w:rPr>
      </w:pPr>
      <w:r>
        <w:rPr>
          <w:rFonts w:hint="eastAsia" w:ascii="宋体" w:hAnsi="宋体"/>
          <w:b/>
          <w:sz w:val="28"/>
        </w:rPr>
        <w:t>项目名称：</w:t>
      </w:r>
      <w:r>
        <w:rPr>
          <w:rFonts w:hint="eastAsia" w:ascii="宋体" w:hAnsi="宋体"/>
          <w:b/>
          <w:bCs w:val="0"/>
          <w:sz w:val="28"/>
          <w:szCs w:val="28"/>
          <w:u w:val="single"/>
          <w:lang w:eastAsia="zh-CN"/>
        </w:rPr>
        <w:t>2021年成都石化工业学校职教专业设备采购项目-LED显示屏</w:t>
      </w:r>
    </w:p>
    <w:p>
      <w:pPr>
        <w:snapToGrid w:val="0"/>
        <w:spacing w:line="360" w:lineRule="auto"/>
        <w:ind w:left="1276" w:right="-65" w:rightChars="-27" w:hanging="1276" w:hangingChars="454"/>
        <w:rPr>
          <w:rFonts w:ascii="宋体" w:hAnsi="宋体"/>
          <w:b/>
          <w:sz w:val="28"/>
          <w:szCs w:val="28"/>
          <w:u w:val="single"/>
        </w:rPr>
      </w:pPr>
      <w:r>
        <w:rPr>
          <w:rFonts w:hint="eastAsia" w:ascii="宋体" w:hAnsi="宋体"/>
          <w:b/>
          <w:sz w:val="28"/>
        </w:rPr>
        <w:t>项目编号：</w:t>
      </w:r>
      <w:r>
        <w:rPr>
          <w:rFonts w:hint="eastAsia" w:ascii="宋体" w:hAnsi="宋体"/>
          <w:b/>
          <w:bCs/>
          <w:sz w:val="28"/>
          <w:szCs w:val="28"/>
          <w:u w:val="single"/>
          <w:lang w:val="en-US" w:eastAsia="zh-CN"/>
        </w:rPr>
        <w:t>彭州市政采（2021）A0038号</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pStyle w:val="2"/>
        <w:rPr>
          <w:rFonts w:ascii="宋体" w:hAnsi="宋体"/>
          <w:b/>
          <w:sz w:val="28"/>
          <w:szCs w:val="28"/>
        </w:rPr>
      </w:pPr>
    </w:p>
    <w:p>
      <w:pPr>
        <w:rPr>
          <w:rFonts w:ascii="宋体" w:hAnsi="宋体"/>
          <w:b/>
          <w:sz w:val="28"/>
          <w:szCs w:val="28"/>
        </w:rPr>
      </w:pPr>
    </w:p>
    <w:p>
      <w:pPr>
        <w:pStyle w:val="2"/>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hint="eastAsia" w:ascii="宋体" w:hAnsi="宋体" w:eastAsia="宋体"/>
          <w:b/>
          <w:spacing w:val="-20"/>
          <w:sz w:val="28"/>
          <w:szCs w:val="28"/>
          <w:lang w:eastAsia="zh-CN"/>
        </w:rPr>
      </w:pPr>
      <w:r>
        <w:rPr>
          <w:rFonts w:hint="eastAsia" w:ascii="宋体" w:hAnsi="宋体"/>
          <w:b/>
          <w:spacing w:val="-20"/>
          <w:sz w:val="28"/>
          <w:szCs w:val="28"/>
        </w:rPr>
        <w:t>项目名称：</w:t>
      </w:r>
      <w:r>
        <w:rPr>
          <w:rFonts w:hint="eastAsia" w:ascii="宋体" w:hAnsi="宋体"/>
          <w:b/>
          <w:bCs w:val="0"/>
          <w:sz w:val="28"/>
          <w:szCs w:val="28"/>
          <w:u w:val="single"/>
          <w:lang w:eastAsia="zh-CN"/>
        </w:rPr>
        <w:t>2021年成都石化工业学校职教专业设备采购项目-LED显示屏</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lang w:val="en-US" w:eastAsia="zh-CN"/>
        </w:rPr>
        <w:t>彭州市政采（2021）A0038号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sz w:val="28"/>
          <w:u w:val="single"/>
        </w:rPr>
        <w:t>XXXXXXXXXX采购项目</w:t>
      </w:r>
      <w:r>
        <w:rPr>
          <w:rFonts w:hint="eastAsia" w:ascii="宋体" w:hAnsi="宋体"/>
          <w:sz w:val="28"/>
        </w:rPr>
        <w:t>的供应商，在此郑重承诺：</w:t>
      </w:r>
    </w:p>
    <w:p>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line="560" w:lineRule="exact"/>
        <w:ind w:right="0" w:firstLine="560" w:firstLineChars="200"/>
        <w:textAlignment w:val="auto"/>
        <w:rPr>
          <w:rFonts w:hint="default" w:ascii="Times New Roman" w:hAnsi="Times New Roman" w:cs="Times New Roman"/>
          <w:i w:val="0"/>
          <w:caps w:val="0"/>
          <w:color w:val="000000"/>
          <w:spacing w:val="0"/>
          <w:sz w:val="24"/>
          <w:szCs w:val="24"/>
        </w:rPr>
      </w:pPr>
      <w:r>
        <w:rPr>
          <w:rFonts w:hint="eastAsia" w:ascii="宋体" w:hAnsi="宋体" w:eastAsia="宋体" w:cs="宋体"/>
          <w:i w:val="0"/>
          <w:caps w:val="0"/>
          <w:color w:val="000000"/>
          <w:spacing w:val="0"/>
          <w:sz w:val="28"/>
          <w:szCs w:val="28"/>
          <w:shd w:val="clear" w:fill="FFFFFF"/>
        </w:rPr>
        <w:t>一、为本项目提供的所有产品、辅材中属于《国家强制性产品认证目录》范围内产品的，均通过国家强制性产品认证并取得认证证书。</w:t>
      </w:r>
    </w:p>
    <w:p>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line="560" w:lineRule="exact"/>
        <w:ind w:left="0" w:right="0" w:firstLine="480"/>
        <w:textAlignment w:val="auto"/>
        <w:rPr>
          <w:rFonts w:hint="default" w:ascii="Times New Roman" w:hAnsi="Times New Roman" w:cs="Times New Roman"/>
          <w:i w:val="0"/>
          <w:caps w:val="0"/>
          <w:color w:val="000000"/>
          <w:spacing w:val="0"/>
          <w:sz w:val="24"/>
          <w:szCs w:val="24"/>
        </w:rPr>
      </w:pPr>
      <w:r>
        <w:rPr>
          <w:rFonts w:hint="eastAsia" w:ascii="宋体" w:hAnsi="宋体" w:eastAsia="宋体" w:cs="宋体"/>
          <w:i w:val="0"/>
          <w:caps w:val="0"/>
          <w:color w:val="000000"/>
          <w:spacing w:val="0"/>
          <w:sz w:val="28"/>
          <w:szCs w:val="28"/>
          <w:shd w:val="clear" w:fill="FFFFFF"/>
        </w:rPr>
        <w:t>二、为本项目提供的所有产品、辅材符合现行的强制性国家相关标准、行业标准。</w:t>
      </w:r>
    </w:p>
    <w:p>
      <w:pPr>
        <w:snapToGrid w:val="0"/>
        <w:spacing w:line="360" w:lineRule="auto"/>
        <w:ind w:firstLine="560" w:firstLineChars="200"/>
        <w:rPr>
          <w:rFonts w:hint="eastAsia" w:ascii="宋体" w:hAnsi="宋体"/>
          <w:sz w:val="28"/>
          <w:szCs w:val="28"/>
        </w:rPr>
      </w:pP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pPr>
    </w:p>
    <w:p>
      <w:pPr>
        <w:pStyle w:val="2"/>
        <w:rPr>
          <w:rFonts w:ascii="宋体" w:hAnsi="宋体"/>
        </w:rPr>
      </w:pPr>
    </w:p>
    <w:p>
      <w:pPr>
        <w:pStyle w:val="5"/>
        <w:numPr>
          <w:ilvl w:val="3"/>
          <w:numId w:val="1"/>
        </w:numPr>
        <w:tabs>
          <w:tab w:val="left" w:pos="709"/>
        </w:tabs>
        <w:snapToGrid w:val="0"/>
        <w:jc w:val="left"/>
        <w:rPr>
          <w:spacing w:val="6"/>
        </w:rPr>
      </w:pPr>
      <w:r>
        <w:rPr>
          <w:rFonts w:hint="eastAsia"/>
          <w:color w:val="auto"/>
        </w:rPr>
        <w:t>中小企业</w:t>
      </w:r>
      <w:r>
        <w:rPr>
          <w:color w:val="auto"/>
        </w:rPr>
        <w:t>声明函</w:t>
      </w:r>
    </w:p>
    <w:p>
      <w:pPr>
        <w:spacing w:line="560" w:lineRule="exact"/>
        <w:jc w:val="center"/>
        <w:rPr>
          <w:rFonts w:ascii="宋体" w:hAnsi="宋体"/>
          <w:b/>
          <w:spacing w:val="6"/>
          <w:sz w:val="28"/>
          <w:szCs w:val="28"/>
        </w:rPr>
      </w:pPr>
      <w:r>
        <w:rPr>
          <w:rFonts w:hint="eastAsia" w:ascii="宋体" w:hAnsi="宋体"/>
          <w:b/>
          <w:spacing w:val="6"/>
          <w:sz w:val="28"/>
          <w:szCs w:val="28"/>
        </w:rPr>
        <w:t>中小企业声明函</w:t>
      </w:r>
    </w:p>
    <w:p>
      <w:pPr>
        <w:spacing w:line="560" w:lineRule="exact"/>
        <w:ind w:firstLine="563"/>
        <w:rPr>
          <w:rFonts w:ascii="宋体" w:hAnsi="宋体"/>
          <w:sz w:val="28"/>
          <w:szCs w:val="28"/>
        </w:rPr>
      </w:pPr>
      <w:r>
        <w:rPr>
          <w:rFonts w:ascii="宋体" w:hAnsi="宋体"/>
          <w:sz w:val="28"/>
          <w:szCs w:val="28"/>
        </w:rPr>
        <w:t>本公司郑重声明，根据《政府采购促进中小企业发展管理办法》（财库﹝2020﹞</w:t>
      </w:r>
      <w:r>
        <w:rPr>
          <w:rFonts w:hint="eastAsia" w:ascii="宋体" w:hAnsi="宋体"/>
          <w:sz w:val="28"/>
          <w:szCs w:val="28"/>
        </w:rPr>
        <w:t>46</w:t>
      </w:r>
      <w:r>
        <w:rPr>
          <w:rFonts w:ascii="宋体" w:hAnsi="宋体"/>
          <w:sz w:val="28"/>
          <w:szCs w:val="28"/>
        </w:rPr>
        <w:t>号）的规定，本公司参加</w:t>
      </w:r>
      <w:r>
        <w:rPr>
          <w:rFonts w:hint="eastAsia" w:ascii="宋体" w:hAnsi="宋体"/>
          <w:sz w:val="28"/>
          <w:szCs w:val="28"/>
          <w:u w:val="single"/>
        </w:rPr>
        <w:t>XXXX</w:t>
      </w:r>
      <w:r>
        <w:rPr>
          <w:rFonts w:ascii="宋体" w:hAnsi="宋体"/>
          <w:sz w:val="28"/>
          <w:szCs w:val="28"/>
          <w:u w:val="single"/>
        </w:rPr>
        <w:t>（单位名称）</w:t>
      </w:r>
      <w:r>
        <w:rPr>
          <w:rFonts w:ascii="宋体" w:hAnsi="宋体"/>
          <w:sz w:val="28"/>
          <w:szCs w:val="28"/>
        </w:rPr>
        <w:t>的</w:t>
      </w:r>
      <w:r>
        <w:rPr>
          <w:rFonts w:hint="eastAsia" w:ascii="宋体" w:hAnsi="宋体"/>
          <w:sz w:val="28"/>
          <w:szCs w:val="28"/>
          <w:u w:val="single"/>
        </w:rPr>
        <w:t>XXXX</w:t>
      </w:r>
      <w:r>
        <w:rPr>
          <w:rFonts w:ascii="宋体" w:hAnsi="宋体"/>
          <w:sz w:val="28"/>
          <w:szCs w:val="28"/>
          <w:u w:val="single"/>
        </w:rPr>
        <w:t>（项目名称）</w:t>
      </w:r>
      <w:r>
        <w:rPr>
          <w:rFonts w:ascii="宋体" w:hAnsi="宋体"/>
          <w:sz w:val="28"/>
          <w:szCs w:val="28"/>
        </w:rPr>
        <w:t>采购活动，</w:t>
      </w:r>
      <w:r>
        <w:rPr>
          <w:rFonts w:ascii="宋体" w:hAnsi="宋体"/>
          <w:b/>
          <w:sz w:val="28"/>
          <w:szCs w:val="28"/>
        </w:rPr>
        <w:t>提供的货物全部由符合政策要求的中小企业制造</w:t>
      </w:r>
      <w:r>
        <w:rPr>
          <w:rFonts w:ascii="宋体" w:hAnsi="宋体"/>
          <w:sz w:val="28"/>
          <w:szCs w:val="28"/>
        </w:rPr>
        <w:t>。相关企业的具体情况如下：</w:t>
      </w:r>
    </w:p>
    <w:p>
      <w:pPr>
        <w:spacing w:line="560" w:lineRule="exact"/>
        <w:ind w:firstLine="563"/>
        <w:rPr>
          <w:rFonts w:ascii="宋体" w:hAnsi="宋体"/>
          <w:sz w:val="28"/>
          <w:szCs w:val="28"/>
        </w:rPr>
      </w:pPr>
      <w:r>
        <w:rPr>
          <w:rFonts w:ascii="宋体" w:hAnsi="宋体"/>
          <w:sz w:val="28"/>
          <w:szCs w:val="28"/>
        </w:rPr>
        <w:t xml:space="preserve"> 1.</w:t>
      </w:r>
      <w:r>
        <w:rPr>
          <w:rFonts w:hint="eastAsia" w:ascii="宋体" w:hAnsi="宋体"/>
          <w:sz w:val="28"/>
          <w:szCs w:val="28"/>
          <w:u w:val="single"/>
        </w:rPr>
        <w:t xml:space="preserve"> XXXX</w:t>
      </w:r>
      <w:r>
        <w:rPr>
          <w:rFonts w:ascii="宋体" w:hAnsi="宋体"/>
          <w:sz w:val="28"/>
          <w:szCs w:val="28"/>
        </w:rPr>
        <w:t>（标的名称） ，属于</w:t>
      </w:r>
      <w:r>
        <w:rPr>
          <w:rFonts w:hint="eastAsia" w:ascii="宋体" w:hAnsi="宋体"/>
          <w:sz w:val="28"/>
          <w:szCs w:val="28"/>
          <w:u w:val="single"/>
        </w:rPr>
        <w:t>XXXX</w:t>
      </w:r>
      <w:r>
        <w:rPr>
          <w:rFonts w:ascii="宋体" w:hAnsi="宋体"/>
          <w:sz w:val="28"/>
          <w:szCs w:val="28"/>
        </w:rPr>
        <w:t>（采购文件中明确的所属行业） 行业；制造商为</w:t>
      </w:r>
      <w:r>
        <w:rPr>
          <w:rFonts w:hint="eastAsia" w:ascii="宋体" w:hAnsi="宋体"/>
          <w:sz w:val="28"/>
          <w:szCs w:val="28"/>
          <w:u w:val="single"/>
        </w:rPr>
        <w:t>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w:t>
      </w:r>
      <w:r>
        <w:rPr>
          <w:rFonts w:hint="eastAsia" w:ascii="宋体" w:hAnsi="宋体"/>
          <w:sz w:val="28"/>
          <w:szCs w:val="28"/>
          <w:vertAlign w:val="superscript"/>
        </w:rPr>
        <w:t>1</w:t>
      </w:r>
      <w:r>
        <w:rPr>
          <w:rFonts w:ascii="宋体" w:hAnsi="宋体"/>
          <w:sz w:val="28"/>
          <w:szCs w:val="28"/>
        </w:rPr>
        <w:t>，属于</w:t>
      </w:r>
      <w:r>
        <w:rPr>
          <w:rFonts w:hint="eastAsia" w:ascii="宋体" w:hAnsi="宋体"/>
          <w:sz w:val="28"/>
          <w:szCs w:val="28"/>
          <w:u w:val="single"/>
        </w:rPr>
        <w:t>_XXXX</w:t>
      </w:r>
      <w:r>
        <w:rPr>
          <w:rFonts w:ascii="宋体" w:hAnsi="宋体"/>
          <w:sz w:val="28"/>
          <w:szCs w:val="28"/>
        </w:rPr>
        <w:t xml:space="preserve">（中型企业、小型企业、微型企业）； </w:t>
      </w:r>
    </w:p>
    <w:p>
      <w:pPr>
        <w:spacing w:line="560" w:lineRule="exact"/>
        <w:ind w:firstLine="563"/>
        <w:rPr>
          <w:rFonts w:ascii="宋体" w:hAnsi="宋体"/>
          <w:sz w:val="28"/>
          <w:szCs w:val="28"/>
        </w:rPr>
      </w:pPr>
      <w:r>
        <w:rPr>
          <w:rFonts w:ascii="宋体" w:hAnsi="宋体"/>
          <w:sz w:val="28"/>
          <w:szCs w:val="28"/>
        </w:rPr>
        <w:t>2.</w:t>
      </w:r>
      <w:r>
        <w:rPr>
          <w:rFonts w:hint="eastAsia" w:ascii="宋体" w:hAnsi="宋体"/>
          <w:sz w:val="28"/>
          <w:szCs w:val="28"/>
        </w:rPr>
        <w:t xml:space="preserve"> </w:t>
      </w:r>
      <w:r>
        <w:rPr>
          <w:rFonts w:hint="eastAsia" w:ascii="宋体" w:hAnsi="宋体"/>
          <w:sz w:val="28"/>
          <w:szCs w:val="28"/>
          <w:u w:val="single"/>
        </w:rPr>
        <w:t>_XXXX</w:t>
      </w:r>
      <w:r>
        <w:rPr>
          <w:rFonts w:ascii="宋体" w:hAnsi="宋体"/>
          <w:sz w:val="28"/>
          <w:szCs w:val="28"/>
        </w:rPr>
        <w:t>（标的名称） ，属于</w:t>
      </w:r>
      <w:r>
        <w:rPr>
          <w:rFonts w:hint="eastAsia" w:ascii="宋体" w:hAnsi="宋体"/>
          <w:sz w:val="28"/>
          <w:szCs w:val="28"/>
          <w:u w:val="single"/>
        </w:rPr>
        <w:t>_XXXX</w:t>
      </w:r>
      <w:r>
        <w:rPr>
          <w:rFonts w:ascii="宋体" w:hAnsi="宋体"/>
          <w:sz w:val="28"/>
          <w:szCs w:val="28"/>
        </w:rPr>
        <w:t>（采购文件中明确的所属行业） 行业；制造商为</w:t>
      </w:r>
      <w:r>
        <w:rPr>
          <w:rFonts w:hint="eastAsia" w:ascii="宋体" w:hAnsi="宋体"/>
          <w:sz w:val="28"/>
          <w:szCs w:val="28"/>
          <w:u w:val="single"/>
        </w:rPr>
        <w:t>_XXXX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万元，属于</w:t>
      </w:r>
      <w:r>
        <w:rPr>
          <w:rFonts w:hint="eastAsia" w:ascii="宋体" w:hAnsi="宋体"/>
          <w:sz w:val="28"/>
          <w:szCs w:val="28"/>
          <w:u w:val="single"/>
        </w:rPr>
        <w:t>_XXXX</w:t>
      </w:r>
      <w:r>
        <w:rPr>
          <w:rFonts w:ascii="宋体" w:hAnsi="宋体"/>
          <w:sz w:val="28"/>
          <w:szCs w:val="28"/>
        </w:rPr>
        <w:t>（中型企业、小型企业、微型企业）；</w:t>
      </w:r>
    </w:p>
    <w:p>
      <w:pPr>
        <w:spacing w:line="560" w:lineRule="exact"/>
        <w:ind w:firstLine="563"/>
        <w:rPr>
          <w:rFonts w:ascii="宋体" w:hAnsi="宋体"/>
          <w:sz w:val="28"/>
          <w:szCs w:val="28"/>
        </w:rPr>
      </w:pPr>
      <w:r>
        <w:rPr>
          <w:rFonts w:ascii="宋体" w:hAnsi="宋体"/>
          <w:sz w:val="28"/>
          <w:szCs w:val="28"/>
        </w:rPr>
        <w:t xml:space="preserve"> …… </w:t>
      </w:r>
    </w:p>
    <w:p>
      <w:pPr>
        <w:spacing w:line="560" w:lineRule="exact"/>
        <w:ind w:firstLine="563"/>
        <w:rPr>
          <w:rFonts w:ascii="宋体" w:hAnsi="宋体"/>
          <w:sz w:val="28"/>
          <w:szCs w:val="28"/>
        </w:rPr>
      </w:pPr>
      <w:r>
        <w:rPr>
          <w:rFonts w:ascii="宋体" w:hAnsi="宋体"/>
          <w:sz w:val="28"/>
          <w:szCs w:val="28"/>
        </w:rPr>
        <w:t>以上企业，不属于大企业的分支机构，不存在控股股东为大企业的情形，也不存在与大企业的负责人为同一人的情形。</w:t>
      </w:r>
    </w:p>
    <w:p>
      <w:pPr>
        <w:spacing w:line="560" w:lineRule="exact"/>
        <w:ind w:firstLine="563"/>
        <w:rPr>
          <w:rFonts w:ascii="宋体" w:hAnsi="宋体"/>
          <w:sz w:val="28"/>
          <w:szCs w:val="28"/>
        </w:rPr>
      </w:pPr>
      <w:r>
        <w:rPr>
          <w:rFonts w:ascii="宋体" w:hAnsi="宋体"/>
          <w:sz w:val="28"/>
          <w:szCs w:val="28"/>
        </w:rPr>
        <w:t>本企业对上述声明内容的真实性负责。如有虚假，将依法承担相应责任。</w:t>
      </w:r>
    </w:p>
    <w:p>
      <w:pPr>
        <w:spacing w:line="560" w:lineRule="exact"/>
        <w:ind w:right="700" w:firstLine="565" w:firstLineChars="202"/>
        <w:rPr>
          <w:rFonts w:ascii="宋体" w:hAnsi="宋体"/>
          <w:sz w:val="28"/>
          <w:szCs w:val="28"/>
        </w:rPr>
      </w:pPr>
      <w:r>
        <w:rPr>
          <w:rFonts w:ascii="宋体" w:hAnsi="宋体"/>
          <w:sz w:val="28"/>
          <w:szCs w:val="28"/>
        </w:rPr>
        <w:t>企业名称：</w:t>
      </w:r>
      <w:r>
        <w:rPr>
          <w:rFonts w:hint="eastAsia" w:ascii="宋体" w:hAnsi="宋体"/>
          <w:sz w:val="28"/>
          <w:szCs w:val="28"/>
          <w:u w:val="single"/>
        </w:rPr>
        <w:t>XXXX</w:t>
      </w:r>
    </w:p>
    <w:p>
      <w:pPr>
        <w:spacing w:line="560" w:lineRule="exact"/>
        <w:ind w:right="1120" w:firstLine="565" w:firstLineChars="202"/>
        <w:rPr>
          <w:rFonts w:ascii="宋体" w:hAnsi="宋体"/>
          <w:sz w:val="28"/>
          <w:u w:val="single"/>
        </w:rPr>
      </w:pPr>
      <w:r>
        <w:rPr>
          <w:rFonts w:ascii="宋体" w:hAnsi="宋体"/>
          <w:sz w:val="28"/>
          <w:szCs w:val="28"/>
        </w:rPr>
        <w:t>日 期：</w:t>
      </w:r>
      <w:r>
        <w:rPr>
          <w:rFonts w:hint="eastAsia" w:ascii="宋体" w:hAnsi="宋体"/>
          <w:sz w:val="28"/>
          <w:szCs w:val="28"/>
        </w:rPr>
        <w:t>202</w:t>
      </w:r>
      <w:r>
        <w:rPr>
          <w:rFonts w:hint="eastAsia" w:ascii="宋体" w:hAnsi="宋体"/>
          <w:sz w:val="28"/>
          <w:szCs w:val="28"/>
          <w:u w:val="single"/>
        </w:rPr>
        <w:t>X</w:t>
      </w:r>
      <w:r>
        <w:rPr>
          <w:rFonts w:hint="eastAsia" w:ascii="宋体" w:hAnsi="宋体"/>
          <w:sz w:val="28"/>
        </w:rPr>
        <w:t>年</w:t>
      </w:r>
      <w:r>
        <w:rPr>
          <w:rFonts w:hint="eastAsia" w:ascii="宋体" w:hAnsi="宋体"/>
          <w:sz w:val="28"/>
          <w:szCs w:val="28"/>
          <w:u w:val="single"/>
        </w:rPr>
        <w:t>XX</w:t>
      </w:r>
      <w:r>
        <w:rPr>
          <w:rFonts w:hint="eastAsia" w:ascii="宋体" w:hAnsi="宋体"/>
          <w:sz w:val="28"/>
        </w:rPr>
        <w:t>月</w:t>
      </w:r>
      <w:r>
        <w:rPr>
          <w:rFonts w:hint="eastAsia" w:ascii="宋体" w:hAnsi="宋体"/>
          <w:sz w:val="28"/>
          <w:szCs w:val="28"/>
          <w:u w:val="single"/>
        </w:rPr>
        <w:t>XX</w:t>
      </w:r>
      <w:r>
        <w:rPr>
          <w:rFonts w:hint="eastAsia" w:ascii="宋体" w:hAnsi="宋体"/>
          <w:sz w:val="28"/>
        </w:rPr>
        <w:t>日</w:t>
      </w:r>
    </w:p>
    <w:p>
      <w:pPr>
        <w:pStyle w:val="80"/>
        <w:tabs>
          <w:tab w:val="left" w:pos="567"/>
          <w:tab w:val="left" w:pos="709"/>
          <w:tab w:val="left" w:pos="851"/>
        </w:tabs>
        <w:spacing w:before="60" w:line="360" w:lineRule="auto"/>
        <w:ind w:firstLine="0" w:firstLineChars="0"/>
        <w:rPr>
          <w:rFonts w:ascii="宋体" w:hAnsi="宋体"/>
          <w:b/>
          <w:sz w:val="28"/>
          <w:szCs w:val="28"/>
        </w:rPr>
      </w:pPr>
      <w:r>
        <w:rPr>
          <w:rFonts w:hint="eastAsia" w:ascii="宋体" w:hAnsi="宋体"/>
          <w:b/>
          <w:sz w:val="28"/>
          <w:szCs w:val="28"/>
        </w:rPr>
        <w:t>说明：</w:t>
      </w:r>
      <w:r>
        <w:rPr>
          <w:rFonts w:ascii="宋体" w:hAnsi="宋体"/>
          <w:b/>
          <w:sz w:val="28"/>
          <w:szCs w:val="28"/>
        </w:rPr>
        <w:t>从业人员、营业收入、资产总额填报上</w:t>
      </w:r>
      <w:r>
        <w:rPr>
          <w:rFonts w:hint="eastAsia" w:ascii="宋体" w:hAnsi="宋体"/>
          <w:b/>
          <w:sz w:val="28"/>
          <w:szCs w:val="28"/>
        </w:rPr>
        <w:t>一</w:t>
      </w:r>
      <w:r>
        <w:rPr>
          <w:rFonts w:ascii="宋体" w:hAnsi="宋体"/>
          <w:b/>
          <w:sz w:val="28"/>
          <w:szCs w:val="28"/>
        </w:rPr>
        <w:t>年度数据，无上一年度</w:t>
      </w:r>
      <w:r>
        <w:rPr>
          <w:rFonts w:hint="eastAsia" w:ascii="宋体" w:hAnsi="宋体"/>
          <w:b/>
          <w:sz w:val="28"/>
          <w:szCs w:val="28"/>
        </w:rPr>
        <w:t>数据</w:t>
      </w:r>
      <w:r>
        <w:rPr>
          <w:rFonts w:ascii="宋体" w:hAnsi="宋体"/>
          <w:b/>
          <w:sz w:val="28"/>
          <w:szCs w:val="28"/>
        </w:rPr>
        <w:t>的新成立企业可不填报。</w:t>
      </w:r>
    </w:p>
    <w:p>
      <w:pPr>
        <w:spacing w:line="360" w:lineRule="auto"/>
        <w:ind w:firstLine="689" w:firstLineChars="236"/>
        <w:rPr>
          <w:rFonts w:ascii="宋体" w:hAnsi="宋体"/>
          <w:spacing w:val="6"/>
          <w:sz w:val="28"/>
          <w:szCs w:val="28"/>
        </w:rPr>
      </w:pPr>
    </w:p>
    <w:p>
      <w:pPr>
        <w:spacing w:line="360" w:lineRule="auto"/>
        <w:ind w:firstLine="689" w:firstLineChars="236"/>
        <w:rPr>
          <w:rFonts w:ascii="宋体" w:hAnsi="宋体"/>
          <w:spacing w:val="6"/>
          <w:sz w:val="28"/>
          <w:szCs w:val="28"/>
        </w:rPr>
      </w:pPr>
    </w:p>
    <w:p>
      <w:pPr>
        <w:pStyle w:val="5"/>
        <w:numPr>
          <w:ilvl w:val="3"/>
          <w:numId w:val="1"/>
        </w:numPr>
        <w:tabs>
          <w:tab w:val="left" w:pos="709"/>
        </w:tabs>
        <w:snapToGrid w:val="0"/>
        <w:jc w:val="left"/>
        <w:rPr>
          <w:color w:val="auto"/>
        </w:rPr>
      </w:pPr>
      <w:r>
        <w:rPr>
          <w:rFonts w:hint="eastAsia"/>
          <w:color w:val="auto"/>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pacing w:val="6"/>
          <w:sz w:val="28"/>
          <w:szCs w:val="28"/>
          <w:u w:val="single"/>
        </w:rPr>
        <w:t>XXXX单位的XXXX项目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rPr>
          <w:rFonts w:ascii="宋体" w:hAnsi="宋体"/>
          <w:spacing w:val="6"/>
          <w:sz w:val="28"/>
          <w:szCs w:val="28"/>
          <w:highlight w:val="yellow"/>
        </w:rPr>
      </w:pP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rPr>
          <w:rFonts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rPr>
      </w:pPr>
    </w:p>
    <w:p>
      <w:pPr>
        <w:pStyle w:val="5"/>
        <w:tabs>
          <w:tab w:val="left" w:pos="709"/>
        </w:tabs>
        <w:ind w:left="1135" w:hanging="1135"/>
        <w:jc w:val="left"/>
        <w:rPr>
          <w:color w:val="auto"/>
        </w:rPr>
      </w:pPr>
      <w:r>
        <w:rPr>
          <w:rFonts w:hint="eastAsia"/>
          <w:color w:val="auto"/>
        </w:rPr>
        <w:t>报价要求</w:t>
      </w:r>
      <w:r>
        <w:rPr>
          <w:color w:val="auto"/>
        </w:rPr>
        <w:t>响应文件</w:t>
      </w:r>
    </w:p>
    <w:p>
      <w:pPr>
        <w:pStyle w:val="5"/>
        <w:numPr>
          <w:ilvl w:val="3"/>
          <w:numId w:val="1"/>
        </w:numPr>
        <w:tabs>
          <w:tab w:val="left" w:pos="709"/>
        </w:tabs>
        <w:jc w:val="left"/>
        <w:rPr>
          <w:color w:val="auto"/>
        </w:rPr>
      </w:pPr>
      <w:r>
        <w:rPr>
          <w:rFonts w:hint="eastAsia"/>
          <w:color w:val="auto"/>
        </w:rPr>
        <w:t>开标</w:t>
      </w:r>
      <w:r>
        <w:rPr>
          <w:color w:val="auto"/>
        </w:rPr>
        <w:t>一览表</w:t>
      </w:r>
    </w:p>
    <w:p>
      <w:pPr>
        <w:snapToGrid w:val="0"/>
        <w:spacing w:line="360" w:lineRule="auto"/>
        <w:rPr>
          <w:rFonts w:hint="eastAsia" w:ascii="宋体" w:hAnsi="宋体" w:eastAsia="宋体"/>
          <w:b/>
          <w:spacing w:val="-20"/>
          <w:sz w:val="28"/>
          <w:szCs w:val="28"/>
          <w:lang w:eastAsia="zh-CN"/>
        </w:rPr>
      </w:pPr>
      <w:r>
        <w:rPr>
          <w:rFonts w:hint="eastAsia" w:ascii="宋体" w:hAnsi="宋体"/>
          <w:b/>
          <w:spacing w:val="-20"/>
          <w:sz w:val="28"/>
          <w:szCs w:val="28"/>
        </w:rPr>
        <w:t>项目名称：</w:t>
      </w:r>
      <w:r>
        <w:rPr>
          <w:rFonts w:hint="eastAsia" w:ascii="宋体" w:hAnsi="宋体"/>
          <w:b/>
          <w:bCs w:val="0"/>
          <w:sz w:val="28"/>
          <w:szCs w:val="28"/>
          <w:u w:val="single"/>
          <w:lang w:eastAsia="zh-CN"/>
        </w:rPr>
        <w:t>2021年成都石化工业学校职教专业设备采购项目-LED显示屏</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lang w:val="en-US" w:eastAsia="zh-CN"/>
        </w:rPr>
        <w:t>彭州市政采（2021）A0038号</w:t>
      </w:r>
    </w:p>
    <w:tbl>
      <w:tblPr>
        <w:tblStyle w:val="46"/>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p>
        </w:tc>
      </w:tr>
    </w:tbl>
    <w:p>
      <w:pPr>
        <w:tabs>
          <w:tab w:val="left" w:pos="1134"/>
        </w:tabs>
        <w:spacing w:line="560" w:lineRule="exact"/>
        <w:ind w:firstLine="427" w:firstLineChars="152"/>
        <w:rPr>
          <w:rFonts w:hint="eastAsia" w:ascii="宋体" w:hAnsi="宋体"/>
          <w:b/>
          <w:sz w:val="28"/>
          <w:szCs w:val="28"/>
        </w:rPr>
      </w:pPr>
      <w:r>
        <w:rPr>
          <w:rFonts w:hint="eastAsia" w:ascii="宋体" w:hAnsi="宋体"/>
          <w:b/>
          <w:sz w:val="28"/>
          <w:szCs w:val="28"/>
        </w:rPr>
        <w:t>报价以供应商在政府采购云平台开标一览表中填写的报价为准。</w:t>
      </w:r>
    </w:p>
    <w:p>
      <w:pPr>
        <w:pStyle w:val="2"/>
      </w:pPr>
      <w:r>
        <w:rPr>
          <w:rFonts w:hint="eastAsia" w:ascii="宋体" w:hAnsi="宋体"/>
          <w:color w:val="FF0000"/>
          <w:sz w:val="28"/>
          <w:szCs w:val="28"/>
          <w:lang w:eastAsia="zh-CN"/>
        </w:rPr>
        <w:t>注：参加询价的供应商在响应文件里做出“一次性不可更改”的报价。</w:t>
      </w:r>
    </w:p>
    <w:p>
      <w:pPr>
        <w:snapToGrid w:val="0"/>
        <w:spacing w:line="360" w:lineRule="auto"/>
        <w:rPr>
          <w:rFonts w:ascii="宋体" w:hAnsi="宋体"/>
          <w:spacing w:val="6"/>
          <w:sz w:val="28"/>
          <w:szCs w:val="28"/>
        </w:rPr>
      </w:pPr>
    </w:p>
    <w:p>
      <w:pPr>
        <w:pStyle w:val="5"/>
        <w:numPr>
          <w:ilvl w:val="3"/>
          <w:numId w:val="1"/>
        </w:numPr>
        <w:tabs>
          <w:tab w:val="left" w:pos="709"/>
        </w:tabs>
        <w:snapToGrid w:val="0"/>
        <w:jc w:val="left"/>
        <w:rPr>
          <w:spacing w:val="6"/>
        </w:rPr>
      </w:pPr>
      <w:r>
        <w:rPr>
          <w:rFonts w:hint="eastAsia"/>
          <w:color w:val="auto"/>
        </w:rPr>
        <w:t>分项</w:t>
      </w:r>
      <w:r>
        <w:rPr>
          <w:color w:val="auto"/>
        </w:rPr>
        <w:t>报价</w:t>
      </w:r>
      <w:r>
        <w:rPr>
          <w:rFonts w:hint="eastAsia"/>
          <w:color w:val="auto"/>
        </w:rPr>
        <w:t>明细</w:t>
      </w:r>
      <w:r>
        <w:rPr>
          <w:color w:val="auto"/>
        </w:rPr>
        <w:t>表</w:t>
      </w:r>
    </w:p>
    <w:p>
      <w:pPr>
        <w:snapToGrid w:val="0"/>
        <w:spacing w:line="360" w:lineRule="auto"/>
        <w:rPr>
          <w:rFonts w:hint="eastAsia" w:ascii="宋体" w:hAnsi="宋体" w:eastAsia="宋体"/>
          <w:b/>
          <w:spacing w:val="-20"/>
          <w:sz w:val="28"/>
          <w:szCs w:val="28"/>
          <w:lang w:eastAsia="zh-CN"/>
        </w:rPr>
      </w:pPr>
      <w:r>
        <w:rPr>
          <w:rFonts w:hint="eastAsia" w:ascii="宋体" w:hAnsi="宋体"/>
          <w:b/>
          <w:spacing w:val="-20"/>
          <w:sz w:val="28"/>
          <w:szCs w:val="28"/>
        </w:rPr>
        <w:t>项目名称：</w:t>
      </w:r>
      <w:r>
        <w:rPr>
          <w:rFonts w:hint="eastAsia" w:ascii="宋体" w:hAnsi="宋体"/>
          <w:b/>
          <w:bCs w:val="0"/>
          <w:sz w:val="28"/>
          <w:szCs w:val="28"/>
          <w:u w:val="single"/>
          <w:lang w:eastAsia="zh-CN"/>
        </w:rPr>
        <w:t>2021年成都石化工业学校职教专业设备采购项目-LED显示屏</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lang w:val="en-US" w:eastAsia="zh-CN"/>
        </w:rPr>
        <w:t>彭州市政采（2021）A0038号</w:t>
      </w:r>
    </w:p>
    <w:p>
      <w:pPr>
        <w:tabs>
          <w:tab w:val="left" w:pos="1134"/>
        </w:tabs>
        <w:spacing w:line="560" w:lineRule="exact"/>
        <w:ind w:firstLine="427" w:firstLineChars="152"/>
        <w:rPr>
          <w:rFonts w:hint="eastAsia" w:ascii="宋体" w:hAnsi="宋体" w:eastAsia="宋体"/>
          <w:b/>
          <w:sz w:val="28"/>
          <w:lang w:eastAsia="zh-CN"/>
        </w:rPr>
      </w:pPr>
      <w:r>
        <w:rPr>
          <w:rFonts w:hint="eastAsia" w:ascii="宋体" w:hAnsi="宋体"/>
          <w:b/>
          <w:sz w:val="28"/>
        </w:rPr>
        <w:t>一、分项报价明细表</w:t>
      </w:r>
      <w:r>
        <w:rPr>
          <w:rFonts w:hint="eastAsia" w:ascii="宋体" w:hAnsi="宋体"/>
          <w:b/>
          <w:sz w:val="28"/>
          <w:lang w:eastAsia="zh-CN"/>
        </w:rPr>
        <w:t>（</w:t>
      </w:r>
      <w:r>
        <w:rPr>
          <w:rFonts w:hint="eastAsia" w:ascii="宋体" w:hAnsi="宋体"/>
          <w:b/>
          <w:sz w:val="28"/>
          <w:lang w:val="en-US" w:eastAsia="zh-CN"/>
        </w:rPr>
        <w:t>分项</w:t>
      </w:r>
      <w:r>
        <w:rPr>
          <w:rFonts w:hint="eastAsia" w:ascii="宋体" w:hAnsi="宋体"/>
          <w:b/>
          <w:sz w:val="28"/>
          <w:szCs w:val="28"/>
        </w:rPr>
        <w:t>报价以供应商在政府采购云平台</w:t>
      </w:r>
      <w:r>
        <w:rPr>
          <w:rFonts w:hint="eastAsia" w:ascii="宋体" w:hAnsi="宋体"/>
          <w:b/>
          <w:sz w:val="28"/>
        </w:rPr>
        <w:t>分项报价明细表</w:t>
      </w:r>
      <w:r>
        <w:rPr>
          <w:rFonts w:hint="eastAsia" w:ascii="宋体" w:hAnsi="宋体"/>
          <w:b/>
          <w:sz w:val="28"/>
          <w:szCs w:val="28"/>
        </w:rPr>
        <w:t>中填写的报价为准。</w:t>
      </w:r>
      <w:r>
        <w:rPr>
          <w:rFonts w:hint="eastAsia" w:ascii="宋体" w:hAnsi="宋体"/>
          <w:b/>
          <w:sz w:val="28"/>
          <w:lang w:eastAsia="zh-CN"/>
        </w:rPr>
        <w:t>）</w:t>
      </w:r>
    </w:p>
    <w:tbl>
      <w:tblPr>
        <w:tblStyle w:val="45"/>
        <w:tblW w:w="105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560"/>
        <w:gridCol w:w="1110"/>
        <w:gridCol w:w="1268"/>
        <w:gridCol w:w="1113"/>
        <w:gridCol w:w="1045"/>
        <w:gridCol w:w="1134"/>
        <w:gridCol w:w="1165"/>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序号</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产品名称（标</w:t>
            </w:r>
            <w:r>
              <w:rPr>
                <w:rFonts w:ascii="宋体" w:hAnsi="宋体"/>
                <w:b/>
                <w:szCs w:val="28"/>
              </w:rPr>
              <w:t>的名称</w:t>
            </w:r>
            <w:r>
              <w:rPr>
                <w:rFonts w:hint="eastAsia" w:ascii="宋体" w:hAnsi="宋体"/>
                <w:b/>
                <w:szCs w:val="28"/>
              </w:rPr>
              <w:t>）</w:t>
            </w:r>
          </w:p>
        </w:tc>
        <w:tc>
          <w:tcPr>
            <w:tcW w:w="111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品牌</w:t>
            </w:r>
          </w:p>
        </w:tc>
        <w:tc>
          <w:tcPr>
            <w:tcW w:w="1268"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规格型号</w:t>
            </w:r>
          </w:p>
        </w:tc>
        <w:tc>
          <w:tcPr>
            <w:tcW w:w="1113"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生产厂商</w:t>
            </w:r>
          </w:p>
        </w:tc>
        <w:tc>
          <w:tcPr>
            <w:tcW w:w="1045"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szCs w:val="28"/>
              </w:rPr>
            </w:pPr>
            <w:r>
              <w:rPr>
                <w:rFonts w:hint="eastAsia" w:ascii="宋体" w:hAnsi="宋体"/>
                <w:b/>
                <w:szCs w:val="28"/>
              </w:rPr>
              <w:t>进口或国产</w:t>
            </w:r>
          </w:p>
        </w:tc>
        <w:tc>
          <w:tcPr>
            <w:tcW w:w="113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数量(单位)</w:t>
            </w:r>
          </w:p>
        </w:tc>
        <w:tc>
          <w:tcPr>
            <w:tcW w:w="1165"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单价</w:t>
            </w:r>
          </w:p>
        </w:tc>
        <w:tc>
          <w:tcPr>
            <w:tcW w:w="1295"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1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1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04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6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29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1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1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04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6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29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1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1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04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16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29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10506" w:type="dxa"/>
            <w:gridSpan w:val="9"/>
            <w:tcBorders>
              <w:top w:val="single" w:color="auto" w:sz="4" w:space="0"/>
              <w:left w:val="single" w:color="auto" w:sz="4" w:space="0"/>
              <w:bottom w:val="single" w:color="auto" w:sz="4" w:space="0"/>
              <w:right w:val="single" w:color="auto" w:sz="4" w:space="0"/>
            </w:tcBorders>
          </w:tcPr>
          <w:p>
            <w:pPr>
              <w:spacing w:line="480" w:lineRule="exact"/>
              <w:ind w:firstLine="1807" w:firstLineChars="750"/>
              <w:rPr>
                <w:rFonts w:ascii="宋体" w:hAnsi="宋体"/>
                <w:szCs w:val="21"/>
              </w:rPr>
            </w:pPr>
            <w:r>
              <w:rPr>
                <w:rFonts w:hint="eastAsia" w:ascii="宋体" w:hAnsi="宋体"/>
                <w:b/>
              </w:rPr>
              <w:t>报价（总价合计）：</w:t>
            </w:r>
            <w:r>
              <w:rPr>
                <w:rFonts w:ascii="宋体" w:hAnsi="宋体"/>
                <w:b/>
                <w:u w:val="single"/>
              </w:rPr>
              <w:t>XXXXXXXXXXXXX</w:t>
            </w:r>
            <w:r>
              <w:rPr>
                <w:rFonts w:hint="eastAsia" w:ascii="宋体" w:hAnsi="宋体"/>
                <w:b/>
              </w:rPr>
              <w:t>元</w:t>
            </w:r>
          </w:p>
        </w:tc>
      </w:tr>
    </w:tbl>
    <w:p>
      <w:pPr>
        <w:tabs>
          <w:tab w:val="left" w:pos="720"/>
          <w:tab w:val="left" w:pos="7560"/>
        </w:tabs>
        <w:spacing w:line="360" w:lineRule="auto"/>
        <w:ind w:firstLine="281" w:firstLineChars="100"/>
        <w:rPr>
          <w:rFonts w:ascii="宋体" w:hAnsi="宋体"/>
          <w:b/>
          <w:sz w:val="28"/>
        </w:rPr>
      </w:pPr>
      <w:r>
        <w:rPr>
          <w:rFonts w:hint="eastAsia" w:ascii="宋体" w:hAnsi="宋体" w:cstheme="minorBidi"/>
          <w:b/>
          <w:sz w:val="28"/>
          <w:szCs w:val="28"/>
        </w:rPr>
        <w:t>二、供应商</w:t>
      </w:r>
      <w:r>
        <w:rPr>
          <w:rFonts w:hint="eastAsia" w:ascii="宋体" w:hAnsi="宋体" w:cstheme="minorBidi"/>
          <w:b/>
          <w:sz w:val="28"/>
        </w:rPr>
        <w:t>报价产品</w:t>
      </w:r>
      <w:r>
        <w:rPr>
          <w:rFonts w:hint="eastAsia" w:ascii="宋体" w:hAnsi="宋体"/>
          <w:b/>
          <w:sz w:val="28"/>
        </w:rPr>
        <w:t>中为</w:t>
      </w:r>
      <w:r>
        <w:rPr>
          <w:rFonts w:hint="eastAsia" w:ascii="宋体" w:hAnsi="宋体" w:cstheme="minorBidi"/>
          <w:b/>
          <w:sz w:val="28"/>
        </w:rPr>
        <w:t>监狱企业生产的产品清单及价格（说明：</w:t>
      </w:r>
      <w:r>
        <w:rPr>
          <w:rFonts w:ascii="宋体" w:hAnsi="宋体" w:cstheme="minorBidi"/>
          <w:b/>
          <w:sz w:val="28"/>
        </w:rPr>
        <w:t>1、提供由省级以上监狱管理局、戒毒管理局（含新疆生产建设兵团）出具的生产厂商属于监狱企业的证明文件复印件；2、如未提供产品清单及价格以及相关证明材料复印件，则不能享受对监狱企业生产的产品的价格扣除，但不影响</w:t>
      </w:r>
      <w:r>
        <w:rPr>
          <w:rFonts w:hint="eastAsia" w:ascii="宋体" w:hAnsi="宋体" w:cstheme="minorBidi"/>
          <w:b/>
          <w:sz w:val="28"/>
        </w:rPr>
        <w:t>响应</w:t>
      </w:r>
      <w:r>
        <w:rPr>
          <w:rFonts w:ascii="宋体" w:hAnsi="宋体" w:cstheme="minorBidi"/>
          <w:b/>
          <w:sz w:val="28"/>
        </w:rPr>
        <w:t>文件的有效性。）</w:t>
      </w:r>
    </w:p>
    <w:tbl>
      <w:tblPr>
        <w:tblStyle w:val="45"/>
        <w:tblW w:w="101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851"/>
        <w:gridCol w:w="928"/>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序号</w:t>
            </w:r>
          </w:p>
        </w:tc>
        <w:tc>
          <w:tcPr>
            <w:tcW w:w="172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产品名称</w:t>
            </w:r>
          </w:p>
        </w:tc>
        <w:tc>
          <w:tcPr>
            <w:tcW w:w="69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品牌</w:t>
            </w:r>
          </w:p>
        </w:tc>
        <w:tc>
          <w:tcPr>
            <w:tcW w:w="1253"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生产厂商</w:t>
            </w:r>
          </w:p>
        </w:tc>
        <w:tc>
          <w:tcPr>
            <w:tcW w:w="851"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rPr>
            </w:pPr>
            <w:r>
              <w:rPr>
                <w:rFonts w:hint="eastAsia" w:ascii="宋体" w:hAnsi="宋体"/>
                <w:b/>
                <w:szCs w:val="28"/>
              </w:rPr>
              <w:t>进口或国产</w:t>
            </w:r>
          </w:p>
        </w:tc>
        <w:tc>
          <w:tcPr>
            <w:tcW w:w="85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数量(单位)</w:t>
            </w:r>
          </w:p>
        </w:tc>
        <w:tc>
          <w:tcPr>
            <w:tcW w:w="928"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单价</w:t>
            </w:r>
          </w:p>
        </w:tc>
        <w:tc>
          <w:tcPr>
            <w:tcW w:w="147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总</w:t>
            </w:r>
            <w:r>
              <w:rPr>
                <w:rFonts w:hint="eastAsia" w:ascii="宋体" w:hAnsi="宋体"/>
                <w:b/>
                <w:szCs w:val="28"/>
              </w:rPr>
              <w:t>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0144" w:type="dxa"/>
            <w:gridSpan w:val="9"/>
            <w:tcBorders>
              <w:top w:val="single" w:color="auto" w:sz="4" w:space="0"/>
              <w:left w:val="single" w:color="auto" w:sz="4" w:space="0"/>
              <w:bottom w:val="single" w:color="auto" w:sz="4" w:space="0"/>
              <w:right w:val="single" w:color="auto" w:sz="4" w:space="0"/>
            </w:tcBorders>
          </w:tcPr>
          <w:p>
            <w:pPr>
              <w:spacing w:before="240" w:after="60" w:line="360" w:lineRule="auto"/>
              <w:ind w:firstLine="843" w:firstLineChars="350"/>
              <w:outlineLvl w:val="0"/>
              <w:rPr>
                <w:rFonts w:ascii="宋体" w:hAnsi="宋体"/>
              </w:rPr>
            </w:pPr>
            <w:bookmarkStart w:id="66" w:name="_Toc15540"/>
            <w:bookmarkStart w:id="67" w:name="_Toc29741"/>
            <w:r>
              <w:rPr>
                <w:rFonts w:hint="eastAsia" w:ascii="宋体" w:hAnsi="宋体" w:cs="宋体"/>
                <w:b/>
              </w:rPr>
              <w:t>监狱企业生产的产品</w:t>
            </w:r>
            <w:r>
              <w:rPr>
                <w:rFonts w:hint="eastAsia" w:ascii="宋体" w:hAnsi="宋体"/>
                <w:b/>
              </w:rPr>
              <w:t>总价合计：</w:t>
            </w:r>
            <w:r>
              <w:rPr>
                <w:rFonts w:ascii="宋体" w:hAnsi="宋体"/>
                <w:b/>
                <w:u w:val="single"/>
              </w:rPr>
              <w:t>XXXXXXXXXXXXX</w:t>
            </w:r>
            <w:r>
              <w:rPr>
                <w:rFonts w:hint="eastAsia" w:ascii="宋体" w:hAnsi="宋体"/>
                <w:b/>
              </w:rPr>
              <w:t>元</w:t>
            </w:r>
            <w:bookmarkEnd w:id="66"/>
            <w:bookmarkEnd w:id="67"/>
          </w:p>
        </w:tc>
      </w:tr>
    </w:tbl>
    <w:p>
      <w:pPr>
        <w:tabs>
          <w:tab w:val="left" w:pos="630"/>
          <w:tab w:val="left" w:pos="720"/>
          <w:tab w:val="left" w:pos="7560"/>
        </w:tabs>
        <w:spacing w:line="360" w:lineRule="auto"/>
        <w:ind w:firstLine="281" w:firstLineChars="100"/>
        <w:rPr>
          <w:rFonts w:ascii="宋体" w:hAnsi="宋体"/>
          <w:b/>
          <w:sz w:val="28"/>
        </w:rPr>
      </w:pPr>
      <w:r>
        <w:rPr>
          <w:rFonts w:hint="eastAsia" w:ascii="宋体" w:hAnsi="宋体"/>
          <w:b/>
          <w:sz w:val="28"/>
        </w:rPr>
        <w:t>三、供应商报价产品中为残疾人福利性单位生产的产品清单及价格（说明：如未提供则不能享受对残疾人福利性单位生产的产品的价格扣除</w:t>
      </w:r>
      <w:r>
        <w:rPr>
          <w:rFonts w:ascii="宋体" w:hAnsi="宋体" w:cstheme="minorBidi"/>
          <w:b/>
          <w:sz w:val="28"/>
        </w:rPr>
        <w:t>，但不影响</w:t>
      </w:r>
      <w:r>
        <w:rPr>
          <w:rFonts w:hint="eastAsia" w:ascii="宋体" w:hAnsi="宋体" w:cstheme="minorBidi"/>
          <w:b/>
          <w:sz w:val="28"/>
        </w:rPr>
        <w:t>响应</w:t>
      </w:r>
      <w:r>
        <w:rPr>
          <w:rFonts w:ascii="宋体" w:hAnsi="宋体" w:cstheme="minorBidi"/>
          <w:b/>
          <w:sz w:val="28"/>
        </w:rPr>
        <w:t>文件的有效性</w:t>
      </w:r>
      <w:r>
        <w:rPr>
          <w:rFonts w:hint="eastAsia" w:ascii="宋体" w:hAnsi="宋体" w:cstheme="minorBidi"/>
          <w:b/>
          <w:sz w:val="28"/>
        </w:rPr>
        <w:t>。</w:t>
      </w:r>
      <w:r>
        <w:rPr>
          <w:rFonts w:hint="eastAsia" w:ascii="宋体" w:hAnsi="宋体"/>
          <w:b/>
          <w:sz w:val="28"/>
        </w:rPr>
        <w:t>）</w:t>
      </w:r>
    </w:p>
    <w:tbl>
      <w:tblPr>
        <w:tblStyle w:val="45"/>
        <w:tblW w:w="93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559"/>
        <w:gridCol w:w="709"/>
        <w:gridCol w:w="1276"/>
        <w:gridCol w:w="1417"/>
        <w:gridCol w:w="851"/>
        <w:gridCol w:w="99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序号</w:t>
            </w:r>
          </w:p>
        </w:tc>
        <w:tc>
          <w:tcPr>
            <w:tcW w:w="1559"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产品名称</w:t>
            </w:r>
          </w:p>
        </w:tc>
        <w:tc>
          <w:tcPr>
            <w:tcW w:w="709"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rPr>
            </w:pPr>
            <w:r>
              <w:rPr>
                <w:rFonts w:hint="eastAsia" w:ascii="宋体" w:hAnsi="宋体"/>
                <w:b/>
              </w:rPr>
              <w:t>品牌</w:t>
            </w:r>
          </w:p>
        </w:tc>
        <w:tc>
          <w:tcPr>
            <w:tcW w:w="1276"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生产厂商</w:t>
            </w:r>
          </w:p>
        </w:tc>
        <w:tc>
          <w:tcPr>
            <w:tcW w:w="85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数量(单位)</w:t>
            </w:r>
          </w:p>
        </w:tc>
        <w:tc>
          <w:tcPr>
            <w:tcW w:w="992"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单价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总价</w:t>
            </w:r>
            <w:r>
              <w:rPr>
                <w:rFonts w:hint="eastAsia" w:ascii="宋体" w:hAnsi="宋体"/>
                <w:b/>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9338" w:type="dxa"/>
            <w:gridSpan w:val="8"/>
            <w:tcBorders>
              <w:top w:val="single" w:color="auto" w:sz="4" w:space="0"/>
              <w:left w:val="single" w:color="auto" w:sz="4" w:space="0"/>
              <w:bottom w:val="single" w:color="auto" w:sz="4" w:space="0"/>
              <w:right w:val="single" w:color="auto" w:sz="4" w:space="0"/>
            </w:tcBorders>
          </w:tcPr>
          <w:p>
            <w:pPr>
              <w:spacing w:before="240" w:after="60" w:line="360" w:lineRule="auto"/>
              <w:ind w:firstLine="964" w:firstLineChars="400"/>
              <w:outlineLvl w:val="0"/>
              <w:rPr>
                <w:rFonts w:ascii="宋体" w:hAnsi="宋体"/>
              </w:rPr>
            </w:pPr>
            <w:bookmarkStart w:id="68" w:name="_Toc12387"/>
            <w:bookmarkStart w:id="69" w:name="_Toc13375"/>
            <w:r>
              <w:rPr>
                <w:rFonts w:hint="eastAsia" w:ascii="宋体" w:hAnsi="宋体" w:cs="宋体"/>
                <w:b/>
              </w:rPr>
              <w:t>残疾人福利性单位生产的产品总价合计</w:t>
            </w:r>
            <w:r>
              <w:rPr>
                <w:rFonts w:hint="eastAsia" w:ascii="宋体" w:hAnsi="宋体"/>
                <w:b/>
              </w:rPr>
              <w:t>：</w:t>
            </w:r>
            <w:r>
              <w:rPr>
                <w:rFonts w:ascii="宋体" w:hAnsi="宋体"/>
                <w:b/>
                <w:u w:val="single"/>
              </w:rPr>
              <w:t>XXXXXXXXXXXXX</w:t>
            </w:r>
            <w:r>
              <w:rPr>
                <w:rFonts w:hint="eastAsia" w:ascii="宋体" w:hAnsi="宋体"/>
                <w:b/>
              </w:rPr>
              <w:t>元</w:t>
            </w:r>
            <w:bookmarkEnd w:id="68"/>
            <w:bookmarkEnd w:id="69"/>
          </w:p>
        </w:tc>
      </w:tr>
    </w:tbl>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rPr>
          <w:rFonts w:ascii="宋体" w:hAnsi="宋体"/>
          <w:sz w:val="28"/>
          <w:lang w:val="zh-CN"/>
        </w:rPr>
      </w:pPr>
      <w:r>
        <w:rPr>
          <w:rFonts w:hint="eastAsia" w:ascii="宋体" w:hAnsi="宋体"/>
          <w:sz w:val="28"/>
          <w:lang w:val="zh-CN"/>
        </w:rPr>
        <w:t>供应商名称：XXXX</w:t>
      </w:r>
    </w:p>
    <w:p>
      <w:pPr>
        <w:rPr>
          <w:rFonts w:ascii="宋体" w:hAnsi="宋体"/>
          <w:bCs/>
          <w:sz w:val="28"/>
          <w:szCs w:val="28"/>
        </w:rPr>
      </w:pPr>
      <w:r>
        <w:rPr>
          <w:rFonts w:hint="eastAsia" w:ascii="宋体" w:hAnsi="宋体"/>
          <w:sz w:val="28"/>
        </w:rPr>
        <w:t>日期：</w:t>
      </w:r>
      <w:r>
        <w:rPr>
          <w:rFonts w:hint="eastAsia" w:ascii="宋体" w:hAnsi="宋体"/>
          <w:bCs/>
          <w:sz w:val="28"/>
        </w:rPr>
        <w:t>20XX年XX月XX日</w:t>
      </w:r>
    </w:p>
    <w:p>
      <w:pPr>
        <w:pStyle w:val="13"/>
        <w:spacing w:line="240" w:lineRule="auto"/>
        <w:ind w:firstLine="562"/>
        <w:rPr>
          <w:rFonts w:ascii="宋体" w:hAnsi="宋体"/>
          <w:b/>
          <w:sz w:val="28"/>
        </w:rPr>
      </w:pPr>
      <w:r>
        <w:rPr>
          <w:rFonts w:hint="eastAsia" w:ascii="宋体" w:hAnsi="宋体"/>
          <w:b/>
          <w:sz w:val="28"/>
        </w:rPr>
        <w:t>说明：供应商应根据以上表格格式填写分项报价，报价合计应包括供应商完成本项目所需的一切费用。</w:t>
      </w:r>
    </w:p>
    <w:p>
      <w:pPr>
        <w:rPr>
          <w:rFonts w:ascii="宋体" w:hAnsi="宋体"/>
        </w:rPr>
      </w:pPr>
    </w:p>
    <w:p>
      <w:pPr>
        <w:rPr>
          <w:rFonts w:ascii="宋体" w:hAnsi="宋体"/>
        </w:rPr>
      </w:pPr>
    </w:p>
    <w:bookmarkEnd w:id="56"/>
    <w:p>
      <w:pPr>
        <w:pStyle w:val="3"/>
        <w:numPr>
          <w:ilvl w:val="0"/>
          <w:numId w:val="1"/>
        </w:numPr>
        <w:spacing w:before="0" w:after="0"/>
        <w:ind w:left="0" w:firstLine="0"/>
      </w:pPr>
      <w:bookmarkStart w:id="70" w:name="_Toc17164"/>
      <w:r>
        <w:rPr>
          <w:rFonts w:hint="eastAsia"/>
        </w:rPr>
        <w:t>技术、服务、商务及其他要求</w:t>
      </w:r>
      <w:bookmarkEnd w:id="70"/>
    </w:p>
    <w:p>
      <w:pPr>
        <w:pStyle w:val="4"/>
        <w:tabs>
          <w:tab w:val="left" w:pos="576"/>
          <w:tab w:val="clear" w:pos="567"/>
        </w:tabs>
      </w:pPr>
      <w:bookmarkStart w:id="71" w:name="_Toc28574"/>
      <w:bookmarkStart w:id="72" w:name="_Toc321334066"/>
      <w:bookmarkStart w:id="73" w:name="_Toc496702872"/>
      <w:r>
        <w:rPr>
          <w:rFonts w:hint="eastAsia"/>
        </w:rPr>
        <w:t>项目概况</w:t>
      </w:r>
      <w:bookmarkEnd w:id="71"/>
    </w:p>
    <w:tbl>
      <w:tblPr>
        <w:tblStyle w:val="46"/>
        <w:tblW w:w="93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770"/>
        <w:gridCol w:w="3995"/>
        <w:gridCol w:w="1710"/>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tcPr>
          <w:p>
            <w:pPr>
              <w:pStyle w:val="80"/>
              <w:ind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序号</w:t>
            </w:r>
          </w:p>
        </w:tc>
        <w:tc>
          <w:tcPr>
            <w:tcW w:w="1770" w:type="dxa"/>
          </w:tcPr>
          <w:p>
            <w:pPr>
              <w:pStyle w:val="80"/>
              <w:ind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产品名称</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（标的名称）</w:t>
            </w:r>
          </w:p>
        </w:tc>
        <w:tc>
          <w:tcPr>
            <w:tcW w:w="3995" w:type="dxa"/>
          </w:tcPr>
          <w:p>
            <w:pPr>
              <w:pStyle w:val="80"/>
              <w:ind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规格型号</w:t>
            </w:r>
          </w:p>
        </w:tc>
        <w:tc>
          <w:tcPr>
            <w:tcW w:w="1710" w:type="dxa"/>
          </w:tcPr>
          <w:p>
            <w:pPr>
              <w:pStyle w:val="80"/>
              <w:ind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数量</w:t>
            </w:r>
          </w:p>
          <w:p>
            <w:pPr>
              <w:pStyle w:val="80"/>
              <w:ind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w:t>
            </w:r>
          </w:p>
        </w:tc>
        <w:tc>
          <w:tcPr>
            <w:tcW w:w="1110" w:type="dxa"/>
          </w:tcPr>
          <w:p>
            <w:pPr>
              <w:pStyle w:val="80"/>
              <w:ind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2" w:hRule="atLeast"/>
          <w:jc w:val="center"/>
        </w:trPr>
        <w:tc>
          <w:tcPr>
            <w:tcW w:w="746" w:type="dxa"/>
            <w:vAlign w:val="center"/>
          </w:tcPr>
          <w:p>
            <w:pPr>
              <w:pStyle w:val="80"/>
              <w:ind w:firstLine="240" w:firstLineChars="100"/>
              <w:jc w:val="both"/>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室内全彩LED屏</w:t>
            </w:r>
          </w:p>
        </w:tc>
        <w:tc>
          <w:tcPr>
            <w:tcW w:w="3995" w:type="dxa"/>
            <w:vAlign w:val="top"/>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★1、像素点间距：≤1.53mm；显示屏面积≥12㎡；</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2、像素密度≥422500Dots/㎡；灯管封装：SMD1212；单元板分辨率：宽208点*高104点 ；单元板尺寸：320mm*160mm；</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★3、刷新频率：≥3840Hz；</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4、亮度：≥600cd/㎡；亮度调节：256 级手动/自动；显示颜色：43980亿种；使用寿命：≥10万小时；扫描方式：1/26恒流驱动；像素构成：1R1G1B；</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5、需支持防碰撞焊盘技术；（提供第三方检测报告复印件，提供检测报告编号并加盖投标人鲜章）。</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6、需支持防静电技术，避免LED显示屏灯珠在安装和使用维护过程中被静电击穿；（提供抗电强度第三方检测报告复印件，提供检测报告编号并加盖投标人鲜章）</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7、LED显示屏在潮湿的环境中需支持恒定湿热技术；（提供第三方检测报告复印件并加盖投标人鲜章）。</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8、PCB板采用2层、4层、6层、8层、10层设计，具有阻燃性；（提供燃性试验的第三方检验报告复印件，提供检测报告编号并加盖投标人鲜章）</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9、具有支持一键点屏功能，开机自动识别无需配置；（提供第三方检测报告复印件,提供检测报告编号并加盖投标人鲜章）</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10、LED显示屏图像支持4K超清技术、HDR高动态光照渲染技术、LED显示屏图像质量需整体符合为优级要求。（提供第三方检测报告复印件，提供检测报告编号并加盖投标人鲜章)</w:t>
            </w:r>
          </w:p>
        </w:tc>
        <w:tc>
          <w:tcPr>
            <w:tcW w:w="171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12.m²</w:t>
            </w:r>
          </w:p>
        </w:tc>
        <w:tc>
          <w:tcPr>
            <w:tcW w:w="111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746" w:type="dxa"/>
            <w:vAlign w:val="center"/>
          </w:tcPr>
          <w:p>
            <w:pPr>
              <w:pStyle w:val="80"/>
              <w:ind w:firstLine="240" w:firstLineChars="100"/>
              <w:jc w:val="both"/>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77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台式计算机</w:t>
            </w:r>
          </w:p>
        </w:tc>
        <w:tc>
          <w:tcPr>
            <w:tcW w:w="3995" w:type="dxa"/>
            <w:vAlign w:val="top"/>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★1、四核及以上处理器，线程数≥8，主频≥3.6GHz，三级缓存≥4MB；≥8GDDR4 2666MHz 内存；≥256G固态硬盘；</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2、支持5.1声道，≥5个音频接口；</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3、≥1个PCI-E*16、≥2个PCI-E*1、≥1个PCI槽位≥10个USB接口(前置≥6个USB 3.2 G1，后置≥4个USB 2.0)、≥1组PS/2接口、≥1个串口、VGA+HDMI接口；≤180瓦节能电源；</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4、出厂预装正版操作系统；USB屏蔽技术，仅识别USB键盘、鼠标，无法识别USB读取设备，有效防止数据泄露（投标时提供功能性截屏）；</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5、标准MATX立式机箱，机箱≤13.6L，顶置提手，顶置电源开关键；</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6、≥23.5寸显示器。</w:t>
            </w:r>
          </w:p>
        </w:tc>
        <w:tc>
          <w:tcPr>
            <w:tcW w:w="1710" w:type="dxa"/>
            <w:vAlign w:val="center"/>
          </w:tcPr>
          <w:p>
            <w:pPr>
              <w:pStyle w:val="80"/>
              <w:ind w:firstLine="0" w:firstLineChars="0"/>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2台</w:t>
            </w:r>
          </w:p>
        </w:tc>
        <w:tc>
          <w:tcPr>
            <w:tcW w:w="111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746"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77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平板会议一体机</w:t>
            </w:r>
          </w:p>
        </w:tc>
        <w:tc>
          <w:tcPr>
            <w:tcW w:w="3995" w:type="dxa"/>
            <w:vAlign w:val="top"/>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1、全金属外观及背板，一体化设计，外部无任何可见内部功能模块连接线；</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★2、屏幕≥98英寸，显示比例16:9，具备防眩光效果;PC模块：性能类似于CPU i5或以上；内存≥8G DDR4；硬盘≥256G SSD固态硬盘;预装提供正版操作系统和正版办公软件 ；</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★3、支持电视开关、OPS开关和节能待机键三合一操作；</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★4、具备3路前置USB接口,其中一路USB 3.0接口；且前置USB接口全部支持Windows及Android双系统读取；</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5、内置触摸中控菜单，将信号源通道切换、亮度对比度调节、声音图像调节等整合到同一菜单下，无须实体按键，在任意显示通道下均可通过手势在屏幕上调取该触摸菜单；</w:t>
            </w:r>
          </w:p>
          <w:p>
            <w:pPr>
              <w:pStyle w:val="80"/>
              <w:ind w:firstLine="0" w:firstLineChars="0"/>
              <w:jc w:val="both"/>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6、采用按压式卡扣开关的抽拉内置式，采用40pin接口，实现无单独接线的插拔。</w:t>
            </w:r>
          </w:p>
        </w:tc>
        <w:tc>
          <w:tcPr>
            <w:tcW w:w="171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1台</w:t>
            </w:r>
          </w:p>
        </w:tc>
        <w:tc>
          <w:tcPr>
            <w:tcW w:w="111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746"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77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安装调试及配套</w:t>
            </w:r>
          </w:p>
        </w:tc>
        <w:tc>
          <w:tcPr>
            <w:tcW w:w="399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1、完成设备（硬、软件）、设施的安装、调试至正常可用；</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2、须选用符合国家相关规范、标准的各连接线、插座等辅材辅件；</w:t>
            </w:r>
          </w:p>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3、走线规范、各线头均有标识且清晰、不掉色；各线头标识须记录、整理成文档（含电子文档）交用户备查。</w:t>
            </w:r>
          </w:p>
        </w:tc>
        <w:tc>
          <w:tcPr>
            <w:tcW w:w="1710" w:type="dxa"/>
            <w:vAlign w:val="center"/>
          </w:tcPr>
          <w:p>
            <w:pPr>
              <w:pStyle w:val="80"/>
              <w:ind w:firstLine="0" w:firstLineChars="0"/>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2套</w:t>
            </w:r>
          </w:p>
        </w:tc>
        <w:tc>
          <w:tcPr>
            <w:tcW w:w="1110" w:type="dxa"/>
            <w:vAlign w:val="center"/>
          </w:tcPr>
          <w:p>
            <w:pPr>
              <w:pStyle w:val="80"/>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工业</w:t>
            </w:r>
          </w:p>
        </w:tc>
      </w:tr>
    </w:tbl>
    <w:p/>
    <w:p>
      <w:pPr>
        <w:pStyle w:val="4"/>
        <w:tabs>
          <w:tab w:val="left" w:pos="576"/>
          <w:tab w:val="clear" w:pos="567"/>
        </w:tabs>
      </w:pPr>
      <w:r>
        <w:rPr>
          <w:rFonts w:hint="eastAsia"/>
        </w:rPr>
        <w:t xml:space="preserve"> </w:t>
      </w:r>
      <w:bookmarkStart w:id="74" w:name="_Toc19700"/>
      <w:r>
        <w:rPr>
          <w:rFonts w:hint="eastAsia"/>
        </w:rPr>
        <w:t>技术参数</w:t>
      </w:r>
      <w:r>
        <w:t>及要求</w:t>
      </w:r>
      <w:bookmarkEnd w:id="74"/>
    </w:p>
    <w:tbl>
      <w:tblPr>
        <w:tblStyle w:val="45"/>
        <w:tblW w:w="84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4"/>
        <w:gridCol w:w="777"/>
        <w:gridCol w:w="6014"/>
        <w:gridCol w:w="463"/>
        <w:gridCol w:w="5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序号</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设备名称</w:t>
            </w:r>
          </w:p>
        </w:tc>
        <w:tc>
          <w:tcPr>
            <w:tcW w:w="6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技术参数及功能等要求</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单位</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990"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室内LED全彩屏</w:t>
            </w:r>
          </w:p>
        </w:tc>
        <w:tc>
          <w:tcPr>
            <w:tcW w:w="6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★1、像素点间距：≤1.53mm；显示屏面积≥12㎡；</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2、像素密度≥422500Dots/㎡；灯管封装：SMD1212；单元板分辨率：宽208点*高104点 ；单元板尺寸：320mm*160mm；</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★3、刷新频率：≥3840Hz；</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4、亮度：≥600cd/㎡；亮度调节：256 级手动/自动；显示颜色：43980亿种；使用寿命：≥10万小时；扫描方式：1/26恒流驱动；像素构成：1R1G1B；</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5、需支持防碰撞焊盘技术；（提供第三方检测报告复印件，提供检测报告编号并加盖投标人鲜章）。</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6、需支持防静电技术，避免LED显示屏灯珠在安装和使用维护过程中被静电击穿；（提供抗电强度第三方检测报告复印件，提供检测报告编号并加盖投标人鲜章）</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7、LED显示屏在潮湿的环境中需支持恒定湿热技术；（提供第三方检测报告复印件并加盖投标人鲜章）。</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8、PCB板采用2层、4层、6层、8层、10层设计，具有阻燃性；（提供燃性试验的第三方检验报告复印件，提供检测报告编号并加盖投标人鲜章）</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9、具有支持一键点屏功能，开机自动识别无需配置；（提供第三方检测报告复印件,提供检测报告编号并加盖投标人鲜章）</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10、LED显示屏图像支持4K超清技术、HDR高动态光照渲染技术、LED显示屏图像质量需整体符合为优级要求。（提供第三方检测报告复印件，提供检测报告编号并加盖投标人鲜章)</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平方米</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65"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台式计算机</w:t>
            </w:r>
          </w:p>
        </w:tc>
        <w:tc>
          <w:tcPr>
            <w:tcW w:w="6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★1、四核及以上处理器，线程数≥8，主频≥3.6GHz，三级缓存≥4MB；≥8GDDR4 2666MHz 内存；≥256G固态硬盘；</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2、支持5.1声道，≥5个音频接口；</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3、≥1个PCI-E*16、≥2个PCI-E*1、≥1个PCI槽位≥10个USB接口(前置≥6个USB 3.2 G1，后置≥4个USB 2.0)、≥1组PS/2接口、≥1个串口、VGA+HDMI接口；≤180瓦节能电源；</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4、出厂预装正版操作系统；USB屏蔽技术，仅识别USB键盘、鼠标，无法识别USB读取设备，有效防止数据泄露（投标时提供功能性截屏）；</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5、标准MATX立式机箱，机箱≤13.6L，顶置提手，顶置电源开关键；</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6、≥23.5寸显示器。</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65"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平板会议一体机</w:t>
            </w:r>
          </w:p>
        </w:tc>
        <w:tc>
          <w:tcPr>
            <w:tcW w:w="6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1、全金属外观及背板，一体化设计，外部无任何可见内部功能模块连接线；</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★2、屏幕≥98英寸，显示比例16:9，具备防眩光效果;PC模块：性能类似于CPU i5或以上；内存≥8G DDR4；硬盘≥256G SSD固态硬盘;预装提供正版操作系统和正版办公软件 ；</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★3、支持电视开关、OPS开关和节能待机键三合一操作；</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★4、具备3路前置USB接口,其中一路USB 3.0接口；且前置USB接口全部支持Windows及Android双系统读取；</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5、内置触摸中控菜单，将信号源通道切换、亮度对比度调节、声音图像调节等整合到同一菜单下，无须实体按键，在任意显示通道下均可通过手势在屏幕上调取该触摸菜单；</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6、采用按压式卡扣开关的抽拉内置式，采用40pin接口，实现无单独接线的插拔。</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65"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安装调试及配套</w:t>
            </w:r>
          </w:p>
        </w:tc>
        <w:tc>
          <w:tcPr>
            <w:tcW w:w="6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1、完成设备（硬、软件）、设施的安装、调试至正常可用；</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2、须选用符合国家相关规范、标准的各连接线、插座等辅材辅件；</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3、走线规范、各线头均有标识且清晰、不掉色；各线头标识须记录、整理成文档（含电子文档）交用户备查。</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bl>
    <w:p/>
    <w:p>
      <w:pPr>
        <w:pStyle w:val="4"/>
      </w:pPr>
      <w:bookmarkStart w:id="75" w:name="_Toc65169717"/>
      <w:bookmarkStart w:id="76" w:name="_Toc6593"/>
      <w:r>
        <w:rPr>
          <w:rFonts w:hint="eastAsia"/>
        </w:rPr>
        <w:t>核心产品</w:t>
      </w:r>
      <w:bookmarkEnd w:id="75"/>
      <w:bookmarkEnd w:id="76"/>
    </w:p>
    <w:p>
      <w:pPr>
        <w:spacing w:line="360" w:lineRule="auto"/>
        <w:ind w:firstLine="560" w:firstLineChars="200"/>
      </w:pPr>
      <w:r>
        <w:rPr>
          <w:rFonts w:hint="eastAsia"/>
          <w:sz w:val="28"/>
        </w:rPr>
        <w:t>核心产品为室内全彩LED屏。</w:t>
      </w:r>
    </w:p>
    <w:p>
      <w:pPr>
        <w:pStyle w:val="4"/>
        <w:rPr>
          <w:rFonts w:hint="eastAsia"/>
          <w:lang w:val="en-US" w:eastAsia="zh-CN"/>
        </w:rPr>
      </w:pPr>
      <w:bookmarkStart w:id="77" w:name="_Toc6940"/>
      <w:r>
        <w:rPr>
          <w:rFonts w:hint="eastAsia"/>
          <w:lang w:val="en-US" w:eastAsia="zh-CN"/>
        </w:rPr>
        <w:t>商务要求</w:t>
      </w:r>
      <w:bookmarkEnd w:id="77"/>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★1．交货期及地点</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1.1合同签订后，乙方在30日内交货到甲方指定地点，随即在</w:t>
      </w:r>
      <w:r>
        <w:rPr>
          <w:rFonts w:hint="eastAsia" w:ascii="宋体" w:hAnsi="宋体" w:eastAsia="宋体" w:cs="宋体"/>
          <w:color w:val="000000"/>
          <w:kern w:val="0"/>
          <w:sz w:val="28"/>
          <w:szCs w:val="28"/>
          <w:lang w:val="en-US" w:eastAsia="zh-CN"/>
        </w:rPr>
        <w:t>3</w:t>
      </w:r>
      <w:r>
        <w:rPr>
          <w:rFonts w:hint="eastAsia" w:ascii="宋体" w:hAnsi="宋体" w:eastAsia="宋体" w:cs="宋体"/>
          <w:color w:val="000000"/>
          <w:kern w:val="0"/>
          <w:sz w:val="28"/>
          <w:szCs w:val="28"/>
        </w:rPr>
        <w:t>0日内完成全部安装调试交付使用。</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1.2 交货地点：业主方指定地点</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★2．付款方法和条件</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lang w:val="en-US" w:eastAsia="zh-CN"/>
        </w:rPr>
        <w:t>2.1</w:t>
      </w:r>
      <w:r>
        <w:rPr>
          <w:rFonts w:hint="eastAsia" w:ascii="宋体" w:hAnsi="宋体" w:eastAsia="宋体" w:cs="宋体"/>
          <w:color w:val="000000"/>
          <w:kern w:val="0"/>
          <w:sz w:val="28"/>
          <w:szCs w:val="28"/>
        </w:rPr>
        <w:t>甲方在本合同签订生效后，在收到乙方票据10日内预付合同总金额30%的预付款。</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lang w:val="en-US" w:eastAsia="zh-CN"/>
        </w:rPr>
        <w:t>2.2</w:t>
      </w:r>
      <w:r>
        <w:rPr>
          <w:rFonts w:hint="eastAsia" w:ascii="宋体" w:hAnsi="宋体" w:eastAsia="宋体" w:cs="宋体"/>
          <w:color w:val="000000"/>
          <w:kern w:val="0"/>
          <w:sz w:val="28"/>
          <w:szCs w:val="28"/>
        </w:rPr>
        <w:t>甲方在本合同签订生效之后到乙方全部送货到甲方指定地点并完成安装调试完毕并随机抽查验收合格之日起，甲方接到乙方通知与票据凭证资料以后的</w:t>
      </w:r>
      <w:r>
        <w:rPr>
          <w:rFonts w:hint="eastAsia" w:ascii="宋体" w:hAnsi="宋体" w:eastAsia="宋体" w:cs="宋体"/>
          <w:color w:val="000000"/>
          <w:kern w:val="0"/>
          <w:sz w:val="28"/>
          <w:szCs w:val="28"/>
          <w:lang w:val="en-US" w:eastAsia="zh-CN"/>
        </w:rPr>
        <w:t>2</w:t>
      </w:r>
      <w:r>
        <w:rPr>
          <w:rFonts w:hint="eastAsia" w:ascii="宋体" w:hAnsi="宋体" w:eastAsia="宋体" w:cs="宋体"/>
          <w:color w:val="000000"/>
          <w:kern w:val="0"/>
          <w:sz w:val="28"/>
          <w:szCs w:val="28"/>
        </w:rPr>
        <w:t>0日内，向乙方支付合同总价的</w:t>
      </w:r>
      <w:r>
        <w:rPr>
          <w:rFonts w:hint="eastAsia" w:ascii="宋体" w:hAnsi="宋体" w:eastAsia="宋体" w:cs="宋体"/>
          <w:color w:val="000000"/>
          <w:kern w:val="0"/>
          <w:sz w:val="28"/>
          <w:szCs w:val="28"/>
          <w:lang w:val="en-US" w:eastAsia="zh-CN"/>
        </w:rPr>
        <w:t>3</w:t>
      </w:r>
      <w:r>
        <w:rPr>
          <w:rFonts w:hint="eastAsia" w:ascii="宋体" w:hAnsi="宋体" w:eastAsia="宋体" w:cs="宋体"/>
          <w:color w:val="000000"/>
          <w:kern w:val="0"/>
          <w:sz w:val="28"/>
          <w:szCs w:val="28"/>
        </w:rPr>
        <w:t>0%款项。</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lang w:val="en-US" w:eastAsia="zh-CN"/>
        </w:rPr>
        <w:t>2.3</w:t>
      </w:r>
      <w:r>
        <w:rPr>
          <w:rFonts w:hint="eastAsia" w:ascii="宋体" w:hAnsi="宋体" w:eastAsia="宋体" w:cs="宋体"/>
          <w:color w:val="000000"/>
          <w:kern w:val="0"/>
          <w:sz w:val="28"/>
          <w:szCs w:val="28"/>
        </w:rPr>
        <w:t>余款</w:t>
      </w:r>
      <w:r>
        <w:rPr>
          <w:rFonts w:hint="eastAsia" w:ascii="宋体" w:hAnsi="宋体" w:eastAsia="宋体" w:cs="宋体"/>
          <w:color w:val="000000"/>
          <w:kern w:val="0"/>
          <w:sz w:val="28"/>
          <w:szCs w:val="28"/>
          <w:lang w:val="en-US" w:eastAsia="zh-CN"/>
        </w:rPr>
        <w:t>4</w:t>
      </w:r>
      <w:r>
        <w:rPr>
          <w:rFonts w:hint="eastAsia" w:ascii="宋体" w:hAnsi="宋体" w:eastAsia="宋体" w:cs="宋体"/>
          <w:color w:val="000000"/>
          <w:kern w:val="0"/>
          <w:sz w:val="28"/>
          <w:szCs w:val="28"/>
        </w:rPr>
        <w:t>0%，待全部产品设备验收合格，乙方提供完整资料后30日内全部付清。</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★3.质保期：</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质保期为验收合格后36个月。</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★4.售后服务：</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4.1备件送达期限：在设备的使用寿命期内，卖方应保证国内不超过7天，国外不超过21天。</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4.2终身零配件供应：投标人应保证设备停产后的备件供应保证10年，并以优惠的价格提供该设备所需的维修零配件。</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4.3卖方在国内应有24小时电话维修系统，并列出工程师名单、联系电话、通讯地址及备件库地址和备件的详细目录。</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4.4质保期后，卖方应向用户提供及时的、优质的、价格优惠的技术服务和备品备件供应。</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w:t>
      </w:r>
      <w:r>
        <w:rPr>
          <w:rFonts w:hint="eastAsia" w:ascii="宋体" w:hAnsi="宋体" w:eastAsia="宋体" w:cs="宋体"/>
          <w:color w:val="000000"/>
          <w:kern w:val="0"/>
          <w:sz w:val="28"/>
          <w:szCs w:val="28"/>
          <w:lang w:val="en-US" w:eastAsia="zh-CN"/>
        </w:rPr>
        <w:t>5.</w:t>
      </w:r>
      <w:r>
        <w:rPr>
          <w:rFonts w:hint="eastAsia" w:ascii="宋体" w:hAnsi="宋体" w:eastAsia="宋体" w:cs="宋体"/>
          <w:color w:val="000000"/>
          <w:kern w:val="0"/>
          <w:sz w:val="28"/>
          <w:szCs w:val="28"/>
        </w:rPr>
        <w:t>技术参数表中涉及到要求提供检测报告等证明材料的条款，中标人在签订合同之前，需提供原件给招标人备查，若发现提供虚假材料，招标人有权取消其中标资格并上报相关部门按相关规定予以处理。</w:t>
      </w:r>
    </w:p>
    <w:p>
      <w:pPr>
        <w:rPr>
          <w:rFonts w:hint="eastAsia"/>
        </w:rPr>
      </w:pPr>
    </w:p>
    <w:p>
      <w:pPr>
        <w:rPr>
          <w:rFonts w:hint="eastAsia"/>
        </w:rPr>
      </w:pPr>
    </w:p>
    <w:p>
      <w:pPr>
        <w:pStyle w:val="369"/>
        <w:spacing w:line="360" w:lineRule="auto"/>
        <w:ind w:firstLine="562" w:firstLineChars="200"/>
        <w:rPr>
          <w:rFonts w:ascii="Times New Roman" w:hAnsi="Times New Roman" w:eastAsiaTheme="minorEastAsia"/>
          <w:b/>
          <w:kern w:val="0"/>
          <w:sz w:val="28"/>
          <w:szCs w:val="24"/>
        </w:rPr>
      </w:pPr>
    </w:p>
    <w:p>
      <w:pPr>
        <w:pStyle w:val="4"/>
        <w:rPr>
          <w:sz w:val="32"/>
          <w:szCs w:val="32"/>
        </w:rPr>
      </w:pPr>
      <w:bookmarkStart w:id="78" w:name="_Toc23864"/>
      <w:bookmarkStart w:id="79" w:name="_Toc65169725"/>
      <w:r>
        <w:rPr>
          <w:rFonts w:hint="eastAsia"/>
          <w:sz w:val="32"/>
          <w:szCs w:val="32"/>
        </w:rPr>
        <w:t>采购标的其他技术、服务等要求</w:t>
      </w:r>
      <w:bookmarkEnd w:id="78"/>
      <w:bookmarkEnd w:id="79"/>
    </w:p>
    <w:p>
      <w:pPr>
        <w:spacing w:line="560" w:lineRule="exact"/>
        <w:ind w:firstLine="562" w:firstLineChars="200"/>
        <w:rPr>
          <w:rFonts w:cs="宋体" w:asciiTheme="minorEastAsia" w:hAnsiTheme="minorEastAsia"/>
          <w:b/>
          <w:sz w:val="28"/>
          <w:szCs w:val="28"/>
        </w:rPr>
      </w:pPr>
      <w:bookmarkStart w:id="80" w:name="_Toc65169726"/>
      <w:r>
        <w:rPr>
          <w:rFonts w:hint="eastAsia" w:asciiTheme="minorEastAsia" w:hAnsiTheme="minorEastAsia"/>
          <w:b/>
          <w:sz w:val="28"/>
          <w:szCs w:val="28"/>
          <w:lang w:val="zh-CN"/>
        </w:rPr>
        <w:t>★</w:t>
      </w:r>
      <w:r>
        <w:rPr>
          <w:rFonts w:hint="eastAsia" w:cs="Helvetica" w:asciiTheme="minorEastAsia" w:hAnsiTheme="minorEastAsia"/>
          <w:b/>
          <w:sz w:val="28"/>
          <w:szCs w:val="28"/>
        </w:rPr>
        <w:t>一、</w:t>
      </w:r>
      <w:r>
        <w:rPr>
          <w:rFonts w:hint="eastAsia" w:cs="宋体" w:asciiTheme="minorEastAsia" w:hAnsiTheme="minorEastAsia"/>
          <w:b/>
          <w:sz w:val="28"/>
          <w:szCs w:val="28"/>
        </w:rPr>
        <w:t>供应商</w:t>
      </w:r>
      <w:r>
        <w:rPr>
          <w:rFonts w:cs="宋体" w:asciiTheme="minorEastAsia" w:hAnsiTheme="minorEastAsia"/>
          <w:b/>
          <w:sz w:val="28"/>
          <w:szCs w:val="28"/>
        </w:rPr>
        <w:t>为</w:t>
      </w:r>
      <w:r>
        <w:rPr>
          <w:rFonts w:hint="eastAsia" w:cs="宋体" w:asciiTheme="minorEastAsia" w:hAnsiTheme="minorEastAsia"/>
          <w:b/>
          <w:sz w:val="28"/>
          <w:szCs w:val="28"/>
        </w:rPr>
        <w:t>本</w:t>
      </w:r>
      <w:r>
        <w:rPr>
          <w:rFonts w:cs="宋体" w:asciiTheme="minorEastAsia" w:hAnsiTheme="minorEastAsia"/>
          <w:b/>
          <w:sz w:val="28"/>
          <w:szCs w:val="28"/>
        </w:rPr>
        <w:t>项目提供的所有产品、辅材中属于《国家强制性产品认证目录》范围内产品的，均通过国家强制性产品认证并取得认证证书。</w:t>
      </w:r>
      <w:r>
        <w:rPr>
          <w:rFonts w:asciiTheme="minorEastAsia" w:hAnsiTheme="minorEastAsia"/>
          <w:b/>
          <w:sz w:val="28"/>
          <w:szCs w:val="28"/>
        </w:rPr>
        <w:t>（说明：按照</w:t>
      </w:r>
      <w:r>
        <w:rPr>
          <w:rFonts w:hint="eastAsia" w:asciiTheme="minorEastAsia" w:hAnsiTheme="minorEastAsia"/>
          <w:b/>
          <w:sz w:val="28"/>
          <w:szCs w:val="28"/>
        </w:rPr>
        <w:t>询价通知书</w:t>
      </w:r>
      <w:r>
        <w:rPr>
          <w:rFonts w:asciiTheme="minorEastAsia" w:hAnsiTheme="minorEastAsia"/>
          <w:b/>
          <w:sz w:val="28"/>
          <w:szCs w:val="28"/>
        </w:rPr>
        <w:t>3.1.3.5承诺函内容进行承诺。）</w:t>
      </w:r>
    </w:p>
    <w:p>
      <w:pPr>
        <w:spacing w:line="560" w:lineRule="exact"/>
        <w:ind w:firstLine="562" w:firstLineChars="200"/>
        <w:rPr>
          <w:rFonts w:asciiTheme="minorEastAsia" w:hAnsiTheme="minorEastAsia"/>
          <w:b/>
          <w:sz w:val="28"/>
          <w:szCs w:val="28"/>
        </w:rPr>
      </w:pPr>
      <w:r>
        <w:rPr>
          <w:rFonts w:hint="eastAsia" w:asciiTheme="minorEastAsia" w:hAnsiTheme="minorEastAsia"/>
          <w:b/>
          <w:sz w:val="28"/>
          <w:szCs w:val="28"/>
          <w:lang w:val="zh-CN"/>
        </w:rPr>
        <w:t>★</w:t>
      </w:r>
      <w:r>
        <w:rPr>
          <w:rFonts w:hint="eastAsia" w:cs="宋体" w:asciiTheme="minorEastAsia" w:hAnsiTheme="minorEastAsia"/>
          <w:b/>
          <w:sz w:val="28"/>
          <w:szCs w:val="28"/>
        </w:rPr>
        <w:t>二、供应商</w:t>
      </w:r>
      <w:r>
        <w:rPr>
          <w:rFonts w:cs="宋体" w:asciiTheme="minorEastAsia" w:hAnsiTheme="minorEastAsia"/>
          <w:b/>
          <w:sz w:val="28"/>
          <w:szCs w:val="28"/>
        </w:rPr>
        <w:t>为</w:t>
      </w:r>
      <w:r>
        <w:rPr>
          <w:rFonts w:hint="eastAsia" w:cs="宋体" w:asciiTheme="minorEastAsia" w:hAnsiTheme="minorEastAsia"/>
          <w:b/>
          <w:sz w:val="28"/>
          <w:szCs w:val="28"/>
        </w:rPr>
        <w:t>本</w:t>
      </w:r>
      <w:r>
        <w:rPr>
          <w:rFonts w:cs="宋体" w:asciiTheme="minorEastAsia" w:hAnsiTheme="minorEastAsia"/>
          <w:b/>
          <w:sz w:val="28"/>
          <w:szCs w:val="28"/>
        </w:rPr>
        <w:t>项目提供的所有产品、辅材</w:t>
      </w:r>
      <w:r>
        <w:rPr>
          <w:rFonts w:hint="eastAsia" w:asciiTheme="minorEastAsia" w:hAnsiTheme="minorEastAsia"/>
          <w:b/>
          <w:sz w:val="28"/>
          <w:szCs w:val="28"/>
        </w:rPr>
        <w:t>符合现行的强制性国家相关标准、行业标准。</w:t>
      </w:r>
      <w:r>
        <w:rPr>
          <w:rFonts w:asciiTheme="minorEastAsia" w:hAnsiTheme="minorEastAsia"/>
          <w:b/>
          <w:sz w:val="28"/>
          <w:szCs w:val="28"/>
        </w:rPr>
        <w:t>（说明：按照</w:t>
      </w:r>
      <w:r>
        <w:rPr>
          <w:rFonts w:hint="eastAsia" w:asciiTheme="minorEastAsia" w:hAnsiTheme="minorEastAsia"/>
          <w:b/>
          <w:sz w:val="28"/>
          <w:szCs w:val="28"/>
        </w:rPr>
        <w:t>询价通知书</w:t>
      </w:r>
      <w:r>
        <w:rPr>
          <w:rFonts w:asciiTheme="minorEastAsia" w:hAnsiTheme="minorEastAsia"/>
          <w:b/>
          <w:sz w:val="28"/>
          <w:szCs w:val="28"/>
        </w:rPr>
        <w:t>3.1.3.5承诺函内容进行承诺。）</w:t>
      </w:r>
    </w:p>
    <w:bookmarkEnd w:id="80"/>
    <w:p>
      <w:pPr>
        <w:tabs>
          <w:tab w:val="left" w:pos="0"/>
        </w:tabs>
        <w:adjustRightInd w:val="0"/>
        <w:snapToGrid w:val="0"/>
        <w:spacing w:line="560" w:lineRule="exact"/>
      </w:pPr>
    </w:p>
    <w:p>
      <w:pPr>
        <w:pStyle w:val="4"/>
        <w:tabs>
          <w:tab w:val="left" w:pos="993"/>
          <w:tab w:val="clear" w:pos="426"/>
          <w:tab w:val="clear" w:pos="567"/>
        </w:tabs>
        <w:ind w:left="0" w:firstLine="0"/>
      </w:pPr>
      <w:bookmarkStart w:id="81" w:name="_Toc3082"/>
      <w:r>
        <w:rPr>
          <w:rFonts w:hint="eastAsia"/>
        </w:rPr>
        <w:t>报价要求</w:t>
      </w:r>
      <w:bookmarkEnd w:id="81"/>
    </w:p>
    <w:p>
      <w:pPr>
        <w:pStyle w:val="5"/>
        <w:tabs>
          <w:tab w:val="left" w:pos="709"/>
        </w:tabs>
        <w:ind w:left="1135" w:hanging="1135"/>
        <w:jc w:val="left"/>
        <w:rPr>
          <w:color w:val="auto"/>
        </w:rPr>
      </w:pPr>
      <w:r>
        <w:rPr>
          <w:rFonts w:hint="eastAsia"/>
          <w:color w:val="auto"/>
        </w:rPr>
        <w:t>最高限价</w:t>
      </w:r>
    </w:p>
    <w:p>
      <w:pPr>
        <w:ind w:firstLine="562" w:firstLineChars="200"/>
      </w:pPr>
      <w:r>
        <w:rPr>
          <w:rFonts w:hint="eastAsia" w:ascii="宋体" w:hAnsi="宋体"/>
          <w:b/>
          <w:bCs/>
          <w:sz w:val="28"/>
          <w:szCs w:val="28"/>
        </w:rPr>
        <w:t>本项目最高限价为</w:t>
      </w:r>
      <w:r>
        <w:rPr>
          <w:rFonts w:hint="eastAsia" w:ascii="宋体" w:hAnsi="宋体"/>
          <w:b/>
          <w:bCs/>
          <w:sz w:val="28"/>
          <w:szCs w:val="28"/>
          <w:lang w:val="en-US" w:eastAsia="zh-CN"/>
        </w:rPr>
        <w:t>21.5</w:t>
      </w:r>
      <w:r>
        <w:rPr>
          <w:rFonts w:hint="eastAsia" w:ascii="宋体" w:hAnsi="宋体"/>
          <w:b/>
          <w:bCs/>
          <w:sz w:val="28"/>
          <w:szCs w:val="28"/>
        </w:rPr>
        <w:t>万元，供应商报价高于最高限价的则其响应文件将按无效响应文件处理。</w:t>
      </w:r>
    </w:p>
    <w:p>
      <w:pPr>
        <w:pStyle w:val="5"/>
        <w:tabs>
          <w:tab w:val="left" w:pos="709"/>
        </w:tabs>
        <w:ind w:left="1135" w:hanging="1135"/>
        <w:jc w:val="left"/>
        <w:rPr>
          <w:color w:val="auto"/>
        </w:rPr>
      </w:pPr>
      <w:r>
        <w:rPr>
          <w:rFonts w:hint="eastAsia"/>
          <w:color w:val="auto"/>
        </w:rPr>
        <w:t>其他要求</w:t>
      </w:r>
    </w:p>
    <w:p>
      <w:pPr>
        <w:pStyle w:val="80"/>
        <w:widowControl w:val="0"/>
        <w:numPr>
          <w:ilvl w:val="0"/>
          <w:numId w:val="34"/>
        </w:numPr>
        <w:spacing w:after="200" w:line="360" w:lineRule="auto"/>
        <w:ind w:left="0" w:firstLine="561" w:firstLineChars="0"/>
        <w:jc w:val="both"/>
        <w:rPr>
          <w:rFonts w:ascii="宋体" w:hAnsi="宋体"/>
          <w:b/>
          <w:sz w:val="28"/>
          <w:szCs w:val="28"/>
        </w:rPr>
      </w:pPr>
      <w:r>
        <w:rPr>
          <w:rFonts w:hint="eastAsia" w:ascii="宋体" w:hAnsi="宋体" w:eastAsia="宋体"/>
          <w:b/>
          <w:sz w:val="28"/>
          <w:szCs w:val="28"/>
          <w:lang w:val="zh-CN"/>
        </w:rPr>
        <w:t>★</w:t>
      </w:r>
      <w:r>
        <w:rPr>
          <w:rFonts w:hint="eastAsia" w:ascii="宋体" w:hAnsi="宋体" w:eastAsia="宋体" w:cs="Times New Roman"/>
          <w:b/>
          <w:bCs/>
          <w:kern w:val="0"/>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pStyle w:val="4"/>
        <w:spacing w:after="200"/>
      </w:pPr>
      <w:bookmarkStart w:id="82" w:name="_Toc54948228"/>
      <w:bookmarkStart w:id="83" w:name="_Toc71554969"/>
      <w:bookmarkStart w:id="84" w:name="_Toc2323"/>
      <w:r>
        <w:rPr>
          <w:rFonts w:hint="eastAsia"/>
        </w:rPr>
        <w:t>满足采购需求的最低要求</w:t>
      </w:r>
      <w:bookmarkEnd w:id="82"/>
      <w:bookmarkEnd w:id="83"/>
      <w:bookmarkEnd w:id="84"/>
    </w:p>
    <w:p>
      <w:pPr>
        <w:tabs>
          <w:tab w:val="left" w:pos="1134"/>
        </w:tabs>
        <w:snapToGrid w:val="0"/>
        <w:spacing w:after="200" w:line="360" w:lineRule="auto"/>
        <w:ind w:firstLine="565" w:firstLineChars="201"/>
        <w:rPr>
          <w:rFonts w:ascii="宋体" w:hAnsi="宋体"/>
          <w:b/>
          <w:bCs/>
          <w:sz w:val="28"/>
          <w:szCs w:val="28"/>
          <w:lang w:val="zh-CN"/>
        </w:rPr>
      </w:pPr>
      <w:r>
        <w:rPr>
          <w:rFonts w:hint="eastAsia" w:ascii="宋体" w:hAnsi="宋体"/>
          <w:b/>
          <w:sz w:val="28"/>
          <w:szCs w:val="20"/>
        </w:rPr>
        <w:t>技术、服务、商务及其他要求中加★号的要求为满足采购需求的最低要求。</w:t>
      </w:r>
    </w:p>
    <w:p/>
    <w:p/>
    <w:p/>
    <w:p/>
    <w:bookmarkEnd w:id="72"/>
    <w:bookmarkEnd w:id="73"/>
    <w:p>
      <w:pPr>
        <w:pStyle w:val="3"/>
        <w:numPr>
          <w:ilvl w:val="0"/>
          <w:numId w:val="1"/>
        </w:numPr>
        <w:spacing w:before="0" w:after="0"/>
        <w:ind w:left="0" w:firstLine="0"/>
      </w:pPr>
      <w:bookmarkStart w:id="85" w:name="_Toc31403"/>
      <w:bookmarkStart w:id="86" w:name="_Toc236285891"/>
      <w:bookmarkStart w:id="87" w:name="_Toc238273564"/>
      <w:bookmarkStart w:id="88" w:name="_Toc360696963"/>
      <w:bookmarkStart w:id="89" w:name="_Toc205604899"/>
      <w:r>
        <w:rPr>
          <w:rFonts w:hint="eastAsia"/>
        </w:rPr>
        <w:t>询价办法</w:t>
      </w:r>
      <w:bookmarkEnd w:id="85"/>
    </w:p>
    <w:p>
      <w:pPr>
        <w:pStyle w:val="4"/>
        <w:tabs>
          <w:tab w:val="left" w:pos="993"/>
          <w:tab w:val="clear" w:pos="426"/>
          <w:tab w:val="clear" w:pos="567"/>
        </w:tabs>
        <w:ind w:left="0" w:firstLine="0"/>
      </w:pPr>
      <w:bookmarkStart w:id="90" w:name="_Toc7230"/>
      <w:r>
        <w:rPr>
          <w:rFonts w:hint="eastAsia"/>
        </w:rPr>
        <w:t>总则</w:t>
      </w:r>
      <w:bookmarkEnd w:id="90"/>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评审工作由市公资交易中心负责组织，具体评审事务由采购人和市公资交易中心依法组建的询价小组负责。询价小组由采购人代表和评审专家组成。</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评审工作应遵循公平、公正、科学及择优的原则，并以相同的评审程序和标准对待所有的供应商。</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询价小组按照询价通知书规定的询价</w:t>
      </w:r>
      <w:r>
        <w:rPr>
          <w:rFonts w:ascii="宋体" w:hAnsi="宋体"/>
          <w:sz w:val="28"/>
          <w:szCs w:val="28"/>
        </w:rPr>
        <w:t>采购活动</w:t>
      </w:r>
      <w:r>
        <w:rPr>
          <w:rFonts w:hint="eastAsia" w:ascii="宋体" w:hAnsi="宋体"/>
          <w:sz w:val="28"/>
          <w:szCs w:val="28"/>
        </w:rPr>
        <w:t>程序进行评审，并在采购活动中应当履行下列职责：</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熟悉和理解询价通知书，确定询价通知书内容是否违反国家有关强制性规定或者询价通知书存在歧义、重大缺陷，根据需要书面要求采购人、采购代理机构对询价通知书作出解释</w:t>
      </w:r>
      <w:r>
        <w:rPr>
          <w:rFonts w:ascii="宋体" w:hAnsi="宋体" w:cs="宋体"/>
          <w:sz w:val="28"/>
          <w:szCs w:val="28"/>
        </w:rPr>
        <w:t>；</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审查供应商的响应文件并作出公正评价；</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根据需要要求供应商对响应文件中含义不明确、同类问题表述不一致或者有明显文字和计算错误的内容等作出必要的澄清、说明或者更正；</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依法、客观、公平、公正开展供应商资格性审查、询价采购</w:t>
      </w:r>
      <w:r>
        <w:rPr>
          <w:rFonts w:ascii="宋体" w:hAnsi="宋体" w:cs="宋体"/>
          <w:sz w:val="28"/>
          <w:szCs w:val="28"/>
        </w:rPr>
        <w:t>活动</w:t>
      </w:r>
      <w:r>
        <w:rPr>
          <w:rFonts w:hint="eastAsia" w:ascii="宋体" w:hAnsi="宋体" w:cs="宋体"/>
          <w:sz w:val="28"/>
          <w:szCs w:val="28"/>
        </w:rPr>
        <w:t>和推荐成交候选供应商；</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评审过程独立、保密。供应商非法干预评审过程的行为将导致其响应文件作为无效处理。</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询价小组决定响应文件的响应性依据响应文件本身的内容，而不寻求外部的证据，询价通知书有明确约定的除外。</w:t>
      </w:r>
    </w:p>
    <w:p>
      <w:pPr>
        <w:pStyle w:val="4"/>
        <w:tabs>
          <w:tab w:val="left" w:pos="993"/>
          <w:tab w:val="clear" w:pos="426"/>
          <w:tab w:val="clear" w:pos="567"/>
        </w:tabs>
        <w:ind w:left="0" w:firstLine="0"/>
      </w:pPr>
      <w:bookmarkStart w:id="91" w:name="_Toc800"/>
      <w:r>
        <w:rPr>
          <w:rFonts w:hint="eastAsia"/>
        </w:rPr>
        <w:t>询价</w:t>
      </w:r>
      <w:r>
        <w:t>采购活动</w:t>
      </w:r>
      <w:r>
        <w:rPr>
          <w:rFonts w:hint="eastAsia"/>
        </w:rPr>
        <w:t>程序</w:t>
      </w:r>
      <w:bookmarkEnd w:id="91"/>
    </w:p>
    <w:p>
      <w:pPr>
        <w:spacing w:line="360" w:lineRule="auto"/>
        <w:ind w:firstLine="570"/>
        <w:rPr>
          <w:rFonts w:ascii="宋体" w:hAnsi="宋体"/>
          <w:sz w:val="28"/>
          <w:szCs w:val="28"/>
        </w:rPr>
      </w:pPr>
      <w:r>
        <w:rPr>
          <w:rFonts w:hint="eastAsia" w:ascii="宋体" w:hAnsi="宋体"/>
          <w:sz w:val="28"/>
          <w:szCs w:val="28"/>
        </w:rPr>
        <w:t>询价采购</w:t>
      </w:r>
      <w:r>
        <w:rPr>
          <w:rFonts w:ascii="宋体" w:hAnsi="宋体"/>
          <w:sz w:val="28"/>
          <w:szCs w:val="28"/>
        </w:rPr>
        <w:t>活动</w:t>
      </w:r>
      <w:r>
        <w:rPr>
          <w:rFonts w:hint="eastAsia" w:ascii="宋体" w:hAnsi="宋体"/>
          <w:sz w:val="28"/>
          <w:szCs w:val="28"/>
        </w:rPr>
        <w:t>在成都市公共资源交易服务中心“政府采购云平台”进行。询价采购</w:t>
      </w:r>
      <w:r>
        <w:rPr>
          <w:rFonts w:ascii="宋体" w:hAnsi="宋体"/>
          <w:sz w:val="28"/>
          <w:szCs w:val="28"/>
        </w:rPr>
        <w:t>活动</w:t>
      </w:r>
      <w:r>
        <w:rPr>
          <w:rFonts w:hint="eastAsia" w:ascii="宋体" w:hAnsi="宋体"/>
          <w:sz w:val="28"/>
          <w:szCs w:val="28"/>
        </w:rPr>
        <w:t>应由监督人员监督，且可根据具体情况邀请有关监督管理部门对采购活动进行现场监督。</w:t>
      </w:r>
    </w:p>
    <w:p>
      <w:pPr>
        <w:pStyle w:val="4"/>
        <w:numPr>
          <w:ilvl w:val="2"/>
          <w:numId w:val="1"/>
        </w:numPr>
        <w:tabs>
          <w:tab w:val="left" w:pos="993"/>
          <w:tab w:val="clear" w:pos="426"/>
          <w:tab w:val="clear" w:pos="567"/>
        </w:tabs>
      </w:pPr>
      <w:bookmarkStart w:id="92" w:name="_Toc63084321"/>
      <w:bookmarkStart w:id="93" w:name="_Toc63437907"/>
      <w:bookmarkStart w:id="94" w:name="_Toc320698736"/>
      <w:bookmarkStart w:id="95" w:name="_Toc8085"/>
      <w:r>
        <w:rPr>
          <w:rFonts w:hint="eastAsia"/>
        </w:rPr>
        <w:t>递交响应文件</w:t>
      </w:r>
      <w:bookmarkEnd w:id="92"/>
      <w:bookmarkEnd w:id="93"/>
      <w:bookmarkEnd w:id="94"/>
      <w:bookmarkEnd w:id="95"/>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供应商应按询价通知书要求在</w:t>
      </w:r>
      <w:r>
        <w:rPr>
          <w:rFonts w:ascii="宋体" w:hAnsi="宋体"/>
          <w:sz w:val="28"/>
          <w:szCs w:val="28"/>
        </w:rPr>
        <w:t>政府采购云平台</w:t>
      </w:r>
      <w:r>
        <w:rPr>
          <w:rFonts w:hint="eastAsia" w:ascii="宋体" w:hAnsi="宋体"/>
          <w:sz w:val="28"/>
          <w:szCs w:val="28"/>
        </w:rPr>
        <w:t>递交响应文件。递交响应文件截止时间结束后，递交响应文件的供应商不足3家的，本次询价采购活动终止，发布终止询价采购公告。</w:t>
      </w:r>
    </w:p>
    <w:p>
      <w:pPr>
        <w:pStyle w:val="4"/>
        <w:numPr>
          <w:ilvl w:val="2"/>
          <w:numId w:val="1"/>
        </w:numPr>
        <w:tabs>
          <w:tab w:val="left" w:pos="993"/>
          <w:tab w:val="clear" w:pos="426"/>
          <w:tab w:val="clear" w:pos="567"/>
        </w:tabs>
        <w:rPr>
          <w:highlight w:val="none"/>
        </w:rPr>
      </w:pPr>
      <w:bookmarkStart w:id="96" w:name="_Toc63084322"/>
      <w:bookmarkStart w:id="97" w:name="_Toc63437908"/>
      <w:bookmarkStart w:id="98" w:name="_Toc31508"/>
      <w:r>
        <w:rPr>
          <w:rFonts w:hint="eastAsia"/>
          <w:highlight w:val="none"/>
        </w:rPr>
        <w:t>确定邀请参加询价</w:t>
      </w:r>
      <w:r>
        <w:rPr>
          <w:highlight w:val="none"/>
        </w:rPr>
        <w:t>采购活动</w:t>
      </w:r>
      <w:r>
        <w:rPr>
          <w:rFonts w:hint="eastAsia"/>
          <w:highlight w:val="none"/>
        </w:rPr>
        <w:t>的供应商数量</w:t>
      </w:r>
      <w:bookmarkEnd w:id="96"/>
      <w:bookmarkEnd w:id="97"/>
      <w:bookmarkEnd w:id="98"/>
    </w:p>
    <w:p>
      <w:pPr>
        <w:tabs>
          <w:tab w:val="left" w:pos="1134"/>
        </w:tabs>
        <w:spacing w:line="360" w:lineRule="auto"/>
        <w:ind w:firstLine="560" w:firstLineChars="200"/>
        <w:rPr>
          <w:rFonts w:ascii="宋体" w:hAnsi="宋体"/>
          <w:sz w:val="28"/>
          <w:szCs w:val="28"/>
          <w:highlight w:val="none"/>
        </w:rPr>
      </w:pPr>
      <w:r>
        <w:rPr>
          <w:rFonts w:hint="eastAsia" w:ascii="宋体" w:hAnsi="宋体" w:cs="宋体"/>
          <w:bCs/>
          <w:sz w:val="28"/>
          <w:szCs w:val="28"/>
          <w:highlight w:val="none"/>
        </w:rPr>
        <w:t>通过资格审查的供应商为被询价的供应商。</w:t>
      </w:r>
    </w:p>
    <w:p>
      <w:pPr>
        <w:pStyle w:val="4"/>
        <w:numPr>
          <w:ilvl w:val="2"/>
          <w:numId w:val="1"/>
        </w:numPr>
        <w:tabs>
          <w:tab w:val="left" w:pos="993"/>
          <w:tab w:val="clear" w:pos="426"/>
          <w:tab w:val="clear" w:pos="567"/>
        </w:tabs>
      </w:pPr>
      <w:bookmarkStart w:id="99" w:name="_Toc63437909"/>
      <w:bookmarkStart w:id="100" w:name="_Toc63084323"/>
      <w:bookmarkStart w:id="101" w:name="_Toc10605"/>
      <w:bookmarkStart w:id="102" w:name="_Toc287623646"/>
      <w:r>
        <w:rPr>
          <w:rFonts w:hint="eastAsia"/>
        </w:rPr>
        <w:t>成立询价小组</w:t>
      </w:r>
      <w:bookmarkEnd w:id="99"/>
      <w:bookmarkEnd w:id="100"/>
      <w:bookmarkEnd w:id="101"/>
      <w:bookmarkEnd w:id="102"/>
    </w:p>
    <w:p>
      <w:pPr>
        <w:pStyle w:val="24"/>
        <w:spacing w:line="360" w:lineRule="auto"/>
        <w:ind w:firstLine="560" w:firstLineChars="200"/>
        <w:rPr>
          <w:rFonts w:hAnsi="宋体" w:eastAsia="宋体"/>
          <w:sz w:val="28"/>
          <w:szCs w:val="28"/>
        </w:rPr>
      </w:pPr>
      <w:r>
        <w:rPr>
          <w:rFonts w:hint="eastAsia" w:hAnsi="宋体" w:eastAsia="宋体"/>
          <w:sz w:val="28"/>
          <w:szCs w:val="28"/>
        </w:rPr>
        <w:t>询价小组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。询价小组</w:t>
      </w:r>
      <w:r>
        <w:rPr>
          <w:rFonts w:hAnsi="宋体" w:eastAsia="宋体"/>
          <w:sz w:val="28"/>
          <w:szCs w:val="28"/>
        </w:rPr>
        <w:t>负责本项目的</w:t>
      </w:r>
      <w:r>
        <w:rPr>
          <w:rFonts w:hint="eastAsia" w:hAnsi="宋体" w:eastAsia="宋体"/>
          <w:sz w:val="28"/>
          <w:szCs w:val="28"/>
        </w:rPr>
        <w:t>询价</w:t>
      </w:r>
      <w:r>
        <w:rPr>
          <w:rFonts w:hAnsi="宋体" w:eastAsia="宋体"/>
          <w:sz w:val="28"/>
          <w:szCs w:val="28"/>
        </w:rPr>
        <w:t>采购活动和评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103" w:name="_Toc8594"/>
      <w:r>
        <w:rPr>
          <w:rFonts w:hint="eastAsia"/>
        </w:rPr>
        <w:t>资格审查</w:t>
      </w:r>
      <w:bookmarkEnd w:id="103"/>
    </w:p>
    <w:p>
      <w:pPr>
        <w:pStyle w:val="24"/>
        <w:spacing w:line="360" w:lineRule="auto"/>
        <w:ind w:firstLine="560" w:firstLineChars="200"/>
        <w:rPr>
          <w:rFonts w:hAnsi="宋体" w:eastAsia="宋体"/>
          <w:sz w:val="28"/>
          <w:szCs w:val="28"/>
        </w:rPr>
      </w:pPr>
      <w:r>
        <w:rPr>
          <w:rFonts w:hint="eastAsia" w:hAnsi="宋体"/>
          <w:sz w:val="28"/>
          <w:szCs w:val="28"/>
        </w:rPr>
        <w:t>递交响应文件截止时间结束后，由询价小组对递交响应文件的供应商进行资格审查，确定被邀请参加询价采购活动的供应商名单。询价小组在资格审查过程中，询价小组成员对供应商资格是否符合规定存在争议的，应当以少数服从多数的原则处理，但不违背政府采购</w:t>
      </w:r>
      <w:r>
        <w:rPr>
          <w:rFonts w:hint="eastAsia" w:hAnsi="宋体"/>
          <w:sz w:val="28"/>
          <w:szCs w:val="28"/>
          <w:lang w:val="en-US" w:eastAsia="zh-CN"/>
        </w:rPr>
        <w:t>法律法规</w:t>
      </w:r>
      <w:r>
        <w:rPr>
          <w:rFonts w:hint="eastAsia" w:hAnsi="宋体"/>
          <w:sz w:val="28"/>
          <w:szCs w:val="28"/>
        </w:rPr>
        <w:t>和询价通知书规定。</w:t>
      </w:r>
    </w:p>
    <w:p>
      <w:pPr>
        <w:snapToGrid w:val="0"/>
        <w:spacing w:line="620" w:lineRule="exact"/>
        <w:ind w:firstLine="599" w:firstLineChars="214"/>
        <w:rPr>
          <w:rFonts w:ascii="宋体" w:hAnsi="宋体"/>
          <w:sz w:val="28"/>
          <w:szCs w:val="28"/>
        </w:rPr>
      </w:pPr>
      <w:r>
        <w:rPr>
          <w:rFonts w:hint="eastAsia" w:ascii="宋体" w:hAnsi="宋体"/>
          <w:sz w:val="28"/>
          <w:szCs w:val="28"/>
        </w:rPr>
        <w:t>供应商资格审查的标准：</w:t>
      </w:r>
    </w:p>
    <w:tbl>
      <w:tblPr>
        <w:tblStyle w:val="4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供应商资格申明的函</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3</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供应商具有良好的商业信誉的书面声明材料。【说明：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.2.2声明的内容提供书面声明材料；②供应商具</w:t>
            </w:r>
            <w:r>
              <w:rPr>
                <w:rFonts w:hint="eastAsia" w:ascii="宋体" w:hAnsi="宋体"/>
                <w:sz w:val="20"/>
                <w:szCs w:val="28"/>
              </w:rPr>
              <w:t>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按询价通知书</w:t>
            </w:r>
            <w:r>
              <w:rPr>
                <w:sz w:val="20"/>
              </w:rPr>
              <w:t>3.1</w:t>
            </w:r>
            <w:r>
              <w:rPr>
                <w:rFonts w:hint="eastAsia"/>
                <w:sz w:val="20"/>
              </w:rPr>
              <w:t>.2.2声明内容提供书面声明材料。】</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单位负责人为同一人或者存在直接控股、管理关系的不同供应商，不得参加同一项目的询价</w:t>
            </w:r>
            <w:r>
              <w:rPr>
                <w:sz w:val="20"/>
              </w:rPr>
              <w:t>采购活动</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与供应商负责人为同一人或者存在直接控股、管理关系的相关供应商的书面声明材料。【说明：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；②参加询价采购</w:t>
            </w:r>
            <w:r>
              <w:rPr>
                <w:rFonts w:ascii="宋体" w:hAnsi="宋体"/>
                <w:sz w:val="20"/>
                <w:szCs w:val="28"/>
              </w:rPr>
              <w:t>活动</w:t>
            </w:r>
            <w:r>
              <w:rPr>
                <w:rFonts w:hint="eastAsia" w:ascii="宋体" w:hAnsi="宋体"/>
                <w:sz w:val="20"/>
                <w:szCs w:val="28"/>
              </w:rPr>
              <w:t>的供应商中无与供应商的负责人为同一人或者存在直接控股、管理关系的供应商。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sz w:val="20"/>
              </w:rPr>
              <w:t>4</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1"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sz w:val="20"/>
              </w:rPr>
            </w:pPr>
            <w:r>
              <w:rPr>
                <w:rFonts w:hint="eastAsia"/>
                <w:sz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采购人对供应商履行合同所必须的设备和专业技术能力无其他特殊要求，供应商具有有效的营业执照或法人证书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不属于其他国家相关法律法规规定的禁止参加询价采购活动的供应商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、根据询价通知书的要求不属于禁止参加询价采购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sz w:val="20"/>
              </w:rPr>
              <w:t>2</w:t>
            </w:r>
            <w:r>
              <w:rPr>
                <w:rFonts w:hint="eastAsia"/>
                <w:sz w:val="20"/>
              </w:rPr>
              <w:t>、询价小组未发现或者未知晓供应商存在属于国家相关法律法规规定的禁止参加询价采购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sz w:val="20"/>
              </w:rPr>
            </w:pPr>
            <w:r>
              <w:rPr>
                <w:rFonts w:hint="eastAsia"/>
                <w:sz w:val="20"/>
              </w:rPr>
              <w:t>联合体</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非联合体形式参加询价采购活动。【说明：无须提供证明材料，上传空白页即可，不对本项上传的材料作资格审查】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响应文件解密情况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除因断电、断网、系统故障或其他不可抗力等因素，导致系统无法使用外，响应文件已成功解密。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语言符合询价通知书的要求。【说明：无须提供证明材料，上传空白页即可，不对本项上传的材料作资格审查】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5</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符合询价通知书“</w:t>
            </w:r>
            <w:r>
              <w:rPr>
                <w:rFonts w:ascii="宋体" w:hAnsi="宋体"/>
                <w:sz w:val="20"/>
                <w:szCs w:val="28"/>
              </w:rPr>
              <w:t>2.4.</w:t>
            </w:r>
            <w:r>
              <w:rPr>
                <w:rFonts w:hint="eastAsia" w:ascii="宋体" w:hAnsi="宋体"/>
                <w:sz w:val="20"/>
                <w:szCs w:val="28"/>
              </w:rPr>
              <w:t>6响应</w:t>
            </w:r>
            <w:r>
              <w:rPr>
                <w:rFonts w:ascii="宋体" w:hAnsi="宋体"/>
                <w:sz w:val="20"/>
                <w:szCs w:val="28"/>
              </w:rPr>
              <w:t>文件的组成”规定要求。</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2019</w:t>
            </w:r>
            <w:r>
              <w:rPr>
                <w:rFonts w:hint="eastAsia"/>
                <w:sz w:val="20"/>
              </w:rPr>
              <w:t>或</w:t>
            </w:r>
            <w:r>
              <w:rPr>
                <w:sz w:val="20"/>
              </w:rPr>
              <w:t>2020</w:t>
            </w:r>
            <w:r>
              <w:rPr>
                <w:rFonts w:hint="eastAsia"/>
                <w:sz w:val="20"/>
              </w:rPr>
              <w:t>会计年度资产负债表复印件。【说明：供应商成立时间至递交响应文件截止时间止不足一年的，提供成立后任意时段的资产负债表复印件。】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sz w:val="28"/>
          <w:szCs w:val="28"/>
        </w:rPr>
      </w:pPr>
      <w:bookmarkStart w:id="104" w:name="_Toc63084325"/>
      <w:bookmarkStart w:id="105" w:name="_Toc63437911"/>
      <w:r>
        <w:rPr>
          <w:rFonts w:hint="eastAsia" w:ascii="宋体" w:hAnsi="宋体"/>
          <w:sz w:val="28"/>
          <w:szCs w:val="28"/>
        </w:rPr>
        <w:t>注：一、以上每一项结论均为“通过”的，则供应商的响应文件通过资格性审查；如有其中任意一项结论为“不通过”的，则供应商的响应文件按无效响应文件处理。如果询价小组认为供应商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供应商的响应文件资格性审查时被判定为无效的，市公资交易中心将通知供应商（以短信、现场公示、电话、“政府采购云平台”等任一方式）。供应商如对资格审查结论有异议的，应及时向市公资交易中心反馈意见。市公资交易中心将及时告知询价小组。（说明：无论供应商是否收到通知或提供反馈意见，均不影响资格审查和评审工作，且市公资交易中心对此将不承担任何的责任。供应商对资格审查结论有异议的，其反馈意见仅限于询价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pStyle w:val="4"/>
        <w:numPr>
          <w:ilvl w:val="2"/>
          <w:numId w:val="1"/>
        </w:numPr>
        <w:tabs>
          <w:tab w:val="left" w:pos="993"/>
          <w:tab w:val="clear" w:pos="426"/>
          <w:tab w:val="clear" w:pos="567"/>
        </w:tabs>
      </w:pPr>
      <w:bookmarkStart w:id="106" w:name="_Toc7814"/>
      <w:r>
        <w:rPr>
          <w:rFonts w:hint="eastAsia"/>
        </w:rPr>
        <w:t>符合性审查</w:t>
      </w:r>
      <w:bookmarkEnd w:id="104"/>
      <w:bookmarkEnd w:id="105"/>
      <w:bookmarkEnd w:id="106"/>
    </w:p>
    <w:p>
      <w:pPr>
        <w:pStyle w:val="80"/>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ascii="宋体" w:hAnsi="宋体"/>
          <w:sz w:val="28"/>
          <w:szCs w:val="28"/>
        </w:rPr>
        <w:t>供应商资格审查结束后，由询价小组对供应商响应文件进行符合性审查。</w:t>
      </w:r>
    </w:p>
    <w:p>
      <w:pPr>
        <w:pStyle w:val="80"/>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0"/>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询价小组要求供应商澄清、说明或者更正响应文件应当以书面形式作出。供应商的澄清、说明或者更正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80"/>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询价小组应当积极履行澄清、说明或者更正的职责，不得滥用权力。</w:t>
      </w:r>
    </w:p>
    <w:p>
      <w:pPr>
        <w:pStyle w:val="80"/>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询价小组在符合性审查过程中，询价小组成员对供应商是否符合规定存在争议的，应当以少数服从多数的原则处理，但不违背政府采购</w:t>
      </w:r>
      <w:r>
        <w:rPr>
          <w:rFonts w:hint="eastAsia" w:hAnsi="宋体" w:eastAsia="宋体" w:cs="Times New Roman"/>
          <w:sz w:val="28"/>
          <w:szCs w:val="28"/>
          <w:lang w:val="en-US" w:eastAsia="zh-CN"/>
        </w:rPr>
        <w:t>法律法规</w:t>
      </w:r>
      <w:r>
        <w:rPr>
          <w:rFonts w:hint="eastAsia" w:hAnsi="宋体" w:eastAsia="宋体" w:cs="Times New Roman"/>
          <w:sz w:val="28"/>
          <w:szCs w:val="28"/>
        </w:rPr>
        <w:t>和询价通知书规定。</w:t>
      </w:r>
    </w:p>
    <w:p>
      <w:pPr>
        <w:pStyle w:val="80"/>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供应商符合性审查标准（按以下顺序审查）：</w:t>
      </w:r>
    </w:p>
    <w:tbl>
      <w:tblPr>
        <w:tblStyle w:val="45"/>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527"/>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序号</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符合性审查项</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szCs w:val="28"/>
              </w:rPr>
            </w:pPr>
            <w:r>
              <w:rPr>
                <w:rFonts w:hint="eastAsia" w:ascii="宋体" w:hAnsi="宋体"/>
                <w:b/>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1</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商务技术响应文件组成</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符合询价通知书“2.4.6响应文件的组成”规定要求。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2</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商务技术响应文件的计量单位、语言、有效期</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计量单位、语言、有效期均符合询价通知书的要求。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3</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商务技术响应文件签章</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加盖有供应商（法定名称）电子签章</w:t>
            </w:r>
            <w:r>
              <w:rPr>
                <w:rFonts w:ascii="宋体" w:hAnsi="宋体"/>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4</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第4章打★号的技术、服务、商务及其他要求</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商务技术响应文件均实质性响应询价通知书中加★号的技术、服务、商务及其他要求。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5</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不属于禁止参加询价采购活动或响应文件无效的供应商</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（1）根据询价通知书的要求不属于禁止参加询价采购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p>
            <w:pPr>
              <w:tabs>
                <w:tab w:val="left" w:pos="851"/>
              </w:tabs>
              <w:spacing w:line="360" w:lineRule="auto"/>
              <w:rPr>
                <w:rFonts w:ascii="宋体" w:hAnsi="宋体"/>
                <w:szCs w:val="28"/>
              </w:rPr>
            </w:pPr>
            <w:r>
              <w:rPr>
                <w:rFonts w:hint="eastAsia" w:ascii="宋体" w:hAnsi="宋体"/>
                <w:szCs w:val="28"/>
              </w:rPr>
              <w:t>（2）询价小组未发现或者未知晓供应商存在属于国家相关法律法规规定的禁止参加询价采购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6</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法定代表人身份证复印件或护照复印件</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7</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除资格性审查要求的证明材料外，询价通知书要求提供的其他证明材料</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rPr>
            </w:pPr>
            <w:r>
              <w:rPr>
                <w:rFonts w:cs="仿宋_GB2312" w:asciiTheme="minorEastAsia" w:hAnsiTheme="minorEastAsia" w:eastAsiaTheme="minorEastAsia"/>
              </w:rPr>
              <w:t>承诺函【说明：①按3.1.3.</w:t>
            </w:r>
            <w:r>
              <w:rPr>
                <w:rFonts w:hint="eastAsia" w:cs="仿宋_GB2312" w:asciiTheme="minorEastAsia" w:hAnsiTheme="minorEastAsia" w:eastAsiaTheme="minorEastAsia"/>
              </w:rPr>
              <w:t>5</w:t>
            </w:r>
            <w:r>
              <w:rPr>
                <w:rFonts w:cs="仿宋_GB2312" w:asciiTheme="minorEastAsia" w:hAnsiTheme="minorEastAsia" w:eastAsiaTheme="minorEastAsia"/>
              </w:rPr>
              <w:t>承诺函</w:t>
            </w:r>
            <w:r>
              <w:rPr>
                <w:rFonts w:hint="eastAsia" w:cs="仿宋_GB2312" w:asciiTheme="minorEastAsia" w:hAnsiTheme="minorEastAsia" w:eastAsiaTheme="minorEastAsia"/>
              </w:rPr>
              <w:t>内容</w:t>
            </w:r>
            <w:r>
              <w:rPr>
                <w:rFonts w:cs="仿宋_GB2312" w:asciiTheme="minorEastAsia" w:hAnsiTheme="minorEastAsia" w:eastAsiaTheme="minorEastAsia"/>
              </w:rPr>
              <w:t>提供承诺；②承诺的内容满足</w:t>
            </w:r>
            <w:r>
              <w:rPr>
                <w:rFonts w:hint="eastAsia" w:cs="仿宋_GB2312" w:asciiTheme="minorEastAsia" w:hAnsiTheme="minorEastAsia" w:eastAsiaTheme="minorEastAsia"/>
              </w:rPr>
              <w:t>询价通知书</w:t>
            </w:r>
            <w:r>
              <w:rPr>
                <w:rFonts w:cs="仿宋_GB2312" w:asciiTheme="minorEastAsia" w:hAnsiTheme="minorEastAsia" w:eastAsiaTheme="minorEastAsia"/>
              </w:rPr>
              <w:t>的要求。】。</w:t>
            </w:r>
          </w:p>
        </w:tc>
      </w:tr>
    </w:tbl>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七</w:t>
      </w:r>
      <w:r>
        <w:rPr>
          <w:rFonts w:ascii="宋体" w:hAnsi="宋体"/>
          <w:sz w:val="28"/>
          <w:szCs w:val="28"/>
        </w:rPr>
        <w:t>、</w:t>
      </w:r>
      <w:r>
        <w:rPr>
          <w:rFonts w:hint="eastAsia" w:ascii="宋体" w:hAnsi="宋体"/>
          <w:sz w:val="28"/>
          <w:szCs w:val="28"/>
        </w:rPr>
        <w:t>以上每一项结论均为“通过”的，则供应商的响应文件通过符合性审查，才能允许其参加报价；如有任意一项结论为“不通过”的，则供应商的响应文件按无效响应文件处理，不允许其参加报价。如果询价小组认为供应商有任意一项不通过的，应在评审报告中载明不通过的具体原因。</w:t>
      </w:r>
    </w:p>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八</w:t>
      </w:r>
      <w:r>
        <w:rPr>
          <w:rFonts w:ascii="宋体" w:hAnsi="宋体"/>
          <w:sz w:val="28"/>
          <w:szCs w:val="28"/>
        </w:rPr>
        <w:t>、</w:t>
      </w:r>
      <w:r>
        <w:rPr>
          <w:rFonts w:hint="eastAsia" w:ascii="宋体" w:hAnsi="宋体"/>
          <w:sz w:val="28"/>
          <w:szCs w:val="28"/>
        </w:rPr>
        <w:t>询价小组符合性审查结束后，应当出具符合性审查报告，确定参加报价的供应商名单。市公资交易中心将通过和未通过符合性审查的供应商名单以及未通过符合性审查的原因（以短信、站内信、电话、“政府采购云平台”等任一方式）通知所有递交响应文件的供应商，并书面通知未通过符合性审查的供应商。</w:t>
      </w:r>
    </w:p>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九</w:t>
      </w:r>
      <w:r>
        <w:rPr>
          <w:rFonts w:ascii="宋体" w:hAnsi="宋体"/>
          <w:sz w:val="28"/>
          <w:szCs w:val="28"/>
        </w:rPr>
        <w:t>、</w:t>
      </w:r>
      <w:r>
        <w:rPr>
          <w:rFonts w:hint="eastAsia" w:ascii="宋体" w:hAnsi="宋体"/>
          <w:sz w:val="28"/>
          <w:szCs w:val="28"/>
        </w:rPr>
        <w:t>通过符合性审查的供应商不足三家的，本次采购活动终止，并发布终止询价采购</w:t>
      </w:r>
      <w:r>
        <w:rPr>
          <w:rFonts w:ascii="宋体" w:hAnsi="宋体"/>
          <w:sz w:val="28"/>
          <w:szCs w:val="28"/>
        </w:rPr>
        <w:t>活动</w:t>
      </w:r>
      <w:r>
        <w:rPr>
          <w:rFonts w:hint="eastAsia" w:ascii="宋体" w:hAnsi="宋体"/>
          <w:sz w:val="28"/>
          <w:szCs w:val="28"/>
        </w:rPr>
        <w:t>公告。</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特别说明：询价通知书中要求提供复印件的证明材料的，包含原件的影印件或复印件。</w:t>
      </w:r>
    </w:p>
    <w:p>
      <w:pPr>
        <w:pStyle w:val="4"/>
        <w:numPr>
          <w:ilvl w:val="2"/>
          <w:numId w:val="1"/>
        </w:numPr>
        <w:tabs>
          <w:tab w:val="left" w:pos="993"/>
          <w:tab w:val="clear" w:pos="426"/>
          <w:tab w:val="clear" w:pos="567"/>
        </w:tabs>
      </w:pPr>
      <w:bookmarkStart w:id="107" w:name="_Toc63084326"/>
      <w:bookmarkStart w:id="108" w:name="_Toc27313"/>
      <w:bookmarkStart w:id="109" w:name="_Toc63437912"/>
      <w:r>
        <w:rPr>
          <w:rFonts w:hint="eastAsia"/>
        </w:rPr>
        <w:t>报价及</w:t>
      </w:r>
      <w:r>
        <w:t>报价</w:t>
      </w:r>
      <w:r>
        <w:rPr>
          <w:rFonts w:hint="eastAsia"/>
        </w:rPr>
        <w:t>审查</w:t>
      </w:r>
      <w:bookmarkEnd w:id="107"/>
      <w:bookmarkEnd w:id="108"/>
      <w:bookmarkEnd w:id="109"/>
    </w:p>
    <w:p>
      <w:pPr>
        <w:numPr>
          <w:ilvl w:val="0"/>
          <w:numId w:val="3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符合性审查结束后，政府采购</w:t>
      </w:r>
      <w:r>
        <w:rPr>
          <w:rFonts w:ascii="宋体" w:hAnsi="宋体"/>
          <w:sz w:val="28"/>
          <w:szCs w:val="28"/>
        </w:rPr>
        <w:t>云平台展示</w:t>
      </w:r>
      <w:r>
        <w:rPr>
          <w:rFonts w:hint="eastAsia" w:ascii="宋体" w:hAnsi="宋体"/>
          <w:sz w:val="28"/>
          <w:szCs w:val="28"/>
        </w:rPr>
        <w:t>供应商开标一览表中</w:t>
      </w:r>
      <w:r>
        <w:rPr>
          <w:rFonts w:ascii="宋体" w:hAnsi="宋体"/>
          <w:sz w:val="28"/>
          <w:szCs w:val="28"/>
        </w:rPr>
        <w:t>的报价，</w:t>
      </w:r>
      <w:r>
        <w:rPr>
          <w:rFonts w:hint="eastAsia" w:ascii="宋体" w:hAnsi="宋体"/>
          <w:sz w:val="28"/>
          <w:szCs w:val="28"/>
        </w:rPr>
        <w:t>开标一览表是供应商响应文件的有效组成部分。</w:t>
      </w:r>
    </w:p>
    <w:p>
      <w:pPr>
        <w:numPr>
          <w:ilvl w:val="0"/>
          <w:numId w:val="3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在</w:t>
      </w:r>
      <w:r>
        <w:rPr>
          <w:rFonts w:ascii="宋体" w:hAnsi="宋体"/>
          <w:sz w:val="28"/>
          <w:szCs w:val="28"/>
        </w:rPr>
        <w:t>响应文件递交截止时间之后</w:t>
      </w:r>
      <w:r>
        <w:rPr>
          <w:rFonts w:hint="eastAsia" w:ascii="宋体" w:hAnsi="宋体"/>
          <w:sz w:val="28"/>
          <w:szCs w:val="28"/>
        </w:rPr>
        <w:t>供应商不得以任何理由撤回报价要求响应</w:t>
      </w:r>
      <w:r>
        <w:rPr>
          <w:rFonts w:ascii="宋体" w:hAnsi="宋体"/>
          <w:sz w:val="28"/>
          <w:szCs w:val="28"/>
        </w:rPr>
        <w:t>文件</w:t>
      </w:r>
      <w:r>
        <w:rPr>
          <w:rFonts w:hint="eastAsia" w:ascii="宋体" w:hAnsi="宋体"/>
          <w:sz w:val="28"/>
          <w:szCs w:val="28"/>
        </w:rPr>
        <w:t>。</w:t>
      </w:r>
    </w:p>
    <w:p>
      <w:pPr>
        <w:numPr>
          <w:ilvl w:val="0"/>
          <w:numId w:val="3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报价为有效报价应符合下列条件：</w:t>
      </w:r>
    </w:p>
    <w:p>
      <w:pPr>
        <w:numPr>
          <w:ilvl w:val="0"/>
          <w:numId w:val="39"/>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cs="宋体"/>
          <w:sz w:val="28"/>
          <w:szCs w:val="28"/>
        </w:rPr>
        <w:t>的组成、计量单位、报价</w:t>
      </w:r>
      <w:r>
        <w:rPr>
          <w:rFonts w:ascii="宋体" w:hAnsi="宋体" w:cs="宋体"/>
          <w:sz w:val="28"/>
          <w:szCs w:val="28"/>
        </w:rPr>
        <w:t>货币、</w:t>
      </w:r>
      <w:r>
        <w:rPr>
          <w:rFonts w:hint="eastAsia" w:ascii="宋体" w:hAnsi="宋体" w:cs="宋体"/>
          <w:sz w:val="28"/>
          <w:szCs w:val="28"/>
        </w:rPr>
        <w:t>语言符合询价通知书的要求。</w:t>
      </w:r>
    </w:p>
    <w:p>
      <w:pPr>
        <w:numPr>
          <w:ilvl w:val="0"/>
          <w:numId w:val="39"/>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sz w:val="28"/>
          <w:szCs w:val="28"/>
        </w:rPr>
        <w:t>加盖有供应商（法定名称）电子签章。</w:t>
      </w:r>
    </w:p>
    <w:p>
      <w:pPr>
        <w:numPr>
          <w:ilvl w:val="0"/>
          <w:numId w:val="39"/>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sz w:val="28"/>
          <w:szCs w:val="28"/>
        </w:rPr>
        <w:t>报价应包含本次采购要求的所有货物及服务的费用。</w:t>
      </w:r>
    </w:p>
    <w:p>
      <w:pPr>
        <w:numPr>
          <w:ilvl w:val="0"/>
          <w:numId w:val="39"/>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cs="宋体"/>
          <w:sz w:val="28"/>
          <w:szCs w:val="28"/>
        </w:rPr>
        <w:t>供应商的报价符合询价通知书的要求。</w:t>
      </w:r>
    </w:p>
    <w:p>
      <w:pPr>
        <w:numPr>
          <w:ilvl w:val="0"/>
          <w:numId w:val="39"/>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进口产品：询价通知书中未载明“允许采购进口产品”的产品，报价产品均为国产产品。</w:t>
      </w:r>
    </w:p>
    <w:p>
      <w:pPr>
        <w:numPr>
          <w:ilvl w:val="0"/>
          <w:numId w:val="39"/>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报价唯一，且不高于最高限价。</w:t>
      </w:r>
    </w:p>
    <w:p>
      <w:pPr>
        <w:numPr>
          <w:ilvl w:val="0"/>
          <w:numId w:val="39"/>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numPr>
          <w:ilvl w:val="0"/>
          <w:numId w:val="38"/>
        </w:numPr>
        <w:tabs>
          <w:tab w:val="left" w:pos="1134"/>
        </w:tabs>
        <w:snapToGrid w:val="0"/>
        <w:spacing w:line="620" w:lineRule="exact"/>
        <w:ind w:left="0" w:firstLine="560" w:firstLineChars="200"/>
        <w:rPr>
          <w:rFonts w:ascii="宋体" w:hAnsi="宋体" w:cs="宋体"/>
          <w:sz w:val="28"/>
          <w:szCs w:val="28"/>
        </w:rPr>
      </w:pPr>
      <w:r>
        <w:rPr>
          <w:rFonts w:hint="eastAsia" w:ascii="宋体" w:hAnsi="宋体" w:cs="宋体"/>
          <w:sz w:val="28"/>
          <w:szCs w:val="28"/>
        </w:rPr>
        <w:t>价格扣除：对供应商报价产品由小型企业、微型企业、监狱企业、残疾人福利性单位制造的货物的价格给予</w:t>
      </w:r>
      <w:r>
        <w:rPr>
          <w:rFonts w:ascii="宋体" w:hAnsi="宋体" w:cs="宋体"/>
          <w:sz w:val="28"/>
          <w:szCs w:val="28"/>
        </w:rPr>
        <w:t>10%的扣除（说明：同一产品仅作一次价格扣除），用扣除后的价格参与评审。</w:t>
      </w:r>
    </w:p>
    <w:p>
      <w:pPr>
        <w:numPr>
          <w:ilvl w:val="0"/>
          <w:numId w:val="3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报价出现下列情况的，不需要供应商澄清，按以下原则处理：</w:t>
      </w:r>
    </w:p>
    <w:p>
      <w:pPr>
        <w:pStyle w:val="207"/>
        <w:numPr>
          <w:ilvl w:val="0"/>
          <w:numId w:val="40"/>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报价中的大写金额和小写金额不一致的，以大写金额为准，但大写金额出现文字错误，导致金额无法判断的除外；</w:t>
      </w:r>
    </w:p>
    <w:p>
      <w:pPr>
        <w:pStyle w:val="207"/>
        <w:numPr>
          <w:ilvl w:val="0"/>
          <w:numId w:val="40"/>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单价金额小数点或者百分比有明显错位的，应以总价为准，并修改单价；</w:t>
      </w:r>
    </w:p>
    <w:p>
      <w:pPr>
        <w:pStyle w:val="207"/>
        <w:numPr>
          <w:ilvl w:val="0"/>
          <w:numId w:val="40"/>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报价</w:t>
      </w:r>
      <w:r>
        <w:rPr>
          <w:rFonts w:hint="eastAsia" w:cs="Arial"/>
          <w:sz w:val="28"/>
          <w:szCs w:val="28"/>
        </w:rPr>
        <w:t>经供应商以书面形式进行确认，并加盖公章，或者由法定代表人或其授权的代表签字后产生约束力，供应商不确认的，其</w:t>
      </w:r>
      <w:r>
        <w:rPr>
          <w:rFonts w:hint="eastAsia" w:ascii="宋体" w:hAnsi="宋体"/>
          <w:sz w:val="28"/>
          <w:szCs w:val="28"/>
        </w:rPr>
        <w:t>报价</w:t>
      </w:r>
      <w:r>
        <w:rPr>
          <w:rFonts w:hint="eastAsia" w:cs="Arial"/>
          <w:sz w:val="28"/>
          <w:szCs w:val="28"/>
        </w:rPr>
        <w:t>无效。</w:t>
      </w:r>
    </w:p>
    <w:p>
      <w:pPr>
        <w:pStyle w:val="207"/>
        <w:tabs>
          <w:tab w:val="left" w:pos="1134"/>
        </w:tabs>
        <w:snapToGrid w:val="0"/>
        <w:spacing w:line="620" w:lineRule="exact"/>
        <w:ind w:firstLine="523" w:firstLineChars="187"/>
        <w:rPr>
          <w:rFonts w:ascii="宋体" w:hAnsi="宋体"/>
          <w:sz w:val="28"/>
          <w:szCs w:val="28"/>
        </w:rPr>
      </w:pPr>
      <w:r>
        <w:rPr>
          <w:rFonts w:hint="eastAsia" w:ascii="宋体" w:hAnsi="宋体"/>
          <w:sz w:val="28"/>
          <w:szCs w:val="28"/>
        </w:rPr>
        <w:t>对不同语言文本响应文件的解释发生异议的，以中文文本为准。</w:t>
      </w:r>
    </w:p>
    <w:p>
      <w:pPr>
        <w:numPr>
          <w:ilvl w:val="0"/>
          <w:numId w:val="3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有效报价的供应商不足三家的，本次采购活动失败。</w:t>
      </w:r>
    </w:p>
    <w:p/>
    <w:p>
      <w:pPr>
        <w:pStyle w:val="4"/>
        <w:numPr>
          <w:ilvl w:val="2"/>
          <w:numId w:val="1"/>
        </w:numPr>
        <w:tabs>
          <w:tab w:val="left" w:pos="993"/>
          <w:tab w:val="clear" w:pos="426"/>
          <w:tab w:val="clear" w:pos="567"/>
        </w:tabs>
      </w:pPr>
      <w:bookmarkStart w:id="110" w:name="_Toc63437913"/>
      <w:bookmarkStart w:id="111" w:name="_Toc9100"/>
      <w:bookmarkStart w:id="112" w:name="_Toc63084327"/>
      <w:r>
        <w:rPr>
          <w:rFonts w:hint="eastAsia"/>
        </w:rPr>
        <w:t>解释、澄清、说明的有关问题</w:t>
      </w:r>
      <w:bookmarkEnd w:id="110"/>
      <w:bookmarkEnd w:id="111"/>
      <w:bookmarkEnd w:id="112"/>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询价小组认为询价通知书有关事项表述不明确或需要说明的，可以提请市公资交易中心书面解释。市公资交易中心的解释不得改变询价通知书的原义或者影响公平、公正，解释事项如果涉及供应商权益的以有利于供应商的原则进行解释。</w:t>
      </w:r>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三、询价</w:t>
      </w:r>
      <w:r>
        <w:rPr>
          <w:rFonts w:ascii="宋体" w:hAnsi="宋体"/>
          <w:b/>
          <w:sz w:val="28"/>
          <w:szCs w:val="28"/>
        </w:rPr>
        <w:t>采购活动</w:t>
      </w:r>
      <w:r>
        <w:rPr>
          <w:rFonts w:hint="eastAsia" w:ascii="宋体" w:hAnsi="宋体"/>
          <w:b/>
          <w:sz w:val="28"/>
          <w:szCs w:val="28"/>
        </w:rPr>
        <w:t>结束之前，供应商应随时关注系统提示，及时通过“政府采购云平台”在线响应询价小组发出的澄清、说明或补正要求，签章并确认提交成功。逾时回复将不能提交，视为供应商自行放弃，其损失由供应商承担。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询价小组应当积极履行澄清、说明或者更正的职责，不得滥用权力。</w:t>
      </w:r>
    </w:p>
    <w:p>
      <w:pPr>
        <w:pStyle w:val="4"/>
        <w:numPr>
          <w:ilvl w:val="2"/>
          <w:numId w:val="1"/>
        </w:numPr>
        <w:tabs>
          <w:tab w:val="left" w:pos="993"/>
          <w:tab w:val="clear" w:pos="426"/>
          <w:tab w:val="clear" w:pos="567"/>
        </w:tabs>
      </w:pPr>
      <w:bookmarkStart w:id="113" w:name="_Toc63084328"/>
      <w:bookmarkStart w:id="114" w:name="_Toc63437914"/>
      <w:bookmarkStart w:id="115" w:name="_Toc11673"/>
      <w:r>
        <w:rPr>
          <w:rFonts w:hint="eastAsia"/>
        </w:rPr>
        <w:t>比较与评价</w:t>
      </w:r>
      <w:bookmarkEnd w:id="113"/>
      <w:bookmarkEnd w:id="114"/>
      <w:bookmarkEnd w:id="115"/>
    </w:p>
    <w:p>
      <w:pPr>
        <w:tabs>
          <w:tab w:val="left" w:pos="851"/>
        </w:tabs>
        <w:spacing w:line="360" w:lineRule="auto"/>
        <w:ind w:firstLine="565" w:firstLineChars="202"/>
        <w:rPr>
          <w:rFonts w:ascii="宋体" w:hAnsi="宋体"/>
          <w:sz w:val="28"/>
          <w:szCs w:val="28"/>
        </w:rPr>
      </w:pPr>
      <w:bookmarkStart w:id="116" w:name="_Toc63437915"/>
      <w:bookmarkStart w:id="117" w:name="_Toc63084329"/>
      <w:r>
        <w:rPr>
          <w:rFonts w:hint="eastAsia" w:ascii="宋体" w:hAnsi="宋体"/>
          <w:sz w:val="28"/>
          <w:szCs w:val="28"/>
        </w:rPr>
        <w:t>按询价通知书中规定的询价方法，对符合性检查合格的响应文件进行商务和技术评估，综合比较和评价。</w:t>
      </w:r>
    </w:p>
    <w:p>
      <w:pPr>
        <w:pStyle w:val="4"/>
        <w:numPr>
          <w:ilvl w:val="2"/>
          <w:numId w:val="1"/>
        </w:numPr>
        <w:tabs>
          <w:tab w:val="left" w:pos="993"/>
          <w:tab w:val="clear" w:pos="426"/>
          <w:tab w:val="clear" w:pos="567"/>
        </w:tabs>
      </w:pPr>
      <w:bookmarkStart w:id="118" w:name="_Toc2951"/>
      <w:r>
        <w:rPr>
          <w:rFonts w:hint="eastAsia"/>
        </w:rPr>
        <w:t>询价小组复核</w:t>
      </w:r>
      <w:bookmarkEnd w:id="116"/>
      <w:bookmarkEnd w:id="117"/>
      <w:bookmarkEnd w:id="118"/>
    </w:p>
    <w:p>
      <w:pPr>
        <w:widowControl w:val="0"/>
        <w:numPr>
          <w:ilvl w:val="0"/>
          <w:numId w:val="4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评审结束后，询价小组应当进行复核，特别要对拟推荐为成交候选供应商的、报价最低的、响应文件被认定为无效的进行重点复核。</w:t>
      </w:r>
    </w:p>
    <w:p>
      <w:pPr>
        <w:widowControl w:val="0"/>
        <w:numPr>
          <w:ilvl w:val="0"/>
          <w:numId w:val="4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评审结果汇总完成后，询价小组拟出具评审报告前，市公资交易中心应当组织2名以上的工作人员，在采购现场监督人员的监督之下，依据有关的法律制度和询价</w:t>
      </w:r>
      <w:r>
        <w:rPr>
          <w:rFonts w:ascii="宋体" w:hAnsi="宋体"/>
          <w:sz w:val="28"/>
          <w:szCs w:val="28"/>
        </w:rPr>
        <w:t>通知书</w:t>
      </w:r>
      <w:r>
        <w:rPr>
          <w:rFonts w:hint="eastAsia" w:ascii="宋体" w:hAnsi="宋体"/>
          <w:sz w:val="28"/>
          <w:szCs w:val="28"/>
        </w:rPr>
        <w:t>对评审结果进行复核，出具复核报告。</w:t>
      </w:r>
    </w:p>
    <w:p>
      <w:pPr>
        <w:widowControl w:val="0"/>
        <w:numPr>
          <w:ilvl w:val="0"/>
          <w:numId w:val="4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采购人、采购代理机构发现询价小组未按照询价通知书规定的评审标准进行评审的，应当重新开展采购活动，并同时书面报告本级财政部门。</w:t>
      </w:r>
    </w:p>
    <w:p>
      <w:pPr>
        <w:pStyle w:val="4"/>
        <w:numPr>
          <w:ilvl w:val="2"/>
          <w:numId w:val="1"/>
        </w:numPr>
        <w:tabs>
          <w:tab w:val="left" w:pos="993"/>
          <w:tab w:val="clear" w:pos="426"/>
          <w:tab w:val="clear" w:pos="567"/>
        </w:tabs>
      </w:pPr>
      <w:bookmarkStart w:id="119" w:name="_Toc63084330"/>
      <w:bookmarkStart w:id="120" w:name="_Toc28585"/>
      <w:bookmarkStart w:id="121" w:name="_Toc63437916"/>
      <w:r>
        <w:rPr>
          <w:rFonts w:hint="eastAsia"/>
        </w:rPr>
        <w:t>推荐成交候选供应商</w:t>
      </w:r>
      <w:bookmarkEnd w:id="119"/>
      <w:bookmarkEnd w:id="120"/>
      <w:bookmarkEnd w:id="121"/>
    </w:p>
    <w:p>
      <w:pPr>
        <w:snapToGrid w:val="0"/>
        <w:spacing w:line="620" w:lineRule="exact"/>
        <w:ind w:firstLine="585" w:firstLineChars="209"/>
        <w:rPr>
          <w:rFonts w:ascii="宋体" w:hAnsi="宋体"/>
          <w:sz w:val="28"/>
          <w:szCs w:val="28"/>
        </w:rPr>
      </w:pPr>
      <w:bookmarkStart w:id="122" w:name="_Toc63437917"/>
      <w:bookmarkStart w:id="123" w:name="_Toc63084331"/>
      <w:r>
        <w:rPr>
          <w:rFonts w:hint="eastAsia" w:ascii="宋体" w:hAnsi="宋体"/>
          <w:sz w:val="28"/>
          <w:szCs w:val="28"/>
        </w:rPr>
        <w:t>询价小组应当</w:t>
      </w:r>
      <w:r>
        <w:rPr>
          <w:rFonts w:hint="eastAsia" w:ascii="宋体" w:hAnsi="宋体"/>
          <w:sz w:val="28"/>
        </w:rPr>
        <w:t>按供应商报价（供应商报价按询价通知书</w:t>
      </w:r>
      <w:r>
        <w:rPr>
          <w:rFonts w:ascii="宋体" w:hAnsi="宋体"/>
          <w:sz w:val="28"/>
        </w:rPr>
        <w:t>5.2.6</w:t>
      </w:r>
      <w:r>
        <w:rPr>
          <w:rFonts w:hint="eastAsia" w:ascii="宋体" w:hAnsi="宋体"/>
          <w:sz w:val="28"/>
        </w:rPr>
        <w:t>的标准进行了价格扣除的，为扣除后的报价）由低到高排序，</w:t>
      </w:r>
      <w:r>
        <w:rPr>
          <w:rFonts w:hint="eastAsia" w:ascii="宋体" w:hAnsi="宋体"/>
          <w:sz w:val="28"/>
          <w:szCs w:val="28"/>
        </w:rPr>
        <w:t>推荐</w:t>
      </w:r>
      <w:r>
        <w:rPr>
          <w:rFonts w:ascii="宋体" w:hAnsi="宋体"/>
          <w:sz w:val="28"/>
          <w:szCs w:val="28"/>
        </w:rPr>
        <w:t>3名</w:t>
      </w:r>
      <w:r>
        <w:rPr>
          <w:rFonts w:hint="eastAsia" w:ascii="宋体" w:hAnsi="宋体"/>
          <w:sz w:val="28"/>
          <w:szCs w:val="28"/>
        </w:rPr>
        <w:t>及以上</w:t>
      </w:r>
      <w:r>
        <w:rPr>
          <w:rFonts w:ascii="宋体" w:hAnsi="宋体"/>
          <w:sz w:val="28"/>
          <w:szCs w:val="28"/>
        </w:rPr>
        <w:t>成交候选供应商。</w:t>
      </w:r>
      <w:r>
        <w:rPr>
          <w:rFonts w:hint="eastAsia" w:ascii="宋体" w:hAnsi="宋体"/>
          <w:sz w:val="28"/>
          <w:szCs w:val="28"/>
        </w:rPr>
        <w:t>供应商报价相同的，由询价小组组织供应商抽签确定推荐的成交候选供应商顺序。</w:t>
      </w:r>
    </w:p>
    <w:p>
      <w:pPr>
        <w:pStyle w:val="4"/>
        <w:numPr>
          <w:ilvl w:val="2"/>
          <w:numId w:val="1"/>
        </w:numPr>
        <w:tabs>
          <w:tab w:val="left" w:pos="993"/>
          <w:tab w:val="clear" w:pos="426"/>
          <w:tab w:val="clear" w:pos="567"/>
        </w:tabs>
      </w:pPr>
      <w:bookmarkStart w:id="124" w:name="_Toc13041"/>
      <w:r>
        <w:rPr>
          <w:rFonts w:hint="eastAsia"/>
        </w:rPr>
        <w:t>编写评审报告</w:t>
      </w:r>
      <w:bookmarkEnd w:id="122"/>
      <w:bookmarkEnd w:id="123"/>
      <w:bookmarkEnd w:id="124"/>
    </w:p>
    <w:p>
      <w:pPr>
        <w:spacing w:line="360" w:lineRule="auto"/>
        <w:ind w:firstLine="560" w:firstLineChars="200"/>
        <w:rPr>
          <w:rFonts w:ascii="宋体" w:hAnsi="宋体"/>
          <w:sz w:val="28"/>
          <w:szCs w:val="28"/>
        </w:rPr>
      </w:pPr>
      <w:r>
        <w:rPr>
          <w:rFonts w:hint="eastAsia" w:ascii="宋体" w:hAnsi="宋体"/>
          <w:sz w:val="28"/>
          <w:szCs w:val="28"/>
        </w:rPr>
        <w:t>询价小组推荐成交候选供应商后，应向采购代理机构出具评审报告。评审报告应当包括以下主要内容：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（3）获取询价通知书的供应商名单和询价小组成员名单；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（4）评审情况记录和说明，包括对供应商的资格审查情况、供应商响应文件评审情况、询价</w:t>
      </w:r>
      <w:r>
        <w:rPr>
          <w:rFonts w:ascii="宋体" w:hAnsi="宋体"/>
          <w:sz w:val="28"/>
          <w:szCs w:val="28"/>
        </w:rPr>
        <w:t>采购活动</w:t>
      </w:r>
      <w:r>
        <w:rPr>
          <w:rFonts w:hint="eastAsia" w:ascii="宋体" w:hAnsi="宋体"/>
          <w:sz w:val="28"/>
          <w:szCs w:val="28"/>
        </w:rPr>
        <w:t>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（5）提出的成交候选供应商的排序名单及理由。报价最高的供应商为成交候选人的，询价小组应当对其报价的合理性予以特别说明。</w:t>
      </w:r>
    </w:p>
    <w:p>
      <w:pPr>
        <w:tabs>
          <w:tab w:val="left" w:pos="1155"/>
        </w:tabs>
        <w:snapToGrid w:val="0"/>
        <w:spacing w:line="620" w:lineRule="exact"/>
        <w:ind w:firstLine="523" w:firstLineChars="187"/>
        <w:rPr>
          <w:rFonts w:ascii="宋体" w:hAnsi="宋体"/>
          <w:sz w:val="28"/>
          <w:szCs w:val="28"/>
        </w:rPr>
      </w:pPr>
      <w:bookmarkStart w:id="125" w:name="_Toc63084332"/>
      <w:bookmarkStart w:id="126" w:name="_Toc63437918"/>
      <w:bookmarkStart w:id="127" w:name="_Toc54948232"/>
      <w:r>
        <w:rPr>
          <w:rFonts w:ascii="宋体" w:hAnsi="宋体"/>
          <w:sz w:val="28"/>
          <w:szCs w:val="28"/>
        </w:rPr>
        <w:t>评审报告应当由询价小组全体人员签字认可。询价小组成员对评审报告有异议的，询价小组按照少数服从多数的原则推荐成交候选供应商，采购程序继续进行。对评审报告有异议的询价小组成员，应当在报告上签署不同意见并说明理由，由询价小组书面记录相关情况。询价小组成员拒绝在</w:t>
      </w:r>
      <w:r>
        <w:rPr>
          <w:rFonts w:hint="eastAsia" w:ascii="宋体" w:hAnsi="宋体"/>
          <w:sz w:val="28"/>
          <w:szCs w:val="28"/>
        </w:rPr>
        <w:t>评审</w:t>
      </w:r>
      <w:r>
        <w:rPr>
          <w:rFonts w:ascii="宋体" w:hAnsi="宋体"/>
          <w:sz w:val="28"/>
          <w:szCs w:val="28"/>
        </w:rPr>
        <w:t>报告上签字又不书面说明其不同意见和理由的，视为同意评审报告。</w:t>
      </w:r>
    </w:p>
    <w:p>
      <w:pPr>
        <w:pStyle w:val="4"/>
        <w:tabs>
          <w:tab w:val="left" w:pos="993"/>
          <w:tab w:val="clear" w:pos="426"/>
          <w:tab w:val="clear" w:pos="567"/>
        </w:tabs>
        <w:ind w:left="0" w:firstLine="0"/>
      </w:pPr>
      <w:bookmarkStart w:id="128" w:name="_Toc7618"/>
      <w:r>
        <w:rPr>
          <w:rFonts w:hint="eastAsia"/>
        </w:rPr>
        <w:t>争议处理规则</w:t>
      </w:r>
      <w:bookmarkEnd w:id="125"/>
      <w:bookmarkEnd w:id="126"/>
      <w:bookmarkEnd w:id="127"/>
      <w:bookmarkEnd w:id="128"/>
    </w:p>
    <w:p>
      <w:pPr>
        <w:tabs>
          <w:tab w:val="left" w:pos="1155"/>
        </w:tabs>
        <w:snapToGrid w:val="0"/>
        <w:spacing w:line="620" w:lineRule="exact"/>
        <w:ind w:firstLine="523" w:firstLineChars="187"/>
      </w:pPr>
      <w:r>
        <w:rPr>
          <w:rFonts w:hint="eastAsia" w:ascii="宋体" w:hAnsi="宋体"/>
          <w:sz w:val="28"/>
          <w:szCs w:val="28"/>
        </w:rPr>
        <w:t>询价小组在评审过程中，对于资格性审查、符合性审查、对供应商文件做无效处理及其他需要共同认定的事项存在争议的，应当以少数服从多数的原则做出结论，但不得违背法律法规和询价通知书规定。</w:t>
      </w:r>
      <w:r>
        <w:rPr>
          <w:rFonts w:hint="eastAsia" w:cs="Arial"/>
          <w:sz w:val="28"/>
          <w:szCs w:val="28"/>
        </w:rPr>
        <w:t>持不同意见的询价小组成员应当在评审报告上签署不同意见及理由，否则视为同意评审报告。</w:t>
      </w:r>
      <w:r>
        <w:rPr>
          <w:rFonts w:hint="eastAsia" w:ascii="宋体" w:hAnsi="宋体"/>
          <w:sz w:val="28"/>
          <w:szCs w:val="28"/>
        </w:rPr>
        <w:t>持不同意见的询价小组成员认为认定过程和结果不符合法律法规或者询价通知书规定的，应当及时向采购人或市公资交易中心书面反映。采购人或市公资交易中心收到书面反映后，应当书面报告采购项目同级财政部门依法处理。</w:t>
      </w:r>
    </w:p>
    <w:p>
      <w:pPr>
        <w:pStyle w:val="4"/>
        <w:tabs>
          <w:tab w:val="left" w:pos="993"/>
          <w:tab w:val="clear" w:pos="426"/>
          <w:tab w:val="clear" w:pos="567"/>
        </w:tabs>
        <w:ind w:left="0" w:firstLine="0"/>
      </w:pPr>
      <w:bookmarkStart w:id="129" w:name="_Toc494357031"/>
      <w:bookmarkEnd w:id="129"/>
      <w:bookmarkStart w:id="130" w:name="_Toc494095669"/>
      <w:bookmarkEnd w:id="130"/>
      <w:bookmarkStart w:id="131" w:name="_Toc494095679"/>
      <w:bookmarkEnd w:id="131"/>
      <w:bookmarkStart w:id="132" w:name="_Toc494095674"/>
      <w:bookmarkEnd w:id="132"/>
      <w:bookmarkStart w:id="133" w:name="_Toc494357026"/>
      <w:bookmarkEnd w:id="133"/>
      <w:bookmarkStart w:id="134" w:name="_Toc494095682"/>
      <w:bookmarkEnd w:id="134"/>
      <w:bookmarkStart w:id="135" w:name="_Toc494095673"/>
      <w:bookmarkEnd w:id="135"/>
      <w:bookmarkStart w:id="136" w:name="_Toc494357032"/>
      <w:bookmarkEnd w:id="136"/>
      <w:bookmarkStart w:id="137" w:name="_Toc494357030"/>
      <w:bookmarkEnd w:id="137"/>
      <w:bookmarkStart w:id="138" w:name="_Toc494357022"/>
      <w:bookmarkEnd w:id="138"/>
      <w:bookmarkStart w:id="139" w:name="_Toc494357035"/>
      <w:bookmarkEnd w:id="139"/>
      <w:bookmarkStart w:id="140" w:name="_Toc494095670"/>
      <w:bookmarkEnd w:id="140"/>
      <w:bookmarkStart w:id="141" w:name="_Toc494357027"/>
      <w:bookmarkEnd w:id="141"/>
      <w:bookmarkStart w:id="142" w:name="_Toc494095672"/>
      <w:bookmarkEnd w:id="142"/>
      <w:bookmarkStart w:id="143" w:name="_Toc494095668"/>
      <w:bookmarkEnd w:id="143"/>
      <w:bookmarkStart w:id="144" w:name="_Toc494357023"/>
      <w:bookmarkEnd w:id="144"/>
      <w:bookmarkStart w:id="145" w:name="_Toc494095677"/>
      <w:bookmarkEnd w:id="145"/>
      <w:bookmarkStart w:id="146" w:name="_Toc494357021"/>
      <w:bookmarkEnd w:id="146"/>
      <w:bookmarkStart w:id="147" w:name="_Toc494095678"/>
      <w:bookmarkEnd w:id="147"/>
      <w:bookmarkStart w:id="148" w:name="_Toc494095675"/>
      <w:bookmarkEnd w:id="148"/>
      <w:bookmarkStart w:id="149" w:name="_Toc494357033"/>
      <w:bookmarkEnd w:id="149"/>
      <w:bookmarkStart w:id="150" w:name="_Toc494095680"/>
      <w:bookmarkEnd w:id="150"/>
      <w:bookmarkStart w:id="151" w:name="_Toc494357034"/>
      <w:bookmarkEnd w:id="151"/>
      <w:bookmarkStart w:id="152" w:name="_Toc494357029"/>
      <w:bookmarkEnd w:id="152"/>
      <w:bookmarkStart w:id="153" w:name="_Toc494357025"/>
      <w:bookmarkEnd w:id="153"/>
      <w:bookmarkStart w:id="154" w:name="_Toc494095671"/>
      <w:bookmarkEnd w:id="154"/>
      <w:bookmarkStart w:id="155" w:name="_Toc494357028"/>
      <w:bookmarkEnd w:id="155"/>
      <w:bookmarkStart w:id="156" w:name="_Toc494095676"/>
      <w:bookmarkEnd w:id="156"/>
      <w:bookmarkStart w:id="157" w:name="_Toc494095681"/>
      <w:bookmarkEnd w:id="157"/>
      <w:bookmarkStart w:id="158" w:name="_Toc494357024"/>
      <w:bookmarkEnd w:id="158"/>
      <w:bookmarkStart w:id="159" w:name="_Toc29765"/>
      <w:bookmarkStart w:id="160" w:name="_Toc54948234"/>
      <w:r>
        <w:rPr>
          <w:rFonts w:hint="eastAsia"/>
        </w:rPr>
        <w:t>采购失败情形</w:t>
      </w:r>
      <w:bookmarkEnd w:id="159"/>
      <w:bookmarkEnd w:id="160"/>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一、因情况变化，不再符合规定的询价采购方式适用情形的；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七、通过报价审查的供应商不足三家的。</w:t>
      </w:r>
    </w:p>
    <w:p>
      <w:pPr>
        <w:pStyle w:val="4"/>
        <w:tabs>
          <w:tab w:val="left" w:pos="993"/>
          <w:tab w:val="clear" w:pos="426"/>
          <w:tab w:val="clear" w:pos="567"/>
        </w:tabs>
        <w:ind w:left="0" w:firstLine="0"/>
      </w:pPr>
      <w:bookmarkStart w:id="161" w:name="_Toc19721"/>
      <w:bookmarkStart w:id="162" w:name="_Toc54948235"/>
      <w:r>
        <w:rPr>
          <w:rFonts w:hint="eastAsia"/>
        </w:rPr>
        <w:t>确定成交供应商</w:t>
      </w:r>
      <w:bookmarkEnd w:id="161"/>
      <w:bookmarkEnd w:id="162"/>
    </w:p>
    <w:p>
      <w:pPr>
        <w:numPr>
          <w:ilvl w:val="0"/>
          <w:numId w:val="43"/>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采购人根据询价小组推荐的成交候选供应商名单，按顺序确定1名成交供应商。</w:t>
      </w:r>
    </w:p>
    <w:p>
      <w:pPr>
        <w:numPr>
          <w:ilvl w:val="0"/>
          <w:numId w:val="43"/>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评审结束后，市公资交易中心在评审结束之日起2个工作日内将评审报告及有关资料送交采购人确定1名成交供应商。</w:t>
      </w:r>
    </w:p>
    <w:p>
      <w:pPr>
        <w:numPr>
          <w:ilvl w:val="0"/>
          <w:numId w:val="43"/>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w:t>
      </w:r>
      <w:r>
        <w:rPr>
          <w:rStyle w:val="325"/>
          <w:rFonts w:hint="eastAsia"/>
          <w:sz w:val="28"/>
          <w:szCs w:val="28"/>
          <w:shd w:val="clear" w:color="auto" w:fill="FFFFFF"/>
          <w:lang w:val="en-US" w:eastAsia="zh-CN"/>
        </w:rPr>
        <w:t>3</w:t>
      </w:r>
      <w:r>
        <w:rPr>
          <w:rStyle w:val="325"/>
          <w:rFonts w:hint="eastAsia"/>
          <w:sz w:val="28"/>
          <w:szCs w:val="28"/>
          <w:shd w:val="clear" w:color="auto" w:fill="FFFFFF"/>
        </w:rPr>
        <w:t>个工作日内，按照评审报告中推荐的成交候选人顺序确定成交供应商。如果成交候选人及其现任法定代表人、主要负责人存在行贿犯罪记录，采购人将不确定其为中成交人。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43"/>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43"/>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44"/>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63" w:name="_Toc287623649"/>
      <w:r>
        <w:rPr>
          <w:rFonts w:hint="eastAsia" w:ascii="宋体" w:hAnsi="宋体" w:cs="宋体"/>
          <w:sz w:val="28"/>
          <w:szCs w:val="28"/>
        </w:rPr>
        <w:t>成交候选供应商存在违法、违纪行为的；</w:t>
      </w:r>
    </w:p>
    <w:p>
      <w:pPr>
        <w:numPr>
          <w:ilvl w:val="1"/>
          <w:numId w:val="44"/>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44"/>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成交候选供应商未按询价通知书要求，按时足额缴纳履约保证金的。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43"/>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采购人、市公资交易中心不解释成交或未成交原因，不退回响应文件和其他询价资料。</w:t>
      </w:r>
      <w:bookmarkEnd w:id="163"/>
    </w:p>
    <w:p>
      <w:pPr>
        <w:pStyle w:val="4"/>
        <w:tabs>
          <w:tab w:val="left" w:pos="993"/>
          <w:tab w:val="clear" w:pos="426"/>
          <w:tab w:val="clear" w:pos="567"/>
        </w:tabs>
        <w:ind w:left="0" w:firstLine="0"/>
      </w:pPr>
      <w:bookmarkStart w:id="164" w:name="_Toc54948236"/>
      <w:bookmarkStart w:id="165" w:name="_Toc2630"/>
      <w:r>
        <w:rPr>
          <w:rFonts w:hint="eastAsia"/>
        </w:rPr>
        <w:t>询价小组成员义务</w:t>
      </w:r>
      <w:bookmarkEnd w:id="164"/>
      <w:bookmarkEnd w:id="165"/>
    </w:p>
    <w:p>
      <w:pPr>
        <w:snapToGrid w:val="0"/>
        <w:spacing w:line="360" w:lineRule="auto"/>
        <w:ind w:firstLine="560" w:firstLineChars="200"/>
        <w:rPr>
          <w:sz w:val="28"/>
          <w:szCs w:val="28"/>
        </w:rPr>
      </w:pPr>
      <w:r>
        <w:rPr>
          <w:rFonts w:hint="eastAsia"/>
          <w:sz w:val="28"/>
          <w:szCs w:val="28"/>
        </w:rPr>
        <w:t>询价小组成员在政府采购活动中承担以下义务：</w:t>
      </w:r>
    </w:p>
    <w:p>
      <w:pPr>
        <w:widowControl w:val="0"/>
        <w:numPr>
          <w:ilvl w:val="0"/>
          <w:numId w:val="45"/>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45"/>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按照政府采购法律法规和询价通知书的规定要求对供应商的资格条件、报价、技术、服务等方面严格进行独立评审，提供科学合理、公平公正的评审意见，参与起草评审报告，并予签字确认。</w:t>
      </w:r>
    </w:p>
    <w:p>
      <w:pPr>
        <w:widowControl w:val="0"/>
        <w:numPr>
          <w:ilvl w:val="0"/>
          <w:numId w:val="45"/>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保守秘密。不得泄漏供应商的询价通知书及知悉的商业秘密，不得向供应商透露评审情况。</w:t>
      </w:r>
    </w:p>
    <w:p>
      <w:pPr>
        <w:widowControl w:val="0"/>
        <w:numPr>
          <w:ilvl w:val="0"/>
          <w:numId w:val="45"/>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45"/>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发现采购人、市公资交易中心及其工作人员在政府采购活动中有干预评审、发表倾向性和歧视性言论、受贿或者接受供应商的其他好处及其他违法违规行为，及时向财政部门报告。</w:t>
      </w:r>
    </w:p>
    <w:p>
      <w:pPr>
        <w:widowControl w:val="0"/>
        <w:numPr>
          <w:ilvl w:val="0"/>
          <w:numId w:val="45"/>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解答有关方面对政府采购评审工作中有关问题的询问，配合采购人或者市公资交易中心答复供应商的询问、质疑，配合财政部门的投诉处理工作等事宜。</w:t>
      </w:r>
    </w:p>
    <w:p>
      <w:pPr>
        <w:widowControl w:val="0"/>
        <w:numPr>
          <w:ilvl w:val="0"/>
          <w:numId w:val="45"/>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法律、法规和规章规定的其他义务。</w:t>
      </w:r>
    </w:p>
    <w:p>
      <w:pPr>
        <w:pStyle w:val="4"/>
        <w:tabs>
          <w:tab w:val="left" w:pos="993"/>
          <w:tab w:val="clear" w:pos="426"/>
          <w:tab w:val="clear" w:pos="567"/>
        </w:tabs>
        <w:ind w:left="0" w:firstLine="0"/>
      </w:pPr>
      <w:bookmarkStart w:id="166" w:name="_Toc54948238"/>
      <w:bookmarkStart w:id="167" w:name="_Toc9887"/>
      <w:r>
        <w:rPr>
          <w:rFonts w:hint="eastAsia"/>
        </w:rPr>
        <w:t>询价采购</w:t>
      </w:r>
      <w:r>
        <w:t>活动</w:t>
      </w:r>
      <w:r>
        <w:rPr>
          <w:rFonts w:hint="eastAsia"/>
        </w:rPr>
        <w:t>纪律</w:t>
      </w:r>
      <w:bookmarkEnd w:id="166"/>
      <w:bookmarkEnd w:id="167"/>
    </w:p>
    <w:p>
      <w:pPr>
        <w:snapToGrid w:val="0"/>
        <w:spacing w:line="360" w:lineRule="auto"/>
        <w:ind w:firstLine="560" w:firstLineChars="200"/>
        <w:rPr>
          <w:sz w:val="28"/>
          <w:szCs w:val="28"/>
        </w:rPr>
      </w:pPr>
      <w:r>
        <w:rPr>
          <w:rFonts w:hint="eastAsia"/>
          <w:sz w:val="28"/>
          <w:szCs w:val="28"/>
        </w:rPr>
        <w:t>询价小组成员在政府采购活动中应当遵守以下工作纪律：</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遵行《</w:t>
      </w:r>
      <w:r>
        <w:rPr>
          <w:rFonts w:hint="eastAsia" w:ascii="宋体" w:hAnsi="宋体"/>
          <w:sz w:val="28"/>
          <w:szCs w:val="28"/>
          <w:lang w:val="en-US" w:eastAsia="zh-CN"/>
        </w:rPr>
        <w:t>中华人民共和国</w:t>
      </w:r>
      <w:r>
        <w:rPr>
          <w:rFonts w:hint="eastAsia" w:ascii="宋体" w:hAnsi="宋体"/>
          <w:sz w:val="28"/>
          <w:szCs w:val="28"/>
        </w:rPr>
        <w:t>政府采购法》第十二条和《</w:t>
      </w:r>
      <w:r>
        <w:rPr>
          <w:rFonts w:hint="eastAsia" w:ascii="宋体" w:hAnsi="宋体"/>
          <w:sz w:val="28"/>
          <w:szCs w:val="28"/>
          <w:lang w:val="en-US" w:eastAsia="zh-CN"/>
        </w:rPr>
        <w:t>中华人民共和国</w:t>
      </w:r>
      <w:r>
        <w:rPr>
          <w:rFonts w:hint="eastAsia" w:ascii="宋体" w:hAnsi="宋体"/>
          <w:sz w:val="28"/>
          <w:szCs w:val="28"/>
        </w:rPr>
        <w:t>政府采购法实施条例》第九条及政府采购相关法律法规关于回避的规定。</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进入评标区之前应将所有的通信设备存入市公资交易中心指定的存放处。</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不得参加与自己有利害关系的政府采购项目的评审活动。对与自己有利害关系的评审项目，如受到邀请，应主动提出回避。财政部门、采购人或市公资交易中心也可要求该评审专家回避。</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w:t>
      </w:r>
      <w:r>
        <w:rPr>
          <w:rFonts w:hint="eastAsia" w:ascii="宋体" w:hAnsi="宋体"/>
          <w:sz w:val="28"/>
          <w:szCs w:val="28"/>
          <w:lang w:val="en-US" w:eastAsia="zh-CN"/>
        </w:rPr>
        <w:t>处理</w:t>
      </w:r>
      <w:r>
        <w:rPr>
          <w:rFonts w:hint="eastAsia" w:ascii="宋体" w:hAnsi="宋体"/>
          <w:sz w:val="28"/>
          <w:szCs w:val="28"/>
        </w:rPr>
        <w:t>。</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询价通知书没有规定的方法和标准作为评审的依据；不得违反规定的评审格式评分和撰写评审意见；不得拒绝对自己的评审意见签字确认。</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在询价采购活动过程中和询价采购活动结束后，不得记录、复制或带走任何评审资料，除因规定的义务外，不得向外界透露评审内容。</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服从评审现场市公资交易中心的现场秩序管理，接受评审现场监督人员的合法监督。</w:t>
      </w:r>
    </w:p>
    <w:p>
      <w:pPr>
        <w:widowControl w:val="0"/>
        <w:numPr>
          <w:ilvl w:val="0"/>
          <w:numId w:val="46"/>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pStyle w:val="2"/>
        <w:ind w:firstLine="560" w:firstLineChars="200"/>
      </w:pPr>
      <w:r>
        <w:rPr>
          <w:rFonts w:hint="eastAsia" w:ascii="宋体" w:hAnsi="宋体"/>
          <w:sz w:val="28"/>
          <w:szCs w:val="28"/>
        </w:rPr>
        <w:t>十、有关部门（机构）制定的其他评审工作纪律。</w:t>
      </w:r>
    </w:p>
    <w:p>
      <w:pPr>
        <w:pStyle w:val="3"/>
        <w:numPr>
          <w:ilvl w:val="0"/>
          <w:numId w:val="1"/>
        </w:numPr>
        <w:spacing w:before="0" w:after="0"/>
        <w:ind w:left="0" w:firstLine="0"/>
      </w:pPr>
      <w:bookmarkStart w:id="168" w:name="_Toc5463"/>
      <w:r>
        <w:rPr>
          <w:rFonts w:hint="eastAsia"/>
        </w:rPr>
        <w:t>政府</w:t>
      </w:r>
      <w:r>
        <w:t>采购</w:t>
      </w:r>
      <w:r>
        <w:rPr>
          <w:rFonts w:hint="eastAsia"/>
        </w:rPr>
        <w:t>合同草案</w:t>
      </w:r>
      <w:bookmarkEnd w:id="168"/>
    </w:p>
    <w:bookmarkEnd w:id="86"/>
    <w:bookmarkEnd w:id="87"/>
    <w:bookmarkEnd w:id="88"/>
    <w:bookmarkEnd w:id="89"/>
    <w:p>
      <w:pPr>
        <w:spacing w:line="360" w:lineRule="auto"/>
        <w:ind w:firstLine="600" w:firstLineChars="200"/>
        <w:rPr>
          <w:rFonts w:hint="default" w:ascii="仿宋" w:hAnsi="仿宋" w:eastAsia="仿宋"/>
          <w:sz w:val="30"/>
          <w:szCs w:val="30"/>
          <w:lang w:val="en-US" w:eastAsia="zh-CN"/>
        </w:rPr>
      </w:pPr>
      <w:r>
        <w:rPr>
          <w:rFonts w:hint="eastAsia" w:ascii="仿宋" w:hAnsi="仿宋" w:eastAsia="仿宋"/>
          <w:sz w:val="30"/>
          <w:szCs w:val="30"/>
        </w:rPr>
        <w:t>合同编号：PZJYJZCG-20</w:t>
      </w:r>
      <w:r>
        <w:rPr>
          <w:rFonts w:hint="eastAsia" w:ascii="仿宋" w:hAnsi="仿宋" w:eastAsia="仿宋"/>
          <w:sz w:val="30"/>
          <w:szCs w:val="30"/>
          <w:lang w:val="en-US" w:eastAsia="zh-CN"/>
        </w:rPr>
        <w:t>21XXXX</w:t>
      </w:r>
    </w:p>
    <w:p>
      <w:pPr>
        <w:spacing w:line="360" w:lineRule="auto"/>
        <w:ind w:firstLine="600" w:firstLineChars="200"/>
        <w:rPr>
          <w:rFonts w:ascii="仿宋" w:hAnsi="仿宋" w:eastAsia="仿宋"/>
          <w:sz w:val="30"/>
          <w:szCs w:val="30"/>
        </w:rPr>
      </w:pPr>
      <w:r>
        <w:rPr>
          <w:rFonts w:hint="eastAsia" w:ascii="仿宋" w:hAnsi="仿宋" w:eastAsia="仿宋"/>
          <w:sz w:val="30"/>
          <w:szCs w:val="30"/>
        </w:rPr>
        <w:t>签订地点：彭州市</w:t>
      </w:r>
    </w:p>
    <w:p>
      <w:pPr>
        <w:spacing w:line="360" w:lineRule="auto"/>
        <w:ind w:firstLine="600" w:firstLineChars="200"/>
        <w:rPr>
          <w:rFonts w:ascii="仿宋" w:hAnsi="仿宋" w:eastAsia="仿宋"/>
          <w:sz w:val="30"/>
          <w:szCs w:val="30"/>
        </w:rPr>
      </w:pPr>
      <w:r>
        <w:rPr>
          <w:rFonts w:hint="eastAsia" w:ascii="仿宋" w:hAnsi="仿宋" w:eastAsia="仿宋"/>
          <w:sz w:val="30"/>
          <w:szCs w:val="30"/>
        </w:rPr>
        <w:t>签订时间：</w:t>
      </w:r>
      <w:r>
        <w:rPr>
          <w:rFonts w:hint="eastAsia" w:ascii="仿宋" w:hAnsi="仿宋" w:eastAsia="仿宋"/>
          <w:sz w:val="30"/>
          <w:szCs w:val="30"/>
          <w:lang w:val="en-US" w:eastAsia="zh-CN"/>
        </w:rPr>
        <w:t xml:space="preserve"> </w:t>
      </w:r>
      <w:r>
        <w:rPr>
          <w:rFonts w:hint="eastAsia" w:ascii="仿宋" w:hAnsi="仿宋" w:eastAsia="仿宋"/>
          <w:sz w:val="30"/>
          <w:szCs w:val="30"/>
        </w:rPr>
        <w:t>年</w:t>
      </w:r>
      <w:r>
        <w:rPr>
          <w:rFonts w:hint="eastAsia" w:ascii="仿宋" w:hAnsi="仿宋" w:eastAsia="仿宋"/>
          <w:sz w:val="30"/>
          <w:szCs w:val="30"/>
          <w:lang w:val="en-US" w:eastAsia="zh-CN"/>
        </w:rPr>
        <w:t xml:space="preserve"> </w:t>
      </w:r>
      <w:r>
        <w:rPr>
          <w:rFonts w:hint="eastAsia" w:ascii="仿宋" w:hAnsi="仿宋" w:eastAsia="仿宋"/>
          <w:sz w:val="30"/>
          <w:szCs w:val="30"/>
        </w:rPr>
        <w:t>月</w:t>
      </w:r>
      <w:r>
        <w:rPr>
          <w:rFonts w:hint="eastAsia" w:ascii="仿宋" w:hAnsi="仿宋" w:eastAsia="仿宋"/>
          <w:sz w:val="30"/>
          <w:szCs w:val="30"/>
          <w:lang w:val="en-US" w:eastAsia="zh-CN"/>
        </w:rPr>
        <w:t xml:space="preserve"> </w:t>
      </w:r>
      <w:r>
        <w:rPr>
          <w:rFonts w:hint="eastAsia" w:ascii="仿宋" w:hAnsi="仿宋" w:eastAsia="仿宋"/>
          <w:sz w:val="30"/>
          <w:szCs w:val="30"/>
        </w:rPr>
        <w:t>日</w:t>
      </w:r>
    </w:p>
    <w:p>
      <w:pPr>
        <w:spacing w:line="360" w:lineRule="auto"/>
        <w:ind w:firstLine="600" w:firstLineChars="200"/>
        <w:rPr>
          <w:rFonts w:ascii="仿宋" w:hAnsi="仿宋" w:eastAsia="仿宋"/>
          <w:sz w:val="30"/>
          <w:szCs w:val="30"/>
        </w:rPr>
      </w:pPr>
      <w:r>
        <w:rPr>
          <w:rFonts w:hint="eastAsia" w:ascii="仿宋" w:hAnsi="仿宋" w:eastAsia="仿宋"/>
          <w:sz w:val="30"/>
          <w:szCs w:val="30"/>
        </w:rPr>
        <w:t>采购人（甲方）：彭州市教育局电化教育馆</w:t>
      </w:r>
    </w:p>
    <w:p>
      <w:pPr>
        <w:spacing w:line="360" w:lineRule="auto"/>
        <w:ind w:firstLine="600" w:firstLineChars="200"/>
        <w:rPr>
          <w:rFonts w:ascii="仿宋" w:hAnsi="仿宋" w:eastAsia="仿宋"/>
          <w:sz w:val="30"/>
          <w:szCs w:val="30"/>
        </w:rPr>
      </w:pPr>
      <w:r>
        <w:rPr>
          <w:rFonts w:hint="eastAsia" w:ascii="仿宋" w:hAnsi="仿宋" w:eastAsia="仿宋"/>
          <w:sz w:val="30"/>
          <w:szCs w:val="30"/>
        </w:rPr>
        <w:t>供应商（乙</w:t>
      </w:r>
      <w:r>
        <w:rPr>
          <w:rFonts w:ascii="仿宋" w:hAnsi="仿宋" w:eastAsia="仿宋"/>
          <w:sz w:val="30"/>
          <w:szCs w:val="30"/>
        </w:rPr>
        <w:t>方</w:t>
      </w:r>
      <w:r>
        <w:rPr>
          <w:rFonts w:hint="eastAsia" w:ascii="仿宋" w:hAnsi="仿宋" w:eastAsia="仿宋"/>
          <w:sz w:val="30"/>
          <w:szCs w:val="30"/>
        </w:rPr>
        <w:t>）</w:t>
      </w:r>
      <w:r>
        <w:rPr>
          <w:rFonts w:ascii="仿宋" w:hAnsi="仿宋" w:eastAsia="仿宋"/>
          <w:sz w:val="30"/>
          <w:szCs w:val="30"/>
        </w:rPr>
        <w:t>：</w:t>
      </w:r>
    </w:p>
    <w:p>
      <w:pPr>
        <w:spacing w:line="360" w:lineRule="auto"/>
        <w:ind w:firstLine="600" w:firstLineChars="200"/>
        <w:jc w:val="left"/>
        <w:rPr>
          <w:rFonts w:ascii="仿宋" w:hAnsi="仿宋" w:eastAsia="仿宋"/>
          <w:sz w:val="30"/>
          <w:szCs w:val="30"/>
        </w:rPr>
      </w:pPr>
    </w:p>
    <w:p>
      <w:pPr>
        <w:spacing w:line="360" w:lineRule="auto"/>
        <w:ind w:firstLine="600" w:firstLineChars="200"/>
        <w:jc w:val="left"/>
        <w:rPr>
          <w:rFonts w:ascii="仿宋" w:hAnsi="仿宋" w:eastAsia="仿宋"/>
          <w:sz w:val="30"/>
          <w:szCs w:val="30"/>
        </w:rPr>
      </w:pPr>
      <w:r>
        <w:rPr>
          <w:rFonts w:hint="eastAsia" w:ascii="仿宋" w:hAnsi="仿宋" w:eastAsia="仿宋"/>
          <w:sz w:val="30"/>
          <w:szCs w:val="30"/>
        </w:rPr>
        <w:t>根据《中华人民共和国政府采购法》、《中华人民共和国</w:t>
      </w:r>
      <w:r>
        <w:rPr>
          <w:rFonts w:hint="eastAsia" w:ascii="仿宋" w:hAnsi="仿宋" w:eastAsia="仿宋"/>
          <w:sz w:val="30"/>
          <w:szCs w:val="30"/>
          <w:lang w:val="en-US" w:eastAsia="zh-CN"/>
        </w:rPr>
        <w:t>民法典</w:t>
      </w:r>
      <w:r>
        <w:rPr>
          <w:rFonts w:hint="eastAsia" w:ascii="仿宋" w:hAnsi="仿宋" w:eastAsia="仿宋"/>
          <w:sz w:val="30"/>
          <w:szCs w:val="30"/>
        </w:rPr>
        <w:t>》及</w:t>
      </w:r>
      <w:r>
        <w:rPr>
          <w:rFonts w:hint="eastAsia" w:ascii="仿宋" w:hAnsi="仿宋" w:eastAsia="仿宋"/>
          <w:sz w:val="30"/>
          <w:szCs w:val="30"/>
          <w:lang w:val="en-US" w:eastAsia="zh-CN"/>
        </w:rPr>
        <w:t>彭州市教育局电化教育馆创义教优质均衡县等项目（第一批），</w:t>
      </w:r>
      <w:r>
        <w:rPr>
          <w:rFonts w:hint="eastAsia" w:ascii="仿宋" w:hAnsi="仿宋" w:eastAsia="仿宋"/>
          <w:sz w:val="30"/>
          <w:szCs w:val="30"/>
        </w:rPr>
        <w:t>项目编号：</w:t>
      </w:r>
      <w:r>
        <w:rPr>
          <w:rFonts w:hint="eastAsia" w:eastAsia="仿宋"/>
          <w:sz w:val="30"/>
          <w:szCs w:val="30"/>
          <w:u w:val="single"/>
        </w:rPr>
        <w:t> </w:t>
      </w:r>
      <w:r>
        <w:rPr>
          <w:rFonts w:hint="eastAsia" w:eastAsia="仿宋"/>
          <w:sz w:val="30"/>
          <w:szCs w:val="30"/>
          <w:u w:val="single"/>
          <w:lang w:val="en-US" w:eastAsia="zh-CN"/>
        </w:rPr>
        <w:t xml:space="preserve">  </w:t>
      </w:r>
      <w:r>
        <w:rPr>
          <w:rFonts w:hint="eastAsia" w:ascii="仿宋" w:hAnsi="仿宋" w:eastAsia="仿宋"/>
          <w:sz w:val="30"/>
          <w:szCs w:val="30"/>
        </w:rPr>
        <w:t>的《</w:t>
      </w:r>
      <w:r>
        <w:rPr>
          <w:rFonts w:hint="eastAsia" w:ascii="仿宋" w:hAnsi="仿宋" w:eastAsia="仿宋"/>
          <w:sz w:val="30"/>
          <w:szCs w:val="30"/>
          <w:lang w:val="en-US" w:eastAsia="zh-CN"/>
        </w:rPr>
        <w:t>招标文件</w:t>
      </w:r>
      <w:r>
        <w:rPr>
          <w:rFonts w:hint="eastAsia" w:ascii="仿宋" w:hAnsi="仿宋" w:eastAsia="仿宋"/>
          <w:sz w:val="30"/>
          <w:szCs w:val="30"/>
        </w:rPr>
        <w:t>》、乙方的《</w:t>
      </w:r>
      <w:r>
        <w:rPr>
          <w:rFonts w:hint="eastAsia" w:ascii="仿宋" w:hAnsi="仿宋" w:eastAsia="仿宋"/>
          <w:sz w:val="30"/>
          <w:szCs w:val="30"/>
          <w:lang w:val="en-US" w:eastAsia="zh-CN"/>
        </w:rPr>
        <w:t>响应文件</w:t>
      </w:r>
      <w:r>
        <w:rPr>
          <w:rFonts w:hint="eastAsia" w:ascii="仿宋" w:hAnsi="仿宋" w:eastAsia="仿宋"/>
          <w:sz w:val="30"/>
          <w:szCs w:val="30"/>
        </w:rPr>
        <w:t>》及《中标</w:t>
      </w:r>
      <w:r>
        <w:rPr>
          <w:rFonts w:hint="eastAsia" w:ascii="仿宋" w:hAnsi="仿宋" w:eastAsia="仿宋"/>
          <w:sz w:val="30"/>
          <w:szCs w:val="30"/>
          <w:lang w:eastAsia="zh-CN"/>
        </w:rPr>
        <w:t>（</w:t>
      </w:r>
      <w:r>
        <w:rPr>
          <w:rFonts w:hint="eastAsia" w:ascii="仿宋" w:hAnsi="仿宋" w:eastAsia="仿宋"/>
          <w:sz w:val="30"/>
          <w:szCs w:val="30"/>
          <w:lang w:val="en-US" w:eastAsia="zh-CN"/>
        </w:rPr>
        <w:t>成交）</w:t>
      </w:r>
      <w:r>
        <w:rPr>
          <w:rFonts w:hint="eastAsia" w:ascii="仿宋" w:hAnsi="仿宋" w:eastAsia="仿宋"/>
          <w:sz w:val="30"/>
          <w:szCs w:val="30"/>
        </w:rPr>
        <w:t>通知书》，甲、乙双方同意签订本合同。详细技术说明及其他有关合同项目的特定信息由合同附件予以说明，合同附件及本项目的</w:t>
      </w:r>
      <w:r>
        <w:rPr>
          <w:rFonts w:hint="eastAsia" w:ascii="仿宋" w:hAnsi="仿宋" w:eastAsia="仿宋"/>
          <w:sz w:val="30"/>
          <w:szCs w:val="30"/>
          <w:lang w:val="en-US" w:eastAsia="zh-CN"/>
        </w:rPr>
        <w:t>竞争性磋商文件</w:t>
      </w:r>
      <w:r>
        <w:rPr>
          <w:rFonts w:hint="eastAsia" w:ascii="仿宋" w:hAnsi="仿宋" w:eastAsia="仿宋"/>
          <w:sz w:val="30"/>
          <w:szCs w:val="30"/>
        </w:rPr>
        <w:t>文件、</w:t>
      </w:r>
      <w:r>
        <w:rPr>
          <w:rFonts w:hint="eastAsia" w:ascii="仿宋" w:hAnsi="仿宋" w:eastAsia="仿宋"/>
          <w:sz w:val="30"/>
          <w:szCs w:val="30"/>
          <w:lang w:val="en-US" w:eastAsia="zh-CN"/>
        </w:rPr>
        <w:t>响应</w:t>
      </w:r>
      <w:r>
        <w:rPr>
          <w:rFonts w:hint="eastAsia" w:ascii="仿宋" w:hAnsi="仿宋" w:eastAsia="仿宋"/>
          <w:sz w:val="30"/>
          <w:szCs w:val="30"/>
        </w:rPr>
        <w:t>文件、《中标</w:t>
      </w:r>
      <w:r>
        <w:rPr>
          <w:rFonts w:hint="eastAsia" w:ascii="仿宋" w:hAnsi="仿宋" w:eastAsia="仿宋"/>
          <w:sz w:val="30"/>
          <w:szCs w:val="30"/>
          <w:lang w:eastAsia="zh-CN"/>
        </w:rPr>
        <w:t>（</w:t>
      </w:r>
      <w:r>
        <w:rPr>
          <w:rFonts w:hint="eastAsia" w:ascii="仿宋" w:hAnsi="仿宋" w:eastAsia="仿宋"/>
          <w:sz w:val="30"/>
          <w:szCs w:val="30"/>
          <w:lang w:val="en-US" w:eastAsia="zh-CN"/>
        </w:rPr>
        <w:t>成交）</w:t>
      </w:r>
      <w:r>
        <w:rPr>
          <w:rFonts w:hint="eastAsia" w:ascii="仿宋" w:hAnsi="仿宋" w:eastAsia="仿宋"/>
          <w:sz w:val="30"/>
          <w:szCs w:val="30"/>
        </w:rPr>
        <w:t>通知书》等均为本合同不可分割的部分。双方同意共同遵守如下条款：</w:t>
      </w:r>
    </w:p>
    <w:p>
      <w:pPr>
        <w:pStyle w:val="4"/>
        <w:spacing w:line="400" w:lineRule="exact"/>
        <w:ind w:firstLine="482" w:firstLineChars="200"/>
        <w:rPr>
          <w:rFonts w:ascii="仿宋" w:hAnsi="仿宋" w:eastAsia="仿宋"/>
          <w:sz w:val="24"/>
          <w:szCs w:val="24"/>
        </w:rPr>
      </w:pPr>
      <w:bookmarkStart w:id="169" w:name="_Toc217446107"/>
      <w:bookmarkStart w:id="170" w:name="_Toc32279"/>
      <w:r>
        <w:rPr>
          <w:rFonts w:hint="eastAsia" w:ascii="仿宋" w:hAnsi="仿宋" w:eastAsia="仿宋"/>
          <w:sz w:val="24"/>
          <w:szCs w:val="24"/>
        </w:rPr>
        <w:t>一、合同货物</w:t>
      </w:r>
      <w:bookmarkEnd w:id="169"/>
      <w:bookmarkEnd w:id="170"/>
    </w:p>
    <w:tbl>
      <w:tblPr>
        <w:tblStyle w:val="45"/>
        <w:tblW w:w="882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1050"/>
        <w:gridCol w:w="720"/>
        <w:gridCol w:w="900"/>
        <w:gridCol w:w="1080"/>
        <w:gridCol w:w="1185"/>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ind w:firstLine="240" w:firstLineChars="100"/>
              <w:rPr>
                <w:rFonts w:ascii="仿宋" w:hAnsi="仿宋" w:eastAsia="仿宋"/>
                <w:sz w:val="24"/>
                <w:szCs w:val="24"/>
              </w:rPr>
            </w:pPr>
            <w:r>
              <w:rPr>
                <w:rFonts w:hint="eastAsia" w:ascii="仿宋" w:hAnsi="仿宋" w:eastAsia="仿宋" w:cs="Arial"/>
                <w:sz w:val="24"/>
                <w:szCs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hint="eastAsia" w:ascii="仿宋" w:hAnsi="仿宋" w:eastAsia="仿宋" w:cs="Arial"/>
                <w:sz w:val="24"/>
                <w:szCs w:val="24"/>
                <w:lang w:val="en-US" w:eastAsia="zh-CN"/>
              </w:rPr>
            </w:pPr>
            <w:r>
              <w:rPr>
                <w:rFonts w:hint="eastAsia" w:ascii="仿宋" w:hAnsi="仿宋" w:eastAsia="仿宋" w:cs="Arial"/>
                <w:sz w:val="24"/>
                <w:szCs w:val="24"/>
                <w:lang w:val="en-US" w:eastAsia="zh-CN"/>
              </w:rPr>
              <w:t>品牌</w:t>
            </w: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Arial"/>
                <w:sz w:val="24"/>
                <w:szCs w:val="24"/>
              </w:rPr>
            </w:pPr>
            <w:r>
              <w:rPr>
                <w:rFonts w:hint="eastAsia" w:ascii="仿宋" w:hAnsi="仿宋" w:eastAsia="仿宋" w:cs="Arial"/>
                <w:sz w:val="24"/>
                <w:szCs w:val="24"/>
              </w:rPr>
              <w:t>规格</w:t>
            </w:r>
          </w:p>
          <w:p>
            <w:pPr>
              <w:spacing w:after="0" w:line="0" w:lineRule="atLeast"/>
              <w:jc w:val="center"/>
              <w:rPr>
                <w:rFonts w:ascii="仿宋" w:hAnsi="仿宋" w:eastAsia="仿宋"/>
                <w:sz w:val="24"/>
                <w:szCs w:val="24"/>
              </w:rPr>
            </w:pPr>
            <w:r>
              <w:rPr>
                <w:rFonts w:hint="eastAsia" w:ascii="仿宋" w:hAnsi="仿宋" w:eastAsia="仿宋" w:cs="Arial"/>
                <w:sz w:val="24"/>
                <w:szCs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rPr>
                <w:rFonts w:ascii="仿宋" w:hAnsi="仿宋" w:eastAsia="仿宋"/>
                <w:sz w:val="24"/>
                <w:szCs w:val="24"/>
              </w:rPr>
            </w:pPr>
            <w:r>
              <w:rPr>
                <w:rFonts w:hint="eastAsia" w:ascii="仿宋" w:hAnsi="仿宋" w:eastAsia="仿宋" w:cs="Arial"/>
                <w:sz w:val="24"/>
                <w:szCs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ind w:firstLine="120" w:firstLineChars="50"/>
              <w:rPr>
                <w:rFonts w:ascii="仿宋" w:hAnsi="仿宋" w:eastAsia="仿宋"/>
                <w:sz w:val="24"/>
                <w:szCs w:val="24"/>
              </w:rPr>
            </w:pPr>
            <w:r>
              <w:rPr>
                <w:rFonts w:hint="eastAsia" w:ascii="仿宋" w:hAnsi="仿宋" w:eastAsia="仿宋" w:cs="Arial"/>
                <w:sz w:val="24"/>
                <w:szCs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ind w:firstLine="120" w:firstLineChars="50"/>
              <w:jc w:val="center"/>
              <w:rPr>
                <w:rFonts w:ascii="仿宋" w:hAnsi="仿宋" w:eastAsia="仿宋" w:cs="Arial"/>
                <w:sz w:val="24"/>
                <w:szCs w:val="24"/>
              </w:rPr>
            </w:pPr>
            <w:r>
              <w:rPr>
                <w:rFonts w:hint="eastAsia" w:ascii="仿宋" w:hAnsi="仿宋" w:eastAsia="仿宋" w:cs="Arial"/>
                <w:sz w:val="24"/>
                <w:szCs w:val="24"/>
              </w:rPr>
              <w:t>单价</w:t>
            </w:r>
          </w:p>
          <w:p>
            <w:pPr>
              <w:spacing w:after="0" w:line="0" w:lineRule="atLeast"/>
              <w:jc w:val="center"/>
              <w:rPr>
                <w:rFonts w:ascii="仿宋" w:hAnsi="仿宋" w:eastAsia="仿宋" w:cs="Arial"/>
                <w:sz w:val="24"/>
                <w:szCs w:val="24"/>
              </w:rPr>
            </w:pPr>
            <w:r>
              <w:rPr>
                <w:rFonts w:hint="eastAsia" w:ascii="仿宋" w:hAnsi="仿宋" w:eastAsia="仿宋" w:cs="Arial"/>
                <w:sz w:val="24"/>
                <w:szCs w:val="24"/>
              </w:rPr>
              <w:t>（元）</w:t>
            </w: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ind w:firstLine="240" w:firstLineChars="100"/>
              <w:rPr>
                <w:rFonts w:ascii="仿宋" w:hAnsi="仿宋" w:eastAsia="仿宋" w:cs="Arial"/>
                <w:sz w:val="24"/>
                <w:szCs w:val="24"/>
              </w:rPr>
            </w:pPr>
            <w:r>
              <w:rPr>
                <w:rFonts w:hint="eastAsia" w:ascii="仿宋" w:hAnsi="仿宋" w:eastAsia="仿宋" w:cs="Arial"/>
                <w:sz w:val="24"/>
                <w:szCs w:val="24"/>
              </w:rPr>
              <w:t>总价</w:t>
            </w:r>
          </w:p>
          <w:p>
            <w:pPr>
              <w:spacing w:after="0" w:line="0" w:lineRule="atLeast"/>
              <w:rPr>
                <w:rFonts w:ascii="仿宋" w:hAnsi="仿宋" w:eastAsia="仿宋"/>
                <w:sz w:val="24"/>
                <w:szCs w:val="24"/>
              </w:rPr>
            </w:pPr>
            <w:r>
              <w:rPr>
                <w:rFonts w:hint="eastAsia" w:ascii="仿宋" w:hAnsi="仿宋" w:eastAsia="仿宋" w:cs="Arial"/>
                <w:sz w:val="24"/>
                <w:szCs w:val="24"/>
              </w:rPr>
              <w:t>（元）</w:t>
            </w: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ind w:firstLine="120" w:firstLineChars="50"/>
              <w:rPr>
                <w:rFonts w:ascii="仿宋" w:hAnsi="仿宋" w:eastAsia="仿宋"/>
                <w:sz w:val="24"/>
                <w:szCs w:val="24"/>
              </w:rPr>
            </w:pPr>
            <w:r>
              <w:rPr>
                <w:rFonts w:hint="eastAsia" w:ascii="仿宋" w:hAnsi="仿宋" w:eastAsia="仿宋" w:cs="Arial"/>
                <w:sz w:val="24"/>
                <w:szCs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8820" w:type="dxa"/>
            <w:gridSpan w:val="8"/>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hint="default" w:ascii="仿宋" w:hAnsi="仿宋" w:eastAsia="仿宋"/>
                <w:sz w:val="24"/>
                <w:szCs w:val="24"/>
                <w:lang w:val="en-US" w:eastAsia="zh-CN"/>
              </w:rPr>
            </w:pPr>
            <w:r>
              <w:rPr>
                <w:rFonts w:hint="eastAsia" w:ascii="仿宋" w:hAnsi="仿宋" w:eastAsia="仿宋"/>
                <w:sz w:val="24"/>
                <w:szCs w:val="24"/>
                <w:lang w:val="en-US" w:eastAsia="zh-CN"/>
              </w:rPr>
              <w:t>合计（元）￥</w:t>
            </w:r>
            <w:r>
              <w:rPr>
                <w:rFonts w:hint="eastAsia" w:ascii="仿宋" w:hAnsi="仿宋" w:eastAsia="仿宋"/>
                <w:sz w:val="24"/>
                <w:szCs w:val="24"/>
                <w:u w:val="single"/>
                <w:lang w:val="en-US" w:eastAsia="zh-CN"/>
              </w:rPr>
              <w:t xml:space="preserve">              </w:t>
            </w:r>
            <w:r>
              <w:rPr>
                <w:rFonts w:hint="eastAsia" w:ascii="仿宋" w:hAnsi="仿宋" w:eastAsia="仿宋"/>
                <w:sz w:val="24"/>
                <w:szCs w:val="24"/>
                <w:lang w:val="en-US" w:eastAsia="zh-CN"/>
              </w:rPr>
              <w:t>大写：</w:t>
            </w:r>
            <w:r>
              <w:rPr>
                <w:rFonts w:hint="eastAsia" w:ascii="仿宋" w:hAnsi="仿宋" w:eastAsia="仿宋"/>
                <w:sz w:val="24"/>
                <w:szCs w:val="24"/>
                <w:u w:val="single"/>
                <w:lang w:val="en-US" w:eastAsia="zh-CN"/>
              </w:rPr>
              <w:t xml:space="preserve">            </w:t>
            </w:r>
          </w:p>
        </w:tc>
      </w:tr>
    </w:tbl>
    <w:p>
      <w:pPr>
        <w:pStyle w:val="4"/>
        <w:spacing w:line="400" w:lineRule="exact"/>
        <w:ind w:firstLine="602" w:firstLineChars="200"/>
        <w:rPr>
          <w:rFonts w:ascii="仿宋" w:hAnsi="仿宋" w:eastAsia="仿宋"/>
          <w:sz w:val="30"/>
          <w:szCs w:val="30"/>
        </w:rPr>
      </w:pPr>
      <w:bookmarkStart w:id="171" w:name="_Toc217446108"/>
      <w:bookmarkStart w:id="172" w:name="_Toc25741"/>
      <w:r>
        <w:rPr>
          <w:rFonts w:hint="eastAsia" w:ascii="仿宋" w:hAnsi="仿宋" w:eastAsia="仿宋"/>
          <w:sz w:val="30"/>
          <w:szCs w:val="30"/>
        </w:rPr>
        <w:t>二、合同总价</w:t>
      </w:r>
      <w:bookmarkEnd w:id="171"/>
      <w:bookmarkEnd w:id="172"/>
    </w:p>
    <w:p>
      <w:pPr>
        <w:pStyle w:val="13"/>
        <w:spacing w:line="400" w:lineRule="exact"/>
        <w:ind w:firstLine="525" w:firstLineChars="175"/>
        <w:rPr>
          <w:rFonts w:ascii="仿宋" w:hAnsi="仿宋" w:eastAsia="仿宋"/>
          <w:sz w:val="30"/>
          <w:szCs w:val="30"/>
        </w:rPr>
      </w:pPr>
      <w:r>
        <w:rPr>
          <w:rFonts w:hint="eastAsia" w:ascii="仿宋" w:hAnsi="仿宋" w:eastAsia="仿宋"/>
          <w:sz w:val="30"/>
          <w:szCs w:val="30"/>
        </w:rPr>
        <w:t>合同总价为人民币大写：</w:t>
      </w:r>
      <w:r>
        <w:rPr>
          <w:rFonts w:hint="eastAsia" w:ascii="仿宋" w:hAnsi="仿宋" w:eastAsia="仿宋"/>
          <w:sz w:val="30"/>
          <w:szCs w:val="30"/>
          <w:u w:val="single"/>
          <w:lang w:val="en-US" w:eastAsia="zh-CN"/>
        </w:rPr>
        <w:t xml:space="preserve">    </w:t>
      </w:r>
      <w:r>
        <w:rPr>
          <w:rFonts w:hint="eastAsia" w:ascii="仿宋" w:hAnsi="仿宋" w:eastAsia="仿宋"/>
          <w:sz w:val="30"/>
          <w:szCs w:val="30"/>
        </w:rPr>
        <w:t>，即</w:t>
      </w:r>
      <w:r>
        <w:rPr>
          <w:rFonts w:hint="eastAsia" w:ascii="仿宋" w:hAnsi="仿宋" w:eastAsia="仿宋"/>
          <w:sz w:val="30"/>
          <w:szCs w:val="30"/>
          <w:lang w:eastAsia="zh-CN"/>
        </w:rPr>
        <w:t>人民币</w:t>
      </w:r>
      <w:r>
        <w:rPr>
          <w:rFonts w:hint="eastAsia" w:ascii="仿宋" w:hAnsi="仿宋" w:eastAsia="仿宋"/>
          <w:sz w:val="30"/>
          <w:szCs w:val="30"/>
          <w:u w:val="single"/>
        </w:rPr>
        <w:t>￥</w:t>
      </w:r>
      <w:r>
        <w:rPr>
          <w:rFonts w:hint="eastAsia" w:ascii="仿宋" w:hAnsi="仿宋" w:eastAsia="仿宋"/>
          <w:sz w:val="30"/>
          <w:szCs w:val="30"/>
          <w:u w:val="single"/>
          <w:lang w:val="en-US" w:eastAsia="zh-CN"/>
        </w:rPr>
        <w:t xml:space="preserve">    </w:t>
      </w:r>
      <w:r>
        <w:rPr>
          <w:rFonts w:hint="eastAsia" w:ascii="仿宋" w:hAnsi="仿宋" w:eastAsia="仿宋"/>
          <w:sz w:val="30"/>
          <w:szCs w:val="30"/>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400" w:lineRule="exact"/>
        <w:ind w:firstLine="602" w:firstLineChars="200"/>
        <w:rPr>
          <w:rFonts w:ascii="仿宋" w:hAnsi="仿宋" w:eastAsia="仿宋"/>
          <w:sz w:val="30"/>
          <w:szCs w:val="30"/>
        </w:rPr>
      </w:pPr>
      <w:bookmarkStart w:id="173" w:name="_Toc217446109"/>
      <w:bookmarkStart w:id="174" w:name="_Toc20668"/>
      <w:r>
        <w:rPr>
          <w:rFonts w:hint="eastAsia" w:ascii="仿宋" w:hAnsi="仿宋" w:eastAsia="仿宋"/>
          <w:sz w:val="30"/>
          <w:szCs w:val="30"/>
        </w:rPr>
        <w:t>三、质量要求</w:t>
      </w:r>
      <w:bookmarkEnd w:id="173"/>
      <w:bookmarkEnd w:id="174"/>
    </w:p>
    <w:p>
      <w:pPr>
        <w:pStyle w:val="156"/>
        <w:ind w:firstLine="480"/>
        <w:rPr>
          <w:rFonts w:ascii="仿宋" w:hAnsi="仿宋" w:eastAsia="仿宋"/>
          <w:sz w:val="30"/>
          <w:szCs w:val="30"/>
        </w:rPr>
      </w:pPr>
      <w:r>
        <w:rPr>
          <w:rFonts w:hint="eastAsia" w:ascii="仿宋" w:hAnsi="仿宋" w:eastAsia="仿宋"/>
          <w:sz w:val="30"/>
          <w:szCs w:val="30"/>
        </w:rPr>
        <w:t>1、乙方须提供全新的货物（含零部件、配件等），表面无划伤、无碰撞痕迹，且权属清楚，不得侵害他人的知识产权。</w:t>
      </w:r>
    </w:p>
    <w:p>
      <w:pPr>
        <w:pStyle w:val="156"/>
        <w:ind w:firstLine="480"/>
        <w:rPr>
          <w:rFonts w:ascii="仿宋" w:hAnsi="仿宋" w:eastAsia="仿宋"/>
          <w:sz w:val="30"/>
          <w:szCs w:val="30"/>
        </w:rPr>
      </w:pPr>
      <w:r>
        <w:rPr>
          <w:rFonts w:hint="eastAsia" w:ascii="仿宋" w:hAnsi="仿宋" w:eastAsia="仿宋"/>
          <w:sz w:val="30"/>
          <w:szCs w:val="30"/>
        </w:rPr>
        <w:t>2、货物必须符合或优于国家（行业）标准，以及本项目招标文件的质量要求和技术指标与出厂标准。</w:t>
      </w:r>
    </w:p>
    <w:p>
      <w:pPr>
        <w:pStyle w:val="156"/>
        <w:ind w:firstLine="480"/>
        <w:rPr>
          <w:rFonts w:ascii="仿宋" w:hAnsi="仿宋" w:eastAsia="仿宋"/>
          <w:sz w:val="30"/>
          <w:szCs w:val="30"/>
        </w:rPr>
      </w:pPr>
      <w:r>
        <w:rPr>
          <w:rFonts w:hint="eastAsia" w:ascii="仿宋" w:hAnsi="仿宋" w:eastAsia="仿宋"/>
          <w:sz w:val="30"/>
          <w:szCs w:val="30"/>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156"/>
        <w:ind w:firstLine="480"/>
        <w:rPr>
          <w:rFonts w:ascii="仿宋" w:hAnsi="仿宋" w:eastAsia="仿宋"/>
          <w:sz w:val="30"/>
          <w:szCs w:val="30"/>
        </w:rPr>
      </w:pPr>
      <w:r>
        <w:rPr>
          <w:rFonts w:hint="eastAsia" w:ascii="仿宋" w:hAnsi="仿宋" w:eastAsia="仿宋"/>
          <w:sz w:val="30"/>
          <w:szCs w:val="30"/>
        </w:rPr>
        <w:t>4、货物制造质量出现问题，乙方应负责三包（包修、包换、包退），费用由乙方负担，甲方有权到乙方生产场地检查货物质量和生产进度。</w:t>
      </w:r>
    </w:p>
    <w:p>
      <w:pPr>
        <w:pStyle w:val="156"/>
        <w:ind w:firstLine="480"/>
        <w:rPr>
          <w:rFonts w:ascii="仿宋" w:hAnsi="仿宋" w:eastAsia="仿宋"/>
          <w:sz w:val="30"/>
          <w:szCs w:val="30"/>
        </w:rPr>
      </w:pPr>
      <w:r>
        <w:rPr>
          <w:rFonts w:hint="eastAsia" w:ascii="仿宋" w:hAnsi="仿宋" w:eastAsia="仿宋"/>
          <w:sz w:val="30"/>
          <w:szCs w:val="30"/>
        </w:rPr>
        <w:t>5、货到现场后由于甲方保管不当造成的质量问题，乙方亦应负责修理，但费用由甲方负担。</w:t>
      </w:r>
    </w:p>
    <w:p>
      <w:pPr>
        <w:pStyle w:val="4"/>
        <w:spacing w:line="400" w:lineRule="exact"/>
        <w:ind w:firstLine="602" w:firstLineChars="200"/>
        <w:rPr>
          <w:rFonts w:ascii="仿宋" w:hAnsi="仿宋" w:eastAsia="仿宋"/>
          <w:sz w:val="30"/>
          <w:szCs w:val="30"/>
        </w:rPr>
      </w:pPr>
      <w:bookmarkStart w:id="175" w:name="_Toc26730"/>
      <w:bookmarkStart w:id="176" w:name="_Toc217446110"/>
      <w:r>
        <w:rPr>
          <w:rFonts w:hint="eastAsia" w:ascii="仿宋" w:hAnsi="仿宋" w:eastAsia="仿宋"/>
          <w:sz w:val="30"/>
          <w:szCs w:val="30"/>
        </w:rPr>
        <w:t>四、交货及验收</w:t>
      </w:r>
      <w:bookmarkEnd w:id="175"/>
      <w:bookmarkEnd w:id="176"/>
    </w:p>
    <w:p>
      <w:pPr>
        <w:pStyle w:val="156"/>
        <w:ind w:firstLine="480"/>
        <w:rPr>
          <w:rFonts w:ascii="仿宋" w:hAnsi="仿宋" w:eastAsia="仿宋"/>
          <w:sz w:val="30"/>
          <w:szCs w:val="30"/>
        </w:rPr>
      </w:pPr>
      <w:r>
        <w:rPr>
          <w:rFonts w:hint="eastAsia" w:ascii="仿宋" w:hAnsi="仿宋" w:eastAsia="仿宋"/>
          <w:sz w:val="30"/>
          <w:szCs w:val="30"/>
        </w:rPr>
        <w:t>1、乙方交货期限为合同签订生效后30天内交货到甲方指定地点，随即在</w:t>
      </w:r>
      <w:r>
        <w:rPr>
          <w:rFonts w:hint="eastAsia" w:ascii="仿宋" w:hAnsi="仿宋" w:eastAsia="仿宋"/>
          <w:sz w:val="30"/>
          <w:szCs w:val="30"/>
          <w:u w:val="single"/>
          <w:lang w:val="en-US" w:eastAsia="zh-CN"/>
        </w:rPr>
        <w:t>30</w:t>
      </w:r>
      <w:r>
        <w:rPr>
          <w:rFonts w:hint="eastAsia" w:ascii="仿宋" w:hAnsi="仿宋" w:eastAsia="仿宋"/>
          <w:sz w:val="30"/>
          <w:szCs w:val="30"/>
        </w:rPr>
        <w:t>日内全部完成安装调试验收合格交付使用，并且最迟应在</w:t>
      </w:r>
      <w:r>
        <w:rPr>
          <w:rFonts w:hint="eastAsia" w:ascii="仿宋" w:hAnsi="仿宋" w:eastAsia="仿宋"/>
          <w:sz w:val="30"/>
          <w:szCs w:val="30"/>
          <w:lang w:val="en-US" w:eastAsia="zh-CN"/>
        </w:rPr>
        <w:t xml:space="preserve"> </w:t>
      </w:r>
      <w:r>
        <w:rPr>
          <w:rFonts w:hint="eastAsia" w:ascii="仿宋" w:hAnsi="仿宋" w:eastAsia="仿宋"/>
          <w:sz w:val="30"/>
          <w:szCs w:val="30"/>
          <w:u w:val="single"/>
          <w:lang w:val="en-US" w:eastAsia="zh-CN"/>
        </w:rPr>
        <w:t xml:space="preserve">    </w:t>
      </w:r>
      <w:r>
        <w:rPr>
          <w:rFonts w:hint="eastAsia" w:ascii="仿宋" w:hAnsi="仿宋" w:eastAsia="仿宋"/>
          <w:sz w:val="30"/>
          <w:szCs w:val="30"/>
        </w:rPr>
        <w:t>年</w:t>
      </w:r>
      <w:r>
        <w:rPr>
          <w:rFonts w:hint="eastAsia" w:ascii="仿宋" w:hAnsi="仿宋" w:eastAsia="仿宋"/>
          <w:sz w:val="30"/>
          <w:szCs w:val="30"/>
          <w:u w:val="single"/>
          <w:lang w:val="en-US" w:eastAsia="zh-CN"/>
        </w:rPr>
        <w:t xml:space="preserve">  </w:t>
      </w:r>
      <w:r>
        <w:rPr>
          <w:rFonts w:hint="eastAsia" w:ascii="仿宋" w:hAnsi="仿宋" w:eastAsia="仿宋"/>
          <w:sz w:val="30"/>
          <w:szCs w:val="30"/>
        </w:rPr>
        <w:t>月</w:t>
      </w:r>
      <w:r>
        <w:rPr>
          <w:rFonts w:hint="eastAsia" w:ascii="仿宋" w:hAnsi="仿宋" w:eastAsia="仿宋"/>
          <w:sz w:val="30"/>
          <w:szCs w:val="30"/>
          <w:u w:val="single"/>
          <w:lang w:val="en-US" w:eastAsia="zh-CN"/>
        </w:rPr>
        <w:t xml:space="preserve">   </w:t>
      </w:r>
      <w:r>
        <w:rPr>
          <w:rFonts w:hint="eastAsia" w:ascii="仿宋" w:hAnsi="仿宋" w:eastAsia="仿宋"/>
          <w:sz w:val="30"/>
          <w:szCs w:val="30"/>
        </w:rPr>
        <w:t>日前全部完成安装调试</w:t>
      </w:r>
      <w:r>
        <w:rPr>
          <w:rFonts w:hint="eastAsia" w:ascii="仿宋" w:hAnsi="仿宋" w:eastAsia="仿宋"/>
          <w:sz w:val="30"/>
          <w:szCs w:val="30"/>
          <w:lang w:eastAsia="zh-CN"/>
        </w:rPr>
        <w:t>，</w:t>
      </w:r>
      <w:r>
        <w:rPr>
          <w:rFonts w:hint="eastAsia" w:ascii="仿宋" w:hAnsi="仿宋" w:eastAsia="仿宋"/>
          <w:sz w:val="30"/>
          <w:szCs w:val="30"/>
        </w:rPr>
        <w:t>交付使用(如由于采购人的原因造成合同延迟签订或验收的，时间顺延)。交货验收时须提供产品质检部门从同类产品中抽样检查合格的检测报告。</w:t>
      </w:r>
    </w:p>
    <w:p>
      <w:pPr>
        <w:pStyle w:val="156"/>
        <w:ind w:firstLine="480"/>
        <w:rPr>
          <w:rFonts w:ascii="仿宋" w:hAnsi="仿宋" w:eastAsia="仿宋"/>
          <w:sz w:val="30"/>
          <w:szCs w:val="30"/>
        </w:rPr>
      </w:pPr>
      <w:r>
        <w:rPr>
          <w:rFonts w:hint="eastAsia" w:ascii="仿宋" w:hAnsi="仿宋" w:eastAsia="仿宋"/>
          <w:sz w:val="30"/>
          <w:szCs w:val="30"/>
        </w:rPr>
        <w:t>2、验收由甲方组织，乙方配合进行：</w:t>
      </w:r>
    </w:p>
    <w:p>
      <w:pPr>
        <w:pStyle w:val="156"/>
        <w:ind w:firstLine="480"/>
        <w:rPr>
          <w:rFonts w:ascii="仿宋" w:hAnsi="仿宋" w:eastAsia="仿宋"/>
          <w:sz w:val="30"/>
          <w:szCs w:val="30"/>
        </w:rPr>
      </w:pPr>
      <w:r>
        <w:rPr>
          <w:rFonts w:hint="eastAsia" w:ascii="仿宋" w:hAnsi="仿宋" w:eastAsia="仿宋"/>
          <w:sz w:val="30"/>
          <w:szCs w:val="30"/>
        </w:rPr>
        <w:t>(1) 货物在乙方通知</w:t>
      </w:r>
      <w:r>
        <w:rPr>
          <w:rFonts w:hint="eastAsia" w:ascii="仿宋" w:hAnsi="仿宋" w:eastAsia="仿宋"/>
          <w:sz w:val="30"/>
          <w:szCs w:val="30"/>
          <w:lang w:val="en-US" w:eastAsia="zh-CN"/>
        </w:rPr>
        <w:t>完成</w:t>
      </w:r>
      <w:r>
        <w:rPr>
          <w:rFonts w:hint="eastAsia" w:ascii="仿宋" w:hAnsi="仿宋" w:eastAsia="仿宋"/>
          <w:sz w:val="30"/>
          <w:szCs w:val="30"/>
        </w:rPr>
        <w:t>安装调试完毕后</w:t>
      </w:r>
      <w:r>
        <w:rPr>
          <w:rFonts w:hint="eastAsia" w:ascii="仿宋" w:hAnsi="仿宋" w:eastAsia="仿宋"/>
          <w:sz w:val="30"/>
          <w:szCs w:val="30"/>
          <w:u w:val="single"/>
          <w:lang w:val="en-US" w:eastAsia="zh-CN"/>
        </w:rPr>
        <w:t>10</w:t>
      </w:r>
      <w:r>
        <w:rPr>
          <w:rFonts w:hint="eastAsia" w:ascii="仿宋" w:hAnsi="仿宋" w:eastAsia="仿宋"/>
          <w:sz w:val="30"/>
          <w:szCs w:val="30"/>
        </w:rPr>
        <w:t>日内</w:t>
      </w:r>
      <w:r>
        <w:rPr>
          <w:rFonts w:hint="eastAsia" w:ascii="仿宋" w:hAnsi="仿宋" w:eastAsia="仿宋"/>
          <w:sz w:val="30"/>
          <w:szCs w:val="30"/>
          <w:lang w:val="en-US" w:eastAsia="zh-CN"/>
        </w:rPr>
        <w:t>进行校级</w:t>
      </w:r>
      <w:r>
        <w:rPr>
          <w:rFonts w:hint="eastAsia" w:ascii="仿宋" w:hAnsi="仿宋" w:eastAsia="仿宋"/>
          <w:sz w:val="30"/>
          <w:szCs w:val="30"/>
        </w:rPr>
        <w:t>验收。</w:t>
      </w:r>
      <w:r>
        <w:rPr>
          <w:rFonts w:hint="eastAsia" w:ascii="仿宋" w:hAnsi="仿宋" w:eastAsia="仿宋"/>
          <w:sz w:val="30"/>
          <w:szCs w:val="30"/>
          <w:lang w:val="en-US" w:eastAsia="zh-CN"/>
        </w:rPr>
        <w:t>校级</w:t>
      </w:r>
      <w:r>
        <w:rPr>
          <w:rFonts w:hint="eastAsia" w:ascii="仿宋" w:hAnsi="仿宋" w:eastAsia="仿宋"/>
          <w:sz w:val="30"/>
          <w:szCs w:val="30"/>
        </w:rPr>
        <w:t>验收合格后，进入</w:t>
      </w:r>
      <w:r>
        <w:rPr>
          <w:rFonts w:hint="eastAsia" w:ascii="仿宋" w:hAnsi="仿宋" w:eastAsia="仿宋"/>
          <w:sz w:val="30"/>
          <w:szCs w:val="30"/>
          <w:u w:val="single"/>
          <w:lang w:val="en-US" w:eastAsia="zh-CN"/>
        </w:rPr>
        <w:t>30</w:t>
      </w:r>
      <w:r>
        <w:rPr>
          <w:rFonts w:hint="eastAsia" w:ascii="仿宋" w:hAnsi="仿宋" w:eastAsia="仿宋"/>
          <w:sz w:val="30"/>
          <w:szCs w:val="30"/>
          <w:lang w:val="en-US" w:eastAsia="zh-CN"/>
        </w:rPr>
        <w:t>天</w:t>
      </w:r>
      <w:r>
        <w:rPr>
          <w:rFonts w:hint="eastAsia" w:ascii="仿宋" w:hAnsi="仿宋" w:eastAsia="仿宋"/>
          <w:sz w:val="30"/>
          <w:szCs w:val="30"/>
        </w:rPr>
        <w:t>试用期；试用期间发生重大质量问题，修复后试用相应顺延；试用期结束后</w:t>
      </w:r>
      <w:r>
        <w:rPr>
          <w:rFonts w:hint="eastAsia" w:ascii="仿宋" w:hAnsi="仿宋" w:eastAsia="仿宋"/>
          <w:sz w:val="30"/>
          <w:szCs w:val="30"/>
          <w:u w:val="single"/>
          <w:lang w:val="en-US" w:eastAsia="zh-CN"/>
        </w:rPr>
        <w:t>30</w:t>
      </w:r>
      <w:r>
        <w:rPr>
          <w:rFonts w:hint="eastAsia" w:ascii="仿宋" w:hAnsi="仿宋" w:eastAsia="仿宋"/>
          <w:sz w:val="30"/>
          <w:szCs w:val="30"/>
        </w:rPr>
        <w:t>日内</w:t>
      </w:r>
      <w:r>
        <w:rPr>
          <w:rFonts w:hint="eastAsia" w:ascii="仿宋" w:hAnsi="仿宋" w:eastAsia="仿宋"/>
          <w:sz w:val="30"/>
          <w:szCs w:val="30"/>
          <w:lang w:eastAsia="zh-CN"/>
        </w:rPr>
        <w:t>，</w:t>
      </w:r>
      <w:r>
        <w:rPr>
          <w:rFonts w:hint="eastAsia" w:ascii="仿宋" w:hAnsi="仿宋" w:eastAsia="仿宋"/>
          <w:sz w:val="30"/>
          <w:szCs w:val="30"/>
          <w:lang w:val="en-US" w:eastAsia="zh-CN"/>
        </w:rPr>
        <w:t>乙方</w:t>
      </w:r>
      <w:r>
        <w:rPr>
          <w:rFonts w:hint="eastAsia" w:ascii="仿宋" w:hAnsi="仿宋" w:eastAsia="仿宋"/>
          <w:sz w:val="30"/>
          <w:szCs w:val="30"/>
        </w:rPr>
        <w:t>完成最终验收；</w:t>
      </w:r>
    </w:p>
    <w:p>
      <w:pPr>
        <w:pStyle w:val="156"/>
        <w:ind w:firstLine="480"/>
        <w:rPr>
          <w:rFonts w:ascii="仿宋" w:hAnsi="仿宋" w:eastAsia="仿宋"/>
          <w:sz w:val="30"/>
          <w:szCs w:val="30"/>
        </w:rPr>
      </w:pPr>
      <w:r>
        <w:rPr>
          <w:rFonts w:hint="eastAsia" w:ascii="仿宋" w:hAnsi="仿宋" w:eastAsia="仿宋"/>
          <w:sz w:val="30"/>
          <w:szCs w:val="30"/>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156"/>
        <w:ind w:firstLine="480"/>
        <w:rPr>
          <w:rFonts w:ascii="仿宋" w:hAnsi="仿宋" w:eastAsia="仿宋"/>
          <w:sz w:val="30"/>
          <w:szCs w:val="30"/>
        </w:rPr>
      </w:pPr>
      <w:r>
        <w:rPr>
          <w:rFonts w:hint="eastAsia" w:ascii="仿宋" w:hAnsi="仿宋" w:eastAsia="仿宋"/>
          <w:sz w:val="30"/>
          <w:szCs w:val="30"/>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156"/>
        <w:ind w:firstLine="480"/>
        <w:rPr>
          <w:rFonts w:ascii="仿宋" w:hAnsi="仿宋" w:eastAsia="仿宋"/>
          <w:sz w:val="30"/>
          <w:szCs w:val="30"/>
        </w:rPr>
      </w:pPr>
      <w:r>
        <w:rPr>
          <w:rFonts w:hint="eastAsia" w:ascii="仿宋" w:hAnsi="仿宋" w:eastAsia="仿宋"/>
          <w:sz w:val="30"/>
          <w:szCs w:val="30"/>
        </w:rPr>
        <w:t>(4) 如质量验收合格，双方签署质量验收报告。</w:t>
      </w:r>
    </w:p>
    <w:p>
      <w:pPr>
        <w:pStyle w:val="156"/>
        <w:ind w:firstLine="480"/>
        <w:rPr>
          <w:rFonts w:ascii="仿宋" w:hAnsi="仿宋" w:eastAsia="仿宋"/>
          <w:sz w:val="30"/>
          <w:szCs w:val="30"/>
        </w:rPr>
      </w:pPr>
      <w:r>
        <w:rPr>
          <w:rFonts w:hint="eastAsia" w:ascii="仿宋" w:hAnsi="仿宋" w:eastAsia="仿宋"/>
          <w:sz w:val="30"/>
          <w:szCs w:val="30"/>
        </w:rPr>
        <w:t>3、乙方应将所提供货物的装箱清单、配件、随机工具、用户使用手册、原厂保修卡等资料交付给甲方；乙方不能完整交付货物及本款规定的单证和工具的，必须负责补齐，否则视为未按合同约定交货。</w:t>
      </w:r>
    </w:p>
    <w:p>
      <w:pPr>
        <w:pStyle w:val="156"/>
        <w:ind w:firstLine="480"/>
        <w:rPr>
          <w:rFonts w:ascii="仿宋" w:hAnsi="仿宋" w:eastAsia="仿宋"/>
          <w:sz w:val="30"/>
          <w:szCs w:val="30"/>
        </w:rPr>
      </w:pPr>
      <w:r>
        <w:rPr>
          <w:rFonts w:hint="eastAsia" w:ascii="仿宋" w:hAnsi="仿宋" w:eastAsia="仿宋"/>
          <w:sz w:val="30"/>
          <w:szCs w:val="30"/>
          <w:lang w:val="en-US" w:eastAsia="zh-CN"/>
        </w:rPr>
        <w:t>4</w:t>
      </w:r>
      <w:r>
        <w:rPr>
          <w:rFonts w:hint="eastAsia" w:ascii="仿宋" w:hAnsi="仿宋" w:eastAsia="仿宋"/>
          <w:sz w:val="30"/>
          <w:szCs w:val="30"/>
        </w:rPr>
        <w:t>、如货物经乙方</w:t>
      </w:r>
      <w:r>
        <w:rPr>
          <w:rFonts w:hint="eastAsia" w:ascii="仿宋" w:hAnsi="仿宋" w:eastAsia="仿宋"/>
          <w:sz w:val="30"/>
          <w:szCs w:val="30"/>
          <w:u w:val="single"/>
          <w:lang w:val="en-US" w:eastAsia="zh-CN"/>
        </w:rPr>
        <w:t>两</w:t>
      </w:r>
      <w:r>
        <w:rPr>
          <w:rFonts w:hint="eastAsia" w:ascii="仿宋" w:hAnsi="仿宋" w:eastAsia="仿宋"/>
          <w:sz w:val="30"/>
          <w:szCs w:val="30"/>
        </w:rPr>
        <w:t>次维修仍不能达到合同约定的质量标准，甲方有权退货，并视作乙方不能交付货物而须支付违约赔偿金给甲方，甲方还可依法追究乙方的违约责任。</w:t>
      </w:r>
      <w:r>
        <w:rPr>
          <w:rFonts w:eastAsia="仿宋" w:cs="Calibri"/>
          <w:sz w:val="30"/>
          <w:szCs w:val="30"/>
        </w:rPr>
        <w:t> </w:t>
      </w:r>
    </w:p>
    <w:p>
      <w:pPr>
        <w:pStyle w:val="156"/>
        <w:ind w:firstLine="480"/>
        <w:rPr>
          <w:rFonts w:ascii="仿宋" w:hAnsi="仿宋" w:eastAsia="仿宋"/>
          <w:sz w:val="30"/>
          <w:szCs w:val="30"/>
        </w:rPr>
      </w:pPr>
      <w:r>
        <w:rPr>
          <w:rFonts w:hint="eastAsia" w:ascii="仿宋" w:hAnsi="仿宋" w:eastAsia="仿宋"/>
          <w:sz w:val="30"/>
          <w:szCs w:val="30"/>
          <w:lang w:val="en-US" w:eastAsia="zh-CN"/>
        </w:rPr>
        <w:t>5</w:t>
      </w:r>
      <w:r>
        <w:rPr>
          <w:rFonts w:hint="eastAsia" w:ascii="仿宋" w:hAnsi="仿宋" w:eastAsia="仿宋"/>
          <w:sz w:val="30"/>
          <w:szCs w:val="30"/>
        </w:rPr>
        <w:t>、其他未尽事宜应</w:t>
      </w:r>
      <w:r>
        <w:rPr>
          <w:rFonts w:hint="eastAsia" w:ascii="仿宋" w:hAnsi="仿宋" w:eastAsia="仿宋"/>
          <w:sz w:val="30"/>
          <w:szCs w:val="30"/>
          <w:lang w:val="en-US" w:eastAsia="zh-CN"/>
        </w:rPr>
        <w:t>按照相关法律法规</w:t>
      </w:r>
      <w:r>
        <w:rPr>
          <w:rFonts w:hint="eastAsia" w:ascii="仿宋" w:hAnsi="仿宋" w:eastAsia="仿宋"/>
          <w:sz w:val="30"/>
          <w:szCs w:val="30"/>
        </w:rPr>
        <w:t>要求进行。</w:t>
      </w:r>
    </w:p>
    <w:p>
      <w:pPr>
        <w:pStyle w:val="4"/>
        <w:spacing w:line="400" w:lineRule="exact"/>
        <w:ind w:firstLine="602" w:firstLineChars="200"/>
        <w:rPr>
          <w:rFonts w:ascii="仿宋" w:hAnsi="仿宋" w:eastAsia="仿宋"/>
          <w:sz w:val="30"/>
          <w:szCs w:val="30"/>
        </w:rPr>
      </w:pPr>
      <w:bookmarkStart w:id="177" w:name="_Toc217446111"/>
      <w:bookmarkStart w:id="178" w:name="_Toc7139"/>
      <w:r>
        <w:rPr>
          <w:rFonts w:hint="eastAsia" w:ascii="仿宋" w:hAnsi="仿宋" w:eastAsia="仿宋"/>
          <w:sz w:val="30"/>
          <w:szCs w:val="30"/>
        </w:rPr>
        <w:t>五、付款方式</w:t>
      </w:r>
      <w:bookmarkEnd w:id="177"/>
      <w:bookmarkEnd w:id="178"/>
    </w:p>
    <w:p>
      <w:pPr>
        <w:pStyle w:val="156"/>
        <w:ind w:firstLine="480"/>
        <w:jc w:val="left"/>
        <w:rPr>
          <w:rFonts w:ascii="仿宋" w:hAnsi="仿宋" w:eastAsia="仿宋"/>
          <w:sz w:val="30"/>
          <w:szCs w:val="30"/>
        </w:rPr>
      </w:pPr>
      <w:r>
        <w:rPr>
          <w:rFonts w:hint="eastAsia" w:ascii="仿宋" w:hAnsi="仿宋" w:eastAsia="仿宋"/>
          <w:sz w:val="30"/>
          <w:szCs w:val="30"/>
        </w:rPr>
        <w:t>1、甲</w:t>
      </w:r>
      <w:r>
        <w:rPr>
          <w:rFonts w:hint="eastAsia" w:ascii="仿宋" w:hAnsi="仿宋" w:eastAsia="仿宋"/>
          <w:sz w:val="30"/>
          <w:szCs w:val="30"/>
          <w:lang w:val="en-US" w:eastAsia="zh-CN"/>
        </w:rPr>
        <w:t>乙双</w:t>
      </w:r>
      <w:r>
        <w:rPr>
          <w:rFonts w:hint="eastAsia" w:ascii="仿宋" w:hAnsi="仿宋" w:eastAsia="仿宋"/>
          <w:sz w:val="30"/>
          <w:szCs w:val="30"/>
        </w:rPr>
        <w:t>方在本合同签订生效后，乙方在</w:t>
      </w:r>
      <w:r>
        <w:rPr>
          <w:rFonts w:hint="eastAsia" w:ascii="仿宋" w:hAnsi="仿宋" w:eastAsia="仿宋"/>
          <w:sz w:val="30"/>
          <w:szCs w:val="30"/>
          <w:u w:val="single"/>
          <w:lang w:val="en-US" w:eastAsia="zh-CN"/>
        </w:rPr>
        <w:t>5</w:t>
      </w:r>
      <w:r>
        <w:rPr>
          <w:rFonts w:hint="eastAsia" w:ascii="仿宋" w:hAnsi="仿宋" w:eastAsia="仿宋"/>
          <w:sz w:val="30"/>
          <w:szCs w:val="30"/>
        </w:rPr>
        <w:t>个工作日内提交</w:t>
      </w:r>
      <w:r>
        <w:rPr>
          <w:rFonts w:hint="eastAsia" w:ascii="仿宋" w:hAnsi="仿宋" w:eastAsia="仿宋"/>
          <w:sz w:val="30"/>
          <w:szCs w:val="30"/>
          <w:lang w:val="en-US" w:eastAsia="zh-CN"/>
        </w:rPr>
        <w:t>售后服务</w:t>
      </w:r>
      <w:r>
        <w:rPr>
          <w:rFonts w:hint="eastAsia" w:ascii="仿宋" w:hAnsi="仿宋" w:eastAsia="仿宋"/>
          <w:sz w:val="30"/>
          <w:szCs w:val="30"/>
        </w:rPr>
        <w:t>保证金，</w:t>
      </w:r>
      <w:r>
        <w:rPr>
          <w:rFonts w:hint="eastAsia" w:ascii="仿宋" w:hAnsi="仿宋" w:eastAsia="仿宋"/>
          <w:sz w:val="30"/>
          <w:szCs w:val="30"/>
          <w:lang w:val="en-US" w:eastAsia="zh-CN"/>
        </w:rPr>
        <w:t>售后服务</w:t>
      </w:r>
      <w:r>
        <w:rPr>
          <w:rFonts w:hint="eastAsia" w:ascii="仿宋" w:hAnsi="仿宋" w:eastAsia="仿宋"/>
          <w:sz w:val="30"/>
          <w:szCs w:val="30"/>
        </w:rPr>
        <w:t>保证金</w:t>
      </w:r>
      <w:r>
        <w:rPr>
          <w:rFonts w:hint="eastAsia" w:ascii="仿宋" w:hAnsi="仿宋" w:eastAsia="仿宋"/>
          <w:sz w:val="30"/>
          <w:szCs w:val="30"/>
          <w:lang w:val="en-US" w:eastAsia="zh-CN"/>
        </w:rPr>
        <w:t>为合同金额的3%,即人民币</w:t>
      </w:r>
      <w:r>
        <w:rPr>
          <w:rFonts w:hint="eastAsia" w:ascii="仿宋" w:hAnsi="仿宋" w:eastAsia="仿宋"/>
          <w:sz w:val="30"/>
          <w:szCs w:val="30"/>
          <w:u w:val="single"/>
          <w:lang w:val="en-US" w:eastAsia="zh-CN"/>
        </w:rPr>
        <w:t xml:space="preserve">￥    </w:t>
      </w:r>
      <w:r>
        <w:rPr>
          <w:rFonts w:hint="eastAsia" w:ascii="仿宋" w:hAnsi="仿宋" w:eastAsia="仿宋"/>
          <w:sz w:val="30"/>
          <w:szCs w:val="30"/>
          <w:u w:val="none"/>
          <w:lang w:val="en-US" w:eastAsia="zh-CN"/>
        </w:rPr>
        <w:t>元，大写：</w:t>
      </w:r>
      <w:r>
        <w:rPr>
          <w:rFonts w:hint="eastAsia" w:ascii="仿宋" w:hAnsi="仿宋" w:eastAsia="仿宋"/>
          <w:sz w:val="30"/>
          <w:szCs w:val="30"/>
          <w:u w:val="single"/>
          <w:lang w:val="en-US" w:eastAsia="zh-CN"/>
        </w:rPr>
        <w:t xml:space="preserve">      </w:t>
      </w:r>
      <w:r>
        <w:rPr>
          <w:rFonts w:hint="eastAsia" w:ascii="仿宋" w:hAnsi="仿宋" w:eastAsia="仿宋"/>
          <w:sz w:val="30"/>
          <w:szCs w:val="30"/>
          <w:u w:val="none"/>
          <w:lang w:val="en-US" w:eastAsia="zh-CN"/>
        </w:rPr>
        <w:t>，售后服务保证金</w:t>
      </w:r>
      <w:r>
        <w:rPr>
          <w:rFonts w:hint="eastAsia" w:ascii="仿宋" w:hAnsi="仿宋" w:eastAsia="仿宋"/>
          <w:sz w:val="30"/>
          <w:szCs w:val="30"/>
        </w:rPr>
        <w:t>以支票、汇票、本票或者金融机构、符合具备偿付能力的专业担保机构出具的保函等非现金形式提供，乙方可自愿选择提交</w:t>
      </w:r>
      <w:r>
        <w:rPr>
          <w:rFonts w:hint="eastAsia" w:ascii="仿宋" w:hAnsi="仿宋" w:eastAsia="仿宋"/>
          <w:sz w:val="30"/>
          <w:szCs w:val="30"/>
          <w:lang w:val="en-US" w:eastAsia="zh-CN"/>
        </w:rPr>
        <w:t>售后服务</w:t>
      </w:r>
      <w:r>
        <w:rPr>
          <w:rFonts w:hint="eastAsia" w:ascii="仿宋" w:hAnsi="仿宋" w:eastAsia="仿宋"/>
          <w:sz w:val="30"/>
          <w:szCs w:val="30"/>
        </w:rPr>
        <w:t>保证金的方式</w:t>
      </w:r>
      <w:r>
        <w:rPr>
          <w:rFonts w:hint="eastAsia" w:ascii="仿宋" w:hAnsi="仿宋" w:eastAsia="仿宋"/>
          <w:sz w:val="30"/>
          <w:szCs w:val="30"/>
          <w:lang w:eastAsia="zh-CN"/>
        </w:rPr>
        <w:t>，</w:t>
      </w:r>
      <w:r>
        <w:rPr>
          <w:rFonts w:hint="eastAsia" w:ascii="仿宋" w:hAnsi="仿宋" w:eastAsia="仿宋"/>
          <w:sz w:val="30"/>
          <w:szCs w:val="30"/>
        </w:rPr>
        <w:t>甲方收到乙方</w:t>
      </w:r>
      <w:r>
        <w:rPr>
          <w:rFonts w:hint="eastAsia" w:ascii="仿宋" w:hAnsi="仿宋" w:eastAsia="仿宋"/>
          <w:sz w:val="30"/>
          <w:szCs w:val="30"/>
          <w:lang w:val="en-US" w:eastAsia="zh-CN"/>
        </w:rPr>
        <w:t>预付款支付函及</w:t>
      </w:r>
      <w:r>
        <w:rPr>
          <w:rFonts w:hint="eastAsia" w:ascii="仿宋" w:hAnsi="仿宋" w:eastAsia="仿宋"/>
          <w:sz w:val="30"/>
          <w:szCs w:val="30"/>
        </w:rPr>
        <w:t>票据</w:t>
      </w:r>
      <w:r>
        <w:rPr>
          <w:rFonts w:hint="eastAsia" w:ascii="仿宋" w:hAnsi="仿宋" w:eastAsia="仿宋"/>
          <w:sz w:val="30"/>
          <w:szCs w:val="30"/>
          <w:u w:val="single"/>
          <w:lang w:val="en-US" w:eastAsia="zh-CN"/>
        </w:rPr>
        <w:t xml:space="preserve"> 10 </w:t>
      </w:r>
      <w:r>
        <w:rPr>
          <w:rFonts w:hint="eastAsia" w:ascii="仿宋" w:hAnsi="仿宋" w:eastAsia="仿宋"/>
          <w:sz w:val="30"/>
          <w:szCs w:val="30"/>
        </w:rPr>
        <w:t>日内预付合同总金额30%的预付款，即</w:t>
      </w:r>
      <w:r>
        <w:rPr>
          <w:rFonts w:hint="eastAsia" w:ascii="仿宋" w:hAnsi="仿宋" w:eastAsia="仿宋"/>
          <w:sz w:val="30"/>
          <w:szCs w:val="30"/>
          <w:lang w:eastAsia="zh-CN"/>
        </w:rPr>
        <w:t>人民币</w:t>
      </w:r>
      <w:r>
        <w:rPr>
          <w:rFonts w:hint="eastAsia" w:ascii="仿宋" w:hAnsi="仿宋" w:eastAsia="仿宋"/>
          <w:sz w:val="30"/>
          <w:szCs w:val="30"/>
          <w:u w:val="single"/>
        </w:rPr>
        <w:t>￥</w:t>
      </w:r>
      <w:r>
        <w:rPr>
          <w:rFonts w:hint="eastAsia" w:ascii="仿宋" w:hAnsi="仿宋" w:eastAsia="仿宋"/>
          <w:sz w:val="30"/>
          <w:szCs w:val="30"/>
          <w:u w:val="single"/>
          <w:lang w:val="en-US" w:eastAsia="zh-CN"/>
        </w:rPr>
        <w:t xml:space="preserve">   </w:t>
      </w:r>
      <w:r>
        <w:rPr>
          <w:rFonts w:hint="eastAsia" w:ascii="仿宋" w:hAnsi="仿宋" w:eastAsia="仿宋"/>
          <w:sz w:val="30"/>
          <w:szCs w:val="30"/>
        </w:rPr>
        <w:t>元，大写：</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rPr>
        <w:t>元整</w:t>
      </w:r>
      <w:r>
        <w:rPr>
          <w:rFonts w:hint="eastAsia" w:ascii="仿宋" w:hAnsi="仿宋" w:eastAsia="仿宋"/>
          <w:sz w:val="30"/>
          <w:szCs w:val="30"/>
        </w:rPr>
        <w:t>。</w:t>
      </w:r>
    </w:p>
    <w:p>
      <w:pPr>
        <w:pStyle w:val="156"/>
        <w:ind w:firstLine="480"/>
        <w:jc w:val="left"/>
        <w:rPr>
          <w:rFonts w:ascii="仿宋" w:hAnsi="仿宋" w:eastAsia="仿宋"/>
          <w:sz w:val="30"/>
          <w:szCs w:val="30"/>
        </w:rPr>
      </w:pPr>
      <w:r>
        <w:rPr>
          <w:rFonts w:hint="eastAsia" w:ascii="仿宋" w:hAnsi="仿宋" w:eastAsia="仿宋"/>
          <w:sz w:val="30"/>
          <w:szCs w:val="30"/>
        </w:rPr>
        <w:t>2、乙方全部送货到甲方指定地点并完成安装调试时，</w:t>
      </w:r>
      <w:r>
        <w:rPr>
          <w:rFonts w:hint="eastAsia" w:ascii="仿宋" w:hAnsi="仿宋" w:eastAsia="仿宋"/>
          <w:sz w:val="30"/>
          <w:szCs w:val="30"/>
          <w:lang w:val="en-US" w:eastAsia="zh-CN"/>
        </w:rPr>
        <w:t>并完成校级验收后，甲方</w:t>
      </w:r>
      <w:r>
        <w:rPr>
          <w:rFonts w:hint="eastAsia" w:ascii="仿宋" w:hAnsi="仿宋" w:eastAsia="仿宋"/>
          <w:sz w:val="30"/>
          <w:szCs w:val="30"/>
        </w:rPr>
        <w:t>接到乙方</w:t>
      </w:r>
      <w:r>
        <w:rPr>
          <w:rFonts w:hint="eastAsia" w:ascii="仿宋" w:hAnsi="仿宋" w:eastAsia="仿宋"/>
          <w:sz w:val="30"/>
          <w:szCs w:val="30"/>
          <w:lang w:val="en-US" w:eastAsia="zh-CN"/>
        </w:rPr>
        <w:t>书面通知</w:t>
      </w:r>
      <w:r>
        <w:rPr>
          <w:rFonts w:hint="eastAsia" w:ascii="仿宋" w:hAnsi="仿宋" w:eastAsia="仿宋"/>
          <w:sz w:val="30"/>
          <w:szCs w:val="30"/>
        </w:rPr>
        <w:t>和票据凭证</w:t>
      </w:r>
      <w:r>
        <w:rPr>
          <w:rFonts w:hint="eastAsia" w:ascii="仿宋" w:hAnsi="仿宋" w:eastAsia="仿宋"/>
          <w:sz w:val="30"/>
          <w:szCs w:val="30"/>
          <w:lang w:val="en-US" w:eastAsia="zh-CN"/>
        </w:rPr>
        <w:t>及相关</w:t>
      </w:r>
      <w:r>
        <w:rPr>
          <w:rFonts w:hint="eastAsia" w:ascii="仿宋" w:hAnsi="仿宋" w:eastAsia="仿宋"/>
          <w:sz w:val="30"/>
          <w:szCs w:val="30"/>
        </w:rPr>
        <w:t>资料后的</w:t>
      </w:r>
      <w:r>
        <w:rPr>
          <w:rFonts w:hint="eastAsia" w:ascii="仿宋" w:hAnsi="仿宋" w:eastAsia="仿宋"/>
          <w:sz w:val="30"/>
          <w:szCs w:val="30"/>
          <w:u w:val="single"/>
          <w:lang w:val="en-US" w:eastAsia="zh-CN"/>
        </w:rPr>
        <w:t xml:space="preserve"> 20 </w:t>
      </w:r>
      <w:r>
        <w:rPr>
          <w:rFonts w:hint="eastAsia" w:ascii="仿宋" w:hAnsi="仿宋" w:eastAsia="仿宋"/>
          <w:sz w:val="30"/>
          <w:szCs w:val="30"/>
        </w:rPr>
        <w:t>日内支付合同金额</w:t>
      </w:r>
      <w:r>
        <w:rPr>
          <w:rFonts w:hint="eastAsia" w:ascii="仿宋" w:hAnsi="仿宋" w:eastAsia="仿宋"/>
          <w:sz w:val="30"/>
          <w:szCs w:val="30"/>
          <w:lang w:val="en-US" w:eastAsia="zh-CN"/>
        </w:rPr>
        <w:t>3</w:t>
      </w:r>
      <w:r>
        <w:rPr>
          <w:rFonts w:hint="eastAsia" w:ascii="仿宋" w:hAnsi="仿宋" w:eastAsia="仿宋"/>
          <w:sz w:val="30"/>
          <w:szCs w:val="30"/>
        </w:rPr>
        <w:t>0%的价款，即</w:t>
      </w:r>
      <w:r>
        <w:rPr>
          <w:rFonts w:hint="eastAsia" w:ascii="仿宋" w:hAnsi="仿宋" w:eastAsia="仿宋"/>
          <w:sz w:val="30"/>
          <w:szCs w:val="30"/>
          <w:lang w:eastAsia="zh-CN"/>
        </w:rPr>
        <w:t>人民币</w:t>
      </w:r>
      <w:r>
        <w:rPr>
          <w:rFonts w:hint="eastAsia" w:ascii="仿宋" w:hAnsi="仿宋" w:eastAsia="仿宋"/>
          <w:sz w:val="30"/>
          <w:szCs w:val="30"/>
          <w:u w:val="single"/>
        </w:rPr>
        <w:t xml:space="preserve">￥ </w:t>
      </w:r>
      <w:r>
        <w:rPr>
          <w:rFonts w:hint="eastAsia" w:ascii="仿宋" w:hAnsi="仿宋" w:eastAsia="仿宋"/>
          <w:sz w:val="30"/>
          <w:szCs w:val="30"/>
        </w:rPr>
        <w:t>元，大写：</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rPr>
        <w:t>元整</w:t>
      </w:r>
      <w:r>
        <w:rPr>
          <w:rFonts w:hint="eastAsia" w:ascii="仿宋" w:hAnsi="仿宋" w:eastAsia="仿宋"/>
          <w:sz w:val="30"/>
          <w:szCs w:val="30"/>
        </w:rPr>
        <w:t>。</w:t>
      </w:r>
    </w:p>
    <w:p>
      <w:pPr>
        <w:pStyle w:val="156"/>
        <w:ind w:firstLine="480"/>
        <w:jc w:val="left"/>
        <w:rPr>
          <w:rFonts w:ascii="仿宋" w:hAnsi="仿宋" w:eastAsia="仿宋"/>
          <w:sz w:val="30"/>
          <w:szCs w:val="30"/>
        </w:rPr>
      </w:pPr>
      <w:r>
        <w:rPr>
          <w:rFonts w:hint="eastAsia" w:ascii="仿宋" w:hAnsi="仿宋" w:eastAsia="仿宋"/>
          <w:sz w:val="30"/>
          <w:szCs w:val="30"/>
        </w:rPr>
        <w:t>3、余款</w:t>
      </w:r>
      <w:r>
        <w:rPr>
          <w:rFonts w:hint="eastAsia" w:ascii="仿宋" w:hAnsi="仿宋" w:eastAsia="仿宋"/>
          <w:sz w:val="30"/>
          <w:szCs w:val="30"/>
          <w:lang w:val="en-US" w:eastAsia="zh-CN"/>
        </w:rPr>
        <w:t>4</w:t>
      </w:r>
      <w:r>
        <w:rPr>
          <w:rFonts w:hint="eastAsia" w:ascii="仿宋" w:hAnsi="仿宋" w:eastAsia="仿宋"/>
          <w:sz w:val="30"/>
          <w:szCs w:val="30"/>
        </w:rPr>
        <w:t>0%，即</w:t>
      </w:r>
      <w:r>
        <w:rPr>
          <w:rFonts w:hint="eastAsia" w:ascii="仿宋" w:hAnsi="仿宋" w:eastAsia="仿宋"/>
          <w:sz w:val="30"/>
          <w:szCs w:val="30"/>
          <w:lang w:eastAsia="zh-CN"/>
        </w:rPr>
        <w:t>人民币</w:t>
      </w:r>
      <w:r>
        <w:rPr>
          <w:rFonts w:hint="eastAsia" w:ascii="仿宋" w:hAnsi="仿宋" w:eastAsia="仿宋"/>
          <w:sz w:val="30"/>
          <w:szCs w:val="30"/>
          <w:u w:val="single"/>
        </w:rPr>
        <w:t>￥</w:t>
      </w:r>
      <w:r>
        <w:rPr>
          <w:rFonts w:hint="eastAsia" w:ascii="仿宋" w:hAnsi="仿宋" w:eastAsia="仿宋"/>
          <w:sz w:val="30"/>
          <w:szCs w:val="30"/>
          <w:u w:val="single"/>
          <w:lang w:val="en-US" w:eastAsia="zh-CN"/>
        </w:rPr>
        <w:t xml:space="preserve">  </w:t>
      </w:r>
      <w:r>
        <w:rPr>
          <w:rFonts w:hint="eastAsia" w:ascii="仿宋" w:hAnsi="仿宋" w:eastAsia="仿宋"/>
          <w:sz w:val="30"/>
          <w:szCs w:val="30"/>
        </w:rPr>
        <w:t>元，大写：</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rPr>
        <w:t>元整</w:t>
      </w:r>
      <w:r>
        <w:rPr>
          <w:rFonts w:hint="eastAsia" w:ascii="仿宋" w:hAnsi="仿宋" w:eastAsia="仿宋"/>
          <w:sz w:val="30"/>
          <w:szCs w:val="30"/>
        </w:rPr>
        <w:t>。待全部产品设备验收合格，乙方提供完整资料后</w:t>
      </w:r>
      <w:r>
        <w:rPr>
          <w:rFonts w:hint="eastAsia" w:ascii="仿宋" w:hAnsi="仿宋" w:eastAsia="仿宋"/>
          <w:sz w:val="30"/>
          <w:szCs w:val="30"/>
          <w:u w:val="single"/>
        </w:rPr>
        <w:t>30</w:t>
      </w:r>
      <w:r>
        <w:rPr>
          <w:rFonts w:hint="eastAsia" w:ascii="仿宋" w:hAnsi="仿宋" w:eastAsia="仿宋"/>
          <w:sz w:val="30"/>
          <w:szCs w:val="30"/>
        </w:rPr>
        <w:t>日内全部付清。</w:t>
      </w:r>
    </w:p>
    <w:p>
      <w:pPr>
        <w:pStyle w:val="156"/>
        <w:ind w:firstLine="480"/>
        <w:rPr>
          <w:rFonts w:ascii="仿宋" w:hAnsi="仿宋" w:eastAsia="仿宋"/>
          <w:sz w:val="30"/>
          <w:szCs w:val="30"/>
        </w:rPr>
      </w:pPr>
      <w:r>
        <w:rPr>
          <w:rFonts w:hint="eastAsia" w:ascii="仿宋" w:hAnsi="仿宋" w:eastAsia="仿宋"/>
          <w:sz w:val="30"/>
          <w:szCs w:val="30"/>
        </w:rPr>
        <w:t>4、乙方须向甲方出具合法有效完整的完税发票及凭证资料进行支付结算。</w:t>
      </w:r>
    </w:p>
    <w:p>
      <w:pPr>
        <w:pStyle w:val="4"/>
        <w:spacing w:line="400" w:lineRule="exact"/>
        <w:ind w:firstLine="602" w:firstLineChars="200"/>
        <w:rPr>
          <w:rFonts w:ascii="仿宋" w:hAnsi="仿宋" w:eastAsia="仿宋"/>
          <w:sz w:val="30"/>
          <w:szCs w:val="30"/>
        </w:rPr>
      </w:pPr>
      <w:bookmarkStart w:id="179" w:name="_Toc9314"/>
      <w:bookmarkStart w:id="180" w:name="_Toc217446112"/>
      <w:r>
        <w:rPr>
          <w:rFonts w:hint="eastAsia" w:ascii="仿宋" w:hAnsi="仿宋" w:eastAsia="仿宋"/>
          <w:sz w:val="30"/>
          <w:szCs w:val="30"/>
        </w:rPr>
        <w:t>六、售后服务</w:t>
      </w:r>
      <w:bookmarkEnd w:id="179"/>
      <w:bookmarkEnd w:id="180"/>
    </w:p>
    <w:p>
      <w:pPr>
        <w:pStyle w:val="156"/>
        <w:ind w:firstLine="480"/>
        <w:rPr>
          <w:rFonts w:ascii="仿宋" w:hAnsi="仿宋" w:eastAsia="仿宋"/>
          <w:sz w:val="30"/>
          <w:szCs w:val="30"/>
        </w:rPr>
      </w:pPr>
      <w:r>
        <w:rPr>
          <w:rFonts w:hint="eastAsia" w:ascii="仿宋" w:hAnsi="仿宋" w:eastAsia="仿宋"/>
          <w:sz w:val="30"/>
          <w:szCs w:val="30"/>
        </w:rPr>
        <w:t>1、质保期为验收合格后</w:t>
      </w:r>
      <w:r>
        <w:rPr>
          <w:rFonts w:hint="eastAsia" w:ascii="仿宋" w:hAnsi="仿宋" w:eastAsia="仿宋"/>
          <w:sz w:val="30"/>
          <w:szCs w:val="30"/>
          <w:u w:val="single"/>
        </w:rPr>
        <w:t>36</w:t>
      </w:r>
      <w:r>
        <w:rPr>
          <w:rFonts w:hint="eastAsia" w:ascii="仿宋" w:hAnsi="仿宋" w:eastAsia="仿宋"/>
          <w:sz w:val="30"/>
          <w:szCs w:val="30"/>
        </w:rPr>
        <w:t>个月，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156"/>
        <w:ind w:firstLine="480"/>
        <w:rPr>
          <w:rFonts w:ascii="仿宋" w:hAnsi="仿宋" w:eastAsia="仿宋"/>
          <w:sz w:val="30"/>
          <w:szCs w:val="30"/>
        </w:rPr>
      </w:pPr>
      <w:r>
        <w:rPr>
          <w:rFonts w:hint="eastAsia" w:ascii="仿宋" w:hAnsi="仿宋" w:eastAsia="仿宋"/>
          <w:sz w:val="30"/>
          <w:szCs w:val="30"/>
        </w:rPr>
        <w:t>2、乙方须指派专人负责与甲方联系售后服务事宜。</w:t>
      </w:r>
      <w:r>
        <w:rPr>
          <w:rFonts w:eastAsia="仿宋" w:cs="Calibri"/>
          <w:sz w:val="30"/>
          <w:szCs w:val="30"/>
        </w:rPr>
        <w:t> </w:t>
      </w:r>
    </w:p>
    <w:p>
      <w:pPr>
        <w:pStyle w:val="4"/>
        <w:spacing w:line="400" w:lineRule="exact"/>
        <w:ind w:firstLine="602" w:firstLineChars="200"/>
        <w:rPr>
          <w:rFonts w:ascii="仿宋" w:hAnsi="仿宋" w:eastAsia="仿宋"/>
          <w:sz w:val="30"/>
          <w:szCs w:val="30"/>
        </w:rPr>
      </w:pPr>
      <w:bookmarkStart w:id="181" w:name="_Toc10964"/>
      <w:bookmarkStart w:id="182" w:name="_Toc217446113"/>
      <w:r>
        <w:rPr>
          <w:rFonts w:hint="eastAsia" w:ascii="仿宋" w:hAnsi="仿宋" w:eastAsia="仿宋"/>
          <w:sz w:val="30"/>
          <w:szCs w:val="30"/>
        </w:rPr>
        <w:t>七、违约责任</w:t>
      </w:r>
      <w:bookmarkEnd w:id="181"/>
      <w:bookmarkEnd w:id="182"/>
    </w:p>
    <w:p>
      <w:pPr>
        <w:pStyle w:val="156"/>
        <w:ind w:firstLine="600"/>
        <w:rPr>
          <w:rFonts w:ascii="仿宋" w:hAnsi="仿宋" w:eastAsia="仿宋"/>
          <w:sz w:val="30"/>
          <w:szCs w:val="30"/>
        </w:rPr>
      </w:pPr>
      <w:r>
        <w:rPr>
          <w:rFonts w:hint="eastAsia" w:ascii="仿宋" w:hAnsi="仿宋" w:eastAsia="仿宋"/>
          <w:sz w:val="30"/>
          <w:szCs w:val="30"/>
        </w:rPr>
        <w:t>1、甲方违约责任</w:t>
      </w:r>
    </w:p>
    <w:p>
      <w:pPr>
        <w:pStyle w:val="156"/>
        <w:ind w:firstLine="600"/>
        <w:rPr>
          <w:rFonts w:ascii="仿宋" w:hAnsi="仿宋" w:eastAsia="仿宋"/>
          <w:sz w:val="30"/>
          <w:szCs w:val="30"/>
        </w:rPr>
      </w:pPr>
      <w:r>
        <w:rPr>
          <w:rFonts w:hint="eastAsia" w:ascii="仿宋" w:hAnsi="仿宋" w:eastAsia="仿宋"/>
          <w:sz w:val="30"/>
          <w:szCs w:val="30"/>
        </w:rPr>
        <w:t>（1） 甲方无正当理由拒收货物的，甲方应偿付合同总价</w:t>
      </w:r>
      <w:r>
        <w:rPr>
          <w:rFonts w:hint="eastAsia" w:ascii="仿宋" w:hAnsi="仿宋" w:eastAsia="仿宋"/>
          <w:sz w:val="30"/>
          <w:szCs w:val="30"/>
          <w:lang w:val="en-US" w:eastAsia="zh-CN"/>
        </w:rPr>
        <w:t>3%</w:t>
      </w:r>
      <w:r>
        <w:rPr>
          <w:rFonts w:hint="eastAsia" w:ascii="仿宋" w:hAnsi="仿宋" w:eastAsia="仿宋"/>
          <w:sz w:val="30"/>
          <w:szCs w:val="30"/>
        </w:rPr>
        <w:t>的违约金；</w:t>
      </w:r>
    </w:p>
    <w:p>
      <w:pPr>
        <w:pStyle w:val="156"/>
        <w:ind w:firstLine="600"/>
        <w:rPr>
          <w:rFonts w:ascii="仿宋" w:hAnsi="仿宋" w:eastAsia="仿宋"/>
          <w:sz w:val="30"/>
          <w:szCs w:val="30"/>
        </w:rPr>
      </w:pPr>
      <w:r>
        <w:rPr>
          <w:rFonts w:hint="eastAsia" w:ascii="仿宋" w:hAnsi="仿宋" w:eastAsia="仿宋"/>
          <w:sz w:val="30"/>
          <w:szCs w:val="30"/>
        </w:rPr>
        <w:t>（2） 甲方逾期支付货款的，除应及时付足货款外，应向乙方偿付欠款总额3‱/天的违约金；逾期付款超过</w:t>
      </w:r>
      <w:r>
        <w:rPr>
          <w:rFonts w:hint="eastAsia" w:ascii="仿宋" w:hAnsi="仿宋" w:eastAsia="仿宋"/>
          <w:sz w:val="30"/>
          <w:szCs w:val="30"/>
          <w:u w:val="single"/>
          <w:lang w:val="en-US" w:eastAsia="zh-CN"/>
        </w:rPr>
        <w:t>60</w:t>
      </w:r>
      <w:r>
        <w:rPr>
          <w:rFonts w:hint="eastAsia" w:ascii="仿宋" w:hAnsi="仿宋" w:eastAsia="仿宋"/>
          <w:sz w:val="30"/>
          <w:szCs w:val="30"/>
        </w:rPr>
        <w:t>天的，乙方有权终止合同；</w:t>
      </w:r>
    </w:p>
    <w:p>
      <w:pPr>
        <w:pStyle w:val="156"/>
        <w:ind w:firstLine="600"/>
        <w:rPr>
          <w:rFonts w:ascii="仿宋" w:hAnsi="仿宋" w:eastAsia="仿宋"/>
          <w:sz w:val="30"/>
          <w:szCs w:val="30"/>
        </w:rPr>
      </w:pPr>
      <w:r>
        <w:rPr>
          <w:rFonts w:hint="eastAsia" w:ascii="仿宋" w:hAnsi="仿宋" w:eastAsia="仿宋"/>
          <w:sz w:val="30"/>
          <w:szCs w:val="30"/>
        </w:rPr>
        <w:t>（3） 甲方偿付的违约金不足以弥补乙方损失的，还应按乙方损失尚未弥补的部分，支付赔偿金给乙方。</w:t>
      </w:r>
    </w:p>
    <w:p>
      <w:pPr>
        <w:pStyle w:val="156"/>
        <w:ind w:firstLine="600"/>
        <w:rPr>
          <w:rFonts w:ascii="仿宋" w:hAnsi="仿宋" w:eastAsia="仿宋"/>
          <w:sz w:val="30"/>
          <w:szCs w:val="30"/>
        </w:rPr>
      </w:pPr>
      <w:r>
        <w:rPr>
          <w:rFonts w:hint="eastAsia" w:ascii="仿宋" w:hAnsi="仿宋" w:eastAsia="仿宋"/>
          <w:sz w:val="30"/>
          <w:szCs w:val="30"/>
        </w:rPr>
        <w:t>2、乙方违约责任</w:t>
      </w:r>
    </w:p>
    <w:p>
      <w:pPr>
        <w:pStyle w:val="156"/>
        <w:ind w:firstLine="600"/>
        <w:rPr>
          <w:rFonts w:ascii="仿宋" w:hAnsi="仿宋" w:eastAsia="仿宋"/>
          <w:sz w:val="30"/>
          <w:szCs w:val="30"/>
        </w:rPr>
      </w:pPr>
      <w:r>
        <w:rPr>
          <w:rFonts w:hint="eastAsia" w:ascii="仿宋" w:hAnsi="仿宋" w:eastAsia="仿宋"/>
          <w:sz w:val="30"/>
          <w:szCs w:val="30"/>
        </w:rPr>
        <w:t>（1）乙方交付的货物质量不符合合同规定的，乙方应向甲方支付合同总价的</w:t>
      </w:r>
      <w:r>
        <w:rPr>
          <w:rFonts w:hint="eastAsia" w:ascii="仿宋" w:hAnsi="仿宋" w:eastAsia="仿宋"/>
          <w:sz w:val="30"/>
          <w:szCs w:val="30"/>
          <w:lang w:eastAsia="zh-CN"/>
        </w:rPr>
        <w:t>%</w:t>
      </w:r>
      <w:r>
        <w:rPr>
          <w:rFonts w:hint="eastAsia" w:ascii="仿宋" w:hAnsi="仿宋" w:eastAsia="仿宋"/>
          <w:sz w:val="30"/>
          <w:szCs w:val="30"/>
        </w:rPr>
        <w:t>的违约金，并须在合同规定的交货时间内更换合格的货物给甲方，否则，视作乙方不能交付货物而违约，按本条本款下述第“（2）”项规定由乙方偿付违约赔偿金给甲方。</w:t>
      </w:r>
    </w:p>
    <w:p>
      <w:pPr>
        <w:pStyle w:val="156"/>
        <w:ind w:firstLine="600"/>
        <w:rPr>
          <w:rFonts w:ascii="仿宋" w:hAnsi="仿宋" w:eastAsia="仿宋"/>
          <w:sz w:val="30"/>
          <w:szCs w:val="30"/>
        </w:rPr>
      </w:pPr>
      <w:r>
        <w:rPr>
          <w:rFonts w:hint="eastAsia" w:ascii="仿宋" w:hAnsi="仿宋" w:eastAsia="仿宋"/>
          <w:sz w:val="30"/>
          <w:szCs w:val="30"/>
        </w:rPr>
        <w:t>（2）乙方不能交付货物或逾期交付货物而违约的，除应及时交足货物外，应向甲方偿付逾期交货部分货款总额的3‱/天的违约金；逾期交货超过</w:t>
      </w:r>
      <w:r>
        <w:rPr>
          <w:rFonts w:hint="eastAsia" w:ascii="仿宋" w:hAnsi="仿宋" w:eastAsia="仿宋"/>
          <w:sz w:val="30"/>
          <w:szCs w:val="30"/>
          <w:u w:val="single"/>
        </w:rPr>
        <w:t>60</w:t>
      </w:r>
      <w:r>
        <w:rPr>
          <w:rFonts w:hint="eastAsia" w:ascii="仿宋" w:hAnsi="仿宋" w:eastAsia="仿宋"/>
          <w:sz w:val="30"/>
          <w:szCs w:val="30"/>
        </w:rPr>
        <w:t>天，甲方有权终止合同，乙方则应按合同总价的</w:t>
      </w:r>
      <w:r>
        <w:rPr>
          <w:rFonts w:hint="eastAsia" w:ascii="仿宋" w:hAnsi="仿宋" w:eastAsia="仿宋"/>
          <w:sz w:val="30"/>
          <w:szCs w:val="30"/>
          <w:lang w:val="en-US" w:eastAsia="zh-CN"/>
        </w:rPr>
        <w:t>3%</w:t>
      </w:r>
      <w:r>
        <w:rPr>
          <w:rFonts w:hint="eastAsia" w:ascii="仿宋" w:hAnsi="仿宋" w:eastAsia="仿宋"/>
          <w:sz w:val="30"/>
          <w:szCs w:val="30"/>
        </w:rPr>
        <w:t>的款额向甲方偿付赔偿金，并须全额退还甲方已经付给乙方的货款及其利息。</w:t>
      </w:r>
    </w:p>
    <w:p>
      <w:pPr>
        <w:pStyle w:val="156"/>
        <w:ind w:firstLine="600"/>
        <w:rPr>
          <w:rFonts w:ascii="仿宋" w:hAnsi="仿宋" w:eastAsia="仿宋"/>
          <w:sz w:val="30"/>
          <w:szCs w:val="30"/>
        </w:rPr>
      </w:pPr>
      <w:r>
        <w:rPr>
          <w:rFonts w:hint="eastAsia" w:ascii="仿宋" w:hAnsi="仿宋" w:eastAsia="仿宋"/>
          <w:sz w:val="30"/>
          <w:szCs w:val="30"/>
        </w:rPr>
        <w:t>（3）乙方货物经甲方送交具有法定资格条件的质量技术监督机构检测后，如检测结果认定货物质量不符合本合同规定标准的，则视为乙方没有按时交货而违约，乙方须在</w:t>
      </w:r>
      <w:r>
        <w:rPr>
          <w:rFonts w:hint="eastAsia" w:ascii="仿宋" w:hAnsi="仿宋" w:eastAsia="仿宋"/>
          <w:sz w:val="30"/>
          <w:szCs w:val="30"/>
          <w:u w:val="single"/>
        </w:rPr>
        <w:t>10</w:t>
      </w:r>
      <w:r>
        <w:rPr>
          <w:rFonts w:hint="eastAsia" w:ascii="仿宋" w:hAnsi="仿宋" w:eastAsia="仿宋"/>
          <w:sz w:val="30"/>
          <w:szCs w:val="30"/>
        </w:rPr>
        <w:t>天内无条件更换合格的货物，如逾期不能更换合格的货物，甲方有权终止本合同，乙方应另付合同总价的</w:t>
      </w:r>
      <w:r>
        <w:rPr>
          <w:rFonts w:hint="eastAsia" w:ascii="仿宋" w:hAnsi="仿宋" w:eastAsia="仿宋"/>
          <w:sz w:val="30"/>
          <w:szCs w:val="30"/>
          <w:lang w:val="en-US" w:eastAsia="zh-CN"/>
        </w:rPr>
        <w:t>3%</w:t>
      </w:r>
      <w:r>
        <w:rPr>
          <w:rFonts w:hint="eastAsia" w:ascii="仿宋" w:hAnsi="仿宋" w:eastAsia="仿宋"/>
          <w:sz w:val="30"/>
          <w:szCs w:val="30"/>
        </w:rPr>
        <w:t>的赔偿金给甲方。</w:t>
      </w:r>
    </w:p>
    <w:p>
      <w:pPr>
        <w:pStyle w:val="156"/>
        <w:ind w:firstLine="600"/>
        <w:rPr>
          <w:rFonts w:ascii="仿宋" w:hAnsi="仿宋" w:eastAsia="仿宋"/>
          <w:sz w:val="30"/>
          <w:szCs w:val="30"/>
        </w:rPr>
      </w:pPr>
      <w:r>
        <w:rPr>
          <w:rFonts w:hint="eastAsia" w:ascii="仿宋" w:hAnsi="仿宋" w:eastAsia="仿宋"/>
          <w:sz w:val="30"/>
          <w:szCs w:val="30"/>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w:t>
      </w:r>
      <w:r>
        <w:rPr>
          <w:rFonts w:hint="eastAsia" w:ascii="仿宋" w:hAnsi="仿宋" w:eastAsia="仿宋"/>
          <w:sz w:val="30"/>
          <w:szCs w:val="30"/>
          <w:lang w:eastAsia="zh-CN"/>
        </w:rPr>
        <w:t>%</w:t>
      </w:r>
      <w:r>
        <w:rPr>
          <w:rFonts w:hint="eastAsia" w:ascii="仿宋" w:hAnsi="仿宋" w:eastAsia="仿宋"/>
          <w:sz w:val="30"/>
          <w:szCs w:val="30"/>
        </w:rPr>
        <w:t>向甲方支付违约金并赔偿因此给甲方造成的一切损失。</w:t>
      </w:r>
    </w:p>
    <w:p>
      <w:pPr>
        <w:pStyle w:val="156"/>
        <w:ind w:firstLine="600"/>
        <w:rPr>
          <w:rFonts w:ascii="仿宋" w:hAnsi="仿宋" w:eastAsia="仿宋"/>
          <w:sz w:val="30"/>
          <w:szCs w:val="30"/>
        </w:rPr>
      </w:pPr>
      <w:r>
        <w:rPr>
          <w:rFonts w:hint="eastAsia" w:ascii="仿宋" w:hAnsi="仿宋" w:eastAsia="仿宋"/>
          <w:sz w:val="30"/>
          <w:szCs w:val="30"/>
        </w:rPr>
        <w:t>（5）乙方偿付的违约金不足以弥补甲方损失的，还应按甲方损失尚未弥补的部分，支付赔偿金给甲方。</w:t>
      </w:r>
    </w:p>
    <w:p>
      <w:pPr>
        <w:pStyle w:val="4"/>
        <w:spacing w:line="400" w:lineRule="exact"/>
        <w:ind w:firstLine="602" w:firstLineChars="200"/>
        <w:rPr>
          <w:rFonts w:ascii="仿宋" w:hAnsi="仿宋" w:eastAsia="仿宋"/>
          <w:sz w:val="30"/>
          <w:szCs w:val="30"/>
        </w:rPr>
      </w:pPr>
      <w:bookmarkStart w:id="183" w:name="_Toc217446114"/>
      <w:bookmarkStart w:id="184" w:name="_Toc23963"/>
      <w:r>
        <w:rPr>
          <w:rFonts w:hint="eastAsia" w:ascii="仿宋" w:hAnsi="仿宋" w:eastAsia="仿宋"/>
          <w:sz w:val="30"/>
          <w:szCs w:val="30"/>
        </w:rPr>
        <w:t>八、争议解决办法</w:t>
      </w:r>
      <w:bookmarkEnd w:id="183"/>
      <w:bookmarkEnd w:id="184"/>
    </w:p>
    <w:p>
      <w:pPr>
        <w:pStyle w:val="156"/>
        <w:ind w:firstLine="480"/>
        <w:rPr>
          <w:rFonts w:ascii="仿宋" w:hAnsi="仿宋" w:eastAsia="仿宋"/>
          <w:sz w:val="30"/>
          <w:szCs w:val="30"/>
        </w:rPr>
      </w:pPr>
      <w:r>
        <w:rPr>
          <w:rFonts w:hint="eastAsia" w:ascii="仿宋" w:hAnsi="仿宋" w:eastAsia="仿宋"/>
          <w:sz w:val="30"/>
          <w:szCs w:val="30"/>
        </w:rPr>
        <w:t>1、因货物的质量问题发生争议，由质量技术监督部门或其指定的质量鉴定机构进行质量鉴定。货物符合标准的，鉴定费由甲方承担；货物不符合质量标准的，鉴定费由乙方承担。</w:t>
      </w:r>
    </w:p>
    <w:p>
      <w:pPr>
        <w:pStyle w:val="156"/>
        <w:ind w:firstLine="480"/>
        <w:rPr>
          <w:rFonts w:ascii="仿宋" w:hAnsi="仿宋" w:eastAsia="仿宋"/>
          <w:sz w:val="30"/>
          <w:szCs w:val="30"/>
        </w:rPr>
      </w:pPr>
      <w:r>
        <w:rPr>
          <w:rFonts w:hint="eastAsia" w:ascii="仿宋" w:hAnsi="仿宋" w:eastAsia="仿宋"/>
          <w:sz w:val="30"/>
          <w:szCs w:val="30"/>
        </w:rPr>
        <w:t>2、合同履行期间,若双方发生争议，可协商或由有关部门调解解决，协商或调解不成的，由当事人依法维护其合法权益。</w:t>
      </w:r>
    </w:p>
    <w:p>
      <w:pPr>
        <w:pStyle w:val="4"/>
        <w:spacing w:line="400" w:lineRule="exact"/>
        <w:ind w:firstLine="602" w:firstLineChars="200"/>
        <w:rPr>
          <w:rFonts w:ascii="仿宋" w:hAnsi="仿宋" w:eastAsia="仿宋"/>
          <w:sz w:val="30"/>
          <w:szCs w:val="30"/>
        </w:rPr>
      </w:pPr>
      <w:bookmarkStart w:id="185" w:name="_Toc16670"/>
      <w:bookmarkStart w:id="186" w:name="_Toc217446115"/>
      <w:r>
        <w:rPr>
          <w:rFonts w:hint="eastAsia" w:ascii="仿宋" w:hAnsi="仿宋" w:eastAsia="仿宋"/>
          <w:sz w:val="30"/>
          <w:szCs w:val="30"/>
        </w:rPr>
        <w:t>九、其他</w:t>
      </w:r>
      <w:bookmarkEnd w:id="185"/>
      <w:bookmarkEnd w:id="186"/>
    </w:p>
    <w:p>
      <w:pPr>
        <w:pStyle w:val="156"/>
        <w:ind w:firstLine="480"/>
        <w:rPr>
          <w:rFonts w:ascii="仿宋" w:hAnsi="仿宋" w:eastAsia="仿宋"/>
          <w:sz w:val="30"/>
          <w:szCs w:val="30"/>
        </w:rPr>
      </w:pPr>
      <w:r>
        <w:rPr>
          <w:rFonts w:hint="eastAsia" w:ascii="仿宋" w:hAnsi="仿宋" w:eastAsia="仿宋"/>
          <w:sz w:val="30"/>
          <w:szCs w:val="30"/>
        </w:rPr>
        <w:t>1、如有未尽事宜，由双方依法订立补充合同。</w:t>
      </w:r>
    </w:p>
    <w:p>
      <w:pPr>
        <w:pStyle w:val="156"/>
        <w:ind w:firstLine="480"/>
        <w:rPr>
          <w:rFonts w:hint="eastAsia" w:ascii="仿宋" w:hAnsi="仿宋" w:eastAsia="仿宋"/>
          <w:sz w:val="30"/>
          <w:szCs w:val="30"/>
        </w:rPr>
      </w:pPr>
      <w:r>
        <w:rPr>
          <w:rFonts w:hint="eastAsia" w:ascii="仿宋" w:hAnsi="仿宋" w:eastAsia="仿宋"/>
          <w:sz w:val="30"/>
          <w:szCs w:val="30"/>
        </w:rPr>
        <w:t>2、本合同一式六份，自双方签章之日起生效。甲方三份，乙方、政府采购管理部门、采购代理机构各一份。</w:t>
      </w:r>
    </w:p>
    <w:p>
      <w:pPr>
        <w:pStyle w:val="156"/>
        <w:ind w:firstLine="480"/>
        <w:rPr>
          <w:rFonts w:hint="eastAsia" w:ascii="仿宋" w:hAnsi="仿宋" w:eastAsia="仿宋"/>
          <w:sz w:val="30"/>
          <w:szCs w:val="30"/>
        </w:rPr>
      </w:pPr>
    </w:p>
    <w:p>
      <w:pPr>
        <w:pStyle w:val="156"/>
        <w:ind w:firstLine="480"/>
        <w:rPr>
          <w:rFonts w:hint="eastAsia" w:ascii="仿宋" w:hAnsi="仿宋" w:eastAsia="仿宋"/>
          <w:sz w:val="30"/>
          <w:szCs w:val="30"/>
        </w:rPr>
      </w:pPr>
    </w:p>
    <w:p>
      <w:pPr>
        <w:tabs>
          <w:tab w:val="left" w:pos="458"/>
        </w:tabs>
        <w:spacing w:line="400" w:lineRule="exact"/>
        <w:rPr>
          <w:rFonts w:ascii="仿宋" w:hAnsi="仿宋" w:eastAsia="仿宋"/>
          <w:sz w:val="24"/>
        </w:rPr>
      </w:pPr>
      <w:r>
        <w:rPr>
          <w:rFonts w:hint="eastAsia" w:ascii="仿宋" w:hAnsi="仿宋" w:eastAsia="仿宋"/>
          <w:sz w:val="24"/>
        </w:rPr>
        <w:t xml:space="preserve">甲方：   （盖章）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乙方：（盖章）</w:t>
      </w:r>
    </w:p>
    <w:p>
      <w:pPr>
        <w:spacing w:line="400" w:lineRule="exact"/>
        <w:rPr>
          <w:rFonts w:ascii="仿宋" w:hAnsi="仿宋" w:eastAsia="仿宋"/>
          <w:sz w:val="24"/>
        </w:rPr>
      </w:pPr>
      <w:r>
        <w:rPr>
          <w:rFonts w:hint="eastAsia" w:ascii="仿宋" w:hAnsi="仿宋" w:eastAsia="仿宋"/>
          <w:szCs w:val="21"/>
        </w:rPr>
        <w:t>法定代表人/单位负责人（授权代表）：           法定代表人/单位负责人（授权代表）：</w:t>
      </w:r>
    </w:p>
    <w:p>
      <w:pPr>
        <w:spacing w:line="400" w:lineRule="exact"/>
        <w:ind w:left="6000" w:hanging="6000" w:hangingChars="2500"/>
        <w:rPr>
          <w:rFonts w:ascii="仿宋" w:hAnsi="仿宋" w:eastAsia="仿宋"/>
          <w:sz w:val="24"/>
        </w:rPr>
      </w:pPr>
      <w:r>
        <w:rPr>
          <w:rFonts w:hint="eastAsia" w:ascii="仿宋" w:hAnsi="仿宋" w:eastAsia="仿宋"/>
          <w:sz w:val="24"/>
        </w:rPr>
        <w:t>地    址：</w:t>
      </w:r>
      <w:r>
        <w:rPr>
          <w:rFonts w:hint="eastAsia" w:ascii="仿宋" w:hAnsi="仿宋" w:eastAsia="仿宋"/>
          <w:szCs w:val="21"/>
        </w:rPr>
        <w:t>彭州市天彭街道龙塔路47号</w:t>
      </w:r>
      <w:r>
        <w:rPr>
          <w:rFonts w:hint="eastAsia" w:ascii="仿宋" w:hAnsi="仿宋" w:eastAsia="仿宋"/>
          <w:sz w:val="24"/>
        </w:rPr>
        <w:t xml:space="preserve">        地    址：</w:t>
      </w:r>
    </w:p>
    <w:p>
      <w:pPr>
        <w:spacing w:line="400" w:lineRule="exact"/>
        <w:ind w:left="6000" w:hanging="6000" w:hangingChars="2500"/>
        <w:rPr>
          <w:rFonts w:ascii="仿宋" w:hAnsi="仿宋" w:eastAsia="仿宋"/>
          <w:sz w:val="24"/>
        </w:rPr>
      </w:pPr>
      <w:r>
        <w:rPr>
          <w:rFonts w:hint="eastAsia" w:ascii="仿宋" w:hAnsi="仿宋" w:eastAsia="仿宋"/>
          <w:sz w:val="24"/>
        </w:rPr>
        <w:t>开户银行：工行彭州支行                  开户银行：</w:t>
      </w:r>
    </w:p>
    <w:p>
      <w:pPr>
        <w:spacing w:line="400" w:lineRule="exact"/>
        <w:rPr>
          <w:rFonts w:hint="eastAsia" w:ascii="仿宋" w:hAnsi="仿宋" w:eastAsia="仿宋"/>
          <w:sz w:val="24"/>
          <w:lang w:eastAsia="zh-CN"/>
        </w:rPr>
      </w:pPr>
      <w:r>
        <w:rPr>
          <w:rFonts w:hint="eastAsia" w:ascii="仿宋" w:hAnsi="仿宋" w:eastAsia="仿宋"/>
          <w:sz w:val="24"/>
        </w:rPr>
        <w:t>账号：4402  2230  0902  6413 966        账号：</w:t>
      </w:r>
      <w:r>
        <w:rPr>
          <w:rFonts w:hint="eastAsia" w:ascii="仿宋" w:hAnsi="仿宋" w:eastAsia="仿宋"/>
          <w:sz w:val="24"/>
          <w:lang w:eastAsia="zh-CN"/>
        </w:rPr>
        <w:t>（</w:t>
      </w:r>
      <w:r>
        <w:rPr>
          <w:rFonts w:hint="eastAsia" w:ascii="仿宋" w:hAnsi="仿宋" w:eastAsia="仿宋"/>
          <w:sz w:val="24"/>
          <w:lang w:val="en-US" w:eastAsia="zh-CN"/>
        </w:rPr>
        <w:t>唯一收款账号</w:t>
      </w:r>
      <w:r>
        <w:rPr>
          <w:rFonts w:hint="eastAsia" w:ascii="仿宋" w:hAnsi="仿宋" w:eastAsia="仿宋"/>
          <w:sz w:val="24"/>
          <w:lang w:eastAsia="zh-CN"/>
        </w:rPr>
        <w:t>）</w:t>
      </w:r>
    </w:p>
    <w:p>
      <w:pPr>
        <w:spacing w:line="400" w:lineRule="exact"/>
        <w:rPr>
          <w:rFonts w:ascii="仿宋" w:hAnsi="仿宋" w:eastAsia="仿宋"/>
          <w:sz w:val="24"/>
        </w:rPr>
      </w:pPr>
      <w:r>
        <w:rPr>
          <w:rFonts w:hint="eastAsia" w:ascii="仿宋" w:hAnsi="仿宋" w:eastAsia="仿宋"/>
          <w:sz w:val="24"/>
        </w:rPr>
        <w:t>电    话：028-83881058                  电    话：</w:t>
      </w:r>
    </w:p>
    <w:p>
      <w:pPr>
        <w:spacing w:line="400" w:lineRule="exact"/>
        <w:rPr>
          <w:rFonts w:ascii="仿宋" w:hAnsi="仿宋" w:eastAsia="仿宋"/>
          <w:sz w:val="24"/>
        </w:rPr>
      </w:pPr>
      <w:r>
        <w:rPr>
          <w:rFonts w:hint="eastAsia" w:ascii="仿宋" w:hAnsi="仿宋" w:eastAsia="仿宋"/>
          <w:sz w:val="24"/>
        </w:rPr>
        <w:t>传    真：                              传    真：</w:t>
      </w:r>
    </w:p>
    <w:p>
      <w:pPr>
        <w:spacing w:line="400" w:lineRule="exact"/>
        <w:rPr>
          <w:rFonts w:ascii="仿宋" w:hAnsi="仿宋" w:eastAsia="仿宋"/>
          <w:szCs w:val="21"/>
        </w:rPr>
      </w:pPr>
      <w:r>
        <w:rPr>
          <w:rFonts w:hint="eastAsia" w:ascii="仿宋" w:hAnsi="仿宋" w:eastAsia="仿宋"/>
        </w:rPr>
        <w:t>签约日期：202</w:t>
      </w:r>
      <w:r>
        <w:rPr>
          <w:rFonts w:hint="eastAsia" w:ascii="仿宋" w:hAnsi="仿宋" w:eastAsia="仿宋"/>
          <w:lang w:val="en-US" w:eastAsia="zh-CN"/>
        </w:rPr>
        <w:t>1</w:t>
      </w:r>
      <w:r>
        <w:rPr>
          <w:rFonts w:hint="eastAsia" w:ascii="仿宋" w:hAnsi="仿宋" w:eastAsia="仿宋"/>
        </w:rPr>
        <w:t>年</w:t>
      </w:r>
      <w:r>
        <w:rPr>
          <w:rFonts w:hint="eastAsia" w:ascii="仿宋" w:hAnsi="仿宋" w:eastAsia="仿宋"/>
          <w:lang w:val="en-US" w:eastAsia="zh-CN"/>
        </w:rPr>
        <w:t xml:space="preserve">  </w:t>
      </w:r>
      <w:r>
        <w:rPr>
          <w:rFonts w:hint="eastAsia" w:ascii="仿宋" w:hAnsi="仿宋" w:eastAsia="仿宋"/>
        </w:rPr>
        <w:t>月</w:t>
      </w:r>
      <w:r>
        <w:rPr>
          <w:rFonts w:hint="eastAsia" w:ascii="仿宋" w:hAnsi="仿宋" w:eastAsia="仿宋"/>
          <w:lang w:val="en-US" w:eastAsia="zh-CN"/>
        </w:rPr>
        <w:t xml:space="preserve">  </w:t>
      </w:r>
      <w:r>
        <w:rPr>
          <w:rFonts w:hint="eastAsia" w:ascii="仿宋" w:hAnsi="仿宋" w:eastAsia="仿宋"/>
        </w:rPr>
        <w:t xml:space="preserve">日 </w:t>
      </w:r>
      <w:r>
        <w:rPr>
          <w:rFonts w:hint="eastAsia" w:ascii="仿宋" w:hAnsi="仿宋" w:eastAsia="仿宋"/>
        </w:rPr>
        <w:tab/>
      </w:r>
      <w:r>
        <w:rPr>
          <w:rFonts w:hint="eastAsia" w:ascii="仿宋" w:hAnsi="仿宋" w:eastAsia="仿宋"/>
        </w:rPr>
        <w:tab/>
      </w:r>
      <w:r>
        <w:rPr>
          <w:rFonts w:hint="eastAsia" w:ascii="仿宋" w:hAnsi="仿宋" w:eastAsia="仿宋"/>
        </w:rPr>
        <w:tab/>
      </w:r>
      <w:r>
        <w:rPr>
          <w:rFonts w:hint="eastAsia" w:ascii="仿宋" w:hAnsi="仿宋" w:eastAsia="仿宋"/>
        </w:rPr>
        <w:t xml:space="preserve">          签约日期：202</w:t>
      </w:r>
      <w:r>
        <w:rPr>
          <w:rFonts w:hint="eastAsia" w:ascii="仿宋" w:hAnsi="仿宋" w:eastAsia="仿宋"/>
          <w:lang w:val="en-US" w:eastAsia="zh-CN"/>
        </w:rPr>
        <w:t>1</w:t>
      </w:r>
      <w:r>
        <w:rPr>
          <w:rFonts w:hint="eastAsia" w:ascii="仿宋" w:hAnsi="仿宋" w:eastAsia="仿宋"/>
        </w:rPr>
        <w:t>年</w:t>
      </w:r>
      <w:r>
        <w:rPr>
          <w:rFonts w:hint="eastAsia" w:ascii="仿宋" w:hAnsi="仿宋" w:eastAsia="仿宋"/>
          <w:lang w:val="en-US" w:eastAsia="zh-CN"/>
        </w:rPr>
        <w:t xml:space="preserve">  </w:t>
      </w:r>
      <w:r>
        <w:rPr>
          <w:rFonts w:hint="eastAsia" w:ascii="仿宋" w:hAnsi="仿宋" w:eastAsia="仿宋"/>
        </w:rPr>
        <w:t>月</w:t>
      </w:r>
      <w:r>
        <w:rPr>
          <w:rFonts w:hint="eastAsia" w:ascii="仿宋" w:hAnsi="仿宋" w:eastAsia="仿宋"/>
          <w:lang w:val="en-US" w:eastAsia="zh-CN"/>
        </w:rPr>
        <w:t xml:space="preserve">  </w:t>
      </w:r>
      <w:r>
        <w:rPr>
          <w:rFonts w:hint="eastAsia" w:ascii="仿宋" w:hAnsi="仿宋" w:eastAsia="仿宋"/>
        </w:rPr>
        <w:t>日</w:t>
      </w:r>
    </w:p>
    <w:p/>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widowControl/>
        <w:jc w:val="left"/>
      </w:pPr>
      <w:r>
        <w:rPr>
          <w:rFonts w:hint="eastAsia" w:ascii="仿宋" w:hAnsi="仿宋" w:eastAsia="仿宋" w:cs="仿宋"/>
          <w:sz w:val="28"/>
          <w:szCs w:val="28"/>
          <w:lang w:val="en-US" w:eastAsia="zh-CN"/>
        </w:rPr>
        <w:t>附件</w:t>
      </w: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3"/>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4"/>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5"/>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6"/>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7"/>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8"/>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9"/>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0"/>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1"/>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2"/>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3"/>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4"/>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5"/>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6"/>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7"/>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8"/>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9"/>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30"/>
                    <a:stretch>
                      <a:fillRect/>
                    </a:stretch>
                  </pic:blipFill>
                  <pic:spPr>
                    <a:xfrm>
                      <a:off x="0" y="0"/>
                      <a:ext cx="6486525" cy="82962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1"/>
                    <a:stretch>
                      <a:fillRect/>
                    </a:stretch>
                  </pic:blipFill>
                  <pic:spPr>
                    <a:xfrm>
                      <a:off x="0" y="0"/>
                      <a:ext cx="5971540" cy="3562985"/>
                    </a:xfrm>
                    <a:prstGeom prst="rect">
                      <a:avLst/>
                    </a:prstGeom>
                    <a:noFill/>
                    <a:ln w="9525">
                      <a:noFill/>
                    </a:ln>
                  </pic:spPr>
                </pic:pic>
              </a:graphicData>
            </a:graphic>
          </wp:inline>
        </w:drawing>
      </w:r>
    </w:p>
    <w:p>
      <w:pPr>
        <w:widowControl/>
        <w:jc w:val="left"/>
        <w:rPr>
          <w:rFonts w:ascii="宋体" w:hAnsi="宋体" w:cs="宋体"/>
          <w:kern w:val="0"/>
          <w:sz w:val="24"/>
          <w:szCs w:val="24"/>
          <w:lang w:bidi="ar"/>
        </w:rPr>
      </w:pPr>
    </w:p>
    <w:p>
      <w:pPr>
        <w:widowControl/>
        <w:jc w:val="left"/>
      </w:pPr>
    </w:p>
    <w:p>
      <w:pPr>
        <w:jc w:val="both"/>
        <w:sectPr>
          <w:footerReference r:id="rId7" w:type="default"/>
          <w:pgSz w:w="11906" w:h="16838"/>
          <w:pgMar w:top="1440" w:right="1800" w:bottom="1440" w:left="1800" w:header="851" w:footer="992" w:gutter="0"/>
          <w:cols w:space="0" w:num="1"/>
          <w:rtlGutter w:val="0"/>
          <w:docGrid w:type="lines" w:linePitch="312" w:charSpace="0"/>
        </w:sectPr>
      </w:pPr>
    </w:p>
    <w:p/>
    <w:p/>
    <w:p/>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Narrow">
    <w:altName w:val="Arial"/>
    <w:panose1 w:val="020B0606020202030204"/>
    <w:charset w:val="00"/>
    <w:family w:val="swiss"/>
    <w:pitch w:val="default"/>
    <w:sig w:usb0="00000000" w:usb1="000000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Helvetica">
    <w:altName w:val="Arial"/>
    <w:panose1 w:val="020B0504020202020204"/>
    <w:charset w:val="00"/>
    <w:family w:val="swiss"/>
    <w:pitch w:val="default"/>
    <w:sig w:usb0="00000000" w:usb1="00000000" w:usb2="00000008" w:usb3="00000000" w:csb0="000001F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2</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82</w:t>
    </w:r>
    <w:r>
      <w:rPr>
        <w:lang w:val="zh-CN"/>
      </w:rPr>
      <w:fldChar w:fldCharType="end"/>
    </w:r>
  </w:p>
  <w:p>
    <w:pPr>
      <w:pStyle w:val="29"/>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88</w: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4CC945"/>
    <w:multiLevelType w:val="singleLevel"/>
    <w:tmpl w:val="CD4CC945"/>
    <w:lvl w:ilvl="0" w:tentative="0">
      <w:start w:val="1"/>
      <w:numFmt w:val="decimal"/>
      <w:lvlText w:val="%1."/>
      <w:lvlJc w:val="left"/>
      <w:pPr>
        <w:tabs>
          <w:tab w:val="left" w:pos="312"/>
        </w:tabs>
      </w:pPr>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lvlText w:val="第%1章"/>
      <w:lvlJc w:val="left"/>
      <w:pPr>
        <w:ind w:left="3827"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10">
    <w:nsid w:val="00000031"/>
    <w:multiLevelType w:val="multilevel"/>
    <w:tmpl w:val="00000031"/>
    <w:lvl w:ilvl="0" w:tentative="0">
      <w:start w:val="1"/>
      <w:numFmt w:val="chineseCountingThousand"/>
      <w:lvlText w:val="%1、"/>
      <w:lvlJc w:val="left"/>
      <w:pPr>
        <w:ind w:left="1271"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1">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35F7FE3"/>
    <w:multiLevelType w:val="multilevel"/>
    <w:tmpl w:val="035F7FE3"/>
    <w:lvl w:ilvl="0" w:tentative="0">
      <w:start w:val="1"/>
      <w:numFmt w:val="japaneseCounting"/>
      <w:lvlText w:val="%1、"/>
      <w:lvlJc w:val="left"/>
      <w:pPr>
        <w:ind w:left="1430" w:hanging="720"/>
      </w:pPr>
      <w:rPr>
        <w:rFonts w:hint="default"/>
        <w:color w:val="auto"/>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3">
    <w:nsid w:val="0D6B6379"/>
    <w:multiLevelType w:val="multilevel"/>
    <w:tmpl w:val="0D6B637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4">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5">
    <w:nsid w:val="162B1A0F"/>
    <w:multiLevelType w:val="multilevel"/>
    <w:tmpl w:val="162B1A0F"/>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6">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19EB72CF"/>
    <w:multiLevelType w:val="multilevel"/>
    <w:tmpl w:val="19EB72CF"/>
    <w:lvl w:ilvl="0" w:tentative="0">
      <w:start w:val="1"/>
      <w:numFmt w:val="chineseCountingThousand"/>
      <w:lvlText w:val="%1、"/>
      <w:lvlJc w:val="left"/>
      <w:pPr>
        <w:ind w:left="703"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8">
    <w:nsid w:val="1C5C2941"/>
    <w:multiLevelType w:val="multilevel"/>
    <w:tmpl w:val="1C5C2941"/>
    <w:lvl w:ilvl="0" w:tentative="0">
      <w:start w:val="1"/>
      <w:numFmt w:val="japaneseCounting"/>
      <w:lvlText w:val="%1、"/>
      <w:lvlJc w:val="left"/>
      <w:pPr>
        <w:ind w:left="2279"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9">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4">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6">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7">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8">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29">
    <w:nsid w:val="443D2B39"/>
    <w:multiLevelType w:val="multilevel"/>
    <w:tmpl w:val="443D2B39"/>
    <w:lvl w:ilvl="0" w:tentative="0">
      <w:start w:val="1"/>
      <w:numFmt w:val="chineseCountingThousand"/>
      <w:lvlText w:val="%1、"/>
      <w:lvlJc w:val="left"/>
      <w:pPr>
        <w:ind w:left="3255"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0">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6">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7">
    <w:nsid w:val="5D607C5F"/>
    <w:multiLevelType w:val="multilevel"/>
    <w:tmpl w:val="5D607C5F"/>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5F191BD6"/>
    <w:multiLevelType w:val="multilevel"/>
    <w:tmpl w:val="5F191BD6"/>
    <w:lvl w:ilvl="0" w:tentative="0">
      <w:start w:val="1"/>
      <w:numFmt w:val="chineseCountingThousand"/>
      <w:lvlText w:val="%1、"/>
      <w:lvlJc w:val="left"/>
      <w:pPr>
        <w:ind w:left="2405"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9">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2">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4">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7B652295"/>
    <w:multiLevelType w:val="multilevel"/>
    <w:tmpl w:val="7B652295"/>
    <w:lvl w:ilvl="0" w:tentative="0">
      <w:start w:val="1"/>
      <w:numFmt w:val="chineseCountingThousand"/>
      <w:lvlText w:val="(%1)"/>
      <w:lvlJc w:val="left"/>
      <w:pPr>
        <w:ind w:left="1129"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9"/>
  </w:num>
  <w:num w:numId="2">
    <w:abstractNumId w:val="19"/>
  </w:num>
  <w:num w:numId="3">
    <w:abstractNumId w:val="0"/>
  </w:num>
  <w:num w:numId="4">
    <w:abstractNumId w:val="43"/>
  </w:num>
  <w:num w:numId="5">
    <w:abstractNumId w:val="35"/>
  </w:num>
  <w:num w:numId="6">
    <w:abstractNumId w:val="8"/>
  </w:num>
  <w:num w:numId="7">
    <w:abstractNumId w:val="24"/>
  </w:num>
  <w:num w:numId="8">
    <w:abstractNumId w:val="44"/>
  </w:num>
  <w:num w:numId="9">
    <w:abstractNumId w:val="4"/>
  </w:num>
  <w:num w:numId="10">
    <w:abstractNumId w:val="16"/>
  </w:num>
  <w:num w:numId="11">
    <w:abstractNumId w:val="17"/>
  </w:num>
  <w:num w:numId="12">
    <w:abstractNumId w:val="21"/>
  </w:num>
  <w:num w:numId="13">
    <w:abstractNumId w:val="38"/>
  </w:num>
  <w:num w:numId="14">
    <w:abstractNumId w:val="22"/>
  </w:num>
  <w:num w:numId="15">
    <w:abstractNumId w:val="37"/>
  </w:num>
  <w:num w:numId="16">
    <w:abstractNumId w:val="10"/>
  </w:num>
  <w:num w:numId="17">
    <w:abstractNumId w:val="42"/>
  </w:num>
  <w:num w:numId="18">
    <w:abstractNumId w:val="6"/>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7"/>
  </w:num>
  <w:num w:numId="25">
    <w:abstractNumId w:val="2"/>
  </w:num>
  <w:num w:numId="26">
    <w:abstractNumId w:val="5"/>
  </w:num>
  <w:num w:numId="27">
    <w:abstractNumId w:val="1"/>
  </w:num>
  <w:num w:numId="28">
    <w:abstractNumId w:val="40"/>
  </w:num>
  <w:num w:numId="29">
    <w:abstractNumId w:val="30"/>
  </w:num>
  <w:num w:numId="30">
    <w:abstractNumId w:val="36"/>
  </w:num>
  <w:num w:numId="31">
    <w:abstractNumId w:val="15"/>
  </w:num>
  <w:num w:numId="32">
    <w:abstractNumId w:val="41"/>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11"/>
  </w:num>
  <w:num w:numId="36">
    <w:abstractNumId w:val="34"/>
  </w:num>
  <w:num w:numId="37">
    <w:abstractNumId w:val="18"/>
  </w:num>
  <w:num w:numId="38">
    <w:abstractNumId w:val="29"/>
  </w:num>
  <w:num w:numId="39">
    <w:abstractNumId w:val="45"/>
  </w:num>
  <w:num w:numId="40">
    <w:abstractNumId w:val="33"/>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25"/>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4DC"/>
    <w:rsid w:val="00025699"/>
    <w:rsid w:val="000279F5"/>
    <w:rsid w:val="00033418"/>
    <w:rsid w:val="00055B3A"/>
    <w:rsid w:val="000637FD"/>
    <w:rsid w:val="00070289"/>
    <w:rsid w:val="000800EF"/>
    <w:rsid w:val="000821A0"/>
    <w:rsid w:val="00090BA6"/>
    <w:rsid w:val="0009494C"/>
    <w:rsid w:val="000B2FA4"/>
    <w:rsid w:val="000B3AB8"/>
    <w:rsid w:val="000C4C74"/>
    <w:rsid w:val="000C5490"/>
    <w:rsid w:val="000C6CE2"/>
    <w:rsid w:val="000E6097"/>
    <w:rsid w:val="000E65EA"/>
    <w:rsid w:val="000F4809"/>
    <w:rsid w:val="000F6B7C"/>
    <w:rsid w:val="0011018B"/>
    <w:rsid w:val="00114B69"/>
    <w:rsid w:val="00116640"/>
    <w:rsid w:val="00131E75"/>
    <w:rsid w:val="00134EB4"/>
    <w:rsid w:val="00136D53"/>
    <w:rsid w:val="00140DCC"/>
    <w:rsid w:val="001415FC"/>
    <w:rsid w:val="00147136"/>
    <w:rsid w:val="00147E57"/>
    <w:rsid w:val="00154EA1"/>
    <w:rsid w:val="001701F4"/>
    <w:rsid w:val="00171B70"/>
    <w:rsid w:val="001828EF"/>
    <w:rsid w:val="00197B45"/>
    <w:rsid w:val="001A07E3"/>
    <w:rsid w:val="001B2140"/>
    <w:rsid w:val="001B4384"/>
    <w:rsid w:val="001B6619"/>
    <w:rsid w:val="001C5A0A"/>
    <w:rsid w:val="001C66BE"/>
    <w:rsid w:val="001D1EAF"/>
    <w:rsid w:val="001D2AD5"/>
    <w:rsid w:val="001E5D2E"/>
    <w:rsid w:val="001F161D"/>
    <w:rsid w:val="001F2DA3"/>
    <w:rsid w:val="002013BE"/>
    <w:rsid w:val="00205A63"/>
    <w:rsid w:val="00211D04"/>
    <w:rsid w:val="0023681B"/>
    <w:rsid w:val="0023687E"/>
    <w:rsid w:val="00237901"/>
    <w:rsid w:val="0024760E"/>
    <w:rsid w:val="002619C0"/>
    <w:rsid w:val="00261EB2"/>
    <w:rsid w:val="00262C45"/>
    <w:rsid w:val="0028699C"/>
    <w:rsid w:val="00295121"/>
    <w:rsid w:val="002A1DCC"/>
    <w:rsid w:val="002A2E78"/>
    <w:rsid w:val="002D0C65"/>
    <w:rsid w:val="002D160A"/>
    <w:rsid w:val="002D5D94"/>
    <w:rsid w:val="002D62A2"/>
    <w:rsid w:val="002E2F4B"/>
    <w:rsid w:val="002E56D2"/>
    <w:rsid w:val="002E6FF9"/>
    <w:rsid w:val="002F1F1F"/>
    <w:rsid w:val="003028AF"/>
    <w:rsid w:val="00302AD8"/>
    <w:rsid w:val="0031025D"/>
    <w:rsid w:val="0031657A"/>
    <w:rsid w:val="00340391"/>
    <w:rsid w:val="00365C5B"/>
    <w:rsid w:val="00366676"/>
    <w:rsid w:val="00366D3E"/>
    <w:rsid w:val="00371A62"/>
    <w:rsid w:val="00373FFE"/>
    <w:rsid w:val="0037555F"/>
    <w:rsid w:val="00380652"/>
    <w:rsid w:val="00394685"/>
    <w:rsid w:val="0039751D"/>
    <w:rsid w:val="003A41D6"/>
    <w:rsid w:val="003A549F"/>
    <w:rsid w:val="003C0D99"/>
    <w:rsid w:val="003C1B31"/>
    <w:rsid w:val="003C5B8E"/>
    <w:rsid w:val="003C6644"/>
    <w:rsid w:val="003D590F"/>
    <w:rsid w:val="003D798F"/>
    <w:rsid w:val="003E3ADD"/>
    <w:rsid w:val="003F22FC"/>
    <w:rsid w:val="00404806"/>
    <w:rsid w:val="0040670A"/>
    <w:rsid w:val="004212EA"/>
    <w:rsid w:val="00423109"/>
    <w:rsid w:val="00424C12"/>
    <w:rsid w:val="00425351"/>
    <w:rsid w:val="00435502"/>
    <w:rsid w:val="00447CBA"/>
    <w:rsid w:val="00453C58"/>
    <w:rsid w:val="0045562D"/>
    <w:rsid w:val="00464572"/>
    <w:rsid w:val="0047167F"/>
    <w:rsid w:val="0047395B"/>
    <w:rsid w:val="00475776"/>
    <w:rsid w:val="00495E22"/>
    <w:rsid w:val="00495E4F"/>
    <w:rsid w:val="00497260"/>
    <w:rsid w:val="004B053A"/>
    <w:rsid w:val="004B4C27"/>
    <w:rsid w:val="004B77FE"/>
    <w:rsid w:val="004C2D8F"/>
    <w:rsid w:val="004C5C1A"/>
    <w:rsid w:val="004D56B9"/>
    <w:rsid w:val="004D739D"/>
    <w:rsid w:val="004F508C"/>
    <w:rsid w:val="004F7EE8"/>
    <w:rsid w:val="00505A16"/>
    <w:rsid w:val="0051358E"/>
    <w:rsid w:val="00525ECC"/>
    <w:rsid w:val="00534A7E"/>
    <w:rsid w:val="005402F1"/>
    <w:rsid w:val="0054488D"/>
    <w:rsid w:val="00545DE6"/>
    <w:rsid w:val="005474A3"/>
    <w:rsid w:val="00547D22"/>
    <w:rsid w:val="00550B07"/>
    <w:rsid w:val="0056438F"/>
    <w:rsid w:val="00566AAC"/>
    <w:rsid w:val="00575563"/>
    <w:rsid w:val="00575602"/>
    <w:rsid w:val="00576299"/>
    <w:rsid w:val="00576C28"/>
    <w:rsid w:val="0058079A"/>
    <w:rsid w:val="00584E99"/>
    <w:rsid w:val="005A3991"/>
    <w:rsid w:val="005A427B"/>
    <w:rsid w:val="005A53A8"/>
    <w:rsid w:val="005B1076"/>
    <w:rsid w:val="005B4FD3"/>
    <w:rsid w:val="005D0E78"/>
    <w:rsid w:val="005D1959"/>
    <w:rsid w:val="005E1BD1"/>
    <w:rsid w:val="005E3AFD"/>
    <w:rsid w:val="005F13FA"/>
    <w:rsid w:val="005F14C5"/>
    <w:rsid w:val="005F320F"/>
    <w:rsid w:val="005F398A"/>
    <w:rsid w:val="005F4954"/>
    <w:rsid w:val="006053D1"/>
    <w:rsid w:val="00611BF3"/>
    <w:rsid w:val="006126A5"/>
    <w:rsid w:val="00622849"/>
    <w:rsid w:val="00635038"/>
    <w:rsid w:val="006401F7"/>
    <w:rsid w:val="006411D2"/>
    <w:rsid w:val="00641F64"/>
    <w:rsid w:val="006455C8"/>
    <w:rsid w:val="00651FAA"/>
    <w:rsid w:val="006616C4"/>
    <w:rsid w:val="0066449E"/>
    <w:rsid w:val="00665DC5"/>
    <w:rsid w:val="00667360"/>
    <w:rsid w:val="00667772"/>
    <w:rsid w:val="00670CDC"/>
    <w:rsid w:val="00675A16"/>
    <w:rsid w:val="00676006"/>
    <w:rsid w:val="00676040"/>
    <w:rsid w:val="00694460"/>
    <w:rsid w:val="006A2EF7"/>
    <w:rsid w:val="006B152F"/>
    <w:rsid w:val="006B1E3C"/>
    <w:rsid w:val="006C1F87"/>
    <w:rsid w:val="006C2E09"/>
    <w:rsid w:val="00705742"/>
    <w:rsid w:val="00711537"/>
    <w:rsid w:val="0071192C"/>
    <w:rsid w:val="00714214"/>
    <w:rsid w:val="0072638B"/>
    <w:rsid w:val="00727809"/>
    <w:rsid w:val="0075399D"/>
    <w:rsid w:val="00760F65"/>
    <w:rsid w:val="007627EB"/>
    <w:rsid w:val="00763665"/>
    <w:rsid w:val="00764A63"/>
    <w:rsid w:val="00767686"/>
    <w:rsid w:val="00772210"/>
    <w:rsid w:val="00773ED2"/>
    <w:rsid w:val="0077444D"/>
    <w:rsid w:val="00777E22"/>
    <w:rsid w:val="00780349"/>
    <w:rsid w:val="007A361A"/>
    <w:rsid w:val="007A6B9E"/>
    <w:rsid w:val="007A7A5A"/>
    <w:rsid w:val="007B16B7"/>
    <w:rsid w:val="007B2356"/>
    <w:rsid w:val="007B7306"/>
    <w:rsid w:val="007C3186"/>
    <w:rsid w:val="007C73FF"/>
    <w:rsid w:val="007D38CA"/>
    <w:rsid w:val="007D6A85"/>
    <w:rsid w:val="0080030C"/>
    <w:rsid w:val="008124E6"/>
    <w:rsid w:val="00843959"/>
    <w:rsid w:val="00847DE0"/>
    <w:rsid w:val="00853161"/>
    <w:rsid w:val="008535E1"/>
    <w:rsid w:val="0085456F"/>
    <w:rsid w:val="00861424"/>
    <w:rsid w:val="00862422"/>
    <w:rsid w:val="00867C68"/>
    <w:rsid w:val="00871170"/>
    <w:rsid w:val="00871E3A"/>
    <w:rsid w:val="00875944"/>
    <w:rsid w:val="00875CD1"/>
    <w:rsid w:val="00886CCC"/>
    <w:rsid w:val="00887F2C"/>
    <w:rsid w:val="008A1AB9"/>
    <w:rsid w:val="008A65FB"/>
    <w:rsid w:val="008B032E"/>
    <w:rsid w:val="008B3127"/>
    <w:rsid w:val="008B472D"/>
    <w:rsid w:val="008C4381"/>
    <w:rsid w:val="008C76D8"/>
    <w:rsid w:val="008C7B4C"/>
    <w:rsid w:val="008E48A5"/>
    <w:rsid w:val="008F6A89"/>
    <w:rsid w:val="00915F92"/>
    <w:rsid w:val="0092448C"/>
    <w:rsid w:val="00924EB7"/>
    <w:rsid w:val="009343B3"/>
    <w:rsid w:val="00946DC1"/>
    <w:rsid w:val="009623F1"/>
    <w:rsid w:val="00963D3E"/>
    <w:rsid w:val="009640D6"/>
    <w:rsid w:val="0097323C"/>
    <w:rsid w:val="00981D11"/>
    <w:rsid w:val="00984181"/>
    <w:rsid w:val="00987BFB"/>
    <w:rsid w:val="009900A1"/>
    <w:rsid w:val="0099637E"/>
    <w:rsid w:val="009B2BA5"/>
    <w:rsid w:val="009B533B"/>
    <w:rsid w:val="009C00A3"/>
    <w:rsid w:val="009D019A"/>
    <w:rsid w:val="009D578F"/>
    <w:rsid w:val="009F0A01"/>
    <w:rsid w:val="009F5BB5"/>
    <w:rsid w:val="00A03F53"/>
    <w:rsid w:val="00A126F3"/>
    <w:rsid w:val="00A205B1"/>
    <w:rsid w:val="00A21A17"/>
    <w:rsid w:val="00A33CE8"/>
    <w:rsid w:val="00A3552C"/>
    <w:rsid w:val="00A44299"/>
    <w:rsid w:val="00A65FF9"/>
    <w:rsid w:val="00A71DAA"/>
    <w:rsid w:val="00A768B6"/>
    <w:rsid w:val="00A8201D"/>
    <w:rsid w:val="00A8689F"/>
    <w:rsid w:val="00A96DB9"/>
    <w:rsid w:val="00AA04A2"/>
    <w:rsid w:val="00AA10B5"/>
    <w:rsid w:val="00AA1A1B"/>
    <w:rsid w:val="00AA1BC0"/>
    <w:rsid w:val="00AB2F81"/>
    <w:rsid w:val="00AB6DFB"/>
    <w:rsid w:val="00AC1469"/>
    <w:rsid w:val="00AD5351"/>
    <w:rsid w:val="00AE4A06"/>
    <w:rsid w:val="00AE61A8"/>
    <w:rsid w:val="00AF3B32"/>
    <w:rsid w:val="00AF3F02"/>
    <w:rsid w:val="00AF7B4C"/>
    <w:rsid w:val="00B06C14"/>
    <w:rsid w:val="00B211A5"/>
    <w:rsid w:val="00B312F9"/>
    <w:rsid w:val="00B35130"/>
    <w:rsid w:val="00B4323E"/>
    <w:rsid w:val="00B53858"/>
    <w:rsid w:val="00B57B42"/>
    <w:rsid w:val="00B60851"/>
    <w:rsid w:val="00B85AC4"/>
    <w:rsid w:val="00B9216B"/>
    <w:rsid w:val="00B931D6"/>
    <w:rsid w:val="00BB14B9"/>
    <w:rsid w:val="00BB28E3"/>
    <w:rsid w:val="00BC6F31"/>
    <w:rsid w:val="00BE6051"/>
    <w:rsid w:val="00BF38C5"/>
    <w:rsid w:val="00BF69C2"/>
    <w:rsid w:val="00C03D13"/>
    <w:rsid w:val="00C166A8"/>
    <w:rsid w:val="00C16790"/>
    <w:rsid w:val="00C22BD9"/>
    <w:rsid w:val="00C22EF9"/>
    <w:rsid w:val="00C263D0"/>
    <w:rsid w:val="00C27D3A"/>
    <w:rsid w:val="00C3139B"/>
    <w:rsid w:val="00C352B9"/>
    <w:rsid w:val="00C52705"/>
    <w:rsid w:val="00C60594"/>
    <w:rsid w:val="00C76D6E"/>
    <w:rsid w:val="00C80D3E"/>
    <w:rsid w:val="00C86D71"/>
    <w:rsid w:val="00C9048A"/>
    <w:rsid w:val="00C91C5E"/>
    <w:rsid w:val="00C92A76"/>
    <w:rsid w:val="00C92F1D"/>
    <w:rsid w:val="00CA0302"/>
    <w:rsid w:val="00CA26A2"/>
    <w:rsid w:val="00CA728D"/>
    <w:rsid w:val="00CC22D9"/>
    <w:rsid w:val="00CD2A58"/>
    <w:rsid w:val="00CD4C09"/>
    <w:rsid w:val="00CE4136"/>
    <w:rsid w:val="00CF1154"/>
    <w:rsid w:val="00CF5080"/>
    <w:rsid w:val="00CF713C"/>
    <w:rsid w:val="00D00193"/>
    <w:rsid w:val="00D07696"/>
    <w:rsid w:val="00D21069"/>
    <w:rsid w:val="00D21D44"/>
    <w:rsid w:val="00D22517"/>
    <w:rsid w:val="00D32ED4"/>
    <w:rsid w:val="00D35100"/>
    <w:rsid w:val="00D367AB"/>
    <w:rsid w:val="00D36A66"/>
    <w:rsid w:val="00D4794D"/>
    <w:rsid w:val="00D47C21"/>
    <w:rsid w:val="00D572EF"/>
    <w:rsid w:val="00D63649"/>
    <w:rsid w:val="00D72C15"/>
    <w:rsid w:val="00D755BE"/>
    <w:rsid w:val="00D81A05"/>
    <w:rsid w:val="00D8200E"/>
    <w:rsid w:val="00D977E7"/>
    <w:rsid w:val="00DA16DE"/>
    <w:rsid w:val="00DA3C93"/>
    <w:rsid w:val="00DA5EB0"/>
    <w:rsid w:val="00DB2AC4"/>
    <w:rsid w:val="00DB2DEE"/>
    <w:rsid w:val="00DB3BD1"/>
    <w:rsid w:val="00DB6B28"/>
    <w:rsid w:val="00DB76EA"/>
    <w:rsid w:val="00DB7AB0"/>
    <w:rsid w:val="00DC0F33"/>
    <w:rsid w:val="00DC1A6A"/>
    <w:rsid w:val="00DC6B3E"/>
    <w:rsid w:val="00DD022E"/>
    <w:rsid w:val="00DD05EC"/>
    <w:rsid w:val="00DD341F"/>
    <w:rsid w:val="00DD4A54"/>
    <w:rsid w:val="00DD724B"/>
    <w:rsid w:val="00DE2BE2"/>
    <w:rsid w:val="00DF6235"/>
    <w:rsid w:val="00E14C32"/>
    <w:rsid w:val="00E16DBB"/>
    <w:rsid w:val="00E23342"/>
    <w:rsid w:val="00E264A3"/>
    <w:rsid w:val="00E2692D"/>
    <w:rsid w:val="00E276E2"/>
    <w:rsid w:val="00E3177B"/>
    <w:rsid w:val="00E35450"/>
    <w:rsid w:val="00E421DD"/>
    <w:rsid w:val="00E52268"/>
    <w:rsid w:val="00E61631"/>
    <w:rsid w:val="00E6450C"/>
    <w:rsid w:val="00E74A51"/>
    <w:rsid w:val="00E861E3"/>
    <w:rsid w:val="00E93215"/>
    <w:rsid w:val="00E94E24"/>
    <w:rsid w:val="00EA03A5"/>
    <w:rsid w:val="00EB1C8B"/>
    <w:rsid w:val="00EB6528"/>
    <w:rsid w:val="00EB7EF3"/>
    <w:rsid w:val="00EC1237"/>
    <w:rsid w:val="00EC51CF"/>
    <w:rsid w:val="00ED47D6"/>
    <w:rsid w:val="00ED500E"/>
    <w:rsid w:val="00EE4AB3"/>
    <w:rsid w:val="00EF419C"/>
    <w:rsid w:val="00EF65F2"/>
    <w:rsid w:val="00EF6E4E"/>
    <w:rsid w:val="00F020A9"/>
    <w:rsid w:val="00F201D2"/>
    <w:rsid w:val="00F315B7"/>
    <w:rsid w:val="00F334EB"/>
    <w:rsid w:val="00F336C1"/>
    <w:rsid w:val="00F34905"/>
    <w:rsid w:val="00F34D23"/>
    <w:rsid w:val="00F42F68"/>
    <w:rsid w:val="00F442D2"/>
    <w:rsid w:val="00F5571E"/>
    <w:rsid w:val="00F73616"/>
    <w:rsid w:val="00F76C83"/>
    <w:rsid w:val="00F810D4"/>
    <w:rsid w:val="00F874EB"/>
    <w:rsid w:val="00F9261F"/>
    <w:rsid w:val="00FA1420"/>
    <w:rsid w:val="00FA6DC5"/>
    <w:rsid w:val="00FB5009"/>
    <w:rsid w:val="00FB501F"/>
    <w:rsid w:val="00FB54A0"/>
    <w:rsid w:val="00FC524D"/>
    <w:rsid w:val="00FD4483"/>
    <w:rsid w:val="00FD493E"/>
    <w:rsid w:val="00FE64E1"/>
    <w:rsid w:val="00FF1187"/>
    <w:rsid w:val="00FF43F7"/>
    <w:rsid w:val="00FF5F08"/>
    <w:rsid w:val="00FF63E5"/>
    <w:rsid w:val="0226347A"/>
    <w:rsid w:val="029B6F28"/>
    <w:rsid w:val="02B63A09"/>
    <w:rsid w:val="02BB6F69"/>
    <w:rsid w:val="05031124"/>
    <w:rsid w:val="0790741B"/>
    <w:rsid w:val="088C535F"/>
    <w:rsid w:val="092E6F56"/>
    <w:rsid w:val="093F6163"/>
    <w:rsid w:val="09420DBB"/>
    <w:rsid w:val="0B432D0E"/>
    <w:rsid w:val="0C58263C"/>
    <w:rsid w:val="0D563A1E"/>
    <w:rsid w:val="0EAB3B73"/>
    <w:rsid w:val="0F2F6CF4"/>
    <w:rsid w:val="0F6B5E1C"/>
    <w:rsid w:val="11B8565B"/>
    <w:rsid w:val="1217533A"/>
    <w:rsid w:val="134F5674"/>
    <w:rsid w:val="14413ED7"/>
    <w:rsid w:val="144D481B"/>
    <w:rsid w:val="167D6938"/>
    <w:rsid w:val="168963B1"/>
    <w:rsid w:val="180C149D"/>
    <w:rsid w:val="195D29F1"/>
    <w:rsid w:val="1A9230FB"/>
    <w:rsid w:val="1BB25235"/>
    <w:rsid w:val="20061FAB"/>
    <w:rsid w:val="224158BB"/>
    <w:rsid w:val="236A6E82"/>
    <w:rsid w:val="24957DD5"/>
    <w:rsid w:val="260F2F28"/>
    <w:rsid w:val="27112395"/>
    <w:rsid w:val="27800E15"/>
    <w:rsid w:val="29687AE0"/>
    <w:rsid w:val="2ADC4DC4"/>
    <w:rsid w:val="2B1451B9"/>
    <w:rsid w:val="2BEE27FA"/>
    <w:rsid w:val="2D1377CD"/>
    <w:rsid w:val="2D2552A9"/>
    <w:rsid w:val="2F684917"/>
    <w:rsid w:val="30527ED2"/>
    <w:rsid w:val="334C57BF"/>
    <w:rsid w:val="33D47ADA"/>
    <w:rsid w:val="33DC605B"/>
    <w:rsid w:val="361C0048"/>
    <w:rsid w:val="37CE690F"/>
    <w:rsid w:val="38467B13"/>
    <w:rsid w:val="386B32BB"/>
    <w:rsid w:val="3B0965E5"/>
    <w:rsid w:val="3B3911EE"/>
    <w:rsid w:val="3D6E1A8E"/>
    <w:rsid w:val="3E1E3820"/>
    <w:rsid w:val="3FE31A45"/>
    <w:rsid w:val="410A244B"/>
    <w:rsid w:val="417B410B"/>
    <w:rsid w:val="42A32772"/>
    <w:rsid w:val="49612E1F"/>
    <w:rsid w:val="4AA65E7D"/>
    <w:rsid w:val="4B5E72D1"/>
    <w:rsid w:val="52160A1E"/>
    <w:rsid w:val="54704696"/>
    <w:rsid w:val="54FB3057"/>
    <w:rsid w:val="57EB589C"/>
    <w:rsid w:val="599B77AC"/>
    <w:rsid w:val="5B43711C"/>
    <w:rsid w:val="6593556F"/>
    <w:rsid w:val="65B61C09"/>
    <w:rsid w:val="66F96D30"/>
    <w:rsid w:val="69886EA0"/>
    <w:rsid w:val="6C302C73"/>
    <w:rsid w:val="6C6B6C5F"/>
    <w:rsid w:val="6D28714D"/>
    <w:rsid w:val="6DFE1557"/>
    <w:rsid w:val="6ECB32FF"/>
    <w:rsid w:val="6F740B4E"/>
    <w:rsid w:val="71477CBB"/>
    <w:rsid w:val="71F12615"/>
    <w:rsid w:val="72314640"/>
    <w:rsid w:val="728D25A6"/>
    <w:rsid w:val="72F31759"/>
    <w:rsid w:val="741A6E84"/>
    <w:rsid w:val="76C47FA4"/>
    <w:rsid w:val="79384B8D"/>
    <w:rsid w:val="7A69576C"/>
    <w:rsid w:val="7F467634"/>
    <w:rsid w:val="7FE531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89"/>
    <w:unhideWhenUsed/>
    <w:qFormat/>
    <w:uiPriority w:val="0"/>
    <w:rPr>
      <w:rFonts w:ascii="宋体" w:hAnsiTheme="minorHAnsi" w:eastAsiaTheme="minorEastAsia" w:cstheme="minorBidi"/>
      <w:kern w:val="2"/>
      <w:sz w:val="18"/>
      <w:szCs w:val="18"/>
    </w:rPr>
  </w:style>
  <w:style w:type="paragraph" w:styleId="16">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99"/>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7">
    <w:name w:val="Table Elegant"/>
    <w:basedOn w:val="4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字符"/>
    <w:basedOn w:val="48"/>
    <w:link w:val="3"/>
    <w:qFormat/>
    <w:uiPriority w:val="0"/>
    <w:rPr>
      <w:rFonts w:ascii="宋体" w:hAnsi="宋体" w:eastAsia="宋体" w:cs="Times New Roman"/>
      <w:b/>
      <w:bCs/>
      <w:kern w:val="44"/>
      <w:sz w:val="32"/>
      <w:szCs w:val="32"/>
    </w:rPr>
  </w:style>
  <w:style w:type="character" w:customStyle="1" w:styleId="63">
    <w:name w:val="标题 2 字符"/>
    <w:basedOn w:val="48"/>
    <w:link w:val="4"/>
    <w:qFormat/>
    <w:uiPriority w:val="99"/>
    <w:rPr>
      <w:rFonts w:ascii="宋体" w:hAnsi="宋体" w:eastAsia="宋体" w:cs="Times New Roman"/>
      <w:b/>
      <w:bCs/>
      <w:iCs/>
      <w:kern w:val="0"/>
      <w:sz w:val="28"/>
      <w:szCs w:val="28"/>
    </w:rPr>
  </w:style>
  <w:style w:type="character" w:customStyle="1" w:styleId="64">
    <w:name w:val="标题 3 字符"/>
    <w:basedOn w:val="48"/>
    <w:link w:val="5"/>
    <w:qFormat/>
    <w:uiPriority w:val="99"/>
    <w:rPr>
      <w:rFonts w:ascii="宋体" w:hAnsi="宋体" w:eastAsia="宋体" w:cs="Times New Roman"/>
      <w:b/>
      <w:bCs/>
      <w:color w:val="000000"/>
      <w:sz w:val="28"/>
      <w:szCs w:val="28"/>
    </w:rPr>
  </w:style>
  <w:style w:type="character" w:customStyle="1" w:styleId="65">
    <w:name w:val="标题 4 字符"/>
    <w:basedOn w:val="48"/>
    <w:link w:val="6"/>
    <w:qFormat/>
    <w:uiPriority w:val="0"/>
    <w:rPr>
      <w:rFonts w:ascii="宋体" w:hAnsi="宋体" w:eastAsia="宋体" w:cs="Times New Roman"/>
      <w:b/>
      <w:bCs/>
      <w:kern w:val="0"/>
      <w:sz w:val="28"/>
      <w:szCs w:val="28"/>
    </w:rPr>
  </w:style>
  <w:style w:type="character" w:customStyle="1" w:styleId="66">
    <w:name w:val="标题 5 字符"/>
    <w:basedOn w:val="48"/>
    <w:link w:val="7"/>
    <w:qFormat/>
    <w:uiPriority w:val="0"/>
    <w:rPr>
      <w:rFonts w:ascii="Times New Roman" w:hAnsi="Times New Roman" w:eastAsia="宋体" w:cs="Times New Roman"/>
      <w:b/>
      <w:bCs/>
      <w:kern w:val="0"/>
      <w:sz w:val="28"/>
      <w:szCs w:val="28"/>
    </w:rPr>
  </w:style>
  <w:style w:type="character" w:customStyle="1" w:styleId="67">
    <w:name w:val="标题 6 字符"/>
    <w:basedOn w:val="48"/>
    <w:link w:val="8"/>
    <w:qFormat/>
    <w:uiPriority w:val="0"/>
    <w:rPr>
      <w:rFonts w:ascii="Arial" w:hAnsi="Arial" w:eastAsia="黑体" w:cs="Times New Roman"/>
      <w:b/>
      <w:bCs/>
      <w:sz w:val="24"/>
      <w:szCs w:val="24"/>
    </w:rPr>
  </w:style>
  <w:style w:type="character" w:customStyle="1" w:styleId="68">
    <w:name w:val="标题 7 字符"/>
    <w:basedOn w:val="48"/>
    <w:link w:val="9"/>
    <w:qFormat/>
    <w:uiPriority w:val="0"/>
    <w:rPr>
      <w:rFonts w:ascii="Arial Narrow" w:hAnsi="Arial Narrow" w:eastAsia="宋体" w:cs="Times New Roman"/>
      <w:b/>
      <w:kern w:val="0"/>
      <w:sz w:val="20"/>
      <w:szCs w:val="20"/>
      <w:lang w:eastAsia="en-US"/>
    </w:rPr>
  </w:style>
  <w:style w:type="character" w:customStyle="1" w:styleId="69">
    <w:name w:val="标题 8 字符"/>
    <w:basedOn w:val="48"/>
    <w:link w:val="10"/>
    <w:qFormat/>
    <w:uiPriority w:val="0"/>
    <w:rPr>
      <w:rFonts w:ascii="Arial" w:hAnsi="Arial" w:eastAsia="黑体" w:cs="Times New Roman"/>
      <w:sz w:val="24"/>
      <w:szCs w:val="20"/>
    </w:rPr>
  </w:style>
  <w:style w:type="character" w:customStyle="1" w:styleId="70">
    <w:name w:val="标题 9 字符"/>
    <w:basedOn w:val="48"/>
    <w:link w:val="11"/>
    <w:qFormat/>
    <w:uiPriority w:val="0"/>
    <w:rPr>
      <w:rFonts w:ascii="Arial" w:hAnsi="Arial" w:eastAsia="黑体" w:cs="Times New Roman"/>
      <w:szCs w:val="20"/>
    </w:rPr>
  </w:style>
  <w:style w:type="character" w:customStyle="1" w:styleId="71">
    <w:name w:val="批注主题 字符"/>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字符"/>
    <w:link w:val="16"/>
    <w:qFormat/>
    <w:uiPriority w:val="0"/>
    <w:rPr>
      <w:sz w:val="18"/>
    </w:rPr>
  </w:style>
  <w:style w:type="character" w:customStyle="1" w:styleId="74">
    <w:name w:val="fontblank12"/>
    <w:basedOn w:val="48"/>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uiPriority w:val="0"/>
  </w:style>
  <w:style w:type="character" w:customStyle="1" w:styleId="79">
    <w:name w:val="列出段落 字符"/>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字符"/>
    <w:link w:val="40"/>
    <w:qFormat/>
    <w:uiPriority w:val="0"/>
    <w:rPr>
      <w:szCs w:val="21"/>
    </w:rPr>
  </w:style>
  <w:style w:type="character" w:customStyle="1" w:styleId="84">
    <w:name w:val="（符号）三标题1.1 Char Char"/>
    <w:link w:val="85"/>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uiPriority w:val="0"/>
  </w:style>
  <w:style w:type="character" w:customStyle="1" w:styleId="87">
    <w:name w:val="页脚 字符"/>
    <w:link w:val="29"/>
    <w:qFormat/>
    <w:uiPriority w:val="99"/>
    <w:rPr>
      <w:sz w:val="18"/>
      <w:szCs w:val="18"/>
    </w:rPr>
  </w:style>
  <w:style w:type="character" w:customStyle="1" w:styleId="88">
    <w:name w:val="keyword"/>
    <w:basedOn w:val="48"/>
    <w:qFormat/>
    <w:uiPriority w:val="0"/>
  </w:style>
  <w:style w:type="character" w:customStyle="1" w:styleId="89">
    <w:name w:val="文档结构图 字符"/>
    <w:link w:val="15"/>
    <w:qFormat/>
    <w:uiPriority w:val="0"/>
    <w:rPr>
      <w:rFonts w:ascii="宋体"/>
      <w:sz w:val="18"/>
      <w:szCs w:val="18"/>
    </w:rPr>
  </w:style>
  <w:style w:type="character" w:customStyle="1" w:styleId="90">
    <w:name w:val="日期 字符"/>
    <w:link w:val="26"/>
    <w:qFormat/>
    <w:uiPriority w:val="0"/>
    <w:rPr>
      <w:sz w:val="24"/>
      <w:szCs w:val="24"/>
    </w:rPr>
  </w:style>
  <w:style w:type="character" w:customStyle="1" w:styleId="91">
    <w:name w:val="文章正文 Char"/>
    <w:link w:val="92"/>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字符"/>
    <w:link w:val="36"/>
    <w:qFormat/>
    <w:uiPriority w:val="0"/>
    <w:rPr>
      <w:sz w:val="16"/>
      <w:szCs w:val="16"/>
    </w:rPr>
  </w:style>
  <w:style w:type="character" w:customStyle="1" w:styleId="94">
    <w:name w:val="正文文本缩进 字符"/>
    <w:link w:val="19"/>
    <w:qFormat/>
    <w:uiPriority w:val="0"/>
    <w:rPr>
      <w:rFonts w:ascii="宋体"/>
      <w:sz w:val="30"/>
      <w:szCs w:val="24"/>
    </w:rPr>
  </w:style>
  <w:style w:type="character" w:customStyle="1" w:styleId="95">
    <w:name w:val="正文首行缩进 字符"/>
    <w:link w:val="44"/>
    <w:qFormat/>
    <w:uiPriority w:val="0"/>
    <w:rPr>
      <w:rFonts w:ascii="宋体" w:hAnsi="宋体"/>
      <w:szCs w:val="24"/>
    </w:rPr>
  </w:style>
  <w:style w:type="character" w:customStyle="1" w:styleId="96">
    <w:name w:val="正文缩进 字符"/>
    <w:link w:val="13"/>
    <w:qFormat/>
    <w:uiPriority w:val="0"/>
    <w:rPr>
      <w:szCs w:val="24"/>
    </w:rPr>
  </w:style>
  <w:style w:type="character" w:customStyle="1" w:styleId="97">
    <w:name w:val="称呼 字符"/>
    <w:link w:val="17"/>
    <w:qFormat/>
    <w:uiPriority w:val="0"/>
    <w:rPr>
      <w:rFonts w:eastAsia="黑体"/>
      <w:sz w:val="24"/>
    </w:rPr>
  </w:style>
  <w:style w:type="character" w:customStyle="1" w:styleId="98">
    <w:name w:val="正文文本 字符"/>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字符"/>
    <w:link w:val="28"/>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字符"/>
    <w:link w:val="30"/>
    <w:qFormat/>
    <w:uiPriority w:val="0"/>
    <w:rPr>
      <w:sz w:val="18"/>
      <w:szCs w:val="18"/>
    </w:rPr>
  </w:style>
  <w:style w:type="character" w:customStyle="1" w:styleId="105">
    <w:name w:val="正文文本缩进 2 字符"/>
    <w:link w:val="27"/>
    <w:qFormat/>
    <w:uiPriority w:val="0"/>
    <w:rPr>
      <w:szCs w:val="24"/>
    </w:rPr>
  </w:style>
  <w:style w:type="character" w:customStyle="1" w:styleId="106">
    <w:name w:val="正文文本 3 字符"/>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2"/>
    <w:qFormat/>
    <w:uiPriority w:val="0"/>
    <w:rPr>
      <w:rFonts w:ascii="Cambria" w:hAnsi="Cambria"/>
      <w:b/>
      <w:bCs/>
      <w:sz w:val="32"/>
      <w:szCs w:val="32"/>
    </w:rPr>
  </w:style>
  <w:style w:type="character" w:customStyle="1" w:styleId="109">
    <w:name w:val="纯文本 字符"/>
    <w:link w:val="24"/>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uiPriority w:val="0"/>
    <w:pPr>
      <w:pageBreakBefore/>
      <w:tabs>
        <w:tab w:val="left" w:pos="840"/>
      </w:tabs>
      <w:ind w:left="840" w:hanging="420"/>
    </w:pPr>
    <w:rPr>
      <w:rFonts w:cs="宋体"/>
      <w:szCs w:val="20"/>
    </w:rPr>
  </w:style>
  <w:style w:type="paragraph" w:customStyle="1" w:styleId="175">
    <w:name w:val="文章正文 Char Char1 Char"/>
    <w:basedOn w:val="1"/>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字符"/>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字符"/>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69">
    <w:name w:val="正文_58"/>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65C9A3-E29B-4EC4-8101-F9E4D821B6B5}">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95</Pages>
  <Words>31241</Words>
  <Characters>32973</Characters>
  <Lines>225</Lines>
  <Paragraphs>63</Paragraphs>
  <TotalTime>38</TotalTime>
  <ScaleCrop>false</ScaleCrop>
  <LinksUpToDate>false</LinksUpToDate>
  <CharactersWithSpaces>34157</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LI</cp:lastModifiedBy>
  <cp:lastPrinted>2021-11-09T01:48:54Z</cp:lastPrinted>
  <dcterms:modified xsi:type="dcterms:W3CDTF">2021-11-09T02:06:57Z</dcterms:modified>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