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1"/>
        <w:rPr>
          <w:rFonts w:ascii="华文中宋" w:hAnsi="华文中宋" w:eastAsia="华文中宋"/>
          <w:sz w:val="32"/>
          <w:szCs w:val="32"/>
        </w:rPr>
      </w:pPr>
      <w:r>
        <w:rPr>
          <w:rFonts w:hint="eastAsia" w:ascii="华文中宋" w:hAnsi="华文中宋" w:eastAsia="华文中宋"/>
          <w:sz w:val="32"/>
          <w:szCs w:val="32"/>
        </w:rPr>
        <w:t>项目名称：都江堰市石羊镇人民政府都江堰市石羊镇马祖寺大殿文物维修保护工程施工采购项目</w:t>
      </w:r>
    </w:p>
    <w:p>
      <w:pPr>
        <w:spacing w:line="360" w:lineRule="auto"/>
        <w:ind w:left="1" w:hanging="1"/>
        <w:rPr>
          <w:rFonts w:ascii="华文中宋" w:hAnsi="华文中宋" w:eastAsia="华文中宋"/>
          <w:sz w:val="32"/>
          <w:szCs w:val="32"/>
        </w:rPr>
      </w:pPr>
      <w:r>
        <w:rPr>
          <w:rFonts w:hint="eastAsia" w:ascii="华文中宋" w:hAnsi="华文中宋" w:eastAsia="华文中宋"/>
          <w:sz w:val="32"/>
          <w:szCs w:val="32"/>
        </w:rPr>
        <w:t>项目编号:  JY3202</w:t>
      </w:r>
      <w:r>
        <w:rPr>
          <w:rFonts w:hint="eastAsia" w:ascii="华文中宋" w:hAnsi="华文中宋" w:eastAsia="华文中宋"/>
          <w:sz w:val="32"/>
          <w:szCs w:val="32"/>
          <w:u w:val="single"/>
        </w:rPr>
        <w:t>10032</w:t>
      </w:r>
      <w:r>
        <w:rPr>
          <w:rFonts w:hint="eastAsia" w:ascii="华文中宋" w:hAnsi="华文中宋" w:eastAsia="华文中宋"/>
          <w:sz w:val="32"/>
          <w:szCs w:val="32"/>
        </w:rPr>
        <w:t>号</w:t>
      </w:r>
    </w:p>
    <w:p>
      <w:pPr>
        <w:spacing w:line="360" w:lineRule="auto"/>
        <w:ind w:left="2223" w:leftChars="336" w:hanging="1417" w:hangingChars="443"/>
        <w:rPr>
          <w:rFonts w:ascii="华文中宋" w:hAnsi="华文中宋" w:eastAsia="华文中宋"/>
          <w:sz w:val="32"/>
          <w:szCs w:val="32"/>
        </w:rPr>
      </w:pP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都江堰市石羊镇人民政府、</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二○二一年七月</w:t>
      </w:r>
      <w:r>
        <w:rPr>
          <w:rFonts w:ascii="华文中宋" w:hAnsi="华文中宋" w:eastAsia="华文中宋"/>
          <w:bCs/>
          <w:sz w:val="36"/>
          <w:szCs w:val="36"/>
        </w:rPr>
        <w:br w:type="page"/>
      </w:r>
      <w:r>
        <w:rPr>
          <w:rFonts w:hint="eastAsia" w:ascii="宋体" w:hAnsi="宋体"/>
          <w:b/>
          <w:bCs/>
          <w:sz w:val="36"/>
          <w:szCs w:val="36"/>
        </w:rPr>
        <w:t>目 录</w:t>
      </w:r>
    </w:p>
    <w:p>
      <w:pPr>
        <w:pStyle w:val="31"/>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"_Toc73622761" </w:instrText>
      </w:r>
      <w:r>
        <w:fldChar w:fldCharType="separate"/>
      </w:r>
      <w:r>
        <w:rPr>
          <w:rStyle w:val="55"/>
          <w:rFonts w:hint="eastAsia"/>
        </w:rPr>
        <w:t>第1章</w:t>
      </w:r>
      <w:r>
        <w:rPr>
          <w:rFonts w:asciiTheme="minorHAnsi" w:hAnsiTheme="minorHAnsi" w:eastAsiaTheme="minorEastAsia" w:cstheme="minorBidi"/>
          <w:b w:val="0"/>
          <w:bCs w:val="0"/>
          <w:caps w:val="0"/>
          <w:kern w:val="2"/>
          <w:sz w:val="21"/>
          <w:szCs w:val="22"/>
        </w:rPr>
        <w:tab/>
      </w:r>
      <w:r>
        <w:rPr>
          <w:rStyle w:val="55"/>
          <w:rFonts w:hint="eastAsia"/>
        </w:rPr>
        <w:t>竞争性磋商邀请</w:t>
      </w:r>
      <w:r>
        <w:tab/>
      </w:r>
      <w:r>
        <w:fldChar w:fldCharType="begin"/>
      </w:r>
      <w:r>
        <w:instrText xml:space="preserve"> PAGEREF _Toc73622761 \h </w:instrText>
      </w:r>
      <w:r>
        <w:fldChar w:fldCharType="separate"/>
      </w:r>
      <w:r>
        <w:t>4</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"_Toc73622762" </w:instrText>
      </w:r>
      <w:r>
        <w:fldChar w:fldCharType="separate"/>
      </w:r>
      <w:r>
        <w:rPr>
          <w:rStyle w:val="55"/>
          <w:rFonts w:hint="eastAsia"/>
        </w:rPr>
        <w:t>第2章</w:t>
      </w:r>
      <w:r>
        <w:rPr>
          <w:rFonts w:asciiTheme="minorHAnsi" w:hAnsiTheme="minorHAnsi" w:eastAsiaTheme="minorEastAsia" w:cstheme="minorBidi"/>
          <w:b w:val="0"/>
          <w:bCs w:val="0"/>
          <w:caps w:val="0"/>
          <w:kern w:val="2"/>
          <w:sz w:val="21"/>
          <w:szCs w:val="22"/>
        </w:rPr>
        <w:tab/>
      </w:r>
      <w:r>
        <w:rPr>
          <w:rStyle w:val="55"/>
          <w:rFonts w:hint="eastAsia"/>
        </w:rPr>
        <w:t>供应商须知</w:t>
      </w:r>
      <w:r>
        <w:tab/>
      </w:r>
      <w:r>
        <w:fldChar w:fldCharType="begin"/>
      </w:r>
      <w:r>
        <w:instrText xml:space="preserve"> PAGEREF _Toc73622762 \h </w:instrText>
      </w:r>
      <w:r>
        <w:fldChar w:fldCharType="separate"/>
      </w:r>
      <w:r>
        <w:t>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"_Toc73622763" </w:instrText>
      </w:r>
      <w:r>
        <w:fldChar w:fldCharType="separate"/>
      </w:r>
      <w:r>
        <w:rPr>
          <w:rStyle w:val="55"/>
        </w:rPr>
        <w:t>2.1</w:t>
      </w:r>
      <w:r>
        <w:rPr>
          <w:rStyle w:val="55"/>
          <w:rFonts w:hint="eastAsia"/>
        </w:rPr>
        <w:t xml:space="preserve"> 供应商须知前附表</w:t>
      </w:r>
      <w:r>
        <w:tab/>
      </w:r>
      <w:r>
        <w:fldChar w:fldCharType="begin"/>
      </w:r>
      <w:r>
        <w:instrText xml:space="preserve"> PAGEREF _Toc73622763 \h </w:instrText>
      </w:r>
      <w:r>
        <w:fldChar w:fldCharType="separate"/>
      </w:r>
      <w:r>
        <w:t>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"_Toc73622764" </w:instrText>
      </w:r>
      <w:r>
        <w:fldChar w:fldCharType="separate"/>
      </w:r>
      <w:r>
        <w:rPr>
          <w:rStyle w:val="55"/>
        </w:rPr>
        <w:t>2.2</w:t>
      </w:r>
      <w:r>
        <w:rPr>
          <w:rStyle w:val="55"/>
          <w:rFonts w:hint="eastAsia"/>
        </w:rPr>
        <w:t xml:space="preserve"> 总则</w:t>
      </w:r>
      <w:r>
        <w:tab/>
      </w:r>
      <w:r>
        <w:fldChar w:fldCharType="begin"/>
      </w:r>
      <w:r>
        <w:instrText xml:space="preserve"> PAGEREF _Toc73622764 \h </w:instrText>
      </w:r>
      <w:r>
        <w:fldChar w:fldCharType="separate"/>
      </w:r>
      <w:r>
        <w:t>12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"_Toc73622765" </w:instrText>
      </w:r>
      <w:r>
        <w:fldChar w:fldCharType="separate"/>
      </w:r>
      <w:r>
        <w:rPr>
          <w:rStyle w:val="55"/>
        </w:rPr>
        <w:t>2.3</w:t>
      </w:r>
      <w:r>
        <w:rPr>
          <w:rStyle w:val="55"/>
          <w:rFonts w:hint="eastAsia"/>
        </w:rPr>
        <w:t xml:space="preserve"> 磋商文件</w:t>
      </w:r>
      <w:r>
        <w:tab/>
      </w:r>
      <w:r>
        <w:fldChar w:fldCharType="begin"/>
      </w:r>
      <w:r>
        <w:instrText xml:space="preserve"> PAGEREF _Toc73622765 \h </w:instrText>
      </w:r>
      <w:r>
        <w:fldChar w:fldCharType="separate"/>
      </w:r>
      <w:r>
        <w:t>14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"_Toc73622766" </w:instrText>
      </w:r>
      <w:r>
        <w:fldChar w:fldCharType="separate"/>
      </w:r>
      <w:r>
        <w:rPr>
          <w:rStyle w:val="55"/>
        </w:rPr>
        <w:t>2.4</w:t>
      </w:r>
      <w:r>
        <w:rPr>
          <w:rStyle w:val="55"/>
          <w:rFonts w:hint="eastAsia"/>
        </w:rPr>
        <w:t xml:space="preserve"> 施工响应文件</w:t>
      </w:r>
      <w:r>
        <w:tab/>
      </w:r>
      <w:r>
        <w:fldChar w:fldCharType="begin"/>
      </w:r>
      <w:r>
        <w:instrText xml:space="preserve"> PAGEREF _Toc73622766 \h </w:instrText>
      </w:r>
      <w:r>
        <w:fldChar w:fldCharType="separate"/>
      </w:r>
      <w:r>
        <w:t>15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"_Toc73622767" </w:instrText>
      </w:r>
      <w:r>
        <w:fldChar w:fldCharType="separate"/>
      </w:r>
      <w:r>
        <w:rPr>
          <w:rStyle w:val="55"/>
        </w:rPr>
        <w:t>2.5</w:t>
      </w:r>
      <w:r>
        <w:rPr>
          <w:rStyle w:val="55"/>
          <w:rFonts w:hint="eastAsia"/>
        </w:rPr>
        <w:t xml:space="preserve"> 开标及开标程序</w:t>
      </w:r>
      <w:r>
        <w:tab/>
      </w:r>
      <w:r>
        <w:fldChar w:fldCharType="begin"/>
      </w:r>
      <w:r>
        <w:instrText xml:space="preserve"> PAGEREF _Toc73622767 \h </w:instrText>
      </w:r>
      <w:r>
        <w:fldChar w:fldCharType="separate"/>
      </w:r>
      <w:r>
        <w:t>23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"_Toc73622768" </w:instrText>
      </w:r>
      <w:r>
        <w:fldChar w:fldCharType="separate"/>
      </w:r>
      <w:r>
        <w:rPr>
          <w:rStyle w:val="55"/>
        </w:rPr>
        <w:t>2.6</w:t>
      </w:r>
      <w:r>
        <w:rPr>
          <w:rStyle w:val="55"/>
          <w:rFonts w:hint="eastAsia"/>
        </w:rPr>
        <w:t xml:space="preserve"> 资格预审和评审</w:t>
      </w:r>
      <w:r>
        <w:tab/>
      </w:r>
      <w:r>
        <w:fldChar w:fldCharType="begin"/>
      </w:r>
      <w:r>
        <w:instrText xml:space="preserve"> PAGEREF _Toc73622768 \h </w:instrText>
      </w:r>
      <w:r>
        <w:fldChar w:fldCharType="separate"/>
      </w:r>
      <w:r>
        <w:t>24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"_Toc73622769" </w:instrText>
      </w:r>
      <w:r>
        <w:fldChar w:fldCharType="separate"/>
      </w:r>
      <w:r>
        <w:rPr>
          <w:rStyle w:val="55"/>
        </w:rPr>
        <w:t>2.7</w:t>
      </w:r>
      <w:r>
        <w:rPr>
          <w:rStyle w:val="55"/>
          <w:rFonts w:hint="eastAsia"/>
        </w:rPr>
        <w:t xml:space="preserve"> 成交通知书</w:t>
      </w:r>
      <w:r>
        <w:tab/>
      </w:r>
      <w:r>
        <w:fldChar w:fldCharType="begin"/>
      </w:r>
      <w:r>
        <w:instrText xml:space="preserve"> PAGEREF _Toc73622769 \h </w:instrText>
      </w:r>
      <w:r>
        <w:fldChar w:fldCharType="separate"/>
      </w:r>
      <w:r>
        <w:t>24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"_Toc73622770" </w:instrText>
      </w:r>
      <w:r>
        <w:fldChar w:fldCharType="separate"/>
      </w:r>
      <w:r>
        <w:rPr>
          <w:rStyle w:val="55"/>
        </w:rPr>
        <w:t>2.8</w:t>
      </w:r>
      <w:r>
        <w:rPr>
          <w:rStyle w:val="55"/>
          <w:rFonts w:hint="eastAsia"/>
        </w:rPr>
        <w:t xml:space="preserve"> 签订及履行合同和验收</w:t>
      </w:r>
      <w:r>
        <w:tab/>
      </w:r>
      <w:r>
        <w:fldChar w:fldCharType="begin"/>
      </w:r>
      <w:r>
        <w:instrText xml:space="preserve"> PAGEREF _Toc73622770 \h </w:instrText>
      </w:r>
      <w:r>
        <w:fldChar w:fldCharType="separate"/>
      </w:r>
      <w:r>
        <w:t>25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"_Toc73622771" </w:instrText>
      </w:r>
      <w:r>
        <w:fldChar w:fldCharType="separate"/>
      </w:r>
      <w:r>
        <w:rPr>
          <w:rStyle w:val="55"/>
        </w:rPr>
        <w:t>2.9</w:t>
      </w:r>
      <w:r>
        <w:rPr>
          <w:rStyle w:val="55"/>
          <w:rFonts w:hint="eastAsia"/>
        </w:rPr>
        <w:t xml:space="preserve"> 竞争性磋商工作纪律及要求</w:t>
      </w:r>
      <w:r>
        <w:tab/>
      </w:r>
      <w:r>
        <w:fldChar w:fldCharType="begin"/>
      </w:r>
      <w:r>
        <w:instrText xml:space="preserve"> PAGEREF _Toc73622771 \h </w:instrText>
      </w:r>
      <w:r>
        <w:fldChar w:fldCharType="separate"/>
      </w:r>
      <w:r>
        <w:t>27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"_Toc73622772" </w:instrText>
      </w:r>
      <w:r>
        <w:fldChar w:fldCharType="separate"/>
      </w:r>
      <w:r>
        <w:rPr>
          <w:rStyle w:val="55"/>
        </w:rPr>
        <w:t>2.10</w:t>
      </w:r>
      <w:r>
        <w:rPr>
          <w:rStyle w:val="55"/>
          <w:rFonts w:hint="eastAsia"/>
        </w:rPr>
        <w:t xml:space="preserve"> 询问、质疑和投诉</w:t>
      </w:r>
      <w:r>
        <w:tab/>
      </w:r>
      <w:r>
        <w:fldChar w:fldCharType="begin"/>
      </w:r>
      <w:r>
        <w:instrText xml:space="preserve"> PAGEREF _Toc73622772 \h </w:instrText>
      </w:r>
      <w:r>
        <w:fldChar w:fldCharType="separate"/>
      </w:r>
      <w:r>
        <w:t>30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"_Toc73622773" </w:instrText>
      </w:r>
      <w:r>
        <w:fldChar w:fldCharType="separate"/>
      </w:r>
      <w:r>
        <w:rPr>
          <w:rStyle w:val="55"/>
        </w:rPr>
        <w:t>2.11</w:t>
      </w:r>
      <w:r>
        <w:rPr>
          <w:rStyle w:val="55"/>
          <w:rFonts w:hint="eastAsia"/>
        </w:rPr>
        <w:t xml:space="preserve"> 中小企业政府采购信用融资</w:t>
      </w:r>
      <w:r>
        <w:tab/>
      </w:r>
      <w:r>
        <w:fldChar w:fldCharType="begin"/>
      </w:r>
      <w:r>
        <w:instrText xml:space="preserve"> PAGEREF _Toc73622773 \h </w:instrText>
      </w:r>
      <w:r>
        <w:fldChar w:fldCharType="separate"/>
      </w:r>
      <w:r>
        <w:t>31</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"_Toc73622774" </w:instrText>
      </w:r>
      <w:r>
        <w:fldChar w:fldCharType="separate"/>
      </w:r>
      <w:r>
        <w:rPr>
          <w:rStyle w:val="55"/>
        </w:rPr>
        <w:t>2.12</w:t>
      </w:r>
      <w:r>
        <w:rPr>
          <w:rStyle w:val="55"/>
          <w:rFonts w:hint="eastAsia"/>
        </w:rPr>
        <w:t xml:space="preserve"> 其他</w:t>
      </w:r>
      <w:r>
        <w:tab/>
      </w:r>
      <w:r>
        <w:fldChar w:fldCharType="begin"/>
      </w:r>
      <w:r>
        <w:instrText xml:space="preserve"> PAGEREF _Toc73622774 \h </w:instrText>
      </w:r>
      <w:r>
        <w:fldChar w:fldCharType="separate"/>
      </w:r>
      <w:r>
        <w:t>31</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"_Toc73622775" </w:instrText>
      </w:r>
      <w:r>
        <w:fldChar w:fldCharType="separate"/>
      </w:r>
      <w:r>
        <w:rPr>
          <w:rStyle w:val="55"/>
          <w:rFonts w:hint="eastAsia"/>
        </w:rPr>
        <w:t>第3章</w:t>
      </w:r>
      <w:r>
        <w:rPr>
          <w:rFonts w:asciiTheme="minorHAnsi" w:hAnsiTheme="minorHAnsi" w:eastAsiaTheme="minorEastAsia" w:cstheme="minorBidi"/>
          <w:b w:val="0"/>
          <w:bCs w:val="0"/>
          <w:caps w:val="0"/>
          <w:kern w:val="2"/>
          <w:sz w:val="21"/>
          <w:szCs w:val="22"/>
        </w:rPr>
        <w:tab/>
      </w:r>
      <w:r>
        <w:rPr>
          <w:rStyle w:val="55"/>
          <w:rFonts w:hint="eastAsia"/>
        </w:rPr>
        <w:t>施工响应文件格式</w:t>
      </w:r>
      <w:r>
        <w:tab/>
      </w:r>
      <w:r>
        <w:fldChar w:fldCharType="begin"/>
      </w:r>
      <w:r>
        <w:instrText xml:space="preserve"> PAGEREF _Toc73622775 \h </w:instrText>
      </w:r>
      <w:r>
        <w:fldChar w:fldCharType="separate"/>
      </w:r>
      <w:r>
        <w:t>32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"_Toc73622776" </w:instrText>
      </w:r>
      <w:r>
        <w:fldChar w:fldCharType="separate"/>
      </w:r>
      <w:r>
        <w:rPr>
          <w:rStyle w:val="55"/>
        </w:rPr>
        <w:t>3.1</w:t>
      </w:r>
      <w:r>
        <w:rPr>
          <w:rStyle w:val="55"/>
          <w:rFonts w:hint="eastAsia"/>
        </w:rPr>
        <w:t xml:space="preserve"> 施工响应文件格式</w:t>
      </w:r>
      <w:r>
        <w:tab/>
      </w:r>
      <w:r>
        <w:fldChar w:fldCharType="begin"/>
      </w:r>
      <w:r>
        <w:instrText xml:space="preserve"> PAGEREF _Toc73622776 \h </w:instrText>
      </w:r>
      <w:r>
        <w:fldChar w:fldCharType="separate"/>
      </w:r>
      <w:r>
        <w:t>32</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"_Toc73622777" </w:instrText>
      </w:r>
      <w:r>
        <w:fldChar w:fldCharType="separate"/>
      </w:r>
      <w:r>
        <w:rPr>
          <w:rStyle w:val="55"/>
          <w:rFonts w:hint="eastAsia"/>
        </w:rPr>
        <w:t>第4章</w:t>
      </w:r>
      <w:r>
        <w:rPr>
          <w:rFonts w:asciiTheme="minorHAnsi" w:hAnsiTheme="minorHAnsi" w:eastAsiaTheme="minorEastAsia" w:cstheme="minorBidi"/>
          <w:b w:val="0"/>
          <w:bCs w:val="0"/>
          <w:caps w:val="0"/>
          <w:kern w:val="2"/>
          <w:sz w:val="21"/>
          <w:szCs w:val="22"/>
        </w:rPr>
        <w:tab/>
      </w:r>
      <w:r>
        <w:rPr>
          <w:rStyle w:val="55"/>
          <w:rFonts w:hint="eastAsia"/>
        </w:rPr>
        <w:t>技术、服务、商务及其他要求</w:t>
      </w:r>
      <w:r>
        <w:tab/>
      </w:r>
      <w:r>
        <w:fldChar w:fldCharType="begin"/>
      </w:r>
      <w:r>
        <w:instrText xml:space="preserve"> PAGEREF _Toc73622777 \h </w:instrText>
      </w:r>
      <w:r>
        <w:fldChar w:fldCharType="separate"/>
      </w:r>
      <w:r>
        <w:t>43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"_Toc73622778" </w:instrText>
      </w:r>
      <w:r>
        <w:fldChar w:fldCharType="separate"/>
      </w:r>
      <w:r>
        <w:rPr>
          <w:rStyle w:val="55"/>
        </w:rPr>
        <w:t>4.1</w:t>
      </w:r>
      <w:r>
        <w:rPr>
          <w:rStyle w:val="55"/>
          <w:rFonts w:hint="eastAsia"/>
        </w:rPr>
        <w:t xml:space="preserve"> 技术、服务、合同条款要求</w:t>
      </w:r>
      <w:r>
        <w:tab/>
      </w:r>
      <w:r>
        <w:fldChar w:fldCharType="begin"/>
      </w:r>
      <w:r>
        <w:instrText xml:space="preserve"> PAGEREF _Toc73622778 \h </w:instrText>
      </w:r>
      <w:r>
        <w:fldChar w:fldCharType="separate"/>
      </w:r>
      <w:r>
        <w:t>43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"_Toc73622779" </w:instrText>
      </w:r>
      <w:r>
        <w:fldChar w:fldCharType="separate"/>
      </w:r>
      <w:r>
        <w:rPr>
          <w:rStyle w:val="55"/>
        </w:rPr>
        <w:t>4.2</w:t>
      </w:r>
      <w:r>
        <w:rPr>
          <w:rStyle w:val="55"/>
          <w:rFonts w:hint="eastAsia"/>
        </w:rPr>
        <w:t xml:space="preserve"> ★漏项工程处理</w:t>
      </w:r>
      <w:r>
        <w:tab/>
      </w:r>
      <w:r>
        <w:fldChar w:fldCharType="begin"/>
      </w:r>
      <w:r>
        <w:instrText xml:space="preserve"> PAGEREF _Toc73622779 \h </w:instrText>
      </w:r>
      <w:r>
        <w:fldChar w:fldCharType="separate"/>
      </w:r>
      <w:r>
        <w:t>44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"_Toc73622780" </w:instrText>
      </w:r>
      <w:r>
        <w:fldChar w:fldCharType="separate"/>
      </w:r>
      <w:r>
        <w:rPr>
          <w:rStyle w:val="55"/>
        </w:rPr>
        <w:t>4.3</w:t>
      </w:r>
      <w:r>
        <w:rPr>
          <w:rStyle w:val="55"/>
          <w:rFonts w:hint="eastAsia"/>
        </w:rPr>
        <w:t xml:space="preserve"> ★</w:t>
      </w:r>
      <w:r>
        <w:rPr>
          <w:rStyle w:val="55"/>
          <w:rFonts w:hint="eastAsia" w:cs="仿宋"/>
        </w:rPr>
        <w:t>施工及验收要求</w:t>
      </w:r>
      <w:r>
        <w:tab/>
      </w:r>
      <w:r>
        <w:fldChar w:fldCharType="begin"/>
      </w:r>
      <w:r>
        <w:instrText xml:space="preserve"> PAGEREF _Toc73622780 \h </w:instrText>
      </w:r>
      <w:r>
        <w:fldChar w:fldCharType="separate"/>
      </w:r>
      <w:r>
        <w:t>44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"_Toc73622781" </w:instrText>
      </w:r>
      <w:r>
        <w:fldChar w:fldCharType="separate"/>
      </w:r>
      <w:r>
        <w:rPr>
          <w:rStyle w:val="55"/>
        </w:rPr>
        <w:t>4.4</w:t>
      </w:r>
      <w:r>
        <w:rPr>
          <w:rStyle w:val="55"/>
          <w:rFonts w:hint="eastAsia"/>
        </w:rPr>
        <w:t xml:space="preserve"> 针对本项目的其他技术服务要求</w:t>
      </w:r>
      <w:r>
        <w:tab/>
      </w:r>
      <w:r>
        <w:fldChar w:fldCharType="begin"/>
      </w:r>
      <w:r>
        <w:instrText xml:space="preserve"> PAGEREF _Toc73622781 \h </w:instrText>
      </w:r>
      <w:r>
        <w:fldChar w:fldCharType="separate"/>
      </w:r>
      <w:r>
        <w:t>45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"_Toc73622782" </w:instrText>
      </w:r>
      <w:r>
        <w:fldChar w:fldCharType="separate"/>
      </w:r>
      <w:r>
        <w:rPr>
          <w:rStyle w:val="55"/>
        </w:rPr>
        <w:t>4.5</w:t>
      </w:r>
      <w:r>
        <w:rPr>
          <w:rStyle w:val="55"/>
          <w:rFonts w:hint="eastAsia"/>
        </w:rPr>
        <w:t xml:space="preserve"> 满足采购需求的最低要求</w:t>
      </w:r>
      <w:r>
        <w:tab/>
      </w:r>
      <w:r>
        <w:fldChar w:fldCharType="begin"/>
      </w:r>
      <w:r>
        <w:instrText xml:space="preserve"> PAGEREF _Toc73622782 \h </w:instrText>
      </w:r>
      <w:r>
        <w:fldChar w:fldCharType="separate"/>
      </w:r>
      <w:r>
        <w:t>46</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"_Toc73622783" </w:instrText>
      </w:r>
      <w:r>
        <w:fldChar w:fldCharType="separate"/>
      </w:r>
      <w:r>
        <w:rPr>
          <w:rStyle w:val="55"/>
          <w:rFonts w:hint="eastAsia"/>
        </w:rPr>
        <w:t>第5章</w:t>
      </w:r>
      <w:r>
        <w:rPr>
          <w:rFonts w:asciiTheme="minorHAnsi" w:hAnsiTheme="minorHAnsi" w:eastAsiaTheme="minorEastAsia" w:cstheme="minorBidi"/>
          <w:b w:val="0"/>
          <w:bCs w:val="0"/>
          <w:caps w:val="0"/>
          <w:kern w:val="2"/>
          <w:sz w:val="21"/>
          <w:szCs w:val="22"/>
        </w:rPr>
        <w:tab/>
      </w:r>
      <w:r>
        <w:rPr>
          <w:rStyle w:val="55"/>
          <w:rFonts w:hint="eastAsia"/>
        </w:rPr>
        <w:t>磋商办法</w:t>
      </w:r>
      <w:r>
        <w:tab/>
      </w:r>
      <w:r>
        <w:fldChar w:fldCharType="begin"/>
      </w:r>
      <w:r>
        <w:instrText xml:space="preserve"> PAGEREF _Toc73622783 \h </w:instrText>
      </w:r>
      <w:r>
        <w:fldChar w:fldCharType="separate"/>
      </w:r>
      <w:r>
        <w:t>47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"_Toc73622784" </w:instrText>
      </w:r>
      <w:r>
        <w:fldChar w:fldCharType="separate"/>
      </w:r>
      <w:r>
        <w:rPr>
          <w:rStyle w:val="55"/>
        </w:rPr>
        <w:t>5.1</w:t>
      </w:r>
      <w:r>
        <w:rPr>
          <w:rStyle w:val="55"/>
          <w:rFonts w:hint="eastAsia"/>
        </w:rPr>
        <w:t xml:space="preserve"> 总则</w:t>
      </w:r>
      <w:r>
        <w:tab/>
      </w:r>
      <w:r>
        <w:fldChar w:fldCharType="begin"/>
      </w:r>
      <w:r>
        <w:instrText xml:space="preserve"> PAGEREF _Toc73622784 \h </w:instrText>
      </w:r>
      <w:r>
        <w:fldChar w:fldCharType="separate"/>
      </w:r>
      <w:r>
        <w:t>47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"_Toc73622785" </w:instrText>
      </w:r>
      <w:r>
        <w:fldChar w:fldCharType="separate"/>
      </w:r>
      <w:r>
        <w:rPr>
          <w:rStyle w:val="55"/>
        </w:rPr>
        <w:t>5.2</w:t>
      </w:r>
      <w:r>
        <w:rPr>
          <w:rStyle w:val="55"/>
          <w:rFonts w:hint="eastAsia"/>
        </w:rPr>
        <w:t xml:space="preserve"> 磋商程序</w:t>
      </w:r>
      <w:r>
        <w:tab/>
      </w:r>
      <w:r>
        <w:fldChar w:fldCharType="begin"/>
      </w:r>
      <w:r>
        <w:instrText xml:space="preserve"> PAGEREF _Toc73622785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"_Toc73622786" </w:instrText>
      </w:r>
      <w:r>
        <w:fldChar w:fldCharType="separate"/>
      </w:r>
      <w:r>
        <w:rPr>
          <w:rStyle w:val="55"/>
        </w:rPr>
        <w:t>5.2.1</w:t>
      </w:r>
      <w:r>
        <w:rPr>
          <w:rStyle w:val="55"/>
          <w:rFonts w:hint="eastAsia"/>
        </w:rPr>
        <w:t xml:space="preserve"> 递交施工响应文件</w:t>
      </w:r>
      <w:r>
        <w:tab/>
      </w:r>
      <w:r>
        <w:fldChar w:fldCharType="begin"/>
      </w:r>
      <w:r>
        <w:instrText xml:space="preserve"> PAGEREF _Toc73622786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"_Toc73622787" </w:instrText>
      </w:r>
      <w:r>
        <w:fldChar w:fldCharType="separate"/>
      </w:r>
      <w:r>
        <w:rPr>
          <w:rStyle w:val="55"/>
        </w:rPr>
        <w:t>5.2.2</w:t>
      </w:r>
      <w:r>
        <w:rPr>
          <w:rStyle w:val="55"/>
          <w:rFonts w:hint="eastAsia"/>
        </w:rPr>
        <w:t xml:space="preserve"> 确定邀请参加磋商的供应商数量</w:t>
      </w:r>
      <w:r>
        <w:tab/>
      </w:r>
      <w:r>
        <w:fldChar w:fldCharType="begin"/>
      </w:r>
      <w:r>
        <w:instrText xml:space="preserve"> PAGEREF _Toc73622787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"_Toc73622788" </w:instrText>
      </w:r>
      <w:r>
        <w:fldChar w:fldCharType="separate"/>
      </w:r>
      <w:r>
        <w:rPr>
          <w:rStyle w:val="55"/>
        </w:rPr>
        <w:t>5.2.3</w:t>
      </w:r>
      <w:r>
        <w:rPr>
          <w:rStyle w:val="55"/>
          <w:rFonts w:hint="eastAsia"/>
        </w:rPr>
        <w:t xml:space="preserve"> 成立磋商小组</w:t>
      </w:r>
      <w:r>
        <w:tab/>
      </w:r>
      <w:r>
        <w:fldChar w:fldCharType="begin"/>
      </w:r>
      <w:r>
        <w:instrText xml:space="preserve"> PAGEREF _Toc73622788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"_Toc73622789" </w:instrText>
      </w:r>
      <w:r>
        <w:fldChar w:fldCharType="separate"/>
      </w:r>
      <w:r>
        <w:rPr>
          <w:rStyle w:val="55"/>
        </w:rPr>
        <w:t>5.2.4</w:t>
      </w:r>
      <w:r>
        <w:rPr>
          <w:rStyle w:val="55"/>
          <w:rFonts w:hint="eastAsia"/>
        </w:rPr>
        <w:t xml:space="preserve"> 磋商</w:t>
      </w:r>
      <w:r>
        <w:tab/>
      </w:r>
      <w:r>
        <w:fldChar w:fldCharType="begin"/>
      </w:r>
      <w:r>
        <w:instrText xml:space="preserve"> PAGEREF _Toc73622789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"_Toc73622790" </w:instrText>
      </w:r>
      <w:r>
        <w:fldChar w:fldCharType="separate"/>
      </w:r>
      <w:r>
        <w:rPr>
          <w:rStyle w:val="55"/>
        </w:rPr>
        <w:t>5.2.5</w:t>
      </w:r>
      <w:r>
        <w:rPr>
          <w:rStyle w:val="55"/>
          <w:rFonts w:hint="eastAsia"/>
        </w:rPr>
        <w:t xml:space="preserve"> 符合性审查</w:t>
      </w:r>
      <w:r>
        <w:tab/>
      </w:r>
      <w:r>
        <w:fldChar w:fldCharType="begin"/>
      </w:r>
      <w:r>
        <w:instrText xml:space="preserve"> PAGEREF _Toc73622790 \h </w:instrText>
      </w:r>
      <w:r>
        <w:fldChar w:fldCharType="separate"/>
      </w:r>
      <w:r>
        <w:t>50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"_Toc73622791" </w:instrText>
      </w:r>
      <w:r>
        <w:fldChar w:fldCharType="separate"/>
      </w:r>
      <w:r>
        <w:rPr>
          <w:rStyle w:val="55"/>
        </w:rPr>
        <w:t>5.2.6</w:t>
      </w:r>
      <w:r>
        <w:rPr>
          <w:rStyle w:val="55"/>
          <w:rFonts w:hint="eastAsia"/>
        </w:rPr>
        <w:t xml:space="preserve"> 最后报价审查</w:t>
      </w:r>
      <w:r>
        <w:tab/>
      </w:r>
      <w:r>
        <w:fldChar w:fldCharType="begin"/>
      </w:r>
      <w:r>
        <w:instrText xml:space="preserve"> PAGEREF _Toc73622791 \h </w:instrText>
      </w:r>
      <w:r>
        <w:fldChar w:fldCharType="separate"/>
      </w:r>
      <w:r>
        <w:t>53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"_Toc73622792" </w:instrText>
      </w:r>
      <w:r>
        <w:fldChar w:fldCharType="separate"/>
      </w:r>
      <w:r>
        <w:rPr>
          <w:rStyle w:val="55"/>
        </w:rPr>
        <w:t>5.2.7</w:t>
      </w:r>
      <w:r>
        <w:rPr>
          <w:rStyle w:val="55"/>
          <w:rFonts w:hint="eastAsia"/>
        </w:rPr>
        <w:t xml:space="preserve"> 解释、澄清、说明的有关问题</w:t>
      </w:r>
      <w:r>
        <w:tab/>
      </w:r>
      <w:r>
        <w:fldChar w:fldCharType="begin"/>
      </w:r>
      <w:r>
        <w:instrText xml:space="preserve"> PAGEREF _Toc73622792 \h </w:instrText>
      </w:r>
      <w:r>
        <w:fldChar w:fldCharType="separate"/>
      </w:r>
      <w:r>
        <w:t>55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"_Toc73622793" </w:instrText>
      </w:r>
      <w:r>
        <w:fldChar w:fldCharType="separate"/>
      </w:r>
      <w:r>
        <w:rPr>
          <w:rStyle w:val="55"/>
        </w:rPr>
        <w:t>5.2.8</w:t>
      </w:r>
      <w:r>
        <w:rPr>
          <w:rStyle w:val="55"/>
          <w:rFonts w:hint="eastAsia"/>
        </w:rPr>
        <w:t xml:space="preserve"> 比较与评价</w:t>
      </w:r>
      <w:r>
        <w:tab/>
      </w:r>
      <w:r>
        <w:fldChar w:fldCharType="begin"/>
      </w:r>
      <w:r>
        <w:instrText xml:space="preserve"> PAGEREF _Toc73622793 \h </w:instrText>
      </w:r>
      <w:r>
        <w:fldChar w:fldCharType="separate"/>
      </w:r>
      <w:r>
        <w:t>56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"_Toc73622794" </w:instrText>
      </w:r>
      <w:r>
        <w:fldChar w:fldCharType="separate"/>
      </w:r>
      <w:r>
        <w:rPr>
          <w:rStyle w:val="55"/>
        </w:rPr>
        <w:t>5.2.9</w:t>
      </w:r>
      <w:r>
        <w:rPr>
          <w:rStyle w:val="55"/>
          <w:rFonts w:hint="eastAsia"/>
        </w:rPr>
        <w:t xml:space="preserve"> 磋商小组复核</w:t>
      </w:r>
      <w:r>
        <w:tab/>
      </w:r>
      <w:r>
        <w:fldChar w:fldCharType="begin"/>
      </w:r>
      <w:r>
        <w:instrText xml:space="preserve"> PAGEREF _Toc73622794 \h </w:instrText>
      </w:r>
      <w:r>
        <w:fldChar w:fldCharType="separate"/>
      </w:r>
      <w:r>
        <w:t>56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"_Toc73622795" </w:instrText>
      </w:r>
      <w:r>
        <w:fldChar w:fldCharType="separate"/>
      </w:r>
      <w:r>
        <w:rPr>
          <w:rStyle w:val="55"/>
        </w:rPr>
        <w:t>5.2.10</w:t>
      </w:r>
      <w:r>
        <w:rPr>
          <w:rStyle w:val="55"/>
          <w:rFonts w:hint="eastAsia"/>
        </w:rPr>
        <w:t xml:space="preserve"> 推荐成交候选供应商</w:t>
      </w:r>
      <w:r>
        <w:tab/>
      </w:r>
      <w:r>
        <w:fldChar w:fldCharType="begin"/>
      </w:r>
      <w:r>
        <w:instrText xml:space="preserve"> PAGEREF _Toc73622795 \h </w:instrText>
      </w:r>
      <w:r>
        <w:fldChar w:fldCharType="separate"/>
      </w:r>
      <w:r>
        <w:t>56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"_Toc73622796" </w:instrText>
      </w:r>
      <w:r>
        <w:fldChar w:fldCharType="separate"/>
      </w:r>
      <w:r>
        <w:rPr>
          <w:rStyle w:val="55"/>
        </w:rPr>
        <w:t>5.2.11</w:t>
      </w:r>
      <w:r>
        <w:rPr>
          <w:rStyle w:val="55"/>
          <w:rFonts w:hint="eastAsia"/>
        </w:rPr>
        <w:t xml:space="preserve"> 编写磋商报告</w:t>
      </w:r>
      <w:r>
        <w:tab/>
      </w:r>
      <w:r>
        <w:fldChar w:fldCharType="begin"/>
      </w:r>
      <w:r>
        <w:instrText xml:space="preserve"> PAGEREF _Toc73622796 \h </w:instrText>
      </w:r>
      <w:r>
        <w:fldChar w:fldCharType="separate"/>
      </w:r>
      <w:r>
        <w:t>57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"_Toc73622797" </w:instrText>
      </w:r>
      <w:r>
        <w:fldChar w:fldCharType="separate"/>
      </w:r>
      <w:r>
        <w:rPr>
          <w:rStyle w:val="55"/>
        </w:rPr>
        <w:t>5.2.12</w:t>
      </w:r>
      <w:r>
        <w:rPr>
          <w:rStyle w:val="55"/>
          <w:rFonts w:hint="eastAsia"/>
        </w:rPr>
        <w:t xml:space="preserve"> 争议处理规则</w:t>
      </w:r>
      <w:r>
        <w:tab/>
      </w:r>
      <w:r>
        <w:fldChar w:fldCharType="begin"/>
      </w:r>
      <w:r>
        <w:instrText xml:space="preserve"> PAGEREF _Toc73622797 \h </w:instrText>
      </w:r>
      <w:r>
        <w:fldChar w:fldCharType="separate"/>
      </w:r>
      <w:r>
        <w:t>57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"_Toc73622798" </w:instrText>
      </w:r>
      <w:r>
        <w:fldChar w:fldCharType="separate"/>
      </w:r>
      <w:r>
        <w:rPr>
          <w:rStyle w:val="55"/>
        </w:rPr>
        <w:t>5.2.13</w:t>
      </w:r>
      <w:r>
        <w:rPr>
          <w:rStyle w:val="55"/>
          <w:rFonts w:hint="eastAsia"/>
        </w:rPr>
        <w:t xml:space="preserve"> 供应商澄清、说明</w:t>
      </w:r>
      <w:r>
        <w:tab/>
      </w:r>
      <w:r>
        <w:fldChar w:fldCharType="begin"/>
      </w:r>
      <w:r>
        <w:instrText xml:space="preserve"> PAGEREF _Toc73622798 \h </w:instrText>
      </w:r>
      <w:r>
        <w:fldChar w:fldCharType="separate"/>
      </w:r>
      <w:r>
        <w:t>57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"_Toc73622799" </w:instrText>
      </w:r>
      <w:r>
        <w:fldChar w:fldCharType="separate"/>
      </w:r>
      <w:r>
        <w:rPr>
          <w:rStyle w:val="55"/>
        </w:rPr>
        <w:t>5.1</w:t>
      </w:r>
      <w:r>
        <w:rPr>
          <w:rStyle w:val="55"/>
          <w:rFonts w:hint="eastAsia"/>
        </w:rPr>
        <w:t xml:space="preserve"> 评审办法和标准</w:t>
      </w:r>
      <w:r>
        <w:tab/>
      </w:r>
      <w:r>
        <w:fldChar w:fldCharType="begin"/>
      </w:r>
      <w:r>
        <w:instrText xml:space="preserve"> PAGEREF _Toc73622799 \h </w:instrText>
      </w:r>
      <w:r>
        <w:fldChar w:fldCharType="separate"/>
      </w:r>
      <w:r>
        <w:t>58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"_Toc73622800" </w:instrText>
      </w:r>
      <w:r>
        <w:fldChar w:fldCharType="separate"/>
      </w:r>
      <w:r>
        <w:rPr>
          <w:rStyle w:val="55"/>
        </w:rPr>
        <w:t>5.2</w:t>
      </w:r>
      <w:r>
        <w:rPr>
          <w:rStyle w:val="55"/>
          <w:rFonts w:hint="eastAsia"/>
        </w:rPr>
        <w:t xml:space="preserve"> 采购失败情形</w:t>
      </w:r>
      <w:r>
        <w:tab/>
      </w:r>
      <w:r>
        <w:fldChar w:fldCharType="begin"/>
      </w:r>
      <w:r>
        <w:instrText xml:space="preserve"> PAGEREF _Toc73622800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"_Toc73622801" </w:instrText>
      </w:r>
      <w:r>
        <w:fldChar w:fldCharType="separate"/>
      </w:r>
      <w:r>
        <w:rPr>
          <w:rStyle w:val="55"/>
        </w:rPr>
        <w:t>5.2.1</w:t>
      </w:r>
      <w:r>
        <w:rPr>
          <w:rStyle w:val="55"/>
          <w:rFonts w:hint="eastAsia"/>
        </w:rPr>
        <w:t xml:space="preserve"> 其他</w:t>
      </w:r>
      <w:r>
        <w:tab/>
      </w:r>
      <w:r>
        <w:fldChar w:fldCharType="begin"/>
      </w:r>
      <w:r>
        <w:instrText xml:space="preserve"> PAGEREF _Toc73622801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"_Toc73622802" </w:instrText>
      </w:r>
      <w:r>
        <w:fldChar w:fldCharType="separate"/>
      </w:r>
      <w:r>
        <w:rPr>
          <w:rStyle w:val="55"/>
        </w:rPr>
        <w:t>5.3</w:t>
      </w:r>
      <w:r>
        <w:rPr>
          <w:rStyle w:val="55"/>
          <w:rFonts w:hint="eastAsia"/>
        </w:rPr>
        <w:t xml:space="preserve"> 确定成交供应商</w:t>
      </w:r>
      <w:r>
        <w:tab/>
      </w:r>
      <w:r>
        <w:fldChar w:fldCharType="begin"/>
      </w:r>
      <w:r>
        <w:instrText xml:space="preserve"> PAGEREF _Toc73622802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"_Toc73622803" </w:instrText>
      </w:r>
      <w:r>
        <w:fldChar w:fldCharType="separate"/>
      </w:r>
      <w:r>
        <w:rPr>
          <w:rStyle w:val="55"/>
        </w:rPr>
        <w:t>5.4</w:t>
      </w:r>
      <w:r>
        <w:rPr>
          <w:rStyle w:val="55"/>
          <w:rFonts w:hint="eastAsia"/>
        </w:rPr>
        <w:t xml:space="preserve"> 磋商小组成员义务</w:t>
      </w:r>
      <w:r>
        <w:tab/>
      </w:r>
      <w:r>
        <w:fldChar w:fldCharType="begin"/>
      </w:r>
      <w:r>
        <w:instrText xml:space="preserve"> PAGEREF _Toc73622803 \h </w:instrText>
      </w:r>
      <w:r>
        <w:fldChar w:fldCharType="separate"/>
      </w:r>
      <w:r>
        <w:t>62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"_Toc73622804" </w:instrText>
      </w:r>
      <w:r>
        <w:fldChar w:fldCharType="separate"/>
      </w:r>
      <w:r>
        <w:rPr>
          <w:rStyle w:val="55"/>
        </w:rPr>
        <w:t>5.5</w:t>
      </w:r>
      <w:r>
        <w:rPr>
          <w:rStyle w:val="55"/>
          <w:rFonts w:hint="eastAsia"/>
        </w:rPr>
        <w:t xml:space="preserve"> 磋商小组及其成员不得有下列行为</w:t>
      </w:r>
      <w:r>
        <w:tab/>
      </w:r>
      <w:r>
        <w:fldChar w:fldCharType="begin"/>
      </w:r>
      <w:r>
        <w:instrText xml:space="preserve"> PAGEREF _Toc73622804 \h </w:instrText>
      </w:r>
      <w:r>
        <w:fldChar w:fldCharType="separate"/>
      </w:r>
      <w:r>
        <w:t>63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"_Toc73622805" </w:instrText>
      </w:r>
      <w:r>
        <w:fldChar w:fldCharType="separate"/>
      </w:r>
      <w:r>
        <w:rPr>
          <w:rStyle w:val="55"/>
        </w:rPr>
        <w:t>5.6</w:t>
      </w:r>
      <w:r>
        <w:rPr>
          <w:rStyle w:val="55"/>
          <w:rFonts w:hint="eastAsia"/>
        </w:rPr>
        <w:t xml:space="preserve"> 磋商纪律</w:t>
      </w:r>
      <w:r>
        <w:tab/>
      </w:r>
      <w:r>
        <w:fldChar w:fldCharType="begin"/>
      </w:r>
      <w:r>
        <w:instrText xml:space="preserve"> PAGEREF _Toc73622805 \h </w:instrText>
      </w:r>
      <w:r>
        <w:fldChar w:fldCharType="separate"/>
      </w:r>
      <w:r>
        <w:t>63</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"_Toc73622806" </w:instrText>
      </w:r>
      <w:r>
        <w:fldChar w:fldCharType="separate"/>
      </w:r>
      <w:r>
        <w:rPr>
          <w:rStyle w:val="55"/>
          <w:rFonts w:hint="eastAsia"/>
        </w:rPr>
        <w:t>第6章</w:t>
      </w:r>
      <w:r>
        <w:rPr>
          <w:rFonts w:asciiTheme="minorHAnsi" w:hAnsiTheme="minorHAnsi" w:eastAsiaTheme="minorEastAsia" w:cstheme="minorBidi"/>
          <w:b w:val="0"/>
          <w:bCs w:val="0"/>
          <w:caps w:val="0"/>
          <w:kern w:val="2"/>
          <w:sz w:val="21"/>
          <w:szCs w:val="22"/>
        </w:rPr>
        <w:tab/>
      </w:r>
      <w:r>
        <w:rPr>
          <w:rStyle w:val="55"/>
          <w:rFonts w:hint="eastAsia"/>
        </w:rPr>
        <w:t>政府采购合同草案</w:t>
      </w:r>
      <w:r>
        <w:tab/>
      </w:r>
      <w:r>
        <w:fldChar w:fldCharType="begin"/>
      </w:r>
      <w:r>
        <w:instrText xml:space="preserve"> PAGEREF _Toc73622806 \h </w:instrText>
      </w:r>
      <w:r>
        <w:fldChar w:fldCharType="separate"/>
      </w:r>
      <w:r>
        <w:t>65</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"_Toc73622807" </w:instrText>
      </w:r>
      <w:r>
        <w:fldChar w:fldCharType="separate"/>
      </w:r>
      <w:r>
        <w:rPr>
          <w:rStyle w:val="55"/>
          <w:rFonts w:hint="eastAsia"/>
        </w:rPr>
        <w:t>第7章</w:t>
      </w:r>
      <w:r>
        <w:rPr>
          <w:rFonts w:asciiTheme="minorHAnsi" w:hAnsiTheme="minorHAnsi" w:eastAsiaTheme="minorEastAsia" w:cstheme="minorBidi"/>
          <w:b w:val="0"/>
          <w:bCs w:val="0"/>
          <w:caps w:val="0"/>
          <w:kern w:val="2"/>
          <w:sz w:val="21"/>
          <w:szCs w:val="22"/>
        </w:rPr>
        <w:tab/>
      </w:r>
      <w:r>
        <w:rPr>
          <w:rStyle w:val="55"/>
          <w:rFonts w:hint="eastAsia"/>
        </w:rPr>
        <w:t>工程量清单和图纸</w:t>
      </w:r>
      <w:r>
        <w:tab/>
      </w:r>
      <w:r>
        <w:fldChar w:fldCharType="begin"/>
      </w:r>
      <w:r>
        <w:instrText xml:space="preserve"> PAGEREF _Toc73622807 \h </w:instrText>
      </w:r>
      <w:r>
        <w:fldChar w:fldCharType="separate"/>
      </w:r>
      <w:r>
        <w:t>92</w:t>
      </w:r>
      <w:r>
        <w:fldChar w:fldCharType="end"/>
      </w:r>
      <w:r>
        <w:fldChar w:fldCharType="end"/>
      </w:r>
    </w:p>
    <w:p>
      <w:pPr>
        <w:pStyle w:val="31"/>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sz w:val="36"/>
          <w:szCs w:val="36"/>
        </w:rPr>
        <w:fldChar w:fldCharType="end"/>
      </w:r>
    </w:p>
    <w:p>
      <w:pPr>
        <w:pStyle w:val="3"/>
        <w:numPr>
          <w:ilvl w:val="0"/>
          <w:numId w:val="1"/>
        </w:numPr>
        <w:spacing w:before="0" w:after="0"/>
        <w:ind w:left="0" w:firstLine="0"/>
      </w:pPr>
      <w:bookmarkStart w:id="0" w:name="_Toc73622761"/>
      <w:r>
        <w:rPr>
          <w:rFonts w:hint="eastAsia"/>
        </w:rPr>
        <w:t>竞争性磋商邀请</w:t>
      </w:r>
      <w:bookmarkEnd w:id="0"/>
    </w:p>
    <w:p>
      <w:pPr>
        <w:spacing w:line="600" w:lineRule="exact"/>
        <w:ind w:right="-24" w:rightChars="-10" w:firstLine="565" w:firstLineChars="201"/>
        <w:rPr>
          <w:rFonts w:ascii="宋体" w:hAnsi="宋体"/>
          <w:sz w:val="28"/>
          <w:szCs w:val="28"/>
        </w:rPr>
      </w:pPr>
      <w:r>
        <w:rPr>
          <w:rFonts w:hint="eastAsia" w:ascii="宋体" w:hAnsi="宋体"/>
          <w:b/>
          <w:sz w:val="28"/>
          <w:szCs w:val="28"/>
        </w:rPr>
        <w:t>都江堰市公共资源交易服务中心</w:t>
      </w:r>
      <w:r>
        <w:rPr>
          <w:rFonts w:hint="eastAsia" w:ascii="宋体" w:hAnsi="宋体"/>
          <w:sz w:val="28"/>
          <w:szCs w:val="28"/>
        </w:rPr>
        <w:t>(以下简称“市公资交易中心”)受都江堰市石羊镇人民政府委托,拟对</w:t>
      </w:r>
      <w:r>
        <w:rPr>
          <w:rFonts w:hint="eastAsia" w:ascii="宋体" w:hAnsi="宋体"/>
          <w:b/>
          <w:sz w:val="28"/>
          <w:szCs w:val="28"/>
        </w:rPr>
        <w:t>都江堰市石羊镇人民政府都江堰市石羊镇马祖寺大殿文物维修保护工程施工采购项目</w:t>
      </w:r>
      <w:r>
        <w:rPr>
          <w:rFonts w:hint="eastAsia" w:ascii="宋体" w:hAnsi="宋体"/>
          <w:sz w:val="28"/>
          <w:szCs w:val="28"/>
        </w:rPr>
        <w:t>采用竞争性磋商采购方式进行采购，特邀请已通过本次采购资格审查并随机抽取选中的供应商参加本项目的竞争性磋商。</w:t>
      </w:r>
    </w:p>
    <w:p>
      <w:pPr>
        <w:numPr>
          <w:ilvl w:val="0"/>
          <w:numId w:val="2"/>
        </w:numPr>
        <w:spacing w:line="600" w:lineRule="exact"/>
        <w:ind w:left="0" w:firstLine="567"/>
        <w:rPr>
          <w:rFonts w:ascii="宋体" w:hAnsi="宋体"/>
          <w:sz w:val="28"/>
          <w:szCs w:val="28"/>
        </w:rPr>
      </w:pPr>
      <w:r>
        <w:rPr>
          <w:rFonts w:hint="eastAsia" w:ascii="宋体" w:hAnsi="宋体"/>
          <w:b/>
          <w:sz w:val="28"/>
          <w:szCs w:val="28"/>
        </w:rPr>
        <w:t>项目编号</w:t>
      </w:r>
      <w:r>
        <w:rPr>
          <w:rFonts w:hint="eastAsia" w:ascii="宋体" w:hAnsi="宋体"/>
          <w:sz w:val="28"/>
          <w:szCs w:val="28"/>
        </w:rPr>
        <w:t>：</w:t>
      </w:r>
      <w:r>
        <w:rPr>
          <w:rFonts w:hint="eastAsia" w:ascii="宋体" w:hAnsi="宋体"/>
          <w:b/>
          <w:sz w:val="28"/>
          <w:szCs w:val="28"/>
        </w:rPr>
        <w:t>JY3202</w:t>
      </w:r>
      <w:r>
        <w:rPr>
          <w:rFonts w:hint="eastAsia" w:ascii="宋体" w:hAnsi="宋体"/>
          <w:b/>
          <w:sz w:val="28"/>
          <w:szCs w:val="28"/>
          <w:u w:val="single"/>
        </w:rPr>
        <w:t>10032</w:t>
      </w:r>
      <w:r>
        <w:rPr>
          <w:rFonts w:hint="eastAsia" w:ascii="宋体" w:hAnsi="宋体"/>
          <w:b/>
          <w:sz w:val="28"/>
          <w:szCs w:val="28"/>
        </w:rPr>
        <w:t>号</w:t>
      </w:r>
    </w:p>
    <w:p>
      <w:pPr>
        <w:numPr>
          <w:ilvl w:val="0"/>
          <w:numId w:val="2"/>
        </w:numPr>
        <w:spacing w:line="600" w:lineRule="exact"/>
        <w:ind w:left="0" w:firstLine="565" w:firstLineChars="201"/>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：都江堰市石羊镇人民政府都江堰市石羊镇马祖寺大殿文物维修保护工程施工采购项目</w:t>
      </w:r>
    </w:p>
    <w:p>
      <w:pPr>
        <w:numPr>
          <w:ilvl w:val="0"/>
          <w:numId w:val="2"/>
        </w:numPr>
        <w:spacing w:line="600" w:lineRule="exact"/>
        <w:ind w:left="0" w:firstLine="565" w:firstLineChars="201"/>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计划书编号：510181-2021-[2021]74号-001；预算品目：B0803文物保护建筑修缮；预算金额：1500000.00元，最高限价（控制价）：评审金额：1349558.81元（其中税前暂列金91414.08元），本项目采用固定价采购，固定价格为评审金额下浮7%，即：1261488.68元（其中税前暂列金91414.08元）；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sz w:val="28"/>
          <w:szCs w:val="28"/>
        </w:rPr>
        <w:t>采购标的为文物维修保护工程施工，所属行业为</w:t>
      </w:r>
      <w:r>
        <w:rPr>
          <w:rFonts w:ascii="宋体" w:hAnsi="宋体"/>
          <w:sz w:val="28"/>
          <w:szCs w:val="28"/>
        </w:rPr>
        <w:t>建筑业</w:t>
      </w:r>
      <w:r>
        <w:rPr>
          <w:rFonts w:hint="eastAsia" w:ascii="宋体" w:hAnsi="宋体"/>
          <w:sz w:val="28"/>
          <w:szCs w:val="28"/>
        </w:rPr>
        <w:t>。采购都江堰市石羊镇人民政府都江堰市石羊镇马祖寺大殿文物维修保护工程施工采购项目供应商一名。</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采购项目简介：</w:t>
      </w:r>
    </w:p>
    <w:p>
      <w:pPr>
        <w:tabs>
          <w:tab w:val="left" w:pos="851"/>
        </w:tabs>
        <w:spacing w:line="600" w:lineRule="exact"/>
        <w:ind w:firstLine="560" w:firstLineChars="200"/>
        <w:rPr>
          <w:rFonts w:ascii="宋体" w:hAnsi="宋体"/>
          <w:sz w:val="28"/>
          <w:szCs w:val="28"/>
        </w:rPr>
      </w:pPr>
      <w:r>
        <w:rPr>
          <w:rFonts w:hint="eastAsia" w:ascii="宋体" w:hAnsi="宋体"/>
          <w:color w:val="FF0000"/>
          <w:sz w:val="28"/>
          <w:szCs w:val="28"/>
        </w:rPr>
        <w:t>对大殿内6根直径约70厘米的底部糟朽的承重木柱进行挖补、墩接，消除建筑架构安全隐患；维修屋面更换朽木椽檩，消除因扰度过大造成的木檩扭曲开裂；对区域白蚁开展治理工作，对因蝙蝠筑巢造成的瓦块掉落开展整治，清除蝙蝠粪便等；对酥碱四周墙体隐患进行整治。</w:t>
      </w:r>
    </w:p>
    <w:p>
      <w:pPr>
        <w:numPr>
          <w:ilvl w:val="0"/>
          <w:numId w:val="2"/>
        </w:numPr>
        <w:tabs>
          <w:tab w:val="left" w:pos="1134"/>
        </w:tabs>
        <w:spacing w:line="600" w:lineRule="exact"/>
        <w:ind w:left="0" w:firstLine="567"/>
        <w:jc w:val="both"/>
        <w:rPr>
          <w:rFonts w:ascii="宋体" w:hAnsi="宋体"/>
          <w:sz w:val="28"/>
          <w:szCs w:val="28"/>
        </w:rPr>
      </w:pPr>
      <w:r>
        <w:rPr>
          <w:rFonts w:hint="eastAsia" w:ascii="宋体" w:hAnsi="宋体"/>
          <w:b/>
          <w:sz w:val="28"/>
        </w:rPr>
        <w:t>定向采购情况：</w:t>
      </w:r>
      <w:r>
        <w:rPr>
          <w:rFonts w:hint="eastAsia" w:ascii="宋体" w:hAnsi="宋体"/>
          <w:sz w:val="28"/>
        </w:rPr>
        <w:t>本项目专门面向中小企业采购。</w:t>
      </w:r>
    </w:p>
    <w:p>
      <w:pPr>
        <w:numPr>
          <w:ilvl w:val="0"/>
          <w:numId w:val="2"/>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rPr>
        <w:t>本次竞争性磋商在四川政府采购网上以公告形式发布，本项目已实行资格预审，邀请通过资格</w:t>
      </w:r>
      <w:r>
        <w:rPr>
          <w:rFonts w:ascii="宋体" w:hAnsi="宋体"/>
          <w:sz w:val="28"/>
        </w:rPr>
        <w:t>预审随机抽</w:t>
      </w:r>
      <w:r>
        <w:rPr>
          <w:rFonts w:hint="eastAsia" w:ascii="宋体" w:hAnsi="宋体"/>
          <w:sz w:val="28"/>
        </w:rPr>
        <w:t>签系统</w:t>
      </w:r>
      <w:r>
        <w:rPr>
          <w:rFonts w:ascii="宋体" w:hAnsi="宋体"/>
          <w:sz w:val="28"/>
        </w:rPr>
        <w:t>随机抽取</w:t>
      </w:r>
      <w:r>
        <w:rPr>
          <w:rFonts w:hint="eastAsia" w:ascii="宋体" w:hAnsi="宋体"/>
          <w:sz w:val="28"/>
        </w:rPr>
        <w:t>选中的3家进入磋商环节</w:t>
      </w:r>
      <w:r>
        <w:rPr>
          <w:rFonts w:ascii="宋体" w:hAnsi="宋体"/>
          <w:sz w:val="28"/>
        </w:rPr>
        <w:t>的供应商参加本项目的竞争性磋商</w:t>
      </w:r>
      <w:r>
        <w:rPr>
          <w:rFonts w:hint="eastAsia" w:ascii="宋体" w:hAnsi="宋体"/>
          <w:sz w:val="28"/>
        </w:rPr>
        <w:t>。</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1.具有独立承担民事责任的能力；</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2.具有良好的商业信誉和健全的财务会计制度；</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3.具有履行合同所必须的设备和专业技术能力；</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4.具有依法缴纳税收和社会保障资金的良好记录；</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5.参加本次政府采购活动前三年内，在经营活动中没有重大违法记录；</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6.法律、行政法规规定的其他条件；</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7.采购人根据采购项目提出的特殊条件：</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（1）供应商须具有省级及以上文物主管部门核发的文物保护工程施工二级及以上资质；</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（2）项目经理（责任工程师）具备建筑工程专业二级或以上建造师执业资格证及有效的安全考核合格证B证；技术负责人具备建筑工程中级或以上职称。</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（3）供应商须具备有效的《安全生产许可证》；</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4）供应商注册地不在四川省行政区域内的省外供应商，须提供在有效期内的《四川省省外建筑企业入川承揽业务验证登记证》或带二维码的《四川省省外施工、监理企业入川承揽业务省厅基本信息录入证》或带二维码的《四川省省外建筑企业入川信息报送电子登记表》；</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8.本项目专门面向依据国务院批准的中小企业划分标准确定的中型企业、小型企业和微型企业采购。</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9. 本次政府采购活动</w:t>
      </w:r>
      <w:r>
        <w:rPr>
          <w:rFonts w:hint="eastAsia" w:ascii="宋体" w:hAnsi="宋体"/>
          <w:color w:val="FF0000"/>
          <w:sz w:val="28"/>
        </w:rPr>
        <w:t>不接受</w:t>
      </w:r>
      <w:r>
        <w:rPr>
          <w:rFonts w:hint="eastAsia" w:ascii="宋体" w:hAnsi="宋体"/>
          <w:sz w:val="28"/>
        </w:rPr>
        <w:t>供应商以联合体的形式参加竞争性磋商。</w:t>
      </w:r>
    </w:p>
    <w:p>
      <w:pPr>
        <w:tabs>
          <w:tab w:val="left" w:pos="5949"/>
        </w:tabs>
        <w:spacing w:line="600" w:lineRule="exact"/>
        <w:ind w:firstLine="568" w:firstLineChars="202"/>
        <w:rPr>
          <w:rFonts w:ascii="宋体" w:hAnsi="宋体"/>
          <w:b/>
          <w:sz w:val="28"/>
        </w:rPr>
      </w:pPr>
      <w:r>
        <w:rPr>
          <w:rFonts w:hint="eastAsia" w:ascii="宋体" w:hAnsi="宋体"/>
          <w:b/>
          <w:sz w:val="28"/>
        </w:rPr>
        <w:t>（</w:t>
      </w:r>
      <w:r>
        <w:rPr>
          <w:rFonts w:ascii="宋体" w:hAnsi="宋体"/>
          <w:b/>
          <w:sz w:val="28"/>
        </w:rPr>
        <w:t>本项目已进行资格预审，供应商</w:t>
      </w:r>
      <w:r>
        <w:rPr>
          <w:rFonts w:hint="eastAsia" w:ascii="宋体" w:hAnsi="宋体"/>
          <w:b/>
          <w:sz w:val="28"/>
        </w:rPr>
        <w:t>资格条件无变化的不须提供</w:t>
      </w:r>
      <w:r>
        <w:rPr>
          <w:rFonts w:ascii="宋体" w:hAnsi="宋体"/>
          <w:b/>
          <w:sz w:val="28"/>
        </w:rPr>
        <w:t>资格性响应文件</w:t>
      </w:r>
      <w:r>
        <w:rPr>
          <w:rFonts w:hint="eastAsia" w:ascii="宋体" w:hAnsi="宋体"/>
          <w:b/>
          <w:sz w:val="28"/>
        </w:rPr>
        <w:t>，资格预审合格的供应商在评审阶段资格发生变化的，应当通知</w:t>
      </w:r>
      <w:r>
        <w:fldChar w:fldCharType="begin"/>
      </w:r>
      <w:r>
        <w:instrText xml:space="preserve"> HYPERLINK "http://www.caigou2003.com/cgr/" \t "_blank" </w:instrText>
      </w:r>
      <w:r>
        <w:fldChar w:fldCharType="separate"/>
      </w:r>
      <w:r>
        <w:rPr>
          <w:rFonts w:hint="eastAsia" w:ascii="宋体" w:hAnsi="宋体"/>
          <w:b/>
          <w:sz w:val="28"/>
        </w:rPr>
        <w:t>采购人</w:t>
      </w:r>
      <w:r>
        <w:rPr>
          <w:rFonts w:hint="eastAsia" w:ascii="宋体" w:hAnsi="宋体"/>
          <w:b/>
          <w:sz w:val="28"/>
        </w:rPr>
        <w:fldChar w:fldCharType="end"/>
      </w:r>
      <w:r>
        <w:rPr>
          <w:rFonts w:hint="eastAsia" w:ascii="宋体" w:hAnsi="宋体"/>
          <w:b/>
          <w:sz w:val="28"/>
        </w:rPr>
        <w:t>和采购代理机构）</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采购内容</w:t>
      </w:r>
    </w:p>
    <w:p>
      <w:pPr>
        <w:tabs>
          <w:tab w:val="left" w:pos="851"/>
        </w:tabs>
        <w:spacing w:line="600" w:lineRule="exact"/>
        <w:ind w:firstLine="560" w:firstLineChars="200"/>
        <w:rPr>
          <w:rFonts w:ascii="宋体" w:hAnsi="宋体"/>
          <w:sz w:val="28"/>
          <w:szCs w:val="28"/>
        </w:rPr>
      </w:pPr>
      <w:r>
        <w:rPr>
          <w:rFonts w:hint="eastAsia" w:ascii="宋体" w:hAnsi="宋体"/>
          <w:sz w:val="28"/>
          <w:szCs w:val="28"/>
        </w:rPr>
        <w:t>工程量清单所示范围及内容。具体采购内容见磋商文件“第7章工程量清单及图纸”。</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见磋商文件“第4章项目技术、服务、商务及其他要求”。</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供应商按磋商文件要求进行报价。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磋商文件获取时间</w:t>
      </w:r>
    </w:p>
    <w:p>
      <w:pPr>
        <w:spacing w:line="600" w:lineRule="exact"/>
        <w:ind w:firstLine="560" w:firstLineChars="200"/>
        <w:rPr>
          <w:rFonts w:ascii="宋体" w:hAnsi="宋体"/>
          <w:sz w:val="28"/>
          <w:szCs w:val="28"/>
        </w:rPr>
      </w:pPr>
      <w:r>
        <w:rPr>
          <w:rFonts w:hint="eastAsia" w:ascii="宋体" w:hAnsi="宋体"/>
          <w:sz w:val="28"/>
          <w:szCs w:val="28"/>
        </w:rPr>
        <w:t>（一）磋商文件获取时间：2021年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日至</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（二）公告期限：2021年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日至</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w:t>
      </w:r>
    </w:p>
    <w:p>
      <w:pPr>
        <w:pStyle w:val="2"/>
        <w:ind w:firstLine="560" w:firstLineChars="200"/>
      </w:pPr>
      <w:r>
        <w:rPr>
          <w:rFonts w:hint="eastAsia" w:ascii="宋体" w:hAnsi="宋体"/>
          <w:sz w:val="28"/>
          <w:szCs w:val="28"/>
        </w:rPr>
        <w:t>（三）供应商如对竞争性磋商文件有质疑的，应于自竞争性磋商文件公告期限届满之日起七个工作日内以书面形式提出。</w:t>
      </w:r>
    </w:p>
    <w:p>
      <w:pPr>
        <w:numPr>
          <w:ilvl w:val="0"/>
          <w:numId w:val="2"/>
        </w:numPr>
        <w:spacing w:line="600" w:lineRule="exact"/>
        <w:ind w:left="0" w:firstLine="567"/>
        <w:jc w:val="both"/>
        <w:rPr>
          <w:rFonts w:ascii="宋体" w:hAnsi="宋体"/>
          <w:b/>
          <w:sz w:val="28"/>
        </w:rPr>
      </w:pPr>
      <w:r>
        <w:rPr>
          <w:rFonts w:hint="eastAsia" w:ascii="宋体" w:hAnsi="宋体"/>
          <w:b/>
          <w:sz w:val="28"/>
          <w:szCs w:val="28"/>
        </w:rPr>
        <w:t>磋商</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磋商，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磋商文件获取地点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施工响应文件递交截止时间及开启时间（北京时间）、地点、方式</w:t>
      </w:r>
    </w:p>
    <w:p>
      <w:pPr>
        <w:pStyle w:val="80"/>
        <w:numPr>
          <w:ilvl w:val="0"/>
          <w:numId w:val="4"/>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施工响应文件递交截止时间及开启时间：2021</w:t>
      </w:r>
      <w:r>
        <w:rPr>
          <w:rFonts w:ascii="宋体" w:hAnsi="宋体" w:eastAsia="宋体"/>
          <w:b/>
          <w:sz w:val="28"/>
          <w:szCs w:val="28"/>
        </w:rPr>
        <w:t>年</w:t>
      </w:r>
      <w:r>
        <w:rPr>
          <w:rFonts w:hint="eastAsia" w:ascii="宋体" w:hAnsi="宋体" w:eastAsia="宋体"/>
          <w:b/>
          <w:sz w:val="28"/>
          <w:szCs w:val="28"/>
          <w:lang w:val="en-US" w:eastAsia="zh-CN"/>
        </w:rPr>
        <w:t>8</w:t>
      </w:r>
      <w:r>
        <w:rPr>
          <w:rFonts w:ascii="宋体" w:hAnsi="宋体" w:eastAsia="宋体"/>
          <w:b/>
          <w:sz w:val="28"/>
          <w:szCs w:val="28"/>
        </w:rPr>
        <w:t>月</w:t>
      </w:r>
      <w:r>
        <w:rPr>
          <w:rFonts w:hint="eastAsia" w:ascii="宋体" w:hAnsi="宋体" w:eastAsia="宋体"/>
          <w:b/>
          <w:sz w:val="28"/>
          <w:szCs w:val="28"/>
          <w:lang w:val="en-US" w:eastAsia="zh-CN"/>
        </w:rPr>
        <w:t>3</w:t>
      </w:r>
      <w:r>
        <w:rPr>
          <w:rFonts w:ascii="宋体" w:hAnsi="宋体" w:eastAsia="宋体"/>
          <w:b/>
          <w:sz w:val="28"/>
          <w:szCs w:val="28"/>
        </w:rPr>
        <w:t>日</w:t>
      </w:r>
      <w:r>
        <w:rPr>
          <w:rFonts w:hint="eastAsia" w:ascii="宋体" w:hAnsi="宋体" w:eastAsia="宋体"/>
          <w:b/>
          <w:sz w:val="28"/>
          <w:szCs w:val="28"/>
        </w:rPr>
        <w:t>上午</w:t>
      </w:r>
      <w:r>
        <w:rPr>
          <w:rFonts w:hint="eastAsia" w:ascii="宋体" w:hAnsi="宋体" w:eastAsia="宋体"/>
          <w:b/>
          <w:sz w:val="28"/>
          <w:szCs w:val="28"/>
          <w:lang w:val="en-US" w:eastAsia="zh-CN"/>
        </w:rPr>
        <w:t>10</w:t>
      </w:r>
      <w:r>
        <w:rPr>
          <w:rFonts w:ascii="宋体" w:hAnsi="宋体" w:eastAsia="宋体"/>
          <w:b/>
          <w:sz w:val="28"/>
          <w:szCs w:val="28"/>
        </w:rPr>
        <w:t>:</w:t>
      </w:r>
      <w:r>
        <w:rPr>
          <w:rFonts w:hint="eastAsia" w:ascii="宋体" w:hAnsi="宋体" w:eastAsia="宋体"/>
          <w:b/>
          <w:sz w:val="28"/>
          <w:szCs w:val="28"/>
          <w:lang w:val="en-US" w:eastAsia="zh-CN"/>
        </w:rPr>
        <w:t>0</w:t>
      </w:r>
      <w:bookmarkStart w:id="733" w:name="_GoBack"/>
      <w:bookmarkEnd w:id="733"/>
      <w:r>
        <w:rPr>
          <w:rFonts w:hint="eastAsia" w:ascii="宋体" w:hAnsi="宋体" w:eastAsia="宋体"/>
          <w:b/>
          <w:sz w:val="28"/>
          <w:szCs w:val="28"/>
        </w:rPr>
        <w:t>0。</w:t>
      </w:r>
    </w:p>
    <w:p>
      <w:pPr>
        <w:pStyle w:val="80"/>
        <w:numPr>
          <w:ilvl w:val="0"/>
          <w:numId w:val="4"/>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响应文件递交方式、地点：响应文件递交截止时间前，供应商应将加密的施工响应文件递交至“政府采购云平台”对应项目（包件）。</w:t>
      </w:r>
    </w:p>
    <w:p>
      <w:pPr>
        <w:pStyle w:val="80"/>
        <w:tabs>
          <w:tab w:val="left" w:pos="1418"/>
        </w:tabs>
        <w:spacing w:line="600" w:lineRule="exact"/>
        <w:ind w:left="567" w:firstLine="0" w:firstLineChars="0"/>
        <w:jc w:val="both"/>
        <w:rPr>
          <w:rFonts w:ascii="宋体" w:hAnsi="宋体" w:eastAsia="宋体"/>
          <w:b/>
          <w:sz w:val="28"/>
          <w:szCs w:val="28"/>
          <w:highlight w:val="yellow"/>
        </w:rPr>
      </w:pPr>
      <w:r>
        <w:rPr>
          <w:rFonts w:hint="eastAsia" w:ascii="宋体" w:hAnsi="宋体"/>
          <w:sz w:val="28"/>
          <w:szCs w:val="28"/>
        </w:rPr>
        <w:t>本项目只接受供应商加密并递交至“政府采购云平台”的响应文件。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磋商地点</w:t>
      </w:r>
    </w:p>
    <w:p>
      <w:pPr>
        <w:spacing w:line="360" w:lineRule="auto"/>
        <w:ind w:firstLine="580" w:firstLineChars="200"/>
        <w:rPr>
          <w:sz w:val="29"/>
          <w:szCs w:val="29"/>
        </w:rPr>
      </w:pPr>
      <w:r>
        <w:rPr>
          <w:rFonts w:hint="eastAsia"/>
          <w:sz w:val="29"/>
          <w:szCs w:val="29"/>
        </w:rPr>
        <w:t>本项目磋商为不见面开标。</w:t>
      </w:r>
    </w:p>
    <w:p>
      <w:pPr>
        <w:spacing w:line="360" w:lineRule="auto"/>
        <w:ind w:firstLine="582" w:firstLineChars="200"/>
        <w:rPr>
          <w:b/>
          <w:sz w:val="29"/>
          <w:szCs w:val="29"/>
        </w:rPr>
      </w:pPr>
      <w:r>
        <w:rPr>
          <w:rFonts w:hint="eastAsia"/>
          <w:b/>
          <w:sz w:val="29"/>
          <w:szCs w:val="29"/>
        </w:rPr>
        <w:t>磋商地点：政府采购云平台开标大厅。</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中小企业政府采购信用融资</w:t>
      </w:r>
    </w:p>
    <w:p>
      <w:pPr>
        <w:snapToGrid w:val="0"/>
        <w:spacing w:line="640" w:lineRule="exact"/>
        <w:ind w:firstLine="560" w:firstLineChars="200"/>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联系人及联系电话</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 xml:space="preserve">采购人：都江堰市石羊镇人民政府 </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地址：石羊镇东大街延伸段竹瓦社区9组71号</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联系人：朱先生</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联系电话：18080826530</w:t>
      </w:r>
    </w:p>
    <w:p>
      <w:pPr>
        <w:spacing w:line="520" w:lineRule="exact"/>
        <w:ind w:firstLine="560" w:firstLineChars="200"/>
        <w:rPr>
          <w:rFonts w:ascii="宋体" w:hAnsi="宋体"/>
          <w:sz w:val="28"/>
          <w:szCs w:val="28"/>
        </w:rPr>
      </w:pPr>
      <w:r>
        <w:rPr>
          <w:rFonts w:hint="eastAsia" w:ascii="宋体" w:hAnsi="宋体"/>
          <w:sz w:val="28"/>
          <w:szCs w:val="28"/>
        </w:rPr>
        <w:t>集中采购机构：都江堰市公共资源交易服务中心</w:t>
      </w:r>
    </w:p>
    <w:p>
      <w:pPr>
        <w:spacing w:line="520" w:lineRule="exact"/>
        <w:ind w:firstLine="560" w:firstLineChars="200"/>
        <w:rPr>
          <w:rFonts w:ascii="宋体" w:hAnsi="宋体"/>
          <w:sz w:val="28"/>
          <w:szCs w:val="28"/>
        </w:rPr>
      </w:pPr>
      <w:r>
        <w:rPr>
          <w:rFonts w:hint="eastAsia" w:ascii="宋体" w:hAnsi="宋体"/>
          <w:sz w:val="28"/>
          <w:szCs w:val="28"/>
        </w:rPr>
        <w:t>地 址：都江堰市江安河东路下段25号二楼</w:t>
      </w:r>
    </w:p>
    <w:p>
      <w:pPr>
        <w:spacing w:line="520" w:lineRule="exact"/>
        <w:ind w:firstLine="560" w:firstLineChars="200"/>
        <w:rPr>
          <w:rFonts w:ascii="宋体" w:hAnsi="宋体"/>
          <w:sz w:val="28"/>
          <w:szCs w:val="28"/>
        </w:rPr>
      </w:pPr>
      <w:r>
        <w:rPr>
          <w:rFonts w:hint="eastAsia" w:ascii="宋体" w:hAnsi="宋体"/>
          <w:sz w:val="28"/>
          <w:szCs w:val="28"/>
        </w:rPr>
        <w:t>邮 编：611830</w:t>
      </w:r>
    </w:p>
    <w:p>
      <w:pPr>
        <w:spacing w:line="520" w:lineRule="exact"/>
        <w:ind w:firstLine="560" w:firstLineChars="200"/>
        <w:rPr>
          <w:rFonts w:ascii="宋体" w:hAnsi="宋体"/>
          <w:sz w:val="28"/>
          <w:szCs w:val="28"/>
        </w:rPr>
      </w:pPr>
      <w:r>
        <w:rPr>
          <w:rFonts w:hint="eastAsia" w:ascii="宋体" w:hAnsi="宋体"/>
          <w:sz w:val="28"/>
          <w:szCs w:val="28"/>
        </w:rPr>
        <w:t>联系人：宁先生</w:t>
      </w:r>
    </w:p>
    <w:p>
      <w:pPr>
        <w:spacing w:line="520" w:lineRule="exact"/>
        <w:ind w:firstLine="560" w:firstLineChars="200"/>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联系电话及传真：028-89742696  </w:t>
      </w:r>
    </w:p>
    <w:p>
      <w:pPr>
        <w:pStyle w:val="3"/>
        <w:numPr>
          <w:ilvl w:val="0"/>
          <w:numId w:val="1"/>
        </w:numPr>
        <w:spacing w:before="0" w:after="0"/>
        <w:ind w:left="0" w:firstLine="0"/>
      </w:pPr>
      <w:bookmarkStart w:id="1" w:name="_Toc391885334"/>
      <w:bookmarkStart w:id="2" w:name="_Toc73622762"/>
      <w:bookmarkStart w:id="3" w:name="_Toc287623638"/>
      <w:bookmarkStart w:id="4" w:name="_Toc381263230"/>
      <w:r>
        <w:rPr>
          <w:rFonts w:hint="eastAsia"/>
        </w:rPr>
        <w:t>供应商须知</w:t>
      </w:r>
      <w:bookmarkEnd w:id="1"/>
      <w:bookmarkEnd w:id="2"/>
    </w:p>
    <w:p>
      <w:pPr>
        <w:pStyle w:val="4"/>
        <w:ind w:left="851" w:hanging="851"/>
      </w:pPr>
      <w:bookmarkStart w:id="5" w:name="_Toc73622763"/>
      <w:r>
        <w:rPr>
          <w:rFonts w:hint="eastAsia"/>
        </w:rPr>
        <w:t>供应商须知前附表</w:t>
      </w:r>
      <w:bookmarkEnd w:id="5"/>
    </w:p>
    <w:tbl>
      <w:tblPr>
        <w:tblStyle w:val="45"/>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2" w:hRule="exact"/>
          <w:jc w:val="center"/>
        </w:trPr>
        <w:tc>
          <w:tcPr>
            <w:tcW w:w="884" w:type="dxa"/>
            <w:vAlign w:val="center"/>
          </w:tcPr>
          <w:p>
            <w:pPr>
              <w:pStyle w:val="148"/>
              <w:spacing w:line="360" w:lineRule="auto"/>
              <w:ind w:left="38" w:hanging="38"/>
              <w:jc w:val="center"/>
              <w:rPr>
                <w:b/>
              </w:rPr>
            </w:pPr>
            <w:r>
              <w:rPr>
                <w:rFonts w:hint="eastAsia"/>
                <w:b/>
                <w:lang w:val="zh-CN"/>
              </w:rPr>
              <w:t>序号</w:t>
            </w:r>
          </w:p>
        </w:tc>
        <w:tc>
          <w:tcPr>
            <w:tcW w:w="2806" w:type="dxa"/>
            <w:vAlign w:val="center"/>
          </w:tcPr>
          <w:p>
            <w:pPr>
              <w:pStyle w:val="148"/>
              <w:spacing w:line="360" w:lineRule="auto"/>
              <w:ind w:left="38" w:hanging="38"/>
              <w:jc w:val="center"/>
              <w:rPr>
                <w:b/>
                <w:lang w:val="zh-CN"/>
              </w:rPr>
            </w:pPr>
            <w:r>
              <w:rPr>
                <w:rFonts w:hint="eastAsia"/>
                <w:b/>
                <w:lang w:val="zh-CN"/>
              </w:rPr>
              <w:t>应知事项</w:t>
            </w:r>
          </w:p>
        </w:tc>
        <w:tc>
          <w:tcPr>
            <w:tcW w:w="6383" w:type="dxa"/>
            <w:vAlign w:val="center"/>
          </w:tcPr>
          <w:p>
            <w:pPr>
              <w:pStyle w:val="148"/>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ind w:right="-329" w:rightChars="-137"/>
              <w:rPr>
                <w:lang w:val="zh-CN"/>
              </w:rPr>
            </w:pPr>
            <w:r>
              <w:rPr>
                <w:rFonts w:hint="eastAsia"/>
                <w:lang w:val="zh-CN"/>
              </w:rPr>
              <w:t>采购预算</w:t>
            </w:r>
            <w:r>
              <w:rPr>
                <w:rFonts w:hint="eastAsia" w:ascii="仿宋" w:hAnsi="仿宋" w:eastAsia="仿宋"/>
                <w:sz w:val="21"/>
                <w:szCs w:val="21"/>
                <w:lang w:val="zh-CN"/>
              </w:rPr>
              <w:t>（实质性要求）</w:t>
            </w:r>
          </w:p>
          <w:p>
            <w:pPr>
              <w:pStyle w:val="148"/>
              <w:spacing w:line="360" w:lineRule="auto"/>
            </w:pPr>
          </w:p>
        </w:tc>
        <w:tc>
          <w:tcPr>
            <w:tcW w:w="6383" w:type="dxa"/>
            <w:vAlign w:val="center"/>
          </w:tcPr>
          <w:p>
            <w:pPr>
              <w:spacing w:line="360" w:lineRule="auto"/>
              <w:ind w:right="210" w:firstLine="12" w:firstLineChars="5"/>
              <w:rPr>
                <w:rFonts w:ascii="宋体" w:hAnsi="宋体" w:cs="宋体"/>
                <w:b/>
                <w:lang w:val="zh-CN"/>
              </w:rPr>
            </w:pPr>
            <w:r>
              <w:rPr>
                <w:rFonts w:hint="eastAsia" w:ascii="宋体" w:hAnsi="宋体"/>
                <w:b/>
              </w:rPr>
              <w:t>人民币</w:t>
            </w:r>
            <w:r>
              <w:rPr>
                <w:rFonts w:hint="eastAsia" w:ascii="宋体" w:hAnsi="宋体"/>
                <w:b/>
                <w:sz w:val="28"/>
                <w:szCs w:val="28"/>
              </w:rPr>
              <w:t>1500000</w:t>
            </w:r>
            <w:r>
              <w:rPr>
                <w:rFonts w:hint="eastAsia" w:ascii="宋体" w:hAnsi="宋体"/>
                <w:b/>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406"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 xml:space="preserve">最高限价（控制价）     </w:t>
            </w:r>
            <w:r>
              <w:rPr>
                <w:rFonts w:hint="eastAsia" w:ascii="仿宋" w:hAnsi="仿宋" w:eastAsia="仿宋"/>
                <w:sz w:val="21"/>
                <w:szCs w:val="21"/>
                <w:lang w:val="zh-CN"/>
              </w:rPr>
              <w:t>（实质性要求）</w:t>
            </w:r>
          </w:p>
        </w:tc>
        <w:tc>
          <w:tcPr>
            <w:tcW w:w="6383" w:type="dxa"/>
            <w:vAlign w:val="center"/>
          </w:tcPr>
          <w:p>
            <w:pPr>
              <w:pStyle w:val="148"/>
              <w:spacing w:line="360" w:lineRule="auto"/>
              <w:ind w:left="38" w:hanging="24"/>
              <w:rPr>
                <w:b/>
                <w:lang w:val="zh-CN"/>
              </w:rPr>
            </w:pPr>
            <w:r>
              <w:rPr>
                <w:rFonts w:hint="eastAsia" w:cs="Times New Roman"/>
                <w:b/>
                <w:kern w:val="2"/>
              </w:rPr>
              <w:t>最高限价（控制价）：评审金额：1349558.81元（其中税前暂列金91414.08元），本项目采用固定价采购，固定价格为评审金额下浮7%，即：1261488.68元（其中税前暂列金91414.08元）；，供应商的报价不等同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lang w:val="zh-CN"/>
              </w:rPr>
              <w:t>采购方式</w:t>
            </w:r>
          </w:p>
        </w:tc>
        <w:tc>
          <w:tcPr>
            <w:tcW w:w="6383" w:type="dxa"/>
            <w:vAlign w:val="center"/>
          </w:tcPr>
          <w:p>
            <w:pPr>
              <w:pStyle w:val="148"/>
              <w:spacing w:line="360" w:lineRule="auto"/>
              <w:jc w:val="both"/>
              <w:rPr>
                <w:lang w:val="zh-CN"/>
              </w:rPr>
            </w:pPr>
            <w:r>
              <w:rPr>
                <w:rFonts w:hint="eastAsia"/>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ind w:left="38"/>
              <w:rPr>
                <w:rFonts w:cs="Times New Roman"/>
                <w:lang w:val="zh-CN"/>
              </w:rPr>
            </w:pPr>
            <w:r>
              <w:rPr>
                <w:rFonts w:hint="eastAsia" w:cs="仿宋"/>
                <w:lang w:val="zh-CN"/>
              </w:rPr>
              <w:t>本国工程</w:t>
            </w:r>
            <w:r>
              <w:rPr>
                <w:rFonts w:hint="eastAsia" w:ascii="仿宋" w:hAnsi="仿宋" w:eastAsia="仿宋"/>
                <w:sz w:val="21"/>
                <w:szCs w:val="21"/>
                <w:lang w:val="zh-CN"/>
              </w:rPr>
              <w:t>（实质性要求）</w:t>
            </w:r>
          </w:p>
        </w:tc>
        <w:tc>
          <w:tcPr>
            <w:tcW w:w="6383" w:type="dxa"/>
            <w:vAlign w:val="center"/>
          </w:tcPr>
          <w:p>
            <w:pPr>
              <w:pStyle w:val="148"/>
              <w:spacing w:line="360" w:lineRule="auto"/>
              <w:jc w:val="both"/>
              <w:rPr>
                <w:lang w:val="zh-CN"/>
              </w:rPr>
            </w:pPr>
            <w:bookmarkStart w:id="6" w:name="PO_默认文件内容_10"/>
            <w:r>
              <w:rPr>
                <w:rFonts w:hint="eastAsia" w:cs="仿宋"/>
              </w:rPr>
              <w:t>根据《中华人民共和国政府采购法》第十条的规定，本项目采购本国工程</w:t>
            </w:r>
            <w:bookmarkEnd w:id="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rPr>
              <w:t>资格预审合格的申请人在评审阶段（磋商）资格发生变化</w:t>
            </w:r>
          </w:p>
        </w:tc>
        <w:tc>
          <w:tcPr>
            <w:tcW w:w="6383" w:type="dxa"/>
            <w:vAlign w:val="center"/>
          </w:tcPr>
          <w:p>
            <w:pPr>
              <w:pStyle w:val="148"/>
              <w:spacing w:line="360" w:lineRule="auto"/>
              <w:jc w:val="both"/>
              <w:rPr>
                <w:lang w:val="zh-CN"/>
              </w:rPr>
            </w:pPr>
            <w:r>
              <w:rPr>
                <w:rFonts w:hint="eastAsia" w:cs="仿宋"/>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pPr>
            <w:r>
              <w:rPr>
                <w:rFonts w:hint="eastAsia"/>
              </w:rPr>
              <w:t>定向采购</w:t>
            </w:r>
          </w:p>
        </w:tc>
        <w:tc>
          <w:tcPr>
            <w:tcW w:w="6383" w:type="dxa"/>
            <w:vAlign w:val="center"/>
          </w:tcPr>
          <w:p>
            <w:pPr>
              <w:adjustRightInd w:val="0"/>
              <w:spacing w:line="400" w:lineRule="exact"/>
              <w:ind w:right="36" w:rightChars="15"/>
              <w:rPr>
                <w:rFonts w:ascii="宋体" w:hAnsi="宋体" w:cs="仿宋"/>
              </w:rPr>
            </w:pPr>
            <w:r>
              <w:rPr>
                <w:rFonts w:hint="eastAsia" w:ascii="宋体" w:hAnsi="宋体" w:cs="仿宋"/>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低于成本价不正当竞争预防措施</w:t>
            </w:r>
            <w:r>
              <w:rPr>
                <w:rFonts w:hint="eastAsia" w:ascii="仿宋" w:hAnsi="仿宋" w:eastAsia="仿宋"/>
                <w:sz w:val="21"/>
                <w:szCs w:val="21"/>
                <w:lang w:val="zh-CN"/>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rPr>
            </w:pPr>
            <w:r>
              <w:rPr>
                <w:rFonts w:ascii="宋体" w:hAnsi="宋体" w:cs="宋体"/>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rPr>
              <w:t>磋商</w:t>
            </w:r>
            <w:r>
              <w:rPr>
                <w:rFonts w:ascii="宋体" w:hAnsi="宋体" w:cs="宋体"/>
              </w:rPr>
              <w:t>小组应当将其施工响应文件作为无效处理。供应商的书面说明材料应当按照国家财务会计制度的规定要求，逐项就供应商提供的工程及其有关</w:t>
            </w:r>
            <w:r>
              <w:rPr>
                <w:rFonts w:hint="eastAsia" w:ascii="宋体" w:hAnsi="宋体" w:cs="宋体"/>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rPr>
            </w:pPr>
            <w:r>
              <w:rPr>
                <w:rFonts w:ascii="宋体" w:hAnsi="宋体" w:cs="宋体"/>
              </w:rPr>
              <w:t>2．供应商书面说明</w:t>
            </w:r>
            <w:r>
              <w:rPr>
                <w:rFonts w:hint="eastAsia" w:ascii="宋体" w:hAnsi="宋体" w:cs="宋体"/>
              </w:rPr>
              <w:t>每页均应加盖供应商（法定名称）电子签章</w:t>
            </w:r>
            <w:r>
              <w:rPr>
                <w:rFonts w:ascii="宋体" w:hAnsi="宋体" w:cs="宋体"/>
              </w:rPr>
              <w:t>，否则无效。</w:t>
            </w:r>
          </w:p>
          <w:p>
            <w:pPr>
              <w:adjustRightInd w:val="0"/>
              <w:snapToGrid w:val="0"/>
              <w:spacing w:line="400" w:lineRule="exact"/>
              <w:ind w:firstLine="153" w:firstLineChars="64"/>
              <w:rPr>
                <w:rFonts w:ascii="宋体" w:hAnsi="宋体"/>
                <w:b/>
              </w:rPr>
            </w:pPr>
            <w:r>
              <w:rPr>
                <w:rFonts w:ascii="宋体" w:hAnsi="宋体"/>
              </w:rPr>
              <w:t>3．供应商提供书面说明后，</w:t>
            </w:r>
            <w:r>
              <w:rPr>
                <w:rFonts w:hint="eastAsia" w:ascii="宋体" w:hAnsi="宋体" w:cs="宋体"/>
              </w:rPr>
              <w:t>磋商</w:t>
            </w:r>
            <w:r>
              <w:rPr>
                <w:rFonts w:ascii="宋体" w:hAnsi="宋体"/>
              </w:rPr>
              <w:t>小组应当结合采购项目采购需求、专业实际情况、供应商财务状况报告、与其</w:t>
            </w:r>
            <w:r>
              <w:rPr>
                <w:rFonts w:hint="eastAsia" w:ascii="宋体" w:hAnsi="宋体"/>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rPr>
              <w:t>磋商</w:t>
            </w:r>
            <w:r>
              <w:rPr>
                <w:rFonts w:hint="eastAsia" w:ascii="宋体" w:hAnsi="宋体"/>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小微企业（监狱企业、残疾人福利性单位视同小微企业）价格扣除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b/>
              </w:rPr>
              <w:t>本项目专门面向中小</w:t>
            </w:r>
            <w:r>
              <w:rPr>
                <w:rFonts w:ascii="宋体" w:hAnsi="宋体" w:cs="宋体"/>
                <w:b/>
              </w:rPr>
              <w:t>企业，不进行价格扣除</w:t>
            </w:r>
            <w:r>
              <w:rPr>
                <w:rFonts w:ascii="宋体" w:hAnsi="宋体" w:cs="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8"/>
              <w:spacing w:line="360" w:lineRule="auto"/>
              <w:jc w:val="both"/>
              <w:rPr>
                <w:lang w:val="zh-CN"/>
              </w:rPr>
            </w:pPr>
            <w:r>
              <w:rPr>
                <w:rFonts w:hint="eastAsia"/>
                <w:lang w:val="zh-CN"/>
              </w:rPr>
              <w:t>磋商保证金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276" w:lineRule="auto"/>
              <w:rPr>
                <w:rFonts w:ascii="宋体" w:hAnsi="宋体" w:cs="宋体"/>
                <w:lang w:val="zh-CN"/>
              </w:rPr>
            </w:pPr>
            <w:r>
              <w:rPr>
                <w:rFonts w:hint="eastAsia" w:ascii="宋体" w:hAnsi="宋体" w:cs="宋体"/>
                <w:lang w:val="zh-CN"/>
              </w:rPr>
              <w:t>履约保证金金额：中标/成交金额的3%；</w:t>
            </w:r>
          </w:p>
          <w:p>
            <w:pPr>
              <w:pStyle w:val="2"/>
              <w:spacing w:line="276" w:lineRule="auto"/>
              <w:rPr>
                <w:lang w:val="zh-CN"/>
              </w:rPr>
            </w:pPr>
            <w:r>
              <w:rPr>
                <w:rFonts w:hint="eastAsia"/>
                <w:lang w:val="zh-CN"/>
              </w:rPr>
              <w:t>收款单位：都江堰市石羊镇财政所；</w:t>
            </w:r>
          </w:p>
          <w:p>
            <w:pPr>
              <w:spacing w:line="276" w:lineRule="auto"/>
              <w:rPr>
                <w:lang w:val="zh-CN"/>
              </w:rPr>
            </w:pPr>
            <w:r>
              <w:rPr>
                <w:rFonts w:hint="eastAsia"/>
                <w:lang w:val="zh-CN"/>
              </w:rPr>
              <w:t>开户银行：都江堰金都村镇银行有限责任公司；</w:t>
            </w:r>
          </w:p>
          <w:p>
            <w:pPr>
              <w:pStyle w:val="2"/>
              <w:spacing w:line="276" w:lineRule="auto"/>
              <w:rPr>
                <w:lang w:val="zh-CN"/>
              </w:rPr>
            </w:pPr>
            <w:r>
              <w:rPr>
                <w:rFonts w:hint="eastAsia"/>
                <w:lang w:val="zh-CN"/>
              </w:rPr>
              <w:t>银行账号：32220100000754685；</w:t>
            </w:r>
          </w:p>
          <w:p>
            <w:pPr>
              <w:spacing w:line="276" w:lineRule="auto"/>
              <w:rPr>
                <w:lang w:val="zh-CN"/>
              </w:rPr>
            </w:pPr>
            <w:r>
              <w:rPr>
                <w:rFonts w:hint="eastAsia"/>
                <w:lang w:val="zh-CN"/>
              </w:rPr>
              <w:t>交纳时间：签订合同前；</w:t>
            </w:r>
          </w:p>
          <w:p>
            <w:pPr>
              <w:pStyle w:val="2"/>
              <w:spacing w:line="276" w:lineRule="auto"/>
              <w:rPr>
                <w:lang w:val="zh-CN"/>
              </w:rPr>
            </w:pPr>
            <w:r>
              <w:rPr>
                <w:rFonts w:hint="eastAsia"/>
                <w:lang w:val="zh-CN"/>
              </w:rPr>
              <w:t>退还时间及条件：竣工验收合格后15个工作日内无息退还。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施工响应文件的制作和签章、加密</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施工响应文件的递交</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递交施工</w:t>
            </w:r>
            <w:r>
              <w:rPr>
                <w:rFonts w:ascii="宋体" w:hAnsi="宋体"/>
              </w:rPr>
              <w:t>响应文件</w:t>
            </w:r>
            <w:r>
              <w:rPr>
                <w:rFonts w:hint="eastAsia" w:ascii="宋体" w:hAnsi="宋体"/>
              </w:rPr>
              <w:t>截止时间前，将施工响应文件上传至政府</w:t>
            </w:r>
            <w:r>
              <w:rPr>
                <w:rFonts w:ascii="宋体" w:hAnsi="宋体"/>
              </w:rPr>
              <w:t>采购</w:t>
            </w:r>
            <w:r>
              <w:rPr>
                <w:rFonts w:hint="eastAsia" w:ascii="宋体" w:hAnsi="宋体"/>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详见供应商须知2.5.1。</w:t>
            </w:r>
          </w:p>
          <w:p>
            <w:pPr>
              <w:snapToGrid w:val="0"/>
              <w:spacing w:line="360" w:lineRule="auto"/>
              <w:rPr>
                <w:rFonts w:ascii="宋体" w:hAnsi="宋体"/>
                <w:b/>
              </w:rPr>
            </w:pPr>
            <w:r>
              <w:rPr>
                <w:rFonts w:hint="eastAsia" w:ascii="宋体" w:hAnsi="宋体"/>
                <w:b/>
              </w:rPr>
              <w:t>施工响应文件解密：开启解密后，供应商应在系统提示的解密开始时间后</w:t>
            </w:r>
            <w:r>
              <w:rPr>
                <w:rFonts w:ascii="宋体" w:hAnsi="宋体"/>
                <w:b/>
              </w:rPr>
              <w:t>60</w:t>
            </w:r>
            <w:r>
              <w:rPr>
                <w:rFonts w:hint="eastAsia" w:ascii="宋体" w:hAnsi="宋体"/>
                <w:b/>
              </w:rPr>
              <w:t>分钟内，使用对施工响应文件进行加密的CA证书在线完成对供应商递交至政府采购云平台的施工响应文件的解密。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对磋商文件中供应商参加本次政府采购活动应当具备的条件、项目技术、服务、商务及其他要求，评分细则及标准的询问、质疑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对磋商文件中的其他内容、采购过程及成交结果的询问、质疑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向市公资交易中心提出，并由市公资交易中心按相关规定作出答复（详见供应商须知2.10）。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widowControl w:val="0"/>
              <w:tabs>
                <w:tab w:val="left" w:pos="7665"/>
              </w:tabs>
              <w:snapToGrid w:val="0"/>
              <w:spacing w:line="360" w:lineRule="auto"/>
              <w:ind w:left="209" w:right="240" w:rightChars="100" w:hanging="208" w:hangingChars="87"/>
              <w:jc w:val="both"/>
              <w:rPr>
                <w:rFonts w:ascii="宋体" w:hAnsi="宋体" w:eastAsia="仿宋_GB2312" w:cs="宋体"/>
              </w:rPr>
            </w:pPr>
            <w:r>
              <w:rPr>
                <w:rFonts w:hint="eastAsia" w:ascii="宋体" w:hAnsi="宋体"/>
              </w:rPr>
              <w:t>投诉受理单位：本项目同级财政部门，即都江堰市财政局。</w:t>
            </w:r>
          </w:p>
          <w:p>
            <w:pPr>
              <w:tabs>
                <w:tab w:val="left" w:pos="7665"/>
              </w:tabs>
              <w:snapToGrid w:val="0"/>
              <w:spacing w:line="360" w:lineRule="auto"/>
              <w:rPr>
                <w:rFonts w:ascii="宋体" w:hAnsi="宋体"/>
              </w:rPr>
            </w:pPr>
            <w:r>
              <w:rPr>
                <w:rFonts w:hint="eastAsia" w:ascii="宋体" w:hAnsi="宋体"/>
              </w:rPr>
              <w:t>地 址：都江堰市善政路607号</w:t>
            </w:r>
          </w:p>
          <w:p>
            <w:pPr>
              <w:tabs>
                <w:tab w:val="left" w:pos="7665"/>
              </w:tabs>
              <w:snapToGrid w:val="0"/>
              <w:spacing w:line="360" w:lineRule="auto"/>
              <w:rPr>
                <w:rFonts w:ascii="宋体" w:hAnsi="宋体"/>
              </w:rPr>
            </w:pPr>
            <w:r>
              <w:rPr>
                <w:rFonts w:hint="eastAsia" w:ascii="宋体" w:hAnsi="宋体"/>
              </w:rPr>
              <w:t>联系电话：028-89747932</w:t>
            </w:r>
          </w:p>
          <w:p>
            <w:pPr>
              <w:tabs>
                <w:tab w:val="left" w:pos="7665"/>
              </w:tabs>
              <w:snapToGrid w:val="0"/>
              <w:spacing w:line="360" w:lineRule="auto"/>
              <w:rPr>
                <w:rFonts w:ascii="宋体" w:hAnsi="宋体"/>
              </w:rPr>
            </w:pPr>
            <w:r>
              <w:rPr>
                <w:rFonts w:hint="eastAsia" w:ascii="宋体" w:hAnsi="宋体"/>
              </w:rPr>
              <w:t>邮编：</w:t>
            </w:r>
            <w:r>
              <w:rPr>
                <w:rFonts w:ascii="宋体" w:hAnsi="宋体"/>
              </w:rPr>
              <w:t>61</w:t>
            </w:r>
            <w:r>
              <w:rPr>
                <w:rFonts w:hint="eastAsia" w:ascii="宋体" w:hAnsi="宋体"/>
              </w:rPr>
              <w:t>1830</w:t>
            </w:r>
            <w:r>
              <w:rPr>
                <w:rFonts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递交施工响应文件的截止之日起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资格性检查情况、施工响应文件符合性检查情况、采用综合评分法时的总得分和分项汇总得分情况、评审结果等将在“成都市公共资源交易服务中心网”、“四川政府采购网”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rPr>
            </w:pPr>
            <w:r>
              <w:rPr>
                <w:rFonts w:hint="eastAsia" w:ascii="宋体"/>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pPr>
      <w:bookmarkStart w:id="7" w:name="_Toc494356973"/>
      <w:bookmarkEnd w:id="7"/>
      <w:bookmarkStart w:id="8" w:name="_Toc494095619"/>
      <w:bookmarkEnd w:id="8"/>
      <w:bookmarkStart w:id="9" w:name="_Toc73622764"/>
      <w:r>
        <w:rPr>
          <w:rFonts w:hint="eastAsia"/>
        </w:rPr>
        <w:t>总则</w:t>
      </w:r>
      <w:bookmarkEnd w:id="9"/>
    </w:p>
    <w:p>
      <w:pPr>
        <w:pStyle w:val="5"/>
        <w:spacing w:line="600" w:lineRule="exact"/>
        <w:rPr>
          <w:color w:val="auto"/>
        </w:rPr>
      </w:pPr>
      <w:r>
        <w:rPr>
          <w:rFonts w:hint="eastAsia"/>
          <w:color w:val="auto"/>
        </w:rPr>
        <w:t>适用范围</w:t>
      </w:r>
      <w:bookmarkEnd w:id="3"/>
      <w:bookmarkEnd w:id="4"/>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本磋商文件仅适用于本竞争性磋商邀请中所叙述项目的采购。</w:t>
      </w:r>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磋商文件的最终解释权由采购人或市公资交易中心享有。磋商文件中供应商参加本次政府采购活动应当具备的条件、技术、服务及其他要求、评分标准由采购人负责解释。除上述磋商文件内容，其他内容由市公资交易中心负责解释。</w:t>
      </w:r>
    </w:p>
    <w:p>
      <w:pPr>
        <w:pStyle w:val="5"/>
        <w:spacing w:line="600" w:lineRule="exact"/>
        <w:rPr>
          <w:color w:val="auto"/>
        </w:rPr>
      </w:pPr>
      <w:bookmarkStart w:id="10" w:name="_Toc287623639"/>
      <w:r>
        <w:rPr>
          <w:rFonts w:hint="eastAsia"/>
          <w:color w:val="auto"/>
        </w:rPr>
        <w:t>有关定义</w:t>
      </w:r>
      <w:bookmarkEnd w:id="10"/>
    </w:p>
    <w:p>
      <w:pPr>
        <w:widowControl w:val="0"/>
        <w:numPr>
          <w:ilvl w:val="0"/>
          <w:numId w:val="7"/>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“采购人”、“甲方”系指依法进行政府采购的都江堰市级机关、事业单位、团体组织。本次竞争性磋商项目的采购人是</w:t>
      </w:r>
      <w:r>
        <w:rPr>
          <w:rFonts w:hint="eastAsia" w:ascii="宋体" w:hAnsi="宋体"/>
          <w:b/>
          <w:sz w:val="28"/>
          <w:szCs w:val="28"/>
          <w:u w:val="single"/>
        </w:rPr>
        <w:t>都江堰市石羊镇人民政府</w:t>
      </w:r>
      <w:r>
        <w:rPr>
          <w:rFonts w:hint="eastAsia" w:ascii="宋体" w:hAnsi="宋体"/>
          <w:sz w:val="28"/>
          <w:szCs w:val="28"/>
        </w:rPr>
        <w:t>。</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“供应商”系指拟参加竞争性磋商和向采购人提供工程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磋商</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磋商文件中所称的“以上”、“以下”、“内”、“以内”，包括本数；所称的“不足”，不包括本数。</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不见面开标是指，市公资交易中心依托政府采购云平台组织磋商活动，供应商在线参与磋商的一种组织形式。</w:t>
      </w:r>
    </w:p>
    <w:p>
      <w:pPr>
        <w:pStyle w:val="5"/>
        <w:spacing w:line="600" w:lineRule="exact"/>
        <w:rPr>
          <w:color w:val="auto"/>
        </w:rPr>
      </w:pPr>
      <w:r>
        <w:rPr>
          <w:rFonts w:hint="eastAsia"/>
          <w:color w:val="auto"/>
        </w:rPr>
        <w:t>合格的供应商</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合格的供应商应具备以下条件：邀请参加</w:t>
      </w:r>
      <w:r>
        <w:rPr>
          <w:rFonts w:ascii="宋体" w:hAnsi="宋体"/>
          <w:sz w:val="28"/>
          <w:szCs w:val="28"/>
        </w:rPr>
        <w:t>磋商的供应商</w:t>
      </w:r>
      <w:r>
        <w:rPr>
          <w:rFonts w:hint="eastAsia" w:ascii="宋体" w:hAnsi="宋体"/>
          <w:spacing w:val="-4"/>
          <w:sz w:val="28"/>
          <w:szCs w:val="28"/>
        </w:rPr>
        <w:t>。</w:t>
      </w:r>
    </w:p>
    <w:p>
      <w:pPr>
        <w:pStyle w:val="5"/>
        <w:spacing w:line="600" w:lineRule="exact"/>
        <w:rPr>
          <w:color w:val="auto"/>
        </w:rPr>
      </w:pPr>
      <w:bookmarkStart w:id="11" w:name="_Toc287623640"/>
      <w:bookmarkStart w:id="12" w:name="_Toc320698717"/>
      <w:r>
        <w:rPr>
          <w:rFonts w:hint="eastAsia"/>
          <w:color w:val="auto"/>
        </w:rPr>
        <w:t>参加竞争性磋商的费用</w:t>
      </w:r>
      <w:bookmarkEnd w:id="11"/>
      <w:r>
        <w:rPr>
          <w:rFonts w:hint="eastAsia" w:ascii="仿宋" w:hAnsi="仿宋" w:eastAsia="仿宋"/>
          <w:color w:val="auto"/>
          <w:szCs w:val="21"/>
          <w:lang w:val="zh-CN"/>
        </w:rPr>
        <w:t>（实质性要求）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供应商应自行承担参加竞争性磋商采购活动的全部费用。</w:t>
      </w:r>
    </w:p>
    <w:p>
      <w:pPr>
        <w:pStyle w:val="5"/>
        <w:spacing w:line="600" w:lineRule="exact"/>
        <w:rPr>
          <w:color w:val="auto"/>
        </w:rPr>
      </w:pPr>
      <w:r>
        <w:rPr>
          <w:rFonts w:hint="eastAsia"/>
          <w:color w:val="auto"/>
        </w:rPr>
        <w:t>充分、公平竞争保障措施</w:t>
      </w:r>
      <w:r>
        <w:rPr>
          <w:rFonts w:hint="eastAsia" w:ascii="仿宋" w:hAnsi="仿宋" w:eastAsia="仿宋"/>
          <w:color w:val="auto"/>
          <w:szCs w:val="21"/>
          <w:lang w:val="zh-CN"/>
        </w:rPr>
        <w:t>（实质性要求）</w:t>
      </w:r>
    </w:p>
    <w:p>
      <w:pPr>
        <w:widowControl w:val="0"/>
        <w:numPr>
          <w:ilvl w:val="1"/>
          <w:numId w:val="8"/>
        </w:numPr>
        <w:tabs>
          <w:tab w:val="left" w:pos="1134"/>
        </w:tabs>
        <w:snapToGrid w:val="0"/>
        <w:spacing w:line="640" w:lineRule="exact"/>
        <w:ind w:left="0" w:firstLine="567"/>
        <w:jc w:val="both"/>
        <w:rPr>
          <w:rFonts w:ascii="宋体" w:hAnsi="宋体"/>
          <w:sz w:val="28"/>
          <w:szCs w:val="28"/>
        </w:rPr>
      </w:pPr>
      <w:r>
        <w:rPr>
          <w:rFonts w:hint="eastAsia" w:ascii="宋体" w:hAnsi="宋体"/>
          <w:sz w:val="28"/>
          <w:szCs w:val="28"/>
        </w:rPr>
        <w:t>利害关系供应商处理。单位负责人为同一人或者存在直接控股、管理关系的不同供应商不得参加同一合同项下的政府采购活动。</w:t>
      </w:r>
    </w:p>
    <w:p>
      <w:pPr>
        <w:widowControl w:val="0"/>
        <w:numPr>
          <w:ilvl w:val="1"/>
          <w:numId w:val="8"/>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pStyle w:val="163"/>
        <w:tabs>
          <w:tab w:val="left" w:pos="851"/>
        </w:tabs>
        <w:spacing w:line="600" w:lineRule="exact"/>
        <w:ind w:firstLine="565" w:firstLineChars="202"/>
        <w:rPr>
          <w:rFonts w:hAnsi="宋体"/>
          <w:sz w:val="28"/>
          <w:szCs w:val="28"/>
        </w:rPr>
      </w:pPr>
      <w:r>
        <w:rPr>
          <w:rFonts w:hint="eastAsia" w:hAnsi="宋体"/>
          <w:sz w:val="28"/>
          <w:szCs w:val="28"/>
        </w:rPr>
        <w:t>三、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color w:val="FF0000"/>
          <w:sz w:val="28"/>
          <w:szCs w:val="28"/>
        </w:rPr>
        <w:t>[说明：为本项目提供整体设计、规范编制或者项目管理、监理、检测等服务的供应商是四川省古建筑设计有限责任公司（设计单位）、泰宇建筑工程技术咨询有限公司（造价咨询单位）、四川国宾达建设工程管理有限公司（监理单位）]</w:t>
      </w:r>
    </w:p>
    <w:p>
      <w:pPr>
        <w:widowControl w:val="0"/>
        <w:tabs>
          <w:tab w:val="left" w:pos="1134"/>
        </w:tabs>
        <w:snapToGrid w:val="0"/>
        <w:spacing w:line="640" w:lineRule="exact"/>
        <w:ind w:firstLine="560" w:firstLineChars="200"/>
        <w:jc w:val="both"/>
        <w:rPr>
          <w:rFonts w:ascii="宋体" w:hAnsi="宋体"/>
          <w:sz w:val="28"/>
          <w:szCs w:val="28"/>
        </w:rPr>
      </w:pPr>
      <w:r>
        <w:rPr>
          <w:rFonts w:hint="eastAsia" w:ascii="宋体" w:hAnsi="宋体"/>
          <w:sz w:val="28"/>
          <w:szCs w:val="28"/>
        </w:rPr>
        <w:t>四、同一母公司的两家以上的子公司只能组成联合体参加本项目同一合同项下的采购活动，不得以不同供应商身份同时参加本项目同一合同项下的采购活动。</w:t>
      </w:r>
    </w:p>
    <w:p>
      <w:pPr>
        <w:pStyle w:val="4"/>
        <w:spacing w:line="600" w:lineRule="exact"/>
      </w:pPr>
      <w:bookmarkStart w:id="13" w:name="_Toc73622765"/>
      <w:r>
        <w:rPr>
          <w:rFonts w:hint="eastAsia"/>
        </w:rPr>
        <w:t>磋商</w:t>
      </w:r>
      <w:r>
        <w:t>文件</w:t>
      </w:r>
      <w:bookmarkEnd w:id="13"/>
    </w:p>
    <w:p>
      <w:pPr>
        <w:pStyle w:val="5"/>
        <w:spacing w:line="600" w:lineRule="exact"/>
        <w:rPr>
          <w:color w:val="auto"/>
        </w:rPr>
      </w:pPr>
      <w:r>
        <w:rPr>
          <w:rFonts w:hint="eastAsia"/>
          <w:color w:val="auto"/>
        </w:rPr>
        <w:t>磋商文件的构成</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磋商文件是供应商准备施工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（一）竞争性磋商邀请；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（三）施工响应文件格式；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（五）磋商办法；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pStyle w:val="2"/>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工程量清单</w:t>
      </w:r>
      <w:r>
        <w:rPr>
          <w:rFonts w:hint="eastAsia" w:ascii="宋体" w:hAnsi="宋体"/>
          <w:sz w:val="28"/>
          <w:szCs w:val="28"/>
        </w:rPr>
        <w:t>。</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磋商文件中所有的事项、格式条款和规范要求。按照磋商文件的要求提供施工响应文件，并保证所提供的全部资料的真实性和有效性，一经发现有虚假行为的，将取消其参加磋商或成交资格，并承担相应的法律责任。供应商没有对竞争性磋商文件全面做出实质性响应所产生的风险由供应商承担。</w:t>
      </w:r>
      <w:bookmarkEnd w:id="12"/>
    </w:p>
    <w:p>
      <w:pPr>
        <w:pStyle w:val="5"/>
        <w:spacing w:line="600" w:lineRule="exact"/>
        <w:rPr>
          <w:color w:val="auto"/>
        </w:rPr>
      </w:pPr>
      <w:bookmarkStart w:id="14" w:name="_Toc183682348"/>
      <w:bookmarkStart w:id="15" w:name="_Toc183582211"/>
      <w:bookmarkStart w:id="16" w:name="_Toc217446040"/>
      <w:r>
        <w:rPr>
          <w:rFonts w:hint="eastAsia"/>
          <w:color w:val="auto"/>
        </w:rPr>
        <w:t>磋商文件的澄清</w:t>
      </w:r>
      <w:bookmarkEnd w:id="14"/>
      <w:bookmarkEnd w:id="15"/>
      <w:r>
        <w:rPr>
          <w:rFonts w:hint="eastAsia"/>
          <w:color w:val="auto"/>
        </w:rPr>
        <w:t>和修改</w:t>
      </w:r>
      <w:bookmarkEnd w:id="16"/>
    </w:p>
    <w:p>
      <w:pPr>
        <w:widowControl w:val="0"/>
        <w:numPr>
          <w:ilvl w:val="0"/>
          <w:numId w:val="9"/>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在递交施工响应文件截止时间前，采购人或者</w:t>
      </w:r>
      <w:r>
        <w:rPr>
          <w:rFonts w:hint="eastAsia" w:cs="Arial"/>
          <w:sz w:val="28"/>
          <w:szCs w:val="28"/>
        </w:rPr>
        <w:t>市公资交易中心</w:t>
      </w:r>
      <w:r>
        <w:rPr>
          <w:rFonts w:hint="eastAsia" w:ascii="宋体" w:hAnsi="宋体"/>
          <w:sz w:val="28"/>
          <w:szCs w:val="28"/>
        </w:rPr>
        <w:t>可以对已发出的磋商文件进行必要的澄清或者修改。</w:t>
      </w:r>
    </w:p>
    <w:p>
      <w:pPr>
        <w:widowControl w:val="0"/>
        <w:numPr>
          <w:ilvl w:val="0"/>
          <w:numId w:val="9"/>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澄清或者修改的内容，市公资交易中心将在“四川政府采购网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证书登录云平台查看），该澄清或者修改的内容为磋商文件的组成部分。</w:t>
      </w:r>
    </w:p>
    <w:p>
      <w:pPr>
        <w:widowControl w:val="0"/>
        <w:numPr>
          <w:ilvl w:val="0"/>
          <w:numId w:val="9"/>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澄清或者修改的内容可能影响施工响应文件编制的，</w:t>
      </w:r>
      <w:r>
        <w:rPr>
          <w:rFonts w:hint="eastAsia" w:ascii="宋体" w:hAnsi="宋体"/>
          <w:sz w:val="28"/>
          <w:szCs w:val="28"/>
        </w:rPr>
        <w:t>市公资交易中心</w:t>
      </w:r>
      <w:r>
        <w:rPr>
          <w:rFonts w:ascii="宋体" w:hAnsi="宋体"/>
          <w:sz w:val="28"/>
          <w:szCs w:val="28"/>
        </w:rPr>
        <w:t>应当在提交首次施工响应文件截止时间至少5日前，</w:t>
      </w:r>
      <w:r>
        <w:rPr>
          <w:rFonts w:hint="eastAsia" w:ascii="宋体" w:hAnsi="宋体"/>
          <w:sz w:val="28"/>
          <w:szCs w:val="28"/>
        </w:rPr>
        <w:t>通过政府采购云平台或</w:t>
      </w:r>
      <w:r>
        <w:rPr>
          <w:rFonts w:hint="eastAsia" w:ascii="宋体" w:hAnsi="宋体"/>
          <w:bCs/>
          <w:sz w:val="28"/>
          <w:szCs w:val="28"/>
        </w:rPr>
        <w:t>以电子邮件方式</w:t>
      </w:r>
      <w:r>
        <w:rPr>
          <w:rFonts w:hint="eastAsia" w:ascii="宋体" w:hAnsi="宋体"/>
          <w:sz w:val="28"/>
          <w:szCs w:val="28"/>
        </w:rPr>
        <w:t>通知所有获取采购文件的潜在供应商</w:t>
      </w:r>
      <w:r>
        <w:rPr>
          <w:rFonts w:ascii="宋体" w:hAnsi="宋体"/>
          <w:sz w:val="28"/>
          <w:szCs w:val="28"/>
        </w:rPr>
        <w:t>；不足5日的，</w:t>
      </w:r>
      <w:r>
        <w:rPr>
          <w:rFonts w:hint="eastAsia" w:ascii="宋体" w:hAnsi="宋体"/>
          <w:sz w:val="28"/>
          <w:szCs w:val="28"/>
        </w:rPr>
        <w:t>采购人或市公资交易中心</w:t>
      </w:r>
      <w:r>
        <w:rPr>
          <w:rFonts w:ascii="宋体" w:hAnsi="宋体"/>
          <w:sz w:val="28"/>
          <w:szCs w:val="28"/>
        </w:rPr>
        <w:t>应当顺延提交首次施工响应文件截止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17" w:name="_Toc320698720"/>
      <w:bookmarkStart w:id="18" w:name="_Toc73622766"/>
      <w:r>
        <w:rPr>
          <w:rFonts w:hint="eastAsia"/>
        </w:rPr>
        <w:t>施工响应文件</w:t>
      </w:r>
      <w:bookmarkEnd w:id="17"/>
      <w:bookmarkEnd w:id="18"/>
    </w:p>
    <w:p>
      <w:pPr>
        <w:pStyle w:val="5"/>
        <w:spacing w:line="600" w:lineRule="exact"/>
        <w:rPr>
          <w:color w:val="auto"/>
        </w:rPr>
      </w:pPr>
      <w:bookmarkStart w:id="19" w:name="_Toc320698721"/>
      <w:r>
        <w:rPr>
          <w:rFonts w:hint="eastAsia"/>
          <w:color w:val="auto"/>
        </w:rPr>
        <w:t>施工响应文件的语言</w:t>
      </w:r>
      <w:bookmarkEnd w:id="19"/>
      <w:r>
        <w:rPr>
          <w:rFonts w:hint="eastAsia" w:ascii="仿宋" w:hAnsi="仿宋" w:eastAsia="仿宋"/>
          <w:color w:val="auto"/>
          <w:szCs w:val="21"/>
          <w:lang w:val="zh-CN"/>
        </w:rPr>
        <w:t>（实质性要求）</w:t>
      </w:r>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施工响应文件以及供应商与采购人或市公资交易中心就有关竞争性磋商采购活动的所有来往书面文件均须使用中文，施工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对不同文字文本施工响应文件的解释发生异议的，以中文文本为准。若供应商施工响应文件中提供的外文资料未翻译成中文，则磋商小组可将其视为无效材料。</w:t>
      </w:r>
    </w:p>
    <w:p>
      <w:pPr>
        <w:pStyle w:val="5"/>
        <w:spacing w:line="600" w:lineRule="exact"/>
        <w:rPr>
          <w:color w:val="auto"/>
        </w:rPr>
      </w:pPr>
      <w:r>
        <w:rPr>
          <w:rFonts w:hint="eastAsia"/>
          <w:color w:val="auto"/>
        </w:rPr>
        <w:t>计量单位</w:t>
      </w:r>
      <w:r>
        <w:rPr>
          <w:rFonts w:hint="eastAsia" w:ascii="仿宋" w:hAnsi="仿宋" w:eastAsia="仿宋"/>
          <w:color w:val="auto"/>
          <w:szCs w:val="21"/>
          <w:lang w:val="zh-CN"/>
        </w:rPr>
        <w:t>（实质性要求）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除磋商文件中另有规定外，本次采购项目所有合同项下的响应均采用国家法定的计量单位。</w:t>
      </w:r>
    </w:p>
    <w:p>
      <w:pPr>
        <w:pStyle w:val="5"/>
        <w:spacing w:line="600" w:lineRule="exact"/>
        <w:rPr>
          <w:color w:val="auto"/>
        </w:rPr>
      </w:pPr>
      <w:bookmarkStart w:id="20" w:name="_Toc320698722"/>
      <w:r>
        <w:rPr>
          <w:rFonts w:hint="eastAsia"/>
          <w:color w:val="auto"/>
        </w:rPr>
        <w:t>报价货币及报价要求</w:t>
      </w:r>
      <w:bookmarkEnd w:id="20"/>
      <w:r>
        <w:rPr>
          <w:rFonts w:hint="eastAsia" w:ascii="仿宋" w:hAnsi="仿宋" w:eastAsia="仿宋"/>
          <w:color w:val="auto"/>
          <w:szCs w:val="21"/>
          <w:lang w:val="zh-CN"/>
        </w:rPr>
        <w:t>（实质性要求）</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供应商应认真核实本项目的工程量清单。工程量清单以电子版为准。</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1"/>
        </w:numPr>
        <w:tabs>
          <w:tab w:val="left" w:pos="1134"/>
        </w:tabs>
        <w:spacing w:line="600" w:lineRule="exact"/>
        <w:ind w:left="0" w:firstLine="560" w:firstLineChars="200"/>
        <w:jc w:val="both"/>
        <w:rPr>
          <w:rFonts w:ascii="宋体" w:hAnsi="宋体"/>
          <w:sz w:val="28"/>
          <w:szCs w:val="28"/>
        </w:rPr>
      </w:pPr>
      <w:bookmarkStart w:id="21" w:name="_Toc320698723"/>
      <w:r>
        <w:rPr>
          <w:rFonts w:hint="eastAsia" w:ascii="宋体" w:hAnsi="宋体"/>
          <w:sz w:val="28"/>
          <w:szCs w:val="28"/>
        </w:rPr>
        <w:t>供应商的报价是其响应本项目要求的全部工作内容的价格体现，包括供应商完成本项目所需的一切费用。</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本项目合同价格形式为固定价合同。</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本项目采用固定价采购，为固定价合同。</w:t>
      </w:r>
    </w:p>
    <w:p>
      <w:pPr>
        <w:widowControl w:val="0"/>
        <w:tabs>
          <w:tab w:val="left" w:pos="1418"/>
        </w:tabs>
        <w:spacing w:line="360" w:lineRule="auto"/>
        <w:ind w:firstLine="562" w:firstLineChars="201"/>
        <w:jc w:val="both"/>
        <w:rPr>
          <w:rFonts w:ascii="宋体" w:hAnsi="宋体"/>
          <w:bCs/>
          <w:sz w:val="28"/>
          <w:szCs w:val="28"/>
        </w:rPr>
      </w:pPr>
      <w:r>
        <w:rPr>
          <w:rFonts w:hint="eastAsia" w:ascii="宋体" w:hAnsi="宋体"/>
          <w:bCs/>
          <w:sz w:val="28"/>
          <w:szCs w:val="28"/>
        </w:rPr>
        <w:t>采购人在依法编制的工程量清单（控制价）基础上，直接确定分部分项工程量清单项目的单价，并汇总形成本项目总价。供应商的响应文件中不再提供已标价工程量清单，只需响应采购人确定的采购价格即可，未响应作无效处理。采购人确定的项目总价作为本项目的成交价，最终以采购人确定的项目单价及实际发生的工程量作为本项目的结算依据。</w:t>
      </w:r>
    </w:p>
    <w:p>
      <w:pPr>
        <w:pStyle w:val="5"/>
        <w:spacing w:line="600" w:lineRule="exact"/>
        <w:rPr>
          <w:color w:val="auto"/>
        </w:rPr>
      </w:pPr>
      <w:r>
        <w:rPr>
          <w:rFonts w:hint="eastAsia"/>
          <w:color w:val="auto"/>
        </w:rPr>
        <w:t>联合体</w:t>
      </w:r>
      <w:bookmarkEnd w:id="21"/>
      <w:r>
        <w:rPr>
          <w:rFonts w:hint="eastAsia" w:ascii="仿宋" w:hAnsi="仿宋" w:eastAsia="仿宋"/>
          <w:color w:val="auto"/>
          <w:szCs w:val="21"/>
          <w:lang w:val="zh-CN"/>
        </w:rPr>
        <w:t>（实质性要求）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供应商以联合体的形式参加磋商。</w:t>
      </w:r>
    </w:p>
    <w:p>
      <w:pPr>
        <w:pStyle w:val="5"/>
        <w:spacing w:line="600" w:lineRule="exact"/>
        <w:ind w:left="0" w:firstLine="0"/>
        <w:rPr>
          <w:color w:val="auto"/>
        </w:rPr>
      </w:pPr>
      <w:bookmarkStart w:id="22" w:name="_Toc217446047"/>
      <w:r>
        <w:rPr>
          <w:rFonts w:hint="eastAsia"/>
          <w:color w:val="auto"/>
        </w:rPr>
        <w:t>知识产权</w:t>
      </w:r>
      <w:bookmarkEnd w:id="22"/>
      <w:r>
        <w:rPr>
          <w:rFonts w:hint="eastAsia" w:ascii="仿宋" w:hAnsi="仿宋" w:eastAsia="仿宋"/>
          <w:color w:val="auto"/>
          <w:szCs w:val="21"/>
          <w:lang w:val="zh-CN"/>
        </w:rPr>
        <w:t>（实质性要求）</w:t>
      </w:r>
    </w:p>
    <w:p>
      <w:pPr>
        <w:pStyle w:val="154"/>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w:t>
      </w:r>
      <w:r>
        <w:rPr>
          <w:rFonts w:ascii="宋体" w:hAnsi="宋体"/>
          <w:sz w:val="28"/>
          <w:szCs w:val="28"/>
        </w:rPr>
        <w:t>磋商文件特别规定，</w:t>
      </w:r>
      <w:r>
        <w:rPr>
          <w:rFonts w:hint="eastAsia" w:ascii="宋体" w:hAnsi="宋体"/>
          <w:sz w:val="28"/>
          <w:szCs w:val="28"/>
        </w:rPr>
        <w:t>采购人享有本项目实施过程中产生的知识成果及知识产权。</w:t>
      </w:r>
    </w:p>
    <w:p>
      <w:pPr>
        <w:pStyle w:val="154"/>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2"/>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5"/>
        <w:spacing w:line="600" w:lineRule="exact"/>
        <w:rPr>
          <w:color w:val="auto"/>
        </w:rPr>
      </w:pPr>
      <w:bookmarkStart w:id="23" w:name="_Toc320698724"/>
      <w:bookmarkStart w:id="24" w:name="_Toc320698725"/>
      <w:r>
        <w:rPr>
          <w:rFonts w:hint="eastAsia"/>
          <w:color w:val="auto"/>
        </w:rPr>
        <w:t>施工响应文件的</w:t>
      </w:r>
      <w:bookmarkEnd w:id="23"/>
      <w:r>
        <w:rPr>
          <w:rFonts w:hint="eastAsia"/>
          <w:color w:val="auto"/>
        </w:rPr>
        <w:t>组成</w:t>
      </w:r>
      <w:r>
        <w:rPr>
          <w:rFonts w:hint="eastAsia" w:ascii="仿宋" w:hAnsi="仿宋" w:eastAsia="仿宋"/>
          <w:color w:val="auto"/>
          <w:szCs w:val="21"/>
          <w:lang w:val="zh-CN"/>
        </w:rPr>
        <w:t>（实质性要求）</w:t>
      </w:r>
    </w:p>
    <w:p>
      <w:pPr>
        <w:pStyle w:val="154"/>
        <w:tabs>
          <w:tab w:val="left" w:pos="1200"/>
        </w:tabs>
        <w:spacing w:line="600" w:lineRule="exact"/>
        <w:ind w:firstLine="560"/>
      </w:pPr>
      <w:r>
        <w:rPr>
          <w:rFonts w:hint="eastAsia" w:ascii="宋体" w:hAnsi="宋体"/>
          <w:sz w:val="28"/>
          <w:szCs w:val="28"/>
        </w:rPr>
        <w:t>供应商应按照磋商文件的规定和要求编制施工响应文件。供应商编写的施工响应文件应包括下列部分：</w:t>
      </w:r>
    </w:p>
    <w:p>
      <w:pPr>
        <w:pStyle w:val="154"/>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施工响应文件：用于供应商与磋商小组磋商；</w:t>
      </w:r>
    </w:p>
    <w:p>
      <w:pPr>
        <w:pStyle w:val="154"/>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最后报价文件（按磋商小组的要求提供最后报价）。</w:t>
      </w:r>
    </w:p>
    <w:bookmarkEnd w:id="24"/>
    <w:p>
      <w:pPr>
        <w:pStyle w:val="5"/>
        <w:numPr>
          <w:ilvl w:val="3"/>
          <w:numId w:val="1"/>
        </w:numPr>
        <w:spacing w:line="600" w:lineRule="exact"/>
        <w:ind w:left="1843" w:hanging="1843"/>
        <w:rPr>
          <w:color w:val="auto"/>
        </w:rPr>
      </w:pPr>
      <w:bookmarkStart w:id="25" w:name="_Toc320698726"/>
      <w:r>
        <w:rPr>
          <w:rFonts w:hint="eastAsia"/>
          <w:color w:val="auto"/>
        </w:rPr>
        <w:t>施工响应文件</w:t>
      </w:r>
      <w:bookmarkEnd w:id="25"/>
    </w:p>
    <w:p>
      <w:pPr>
        <w:pStyle w:val="5"/>
        <w:numPr>
          <w:ilvl w:val="4"/>
          <w:numId w:val="1"/>
        </w:numPr>
        <w:spacing w:line="600" w:lineRule="exact"/>
        <w:ind w:left="993" w:hanging="993"/>
      </w:pPr>
      <w:r>
        <w:rPr>
          <w:rFonts w:hint="eastAsia"/>
        </w:rPr>
        <w:t>商务技术响应文件</w:t>
      </w:r>
    </w:p>
    <w:p>
      <w:pPr>
        <w:pStyle w:val="154"/>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报价函；</w:t>
      </w:r>
    </w:p>
    <w:p>
      <w:pPr>
        <w:pStyle w:val="154"/>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法定代表人身份证明书；</w:t>
      </w:r>
    </w:p>
    <w:p>
      <w:pPr>
        <w:pStyle w:val="154"/>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承诺函（说明：供应商应按承诺函格式中要求的承诺内容进行承诺）；</w:t>
      </w:r>
    </w:p>
    <w:p>
      <w:pPr>
        <w:pStyle w:val="154"/>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施工组织设计（说明：施工组织设计格式及内容自拟）；</w:t>
      </w:r>
    </w:p>
    <w:p>
      <w:pPr>
        <w:pStyle w:val="154"/>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技术、服务、合同条款要求应答表（说明：供应商必须根据磋商文件要求据实逐条填写，不得虚假陈述，否则，其施工响应文件无效并按规定追究其相关责任）</w:t>
      </w:r>
    </w:p>
    <w:p>
      <w:pPr>
        <w:pStyle w:val="154"/>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项目管理机构组成表（说明：供应商未提供项目管理机构组成表的，不影响供应商施工响应文件的有效性）；</w:t>
      </w:r>
    </w:p>
    <w:p>
      <w:pPr>
        <w:pStyle w:val="154"/>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相关管理机构主要人员简历表（说明：供应商未提供相关机构主要人员简历表的，不影响供应商施工响应文件的有效性）。</w:t>
      </w:r>
    </w:p>
    <w:p>
      <w:pPr>
        <w:pStyle w:val="5"/>
        <w:numPr>
          <w:ilvl w:val="4"/>
          <w:numId w:val="1"/>
        </w:numPr>
        <w:spacing w:line="600" w:lineRule="exact"/>
        <w:ind w:left="993" w:hanging="993"/>
      </w:pPr>
      <w:r>
        <w:rPr>
          <w:rFonts w:hint="eastAsia"/>
          <w:color w:val="auto"/>
        </w:rPr>
        <w:t>报价要求响应文件</w:t>
      </w:r>
    </w:p>
    <w:p>
      <w:pPr>
        <w:pStyle w:val="154"/>
        <w:widowControl w:val="0"/>
        <w:tabs>
          <w:tab w:val="left" w:pos="1276"/>
        </w:tabs>
        <w:spacing w:line="600" w:lineRule="exact"/>
        <w:ind w:firstLine="565" w:firstLineChars="202"/>
        <w:jc w:val="both"/>
        <w:rPr>
          <w:rFonts w:ascii="宋体" w:hAnsi="宋体"/>
          <w:sz w:val="28"/>
          <w:szCs w:val="28"/>
        </w:rPr>
      </w:pPr>
      <w:r>
        <w:rPr>
          <w:rFonts w:hint="eastAsia" w:ascii="宋体" w:hAnsi="宋体"/>
          <w:sz w:val="28"/>
          <w:szCs w:val="28"/>
        </w:rPr>
        <w:t>本项目采用固定价采购，为固定价合同。</w:t>
      </w:r>
    </w:p>
    <w:p>
      <w:pPr>
        <w:pStyle w:val="154"/>
        <w:widowControl w:val="0"/>
        <w:tabs>
          <w:tab w:val="left" w:pos="1276"/>
        </w:tabs>
        <w:spacing w:line="600" w:lineRule="exact"/>
        <w:ind w:firstLine="565" w:firstLineChars="202"/>
        <w:jc w:val="both"/>
        <w:rPr>
          <w:rFonts w:ascii="宋体" w:hAnsi="宋体"/>
          <w:sz w:val="28"/>
          <w:szCs w:val="28"/>
        </w:rPr>
      </w:pPr>
      <w:r>
        <w:rPr>
          <w:rFonts w:hint="eastAsia" w:ascii="宋体" w:hAnsi="宋体"/>
          <w:sz w:val="28"/>
          <w:szCs w:val="28"/>
        </w:rPr>
        <w:t>采购人在依法编制的工程量清单（控制价）基础上，直接确定分部分项工程量清单项目的单价，并汇总形成本项目总价。供应商的响应文件中不再提供已标价工程量清单，只需响应采购人确定的采购价格即可，未响应作无效处理。采购人确定的项目总价作为本项目的成交价，最终以采购人确定的项目单价及实际发生的工程量作为本项目的结算依据。</w:t>
      </w:r>
    </w:p>
    <w:p>
      <w:pPr>
        <w:pStyle w:val="5"/>
        <w:numPr>
          <w:ilvl w:val="3"/>
          <w:numId w:val="1"/>
        </w:numPr>
        <w:spacing w:line="600" w:lineRule="exact"/>
        <w:ind w:left="1843" w:hanging="1843"/>
        <w:rPr>
          <w:color w:val="auto"/>
        </w:rPr>
      </w:pPr>
      <w:bookmarkStart w:id="26" w:name="_Toc320698727"/>
      <w:r>
        <w:rPr>
          <w:rFonts w:hint="eastAsia"/>
          <w:color w:val="auto"/>
        </w:rPr>
        <w:t>最后报价</w:t>
      </w:r>
    </w:p>
    <w:p>
      <w:pPr>
        <w:pStyle w:val="82"/>
        <w:ind w:firstLine="551"/>
        <w:rPr>
          <w:b/>
        </w:rPr>
      </w:pPr>
      <w:r>
        <w:rPr>
          <w:rFonts w:hint="eastAsia" w:ascii="宋体" w:hAnsi="宋体"/>
          <w:sz w:val="28"/>
        </w:rPr>
        <w:t>参加最后报价的供应商按磋商小组的要求在政府采购云平台中提供最后报价，报价应是包括磋商文件规定的全部相应内容的报价。</w:t>
      </w:r>
    </w:p>
    <w:p>
      <w:pPr>
        <w:pStyle w:val="5"/>
        <w:spacing w:line="600" w:lineRule="exact"/>
        <w:rPr>
          <w:color w:val="auto"/>
        </w:rPr>
      </w:pPr>
      <w:r>
        <w:rPr>
          <w:rFonts w:hint="eastAsia"/>
          <w:color w:val="auto"/>
        </w:rPr>
        <w:t>施工响应文件格式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一、供应商应按照竞争性磋商文件第3章中提供的“施工响应文件格式”填写相关内容。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二、对于没有格式要求的施工响应文件由供应商自行编写。</w:t>
      </w:r>
    </w:p>
    <w:p>
      <w:pPr>
        <w:pStyle w:val="5"/>
        <w:spacing w:line="600" w:lineRule="exact"/>
        <w:rPr>
          <w:color w:val="auto"/>
        </w:rPr>
      </w:pPr>
      <w:r>
        <w:rPr>
          <w:rFonts w:hint="eastAsia"/>
          <w:color w:val="auto"/>
        </w:rPr>
        <w:t>最后报价</w:t>
      </w:r>
    </w:p>
    <w:p>
      <w:pPr>
        <w:widowControl w:val="0"/>
        <w:numPr>
          <w:ilvl w:val="0"/>
          <w:numId w:val="15"/>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供应商的最后报价是供应商响应采购项目要求的价格体现，包括供应商完成本项目所需的一切费用。</w:t>
      </w:r>
    </w:p>
    <w:p>
      <w:pPr>
        <w:widowControl w:val="0"/>
        <w:numPr>
          <w:ilvl w:val="0"/>
          <w:numId w:val="15"/>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供应商的最后报价只允许有一个报价，任何有选择或可调整的报价将不予接受，并按无效响应处理。</w:t>
      </w:r>
    </w:p>
    <w:p>
      <w:pPr>
        <w:widowControl w:val="0"/>
        <w:numPr>
          <w:ilvl w:val="0"/>
          <w:numId w:val="15"/>
        </w:numPr>
        <w:tabs>
          <w:tab w:val="left" w:pos="1134"/>
        </w:tabs>
        <w:spacing w:line="600" w:lineRule="exact"/>
        <w:ind w:left="0" w:firstLine="560"/>
        <w:jc w:val="both"/>
        <w:rPr>
          <w:rFonts w:ascii="宋体" w:hAnsi="宋体"/>
          <w:sz w:val="28"/>
          <w:szCs w:val="28"/>
        </w:rPr>
      </w:pPr>
      <w:r>
        <w:rPr>
          <w:rFonts w:hint="eastAsia" w:ascii="宋体" w:hAnsi="宋体"/>
          <w:sz w:val="28"/>
          <w:szCs w:val="28"/>
        </w:rPr>
        <w:t>参加最后报价的供应商按磋商小组的要求提供最后报价。</w:t>
      </w:r>
    </w:p>
    <w:bookmarkEnd w:id="26"/>
    <w:p>
      <w:pPr>
        <w:pStyle w:val="5"/>
        <w:spacing w:line="600" w:lineRule="exact"/>
        <w:rPr>
          <w:color w:val="auto"/>
        </w:rPr>
      </w:pPr>
      <w:bookmarkStart w:id="27" w:name="_Toc320698728"/>
      <w:r>
        <w:rPr>
          <w:rFonts w:hint="eastAsia"/>
          <w:color w:val="auto"/>
        </w:rPr>
        <w:t>磋商保证金</w:t>
      </w:r>
    </w:p>
    <w:p>
      <w:pPr>
        <w:spacing w:line="600" w:lineRule="exact"/>
        <w:ind w:firstLine="560" w:firstLineChars="200"/>
        <w:rPr>
          <w:rFonts w:ascii="宋体" w:hAnsi="宋体"/>
          <w:sz w:val="28"/>
          <w:szCs w:val="28"/>
        </w:rPr>
      </w:pPr>
      <w:r>
        <w:rPr>
          <w:rFonts w:hint="eastAsia" w:ascii="宋体" w:hAnsi="宋体"/>
          <w:sz w:val="28"/>
          <w:szCs w:val="28"/>
        </w:rPr>
        <w:t>本项目不收取磋商保证金。</w:t>
      </w:r>
    </w:p>
    <w:p>
      <w:pPr>
        <w:pStyle w:val="5"/>
        <w:spacing w:line="600" w:lineRule="exact"/>
        <w:rPr>
          <w:color w:val="auto"/>
        </w:rPr>
      </w:pPr>
      <w:r>
        <w:rPr>
          <w:rFonts w:hint="eastAsia"/>
          <w:color w:val="auto"/>
        </w:rPr>
        <w:t>施工响应文件有效期</w:t>
      </w:r>
      <w:bookmarkEnd w:id="27"/>
    </w:p>
    <w:p>
      <w:pPr>
        <w:pStyle w:val="80"/>
        <w:numPr>
          <w:ilvl w:val="0"/>
          <w:numId w:val="16"/>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Cs w:val="21"/>
          <w:lang w:val="zh-CN"/>
        </w:rPr>
        <w:t>（实质性要求）</w:t>
      </w:r>
      <w:r>
        <w:rPr>
          <w:rFonts w:hint="eastAsia" w:ascii="宋体" w:hAnsi="宋体" w:eastAsia="宋体"/>
          <w:sz w:val="28"/>
          <w:szCs w:val="28"/>
        </w:rPr>
        <w:t>施工响应文件有效期为递交施工响应文件截止之日起</w:t>
      </w:r>
      <w:r>
        <w:rPr>
          <w:rFonts w:hint="eastAsia" w:ascii="宋体" w:hAnsi="宋体" w:eastAsia="宋体"/>
          <w:sz w:val="28"/>
          <w:szCs w:val="28"/>
          <w:u w:val="single"/>
        </w:rPr>
        <w:t>120</w:t>
      </w:r>
      <w:r>
        <w:rPr>
          <w:rFonts w:hint="eastAsia" w:ascii="宋体" w:hAnsi="宋体" w:eastAsia="宋体"/>
          <w:sz w:val="28"/>
          <w:szCs w:val="28"/>
        </w:rPr>
        <w:t>天。施工响应文件有效期短于此规定期限的或不作响应的，其施工响应文件将按无效施工响应文件处理。</w:t>
      </w:r>
    </w:p>
    <w:p>
      <w:pPr>
        <w:pStyle w:val="80"/>
        <w:numPr>
          <w:ilvl w:val="0"/>
          <w:numId w:val="16"/>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施工响应文件有效期满之前要求供应商同意延长有效期，要求与答复均应为书面形式。供应商可以拒绝上述要求，其磋商保证金不被没收。同意延长施工响应文件有效期的供应商不能修改其施工响应文件，关于磋商保证金的有关规定在延长的施工响应文件有效期内继续有效。</w:t>
      </w:r>
    </w:p>
    <w:p>
      <w:pPr>
        <w:pStyle w:val="5"/>
        <w:spacing w:line="600" w:lineRule="exact"/>
        <w:rPr>
          <w:color w:val="auto"/>
        </w:rPr>
      </w:pPr>
      <w:bookmarkStart w:id="28" w:name="_Toc320698729"/>
      <w:bookmarkStart w:id="29" w:name="_Toc320698730"/>
      <w:r>
        <w:rPr>
          <w:rFonts w:hint="eastAsia"/>
          <w:color w:val="auto"/>
        </w:rPr>
        <w:t>施工响应文件的签章和</w:t>
      </w:r>
      <w:r>
        <w:rPr>
          <w:color w:val="auto"/>
        </w:rPr>
        <w:t>加密</w:t>
      </w:r>
      <w:bookmarkEnd w:id="28"/>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仿宋" w:hAnsi="仿宋" w:eastAsia="仿宋"/>
          <w:szCs w:val="21"/>
          <w:lang w:val="zh-CN"/>
        </w:rPr>
        <w:t>（实质性要求）</w:t>
      </w:r>
      <w:r>
        <w:rPr>
          <w:rFonts w:hint="eastAsia" w:ascii="宋体" w:hAnsi="宋体"/>
          <w:sz w:val="28"/>
          <w:szCs w:val="28"/>
        </w:rPr>
        <w:t>施工响应文件应根据磋商文件的要求进行制作。（说明：1、施工响应文件中要求提供复印件证明材料的，包含提供原件的影印件或复印件。2、要求提供复印件的证明材料须清晰可辨。）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二、施工响应文件制作详情：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Cs w:val="21"/>
          <w:lang w:val="zh-CN"/>
        </w:rPr>
        <w:t>（实质性要求）</w:t>
      </w:r>
      <w:r>
        <w:rPr>
          <w:rFonts w:hint="eastAsia" w:ascii="宋体" w:hAnsi="宋体"/>
          <w:b/>
          <w:sz w:val="28"/>
          <w:szCs w:val="28"/>
        </w:rPr>
        <w:t>施工响应文件应加盖供应商（法定名称）电子签章，不得使用供应商专用章（如经济合同章、投标专用章等）或下属单位印章代替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3、磋商文件有修改的，供应商须重新下载修改后的磋商文件（修改后的磋商文件在更正公告中下载），根据修改后的磋商文件制作、撤回修改，并递交施工响应文件。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29"/>
    <w:p>
      <w:pPr>
        <w:pStyle w:val="5"/>
        <w:spacing w:line="600" w:lineRule="exact"/>
        <w:rPr>
          <w:color w:val="auto"/>
        </w:rPr>
      </w:pPr>
      <w:bookmarkStart w:id="30" w:name="_Toc320698731"/>
      <w:r>
        <w:rPr>
          <w:rFonts w:hint="eastAsia"/>
          <w:color w:val="auto"/>
        </w:rPr>
        <w:t>施工响应文件的递交</w:t>
      </w:r>
      <w:bookmarkEnd w:id="30"/>
    </w:p>
    <w:p>
      <w:pPr>
        <w:widowControl w:val="0"/>
        <w:numPr>
          <w:ilvl w:val="0"/>
          <w:numId w:val="17"/>
        </w:numPr>
        <w:tabs>
          <w:tab w:val="left" w:pos="1134"/>
        </w:tabs>
        <w:spacing w:line="600" w:lineRule="exact"/>
        <w:ind w:left="0" w:firstLine="567"/>
        <w:jc w:val="both"/>
        <w:rPr>
          <w:rFonts w:ascii="宋体" w:hAnsi="宋体"/>
          <w:bCs/>
          <w:sz w:val="28"/>
          <w:szCs w:val="28"/>
        </w:rPr>
      </w:pPr>
      <w:r>
        <w:rPr>
          <w:rFonts w:hint="eastAsia" w:ascii="仿宋" w:hAnsi="仿宋" w:eastAsia="仿宋"/>
          <w:szCs w:val="21"/>
          <w:lang w:val="zh-CN"/>
        </w:rPr>
        <w:t>（实质性要求）</w:t>
      </w:r>
      <w:r>
        <w:rPr>
          <w:rFonts w:hint="eastAsia" w:ascii="宋体" w:hAnsi="宋体"/>
          <w:bCs/>
          <w:sz w:val="28"/>
          <w:szCs w:val="28"/>
        </w:rPr>
        <w:t>供应商应当在施工响应文件递交截止时间前，将生成的已加密的施工响应文件成功递交至“政府采购云平台”。</w:t>
      </w:r>
    </w:p>
    <w:p>
      <w:pPr>
        <w:widowControl w:val="0"/>
        <w:numPr>
          <w:ilvl w:val="0"/>
          <w:numId w:val="17"/>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磋商文件的修改推迟施工相应文件递交截止日期的，供应商按市公资交易中心在“四川政府采购网”和“成都市公共资源交易服务中心”网站上发布的澄清公告中修改的时间递交施工响应文件，同时通过“政府采购云平台”将澄清或者修改的内容告知所有在系统中成功获取磋商文件的潜在供应商。</w:t>
      </w:r>
    </w:p>
    <w:p>
      <w:pPr>
        <w:widowControl w:val="0"/>
        <w:numPr>
          <w:ilvl w:val="0"/>
          <w:numId w:val="17"/>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供应商应充分考虑递交施工响应文件的不可预见因素，未在递交施工</w:t>
      </w:r>
      <w:r>
        <w:rPr>
          <w:rFonts w:ascii="宋体" w:hAnsi="宋体"/>
          <w:bCs/>
          <w:sz w:val="28"/>
          <w:szCs w:val="28"/>
        </w:rPr>
        <w:t>响应文件</w:t>
      </w:r>
      <w:r>
        <w:rPr>
          <w:rFonts w:hint="eastAsia" w:ascii="宋体" w:hAnsi="宋体"/>
          <w:bCs/>
          <w:sz w:val="28"/>
          <w:szCs w:val="28"/>
        </w:rPr>
        <w:t>截止时间前完成递交的，在递交施工</w:t>
      </w:r>
      <w:r>
        <w:rPr>
          <w:rFonts w:ascii="宋体" w:hAnsi="宋体"/>
          <w:bCs/>
          <w:sz w:val="28"/>
          <w:szCs w:val="28"/>
        </w:rPr>
        <w:t>响应文件</w:t>
      </w:r>
      <w:r>
        <w:rPr>
          <w:rFonts w:hint="eastAsia" w:ascii="宋体" w:hAnsi="宋体"/>
          <w:bCs/>
          <w:sz w:val="28"/>
          <w:szCs w:val="28"/>
        </w:rPr>
        <w:t>截止时间后将无法递交。</w:t>
      </w:r>
    </w:p>
    <w:p>
      <w:pPr>
        <w:pStyle w:val="5"/>
        <w:spacing w:line="600" w:lineRule="exact"/>
        <w:rPr>
          <w:color w:val="auto"/>
        </w:rPr>
      </w:pPr>
      <w:bookmarkStart w:id="31" w:name="_Toc446487098"/>
      <w:r>
        <w:rPr>
          <w:rFonts w:hint="eastAsia"/>
          <w:color w:val="auto"/>
        </w:rPr>
        <w:t>施工响应文件的补充、修改和撤回</w:t>
      </w:r>
      <w:bookmarkEnd w:id="31"/>
      <w:r>
        <w:rPr>
          <w:rFonts w:hint="eastAsia" w:ascii="仿宋" w:hAnsi="仿宋" w:eastAsia="仿宋"/>
          <w:color w:val="auto"/>
          <w:szCs w:val="21"/>
          <w:lang w:val="zh-CN"/>
        </w:rPr>
        <w:t>（实质性要求）</w:t>
      </w:r>
    </w:p>
    <w:p>
      <w:pPr>
        <w:widowControl w:val="0"/>
        <w:numPr>
          <w:ilvl w:val="0"/>
          <w:numId w:val="18"/>
        </w:numPr>
        <w:tabs>
          <w:tab w:val="left" w:pos="1134"/>
        </w:tabs>
        <w:spacing w:line="360" w:lineRule="auto"/>
        <w:ind w:left="0" w:firstLine="567"/>
        <w:jc w:val="both"/>
        <w:rPr>
          <w:rFonts w:ascii="宋体" w:hAnsi="宋体"/>
          <w:sz w:val="28"/>
          <w:szCs w:val="28"/>
        </w:rPr>
      </w:pPr>
      <w:bookmarkStart w:id="32" w:name="_Toc494095623"/>
      <w:bookmarkEnd w:id="32"/>
      <w:bookmarkStart w:id="33" w:name="_Toc494356977"/>
      <w:bookmarkEnd w:id="33"/>
      <w:r>
        <w:rPr>
          <w:rFonts w:hint="eastAsia" w:ascii="宋体" w:hAnsi="宋体"/>
          <w:sz w:val="28"/>
          <w:szCs w:val="28"/>
        </w:rPr>
        <w:t>在递交施工</w:t>
      </w:r>
      <w:r>
        <w:rPr>
          <w:rFonts w:ascii="宋体" w:hAnsi="宋体"/>
          <w:sz w:val="28"/>
          <w:szCs w:val="28"/>
        </w:rPr>
        <w:t>响应文件</w:t>
      </w:r>
      <w:r>
        <w:rPr>
          <w:rFonts w:hint="eastAsia" w:ascii="宋体" w:hAnsi="宋体"/>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18"/>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在递交施工响应文件截止时间之后，供应商不得对其递交的施工响应文件做任何补充、修改。</w:t>
      </w:r>
    </w:p>
    <w:p>
      <w:pPr>
        <w:widowControl w:val="0"/>
        <w:numPr>
          <w:ilvl w:val="0"/>
          <w:numId w:val="18"/>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color w:val="auto"/>
        </w:rPr>
      </w:pPr>
      <w:r>
        <w:rPr>
          <w:rFonts w:hint="eastAsia"/>
          <w:color w:val="auto"/>
        </w:rPr>
        <w:t>施工响应文件的解密</w:t>
      </w:r>
      <w:r>
        <w:rPr>
          <w:rFonts w:hint="eastAsia" w:ascii="仿宋" w:hAnsi="仿宋" w:eastAsia="仿宋"/>
          <w:color w:val="auto"/>
          <w:szCs w:val="21"/>
          <w:lang w:val="zh-CN"/>
        </w:rPr>
        <w:t>（实质性要求）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登录政府采购云平台，点击“项目采购—开标评标”模块，找到对应项目，进入“开标大厅”，等待市公资交易中心开启解密后，</w:t>
      </w:r>
      <w:r>
        <w:rPr>
          <w:rFonts w:hint="eastAsia" w:ascii="宋体" w:hAnsi="宋体" w:cs="宋体"/>
          <w:sz w:val="28"/>
          <w:szCs w:val="28"/>
        </w:rPr>
        <w:t>供应商应在60分钟内，使用加密该施工响应文件的CA数字证书在线完成施工响应文件的解密。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pPr>
      <w:bookmarkStart w:id="34" w:name="_Toc183582232"/>
      <w:bookmarkStart w:id="35" w:name="_Toc183682369"/>
      <w:bookmarkStart w:id="36" w:name="_Toc217446057"/>
      <w:bookmarkStart w:id="37" w:name="_Toc73622767"/>
      <w:r>
        <w:rPr>
          <w:rFonts w:hint="eastAsia"/>
        </w:rPr>
        <w:t>开标</w:t>
      </w:r>
      <w:bookmarkEnd w:id="34"/>
      <w:bookmarkEnd w:id="35"/>
      <w:bookmarkEnd w:id="36"/>
      <w:r>
        <w:rPr>
          <w:rFonts w:hint="eastAsia"/>
        </w:rPr>
        <w:t>及开标程序</w:t>
      </w:r>
      <w:bookmarkEnd w:id="37"/>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递交施工响应文件的供应商不足3家的，不予开标。</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开标准备工作。供应商需在开标当日、递交施工响应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施工响应文件。等待市公资交易中心开启解密后，供应商进行线上解密。除因市公资交易中心断电、断网、系统故障或其他不可抗力等因素，导致系统无法使用外，供应商在规定的解密时间内，未成功解密的施工响应文件将视为无效施工响应文件。</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确认开标记录。解密时间截止或者所有供应商施工</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80"/>
        <w:widowControl w:val="0"/>
        <w:numPr>
          <w:ilvl w:val="0"/>
          <w:numId w:val="19"/>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4"/>
        <w:tabs>
          <w:tab w:val="clear" w:pos="567"/>
        </w:tabs>
        <w:spacing w:line="600" w:lineRule="exact"/>
        <w:ind w:left="0" w:firstLine="0"/>
      </w:pPr>
      <w:bookmarkStart w:id="38" w:name="_Toc73622768"/>
      <w:r>
        <w:rPr>
          <w:rFonts w:hint="eastAsia"/>
        </w:rPr>
        <w:t>资格</w:t>
      </w:r>
      <w:r>
        <w:t>预审和评审</w:t>
      </w:r>
      <w:bookmarkEnd w:id="38"/>
    </w:p>
    <w:p>
      <w:pPr>
        <w:widowControl w:val="0"/>
        <w:numPr>
          <w:ilvl w:val="0"/>
          <w:numId w:val="20"/>
        </w:numPr>
        <w:tabs>
          <w:tab w:val="left" w:pos="1134"/>
        </w:tabs>
        <w:spacing w:line="600" w:lineRule="exact"/>
        <w:ind w:left="0" w:firstLine="540"/>
        <w:jc w:val="both"/>
        <w:rPr>
          <w:rFonts w:ascii="宋体" w:hAnsi="宋体"/>
          <w:sz w:val="28"/>
          <w:szCs w:val="28"/>
        </w:rPr>
      </w:pPr>
      <w:r>
        <w:rPr>
          <w:rFonts w:hint="eastAsia" w:ascii="宋体" w:hAnsi="宋体"/>
          <w:sz w:val="28"/>
          <w:szCs w:val="28"/>
        </w:rPr>
        <w:t>本项目资格预审已按资格预审文件完成。</w:t>
      </w:r>
    </w:p>
    <w:p>
      <w:pPr>
        <w:widowControl w:val="0"/>
        <w:numPr>
          <w:ilvl w:val="0"/>
          <w:numId w:val="20"/>
        </w:numPr>
        <w:tabs>
          <w:tab w:val="left" w:pos="1134"/>
        </w:tabs>
        <w:spacing w:line="600" w:lineRule="exact"/>
        <w:ind w:left="0" w:firstLine="567"/>
        <w:jc w:val="both"/>
        <w:rPr>
          <w:rFonts w:ascii="宋体" w:hAnsi="宋体"/>
          <w:sz w:val="28"/>
          <w:szCs w:val="28"/>
        </w:rPr>
      </w:pPr>
      <w:r>
        <w:rPr>
          <w:rFonts w:hint="eastAsia" w:ascii="宋体" w:hAnsi="宋体"/>
          <w:sz w:val="28"/>
          <w:szCs w:val="28"/>
        </w:rPr>
        <w:t>磋商小组的组建及其评审工作按照有关法律制度和本文件第五章的规定进行。</w:t>
      </w:r>
    </w:p>
    <w:p>
      <w:pPr>
        <w:pStyle w:val="4"/>
        <w:spacing w:line="600" w:lineRule="exact"/>
      </w:pPr>
      <w:bookmarkStart w:id="39" w:name="_Toc73622769"/>
      <w:r>
        <w:t>成交通知书</w:t>
      </w:r>
      <w:bookmarkEnd w:id="39"/>
    </w:p>
    <w:p>
      <w:pPr>
        <w:pStyle w:val="80"/>
        <w:widowControl w:val="0"/>
        <w:numPr>
          <w:ilvl w:val="0"/>
          <w:numId w:val="21"/>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0"/>
        <w:widowControl w:val="0"/>
        <w:numPr>
          <w:ilvl w:val="0"/>
          <w:numId w:val="21"/>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0"/>
        <w:widowControl w:val="0"/>
        <w:numPr>
          <w:ilvl w:val="0"/>
          <w:numId w:val="21"/>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40" w:name="_Toc73622770"/>
      <w:bookmarkStart w:id="41" w:name="_Toc287623650"/>
      <w:r>
        <w:rPr>
          <w:rFonts w:hint="eastAsia"/>
        </w:rPr>
        <w:t>签订及履行合同和验收</w:t>
      </w:r>
      <w:bookmarkEnd w:id="40"/>
    </w:p>
    <w:p>
      <w:pPr>
        <w:pStyle w:val="5"/>
        <w:spacing w:line="600" w:lineRule="exact"/>
        <w:rPr>
          <w:color w:val="auto"/>
        </w:rPr>
      </w:pPr>
      <w:r>
        <w:rPr>
          <w:rFonts w:hint="eastAsia"/>
          <w:color w:val="auto"/>
        </w:rPr>
        <w:t>签订合同</w:t>
      </w:r>
      <w:bookmarkEnd w:id="41"/>
    </w:p>
    <w:p>
      <w:pPr>
        <w:widowControl w:val="0"/>
        <w:numPr>
          <w:ilvl w:val="0"/>
          <w:numId w:val="22"/>
        </w:numPr>
        <w:tabs>
          <w:tab w:val="left" w:pos="1134"/>
        </w:tabs>
        <w:spacing w:line="360" w:lineRule="auto"/>
        <w:ind w:left="0" w:firstLine="565" w:firstLineChars="202"/>
        <w:jc w:val="both"/>
        <w:rPr>
          <w:rFonts w:ascii="宋体" w:hAnsi="宋体"/>
          <w:sz w:val="28"/>
          <w:szCs w:val="28"/>
        </w:rPr>
      </w:pPr>
      <w:bookmarkStart w:id="42"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供应商私下订立背离合同实质性内容的任何协议，所签订的合同不得对磋商文件和</w:t>
      </w:r>
      <w:r>
        <w:rPr>
          <w:rFonts w:ascii="宋体" w:hAnsi="宋体"/>
          <w:sz w:val="28"/>
          <w:szCs w:val="28"/>
        </w:rPr>
        <w:t>成交</w:t>
      </w:r>
      <w:r>
        <w:rPr>
          <w:rFonts w:hint="eastAsia" w:ascii="宋体" w:hAnsi="宋体"/>
          <w:sz w:val="28"/>
          <w:szCs w:val="28"/>
        </w:rPr>
        <w:t>供应商施工响应文件作实质性修改。</w:t>
      </w:r>
    </w:p>
    <w:p>
      <w:pPr>
        <w:widowControl w:val="0"/>
        <w:numPr>
          <w:ilvl w:val="0"/>
          <w:numId w:val="2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磋商文件</w:t>
      </w:r>
      <w:r>
        <w:rPr>
          <w:rFonts w:ascii="宋体" w:hAnsi="宋体"/>
          <w:sz w:val="28"/>
          <w:szCs w:val="28"/>
        </w:rPr>
        <w:t>、</w:t>
      </w:r>
      <w:r>
        <w:rPr>
          <w:rFonts w:hint="eastAsia" w:ascii="宋体" w:hAnsi="宋体"/>
          <w:sz w:val="28"/>
          <w:szCs w:val="28"/>
        </w:rPr>
        <w:t>施工响应文件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2"/>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43" w:name="_Toc217446066"/>
      <w:r>
        <w:rPr>
          <w:rFonts w:hint="eastAsia"/>
          <w:color w:val="auto"/>
        </w:rPr>
        <w:t>合同分包</w:t>
      </w:r>
      <w:bookmarkEnd w:id="43"/>
      <w:r>
        <w:rPr>
          <w:rFonts w:hint="eastAsia"/>
          <w:color w:val="auto"/>
        </w:rPr>
        <w:t>和转包</w:t>
      </w:r>
      <w:r>
        <w:rPr>
          <w:rFonts w:hint="eastAsia" w:ascii="仿宋" w:hAnsi="仿宋" w:eastAsia="仿宋"/>
          <w:b w:val="0"/>
          <w:bCs w:val="0"/>
          <w:color w:val="auto"/>
          <w:sz w:val="21"/>
          <w:szCs w:val="21"/>
          <w:lang w:val="zh-CN"/>
        </w:rPr>
        <w:t>（实质性要求）</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0"/>
        <w:widowControl w:val="0"/>
        <w:numPr>
          <w:ilvl w:val="0"/>
          <w:numId w:val="24"/>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0"/>
        <w:widowControl w:val="0"/>
        <w:numPr>
          <w:ilvl w:val="0"/>
          <w:numId w:val="24"/>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44" w:name="_Toc217446067"/>
      <w:r>
        <w:rPr>
          <w:rFonts w:hint="eastAsia"/>
          <w:color w:val="auto"/>
        </w:rPr>
        <w:t>采购人增加合同标的的权</w:t>
      </w:r>
      <w:bookmarkEnd w:id="44"/>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45" w:name="_Toc217446068"/>
      <w:r>
        <w:rPr>
          <w:rFonts w:hint="eastAsia"/>
          <w:color w:val="auto"/>
        </w:rPr>
        <w:t>履约保证金</w:t>
      </w:r>
      <w:bookmarkEnd w:id="45"/>
      <w:r>
        <w:rPr>
          <w:rFonts w:hint="eastAsia" w:ascii="仿宋" w:hAnsi="仿宋" w:eastAsia="仿宋" w:cstheme="minorBidi"/>
          <w:b w:val="0"/>
          <w:bCs w:val="0"/>
          <w:color w:val="auto"/>
          <w:sz w:val="21"/>
          <w:szCs w:val="21"/>
          <w:lang w:val="zh-CN"/>
        </w:rPr>
        <w:t>（实质性要求）</w:t>
      </w:r>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本项目不收取履约保证金。</w:t>
      </w:r>
    </w:p>
    <w:p>
      <w:pPr>
        <w:pStyle w:val="5"/>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bookmarkEnd w:id="42"/>
    <w:p>
      <w:pPr>
        <w:snapToGrid w:val="0"/>
        <w:spacing w:line="640" w:lineRule="exact"/>
        <w:ind w:firstLine="560" w:firstLineChars="200"/>
        <w:rPr>
          <w:rFonts w:ascii="宋体" w:hAnsi="宋体"/>
          <w:sz w:val="28"/>
          <w:szCs w:val="28"/>
        </w:rPr>
      </w:pPr>
      <w:bookmarkStart w:id="46" w:name="_Toc217446070"/>
      <w:r>
        <w:rPr>
          <w:rFonts w:hint="eastAsia" w:ascii="宋体" w:hAnsi="宋体"/>
          <w:sz w:val="28"/>
          <w:szCs w:val="28"/>
        </w:rPr>
        <w:t>采购人在合同签订之后七个工作日内，将签订的合同原件或复印件（一份 ）和本项目在四川政府采购合同公告及备案系统的公示页送都江堰市公共资源交易服务中心评审科（注意：采购人应在“成都市公共资源交易服务中心网”，使用单位数字身份证书登录，进行合同信息的录入工作）。</w:t>
      </w:r>
    </w:p>
    <w:p>
      <w:pPr>
        <w:snapToGrid w:val="0"/>
        <w:spacing w:line="640" w:lineRule="exact"/>
        <w:ind w:firstLine="560" w:firstLineChars="200"/>
        <w:rPr>
          <w:rFonts w:ascii="宋体" w:hAnsi="宋体"/>
          <w:sz w:val="28"/>
          <w:szCs w:val="28"/>
        </w:rPr>
      </w:pPr>
      <w:r>
        <w:rPr>
          <w:rFonts w:hint="eastAsia" w:ascii="宋体" w:hAnsi="宋体"/>
          <w:sz w:val="28"/>
          <w:szCs w:val="28"/>
        </w:rPr>
        <w:t>采购人应自采购合同签订之日起七个工作日内将合同副本报同级政府采购监督管理部门和有关部门备案。</w:t>
      </w:r>
    </w:p>
    <w:p>
      <w:pPr>
        <w:pStyle w:val="5"/>
        <w:spacing w:line="600" w:lineRule="exact"/>
        <w:rPr>
          <w:color w:val="auto"/>
        </w:rPr>
      </w:pPr>
      <w:r>
        <w:rPr>
          <w:rFonts w:hint="eastAsia" w:cs="宋体"/>
          <w:color w:val="auto"/>
        </w:rPr>
        <w:t>履行</w:t>
      </w:r>
      <w:r>
        <w:rPr>
          <w:rFonts w:hint="eastAsia"/>
          <w:color w:val="auto"/>
        </w:rPr>
        <w:t>合同</w:t>
      </w:r>
    </w:p>
    <w:p>
      <w:pPr>
        <w:widowControl w:val="0"/>
        <w:numPr>
          <w:ilvl w:val="0"/>
          <w:numId w:val="25"/>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5"/>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r>
        <w:rPr>
          <w:rFonts w:hint="eastAsia"/>
          <w:color w:val="auto"/>
        </w:rPr>
        <w:t>验收</w:t>
      </w:r>
      <w:bookmarkEnd w:id="46"/>
    </w:p>
    <w:p>
      <w:pPr>
        <w:pStyle w:val="13"/>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5"/>
        <w:spacing w:line="600" w:lineRule="exact"/>
        <w:rPr>
          <w:color w:val="auto"/>
        </w:rPr>
      </w:pPr>
      <w:r>
        <w:rPr>
          <w:rFonts w:hint="eastAsia"/>
          <w:color w:val="auto"/>
        </w:rPr>
        <w:t>资金支付</w:t>
      </w:r>
    </w:p>
    <w:p>
      <w:pPr>
        <w:pStyle w:val="27"/>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4"/>
        <w:spacing w:line="600" w:lineRule="exact"/>
      </w:pPr>
      <w:bookmarkStart w:id="47" w:name="_Toc73622771"/>
      <w:r>
        <w:rPr>
          <w:rFonts w:hint="eastAsia"/>
        </w:rPr>
        <w:t>竞争性磋商工作纪律及要求</w:t>
      </w:r>
      <w:bookmarkEnd w:id="47"/>
    </w:p>
    <w:p>
      <w:pPr>
        <w:pStyle w:val="5"/>
        <w:spacing w:line="600" w:lineRule="exact"/>
        <w:ind w:left="0" w:firstLine="0"/>
        <w:rPr>
          <w:color w:val="auto"/>
        </w:rPr>
      </w:pPr>
      <w:bookmarkStart w:id="48" w:name="_Toc217446075"/>
      <w:r>
        <w:rPr>
          <w:rFonts w:hint="eastAsia"/>
          <w:color w:val="auto"/>
        </w:rPr>
        <w:t>供应商不得具有的情形</w:t>
      </w:r>
      <w:bookmarkEnd w:id="48"/>
    </w:p>
    <w:p>
      <w:pPr>
        <w:pStyle w:val="13"/>
        <w:spacing w:line="600" w:lineRule="exact"/>
        <w:ind w:firstLine="560"/>
        <w:rPr>
          <w:rFonts w:ascii="宋体" w:hAnsi="宋体" w:eastAsia="宋体"/>
          <w:sz w:val="28"/>
          <w:szCs w:val="28"/>
        </w:rPr>
      </w:pPr>
      <w:r>
        <w:rPr>
          <w:rFonts w:hint="eastAsia" w:ascii="宋体" w:hAnsi="宋体" w:eastAsia="宋体"/>
          <w:sz w:val="28"/>
          <w:szCs w:val="28"/>
        </w:rPr>
        <w:t>供应商参加磋商不得有下列情形：</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有下列情形之一的，视为供应商串通参加本次竞争性磋商采购活动：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（一）不同供应商的施工响应文件由同一单位或者个人编制；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（二）不同供应商委托同一单位或者个人办理磋商事宜；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（三）不同供应商的施工响应文件载明的项目管理成员或者联系人员为同一人；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（四）不同供应商的施工响应文件异常一致或者最后报价呈规律性差异；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（五）不同供应商的施工响应文件相互混装；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（六）不同供应商的磋商保证金从同一单位或者个人的账户转出；</w:t>
      </w:r>
      <w:r>
        <w:rPr>
          <w:rFonts w:ascii="宋体" w:hAnsi="宋体"/>
          <w:sz w:val="28"/>
          <w:szCs w:val="28"/>
        </w:rPr>
        <w:t xml:space="preserve"> </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与采购人或市公资交易中心、其他供应商恶意串通；</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向采购人或市公资交易中心、磋商小组成员行贿或者提供其他不正当利益；</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26"/>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26"/>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color w:val="auto"/>
        </w:rPr>
      </w:pPr>
      <w:bookmarkStart w:id="49" w:name="_Toc314574786"/>
      <w:r>
        <w:rPr>
          <w:rFonts w:hint="eastAsia"/>
          <w:color w:val="auto"/>
        </w:rPr>
        <w:t>保密</w:t>
      </w:r>
      <w:bookmarkEnd w:id="49"/>
    </w:p>
    <w:p>
      <w:pPr>
        <w:pStyle w:val="13"/>
        <w:numPr>
          <w:ilvl w:val="0"/>
          <w:numId w:val="27"/>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3"/>
        <w:numPr>
          <w:ilvl w:val="0"/>
          <w:numId w:val="27"/>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有关施工响应文件的审查、澄清、评估和比较以及合同授予意向等情况都不得对外透露。</w:t>
      </w:r>
    </w:p>
    <w:p>
      <w:pPr>
        <w:pStyle w:val="5"/>
        <w:spacing w:line="600" w:lineRule="exact"/>
        <w:ind w:left="0" w:firstLine="0"/>
        <w:rPr>
          <w:color w:val="auto"/>
        </w:rPr>
      </w:pPr>
      <w:r>
        <w:rPr>
          <w:rFonts w:hint="eastAsia"/>
          <w:color w:val="auto"/>
        </w:rPr>
        <w:t>回避</w:t>
      </w:r>
    </w:p>
    <w:p>
      <w:pPr>
        <w:pStyle w:val="41"/>
        <w:shd w:val="clear" w:color="auto" w:fill="FFFFFF"/>
        <w:spacing w:before="156" w:beforeAutospacing="0" w:after="156" w:afterAutospacing="0" w:line="600" w:lineRule="exact"/>
        <w:ind w:firstLine="565" w:firstLineChars="202"/>
        <w:jc w:val="both"/>
        <w:rPr>
          <w:rFonts w:cs="Helvetica"/>
          <w:sz w:val="28"/>
          <w:szCs w:val="28"/>
        </w:rPr>
      </w:pPr>
      <w:r>
        <w:rPr>
          <w:rFonts w:cs="Helvetica"/>
          <w:sz w:val="28"/>
          <w:szCs w:val="28"/>
        </w:rPr>
        <w:t>在政府采购活动中，采购人员</w:t>
      </w:r>
      <w:r>
        <w:rPr>
          <w:rFonts w:hint="eastAsia" w:cs="Helvetica"/>
          <w:sz w:val="28"/>
          <w:szCs w:val="28"/>
        </w:rPr>
        <w:t>（</w:t>
      </w:r>
      <w:r>
        <w:rPr>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41"/>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50" w:name="_Toc405886181"/>
      <w:bookmarkStart w:id="51" w:name="_Toc73622772"/>
      <w:r>
        <w:rPr>
          <w:rFonts w:hint="eastAsia"/>
        </w:rPr>
        <w:t>询问、质疑</w:t>
      </w:r>
      <w:bookmarkEnd w:id="50"/>
      <w:r>
        <w:rPr>
          <w:rFonts w:hint="eastAsia"/>
        </w:rPr>
        <w:t>和投诉</w:t>
      </w:r>
      <w:bookmarkEnd w:id="51"/>
    </w:p>
    <w:p>
      <w:pPr>
        <w:pStyle w:val="27"/>
        <w:numPr>
          <w:ilvl w:val="0"/>
          <w:numId w:val="28"/>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供应商认为磋商文件、磋商过程和成交结果使自己的合法权益受到损害的，可以依法进行质疑。</w:t>
      </w:r>
    </w:p>
    <w:p>
      <w:pPr>
        <w:pStyle w:val="80"/>
        <w:numPr>
          <w:ilvl w:val="0"/>
          <w:numId w:val="28"/>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7"/>
        <w:numPr>
          <w:ilvl w:val="0"/>
          <w:numId w:val="28"/>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7"/>
        <w:numPr>
          <w:ilvl w:val="1"/>
          <w:numId w:val="29"/>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供应商对磋商文件中供应商参加本次政府采购活动应当具备的条件、项目技术、服务、商务及其他要求，评分细则及标准提出询问或质疑的，应向采购人提出；</w:t>
      </w:r>
    </w:p>
    <w:p>
      <w:pPr>
        <w:pStyle w:val="27"/>
        <w:numPr>
          <w:ilvl w:val="1"/>
          <w:numId w:val="29"/>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供应商对除上述磋商文件中的其他内容、采购过程及成交结果提出询问、质疑的，应向市公资交易中心提出。</w:t>
      </w:r>
    </w:p>
    <w:p>
      <w:pPr>
        <w:pStyle w:val="27"/>
        <w:numPr>
          <w:ilvl w:val="0"/>
          <w:numId w:val="28"/>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7"/>
        <w:numPr>
          <w:ilvl w:val="0"/>
          <w:numId w:val="28"/>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7"/>
        <w:numPr>
          <w:ilvl w:val="0"/>
          <w:numId w:val="28"/>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pStyle w:val="80"/>
        <w:widowControl w:val="0"/>
        <w:numPr>
          <w:ilvl w:val="1"/>
          <w:numId w:val="30"/>
        </w:numPr>
        <w:tabs>
          <w:tab w:val="left" w:pos="1134"/>
        </w:tabs>
        <w:spacing w:after="200" w:line="600" w:lineRule="exact"/>
        <w:ind w:left="0" w:firstLine="567" w:firstLineChars="0"/>
        <w:jc w:val="both"/>
        <w:rPr>
          <w:rFonts w:ascii="宋体" w:hAnsi="宋体" w:eastAsia="宋体"/>
          <w:sz w:val="28"/>
          <w:szCs w:val="28"/>
        </w:rPr>
      </w:pPr>
      <w:r>
        <w:rPr>
          <w:rFonts w:ascii="宋体" w:hAnsi="宋体" w:eastAsia="宋体"/>
          <w:sz w:val="28"/>
          <w:szCs w:val="28"/>
        </w:rPr>
        <w:t>质疑书</w:t>
      </w:r>
      <w:r>
        <w:rPr>
          <w:rFonts w:hint="eastAsia" w:ascii="宋体" w:hAnsi="宋体" w:eastAsia="宋体"/>
          <w:sz w:val="28"/>
          <w:szCs w:val="28"/>
        </w:rPr>
        <w:t>1</w:t>
      </w:r>
      <w:r>
        <w:rPr>
          <w:rFonts w:ascii="宋体" w:hAnsi="宋体" w:eastAsia="宋体"/>
          <w:sz w:val="28"/>
          <w:szCs w:val="28"/>
        </w:rPr>
        <w:t>份</w:t>
      </w:r>
      <w:r>
        <w:rPr>
          <w:rFonts w:hint="eastAsia" w:ascii="宋体" w:hAnsi="宋体" w:eastAsia="宋体"/>
          <w:sz w:val="28"/>
          <w:szCs w:val="28"/>
        </w:rPr>
        <w:t>（加盖公章）；</w:t>
      </w:r>
    </w:p>
    <w:p>
      <w:pPr>
        <w:pStyle w:val="80"/>
        <w:widowControl w:val="0"/>
        <w:numPr>
          <w:ilvl w:val="1"/>
          <w:numId w:val="30"/>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委托代理人办理质疑事宜的需提供：法定代表人授权委托书1份（加盖公章）；</w:t>
      </w:r>
    </w:p>
    <w:p>
      <w:pPr>
        <w:pStyle w:val="80"/>
        <w:widowControl w:val="0"/>
        <w:numPr>
          <w:ilvl w:val="1"/>
          <w:numId w:val="30"/>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营业执照或法人证书复印件1份；</w:t>
      </w:r>
    </w:p>
    <w:p>
      <w:pPr>
        <w:pStyle w:val="80"/>
        <w:widowControl w:val="0"/>
        <w:numPr>
          <w:ilvl w:val="1"/>
          <w:numId w:val="30"/>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法定代表人身份证复印件1份；</w:t>
      </w:r>
    </w:p>
    <w:p>
      <w:pPr>
        <w:pStyle w:val="80"/>
        <w:widowControl w:val="0"/>
        <w:numPr>
          <w:ilvl w:val="1"/>
          <w:numId w:val="30"/>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委托代理人身份证复印件1份（委托代理人办理质疑事宜的需提供）；</w:t>
      </w:r>
    </w:p>
    <w:p>
      <w:pPr>
        <w:pStyle w:val="80"/>
        <w:widowControl w:val="0"/>
        <w:numPr>
          <w:ilvl w:val="1"/>
          <w:numId w:val="30"/>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针对质疑事项必要的证明材料。</w:t>
      </w:r>
    </w:p>
    <w:p>
      <w:pPr>
        <w:pStyle w:val="27"/>
        <w:numPr>
          <w:ilvl w:val="0"/>
          <w:numId w:val="28"/>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pPr>
      <w:bookmarkStart w:id="52" w:name="_Toc376425021"/>
      <w:bookmarkEnd w:id="52"/>
      <w:bookmarkStart w:id="53" w:name="_Toc3363724"/>
      <w:bookmarkStart w:id="54" w:name="_Toc73622773"/>
      <w:r>
        <w:rPr>
          <w:rFonts w:hint="eastAsia"/>
        </w:rPr>
        <w:t>中小企业政府采购信用融资</w:t>
      </w:r>
      <w:bookmarkEnd w:id="53"/>
      <w:bookmarkEnd w:id="54"/>
    </w:p>
    <w:p>
      <w:pPr>
        <w:widowControl w:val="0"/>
        <w:tabs>
          <w:tab w:val="left" w:pos="1134"/>
        </w:tabs>
        <w:snapToGrid w:val="0"/>
        <w:spacing w:line="640" w:lineRule="exact"/>
        <w:ind w:firstLine="560" w:firstLineChars="200"/>
        <w:jc w:val="both"/>
        <w:rPr>
          <w:rFonts w:ascii="宋体" w:hAnsi="宋体"/>
          <w:sz w:val="28"/>
          <w:szCs w:val="28"/>
        </w:rPr>
      </w:pPr>
      <w:bookmarkStart w:id="55" w:name="_Toc73622774"/>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pStyle w:val="4"/>
        <w:spacing w:line="600" w:lineRule="exact"/>
      </w:pPr>
      <w:r>
        <w:rPr>
          <w:rFonts w:hint="eastAsia"/>
        </w:rPr>
        <w:t>其他</w:t>
      </w:r>
      <w:bookmarkEnd w:id="55"/>
    </w:p>
    <w:p>
      <w:pPr>
        <w:tabs>
          <w:tab w:val="left" w:pos="1134"/>
        </w:tabs>
        <w:spacing w:line="600" w:lineRule="exact"/>
        <w:ind w:firstLine="484" w:firstLineChars="202"/>
        <w:rPr>
          <w:rFonts w:ascii="宋体" w:hAnsi="宋体"/>
          <w:sz w:val="28"/>
          <w:szCs w:val="28"/>
        </w:rPr>
      </w:pPr>
      <w:r>
        <w:rPr>
          <w:rFonts w:hint="eastAsia" w:ascii="仿宋" w:hAnsi="仿宋" w:eastAsia="仿宋"/>
          <w:szCs w:val="21"/>
          <w:lang w:val="zh-CN"/>
        </w:rPr>
        <w:t>（实质性要求）</w:t>
      </w:r>
      <w:r>
        <w:rPr>
          <w:rFonts w:hint="eastAsia" w:ascii="宋体" w:hAnsi="宋体"/>
          <w:sz w:val="28"/>
          <w:szCs w:val="28"/>
        </w:rPr>
        <w:t>国家或行业主管部门对工程项目的技术标准、质量标准等有强制性规定的，必须符合其要求。</w:t>
      </w:r>
    </w:p>
    <w:p>
      <w:pPr>
        <w:pStyle w:val="2"/>
      </w:pPr>
    </w:p>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pPr>
      <w:bookmarkStart w:id="56" w:name="_Toc73622775"/>
      <w:r>
        <w:rPr>
          <w:rFonts w:hint="eastAsia"/>
        </w:rPr>
        <w:t>施工响应文件格式</w:t>
      </w:r>
      <w:bookmarkEnd w:id="56"/>
    </w:p>
    <w:p>
      <w:pPr>
        <w:pStyle w:val="4"/>
      </w:pPr>
      <w:bookmarkStart w:id="57" w:name="_Toc73622776"/>
      <w:bookmarkStart w:id="58" w:name="_Toc448403805"/>
      <w:bookmarkStart w:id="59" w:name="_Toc320698765"/>
      <w:r>
        <w:rPr>
          <w:rFonts w:hint="eastAsia"/>
        </w:rPr>
        <w:t>施工响应文件格式</w:t>
      </w:r>
      <w:bookmarkEnd w:id="57"/>
    </w:p>
    <w:p>
      <w:pPr>
        <w:pStyle w:val="5"/>
        <w:tabs>
          <w:tab w:val="left" w:pos="709"/>
        </w:tabs>
        <w:ind w:left="1135" w:hanging="1135"/>
        <w:jc w:val="left"/>
        <w:rPr>
          <w:color w:val="auto"/>
        </w:rPr>
      </w:pPr>
      <w:r>
        <w:rPr>
          <w:rFonts w:hint="eastAsia"/>
          <w:color w:val="auto"/>
        </w:rPr>
        <w:t>施工响应文件封面格式</w:t>
      </w:r>
      <w:bookmarkEnd w:id="58"/>
    </w:p>
    <w:p/>
    <w:p/>
    <w:p/>
    <w:p/>
    <w:p>
      <w:pPr>
        <w:spacing w:line="360" w:lineRule="auto"/>
        <w:jc w:val="center"/>
        <w:rPr>
          <w:rFonts w:ascii="宋体" w:hAnsi="宋体"/>
          <w:spacing w:val="78"/>
          <w:sz w:val="96"/>
          <w:szCs w:val="120"/>
        </w:rPr>
      </w:pPr>
      <w:r>
        <w:rPr>
          <w:rFonts w:hint="eastAsia" w:ascii="宋体" w:hAnsi="宋体"/>
          <w:spacing w:val="78"/>
          <w:sz w:val="96"/>
          <w:szCs w:val="120"/>
        </w:rPr>
        <w:t>施工响应文件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项目名称：XXXXXXXXXX工程采购项目</w:t>
      </w:r>
    </w:p>
    <w:p>
      <w:pPr>
        <w:spacing w:line="360" w:lineRule="auto"/>
        <w:rPr>
          <w:rFonts w:ascii="宋体" w:hAnsi="宋体"/>
          <w:sz w:val="32"/>
          <w:szCs w:val="32"/>
        </w:rPr>
      </w:pPr>
      <w:r>
        <w:rPr>
          <w:rFonts w:hint="eastAsia" w:ascii="宋体" w:hAnsi="宋体"/>
          <w:b/>
          <w:bCs/>
          <w:sz w:val="32"/>
          <w:szCs w:val="32"/>
        </w:rPr>
        <w:t>项目编号：</w:t>
      </w:r>
      <w:r>
        <w:rPr>
          <w:rFonts w:hint="eastAsia" w:ascii="宋体" w:hAnsi="宋体"/>
          <w:sz w:val="32"/>
          <w:szCs w:val="32"/>
        </w:rPr>
        <w:t>JY3202</w:t>
      </w:r>
      <w:r>
        <w:rPr>
          <w:rFonts w:hint="eastAsia" w:ascii="宋体" w:hAnsi="宋体"/>
          <w:sz w:val="32"/>
          <w:szCs w:val="32"/>
          <w:u w:val="single"/>
        </w:rPr>
        <w:t xml:space="preserve">      </w:t>
      </w:r>
      <w:r>
        <w:rPr>
          <w:rFonts w:hint="eastAsia" w:ascii="宋体" w:hAnsi="宋体"/>
          <w:sz w:val="32"/>
          <w:szCs w:val="32"/>
        </w:rPr>
        <w:t>号</w:t>
      </w:r>
    </w:p>
    <w:p>
      <w:pPr>
        <w:spacing w:line="360" w:lineRule="auto"/>
        <w:rPr>
          <w:rFonts w:ascii="宋体" w:hAnsi="宋体"/>
          <w:b/>
          <w:sz w:val="32"/>
          <w:szCs w:val="32"/>
          <w:u w:val="single"/>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
    <w:p/>
    <w:p/>
    <w:p>
      <w:pPr>
        <w:pStyle w:val="5"/>
        <w:tabs>
          <w:tab w:val="left" w:pos="709"/>
        </w:tabs>
        <w:ind w:left="1135" w:hanging="1135"/>
        <w:jc w:val="left"/>
        <w:rPr>
          <w:color w:val="auto"/>
        </w:rPr>
      </w:pPr>
      <w:r>
        <w:rPr>
          <w:rFonts w:hint="eastAsia"/>
          <w:color w:val="auto"/>
        </w:rPr>
        <w:t>商务技术响应文件</w:t>
      </w:r>
    </w:p>
    <w:p>
      <w:pPr>
        <w:pStyle w:val="5"/>
        <w:numPr>
          <w:ilvl w:val="3"/>
          <w:numId w:val="1"/>
        </w:numPr>
        <w:tabs>
          <w:tab w:val="left" w:pos="709"/>
        </w:tabs>
        <w:jc w:val="left"/>
        <w:rPr>
          <w:color w:val="auto"/>
        </w:rPr>
      </w:pPr>
      <w:r>
        <w:rPr>
          <w:rFonts w:hint="eastAsia"/>
          <w:color w:val="auto"/>
        </w:rPr>
        <w:t>报价函</w:t>
      </w:r>
    </w:p>
    <w:p>
      <w:pPr>
        <w:snapToGrid w:val="0"/>
        <w:spacing w:line="360" w:lineRule="auto"/>
        <w:rPr>
          <w:rFonts w:ascii="宋体" w:hAnsi="宋体"/>
          <w:b/>
          <w:sz w:val="28"/>
          <w:szCs w:val="28"/>
          <w:u w:val="single"/>
        </w:rPr>
      </w:pPr>
      <w:r>
        <w:rPr>
          <w:rFonts w:hint="eastAsia" w:ascii="宋体" w:hAnsi="宋体"/>
          <w:b/>
          <w:sz w:val="28"/>
          <w:szCs w:val="28"/>
        </w:rPr>
        <w:t>项</w:t>
      </w:r>
      <w:r>
        <w:rPr>
          <w:rFonts w:hint="eastAsia" w:ascii="宋体" w:hAnsi="宋体"/>
          <w:b/>
          <w:spacing w:val="-20"/>
          <w:sz w:val="28"/>
          <w:szCs w:val="28"/>
        </w:rPr>
        <w:t>目名称：</w:t>
      </w:r>
      <w:r>
        <w:rPr>
          <w:rFonts w:hint="eastAsia" w:ascii="宋体" w:hAnsi="宋体"/>
          <w:b/>
          <w:sz w:val="28"/>
          <w:szCs w:val="28"/>
          <w:u w:val="single"/>
        </w:rPr>
        <w:t>XXXXXXXXXX工程采购项目</w:t>
      </w:r>
    </w:p>
    <w:p>
      <w:pPr>
        <w:spacing w:line="360" w:lineRule="auto"/>
        <w:rPr>
          <w:rFonts w:ascii="宋体" w:hAnsi="宋体"/>
          <w:sz w:val="32"/>
          <w:szCs w:val="32"/>
        </w:rPr>
      </w:pPr>
      <w:r>
        <w:rPr>
          <w:rFonts w:hint="eastAsia" w:ascii="宋体" w:hAnsi="宋体"/>
          <w:b/>
          <w:sz w:val="28"/>
          <w:szCs w:val="28"/>
        </w:rPr>
        <w:t>项目编号：</w:t>
      </w:r>
      <w:r>
        <w:rPr>
          <w:rFonts w:hint="eastAsia" w:ascii="宋体" w:hAnsi="宋体"/>
          <w:sz w:val="32"/>
          <w:szCs w:val="32"/>
        </w:rPr>
        <w:t>JY3202</w:t>
      </w:r>
      <w:r>
        <w:rPr>
          <w:rFonts w:hint="eastAsia" w:ascii="宋体" w:hAnsi="宋体"/>
          <w:sz w:val="32"/>
          <w:szCs w:val="32"/>
          <w:u w:val="single"/>
        </w:rPr>
        <w:t xml:space="preserve">      </w:t>
      </w:r>
      <w:r>
        <w:rPr>
          <w:rFonts w:hint="eastAsia" w:ascii="宋体" w:hAnsi="宋体"/>
          <w:sz w:val="32"/>
          <w:szCs w:val="32"/>
        </w:rPr>
        <w:t>号</w:t>
      </w:r>
    </w:p>
    <w:p>
      <w:pPr>
        <w:snapToGrid w:val="0"/>
        <w:spacing w:line="360" w:lineRule="auto"/>
        <w:rPr>
          <w:rFonts w:ascii="宋体" w:hAnsi="宋体"/>
          <w:b/>
          <w:sz w:val="28"/>
          <w:szCs w:val="28"/>
          <w:u w:val="single"/>
        </w:rPr>
      </w:pPr>
    </w:p>
    <w:p>
      <w:pPr>
        <w:spacing w:line="588" w:lineRule="exact"/>
        <w:rPr>
          <w:rFonts w:ascii="宋体" w:hAnsi="宋体"/>
          <w:spacing w:val="6"/>
          <w:sz w:val="28"/>
          <w:szCs w:val="28"/>
        </w:rPr>
      </w:pPr>
      <w:r>
        <w:rPr>
          <w:rFonts w:hint="eastAsia" w:ascii="宋体" w:hAnsi="宋体"/>
          <w:spacing w:val="6"/>
          <w:sz w:val="28"/>
          <w:szCs w:val="28"/>
        </w:rPr>
        <w:t>都江堰市公共资源交易服务中心</w:t>
      </w:r>
      <w:r>
        <w:rPr>
          <w:rFonts w:ascii="宋体" w:hAnsi="宋体"/>
          <w:spacing w:val="6"/>
          <w:sz w:val="28"/>
          <w:szCs w:val="28"/>
        </w:rPr>
        <w:t xml:space="preserve">: </w:t>
      </w:r>
    </w:p>
    <w:p>
      <w:pPr>
        <w:spacing w:line="588" w:lineRule="exact"/>
        <w:ind w:firstLine="560" w:firstLineChars="200"/>
        <w:rPr>
          <w:rFonts w:ascii="宋体" w:hAnsi="宋体"/>
          <w:spacing w:val="6"/>
          <w:sz w:val="28"/>
          <w:szCs w:val="28"/>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sz w:val="28"/>
          <w:szCs w:val="28"/>
          <w:u w:val="single"/>
        </w:rPr>
        <w:t>XXXXXXXXXX工程采购项目</w:t>
      </w:r>
      <w:r>
        <w:rPr>
          <w:rFonts w:hint="eastAsia" w:ascii="宋体" w:hAnsi="宋体"/>
          <w:b/>
          <w:bCs/>
          <w:sz w:val="28"/>
          <w:szCs w:val="28"/>
          <w:u w:val="single"/>
        </w:rPr>
        <w:t>”（项目编号：</w:t>
      </w:r>
      <w:r>
        <w:rPr>
          <w:rFonts w:ascii="宋体" w:hAnsi="宋体"/>
          <w:b/>
          <w:sz w:val="28"/>
          <w:szCs w:val="28"/>
          <w:u w:val="single"/>
        </w:rPr>
        <w:t>成都市政采（202X）AXXXX号</w:t>
      </w:r>
      <w:r>
        <w:rPr>
          <w:rFonts w:hint="eastAsia" w:ascii="宋体" w:hAnsi="宋体"/>
          <w:b/>
          <w:bCs/>
          <w:sz w:val="28"/>
          <w:szCs w:val="28"/>
          <w:u w:val="single"/>
        </w:rPr>
        <w:t>）</w:t>
      </w:r>
      <w:r>
        <w:rPr>
          <w:rFonts w:hint="eastAsia" w:ascii="宋体" w:hAnsi="宋体"/>
          <w:bCs/>
          <w:sz w:val="28"/>
          <w:szCs w:val="28"/>
        </w:rPr>
        <w:t>的磋商文件，决定参加贵单位组织的本项目的磋商。我方授权</w:t>
      </w:r>
      <w:r>
        <w:rPr>
          <w:rFonts w:ascii="宋体" w:hAnsi="宋体"/>
          <w:bCs/>
          <w:sz w:val="28"/>
          <w:szCs w:val="28"/>
          <w:u w:val="single"/>
        </w:rPr>
        <w:t>XXX（姓名、职务）</w:t>
      </w:r>
      <w:r>
        <w:rPr>
          <w:rFonts w:hint="eastAsia" w:ascii="宋体" w:hAnsi="宋体"/>
          <w:bCs/>
          <w:sz w:val="28"/>
          <w:szCs w:val="28"/>
        </w:rPr>
        <w:t>代表我方</w:t>
      </w:r>
      <w:r>
        <w:rPr>
          <w:rFonts w:ascii="宋体" w:hAnsi="宋体"/>
          <w:bCs/>
          <w:sz w:val="28"/>
          <w:szCs w:val="28"/>
          <w:u w:val="single"/>
        </w:rPr>
        <w:t>XXXXXXX（</w:t>
      </w:r>
      <w:r>
        <w:rPr>
          <w:rFonts w:hint="eastAsia" w:ascii="宋体" w:hAnsi="宋体"/>
          <w:bCs/>
          <w:sz w:val="28"/>
          <w:szCs w:val="28"/>
          <w:u w:val="single"/>
        </w:rPr>
        <w:t>供应商名称）</w:t>
      </w:r>
      <w:r>
        <w:rPr>
          <w:rFonts w:hint="eastAsia" w:ascii="宋体" w:hAnsi="宋体"/>
          <w:bCs/>
          <w:sz w:val="28"/>
          <w:szCs w:val="28"/>
        </w:rPr>
        <w:t>全权处理本项目</w:t>
      </w:r>
      <w:r>
        <w:rPr>
          <w:rFonts w:hint="eastAsia" w:ascii="宋体" w:hAnsi="宋体"/>
          <w:spacing w:val="6"/>
          <w:sz w:val="28"/>
          <w:szCs w:val="28"/>
        </w:rPr>
        <w:t>磋商</w:t>
      </w:r>
      <w:r>
        <w:rPr>
          <w:rFonts w:hint="eastAsia" w:ascii="宋体" w:hAnsi="宋体"/>
          <w:bCs/>
          <w:sz w:val="28"/>
          <w:szCs w:val="28"/>
        </w:rPr>
        <w:t>的有关事宜。</w:t>
      </w:r>
    </w:p>
    <w:p>
      <w:pPr>
        <w:pStyle w:val="80"/>
        <w:numPr>
          <w:ilvl w:val="3"/>
          <w:numId w:val="31"/>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我方已知晓全部磋商文件的内容，包括修改文件（如有）以及全部相关资料和有关附件，并对上述文件均无异议，愿意以</w:t>
      </w:r>
      <w:r>
        <w:rPr>
          <w:rFonts w:hint="eastAsia" w:ascii="宋体" w:hAnsi="宋体" w:eastAsia="宋体"/>
          <w:b/>
          <w:sz w:val="28"/>
          <w:szCs w:val="28"/>
        </w:rPr>
        <w:t>人民币（大写）</w:t>
      </w:r>
      <w:r>
        <w:rPr>
          <w:rFonts w:hint="eastAsia" w:ascii="宋体" w:hAnsi="宋体" w:eastAsia="宋体"/>
          <w:b/>
          <w:sz w:val="28"/>
          <w:szCs w:val="28"/>
          <w:u w:val="single"/>
        </w:rPr>
        <w:t>壹佰贰拾陆万壹仟肆佰捌拾捌元陆角捌分</w:t>
      </w:r>
      <w:r>
        <w:rPr>
          <w:rFonts w:hint="eastAsia" w:ascii="宋体" w:hAnsi="宋体" w:eastAsia="宋体"/>
          <w:b/>
          <w:sz w:val="28"/>
          <w:szCs w:val="28"/>
        </w:rPr>
        <w:t>,小写：1261488.68元的总报价</w:t>
      </w:r>
      <w:r>
        <w:rPr>
          <w:rFonts w:hint="eastAsia" w:ascii="宋体" w:hAnsi="宋体" w:eastAsia="宋体"/>
          <w:sz w:val="28"/>
          <w:szCs w:val="28"/>
        </w:rPr>
        <w:t>，</w:t>
      </w:r>
      <w:r>
        <w:rPr>
          <w:rFonts w:hint="eastAsia" w:ascii="宋体" w:hAnsi="宋体"/>
          <w:b/>
          <w:sz w:val="28"/>
          <w:szCs w:val="28"/>
        </w:rPr>
        <w:t>工期XXX天。</w:t>
      </w:r>
      <w:r>
        <w:rPr>
          <w:rFonts w:hint="eastAsia" w:ascii="宋体" w:hAnsi="宋体" w:eastAsia="宋体"/>
          <w:sz w:val="28"/>
          <w:szCs w:val="28"/>
        </w:rPr>
        <w:t>按合同约定实施和完成承包工程，修补工程中的任何缺陷，工程质量达到规定要求标准。</w:t>
      </w:r>
    </w:p>
    <w:p>
      <w:pPr>
        <w:pStyle w:val="80"/>
        <w:numPr>
          <w:ilvl w:val="3"/>
          <w:numId w:val="31"/>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施工响应文件有效期为从递交施工响应文件截止之日起</w:t>
      </w:r>
      <w:r>
        <w:rPr>
          <w:rFonts w:ascii="宋体" w:hAnsi="宋体" w:eastAsia="宋体"/>
          <w:sz w:val="28"/>
          <w:szCs w:val="28"/>
        </w:rPr>
        <w:t>120天。</w:t>
      </w:r>
      <w:r>
        <w:rPr>
          <w:rFonts w:hint="eastAsia" w:ascii="宋体" w:hAnsi="宋体" w:eastAsia="宋体"/>
          <w:sz w:val="28"/>
          <w:szCs w:val="28"/>
        </w:rPr>
        <w:t>我方承诺在施工响应文件有效期天内不修改、撤销施工响应文件。</w:t>
      </w:r>
    </w:p>
    <w:p>
      <w:pPr>
        <w:pStyle w:val="80"/>
        <w:numPr>
          <w:ilvl w:val="3"/>
          <w:numId w:val="31"/>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我方愿意提供贵中心可能另外要求的，与本项目有关的文件资料，并保证我方已提供和将要提供的文件资料是真实、准确的，并对此承担一切法律后果。</w:t>
      </w:r>
    </w:p>
    <w:p>
      <w:pPr>
        <w:pStyle w:val="80"/>
        <w:numPr>
          <w:ilvl w:val="3"/>
          <w:numId w:val="31"/>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如我方成交：</w:t>
      </w:r>
    </w:p>
    <w:p>
      <w:pPr>
        <w:pStyle w:val="80"/>
        <w:numPr>
          <w:ilvl w:val="0"/>
          <w:numId w:val="32"/>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我方承诺在收到成交通知书后，在规定的期限内与采购人签订合同。</w:t>
      </w:r>
    </w:p>
    <w:p>
      <w:pPr>
        <w:pStyle w:val="80"/>
        <w:numPr>
          <w:ilvl w:val="0"/>
          <w:numId w:val="32"/>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我方承诺按照磋商文件规定的金额和方式向采购人缴纳履约保证金。</w:t>
      </w:r>
    </w:p>
    <w:p>
      <w:pPr>
        <w:pStyle w:val="80"/>
        <w:numPr>
          <w:ilvl w:val="0"/>
          <w:numId w:val="32"/>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我方将严格履行政府采购合同规定的责任和义务。</w:t>
      </w:r>
    </w:p>
    <w:p>
      <w:pPr>
        <w:pStyle w:val="80"/>
        <w:numPr>
          <w:ilvl w:val="0"/>
          <w:numId w:val="32"/>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我方愿意提供贵单位可能另外要求的，与</w:t>
      </w:r>
      <w:r>
        <w:rPr>
          <w:rFonts w:hint="eastAsia" w:ascii="宋体" w:hAnsi="宋体" w:eastAsia="宋体"/>
          <w:sz w:val="28"/>
          <w:szCs w:val="28"/>
        </w:rPr>
        <w:t>磋商</w:t>
      </w:r>
      <w:r>
        <w:rPr>
          <w:rFonts w:hint="eastAsia" w:ascii="宋体" w:hAnsi="宋体" w:eastAsia="宋体"/>
          <w:spacing w:val="6"/>
          <w:sz w:val="28"/>
          <w:szCs w:val="28"/>
        </w:rPr>
        <w:t>报价有关的文件资料，并保证我方已提供和将要提供的文件资料是真实、准确的。</w:t>
      </w:r>
    </w:p>
    <w:p>
      <w:pPr>
        <w:pStyle w:val="80"/>
        <w:numPr>
          <w:ilvl w:val="0"/>
          <w:numId w:val="32"/>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我方自愿按照</w:t>
      </w:r>
      <w:r>
        <w:rPr>
          <w:rFonts w:hint="eastAsia" w:ascii="宋体" w:hAnsi="宋体" w:eastAsia="宋体"/>
          <w:sz w:val="28"/>
          <w:szCs w:val="28"/>
        </w:rPr>
        <w:t>磋商</w:t>
      </w:r>
      <w:r>
        <w:rPr>
          <w:rFonts w:hint="eastAsia" w:ascii="宋体" w:hAnsi="宋体" w:eastAsia="宋体"/>
          <w:spacing w:val="6"/>
          <w:sz w:val="28"/>
          <w:szCs w:val="28"/>
        </w:rPr>
        <w:t>文件规定的各项要求完成工程建设项目，最后报价以在政府采购云平台提交为准，接受采购人按照政府采购合同约定金额支付采购资金。</w:t>
      </w:r>
    </w:p>
    <w:p>
      <w:pPr>
        <w:pStyle w:val="80"/>
        <w:numPr>
          <w:ilvl w:val="3"/>
          <w:numId w:val="31"/>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我单位联系方式：</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地址：</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传真：</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7"/>
        <w:snapToGrid w:val="0"/>
        <w:spacing w:line="620" w:lineRule="exact"/>
        <w:ind w:firstLine="145" w:firstLineChars="52"/>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日期：</w:t>
      </w:r>
      <w:r>
        <w:rPr>
          <w:rFonts w:ascii="宋体" w:hAnsi="宋体"/>
          <w:sz w:val="28"/>
          <w:szCs w:val="28"/>
          <w:u w:val="single"/>
        </w:rPr>
        <w:t>XX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rPr>
          <w:rFonts w:asciiTheme="minorHAnsi" w:hAnsiTheme="minorHAnsi" w:eastAsiaTheme="minorEastAsia" w:cstheme="minorBidi"/>
          <w:kern w:val="2"/>
          <w:sz w:val="28"/>
          <w:szCs w:val="28"/>
        </w:rPr>
      </w:pPr>
      <w:r>
        <w:rPr>
          <w:sz w:val="28"/>
        </w:rPr>
        <w:br w:type="page"/>
      </w:r>
    </w:p>
    <w:p>
      <w:pPr>
        <w:pStyle w:val="82"/>
        <w:snapToGrid w:val="0"/>
        <w:ind w:firstLineChars="176"/>
        <w:rPr>
          <w:sz w:val="28"/>
        </w:rPr>
      </w:pPr>
    </w:p>
    <w:p>
      <w:pPr>
        <w:pStyle w:val="5"/>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说明：上述证明文件在施工响应文件中附有法定代表人身份证复印件（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pStyle w:val="2"/>
        <w:rPr>
          <w:lang w:val="zh-CN"/>
        </w:rPr>
      </w:pPr>
    </w:p>
    <w:p>
      <w:pPr>
        <w:rPr>
          <w:lang w:val="zh-CN"/>
        </w:rPr>
      </w:pPr>
    </w:p>
    <w:p>
      <w:pPr>
        <w:pStyle w:val="2"/>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rFonts w:ascii="宋体" w:hAnsi="宋体"/>
          <w:b/>
          <w:sz w:val="28"/>
          <w:szCs w:val="28"/>
        </w:rPr>
      </w:pPr>
      <w:r>
        <w:rPr>
          <w:rFonts w:ascii="宋体" w:hAnsi="宋体"/>
          <w:b/>
          <w:sz w:val="28"/>
          <w:szCs w:val="28"/>
        </w:rPr>
        <w:br w:type="page"/>
      </w:r>
    </w:p>
    <w:p>
      <w:pPr>
        <w:snapToGrid w:val="0"/>
        <w:spacing w:line="360" w:lineRule="auto"/>
        <w:rPr>
          <w:rFonts w:ascii="宋体" w:hAnsi="宋体"/>
          <w:b/>
          <w:sz w:val="28"/>
          <w:szCs w:val="28"/>
        </w:rPr>
      </w:pPr>
    </w:p>
    <w:p>
      <w:pPr>
        <w:pStyle w:val="5"/>
        <w:numPr>
          <w:ilvl w:val="3"/>
          <w:numId w:val="1"/>
        </w:numPr>
        <w:tabs>
          <w:tab w:val="left" w:pos="709"/>
        </w:tabs>
        <w:jc w:val="left"/>
        <w:rPr>
          <w:color w:val="auto"/>
        </w:rPr>
      </w:pPr>
      <w:r>
        <w:rPr>
          <w:rFonts w:hint="eastAsia"/>
          <w:color w:val="auto"/>
        </w:rPr>
        <w:t>承诺函</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XXXXXXXXXX工程采购项目</w:t>
      </w:r>
    </w:p>
    <w:p>
      <w:pPr>
        <w:spacing w:line="360" w:lineRule="auto"/>
        <w:rPr>
          <w:rFonts w:ascii="宋体" w:hAnsi="宋体"/>
          <w:sz w:val="32"/>
          <w:szCs w:val="32"/>
        </w:rPr>
      </w:pPr>
      <w:r>
        <w:rPr>
          <w:rFonts w:hint="eastAsia" w:ascii="宋体" w:hAnsi="宋体"/>
          <w:b/>
          <w:sz w:val="28"/>
          <w:szCs w:val="28"/>
        </w:rPr>
        <w:t>项目编号：</w:t>
      </w:r>
      <w:r>
        <w:rPr>
          <w:rFonts w:hint="eastAsia" w:ascii="宋体" w:hAnsi="宋体"/>
          <w:sz w:val="32"/>
          <w:szCs w:val="32"/>
        </w:rPr>
        <w:t>JY3202</w:t>
      </w:r>
      <w:r>
        <w:rPr>
          <w:rFonts w:hint="eastAsia" w:ascii="宋体" w:hAnsi="宋体"/>
          <w:sz w:val="32"/>
          <w:szCs w:val="32"/>
          <w:u w:val="single"/>
        </w:rPr>
        <w:t xml:space="preserve">      </w:t>
      </w:r>
      <w:r>
        <w:rPr>
          <w:rFonts w:hint="eastAsia" w:ascii="宋体" w:hAnsi="宋体"/>
          <w:sz w:val="32"/>
          <w:szCs w:val="32"/>
        </w:rPr>
        <w:t>号</w:t>
      </w:r>
    </w:p>
    <w:p>
      <w:pPr>
        <w:snapToGrid w:val="0"/>
        <w:spacing w:line="360" w:lineRule="auto"/>
        <w:rPr>
          <w:rFonts w:ascii="宋体" w:hAnsi="宋体"/>
          <w:b/>
          <w:sz w:val="28"/>
          <w:szCs w:val="28"/>
          <w:u w:val="single"/>
        </w:rPr>
      </w:pP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u w:val="single"/>
        </w:rPr>
        <w:t>XXXXXXXXXX工程采购项目</w:t>
      </w:r>
      <w:r>
        <w:rPr>
          <w:rFonts w:hint="eastAsia" w:ascii="宋体" w:hAnsi="宋体"/>
          <w:sz w:val="28"/>
        </w:rPr>
        <w:t>的竞争性磋商的供应商，在此郑重承诺：</w:t>
      </w:r>
    </w:p>
    <w:p>
      <w:pPr>
        <w:pStyle w:val="80"/>
        <w:numPr>
          <w:ilvl w:val="0"/>
          <w:numId w:val="33"/>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为本项目提供的所有产品、辅材中</w:t>
      </w:r>
      <w:r>
        <w:rPr>
          <w:rFonts w:ascii="宋体" w:hAnsi="宋体" w:eastAsia="宋体" w:cs="仿宋"/>
          <w:sz w:val="28"/>
          <w:szCs w:val="28"/>
        </w:rPr>
        <w:t>属于《国家强制性产品认证目录》范围内产品的，均通过国家强制性产品认证并取得认证证书。</w:t>
      </w:r>
    </w:p>
    <w:p>
      <w:pPr>
        <w:pStyle w:val="80"/>
        <w:numPr>
          <w:ilvl w:val="0"/>
          <w:numId w:val="33"/>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为本项目提供的所有产品、辅材等符合现行的强制性国家相关标准、行业标准。</w:t>
      </w:r>
    </w:p>
    <w:p>
      <w:pPr>
        <w:pStyle w:val="80"/>
        <w:numPr>
          <w:ilvl w:val="0"/>
          <w:numId w:val="33"/>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为本项目提供的所有产品中属于节能产品政府采购品目清单中的政府强制采购产品的，均具有国家确定的认证机构出具的有效期内的节能产品认证证书。</w:t>
      </w:r>
    </w:p>
    <w:p>
      <w:pPr>
        <w:pStyle w:val="80"/>
        <w:numPr>
          <w:ilvl w:val="0"/>
          <w:numId w:val="33"/>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为本工程项目实施涉及的商品包装和快递包装，均符合财政部等三部门联合印发商品包装和快递包装政府采购需求标准（试行）（财办库[2020]123号）的要求。</w:t>
      </w:r>
    </w:p>
    <w:p>
      <w:pPr>
        <w:pStyle w:val="80"/>
        <w:numPr>
          <w:ilvl w:val="0"/>
          <w:numId w:val="33"/>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为本项目提供的工程、货物及服务均为本国工程、货物及服务。</w:t>
      </w:r>
    </w:p>
    <w:p>
      <w:pPr>
        <w:pStyle w:val="80"/>
        <w:numPr>
          <w:ilvl w:val="0"/>
          <w:numId w:val="33"/>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0"/>
        <w:numPr>
          <w:ilvl w:val="0"/>
          <w:numId w:val="33"/>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在参加本次采购活动中，不存在与单位负责人为同一人或者存在直接控股、管理关系的其他供应商参与同一合同项下的政府采购活动的行为。</w:t>
      </w:r>
    </w:p>
    <w:p>
      <w:pPr>
        <w:pStyle w:val="80"/>
        <w:numPr>
          <w:ilvl w:val="0"/>
          <w:numId w:val="33"/>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为采购项目提供整体设计、规范编制或者项目管理、监理、检测等服务的供应商，不得再参加该采购项目的其他采购活动，我方承诺不属于此类禁止参加本项目的供应商。</w:t>
      </w:r>
    </w:p>
    <w:p>
      <w:pPr>
        <w:pStyle w:val="80"/>
        <w:numPr>
          <w:ilvl w:val="0"/>
          <w:numId w:val="33"/>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在参加本次采购活动中，不存在和其他供应商在同一合同项下的采购项目中，同时委托同一个自然人、同一家庭的人员、同一单位的人员作为代理人的行为。</w:t>
      </w:r>
    </w:p>
    <w:p>
      <w:pPr>
        <w:pStyle w:val="80"/>
        <w:numPr>
          <w:ilvl w:val="0"/>
          <w:numId w:val="33"/>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施工响应文件中提供的任何资料和技术、服务、商务等响应承诺情况都是真实的、有效的、合法的。</w:t>
      </w:r>
    </w:p>
    <w:p>
      <w:pPr>
        <w:pStyle w:val="80"/>
        <w:numPr>
          <w:ilvl w:val="0"/>
          <w:numId w:val="33"/>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pStyle w:val="80"/>
        <w:numPr>
          <w:ilvl w:val="0"/>
          <w:numId w:val="33"/>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国家或行业主管部门对工程项目的技术标准、质量标准和资格资质条件等有强制性规定的，我方承诺符合其要求。</w:t>
      </w:r>
    </w:p>
    <w:p>
      <w:pPr>
        <w:pStyle w:val="80"/>
        <w:numPr>
          <w:ilvl w:val="0"/>
          <w:numId w:val="33"/>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参加本次采购活动，我方完全同意磋商文件第二章关于“磋商费用”、“合同分包”、“合同转包”、“履约保证金”等实质性要求，并承诺严格按照磋商文件要求履行。</w:t>
      </w:r>
    </w:p>
    <w:p>
      <w:pPr>
        <w:pStyle w:val="80"/>
        <w:numPr>
          <w:ilvl w:val="0"/>
          <w:numId w:val="33"/>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0"/>
        <w:numPr>
          <w:ilvl w:val="0"/>
          <w:numId w:val="33"/>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与我方存在直接控股关系的单位为：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；存在管理关系单位为：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w:t>
      </w:r>
    </w:p>
    <w:p>
      <w:pPr>
        <w:pStyle w:val="80"/>
        <w:numPr>
          <w:ilvl w:val="0"/>
          <w:numId w:val="33"/>
        </w:numPr>
        <w:tabs>
          <w:tab w:val="left" w:pos="1418"/>
        </w:tabs>
        <w:snapToGrid w:val="0"/>
        <w:spacing w:line="360" w:lineRule="auto"/>
        <w:ind w:left="0" w:firstLine="560" w:firstLineChars="0"/>
        <w:rPr>
          <w:rFonts w:ascii="宋体" w:hAnsi="宋体" w:eastAsia="宋体" w:cs="仿宋"/>
          <w:sz w:val="28"/>
          <w:szCs w:val="28"/>
        </w:rPr>
      </w:pPr>
      <w:r>
        <w:rPr>
          <w:rFonts w:ascii="宋体" w:hAnsi="宋体" w:eastAsia="宋体" w:cs="仿宋"/>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3"/>
        <w:rPr>
          <w:rFonts w:ascii="宋体" w:hAnsi="宋体"/>
          <w:sz w:val="28"/>
          <w:szCs w:val="28"/>
        </w:rPr>
      </w:pPr>
    </w:p>
    <w:p>
      <w:pPr>
        <w:pStyle w:val="5"/>
        <w:numPr>
          <w:ilvl w:val="3"/>
          <w:numId w:val="1"/>
        </w:numPr>
        <w:tabs>
          <w:tab w:val="left" w:pos="709"/>
        </w:tabs>
        <w:jc w:val="left"/>
        <w:rPr>
          <w:color w:val="auto"/>
        </w:rPr>
      </w:pPr>
      <w:r>
        <w:rPr>
          <w:rFonts w:hint="eastAsia"/>
          <w:color w:val="auto"/>
        </w:rPr>
        <w:br w:type="page"/>
      </w:r>
    </w:p>
    <w:p>
      <w:pPr>
        <w:pStyle w:val="5"/>
        <w:numPr>
          <w:ilvl w:val="3"/>
          <w:numId w:val="1"/>
        </w:numPr>
        <w:tabs>
          <w:tab w:val="left" w:pos="709"/>
        </w:tabs>
        <w:jc w:val="left"/>
        <w:rPr>
          <w:color w:val="auto"/>
        </w:rPr>
      </w:pPr>
      <w:r>
        <w:rPr>
          <w:rFonts w:hint="eastAsia"/>
          <w:color w:val="auto"/>
        </w:rPr>
        <w:t>施工组织设计</w:t>
      </w:r>
    </w:p>
    <w:p>
      <w:pPr>
        <w:snapToGrid w:val="0"/>
        <w:spacing w:line="360" w:lineRule="auto"/>
        <w:ind w:firstLine="563"/>
        <w:rPr>
          <w:rFonts w:ascii="宋体" w:hAnsi="宋体"/>
          <w:spacing w:val="6"/>
          <w:sz w:val="28"/>
          <w:szCs w:val="28"/>
        </w:rPr>
      </w:pPr>
      <w:r>
        <w:rPr>
          <w:rFonts w:hint="eastAsia" w:ascii="宋体" w:hAnsi="宋体"/>
          <w:spacing w:val="6"/>
          <w:sz w:val="28"/>
          <w:szCs w:val="28"/>
        </w:rPr>
        <w:t>施工组织设计格式及内容自拟。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p>
      <w:pPr>
        <w:pStyle w:val="2"/>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pStyle w:val="2"/>
      </w:pPr>
    </w:p>
    <w:p>
      <w:pPr>
        <w:pStyle w:val="2"/>
      </w:pPr>
    </w:p>
    <w:p/>
    <w:p>
      <w:pPr>
        <w:pStyle w:val="5"/>
        <w:numPr>
          <w:ilvl w:val="3"/>
          <w:numId w:val="1"/>
        </w:numPr>
        <w:tabs>
          <w:tab w:val="left" w:pos="709"/>
        </w:tabs>
        <w:jc w:val="left"/>
        <w:rPr>
          <w:color w:val="auto"/>
        </w:rPr>
      </w:pPr>
      <w:r>
        <w:rPr>
          <w:rFonts w:hint="eastAsia"/>
          <w:color w:val="auto"/>
        </w:rPr>
        <w:t>技术、服务、合同条款要求应答表</w:t>
      </w:r>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备注</w:t>
            </w:r>
          </w:p>
        </w:tc>
      </w:tr>
      <w:tr>
        <w:tblPrEx>
          <w:tblLayout w:type="fixed"/>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ascii="宋体" w:hAnsi="宋体"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微软雅黑"/>
                <w:u w:val="single"/>
              </w:rPr>
              <w:t></w:t>
            </w:r>
            <w:r>
              <w:rPr>
                <w:rFonts w:hint="eastAsia" w:ascii="宋体" w:hAnsi="宋体" w:cs="仿宋"/>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r>
    </w:tbl>
    <w:p>
      <w:pPr>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注：供应商必须根据磋商文件要求据实逐条填写，不得虚假陈述，否则，其施工响应文件无效并按规定追究其相关责任。</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br w:type="page"/>
      </w:r>
    </w:p>
    <w:p>
      <w:pPr>
        <w:rPr>
          <w:rFonts w:ascii="宋体" w:hAnsi="宋体"/>
        </w:rPr>
      </w:pPr>
    </w:p>
    <w:p>
      <w:pPr>
        <w:pStyle w:val="5"/>
        <w:numPr>
          <w:ilvl w:val="3"/>
          <w:numId w:val="1"/>
        </w:numPr>
        <w:tabs>
          <w:tab w:val="left" w:pos="709"/>
        </w:tabs>
        <w:jc w:val="left"/>
        <w:rPr>
          <w:color w:val="auto"/>
        </w:rPr>
      </w:pPr>
      <w:r>
        <w:rPr>
          <w:rFonts w:hint="eastAsia"/>
          <w:color w:val="auto"/>
        </w:rPr>
        <w:t>项目管理机构组成表</w:t>
      </w:r>
    </w:p>
    <w:tbl>
      <w:tblPr>
        <w:tblStyle w:val="45"/>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项目负责人</w:t>
            </w:r>
          </w:p>
          <w:p>
            <w:pPr>
              <w:spacing w:line="360" w:lineRule="auto"/>
              <w:jc w:val="center"/>
              <w:rPr>
                <w:rFonts w:ascii="宋体" w:hAnsi="宋体"/>
              </w:rPr>
            </w:pPr>
            <w:r>
              <w:rPr>
                <w:rFonts w:hint="eastAsia" w:ascii="宋体" w:hAnsi="宋体"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bl>
    <w:p>
      <w:pPr>
        <w:rPr>
          <w:rFonts w:ascii="宋体" w:hAnsi="宋体"/>
        </w:rPr>
      </w:pPr>
    </w:p>
    <w:p>
      <w:pPr>
        <w:rPr>
          <w:rFonts w:ascii="宋体" w:hAnsi="宋体"/>
        </w:rPr>
      </w:pPr>
    </w:p>
    <w:p>
      <w:pPr>
        <w:spacing w:line="360" w:lineRule="auto"/>
        <w:ind w:left="410" w:leftChars="171"/>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pacing w:line="360" w:lineRule="auto"/>
        <w:rPr>
          <w:rFonts w:ascii="宋体" w:hAnsi="宋体" w:cs="仿宋"/>
        </w:rPr>
      </w:pPr>
    </w:p>
    <w:p>
      <w:pPr>
        <w:spacing w:line="360" w:lineRule="auto"/>
        <w:rPr>
          <w:rFonts w:ascii="宋体" w:hAnsi="宋体" w:cs="仿宋"/>
        </w:rPr>
      </w:pPr>
      <w:r>
        <w:rPr>
          <w:rFonts w:hint="eastAsia" w:ascii="宋体" w:hAnsi="宋体" w:cs="仿宋"/>
          <w:b/>
        </w:rPr>
        <w:t>注：</w:t>
      </w:r>
      <w:r>
        <w:rPr>
          <w:rFonts w:hint="eastAsia" w:ascii="宋体" w:hAnsi="宋体" w:cs="仿宋"/>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rPr>
      </w:pPr>
    </w:p>
    <w:p>
      <w:pPr>
        <w:pStyle w:val="5"/>
        <w:numPr>
          <w:ilvl w:val="3"/>
          <w:numId w:val="1"/>
        </w:numPr>
        <w:tabs>
          <w:tab w:val="left" w:pos="709"/>
        </w:tabs>
        <w:jc w:val="left"/>
        <w:rPr>
          <w:color w:val="auto"/>
        </w:rPr>
      </w:pPr>
      <w:r>
        <w:rPr>
          <w:rFonts w:hint="eastAsia"/>
          <w:color w:val="auto"/>
        </w:rPr>
        <w:t>相关管理机构主要人员简历表</w:t>
      </w:r>
    </w:p>
    <w:tbl>
      <w:tblPr>
        <w:tblStyle w:val="45"/>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rPr>
            </w:pPr>
            <w:r>
              <w:rPr>
                <w:rFonts w:hint="eastAsia" w:ascii="宋体" w:hAnsi="宋体" w:cs="仿宋"/>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bl>
    <w:p>
      <w:pPr>
        <w:spacing w:line="360" w:lineRule="auto"/>
        <w:ind w:left="120" w:hanging="120" w:hangingChars="50"/>
        <w:rPr>
          <w:rFonts w:ascii="宋体" w:hAnsi="宋体"/>
          <w:b/>
        </w:rPr>
      </w:pPr>
      <w:r>
        <w:rPr>
          <w:rFonts w:hint="eastAsia" w:ascii="宋体" w:hAnsi="宋体" w:cs="仿宋"/>
          <w:b/>
        </w:rPr>
        <w:t>注：</w:t>
      </w:r>
    </w:p>
    <w:p>
      <w:pPr>
        <w:spacing w:line="360" w:lineRule="auto"/>
        <w:ind w:left="120" w:hanging="120" w:hangingChars="50"/>
        <w:rPr>
          <w:rFonts w:ascii="宋体" w:hAnsi="宋体"/>
        </w:rPr>
      </w:pPr>
      <w:r>
        <w:rPr>
          <w:rFonts w:ascii="宋体" w:hAnsi="宋体" w:cs="仿宋"/>
        </w:rPr>
        <w:t>1</w:t>
      </w:r>
      <w:r>
        <w:rPr>
          <w:rFonts w:hint="eastAsia" w:ascii="宋体" w:hAnsi="宋体" w:cs="仿宋"/>
        </w:rPr>
        <w:t>、人员应附身份证复印件。</w:t>
      </w:r>
    </w:p>
    <w:p>
      <w:pPr>
        <w:spacing w:line="360" w:lineRule="auto"/>
        <w:ind w:left="120" w:hanging="120" w:hangingChars="50"/>
        <w:rPr>
          <w:rFonts w:ascii="宋体" w:hAnsi="宋体"/>
        </w:rPr>
      </w:pPr>
      <w:r>
        <w:rPr>
          <w:rFonts w:ascii="宋体" w:hAnsi="宋体" w:cs="仿宋"/>
        </w:rPr>
        <w:t>2</w:t>
      </w:r>
      <w:r>
        <w:rPr>
          <w:rFonts w:hint="eastAsia" w:ascii="宋体" w:hAnsi="宋体" w:cs="仿宋"/>
        </w:rPr>
        <w:t>、人员应附执业或职业资格证或上岗证或职称证复印件。</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br w:type="page"/>
      </w:r>
    </w:p>
    <w:p>
      <w:pPr>
        <w:rPr>
          <w:rFonts w:ascii="宋体" w:hAnsi="宋体"/>
        </w:rPr>
      </w:pPr>
    </w:p>
    <w:bookmarkEnd w:id="59"/>
    <w:p>
      <w:pPr>
        <w:pStyle w:val="3"/>
        <w:numPr>
          <w:ilvl w:val="0"/>
          <w:numId w:val="1"/>
        </w:numPr>
        <w:spacing w:before="0" w:after="0"/>
        <w:ind w:left="0" w:firstLine="0"/>
      </w:pPr>
      <w:bookmarkStart w:id="60" w:name="_Toc73622777"/>
      <w:r>
        <w:rPr>
          <w:rFonts w:hint="eastAsia"/>
        </w:rPr>
        <w:t>技术、服务、商务及其他要求</w:t>
      </w:r>
      <w:bookmarkEnd w:id="60"/>
    </w:p>
    <w:p>
      <w:pPr>
        <w:ind w:firstLine="562" w:firstLineChars="200"/>
        <w:rPr>
          <w:rFonts w:ascii="宋体" w:hAnsi="宋体"/>
          <w:b/>
          <w:sz w:val="28"/>
          <w:szCs w:val="28"/>
        </w:rPr>
      </w:pPr>
      <w:r>
        <w:rPr>
          <w:rFonts w:ascii="宋体" w:hAnsi="宋体"/>
          <w:b/>
          <w:sz w:val="28"/>
          <w:szCs w:val="28"/>
        </w:rPr>
        <w:t>本章采购需求中标注“</w:t>
      </w:r>
      <w:r>
        <w:rPr>
          <w:rFonts w:hint="eastAsia" w:ascii="宋体" w:hAnsi="宋体"/>
          <w:b/>
          <w:sz w:val="28"/>
          <w:szCs w:val="28"/>
        </w:rPr>
        <w:t>★</w:t>
      </w:r>
      <w:r>
        <w:rPr>
          <w:rFonts w:ascii="宋体" w:hAnsi="宋体"/>
          <w:b/>
          <w:sz w:val="28"/>
          <w:szCs w:val="28"/>
        </w:rPr>
        <w:t>”号的条款为本次采购项目的实质性要求，供应商</w:t>
      </w:r>
      <w:r>
        <w:rPr>
          <w:rFonts w:hint="eastAsia" w:ascii="宋体" w:hAnsi="宋体"/>
          <w:b/>
          <w:sz w:val="28"/>
          <w:szCs w:val="28"/>
        </w:rPr>
        <w:t>在磋商</w:t>
      </w:r>
      <w:r>
        <w:rPr>
          <w:rFonts w:ascii="宋体" w:hAnsi="宋体"/>
          <w:b/>
          <w:sz w:val="28"/>
          <w:szCs w:val="28"/>
        </w:rPr>
        <w:t>结束后应全部满足</w:t>
      </w:r>
      <w:r>
        <w:rPr>
          <w:rFonts w:hint="eastAsia" w:ascii="宋体" w:hAnsi="宋体"/>
          <w:b/>
          <w:sz w:val="28"/>
          <w:szCs w:val="28"/>
        </w:rPr>
        <w:t>。</w:t>
      </w:r>
    </w:p>
    <w:p>
      <w:pPr>
        <w:pStyle w:val="4"/>
        <w:tabs>
          <w:tab w:val="left" w:pos="576"/>
          <w:tab w:val="clear" w:pos="567"/>
        </w:tabs>
      </w:pPr>
      <w:bookmarkStart w:id="61" w:name="_Toc60658339"/>
      <w:bookmarkStart w:id="62" w:name="_Toc73622778"/>
      <w:bookmarkStart w:id="63" w:name="_Toc496702872"/>
      <w:bookmarkStart w:id="64" w:name="_Toc321334066"/>
      <w:r>
        <w:rPr>
          <w:rFonts w:hint="eastAsia"/>
        </w:rPr>
        <w:t>技术、服务、合同</w:t>
      </w:r>
      <w:r>
        <w:t>条款</w:t>
      </w:r>
      <w:r>
        <w:rPr>
          <w:rFonts w:hint="eastAsia"/>
        </w:rPr>
        <w:t>要求</w:t>
      </w:r>
      <w:bookmarkEnd w:id="61"/>
      <w:bookmarkEnd w:id="62"/>
    </w:p>
    <w:tbl>
      <w:tblPr>
        <w:tblStyle w:val="45"/>
        <w:tblW w:w="8897" w:type="dxa"/>
        <w:tblInd w:w="0" w:type="dxa"/>
        <w:tblLayout w:type="fixed"/>
        <w:tblCellMar>
          <w:top w:w="0" w:type="dxa"/>
          <w:left w:w="108" w:type="dxa"/>
          <w:bottom w:w="0" w:type="dxa"/>
          <w:right w:w="108" w:type="dxa"/>
        </w:tblCellMar>
      </w:tblPr>
      <w:tblGrid>
        <w:gridCol w:w="877"/>
        <w:gridCol w:w="2066"/>
        <w:gridCol w:w="5954"/>
      </w:tblGrid>
      <w:tr>
        <w:tblPrEx>
          <w:tblLayout w:type="fixed"/>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要求</w:t>
            </w:r>
          </w:p>
        </w:tc>
      </w:tr>
      <w:tr>
        <w:tblPrEx>
          <w:tblLayout w:type="fixed"/>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sz w:val="28"/>
                <w:szCs w:val="28"/>
              </w:rPr>
            </w:pPr>
            <w:r>
              <w:rPr>
                <w:rFonts w:hint="eastAsia" w:ascii="宋体" w:hAnsi="宋体"/>
                <w:sz w:val="28"/>
                <w:szCs w:val="28"/>
              </w:rPr>
              <w:t>姓名：</w:t>
            </w:r>
          </w:p>
        </w:tc>
      </w:tr>
      <w:tr>
        <w:tblPrEx>
          <w:tblLayout w:type="fixed"/>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sz w:val="28"/>
                <w:szCs w:val="28"/>
              </w:rPr>
            </w:pPr>
            <w:r>
              <w:rPr>
                <w:rFonts w:hint="eastAsia" w:ascii="宋体" w:hAnsi="宋体"/>
                <w:sz w:val="28"/>
                <w:szCs w:val="28"/>
              </w:rPr>
              <w:t>姓名：</w:t>
            </w:r>
          </w:p>
        </w:tc>
      </w:tr>
      <w:tr>
        <w:tblPrEx>
          <w:tblLayout w:type="fixed"/>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b/>
                <w:sz w:val="28"/>
                <w:szCs w:val="28"/>
              </w:rPr>
            </w:pPr>
            <w:r>
              <w:rPr>
                <w:rFonts w:hint="eastAsia" w:ascii="宋体" w:hAnsi="宋体"/>
                <w:b/>
                <w:sz w:val="28"/>
                <w:szCs w:val="28"/>
              </w:rPr>
              <w:t>90日历天</w:t>
            </w:r>
          </w:p>
        </w:tc>
      </w:tr>
      <w:tr>
        <w:tblPrEx>
          <w:tblLayout w:type="fixed"/>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
                <w:sz w:val="28"/>
                <w:szCs w:val="28"/>
              </w:rPr>
            </w:pPr>
            <w:r>
              <w:rPr>
                <w:rFonts w:hint="eastAsia" w:ascii="宋体" w:hAnsi="宋体" w:cs="Arial"/>
                <w:b/>
                <w:sz w:val="28"/>
                <w:szCs w:val="28"/>
              </w:rPr>
              <w:t>12个月</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
                <w:sz w:val="28"/>
                <w:szCs w:val="28"/>
              </w:rPr>
            </w:pPr>
            <w:r>
              <w:rPr>
                <w:rFonts w:hint="eastAsia" w:ascii="宋体" w:hAnsi="宋体" w:cs="Arial"/>
                <w:b/>
                <w:sz w:val="28"/>
                <w:szCs w:val="28"/>
              </w:rPr>
              <w:t>不予许分包</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cs="Arial"/>
                <w:b/>
                <w:sz w:val="28"/>
                <w:szCs w:val="28"/>
              </w:rPr>
            </w:pPr>
            <w:r>
              <w:rPr>
                <w:rFonts w:hint="eastAsia" w:ascii="宋体" w:hAnsi="宋体" w:cs="Arial"/>
                <w:b/>
                <w:sz w:val="28"/>
                <w:szCs w:val="28"/>
              </w:rPr>
              <w:t>见合同条款</w:t>
            </w:r>
          </w:p>
        </w:tc>
      </w:tr>
      <w:tr>
        <w:tblPrEx>
          <w:tblLayout w:type="fixed"/>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sz w:val="28"/>
                <w:szCs w:val="28"/>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b/>
                <w:sz w:val="28"/>
                <w:szCs w:val="28"/>
              </w:rPr>
            </w:pPr>
            <w:r>
              <w:rPr>
                <w:rFonts w:hint="eastAsia" w:ascii="宋体" w:hAnsi="宋体"/>
                <w:b/>
                <w:sz w:val="28"/>
                <w:szCs w:val="28"/>
              </w:rPr>
              <w:t>履约保证金金额：中标/成交金额的3%；</w:t>
            </w:r>
          </w:p>
          <w:p>
            <w:pPr>
              <w:spacing w:line="360" w:lineRule="auto"/>
              <w:rPr>
                <w:rFonts w:ascii="宋体" w:hAnsi="宋体"/>
                <w:b/>
                <w:sz w:val="28"/>
                <w:szCs w:val="28"/>
              </w:rPr>
            </w:pPr>
            <w:r>
              <w:rPr>
                <w:rFonts w:hint="eastAsia" w:ascii="宋体" w:hAnsi="宋体"/>
                <w:b/>
                <w:sz w:val="28"/>
                <w:szCs w:val="28"/>
              </w:rPr>
              <w:t>收款单位：都江堰市石羊镇财政所；</w:t>
            </w:r>
          </w:p>
          <w:p>
            <w:pPr>
              <w:spacing w:line="360" w:lineRule="auto"/>
              <w:rPr>
                <w:rFonts w:ascii="宋体" w:hAnsi="宋体"/>
                <w:b/>
                <w:sz w:val="28"/>
                <w:szCs w:val="28"/>
              </w:rPr>
            </w:pPr>
            <w:r>
              <w:rPr>
                <w:rFonts w:hint="eastAsia" w:ascii="宋体" w:hAnsi="宋体"/>
                <w:b/>
                <w:sz w:val="28"/>
                <w:szCs w:val="28"/>
              </w:rPr>
              <w:t>开户银行：都江堰金都村镇银行有限责任公司；</w:t>
            </w:r>
          </w:p>
          <w:p>
            <w:pPr>
              <w:spacing w:line="360" w:lineRule="auto"/>
              <w:rPr>
                <w:rFonts w:ascii="宋体" w:hAnsi="宋体"/>
                <w:b/>
                <w:sz w:val="28"/>
                <w:szCs w:val="28"/>
              </w:rPr>
            </w:pPr>
            <w:r>
              <w:rPr>
                <w:rFonts w:hint="eastAsia" w:ascii="宋体" w:hAnsi="宋体"/>
                <w:b/>
                <w:sz w:val="28"/>
                <w:szCs w:val="28"/>
              </w:rPr>
              <w:t>银行账号：32220100000754685；</w:t>
            </w:r>
          </w:p>
          <w:p>
            <w:pPr>
              <w:spacing w:line="360" w:lineRule="auto"/>
              <w:rPr>
                <w:rFonts w:ascii="宋体" w:hAnsi="宋体"/>
                <w:b/>
                <w:sz w:val="28"/>
                <w:szCs w:val="28"/>
              </w:rPr>
            </w:pPr>
            <w:r>
              <w:rPr>
                <w:rFonts w:hint="eastAsia" w:ascii="宋体" w:hAnsi="宋体"/>
                <w:b/>
                <w:sz w:val="28"/>
                <w:szCs w:val="28"/>
              </w:rPr>
              <w:t>交纳时间：签订合同前；</w:t>
            </w:r>
          </w:p>
          <w:p>
            <w:pPr>
              <w:spacing w:line="360" w:lineRule="auto"/>
              <w:rPr>
                <w:rFonts w:ascii="宋体" w:hAnsi="宋体"/>
                <w:b/>
                <w:sz w:val="28"/>
                <w:szCs w:val="28"/>
              </w:rPr>
            </w:pPr>
            <w:r>
              <w:rPr>
                <w:rFonts w:hint="eastAsia" w:ascii="宋体" w:hAnsi="宋体"/>
                <w:b/>
                <w:sz w:val="28"/>
                <w:szCs w:val="28"/>
              </w:rPr>
              <w:t>退还时间及条件：竣工验收合格后15个工作日内无息退还。</w:t>
            </w:r>
          </w:p>
        </w:tc>
      </w:tr>
      <w:tr>
        <w:tblPrEx>
          <w:tblLayout w:type="fixed"/>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sz w:val="28"/>
                <w:szCs w:val="28"/>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rPr>
                <w:rFonts w:ascii="宋体" w:hAnsi="宋体"/>
                <w:sz w:val="28"/>
                <w:szCs w:val="28"/>
              </w:rPr>
            </w:pPr>
            <w:r>
              <w:rPr>
                <w:rFonts w:hint="eastAsia" w:ascii="宋体" w:hAnsi="宋体"/>
                <w:sz w:val="28"/>
                <w:szCs w:val="28"/>
              </w:rPr>
              <w:t>工程价款及预付款的支付按照专用合同条款约定执行。(预付款为合同总价的30%，竣工验收合格后支付至合同总价的75%，审计后支付至审定金额的97%，剩余3%作为质保金在质保期满后支付)</w:t>
            </w:r>
          </w:p>
        </w:tc>
      </w:tr>
    </w:tbl>
    <w:p>
      <w:pPr>
        <w:pStyle w:val="4"/>
        <w:tabs>
          <w:tab w:val="left" w:pos="576"/>
          <w:tab w:val="clear" w:pos="567"/>
        </w:tabs>
      </w:pPr>
      <w:r>
        <w:rPr>
          <w:rFonts w:hint="eastAsia"/>
        </w:rPr>
        <w:t xml:space="preserve"> </w:t>
      </w:r>
      <w:bookmarkStart w:id="65" w:name="_Toc60658340"/>
      <w:bookmarkStart w:id="66" w:name="_Toc73622779"/>
      <w:r>
        <w:rPr>
          <w:rFonts w:hint="eastAsia"/>
        </w:rPr>
        <w:t>★漏项工程处理</w:t>
      </w:r>
      <w:bookmarkEnd w:id="65"/>
      <w:bookmarkEnd w:id="66"/>
    </w:p>
    <w:p>
      <w:pPr>
        <w:tabs>
          <w:tab w:val="left" w:pos="1134"/>
        </w:tabs>
        <w:snapToGrid w:val="0"/>
        <w:spacing w:line="620" w:lineRule="exact"/>
        <w:ind w:firstLine="568" w:firstLineChars="202"/>
        <w:rPr>
          <w:rFonts w:ascii="宋体" w:hAnsi="宋体"/>
          <w:sz w:val="28"/>
          <w:szCs w:val="28"/>
        </w:rPr>
      </w:pPr>
      <w:r>
        <w:rPr>
          <w:rFonts w:hint="eastAsia" w:ascii="宋体" w:hAnsi="宋体"/>
          <w:b/>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说明：供应商</w:t>
      </w:r>
      <w:r>
        <w:rPr>
          <w:rFonts w:ascii="宋体" w:hAnsi="宋体"/>
          <w:b/>
          <w:sz w:val="28"/>
          <w:szCs w:val="28"/>
        </w:rPr>
        <w:t>应按</w:t>
      </w:r>
      <w:r>
        <w:rPr>
          <w:rFonts w:hint="eastAsia" w:ascii="宋体" w:hAnsi="宋体"/>
          <w:b/>
          <w:sz w:val="28"/>
          <w:szCs w:val="28"/>
        </w:rPr>
        <w:t>磋商</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r>
        <w:rPr>
          <w:rFonts w:hint="eastAsia"/>
        </w:rPr>
        <w:t xml:space="preserve"> </w:t>
      </w:r>
      <w:bookmarkStart w:id="67" w:name="_Toc73622780"/>
      <w:bookmarkStart w:id="68" w:name="_Toc60658341"/>
      <w:r>
        <w:rPr>
          <w:rFonts w:hint="eastAsia"/>
        </w:rPr>
        <w:t>★</w:t>
      </w:r>
      <w:r>
        <w:rPr>
          <w:rFonts w:hint="eastAsia" w:cs="仿宋"/>
        </w:rPr>
        <w:t>施工及验收要求</w:t>
      </w:r>
      <w:bookmarkEnd w:id="67"/>
    </w:p>
    <w:p>
      <w:pPr>
        <w:tabs>
          <w:tab w:val="left" w:pos="1134"/>
        </w:tabs>
        <w:snapToGrid w:val="0"/>
        <w:spacing w:line="620" w:lineRule="exact"/>
        <w:ind w:firstLine="568" w:firstLineChars="202"/>
        <w:rPr>
          <w:rFonts w:ascii="宋体" w:hAnsi="宋体"/>
          <w:b/>
          <w:sz w:val="28"/>
          <w:szCs w:val="28"/>
        </w:rPr>
      </w:pPr>
      <w:r>
        <w:rPr>
          <w:rFonts w:hint="eastAsia" w:ascii="宋体" w:hAnsi="宋体"/>
          <w:b/>
          <w:sz w:val="28"/>
          <w:szCs w:val="28"/>
        </w:rPr>
        <w:t>供应商针对本项目的施工，</w:t>
      </w:r>
      <w:r>
        <w:rPr>
          <w:rFonts w:ascii="宋体" w:hAnsi="宋体"/>
          <w:b/>
          <w:sz w:val="28"/>
          <w:szCs w:val="28"/>
        </w:rPr>
        <w:t>必</w:t>
      </w:r>
      <w:r>
        <w:rPr>
          <w:rFonts w:hint="eastAsia" w:ascii="宋体" w:hAnsi="宋体"/>
          <w:b/>
          <w:sz w:val="28"/>
          <w:szCs w:val="28"/>
        </w:rPr>
        <w:t>须达到国家及行业现行技术规范标准，符合国家及行业验收合格标准。</w:t>
      </w:r>
      <w:bookmarkEnd w:id="68"/>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磋商</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bookmarkStart w:id="69" w:name="_Toc60658342"/>
      <w:bookmarkStart w:id="70" w:name="_Toc73622781"/>
      <w:r>
        <w:rPr>
          <w:rFonts w:hint="eastAsia"/>
        </w:rPr>
        <w:t>针对本项目的其他技术服务要求</w:t>
      </w:r>
      <w:bookmarkEnd w:id="69"/>
      <w:bookmarkEnd w:id="70"/>
    </w:p>
    <w:p>
      <w:pPr>
        <w:pStyle w:val="5"/>
        <w:tabs>
          <w:tab w:val="left" w:pos="709"/>
        </w:tabs>
        <w:ind w:left="709" w:hanging="709"/>
        <w:rPr>
          <w:color w:val="auto"/>
        </w:rPr>
      </w:pPr>
      <w:r>
        <w:rPr>
          <w:rFonts w:hint="eastAsia"/>
          <w:color w:val="auto"/>
        </w:rPr>
        <w:t>材料及技术规范要求</w:t>
      </w:r>
    </w:p>
    <w:p>
      <w:pPr>
        <w:pStyle w:val="80"/>
        <w:numPr>
          <w:ilvl w:val="0"/>
          <w:numId w:val="34"/>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★供应商为本项目提供的所有产品、辅材中</w:t>
      </w:r>
      <w:r>
        <w:rPr>
          <w:rFonts w:ascii="宋体" w:hAnsi="宋体" w:eastAsia="宋体" w:cs="仿宋"/>
          <w:b/>
          <w:sz w:val="28"/>
          <w:szCs w:val="28"/>
        </w:rPr>
        <w:t>属于《国家强制性产品认证目录》范围内产品的，均通过国家强制性产品认证并取得认证证书。</w:t>
      </w:r>
      <w:r>
        <w:rPr>
          <w:rFonts w:hint="eastAsia" w:ascii="宋体" w:hAnsi="宋体" w:eastAsia="宋体"/>
          <w:b/>
          <w:sz w:val="28"/>
          <w:szCs w:val="28"/>
        </w:rPr>
        <w:t>（说明：供应商应按磋商文件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4"/>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★供应商为本项目提供的所有产品、辅材等符合现行的强制性国家相关标准、行业标准。</w:t>
      </w:r>
      <w:r>
        <w:rPr>
          <w:rFonts w:hint="eastAsia" w:ascii="宋体" w:hAnsi="宋体" w:eastAsia="宋体"/>
          <w:b/>
          <w:sz w:val="28"/>
          <w:szCs w:val="28"/>
        </w:rPr>
        <w:t>（说明：供应商应按磋商文件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4"/>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★供应商为本项目提供的所有产品中属于节能产品政府采购品目清单中的政府强制采购产品的，均具有国家确定的认证机构出具的有效期内的节能产品认证证书。</w:t>
      </w:r>
      <w:r>
        <w:rPr>
          <w:rFonts w:hint="eastAsia" w:ascii="宋体" w:hAnsi="宋体" w:eastAsia="宋体"/>
          <w:b/>
          <w:sz w:val="28"/>
          <w:szCs w:val="28"/>
        </w:rPr>
        <w:t>（说明：供应商应按磋商文件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4"/>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★供应商为本工程项目实施涉及的商品包装和快递包装，均符合财政部等三部门联合印发商品包装和快递包装政府采购需求标准（试行）（财办库[2020]123号）的要求。</w:t>
      </w:r>
      <w:r>
        <w:rPr>
          <w:rFonts w:hint="eastAsia" w:ascii="宋体" w:hAnsi="宋体" w:eastAsia="宋体"/>
          <w:b/>
          <w:sz w:val="28"/>
          <w:szCs w:val="28"/>
        </w:rPr>
        <w:t>（说明：供应商应按磋商文件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4"/>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★供应商为本项目提供的工程、货物及服务均为本国工程、货物及服务。</w:t>
      </w:r>
      <w:r>
        <w:rPr>
          <w:rFonts w:hint="eastAsia" w:ascii="宋体" w:hAnsi="宋体" w:eastAsia="宋体"/>
          <w:b/>
          <w:sz w:val="28"/>
          <w:szCs w:val="28"/>
        </w:rPr>
        <w:t>（说明：供应商应按磋商文件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4"/>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★施工要求：根据工程量清单、工程量清单编制说明进行施工。工程施工应满足当地建设行政主管部门对工程建设的有关规定，并按经批准的施工组织设计实施，并要符合施工规范及验收标准的相关要求。</w:t>
      </w:r>
      <w:r>
        <w:rPr>
          <w:rFonts w:hint="eastAsia" w:ascii="宋体" w:hAnsi="宋体" w:eastAsia="宋体"/>
          <w:b/>
          <w:sz w:val="28"/>
          <w:szCs w:val="28"/>
        </w:rPr>
        <w:t>（说明：供应商应按磋商文件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bookmarkEnd w:id="63"/>
    <w:bookmarkEnd w:id="64"/>
    <w:p>
      <w:pPr>
        <w:pStyle w:val="4"/>
        <w:tabs>
          <w:tab w:val="left" w:pos="993"/>
          <w:tab w:val="clear" w:pos="426"/>
          <w:tab w:val="clear" w:pos="567"/>
        </w:tabs>
        <w:ind w:left="0" w:firstLine="0"/>
      </w:pPr>
      <w:bookmarkStart w:id="71" w:name="_Toc73622782"/>
      <w:bookmarkStart w:id="72" w:name="_Toc54948228"/>
      <w:bookmarkStart w:id="73" w:name="_Toc386099131"/>
      <w:bookmarkStart w:id="74" w:name="_Toc437336142"/>
      <w:r>
        <w:rPr>
          <w:rFonts w:hint="eastAsia"/>
        </w:rPr>
        <w:t>满足采购需求的最低要求</w:t>
      </w:r>
      <w:bookmarkEnd w:id="71"/>
      <w:bookmarkEnd w:id="72"/>
    </w:p>
    <w:bookmarkEnd w:id="73"/>
    <w:bookmarkEnd w:id="74"/>
    <w:p>
      <w:pPr>
        <w:spacing w:line="560" w:lineRule="exact"/>
        <w:ind w:firstLine="568" w:firstLineChars="202"/>
        <w:rPr>
          <w:rFonts w:ascii="宋体" w:hAnsi="宋体"/>
          <w:b/>
          <w:sz w:val="28"/>
          <w:szCs w:val="28"/>
        </w:rPr>
      </w:pPr>
      <w:r>
        <w:rPr>
          <w:rFonts w:hint="eastAsia" w:ascii="宋体" w:hAnsi="宋体"/>
          <w:b/>
          <w:sz w:val="28"/>
          <w:szCs w:val="28"/>
        </w:rPr>
        <w:t>技术、服务、商务及其他要求中加★号的要求为满足采购需求的最低要求。</w:t>
      </w:r>
      <w:r>
        <w:br w:type="page"/>
      </w:r>
    </w:p>
    <w:p>
      <w:pPr>
        <w:pStyle w:val="3"/>
        <w:numPr>
          <w:ilvl w:val="0"/>
          <w:numId w:val="1"/>
        </w:numPr>
        <w:spacing w:before="0" w:after="0"/>
        <w:ind w:left="0" w:firstLine="0"/>
      </w:pPr>
      <w:bookmarkStart w:id="75" w:name="_Toc73622783"/>
      <w:bookmarkStart w:id="76" w:name="_Toc360696963"/>
      <w:bookmarkStart w:id="77" w:name="_Toc238273564"/>
      <w:bookmarkStart w:id="78" w:name="_Toc205604899"/>
      <w:bookmarkStart w:id="79" w:name="_Toc236285891"/>
      <w:r>
        <w:rPr>
          <w:rFonts w:hint="eastAsia"/>
        </w:rPr>
        <w:t>磋商办法</w:t>
      </w:r>
      <w:bookmarkEnd w:id="75"/>
    </w:p>
    <w:p>
      <w:pPr>
        <w:pStyle w:val="4"/>
        <w:tabs>
          <w:tab w:val="left" w:pos="993"/>
          <w:tab w:val="clear" w:pos="426"/>
          <w:tab w:val="clear" w:pos="567"/>
        </w:tabs>
        <w:ind w:left="0" w:firstLine="0"/>
      </w:pPr>
      <w:bookmarkStart w:id="80" w:name="_Toc73622784"/>
      <w:r>
        <w:rPr>
          <w:rFonts w:hint="eastAsia"/>
        </w:rPr>
        <w:t>总则</w:t>
      </w:r>
      <w:bookmarkEnd w:id="80"/>
    </w:p>
    <w:p>
      <w:pPr>
        <w:widowControl w:val="0"/>
        <w:numPr>
          <w:ilvl w:val="0"/>
          <w:numId w:val="3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根据《中华人民共和国政府采购法》、《中华人民共和国政府采购法实施条例》和《政府采购竞争性磋商采购方式管理暂行办法》等法律规章，结合采购项目特点制定本办法。</w:t>
      </w:r>
    </w:p>
    <w:p>
      <w:pPr>
        <w:widowControl w:val="0"/>
        <w:numPr>
          <w:ilvl w:val="0"/>
          <w:numId w:val="3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磋商工作由市公资交易中心负责组织，具体评审事务由采购人和市公资交易中心依法组建的磋商小组负责。磋商小组由采购人代表和评审专家组成。</w:t>
      </w:r>
    </w:p>
    <w:p>
      <w:pPr>
        <w:widowControl w:val="0"/>
        <w:numPr>
          <w:ilvl w:val="0"/>
          <w:numId w:val="3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磋商工作应遵循公平、公正、科学及择优的原则，并以相同的评审程序和标准对待所有的供应商。</w:t>
      </w:r>
    </w:p>
    <w:p>
      <w:pPr>
        <w:widowControl w:val="0"/>
        <w:numPr>
          <w:ilvl w:val="0"/>
          <w:numId w:val="3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磋商小组按照磋商文件规定的磋商程序、评分方法和标准进行独立评审，并独立履行下列职责：</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熟悉和理解磋商文件，确定磋商文件内容是否违反国家有关强制性规定或者磋商文件存在歧义、重大缺陷，根据需要书面要求采购人、采购代理机构对磋商文件作出解释</w:t>
      </w:r>
      <w:r>
        <w:rPr>
          <w:rFonts w:ascii="宋体" w:hAnsi="宋体" w:cs="宋体"/>
          <w:sz w:val="28"/>
          <w:szCs w:val="28"/>
        </w:rPr>
        <w:t>；</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审查供应商的施工响应文件并作出公正评价；</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根据需要要求供应商对施工响应文件中含义不明确、同类问题表述不一致或者有明显文字和计算错误的内容等作出必要的澄清、说明或者更正；</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依法、客观、公平、公正开展供应商资格性审查、磋商和推荐成交候选供应商；</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36"/>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3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评审过程独立、保密。供应商非法干预评审过程的行为将导致其施工响应文件作为无效处理。</w:t>
      </w:r>
    </w:p>
    <w:p>
      <w:pPr>
        <w:widowControl w:val="0"/>
        <w:numPr>
          <w:ilvl w:val="0"/>
          <w:numId w:val="3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磋商小组决定施工响应文件的响应性依据施工响应文件本身的内容，而不寻求外部的证据，磋商文件有明确约定的除外。</w:t>
      </w:r>
    </w:p>
    <w:p>
      <w:pPr>
        <w:pStyle w:val="4"/>
        <w:tabs>
          <w:tab w:val="left" w:pos="993"/>
          <w:tab w:val="clear" w:pos="426"/>
          <w:tab w:val="clear" w:pos="567"/>
        </w:tabs>
        <w:ind w:left="0" w:firstLine="0"/>
      </w:pPr>
      <w:bookmarkStart w:id="81" w:name="_Toc73622785"/>
      <w:r>
        <w:rPr>
          <w:rFonts w:hint="eastAsia"/>
        </w:rPr>
        <w:t>磋商程序</w:t>
      </w:r>
      <w:bookmarkEnd w:id="81"/>
    </w:p>
    <w:p>
      <w:pPr>
        <w:spacing w:line="360" w:lineRule="auto"/>
        <w:ind w:firstLine="570"/>
        <w:rPr>
          <w:rFonts w:ascii="宋体" w:hAnsi="宋体"/>
          <w:sz w:val="28"/>
          <w:szCs w:val="28"/>
        </w:rPr>
      </w:pPr>
      <w:r>
        <w:rPr>
          <w:rFonts w:hint="eastAsia" w:ascii="宋体" w:hAnsi="宋体"/>
          <w:sz w:val="28"/>
          <w:szCs w:val="28"/>
        </w:rPr>
        <w:t>磋商会议在成都市公共资源交易服务中心“政府采购云平台”进行。磋商会议由市公资交易中心在线主持，供应商代表在线参加。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磋商应由监督人员在线进行监督，且可根据具体情况邀请有关监督管理部门对采购活动进行现场监督。</w:t>
      </w:r>
    </w:p>
    <w:p>
      <w:pPr>
        <w:pStyle w:val="4"/>
        <w:numPr>
          <w:ilvl w:val="2"/>
          <w:numId w:val="1"/>
        </w:numPr>
        <w:tabs>
          <w:tab w:val="left" w:pos="993"/>
          <w:tab w:val="clear" w:pos="426"/>
          <w:tab w:val="clear" w:pos="567"/>
        </w:tabs>
      </w:pPr>
      <w:bookmarkStart w:id="82" w:name="_Toc63437907"/>
      <w:bookmarkStart w:id="83" w:name="_Toc320698736"/>
      <w:bookmarkStart w:id="84" w:name="_Toc73622786"/>
      <w:bookmarkStart w:id="85" w:name="_Toc63084321"/>
      <w:r>
        <w:rPr>
          <w:rFonts w:hint="eastAsia"/>
        </w:rPr>
        <w:t>递交施工响应文件</w:t>
      </w:r>
      <w:bookmarkEnd w:id="82"/>
      <w:bookmarkEnd w:id="83"/>
      <w:bookmarkEnd w:id="84"/>
      <w:bookmarkEnd w:id="85"/>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供应商应按磋商文件要求在</w:t>
      </w:r>
      <w:r>
        <w:rPr>
          <w:rFonts w:ascii="宋体" w:hAnsi="宋体"/>
          <w:sz w:val="28"/>
          <w:szCs w:val="28"/>
        </w:rPr>
        <w:t>政府采购云平台</w:t>
      </w:r>
      <w:r>
        <w:rPr>
          <w:rFonts w:hint="eastAsia" w:ascii="宋体" w:hAnsi="宋体"/>
          <w:sz w:val="28"/>
          <w:szCs w:val="28"/>
        </w:rPr>
        <w:t>递交施工响应文件。递交施工响应文件截止时间结束后，递交施工响应文件的供应商不足3家的，本次竞争性磋商采购活动终止，发布终止竞争性磋商公告。</w:t>
      </w:r>
    </w:p>
    <w:p>
      <w:pPr>
        <w:pStyle w:val="4"/>
        <w:numPr>
          <w:ilvl w:val="2"/>
          <w:numId w:val="1"/>
        </w:numPr>
        <w:tabs>
          <w:tab w:val="left" w:pos="993"/>
          <w:tab w:val="clear" w:pos="426"/>
          <w:tab w:val="clear" w:pos="567"/>
        </w:tabs>
      </w:pPr>
      <w:bookmarkStart w:id="86" w:name="_Toc63084322"/>
      <w:bookmarkStart w:id="87" w:name="_Toc63437908"/>
      <w:bookmarkStart w:id="88" w:name="_Toc73622787"/>
      <w:r>
        <w:rPr>
          <w:rFonts w:hint="eastAsia"/>
        </w:rPr>
        <w:t>确定邀请参加磋商的供应商数量</w:t>
      </w:r>
      <w:bookmarkEnd w:id="86"/>
      <w:bookmarkEnd w:id="87"/>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邀请已通过本次采购资格审查并随机抽取选中的供应商参加本项目的竞争性磋商。</w:t>
      </w:r>
    </w:p>
    <w:p>
      <w:pPr>
        <w:pStyle w:val="4"/>
        <w:numPr>
          <w:ilvl w:val="2"/>
          <w:numId w:val="1"/>
        </w:numPr>
        <w:tabs>
          <w:tab w:val="left" w:pos="993"/>
          <w:tab w:val="clear" w:pos="426"/>
          <w:tab w:val="clear" w:pos="567"/>
        </w:tabs>
      </w:pPr>
      <w:bookmarkStart w:id="89" w:name="_Toc287623646"/>
      <w:bookmarkStart w:id="90" w:name="_Toc63084323"/>
      <w:bookmarkStart w:id="91" w:name="_Toc63437909"/>
      <w:bookmarkStart w:id="92" w:name="_Toc73622788"/>
      <w:r>
        <w:rPr>
          <w:rFonts w:hint="eastAsia"/>
        </w:rPr>
        <w:t>成立磋商小组</w:t>
      </w:r>
      <w:bookmarkEnd w:id="89"/>
      <w:bookmarkEnd w:id="90"/>
      <w:bookmarkEnd w:id="91"/>
      <w:bookmarkEnd w:id="92"/>
    </w:p>
    <w:p>
      <w:pPr>
        <w:pStyle w:val="24"/>
        <w:spacing w:line="360" w:lineRule="auto"/>
        <w:ind w:firstLine="560" w:firstLineChars="200"/>
        <w:rPr>
          <w:rFonts w:hAnsi="宋体" w:eastAsia="宋体"/>
          <w:sz w:val="28"/>
          <w:szCs w:val="28"/>
        </w:rPr>
      </w:pPr>
      <w:r>
        <w:rPr>
          <w:rFonts w:hint="eastAsia" w:hAnsi="宋体" w:eastAsia="宋体"/>
          <w:sz w:val="28"/>
          <w:szCs w:val="28"/>
        </w:rPr>
        <w:t>磋商小组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。磋商小组</w:t>
      </w:r>
      <w:r>
        <w:rPr>
          <w:rFonts w:hAnsi="宋体" w:eastAsia="宋体"/>
          <w:sz w:val="28"/>
          <w:szCs w:val="28"/>
        </w:rPr>
        <w:t>负责本项目的</w:t>
      </w:r>
      <w:r>
        <w:rPr>
          <w:rFonts w:hint="eastAsia" w:hAnsi="宋体" w:eastAsia="宋体"/>
          <w:sz w:val="28"/>
          <w:szCs w:val="28"/>
        </w:rPr>
        <w:t>磋商</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93" w:name="_Toc73622789"/>
      <w:bookmarkStart w:id="94" w:name="_Toc63437910"/>
      <w:bookmarkStart w:id="95" w:name="_Toc63084324"/>
      <w:r>
        <w:rPr>
          <w:rFonts w:hint="eastAsia"/>
        </w:rPr>
        <w:t>磋商</w:t>
      </w:r>
      <w:bookmarkEnd w:id="93"/>
      <w:bookmarkEnd w:id="94"/>
      <w:bookmarkEnd w:id="95"/>
    </w:p>
    <w:p>
      <w:pPr>
        <w:widowControl w:val="0"/>
        <w:numPr>
          <w:ilvl w:val="1"/>
          <w:numId w:val="37"/>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磋商小组按照磋商文件的规定与邀请参加磋商的供应商分别进行磋商，磋商顺序由磋商小组确定，磋商通过“政府采购云平台”在线进行。供应商应</w:t>
      </w:r>
      <w:r>
        <w:rPr>
          <w:rFonts w:ascii="宋体" w:hAnsi="宋体"/>
          <w:sz w:val="28"/>
          <w:szCs w:val="28"/>
        </w:rPr>
        <w:t>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及时参与</w:t>
      </w:r>
      <w:r>
        <w:rPr>
          <w:rFonts w:ascii="宋体" w:hAnsi="宋体"/>
          <w:sz w:val="28"/>
          <w:szCs w:val="28"/>
        </w:rPr>
        <w:t>在线</w:t>
      </w:r>
      <w:r>
        <w:rPr>
          <w:rFonts w:hint="eastAsia" w:ascii="宋体" w:hAnsi="宋体"/>
          <w:sz w:val="28"/>
          <w:szCs w:val="28"/>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sz w:val="28"/>
          <w:szCs w:val="28"/>
        </w:rPr>
        <w:t>。</w:t>
      </w:r>
    </w:p>
    <w:p>
      <w:pPr>
        <w:widowControl w:val="0"/>
        <w:numPr>
          <w:ilvl w:val="1"/>
          <w:numId w:val="37"/>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磋商小组所有成员集中与单一供应商对技术、服务、合同条款等内容分别进行一轮或多轮的磋商。在磋商中，磋商的任何一方不得透露与磋商有关的其他供应商的技术资料、价格和其他信息。</w:t>
      </w:r>
    </w:p>
    <w:p>
      <w:pPr>
        <w:widowControl w:val="0"/>
        <w:numPr>
          <w:ilvl w:val="1"/>
          <w:numId w:val="37"/>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磋商内容为第4章中“技术、服务、商务及其他要求”、第6章“合同草案条款”。其中第4章中加★号的条款为采购项目的</w:t>
      </w:r>
      <w:r>
        <w:rPr>
          <w:rFonts w:hint="eastAsia" w:ascii="宋体" w:hAnsi="宋体" w:cs="宋体"/>
          <w:sz w:val="28"/>
          <w:szCs w:val="28"/>
        </w:rPr>
        <w:t>最低要求</w:t>
      </w:r>
      <w:r>
        <w:rPr>
          <w:rFonts w:hint="eastAsia" w:ascii="宋体" w:hAnsi="宋体"/>
          <w:sz w:val="28"/>
          <w:szCs w:val="28"/>
        </w:rPr>
        <w:t>，为非磋商可以降低标准的内容。</w:t>
      </w:r>
    </w:p>
    <w:p>
      <w:pPr>
        <w:widowControl w:val="0"/>
        <w:numPr>
          <w:ilvl w:val="1"/>
          <w:numId w:val="37"/>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过程中，磋商小组获得采购人同意（由采购人代表签字确认）后，可以根据磋商文件和磋商情况实质性变动磋商文件中的第4章技术、服务、商务及其他要求、第6章合同草案条款，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widowControl w:val="0"/>
        <w:numPr>
          <w:ilvl w:val="1"/>
          <w:numId w:val="37"/>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磋商过程中，供应商可以根据磋商情况变更其施工响应文件，并将变更内容通过“澄清”功能送磋商小组。变更内容作为施工响应文件的一部分。供应商书面材料应加盖供应商（法定名称）电子签章，否则无效。</w:t>
      </w:r>
    </w:p>
    <w:p>
      <w:pPr>
        <w:widowControl w:val="0"/>
        <w:numPr>
          <w:ilvl w:val="1"/>
          <w:numId w:val="37"/>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经过一轮或多轮磋商后，供应商的施工响应文件仍然不能满足磋商文件中采购项目的最低要求，或者磋商过程中，磋商小组发现或者知晓供应商存在违法、违纪行为的，磋商小组应当将该供应商淘汰，不允许其参加最后报价。</w:t>
      </w:r>
    </w:p>
    <w:p>
      <w:pPr>
        <w:pStyle w:val="4"/>
        <w:numPr>
          <w:ilvl w:val="2"/>
          <w:numId w:val="1"/>
        </w:numPr>
        <w:tabs>
          <w:tab w:val="left" w:pos="993"/>
          <w:tab w:val="clear" w:pos="426"/>
          <w:tab w:val="clear" w:pos="567"/>
        </w:tabs>
      </w:pPr>
      <w:bookmarkStart w:id="96" w:name="_Toc63084325"/>
      <w:bookmarkStart w:id="97" w:name="_Toc73622790"/>
      <w:bookmarkStart w:id="98" w:name="_Toc63437911"/>
      <w:r>
        <w:rPr>
          <w:rFonts w:hint="eastAsia"/>
        </w:rPr>
        <w:t>符合性审查</w:t>
      </w:r>
      <w:bookmarkEnd w:id="96"/>
      <w:bookmarkEnd w:id="97"/>
      <w:bookmarkEnd w:id="98"/>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磋商过程中，磋商小组对</w:t>
      </w:r>
      <w:r>
        <w:rPr>
          <w:rFonts w:hint="eastAsia" w:hAnsi="宋体" w:eastAsia="宋体" w:cs="Times New Roman"/>
          <w:sz w:val="28"/>
          <w:szCs w:val="28"/>
        </w:rPr>
        <w:t>供应商递交的首次</w:t>
      </w:r>
      <w:r>
        <w:rPr>
          <w:rFonts w:hAnsi="宋体" w:eastAsia="宋体" w:cs="Times New Roman"/>
          <w:sz w:val="28"/>
          <w:szCs w:val="28"/>
        </w:rPr>
        <w:t>施工响应文件进行审查，审查中发现供应商</w:t>
      </w:r>
      <w:r>
        <w:rPr>
          <w:rFonts w:hint="eastAsia" w:hAnsi="宋体" w:eastAsia="宋体" w:cs="Times New Roman"/>
          <w:sz w:val="28"/>
          <w:szCs w:val="28"/>
        </w:rPr>
        <w:t>首次</w:t>
      </w:r>
      <w:r>
        <w:rPr>
          <w:rFonts w:hAnsi="宋体" w:eastAsia="宋体" w:cs="Times New Roman"/>
          <w:sz w:val="28"/>
          <w:szCs w:val="28"/>
        </w:rPr>
        <w:t>施工响应文件</w:t>
      </w:r>
      <w:r>
        <w:rPr>
          <w:rFonts w:hint="eastAsia" w:hAnsi="宋体" w:eastAsia="宋体" w:cs="Times New Roman"/>
          <w:sz w:val="28"/>
          <w:szCs w:val="28"/>
        </w:rPr>
        <w:t>有</w:t>
      </w:r>
      <w:r>
        <w:rPr>
          <w:rFonts w:hAnsi="宋体" w:eastAsia="宋体" w:cs="Times New Roman"/>
          <w:sz w:val="28"/>
          <w:szCs w:val="28"/>
        </w:rPr>
        <w:t>下列情况之一的，应按照无效施工响应文件处理：</w:t>
      </w:r>
    </w:p>
    <w:p>
      <w:pPr>
        <w:pStyle w:val="24"/>
        <w:numPr>
          <w:ilvl w:val="0"/>
          <w:numId w:val="39"/>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施工响应文件的语言、报价货币</w:t>
      </w:r>
      <w:r>
        <w:rPr>
          <w:rFonts w:hint="eastAsia" w:hAnsi="宋体" w:eastAsia="宋体" w:cs="Times New Roman"/>
          <w:sz w:val="28"/>
          <w:szCs w:val="28"/>
        </w:rPr>
        <w:t>、</w:t>
      </w:r>
      <w:r>
        <w:rPr>
          <w:rFonts w:hAnsi="宋体" w:eastAsia="宋体" w:cs="Times New Roman"/>
          <w:sz w:val="28"/>
          <w:szCs w:val="28"/>
        </w:rPr>
        <w:t>知识产权</w:t>
      </w:r>
      <w:r>
        <w:rPr>
          <w:rFonts w:hint="eastAsia" w:hAnsi="宋体" w:eastAsia="宋体" w:cs="Times New Roman"/>
          <w:sz w:val="28"/>
          <w:szCs w:val="28"/>
        </w:rPr>
        <w:t>、施工响应文件有效期</w:t>
      </w:r>
      <w:r>
        <w:rPr>
          <w:rFonts w:hAnsi="宋体" w:eastAsia="宋体" w:cs="Times New Roman"/>
          <w:sz w:val="28"/>
          <w:szCs w:val="28"/>
        </w:rPr>
        <w:t>不符合采购文件的规定，影响磋商小组评判的；</w:t>
      </w:r>
    </w:p>
    <w:p>
      <w:pPr>
        <w:pStyle w:val="24"/>
        <w:numPr>
          <w:ilvl w:val="0"/>
          <w:numId w:val="39"/>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施工响应文件中未附已标价工程量清单（已明确</w:t>
      </w:r>
      <w:r>
        <w:rPr>
          <w:rFonts w:hAnsi="宋体" w:eastAsia="宋体" w:cs="Times New Roman"/>
          <w:sz w:val="28"/>
          <w:szCs w:val="28"/>
        </w:rPr>
        <w:t>要求不需要</w:t>
      </w:r>
      <w:r>
        <w:rPr>
          <w:rFonts w:hint="eastAsia" w:hAnsi="宋体" w:eastAsia="宋体" w:cs="Times New Roman"/>
          <w:sz w:val="28"/>
          <w:szCs w:val="28"/>
        </w:rPr>
        <w:t>提供</w:t>
      </w:r>
      <w:r>
        <w:rPr>
          <w:rFonts w:hAnsi="宋体" w:eastAsia="宋体" w:cs="Times New Roman"/>
          <w:sz w:val="28"/>
          <w:szCs w:val="28"/>
        </w:rPr>
        <w:t>的除外）</w:t>
      </w:r>
      <w:r>
        <w:rPr>
          <w:rFonts w:hint="eastAsia" w:hAnsi="宋体" w:eastAsia="宋体" w:cs="Times New Roman"/>
          <w:sz w:val="28"/>
          <w:szCs w:val="28"/>
        </w:rPr>
        <w:t>。</w:t>
      </w:r>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经最终磋商后，施工响应文件仍有下列情况之一的，应按照无效施工响应文件处理：</w:t>
      </w:r>
    </w:p>
    <w:p>
      <w:pPr>
        <w:pStyle w:val="24"/>
        <w:numPr>
          <w:ilvl w:val="0"/>
          <w:numId w:val="40"/>
        </w:numPr>
        <w:tabs>
          <w:tab w:val="left" w:pos="1134"/>
        </w:tabs>
        <w:autoSpaceDE/>
        <w:autoSpaceDN/>
        <w:adjustRightInd/>
        <w:snapToGrid w:val="0"/>
        <w:spacing w:line="360" w:lineRule="auto"/>
        <w:ind w:left="0" w:firstLine="567"/>
        <w:rPr>
          <w:rFonts w:hAnsi="宋体" w:eastAsia="宋体" w:cs="Times New Roman"/>
          <w:sz w:val="28"/>
          <w:szCs w:val="28"/>
        </w:rPr>
      </w:pPr>
      <w:r>
        <w:rPr>
          <w:rFonts w:hAnsi="宋体" w:eastAsia="宋体" w:cs="Times New Roman"/>
          <w:sz w:val="28"/>
          <w:szCs w:val="28"/>
        </w:rPr>
        <w:t>施工响应文件仍不能</w:t>
      </w:r>
      <w:r>
        <w:rPr>
          <w:rFonts w:hint="eastAsia" w:hAnsi="宋体" w:eastAsia="宋体" w:cs="Times New Roman"/>
          <w:sz w:val="28"/>
          <w:szCs w:val="28"/>
        </w:rPr>
        <w:t>实质性响应采购文件的实质性要求和仍</w:t>
      </w:r>
      <w:r>
        <w:rPr>
          <w:rFonts w:hAnsi="宋体" w:eastAsia="宋体" w:cs="Times New Roman"/>
          <w:sz w:val="28"/>
          <w:szCs w:val="28"/>
        </w:rPr>
        <w:t>不能完全</w:t>
      </w:r>
      <w:r>
        <w:rPr>
          <w:rFonts w:hint="eastAsia" w:hAnsi="宋体" w:eastAsia="宋体" w:cs="Times New Roman"/>
          <w:sz w:val="28"/>
          <w:szCs w:val="28"/>
        </w:rPr>
        <w:t>满足采购需求的最低要求</w:t>
      </w:r>
      <w:r>
        <w:rPr>
          <w:rFonts w:hAnsi="宋体" w:eastAsia="宋体" w:cs="Times New Roman"/>
          <w:sz w:val="28"/>
          <w:szCs w:val="28"/>
        </w:rPr>
        <w:t>的</w:t>
      </w:r>
      <w:r>
        <w:rPr>
          <w:rFonts w:hint="eastAsia" w:hAnsi="宋体" w:eastAsia="宋体" w:cs="Times New Roman"/>
          <w:sz w:val="28"/>
          <w:szCs w:val="28"/>
        </w:rPr>
        <w:t>；</w:t>
      </w:r>
    </w:p>
    <w:p>
      <w:pPr>
        <w:pStyle w:val="24"/>
        <w:numPr>
          <w:ilvl w:val="0"/>
          <w:numId w:val="40"/>
        </w:numPr>
        <w:tabs>
          <w:tab w:val="left" w:pos="1134"/>
        </w:tabs>
        <w:autoSpaceDE/>
        <w:autoSpaceDN/>
        <w:adjustRightInd/>
        <w:snapToGrid w:val="0"/>
        <w:spacing w:line="360" w:lineRule="auto"/>
        <w:ind w:left="0" w:firstLine="567"/>
        <w:rPr>
          <w:rFonts w:hAnsi="宋体" w:eastAsia="宋体" w:cs="Times New Roman"/>
          <w:sz w:val="28"/>
          <w:szCs w:val="28"/>
        </w:rPr>
      </w:pPr>
      <w:r>
        <w:rPr>
          <w:rFonts w:hint="eastAsia" w:hAnsi="宋体" w:eastAsia="宋体" w:cs="Times New Roman"/>
          <w:sz w:val="28"/>
          <w:szCs w:val="28"/>
        </w:rPr>
        <w:t>施工响应文件仍中有规定的其他无效响应情形的。</w:t>
      </w:r>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供应商首次施工响应文件中的报价（已标价工程量清单）进行评审（已明确</w:t>
      </w:r>
      <w:r>
        <w:rPr>
          <w:rFonts w:hAnsi="宋体" w:eastAsia="宋体" w:cs="Times New Roman"/>
          <w:sz w:val="28"/>
          <w:szCs w:val="28"/>
        </w:rPr>
        <w:t>要求不需要</w:t>
      </w:r>
      <w:r>
        <w:rPr>
          <w:rFonts w:hint="eastAsia" w:hAnsi="宋体" w:eastAsia="宋体" w:cs="Times New Roman"/>
          <w:sz w:val="28"/>
          <w:szCs w:val="28"/>
        </w:rPr>
        <w:t>提供已标价工程量清单</w:t>
      </w:r>
      <w:r>
        <w:rPr>
          <w:rFonts w:hAnsi="宋体" w:eastAsia="宋体" w:cs="Times New Roman"/>
          <w:sz w:val="28"/>
          <w:szCs w:val="28"/>
        </w:rPr>
        <w:t>的</w:t>
      </w:r>
      <w:r>
        <w:rPr>
          <w:rFonts w:hint="eastAsia" w:hAnsi="宋体" w:eastAsia="宋体" w:cs="Times New Roman"/>
          <w:sz w:val="28"/>
          <w:szCs w:val="28"/>
        </w:rPr>
        <w:t>，本项不参与评审）</w:t>
      </w:r>
    </w:p>
    <w:p>
      <w:pPr>
        <w:pStyle w:val="80"/>
        <w:widowControl w:val="0"/>
        <w:numPr>
          <w:ilvl w:val="0"/>
          <w:numId w:val="41"/>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供应商已标价工程量清单出现磋商文件“供应商须知附表”中第7项规定情形之一的，应按照无效施工响应文件处理；</w:t>
      </w:r>
    </w:p>
    <w:p>
      <w:pPr>
        <w:pStyle w:val="80"/>
        <w:widowControl w:val="0"/>
        <w:numPr>
          <w:ilvl w:val="0"/>
          <w:numId w:val="41"/>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磋商小组对供应商已标价工程量清单进行算术性复核，如果出现下列不一致的，按以下原则进行修正：</w:t>
      </w:r>
    </w:p>
    <w:p>
      <w:pPr>
        <w:pStyle w:val="24"/>
        <w:snapToGrid w:val="0"/>
        <w:spacing w:line="360" w:lineRule="auto"/>
        <w:ind w:firstLine="565" w:firstLineChars="202"/>
        <w:rPr>
          <w:rFonts w:hAnsi="宋体" w:eastAsia="宋体"/>
          <w:sz w:val="28"/>
          <w:szCs w:val="28"/>
          <w:lang w:val="zh-CN"/>
        </w:rPr>
      </w:pPr>
      <w:r>
        <w:rPr>
          <w:rFonts w:hint="eastAsia" w:hAnsi="宋体" w:eastAsia="宋体" w:cs="仿宋"/>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修正后的报价经供应商确认后产生约束力，供应商不确认的，其施工响应文件作为无效处理。供应商需采取</w:t>
      </w:r>
      <w:r>
        <w:rPr>
          <w:rFonts w:hint="eastAsia" w:hAnsi="宋体"/>
          <w:sz w:val="28"/>
          <w:szCs w:val="28"/>
        </w:rPr>
        <w:t>加盖供应商（法定名称）电子签章</w:t>
      </w:r>
      <w:r>
        <w:rPr>
          <w:rFonts w:hint="eastAsia" w:hAnsi="宋体" w:eastAsia="宋体" w:cs="仿宋"/>
          <w:sz w:val="28"/>
          <w:szCs w:val="28"/>
          <w:lang w:val="zh-CN"/>
        </w:rPr>
        <w:t>）的方式对修正后的报价进行确认。</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不得未经澄清、说明或者更正，直接将供应商施工响应文件作为无效处理。</w:t>
      </w:r>
    </w:p>
    <w:p>
      <w:pPr>
        <w:pStyle w:val="80"/>
        <w:widowControl w:val="0"/>
        <w:numPr>
          <w:ilvl w:val="0"/>
          <w:numId w:val="41"/>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磋商小组对供应商已标价工程量清单的项目单价进行评审，对明显不合理的单价（如明显偏高或偏低）项目</w:t>
      </w:r>
      <w:r>
        <w:rPr>
          <w:rFonts w:ascii="宋体" w:hAnsi="宋体" w:eastAsia="宋体"/>
          <w:sz w:val="28"/>
          <w:szCs w:val="28"/>
        </w:rPr>
        <w:t>,</w:t>
      </w:r>
      <w:r>
        <w:rPr>
          <w:rFonts w:hint="eastAsia" w:ascii="宋体" w:hAnsi="宋体" w:eastAsia="宋体"/>
          <w:sz w:val="28"/>
          <w:szCs w:val="28"/>
        </w:rPr>
        <w:t>应在评审报告中记录，提醒采购人在签订合同时注意，并在合同履行过程中加强风险防范。</w:t>
      </w:r>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磋商小组要求供应商澄清、说明或者更正施工响应文件应当以书面形式作出。供应商的澄清、说明或者更正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磋商小组应当积极履行澄清、说明或者更正的职责，不得滥用权力。</w:t>
      </w:r>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磋商小组在符合性审查过程中，磋商小组成员对供应商是否符合规定存在争议的，应当以少数服从多数的原则处理，但不违背政府采购法和磋商文件规定。</w:t>
      </w:r>
    </w:p>
    <w:p>
      <w:pPr>
        <w:pStyle w:val="24"/>
        <w:numPr>
          <w:ilvl w:val="0"/>
          <w:numId w:val="38"/>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供应商符合性审查标准（按以下顺序审查）：</w:t>
      </w:r>
    </w:p>
    <w:tbl>
      <w:tblPr>
        <w:tblStyle w:val="4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ascii="宋体" w:hAnsi="宋体"/>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磋商</w:t>
            </w:r>
            <w: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ascii="宋体" w:hAnsi="宋体"/>
              </w:rPr>
              <w:t>除因断电、断网、系统故障或其他不可抗力等因素，导致系统无法使用外，</w:t>
            </w:r>
            <w:r>
              <w:rPr>
                <w:rFonts w:hint="eastAsia"/>
              </w:rPr>
              <w:t>施工响应文件</w:t>
            </w:r>
            <w:r>
              <w:rPr>
                <w:rFonts w:hint="eastAsia" w:ascii="宋体" w:hAnsi="宋体"/>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施工响应文件加盖有供应商（法定名称）电子签章</w:t>
            </w:r>
            <w: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8"/>
              </w:rPr>
            </w:pPr>
            <w:r>
              <w:rPr>
                <w:rFonts w:hint="eastAsia" w:ascii="宋体" w:hAnsi="宋体"/>
                <w:szCs w:val="28"/>
              </w:rPr>
              <w:t>符合磋商文件</w:t>
            </w:r>
            <w:r>
              <w:rPr>
                <w:rFonts w:ascii="宋体" w:hAnsi="宋体"/>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有效期、计量单位、语言、报价货币、知识产权满足磋商文件要求。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施工响应文件对磋商文件规定的实质性要求和采购项目最低要求的响应情况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符合磋商文件规定的实质性要求和采购项目最低要求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bl>
    <w:p>
      <w:pPr>
        <w:pStyle w:val="80"/>
        <w:widowControl w:val="0"/>
        <w:numPr>
          <w:ilvl w:val="0"/>
          <w:numId w:val="42"/>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磋商小组认为供应商有任意一项不通过的，应在评审报告中载明不通过的具体原因。</w:t>
      </w:r>
    </w:p>
    <w:p>
      <w:pPr>
        <w:pStyle w:val="80"/>
        <w:widowControl w:val="0"/>
        <w:numPr>
          <w:ilvl w:val="0"/>
          <w:numId w:val="42"/>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磋商小组符合性审查结束后，应当出具符合性审查报告，确定参加最后报价的供应商名单。市公资交易中心将通过和未通过符合性审查的供应商名单以及未通过符合性审查的原因</w:t>
      </w:r>
      <w:r>
        <w:rPr>
          <w:rFonts w:hint="eastAsia" w:ascii="宋体" w:hAnsi="宋体"/>
          <w:sz w:val="28"/>
          <w:szCs w:val="28"/>
        </w:rPr>
        <w:t>（以短信、站内信、电话、“政府采购云平台”等任一方式）</w:t>
      </w:r>
      <w:r>
        <w:rPr>
          <w:rFonts w:hint="eastAsia" w:ascii="宋体" w:hAnsi="宋体" w:eastAsia="宋体"/>
          <w:sz w:val="28"/>
          <w:szCs w:val="28"/>
        </w:rPr>
        <w:t>通知所有递交施工响应文件的供应商，并书面通知未通过符合性审查的供应商。</w:t>
      </w:r>
    </w:p>
    <w:p>
      <w:pPr>
        <w:pStyle w:val="80"/>
        <w:widowControl w:val="0"/>
        <w:numPr>
          <w:ilvl w:val="0"/>
          <w:numId w:val="42"/>
        </w:numPr>
        <w:tabs>
          <w:tab w:val="left" w:pos="851"/>
          <w:tab w:val="left" w:pos="993"/>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通过符合性审查的供应商不足三家的，本次采购活动终止，并发布终止竞争性磋商公告。</w:t>
      </w:r>
    </w:p>
    <w:p>
      <w:pPr>
        <w:pStyle w:val="24"/>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特别说明：磋商文件中要求提供复印件的证明材料的，包含原件的影印件或复印件。</w:t>
      </w:r>
    </w:p>
    <w:p>
      <w:pPr>
        <w:pStyle w:val="4"/>
        <w:numPr>
          <w:ilvl w:val="2"/>
          <w:numId w:val="1"/>
        </w:numPr>
        <w:tabs>
          <w:tab w:val="left" w:pos="993"/>
          <w:tab w:val="clear" w:pos="426"/>
          <w:tab w:val="clear" w:pos="567"/>
        </w:tabs>
      </w:pPr>
      <w:bookmarkStart w:id="99" w:name="_Toc63084326"/>
      <w:bookmarkStart w:id="100" w:name="_Toc63437912"/>
      <w:bookmarkStart w:id="101" w:name="_Toc73622791"/>
      <w:r>
        <w:rPr>
          <w:rFonts w:hint="eastAsia"/>
        </w:rPr>
        <w:t>最后报价审查</w:t>
      </w:r>
      <w:bookmarkEnd w:id="99"/>
      <w:bookmarkEnd w:id="100"/>
      <w:bookmarkEnd w:id="101"/>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磋商结束</w:t>
      </w:r>
      <w:r>
        <w:rPr>
          <w:rFonts w:ascii="宋体" w:hAnsi="宋体"/>
          <w:sz w:val="28"/>
          <w:szCs w:val="28"/>
        </w:rPr>
        <w:t>后，</w:t>
      </w:r>
      <w:r>
        <w:rPr>
          <w:rFonts w:hint="eastAsia" w:ascii="宋体" w:hAnsi="宋体"/>
          <w:sz w:val="28"/>
          <w:szCs w:val="28"/>
        </w:rPr>
        <w:t>评审委员会应当要求所有实质性响应的供应商在规定时间内进行最后报价或者多轮报价后再最后报价。磋商小组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8"/>
          <w:szCs w:val="28"/>
        </w:rPr>
        <w:t>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w:t>
      </w:r>
      <w:r>
        <w:rPr>
          <w:rFonts w:ascii="宋体" w:hAnsi="宋体"/>
          <w:sz w:val="28"/>
          <w:szCs w:val="28"/>
        </w:rPr>
        <w:t>截止时间内</w:t>
      </w:r>
      <w:r>
        <w:rPr>
          <w:rFonts w:hint="eastAsia" w:ascii="宋体" w:hAnsi="宋体"/>
          <w:sz w:val="28"/>
          <w:szCs w:val="28"/>
        </w:rPr>
        <w:t>递交</w:t>
      </w:r>
      <w:r>
        <w:rPr>
          <w:rFonts w:ascii="宋体" w:hAnsi="宋体"/>
          <w:sz w:val="28"/>
          <w:szCs w:val="28"/>
        </w:rPr>
        <w:t>报价</w:t>
      </w:r>
      <w:r>
        <w:rPr>
          <w:rFonts w:hint="eastAsia" w:ascii="宋体" w:hAnsi="宋体"/>
          <w:sz w:val="28"/>
          <w:szCs w:val="28"/>
        </w:rPr>
        <w:t>或未按要求进行报价的，</w:t>
      </w:r>
      <w:r>
        <w:rPr>
          <w:rFonts w:ascii="宋体" w:hAnsi="宋体"/>
          <w:sz w:val="28"/>
          <w:szCs w:val="28"/>
        </w:rPr>
        <w:t>视为供应商</w:t>
      </w:r>
      <w:r>
        <w:rPr>
          <w:rFonts w:hint="eastAsia" w:ascii="宋体" w:hAnsi="宋体"/>
          <w:sz w:val="28"/>
          <w:szCs w:val="28"/>
        </w:rPr>
        <w:t>响应无效，由供应商自行承担不利后果。</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已提交施工响应文件的供应商，在提交最后报价之前，可以根据磋商情况退出磋商，供应商的磋商保证金在成交结果公布后无息原路径退还。</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供应商未按磋商小组要求在规定时间内提交最后报价的，视为其退出磋商。</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最后报价一旦递交后，供应商不得以任何理由撤回。</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cs="宋体"/>
          <w:sz w:val="28"/>
          <w:szCs w:val="28"/>
        </w:rPr>
        <w:t>供应商的最后报价由</w:t>
      </w:r>
      <w:r>
        <w:rPr>
          <w:rFonts w:hint="eastAsia" w:ascii="宋体" w:hAnsi="宋体"/>
          <w:sz w:val="28"/>
          <w:szCs w:val="28"/>
        </w:rPr>
        <w:t>磋商小组在“政府采购云平台”公布。</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供应商所提供的最后报价是在规定的时间内提交。</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供应商的最后报价符合磋商文件的要求。</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numPr>
          <w:ilvl w:val="0"/>
          <w:numId w:val="43"/>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cs="宋体"/>
          <w:sz w:val="28"/>
          <w:szCs w:val="28"/>
        </w:rPr>
        <w:t>在未提高施工响应文件中承诺的工程实质</w:t>
      </w:r>
      <w:r>
        <w:rPr>
          <w:rFonts w:ascii="宋体" w:hAnsi="宋体" w:cs="宋体"/>
          <w:sz w:val="28"/>
          <w:szCs w:val="28"/>
        </w:rPr>
        <w:t>性要求</w:t>
      </w:r>
      <w:r>
        <w:rPr>
          <w:rFonts w:hint="eastAsia" w:ascii="宋体" w:hAnsi="宋体" w:cs="宋体"/>
          <w:sz w:val="28"/>
          <w:szCs w:val="28"/>
        </w:rPr>
        <w:t>的情况下，最后报价不得高于对该项目之前的报价，否则，磋商小组应当对其施工响应文件按无效处理。磋商小组根据磋商文件中规定认</w:t>
      </w:r>
      <w:r>
        <w:rPr>
          <w:rFonts w:ascii="宋体" w:hAnsi="宋体" w:cs="宋体"/>
          <w:sz w:val="28"/>
          <w:szCs w:val="28"/>
        </w:rPr>
        <w:t>为</w:t>
      </w:r>
      <w:r>
        <w:rPr>
          <w:rFonts w:hint="eastAsia" w:ascii="宋体" w:hAnsi="宋体" w:cs="宋体"/>
          <w:sz w:val="28"/>
          <w:szCs w:val="28"/>
        </w:rPr>
        <w:t>供应商最后报价低于成本价，在磋商小组发出质询函后供应商未能提供合理的成本分析和价格构成的或对质函询的解释未被磋商小组采信的，应按照无效施工响应文件处理</w:t>
      </w:r>
      <w:r>
        <w:rPr>
          <w:rFonts w:ascii="宋体" w:hAnsi="宋体" w:cs="宋体"/>
          <w:sz w:val="28"/>
          <w:szCs w:val="28"/>
        </w:rPr>
        <w:t>。</w:t>
      </w:r>
    </w:p>
    <w:p>
      <w:pPr>
        <w:numPr>
          <w:ilvl w:val="0"/>
          <w:numId w:val="43"/>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p>
    <w:p>
      <w:pPr>
        <w:pStyle w:val="207"/>
        <w:numPr>
          <w:ilvl w:val="0"/>
          <w:numId w:val="45"/>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7"/>
        <w:numPr>
          <w:ilvl w:val="0"/>
          <w:numId w:val="45"/>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7"/>
        <w:numPr>
          <w:ilvl w:val="0"/>
          <w:numId w:val="45"/>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p>
    <w:p>
      <w:pPr>
        <w:pStyle w:val="2"/>
        <w:ind w:firstLine="565" w:firstLineChars="202"/>
        <w:rPr>
          <w:rFonts w:ascii="宋体" w:hAnsi="宋体"/>
          <w:sz w:val="28"/>
          <w:szCs w:val="28"/>
        </w:rPr>
      </w:pPr>
      <w:r>
        <w:rPr>
          <w:rFonts w:hint="eastAsia" w:ascii="宋体" w:hAnsi="宋体"/>
          <w:sz w:val="28"/>
          <w:szCs w:val="28"/>
        </w:rPr>
        <w:t>对不同语言文本施工响应文件的解释发生异议的，以中文文本为准。</w:t>
      </w:r>
    </w:p>
    <w:p>
      <w:pPr>
        <w:numPr>
          <w:ilvl w:val="0"/>
          <w:numId w:val="43"/>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价格扣除以及对失信供应商价格加成</w:t>
      </w:r>
    </w:p>
    <w:p>
      <w:pPr>
        <w:pStyle w:val="207"/>
        <w:tabs>
          <w:tab w:val="left" w:pos="1276"/>
        </w:tabs>
        <w:snapToGrid w:val="0"/>
        <w:spacing w:line="620" w:lineRule="exact"/>
        <w:ind w:firstLine="565" w:firstLineChars="202"/>
        <w:rPr>
          <w:rFonts w:ascii="宋体" w:hAnsi="宋体" w:eastAsia="宋体"/>
          <w:sz w:val="28"/>
          <w:szCs w:val="28"/>
        </w:rPr>
      </w:pPr>
      <w:r>
        <w:rPr>
          <w:rFonts w:hint="eastAsia" w:ascii="宋体" w:hAnsi="宋体" w:eastAsia="宋体"/>
          <w:sz w:val="28"/>
          <w:szCs w:val="28"/>
        </w:rPr>
        <w:t>本项目专门面向中小</w:t>
      </w:r>
      <w:r>
        <w:rPr>
          <w:rFonts w:ascii="宋体" w:hAnsi="宋体" w:eastAsia="宋体"/>
          <w:sz w:val="28"/>
          <w:szCs w:val="28"/>
        </w:rPr>
        <w:t>企业，不进行价格扣除</w:t>
      </w:r>
      <w:r>
        <w:rPr>
          <w:rFonts w:hint="eastAsia" w:ascii="宋体" w:hAnsi="宋体" w:eastAsia="宋体"/>
          <w:sz w:val="28"/>
          <w:szCs w:val="28"/>
        </w:rPr>
        <w:t>。</w:t>
      </w:r>
    </w:p>
    <w:p>
      <w:pPr>
        <w:numPr>
          <w:ilvl w:val="0"/>
          <w:numId w:val="43"/>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102" w:name="_Toc63437913"/>
      <w:bookmarkStart w:id="103" w:name="_Toc63084327"/>
      <w:bookmarkStart w:id="104" w:name="_Toc73622792"/>
      <w:r>
        <w:rPr>
          <w:rFonts w:hint="eastAsia"/>
        </w:rPr>
        <w:t>解释、澄清、说明的有关问题</w:t>
      </w:r>
      <w:bookmarkEnd w:id="102"/>
      <w:bookmarkEnd w:id="103"/>
      <w:bookmarkEnd w:id="104"/>
    </w:p>
    <w:p>
      <w:pPr>
        <w:widowControl w:val="0"/>
        <w:numPr>
          <w:ilvl w:val="0"/>
          <w:numId w:val="4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磋商小组认为磋商文件有关事项表述不明确或需要说明的，可以提请市公资交易中心书面解释。市公资交易中心的解释不得改变磋商文件的原义或者影响公平、公正，解释事项如果涉及供应商权益的以有利于供应商的原则进行解释。</w:t>
      </w:r>
    </w:p>
    <w:p>
      <w:pPr>
        <w:widowControl w:val="0"/>
        <w:numPr>
          <w:ilvl w:val="0"/>
          <w:numId w:val="4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磋商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磋商小组应当积极履行澄清、说明或者更正的职责，不得滥用权力。</w:t>
      </w:r>
    </w:p>
    <w:p>
      <w:pPr>
        <w:pStyle w:val="4"/>
        <w:numPr>
          <w:ilvl w:val="2"/>
          <w:numId w:val="1"/>
        </w:numPr>
        <w:tabs>
          <w:tab w:val="left" w:pos="993"/>
          <w:tab w:val="clear" w:pos="426"/>
          <w:tab w:val="clear" w:pos="567"/>
        </w:tabs>
      </w:pPr>
      <w:bookmarkStart w:id="105" w:name="_Toc63437914"/>
      <w:bookmarkStart w:id="106" w:name="_Toc73622793"/>
      <w:bookmarkStart w:id="107" w:name="_Toc63084328"/>
      <w:r>
        <w:rPr>
          <w:rFonts w:hint="eastAsia"/>
        </w:rPr>
        <w:t>比较与评价</w:t>
      </w:r>
      <w:bookmarkEnd w:id="105"/>
      <w:bookmarkEnd w:id="106"/>
      <w:bookmarkEnd w:id="107"/>
    </w:p>
    <w:p>
      <w:pPr>
        <w:ind w:firstLine="560" w:firstLineChars="200"/>
        <w:rPr>
          <w:rFonts w:ascii="宋体" w:hAnsi="宋体"/>
          <w:sz w:val="28"/>
          <w:szCs w:val="28"/>
        </w:rPr>
      </w:pPr>
      <w:r>
        <w:rPr>
          <w:rFonts w:hint="eastAsia" w:ascii="宋体" w:hAnsi="宋体"/>
          <w:sz w:val="28"/>
          <w:szCs w:val="28"/>
        </w:rPr>
        <w:t>由磋商小组采用综合评分法对提交最后报价的供应商的施工响应文件和最后报价进行综合评分，具体要求详见本章综合评分部分。</w:t>
      </w:r>
    </w:p>
    <w:p>
      <w:pPr>
        <w:pStyle w:val="4"/>
        <w:numPr>
          <w:ilvl w:val="2"/>
          <w:numId w:val="1"/>
        </w:numPr>
        <w:tabs>
          <w:tab w:val="left" w:pos="993"/>
          <w:tab w:val="clear" w:pos="426"/>
          <w:tab w:val="clear" w:pos="567"/>
        </w:tabs>
      </w:pPr>
      <w:bookmarkStart w:id="108" w:name="_Toc63084329"/>
      <w:bookmarkStart w:id="109" w:name="_Toc73622794"/>
      <w:bookmarkStart w:id="110" w:name="_Toc63437915"/>
      <w:r>
        <w:rPr>
          <w:rFonts w:hint="eastAsia"/>
        </w:rPr>
        <w:t>磋商小组复核</w:t>
      </w:r>
      <w:bookmarkEnd w:id="108"/>
      <w:bookmarkEnd w:id="109"/>
      <w:bookmarkEnd w:id="110"/>
    </w:p>
    <w:p>
      <w:pPr>
        <w:widowControl w:val="0"/>
        <w:numPr>
          <w:ilvl w:val="0"/>
          <w:numId w:val="47"/>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评审结束后，磋商小组应当进行复核，特别要对拟推荐为成交候选供应商的、报价最低的、施工响应文件被认定为无效的进行重点复核。</w:t>
      </w:r>
    </w:p>
    <w:p>
      <w:pPr>
        <w:widowControl w:val="0"/>
        <w:numPr>
          <w:ilvl w:val="0"/>
          <w:numId w:val="47"/>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评审结果汇总完成后，磋商小组拟出具评审报告前，市公资交易中心应当组织2名以上的工作人员，在采购现场监督人员的监督之下，依据有关的法律制度和采购文件对评审结果进行复核，出具复核报告。</w:t>
      </w:r>
    </w:p>
    <w:p>
      <w:pPr>
        <w:widowControl w:val="0"/>
        <w:numPr>
          <w:ilvl w:val="0"/>
          <w:numId w:val="47"/>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评审结果汇总完成后，除下列情形外，任何人不得修改评审结果：</w:t>
      </w:r>
    </w:p>
    <w:p>
      <w:pPr>
        <w:pStyle w:val="80"/>
        <w:numPr>
          <w:ilvl w:val="0"/>
          <w:numId w:val="4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资格性认定错误；</w:t>
      </w:r>
    </w:p>
    <w:p>
      <w:pPr>
        <w:pStyle w:val="80"/>
        <w:numPr>
          <w:ilvl w:val="0"/>
          <w:numId w:val="4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分值汇总计算错误的；</w:t>
      </w:r>
    </w:p>
    <w:p>
      <w:pPr>
        <w:pStyle w:val="80"/>
        <w:numPr>
          <w:ilvl w:val="0"/>
          <w:numId w:val="4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分项评分超出评分标准范围的；</w:t>
      </w:r>
    </w:p>
    <w:p>
      <w:pPr>
        <w:pStyle w:val="80"/>
        <w:numPr>
          <w:ilvl w:val="0"/>
          <w:numId w:val="4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磋商小组成员对客观评审因素评分不一致的；</w:t>
      </w:r>
    </w:p>
    <w:p>
      <w:pPr>
        <w:pStyle w:val="80"/>
        <w:numPr>
          <w:ilvl w:val="0"/>
          <w:numId w:val="4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经磋商小组认定评分畸高、畸低的。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审报告签署前，经复核发现存在以上情形之一的，磋商小组应当当场修改评审结果，并在评审报告中记载；评审报告签署后，采购人或者集中机构发现存在以上情形之一的，应当组织磋商小组会进行重新评审，重新评审改变评审结果的，书面报告本级财政部门。</w:t>
      </w:r>
    </w:p>
    <w:p>
      <w:pPr>
        <w:spacing w:line="360" w:lineRule="auto"/>
        <w:ind w:firstLine="565" w:firstLineChars="202"/>
      </w:pPr>
      <w:r>
        <w:rPr>
          <w:rFonts w:hint="eastAsia" w:ascii="宋体" w:hAnsi="宋体"/>
          <w:sz w:val="28"/>
          <w:szCs w:val="28"/>
        </w:rPr>
        <w:t>采购人、采购代理机构发现磋商小组未按照磋商文件规定的评审标准进行评审的，应当重新开展采购活动，并同时书面报告本级财政部门。</w:t>
      </w:r>
    </w:p>
    <w:p>
      <w:pPr>
        <w:pStyle w:val="4"/>
        <w:numPr>
          <w:ilvl w:val="2"/>
          <w:numId w:val="1"/>
        </w:numPr>
        <w:tabs>
          <w:tab w:val="left" w:pos="993"/>
          <w:tab w:val="clear" w:pos="426"/>
          <w:tab w:val="clear" w:pos="567"/>
        </w:tabs>
      </w:pPr>
      <w:bookmarkStart w:id="111" w:name="_Toc73622795"/>
      <w:bookmarkStart w:id="112" w:name="_Toc63437916"/>
      <w:bookmarkStart w:id="113" w:name="_Toc63084330"/>
      <w:r>
        <w:rPr>
          <w:rFonts w:hint="eastAsia"/>
        </w:rPr>
        <w:t>推荐成交候选供应商</w:t>
      </w:r>
      <w:bookmarkEnd w:id="111"/>
      <w:bookmarkEnd w:id="112"/>
      <w:bookmarkEnd w:id="113"/>
    </w:p>
    <w:p>
      <w:pPr>
        <w:ind w:firstLine="560" w:firstLineChars="200"/>
        <w:rPr>
          <w:rFonts w:ascii="宋体" w:hAnsi="宋体"/>
          <w:sz w:val="28"/>
          <w:szCs w:val="28"/>
        </w:rPr>
      </w:pPr>
      <w:r>
        <w:rPr>
          <w:rFonts w:hint="eastAsia" w:ascii="宋体" w:hAnsi="宋体"/>
          <w:sz w:val="28"/>
          <w:szCs w:val="28"/>
        </w:rPr>
        <w:t>磋商小组应当根据综合评分情况，按照评审得分由高到低顺序推荐</w:t>
      </w:r>
      <w:r>
        <w:rPr>
          <w:rFonts w:ascii="宋体" w:hAnsi="宋体"/>
          <w:sz w:val="28"/>
          <w:szCs w:val="28"/>
        </w:rPr>
        <w:t>3</w:t>
      </w:r>
      <w:r>
        <w:rPr>
          <w:rFonts w:hint="eastAsia" w:ascii="宋体" w:hAnsi="宋体"/>
          <w:sz w:val="28"/>
          <w:szCs w:val="28"/>
        </w:rPr>
        <w:t>家以上成交候选供应商，并编写磋商报告。评审得分相同的，按照最后报价由低到高的顺序推荐。评审得分且最后报价相同的，按照技术指标（施工组织设计）优劣（得分高低）顺序推荐。评审得分且最后报价且技术指标（施工组织设计）得分均相同的，成交候选供应商并列，由采购人随机抽签确定成交供应商。</w:t>
      </w:r>
    </w:p>
    <w:p>
      <w:pPr>
        <w:pStyle w:val="4"/>
        <w:numPr>
          <w:ilvl w:val="2"/>
          <w:numId w:val="1"/>
        </w:numPr>
        <w:tabs>
          <w:tab w:val="left" w:pos="993"/>
          <w:tab w:val="clear" w:pos="426"/>
          <w:tab w:val="clear" w:pos="567"/>
        </w:tabs>
      </w:pPr>
      <w:bookmarkStart w:id="114" w:name="_Toc73622796"/>
      <w:bookmarkStart w:id="115" w:name="_Toc63084331"/>
      <w:bookmarkStart w:id="116" w:name="_Toc63437917"/>
      <w:r>
        <w:rPr>
          <w:rFonts w:hint="eastAsia"/>
        </w:rPr>
        <w:t>编写磋商报告</w:t>
      </w:r>
      <w:bookmarkEnd w:id="114"/>
      <w:bookmarkEnd w:id="115"/>
      <w:bookmarkEnd w:id="116"/>
    </w:p>
    <w:p>
      <w:pPr>
        <w:spacing w:line="360" w:lineRule="auto"/>
        <w:ind w:firstLine="560" w:firstLineChars="200"/>
        <w:rPr>
          <w:rFonts w:ascii="宋体" w:hAnsi="宋体"/>
          <w:sz w:val="28"/>
          <w:szCs w:val="28"/>
        </w:rPr>
      </w:pPr>
      <w:r>
        <w:rPr>
          <w:rFonts w:hint="eastAsia" w:ascii="宋体" w:hAnsi="宋体"/>
          <w:sz w:val="28"/>
          <w:szCs w:val="28"/>
        </w:rPr>
        <w:t>磋商小组推荐成交候选供应商后，应向采购代理机构出具磋商报告。磋商报告应当包括以下主要内容：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（2）施工响应文件开启日期和地点；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（3）获取磋商文件的供应商名单和磋商小组成员名单；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（4）评审情况记录和说明，包括对供应商的资格审查情况、供应商施工响应文件审查情况、磋商情况、报价情况等；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4"/>
        <w:numPr>
          <w:ilvl w:val="2"/>
          <w:numId w:val="1"/>
        </w:numPr>
        <w:tabs>
          <w:tab w:val="left" w:pos="993"/>
          <w:tab w:val="clear" w:pos="426"/>
          <w:tab w:val="clear" w:pos="567"/>
        </w:tabs>
      </w:pPr>
      <w:bookmarkStart w:id="117" w:name="_Toc73622797"/>
      <w:bookmarkStart w:id="118" w:name="_Toc63437918"/>
      <w:bookmarkStart w:id="119" w:name="_Toc54948232"/>
      <w:bookmarkStart w:id="120" w:name="_Toc63084332"/>
      <w:r>
        <w:rPr>
          <w:rFonts w:hint="eastAsia"/>
        </w:rPr>
        <w:t>争议处理规则</w:t>
      </w:r>
      <w:bookmarkEnd w:id="117"/>
      <w:bookmarkEnd w:id="118"/>
      <w:bookmarkEnd w:id="119"/>
      <w:bookmarkEnd w:id="120"/>
    </w:p>
    <w:p>
      <w:pPr>
        <w:ind w:firstLine="560" w:firstLineChars="200"/>
        <w:rPr>
          <w:rFonts w:ascii="宋体" w:hAnsi="宋体"/>
          <w:sz w:val="28"/>
          <w:szCs w:val="28"/>
        </w:rPr>
      </w:pPr>
      <w:r>
        <w:rPr>
          <w:rFonts w:hint="eastAsia" w:ascii="宋体" w:hAnsi="宋体"/>
          <w:sz w:val="28"/>
          <w:szCs w:val="28"/>
        </w:rPr>
        <w:t>磋商小组在评审过程中，对于资格性审查、符合性审查、对供应商文件做无效施工响应文件处理及其他需要共同认定的事项存在争议的，应当以少数服从多数的原则做出结论，但不得违背法律法规和磋商文件规定。</w:t>
      </w:r>
      <w:r>
        <w:rPr>
          <w:rFonts w:hint="eastAsia" w:cs="Arial"/>
          <w:sz w:val="28"/>
          <w:szCs w:val="28"/>
        </w:rPr>
        <w:t>持不同意见的磋商小组成员应当在评审报告上签署不同意见及理由，否则视为同意评审报告。</w:t>
      </w:r>
      <w:r>
        <w:rPr>
          <w:rFonts w:hint="eastAsia" w:ascii="宋体" w:hAnsi="宋体"/>
          <w:sz w:val="28"/>
          <w:szCs w:val="28"/>
        </w:rPr>
        <w:t>持不同意见的磋商小组成员认为认定过程和结果不符合法律法规或者磋商文件规定的，应当及时向市公资交易中心书面反映。市公资交易中心收到书面反映后，应当书面报告采购项目同级财政部门依法处理。</w:t>
      </w:r>
    </w:p>
    <w:p>
      <w:pPr>
        <w:pStyle w:val="4"/>
        <w:numPr>
          <w:ilvl w:val="2"/>
          <w:numId w:val="1"/>
        </w:numPr>
        <w:tabs>
          <w:tab w:val="left" w:pos="993"/>
          <w:tab w:val="clear" w:pos="426"/>
          <w:tab w:val="clear" w:pos="567"/>
        </w:tabs>
      </w:pPr>
      <w:bookmarkStart w:id="121" w:name="_Toc63084333"/>
      <w:bookmarkStart w:id="122" w:name="_Toc73622798"/>
      <w:bookmarkStart w:id="123" w:name="_Toc63437919"/>
      <w:r>
        <w:rPr>
          <w:rFonts w:hint="eastAsia"/>
        </w:rPr>
        <w:t>供应商澄清、说明</w:t>
      </w:r>
      <w:bookmarkEnd w:id="121"/>
      <w:bookmarkEnd w:id="122"/>
      <w:bookmarkEnd w:id="123"/>
    </w:p>
    <w:p>
      <w:pPr>
        <w:widowControl w:val="0"/>
        <w:numPr>
          <w:ilvl w:val="0"/>
          <w:numId w:val="49"/>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49"/>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磋商小组要求供应商澄清、说明或者更正施工响应文件应当以书面形式作出。供应商的澄清、说明或者更正应加盖供应商（法定名称）电子签章。</w:t>
      </w:r>
    </w:p>
    <w:p>
      <w:pPr>
        <w:pStyle w:val="4"/>
        <w:numPr>
          <w:ilvl w:val="1"/>
          <w:numId w:val="50"/>
        </w:numPr>
        <w:spacing w:after="200"/>
        <w:ind w:left="1985" w:hanging="1985"/>
      </w:pPr>
      <w:bookmarkStart w:id="124" w:name="_Toc54948233"/>
      <w:bookmarkStart w:id="125" w:name="_Toc63437920"/>
      <w:bookmarkStart w:id="126" w:name="_Toc73622799"/>
      <w:r>
        <w:rPr>
          <w:rFonts w:hint="eastAsia"/>
        </w:rPr>
        <w:t>评审办法和标准</w:t>
      </w:r>
      <w:bookmarkEnd w:id="124"/>
      <w:bookmarkEnd w:id="125"/>
      <w:bookmarkEnd w:id="126"/>
    </w:p>
    <w:p>
      <w:pPr>
        <w:pStyle w:val="24"/>
        <w:snapToGrid w:val="0"/>
        <w:spacing w:line="360" w:lineRule="auto"/>
        <w:ind w:firstLine="565" w:firstLineChars="202"/>
        <w:rPr>
          <w:rFonts w:hAnsi="宋体" w:eastAsia="宋体"/>
          <w:sz w:val="28"/>
          <w:szCs w:val="28"/>
        </w:rPr>
      </w:pPr>
      <w:r>
        <w:rPr>
          <w:rFonts w:hint="eastAsia" w:hAnsi="宋体" w:eastAsia="宋体"/>
          <w:sz w:val="28"/>
          <w:szCs w:val="28"/>
        </w:rPr>
        <w:t>一、由磋商小组根据磋商文件的要求采用相同的评审程序、评分办法及标准对提交最后报价的供应商的施工响应文件和最后报价进行综合评分；</w:t>
      </w:r>
    </w:p>
    <w:p>
      <w:pPr>
        <w:tabs>
          <w:tab w:val="left" w:pos="1155"/>
        </w:tabs>
        <w:spacing w:line="360" w:lineRule="auto"/>
        <w:ind w:firstLine="560" w:firstLineChars="200"/>
        <w:rPr>
          <w:rFonts w:ascii="宋体" w:hAnsi="宋体"/>
          <w:sz w:val="28"/>
          <w:szCs w:val="28"/>
        </w:rPr>
      </w:pPr>
      <w:r>
        <w:rPr>
          <w:rFonts w:hint="eastAsia" w:ascii="宋体" w:hAnsi="宋体"/>
          <w:sz w:val="28"/>
          <w:szCs w:val="28"/>
        </w:rPr>
        <w:t>二、本次综合评分的因素是：价格、技术、服务等；</w:t>
      </w:r>
    </w:p>
    <w:p>
      <w:pPr>
        <w:tabs>
          <w:tab w:val="left" w:pos="1155"/>
        </w:tabs>
        <w:spacing w:line="360" w:lineRule="auto"/>
        <w:ind w:firstLine="560" w:firstLineChars="200"/>
      </w:pPr>
      <w:r>
        <w:rPr>
          <w:rFonts w:hint="eastAsia" w:ascii="宋体" w:hAnsi="宋体"/>
          <w:sz w:val="28"/>
          <w:szCs w:val="28"/>
        </w:rPr>
        <w:t>三、评审时，磋商小组各成员应当独立对每个有效响应的文件进行评价、打分，各位评委得分的算术平均数为供应商的最终得分，然后汇总每个供应商每项评分因素的得分。</w:t>
      </w:r>
    </w:p>
    <w:p>
      <w:pPr>
        <w:pStyle w:val="5"/>
        <w:numPr>
          <w:ilvl w:val="2"/>
          <w:numId w:val="50"/>
        </w:numPr>
        <w:spacing w:after="200"/>
        <w:ind w:left="1135" w:hanging="1135"/>
        <w:rPr>
          <w:color w:val="auto"/>
        </w:rPr>
      </w:pPr>
      <w:r>
        <w:rPr>
          <w:rFonts w:hint="eastAsia"/>
          <w:color w:val="auto"/>
        </w:rPr>
        <w:t>评分办法</w:t>
      </w:r>
    </w:p>
    <w:p>
      <w:pPr>
        <w:pStyle w:val="24"/>
        <w:snapToGrid w:val="0"/>
        <w:spacing w:line="360" w:lineRule="auto"/>
        <w:ind w:firstLine="560" w:firstLineChars="200"/>
        <w:rPr>
          <w:rFonts w:hAnsi="宋体" w:eastAsia="宋体"/>
          <w:sz w:val="28"/>
          <w:szCs w:val="28"/>
        </w:rPr>
      </w:pPr>
      <w:r>
        <w:rPr>
          <w:rFonts w:hint="eastAsia" w:hAnsi="宋体" w:eastAsia="宋体"/>
          <w:sz w:val="28"/>
          <w:szCs w:val="28"/>
        </w:rPr>
        <w:t>本次评审采用综合评分法，由磋商小组采用综合评分法对提交最后报价的供应商的施工响应文件和最后报价进行综合评分。综合评分法，是指施工响应文件满足磋商文件全部实质性要求且按评审因素的量化指标评审得分最高的供应商为成交候选供应商的评审方法。</w:t>
      </w:r>
    </w:p>
    <w:p>
      <w:pPr>
        <w:spacing w:line="360" w:lineRule="auto"/>
        <w:ind w:firstLine="630" w:firstLineChars="225"/>
        <w:rPr>
          <w:rFonts w:ascii="宋体" w:hAnsi="宋体"/>
          <w:sz w:val="28"/>
          <w:szCs w:val="28"/>
        </w:rPr>
      </w:pPr>
      <w:r>
        <w:rPr>
          <w:rFonts w:hint="eastAsia" w:ascii="宋体" w:hAnsi="宋体"/>
          <w:sz w:val="28"/>
          <w:szCs w:val="28"/>
        </w:rPr>
        <w:t>评审得分＝（A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p>
    <w:p>
      <w:pPr>
        <w:spacing w:line="360" w:lineRule="auto"/>
        <w:ind w:firstLine="560" w:firstLineChars="200"/>
        <w:rPr>
          <w:rFonts w:ascii="宋体" w:hAnsi="宋体" w:cs="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分别为磋商小组每个成员的打分，n</w:t>
      </w:r>
      <w:r>
        <w:rPr>
          <w:rFonts w:hint="eastAsia" w:ascii="宋体" w:hAnsi="宋体"/>
          <w:sz w:val="28"/>
          <w:szCs w:val="28"/>
          <w:vertAlign w:val="subscript"/>
        </w:rPr>
        <w:t>1</w:t>
      </w:r>
      <w:r>
        <w:rPr>
          <w:rFonts w:hint="eastAsia" w:ascii="宋体" w:hAnsi="宋体"/>
          <w:sz w:val="28"/>
          <w:szCs w:val="28"/>
        </w:rPr>
        <w:t>为磋商小组人数；B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sz w:val="28"/>
          <w:szCs w:val="28"/>
        </w:rPr>
        <w:t>技术类</w:t>
      </w:r>
      <w:r>
        <w:rPr>
          <w:rFonts w:hint="eastAsia" w:ascii="宋体" w:hAnsi="宋体"/>
          <w:sz w:val="28"/>
          <w:szCs w:val="28"/>
        </w:rPr>
        <w:t>评委（含采购人代表）人数。</w:t>
      </w:r>
    </w:p>
    <w:p>
      <w:pPr>
        <w:pStyle w:val="5"/>
        <w:numPr>
          <w:ilvl w:val="2"/>
          <w:numId w:val="50"/>
        </w:numPr>
        <w:spacing w:after="200"/>
        <w:ind w:left="1135" w:hanging="1135"/>
        <w:rPr>
          <w:color w:val="auto"/>
        </w:rPr>
      </w:pPr>
      <w:r>
        <w:rPr>
          <w:rFonts w:hint="eastAsia"/>
          <w:color w:val="auto"/>
        </w:rPr>
        <w:t>评分标准</w:t>
      </w:r>
    </w:p>
    <w:tbl>
      <w:tblPr>
        <w:tblStyle w:val="45"/>
        <w:tblW w:w="8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250"/>
        <w:gridCol w:w="568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1040" w:type="dxa"/>
            <w:vAlign w:val="center"/>
          </w:tcPr>
          <w:p>
            <w:pPr>
              <w:spacing w:line="360" w:lineRule="auto"/>
              <w:jc w:val="center"/>
              <w:rPr>
                <w:rFonts w:ascii="宋体" w:hAnsi="宋体" w:cs="仿宋"/>
                <w:b/>
                <w:bCs/>
              </w:rPr>
            </w:pPr>
            <w:r>
              <w:rPr>
                <w:rFonts w:hint="eastAsia" w:ascii="宋体" w:hAnsi="宋体" w:cs="仿宋"/>
                <w:b/>
                <w:bCs/>
              </w:rPr>
              <w:t>序号</w:t>
            </w:r>
          </w:p>
        </w:tc>
        <w:tc>
          <w:tcPr>
            <w:tcW w:w="1250" w:type="dxa"/>
            <w:vAlign w:val="center"/>
          </w:tcPr>
          <w:p>
            <w:pPr>
              <w:spacing w:line="360" w:lineRule="auto"/>
              <w:jc w:val="center"/>
              <w:rPr>
                <w:rFonts w:ascii="宋体" w:hAnsi="宋体" w:cs="宋体"/>
                <w:b/>
                <w:bCs/>
                <w:kern w:val="2"/>
                <w:sz w:val="21"/>
                <w:szCs w:val="21"/>
              </w:rPr>
            </w:pPr>
            <w:r>
              <w:rPr>
                <w:rFonts w:hint="eastAsia" w:ascii="宋体" w:hAnsi="宋体" w:cs="仿宋"/>
                <w:b/>
                <w:bCs/>
              </w:rPr>
              <w:t>评分因素</w:t>
            </w:r>
          </w:p>
        </w:tc>
        <w:tc>
          <w:tcPr>
            <w:tcW w:w="5686" w:type="dxa"/>
            <w:vAlign w:val="center"/>
          </w:tcPr>
          <w:p>
            <w:pPr>
              <w:spacing w:line="360" w:lineRule="auto"/>
              <w:jc w:val="center"/>
              <w:rPr>
                <w:rFonts w:ascii="宋体" w:hAnsi="宋体" w:cs="宋体"/>
                <w:b/>
                <w:bCs/>
                <w:kern w:val="2"/>
                <w:sz w:val="21"/>
                <w:szCs w:val="21"/>
              </w:rPr>
            </w:pPr>
            <w:r>
              <w:rPr>
                <w:rFonts w:hint="eastAsia" w:ascii="宋体" w:hAnsi="宋体" w:cs="仿宋"/>
                <w:b/>
                <w:bCs/>
              </w:rPr>
              <w:t>评分标准</w:t>
            </w:r>
          </w:p>
        </w:tc>
        <w:tc>
          <w:tcPr>
            <w:tcW w:w="796" w:type="dxa"/>
            <w:vAlign w:val="center"/>
          </w:tcPr>
          <w:p>
            <w:pPr>
              <w:spacing w:line="360" w:lineRule="auto"/>
              <w:jc w:val="center"/>
              <w:rPr>
                <w:rFonts w:ascii="宋体" w:hAnsi="宋体" w:cs="宋体"/>
                <w:b/>
                <w:bCs/>
                <w:kern w:val="2"/>
                <w:sz w:val="21"/>
                <w:szCs w:val="21"/>
              </w:rPr>
            </w:pPr>
            <w:r>
              <w:rPr>
                <w:rFonts w:hint="eastAsia" w:ascii="宋体" w:hAnsi="宋体" w:cs="仿宋"/>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040" w:type="dxa"/>
            <w:vAlign w:val="center"/>
          </w:tcPr>
          <w:p>
            <w:pPr>
              <w:spacing w:line="360" w:lineRule="auto"/>
              <w:jc w:val="center"/>
              <w:rPr>
                <w:rFonts w:ascii="宋体" w:hAnsi="宋体" w:cs="仿宋"/>
              </w:rPr>
            </w:pPr>
            <w:r>
              <w:rPr>
                <w:rFonts w:hint="eastAsia" w:ascii="宋体" w:hAnsi="宋体" w:cs="仿宋"/>
              </w:rPr>
              <w:t>1</w:t>
            </w:r>
          </w:p>
        </w:tc>
        <w:tc>
          <w:tcPr>
            <w:tcW w:w="1250" w:type="dxa"/>
            <w:vAlign w:val="center"/>
          </w:tcPr>
          <w:p>
            <w:pPr>
              <w:spacing w:line="360" w:lineRule="auto"/>
              <w:jc w:val="center"/>
              <w:rPr>
                <w:rFonts w:ascii="宋体" w:hAnsi="宋体" w:cs="宋体"/>
                <w:kern w:val="2"/>
                <w:sz w:val="21"/>
                <w:szCs w:val="21"/>
              </w:rPr>
            </w:pPr>
            <w:r>
              <w:rPr>
                <w:rFonts w:hint="eastAsia" w:ascii="宋体" w:hAnsi="宋体" w:cs="仿宋"/>
              </w:rPr>
              <w:t>报价</w:t>
            </w:r>
          </w:p>
        </w:tc>
        <w:tc>
          <w:tcPr>
            <w:tcW w:w="5686" w:type="dxa"/>
            <w:vAlign w:val="center"/>
          </w:tcPr>
          <w:p>
            <w:pPr>
              <w:spacing w:line="360" w:lineRule="auto"/>
              <w:rPr>
                <w:rFonts w:ascii="宋体" w:hAnsi="宋体" w:cs="宋体"/>
                <w:kern w:val="2"/>
                <w:sz w:val="21"/>
                <w:szCs w:val="21"/>
              </w:rPr>
            </w:pPr>
            <w:r>
              <w:rPr>
                <w:rFonts w:hint="eastAsia" w:ascii="宋体" w:hAnsi="宋体" w:cs="仿宋"/>
              </w:rPr>
              <w:t>满足磋商文件要求且最后报价最低的供应商的价格为磋商基准价，其价格分为满分。其他供应商的价格分统一按照下列公式计算：</w:t>
            </w:r>
          </w:p>
          <w:p>
            <w:pPr>
              <w:spacing w:line="360" w:lineRule="auto"/>
              <w:rPr>
                <w:rFonts w:ascii="宋体" w:hAnsi="宋体" w:cs="仿宋"/>
              </w:rPr>
            </w:pPr>
            <w:r>
              <w:rPr>
                <w:rFonts w:hint="eastAsia" w:ascii="宋体" w:hAnsi="宋体" w:cs="仿宋"/>
              </w:rPr>
              <w:t>磋商报价得分=（磋商基准价/最后磋商报价）×30。</w:t>
            </w:r>
          </w:p>
          <w:p>
            <w:pPr>
              <w:spacing w:line="360" w:lineRule="auto"/>
              <w:rPr>
                <w:rFonts w:ascii="宋体" w:hAnsi="宋体" w:cs="宋体"/>
                <w:kern w:val="2"/>
                <w:sz w:val="21"/>
                <w:szCs w:val="21"/>
              </w:rPr>
            </w:pPr>
            <w:r>
              <w:rPr>
                <w:rFonts w:hint="eastAsia" w:ascii="宋体" w:hAnsi="宋体" w:cs="仿宋"/>
              </w:rPr>
              <w:t>注：四舍五入，保留小数点后两位。</w:t>
            </w:r>
          </w:p>
        </w:tc>
        <w:tc>
          <w:tcPr>
            <w:tcW w:w="796" w:type="dxa"/>
            <w:vAlign w:val="center"/>
          </w:tcPr>
          <w:p>
            <w:pPr>
              <w:spacing w:line="360" w:lineRule="auto"/>
              <w:jc w:val="center"/>
              <w:rPr>
                <w:rFonts w:ascii="宋体" w:hAnsi="宋体" w:cs="宋体"/>
                <w:kern w:val="2"/>
                <w:sz w:val="21"/>
                <w:szCs w:val="21"/>
              </w:rPr>
            </w:pPr>
            <w:r>
              <w:rPr>
                <w:rFonts w:hint="eastAsia" w:ascii="宋体" w:hAnsi="宋体" w:cs="仿宋"/>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jc w:val="center"/>
        </w:trPr>
        <w:tc>
          <w:tcPr>
            <w:tcW w:w="1040" w:type="dxa"/>
            <w:vAlign w:val="center"/>
          </w:tcPr>
          <w:p>
            <w:pPr>
              <w:spacing w:line="360" w:lineRule="auto"/>
              <w:jc w:val="center"/>
              <w:rPr>
                <w:rFonts w:ascii="宋体" w:hAnsi="宋体" w:cs="仿宋"/>
              </w:rPr>
            </w:pPr>
            <w:r>
              <w:rPr>
                <w:rFonts w:hint="eastAsia" w:ascii="宋体" w:hAnsi="宋体" w:cs="仿宋"/>
              </w:rPr>
              <w:t>2</w:t>
            </w:r>
          </w:p>
        </w:tc>
        <w:tc>
          <w:tcPr>
            <w:tcW w:w="1250" w:type="dxa"/>
            <w:vAlign w:val="center"/>
          </w:tcPr>
          <w:p>
            <w:pPr>
              <w:spacing w:line="360" w:lineRule="auto"/>
              <w:jc w:val="center"/>
              <w:rPr>
                <w:rFonts w:ascii="宋体" w:hAnsi="宋体" w:cs="宋体"/>
                <w:kern w:val="2"/>
                <w:sz w:val="21"/>
                <w:szCs w:val="21"/>
              </w:rPr>
            </w:pPr>
            <w:r>
              <w:rPr>
                <w:rFonts w:hint="eastAsia" w:ascii="宋体" w:hAnsi="宋体" w:cs="仿宋"/>
              </w:rPr>
              <w:t>施工组织设计</w:t>
            </w:r>
          </w:p>
        </w:tc>
        <w:tc>
          <w:tcPr>
            <w:tcW w:w="5686" w:type="dxa"/>
            <w:vAlign w:val="center"/>
          </w:tcPr>
          <w:p>
            <w:pPr>
              <w:spacing w:line="360" w:lineRule="auto"/>
              <w:rPr>
                <w:rFonts w:ascii="宋体" w:hAnsi="宋体" w:cs="宋体"/>
                <w:kern w:val="2"/>
                <w:sz w:val="21"/>
                <w:szCs w:val="21"/>
              </w:rPr>
            </w:pPr>
            <w:r>
              <w:rPr>
                <w:rFonts w:hint="eastAsia" w:ascii="宋体" w:hAnsi="宋体" w:cs="仿宋"/>
              </w:rPr>
              <w:t>供应商提供的施工组织设计方案包含进度计划、质量保证措施、安全保证措施、资源配置计划、环保文明措施、应急预案、施工工艺内容且响应磋商文件要求的得49分，每缺少一项内容或有一项内容错误（内容错误指：项目名称、实施地点、涉及的规范、标准与本项目要求不一致；进度计划超期）的，每缺少一项内容扣7分，每有一处错误扣4分，扣完为止。</w:t>
            </w:r>
          </w:p>
        </w:tc>
        <w:tc>
          <w:tcPr>
            <w:tcW w:w="796" w:type="dxa"/>
            <w:vAlign w:val="center"/>
          </w:tcPr>
          <w:p>
            <w:pPr>
              <w:spacing w:line="360" w:lineRule="auto"/>
              <w:jc w:val="center"/>
              <w:rPr>
                <w:rFonts w:ascii="宋体" w:hAnsi="宋体" w:cs="宋体"/>
                <w:kern w:val="2"/>
                <w:sz w:val="21"/>
                <w:szCs w:val="21"/>
              </w:rPr>
            </w:pPr>
            <w:r>
              <w:rPr>
                <w:rFonts w:hint="eastAsia" w:ascii="宋体" w:hAnsi="宋体" w:cs="仿宋"/>
              </w:rPr>
              <w:t>49分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 w:hRule="atLeast"/>
          <w:jc w:val="center"/>
        </w:trPr>
        <w:tc>
          <w:tcPr>
            <w:tcW w:w="1040" w:type="dxa"/>
            <w:vAlign w:val="center"/>
          </w:tcPr>
          <w:p>
            <w:pPr>
              <w:spacing w:line="360" w:lineRule="auto"/>
              <w:jc w:val="center"/>
              <w:rPr>
                <w:rFonts w:ascii="宋体" w:hAnsi="宋体" w:cs="仿宋"/>
              </w:rPr>
            </w:pPr>
            <w:r>
              <w:rPr>
                <w:rFonts w:hint="eastAsia" w:ascii="宋体" w:hAnsi="宋体" w:cs="仿宋"/>
              </w:rPr>
              <w:t>3</w:t>
            </w:r>
          </w:p>
        </w:tc>
        <w:tc>
          <w:tcPr>
            <w:tcW w:w="1250" w:type="dxa"/>
            <w:vAlign w:val="center"/>
          </w:tcPr>
          <w:p>
            <w:pPr>
              <w:spacing w:line="360" w:lineRule="auto"/>
              <w:jc w:val="center"/>
              <w:rPr>
                <w:rFonts w:ascii="宋体" w:hAnsi="宋体" w:cs="仿宋"/>
                <w:kern w:val="2"/>
                <w:sz w:val="21"/>
                <w:szCs w:val="21"/>
              </w:rPr>
            </w:pPr>
            <w:r>
              <w:rPr>
                <w:rFonts w:hint="eastAsia" w:ascii="宋体" w:hAnsi="宋体" w:cs="仿宋"/>
              </w:rPr>
              <w:t>业绩</w:t>
            </w:r>
          </w:p>
        </w:tc>
        <w:tc>
          <w:tcPr>
            <w:tcW w:w="5686" w:type="dxa"/>
          </w:tcPr>
          <w:p>
            <w:pPr>
              <w:spacing w:line="360" w:lineRule="auto"/>
              <w:rPr>
                <w:rFonts w:ascii="宋体" w:hAnsi="宋体" w:cs="宋体"/>
                <w:kern w:val="2"/>
                <w:sz w:val="21"/>
                <w:szCs w:val="21"/>
              </w:rPr>
            </w:pPr>
            <w:r>
              <w:rPr>
                <w:rFonts w:hint="eastAsia" w:ascii="宋体" w:hAnsi="宋体" w:cs="仿宋"/>
              </w:rPr>
              <w:t>供应商2019年1月1日（含1日）以来至少有1个已完成类似项目业绩的得3分，供应商已完成类似项目业绩在1个的基础上每增加1个的加3分，最多得18分。（说明：提供施工合同复印件和竣工验收报告复印件。）</w:t>
            </w:r>
          </w:p>
        </w:tc>
        <w:tc>
          <w:tcPr>
            <w:tcW w:w="796" w:type="dxa"/>
            <w:vAlign w:val="center"/>
          </w:tcPr>
          <w:p>
            <w:pPr>
              <w:spacing w:line="360" w:lineRule="auto"/>
              <w:jc w:val="center"/>
              <w:rPr>
                <w:rFonts w:ascii="宋体" w:hAnsi="宋体" w:cs="宋体"/>
                <w:kern w:val="2"/>
                <w:sz w:val="21"/>
                <w:szCs w:val="21"/>
              </w:rPr>
            </w:pPr>
            <w:r>
              <w:rPr>
                <w:rFonts w:hint="eastAsia" w:ascii="宋体" w:hAnsi="宋体" w:cs="仿宋"/>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jc w:val="center"/>
        </w:trPr>
        <w:tc>
          <w:tcPr>
            <w:tcW w:w="1040" w:type="dxa"/>
            <w:vAlign w:val="center"/>
          </w:tcPr>
          <w:p>
            <w:pPr>
              <w:spacing w:line="360" w:lineRule="auto"/>
              <w:jc w:val="center"/>
              <w:rPr>
                <w:rFonts w:ascii="宋体" w:hAnsi="宋体" w:cs="仿宋"/>
              </w:rPr>
            </w:pPr>
            <w:r>
              <w:rPr>
                <w:rFonts w:hint="eastAsia" w:ascii="宋体" w:hAnsi="宋体" w:cs="仿宋"/>
              </w:rPr>
              <w:t>4</w:t>
            </w:r>
          </w:p>
        </w:tc>
        <w:tc>
          <w:tcPr>
            <w:tcW w:w="1250" w:type="dxa"/>
            <w:vAlign w:val="center"/>
          </w:tcPr>
          <w:p>
            <w:pPr>
              <w:spacing w:line="360" w:lineRule="auto"/>
              <w:jc w:val="center"/>
              <w:rPr>
                <w:rFonts w:ascii="宋体" w:hAnsi="宋体" w:cs="宋体"/>
                <w:kern w:val="2"/>
                <w:sz w:val="21"/>
                <w:szCs w:val="21"/>
              </w:rPr>
            </w:pPr>
            <w:r>
              <w:rPr>
                <w:rFonts w:hint="eastAsia" w:ascii="宋体" w:hAnsi="宋体" w:cs="仿宋"/>
              </w:rPr>
              <w:t>优先采购节能、环境标志、无线局域网产品</w:t>
            </w:r>
          </w:p>
        </w:tc>
        <w:tc>
          <w:tcPr>
            <w:tcW w:w="5686" w:type="dxa"/>
            <w:vAlign w:val="center"/>
          </w:tcPr>
          <w:p>
            <w:pPr>
              <w:spacing w:line="360" w:lineRule="auto"/>
              <w:rPr>
                <w:rFonts w:ascii="宋体" w:hAnsi="宋体" w:cs="宋体"/>
                <w:kern w:val="2"/>
                <w:sz w:val="21"/>
                <w:szCs w:val="21"/>
              </w:rPr>
            </w:pPr>
            <w:r>
              <w:rPr>
                <w:rFonts w:hint="eastAsia" w:ascii="宋体" w:hAnsi="宋体" w:cs="仿宋"/>
              </w:rPr>
              <w:t>供应商所响应的产品中每有一项属于节能产品政府采购品目清单中优先采购范围的得0.5分；每有一项属于环境标志产品政府采购品目清单中优先采购范围的得0.5分；每有一项为无线局域网产品政府采购清单中的产品的得0.5分。本项共2分。</w:t>
            </w:r>
          </w:p>
          <w:p>
            <w:pPr>
              <w:spacing w:line="360" w:lineRule="auto"/>
              <w:rPr>
                <w:rFonts w:ascii="宋体" w:hAnsi="宋体" w:cs="宋体"/>
                <w:kern w:val="2"/>
                <w:sz w:val="21"/>
                <w:szCs w:val="21"/>
              </w:rPr>
            </w:pPr>
            <w:r>
              <w:rPr>
                <w:rFonts w:hint="eastAsia" w:ascii="宋体" w:hAnsi="宋体" w:cs="仿宋"/>
              </w:rPr>
              <w:t>说明：1、可重复计分；2、本项目采购的产品中属于节能产品或环境标志产品政府采购品目清单中强制采购范围的，不属于本项评分范围。3、供应商所响应的产品属于节能产品或环境标志产品政府采购品目清单中优先采购范围的，应当提供国家确定的认证机构的认证结果信息发布平台公布的该产品认证信息截图或者打印资料，否则不予给分。4、供应商所响应的产品属于优先采购范围内的无线局域网产品的，需提供《中国政府采购网》公布的无线局域网产品政府采购清单封面及对应页且在有效期内。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796" w:type="dxa"/>
            <w:vAlign w:val="center"/>
          </w:tcPr>
          <w:p>
            <w:pPr>
              <w:spacing w:line="360" w:lineRule="auto"/>
              <w:jc w:val="center"/>
              <w:rPr>
                <w:rFonts w:ascii="宋体" w:hAnsi="宋体" w:cs="宋体"/>
                <w:kern w:val="2"/>
                <w:sz w:val="21"/>
                <w:szCs w:val="21"/>
              </w:rPr>
            </w:pPr>
            <w:r>
              <w:rPr>
                <w:rFonts w:hint="eastAsia" w:ascii="宋体" w:hAnsi="宋体" w:cs="仿宋"/>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040" w:type="dxa"/>
            <w:vAlign w:val="center"/>
          </w:tcPr>
          <w:p>
            <w:pPr>
              <w:spacing w:line="360" w:lineRule="auto"/>
              <w:jc w:val="center"/>
              <w:rPr>
                <w:rFonts w:ascii="宋体" w:hAnsi="宋体" w:cs="仿宋"/>
              </w:rPr>
            </w:pPr>
            <w:r>
              <w:rPr>
                <w:rFonts w:hint="eastAsia" w:ascii="宋体" w:hAnsi="宋体" w:cs="仿宋"/>
              </w:rPr>
              <w:t>5</w:t>
            </w:r>
          </w:p>
        </w:tc>
        <w:tc>
          <w:tcPr>
            <w:tcW w:w="1250" w:type="dxa"/>
            <w:vAlign w:val="center"/>
          </w:tcPr>
          <w:p>
            <w:pPr>
              <w:spacing w:line="360" w:lineRule="auto"/>
              <w:jc w:val="center"/>
              <w:rPr>
                <w:rFonts w:ascii="宋体" w:hAnsi="宋体" w:cs="宋体"/>
                <w:kern w:val="2"/>
                <w:sz w:val="21"/>
                <w:szCs w:val="21"/>
              </w:rPr>
            </w:pPr>
            <w:r>
              <w:rPr>
                <w:rFonts w:hint="eastAsia" w:ascii="宋体" w:hAnsi="宋体" w:cs="仿宋"/>
              </w:rPr>
              <w:t>扶持政策</w:t>
            </w:r>
          </w:p>
        </w:tc>
        <w:tc>
          <w:tcPr>
            <w:tcW w:w="5686" w:type="dxa"/>
            <w:vAlign w:val="center"/>
          </w:tcPr>
          <w:p>
            <w:pPr>
              <w:spacing w:line="360" w:lineRule="auto"/>
              <w:rPr>
                <w:rFonts w:ascii="宋体" w:hAnsi="宋体" w:cs="宋体"/>
                <w:kern w:val="2"/>
                <w:sz w:val="21"/>
                <w:szCs w:val="21"/>
              </w:rPr>
            </w:pPr>
            <w:r>
              <w:rPr>
                <w:rFonts w:hint="eastAsia" w:ascii="宋体" w:hAnsi="宋体" w:cs="仿宋"/>
              </w:rPr>
              <w:t>供应商注册地为少数民族或不发达地区的得1分(在响应文件中承诺，承诺函格式自拟）。</w:t>
            </w:r>
          </w:p>
        </w:tc>
        <w:tc>
          <w:tcPr>
            <w:tcW w:w="796" w:type="dxa"/>
            <w:vAlign w:val="center"/>
          </w:tcPr>
          <w:p>
            <w:pPr>
              <w:spacing w:line="360" w:lineRule="auto"/>
              <w:jc w:val="center"/>
              <w:rPr>
                <w:rFonts w:ascii="宋体" w:hAnsi="宋体" w:cs="宋体"/>
                <w:kern w:val="2"/>
                <w:sz w:val="21"/>
                <w:szCs w:val="21"/>
              </w:rPr>
            </w:pPr>
            <w:r>
              <w:rPr>
                <w:rFonts w:hint="eastAsia" w:ascii="宋体" w:hAnsi="宋体" w:cs="仿宋"/>
              </w:rPr>
              <w:t>1分</w:t>
            </w:r>
          </w:p>
        </w:tc>
      </w:tr>
    </w:tbl>
    <w:p>
      <w:pPr>
        <w:spacing w:line="360" w:lineRule="auto"/>
        <w:ind w:firstLine="565" w:firstLineChars="202"/>
        <w:rPr>
          <w:rFonts w:ascii="宋体" w:hAnsi="宋体"/>
          <w:sz w:val="28"/>
        </w:rPr>
      </w:pPr>
      <w:r>
        <w:rPr>
          <w:rFonts w:hint="eastAsia" w:ascii="宋体" w:hAnsi="宋体"/>
          <w:sz w:val="28"/>
        </w:rPr>
        <w:t>说明：</w:t>
      </w:r>
    </w:p>
    <w:p>
      <w:pPr>
        <w:spacing w:line="360" w:lineRule="auto"/>
        <w:ind w:firstLine="565" w:firstLineChars="202"/>
        <w:rPr>
          <w:rFonts w:ascii="宋体" w:hAnsi="宋体"/>
          <w:sz w:val="28"/>
        </w:rPr>
      </w:pPr>
      <w:r>
        <w:rPr>
          <w:rFonts w:hint="eastAsia" w:ascii="宋体" w:hAnsi="宋体"/>
          <w:sz w:val="28"/>
        </w:rPr>
        <w:t>1、评分的取值按四舍五入法，保留小数点后两位；</w:t>
      </w:r>
    </w:p>
    <w:p>
      <w:pPr>
        <w:spacing w:line="360" w:lineRule="auto"/>
        <w:ind w:firstLine="565" w:firstLineChars="202"/>
        <w:rPr>
          <w:rFonts w:ascii="宋体" w:hAnsi="宋体"/>
          <w:sz w:val="28"/>
        </w:rPr>
      </w:pPr>
      <w:r>
        <w:rPr>
          <w:rFonts w:hint="eastAsia" w:ascii="宋体" w:hAnsi="宋体"/>
          <w:sz w:val="28"/>
        </w:rPr>
        <w:t>2、评分标准中要求提供复印件的证明材料须清晰可辨。</w:t>
      </w:r>
    </w:p>
    <w:p>
      <w:pPr>
        <w:pStyle w:val="4"/>
        <w:numPr>
          <w:ilvl w:val="1"/>
          <w:numId w:val="50"/>
        </w:numPr>
        <w:spacing w:after="200"/>
        <w:ind w:left="1985" w:hanging="1985"/>
      </w:pPr>
      <w:bookmarkStart w:id="127" w:name="_Toc494357021"/>
      <w:bookmarkEnd w:id="127"/>
      <w:bookmarkStart w:id="128" w:name="_Toc494357023"/>
      <w:bookmarkEnd w:id="128"/>
      <w:bookmarkStart w:id="129" w:name="_Toc494357035"/>
      <w:bookmarkEnd w:id="129"/>
      <w:bookmarkStart w:id="130" w:name="_Toc494357025"/>
      <w:bookmarkEnd w:id="130"/>
      <w:bookmarkStart w:id="131" w:name="_Toc494095678"/>
      <w:bookmarkEnd w:id="131"/>
      <w:bookmarkStart w:id="132" w:name="_Toc494095672"/>
      <w:bookmarkEnd w:id="132"/>
      <w:bookmarkStart w:id="133" w:name="_Toc494095677"/>
      <w:bookmarkEnd w:id="133"/>
      <w:bookmarkStart w:id="134" w:name="_Toc494095671"/>
      <w:bookmarkEnd w:id="134"/>
      <w:bookmarkStart w:id="135" w:name="_Toc494095676"/>
      <w:bookmarkEnd w:id="135"/>
      <w:bookmarkStart w:id="136" w:name="_Toc494357031"/>
      <w:bookmarkEnd w:id="136"/>
      <w:bookmarkStart w:id="137" w:name="_Toc494095675"/>
      <w:bookmarkEnd w:id="137"/>
      <w:bookmarkStart w:id="138" w:name="_Toc494095682"/>
      <w:bookmarkEnd w:id="138"/>
      <w:bookmarkStart w:id="139" w:name="_Toc494357027"/>
      <w:bookmarkEnd w:id="139"/>
      <w:bookmarkStart w:id="140" w:name="_Toc494357032"/>
      <w:bookmarkEnd w:id="140"/>
      <w:bookmarkStart w:id="141" w:name="_Toc494357029"/>
      <w:bookmarkEnd w:id="141"/>
      <w:bookmarkStart w:id="142" w:name="_Toc494357024"/>
      <w:bookmarkEnd w:id="142"/>
      <w:bookmarkStart w:id="143" w:name="_Toc494357030"/>
      <w:bookmarkEnd w:id="143"/>
      <w:bookmarkStart w:id="144" w:name="_Toc494095670"/>
      <w:bookmarkEnd w:id="144"/>
      <w:bookmarkStart w:id="145" w:name="_Toc494357028"/>
      <w:bookmarkEnd w:id="145"/>
      <w:bookmarkStart w:id="146" w:name="_Toc494357033"/>
      <w:bookmarkEnd w:id="146"/>
      <w:bookmarkStart w:id="147" w:name="_Toc494095673"/>
      <w:bookmarkEnd w:id="147"/>
      <w:bookmarkStart w:id="148" w:name="_Toc494095679"/>
      <w:bookmarkEnd w:id="148"/>
      <w:bookmarkStart w:id="149" w:name="_Toc494095674"/>
      <w:bookmarkEnd w:id="149"/>
      <w:bookmarkStart w:id="150" w:name="_Toc494357034"/>
      <w:bookmarkEnd w:id="150"/>
      <w:bookmarkStart w:id="151" w:name="_Toc494095668"/>
      <w:bookmarkEnd w:id="151"/>
      <w:bookmarkStart w:id="152" w:name="_Toc494095680"/>
      <w:bookmarkEnd w:id="152"/>
      <w:bookmarkStart w:id="153" w:name="_Toc494357022"/>
      <w:bookmarkEnd w:id="153"/>
      <w:bookmarkStart w:id="154" w:name="_Toc494095669"/>
      <w:bookmarkEnd w:id="154"/>
      <w:bookmarkStart w:id="155" w:name="_Toc494095681"/>
      <w:bookmarkEnd w:id="155"/>
      <w:bookmarkStart w:id="156" w:name="_Toc494357026"/>
      <w:bookmarkEnd w:id="156"/>
      <w:bookmarkStart w:id="157" w:name="_Toc54948234"/>
      <w:bookmarkStart w:id="158" w:name="_Toc73622800"/>
      <w:r>
        <w:rPr>
          <w:rFonts w:hint="eastAsia"/>
        </w:rPr>
        <w:t>采购失败情形</w:t>
      </w:r>
      <w:bookmarkEnd w:id="157"/>
      <w:bookmarkEnd w:id="158"/>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一、因情况变化，不再符合规定的竞争性磋商采购方式适用情形的；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递交施工响应文件的供应商不足三家的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2"/>
          <w:numId w:val="1"/>
        </w:numPr>
        <w:tabs>
          <w:tab w:val="left" w:pos="993"/>
          <w:tab w:val="clear" w:pos="426"/>
          <w:tab w:val="clear" w:pos="567"/>
        </w:tabs>
      </w:pPr>
      <w:bookmarkStart w:id="159" w:name="_Toc73622801"/>
      <w:bookmarkStart w:id="160" w:name="_Toc63084336"/>
      <w:bookmarkStart w:id="161" w:name="_Toc63437922"/>
      <w:r>
        <w:rPr>
          <w:rFonts w:hint="eastAsia"/>
        </w:rPr>
        <w:t>其他</w:t>
      </w:r>
      <w:bookmarkEnd w:id="159"/>
      <w:bookmarkEnd w:id="160"/>
      <w:bookmarkEnd w:id="161"/>
    </w:p>
    <w:p>
      <w:pPr>
        <w:ind w:firstLine="560" w:firstLineChars="200"/>
        <w:rPr>
          <w:rFonts w:ascii="宋体" w:hAnsi="宋体"/>
          <w:sz w:val="28"/>
          <w:szCs w:val="28"/>
        </w:rPr>
      </w:pPr>
      <w:r>
        <w:rPr>
          <w:rFonts w:hint="eastAsia" w:ascii="宋体" w:hAnsi="宋体"/>
          <w:sz w:val="28"/>
          <w:szCs w:val="28"/>
        </w:rPr>
        <w:t>磋商活动结束后，发现资格预审过程中资格性审查认定错误的，磋商结果无效，重新开展采购活动，由此给供应商造成损失的，由采购人承担赔偿责任。但是，经过所有参加采购活动的供应商书面认可，同意重新实行资格性审查的，可以直接重新实行资格性审查，并重新按照规定要求进行磋商评审。</w:t>
      </w:r>
    </w:p>
    <w:p>
      <w:pPr>
        <w:pStyle w:val="4"/>
        <w:numPr>
          <w:ilvl w:val="1"/>
          <w:numId w:val="50"/>
        </w:numPr>
        <w:spacing w:after="200"/>
        <w:ind w:left="1985" w:hanging="1985"/>
      </w:pPr>
      <w:bookmarkStart w:id="162" w:name="_Toc54948235"/>
      <w:bookmarkStart w:id="163" w:name="_Toc73622802"/>
      <w:r>
        <w:rPr>
          <w:rFonts w:hint="eastAsia"/>
        </w:rPr>
        <w:t>确定成交供应商</w:t>
      </w:r>
      <w:bookmarkEnd w:id="162"/>
      <w:bookmarkEnd w:id="163"/>
    </w:p>
    <w:p>
      <w:pPr>
        <w:numPr>
          <w:ilvl w:val="0"/>
          <w:numId w:val="5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采购人根据磋商小组推荐的成交候选供应商名单，按顺序确定1名成交供应商。成交候选供应商并列的，采购人采取随机抽取的方式确定。</w:t>
      </w:r>
    </w:p>
    <w:p>
      <w:pPr>
        <w:numPr>
          <w:ilvl w:val="0"/>
          <w:numId w:val="51"/>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评审结束后，市公资交易中心在评审结束之日起2个工作日内将评审报告及有关资料送交采购人确定1名成交供应商。</w:t>
      </w:r>
    </w:p>
    <w:p>
      <w:pPr>
        <w:numPr>
          <w:ilvl w:val="0"/>
          <w:numId w:val="51"/>
        </w:numPr>
        <w:tabs>
          <w:tab w:val="left" w:pos="1134"/>
        </w:tabs>
        <w:snapToGrid w:val="0"/>
        <w:spacing w:after="200" w:line="360" w:lineRule="auto"/>
        <w:ind w:left="0" w:firstLine="560" w:firstLineChars="200"/>
        <w:rPr>
          <w:rStyle w:val="326"/>
          <w:rFonts w:ascii="宋体" w:hAnsi="宋体" w:cs="宋体"/>
          <w:sz w:val="28"/>
          <w:szCs w:val="28"/>
        </w:rPr>
      </w:pPr>
      <w:r>
        <w:rPr>
          <w:rStyle w:val="326"/>
          <w:rFonts w:hint="eastAsia"/>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6"/>
          <w:rFonts w:hint="eastAsia"/>
          <w:sz w:val="28"/>
          <w:szCs w:val="28"/>
          <w:shd w:val="clear" w:color="auto" w:fill="FFFFFF"/>
        </w:rPr>
        <w:t>采购人在确认成交供应商前，应到中国裁判文书网（</w:t>
      </w:r>
      <w:r>
        <w:rPr>
          <w:rStyle w:val="326"/>
          <w:sz w:val="28"/>
          <w:szCs w:val="28"/>
          <w:shd w:val="clear" w:color="auto" w:fill="FFFFFF"/>
        </w:rPr>
        <w:t>https://wenshu.court.gov.cn</w:t>
      </w:r>
      <w:r>
        <w:rPr>
          <w:rStyle w:val="326"/>
          <w:rFonts w:hint="eastAsia"/>
          <w:sz w:val="28"/>
          <w:szCs w:val="28"/>
          <w:shd w:val="clear" w:color="auto" w:fill="FFFFFF"/>
        </w:rPr>
        <w:t>）查询成交候选供应商及其现任法定代表人、主要负责人是否存在行贿犯罪记录。</w:t>
      </w:r>
    </w:p>
    <w:p>
      <w:pPr>
        <w:numPr>
          <w:ilvl w:val="0"/>
          <w:numId w:val="5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52"/>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64" w:name="_Toc287623649"/>
      <w:r>
        <w:rPr>
          <w:rFonts w:hint="eastAsia" w:ascii="宋体" w:hAnsi="宋体" w:cs="宋体"/>
          <w:sz w:val="28"/>
          <w:szCs w:val="28"/>
        </w:rPr>
        <w:t>成交候选供应商存在违法、违纪行为的；</w:t>
      </w:r>
    </w:p>
    <w:p>
      <w:pPr>
        <w:numPr>
          <w:ilvl w:val="1"/>
          <w:numId w:val="52"/>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52"/>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成交候选供应商未按竞争性磋商文件要求，按时足额缴纳履约保证金的。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51"/>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采购人、市公资交易中心不解释成交或未成交原因，不退回施工响应文件和其他磋商资料。</w:t>
      </w:r>
      <w:bookmarkEnd w:id="164"/>
    </w:p>
    <w:p>
      <w:pPr>
        <w:pStyle w:val="4"/>
        <w:numPr>
          <w:ilvl w:val="1"/>
          <w:numId w:val="50"/>
        </w:numPr>
        <w:spacing w:after="200"/>
        <w:ind w:left="1985" w:hanging="1985"/>
        <w:jc w:val="left"/>
      </w:pPr>
      <w:bookmarkStart w:id="165" w:name="_Toc54948236"/>
      <w:bookmarkStart w:id="166" w:name="_Toc73622803"/>
      <w:r>
        <w:rPr>
          <w:rFonts w:hint="eastAsia"/>
        </w:rPr>
        <w:t>磋商小组成员义务</w:t>
      </w:r>
      <w:bookmarkEnd w:id="165"/>
      <w:bookmarkEnd w:id="166"/>
    </w:p>
    <w:p>
      <w:pPr>
        <w:snapToGrid w:val="0"/>
        <w:spacing w:line="360" w:lineRule="auto"/>
        <w:ind w:firstLine="560" w:firstLineChars="200"/>
        <w:rPr>
          <w:sz w:val="28"/>
          <w:szCs w:val="28"/>
        </w:rPr>
      </w:pPr>
      <w:r>
        <w:rPr>
          <w:rFonts w:hint="eastAsia"/>
          <w:sz w:val="28"/>
          <w:szCs w:val="28"/>
        </w:rPr>
        <w:t>磋商小组成员在政府采购活动中承担以下义务：</w:t>
      </w:r>
    </w:p>
    <w:p>
      <w:pPr>
        <w:widowControl w:val="0"/>
        <w:numPr>
          <w:ilvl w:val="0"/>
          <w:numId w:val="5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5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按照政府采购法律法规和磋商文件的规定要求对供应商的资格条件和供应商提供的服务价格、技术、服务等方面严格进行独立评审，提供科学合理、公平公正的评审意见，参与起草评审报告，并予签字确认。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5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保守秘密。不得泄漏供应商的磋商文件及知悉的商业秘密，不得向供应商透露评审情况。</w:t>
      </w:r>
    </w:p>
    <w:p>
      <w:pPr>
        <w:widowControl w:val="0"/>
        <w:numPr>
          <w:ilvl w:val="0"/>
          <w:numId w:val="5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5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发现采购人、市公资交易中心及其工作人员在政府采购活动中有干预评审、发表倾向性和歧视性言论、受贿或者接受供应商的其他好处及其他违法违规行为，及时向财政部门报告。</w:t>
      </w:r>
    </w:p>
    <w:p>
      <w:pPr>
        <w:widowControl w:val="0"/>
        <w:numPr>
          <w:ilvl w:val="0"/>
          <w:numId w:val="5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解答有关方面对政府采购评审工作中有关问题的询问，配合采购人或者市公资交易中心答复供应商的询问、质疑，配合财政部门的投诉处理工作等事宜。</w:t>
      </w:r>
    </w:p>
    <w:p>
      <w:pPr>
        <w:widowControl w:val="0"/>
        <w:numPr>
          <w:ilvl w:val="0"/>
          <w:numId w:val="5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法律、法规和规章规定的其他义务。</w:t>
      </w:r>
    </w:p>
    <w:p>
      <w:pPr>
        <w:pStyle w:val="4"/>
        <w:numPr>
          <w:ilvl w:val="1"/>
          <w:numId w:val="50"/>
        </w:numPr>
        <w:spacing w:after="200"/>
        <w:ind w:left="1985" w:hanging="1985"/>
        <w:jc w:val="left"/>
      </w:pPr>
      <w:bookmarkStart w:id="167" w:name="_Toc54948237"/>
      <w:bookmarkStart w:id="168" w:name="_Toc73622804"/>
      <w:r>
        <w:rPr>
          <w:rFonts w:hint="eastAsia"/>
        </w:rPr>
        <w:t>磋商小组及其成员不得有下列行为</w:t>
      </w:r>
      <w:bookmarkEnd w:id="167"/>
      <w:bookmarkEnd w:id="168"/>
    </w:p>
    <w:p>
      <w:pPr>
        <w:widowControl w:val="0"/>
        <w:numPr>
          <w:ilvl w:val="0"/>
          <w:numId w:val="5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确定参与磋商后，至递交施工响应文件截止时间前私自接触供应商；</w:t>
      </w:r>
    </w:p>
    <w:p>
      <w:pPr>
        <w:widowControl w:val="0"/>
        <w:numPr>
          <w:ilvl w:val="0"/>
          <w:numId w:val="5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违反评审纪律发表倾向性意见或者征询采购人的倾向性意见；</w:t>
      </w:r>
    </w:p>
    <w:p>
      <w:pPr>
        <w:widowControl w:val="0"/>
        <w:numPr>
          <w:ilvl w:val="0"/>
          <w:numId w:val="5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对需要专业判断的主观评审因素协商评分；</w:t>
      </w:r>
    </w:p>
    <w:p>
      <w:pPr>
        <w:widowControl w:val="0"/>
        <w:numPr>
          <w:ilvl w:val="0"/>
          <w:numId w:val="5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在评审过程中擅离职守，影响磋商程序正常进行的；</w:t>
      </w:r>
    </w:p>
    <w:p>
      <w:pPr>
        <w:widowControl w:val="0"/>
        <w:numPr>
          <w:ilvl w:val="0"/>
          <w:numId w:val="5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记录、复制或者带走任何评审资料；</w:t>
      </w:r>
    </w:p>
    <w:p>
      <w:pPr>
        <w:widowControl w:val="0"/>
        <w:numPr>
          <w:ilvl w:val="0"/>
          <w:numId w:val="5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其他不遵守评审纪律的行为。</w:t>
      </w:r>
    </w:p>
    <w:p>
      <w:pPr>
        <w:spacing w:line="360" w:lineRule="auto"/>
        <w:ind w:firstLine="560" w:firstLineChars="200"/>
        <w:rPr>
          <w:sz w:val="28"/>
          <w:szCs w:val="28"/>
        </w:rPr>
      </w:pPr>
      <w:r>
        <w:rPr>
          <w:rFonts w:hint="eastAsia"/>
          <w:sz w:val="28"/>
          <w:szCs w:val="28"/>
        </w:rPr>
        <w:t>磋商有前款第一至四项行为之一的，其评审意见无效，并不得获取评审劳务报酬和报销异地评审差旅费。</w:t>
      </w:r>
    </w:p>
    <w:p>
      <w:pPr>
        <w:pStyle w:val="4"/>
        <w:numPr>
          <w:ilvl w:val="1"/>
          <w:numId w:val="50"/>
        </w:numPr>
        <w:spacing w:after="200"/>
        <w:ind w:left="1985" w:hanging="1985"/>
        <w:jc w:val="left"/>
      </w:pPr>
      <w:bookmarkStart w:id="169" w:name="_Toc54948238"/>
      <w:bookmarkStart w:id="170" w:name="_Toc73622805"/>
      <w:r>
        <w:rPr>
          <w:rFonts w:hint="eastAsia"/>
        </w:rPr>
        <w:t>磋商纪律</w:t>
      </w:r>
      <w:bookmarkEnd w:id="169"/>
      <w:bookmarkEnd w:id="170"/>
    </w:p>
    <w:p>
      <w:pPr>
        <w:snapToGrid w:val="0"/>
        <w:spacing w:line="360" w:lineRule="auto"/>
        <w:ind w:firstLine="560" w:firstLineChars="200"/>
        <w:rPr>
          <w:sz w:val="28"/>
          <w:szCs w:val="28"/>
        </w:rPr>
      </w:pPr>
      <w:r>
        <w:rPr>
          <w:rFonts w:hint="eastAsia"/>
          <w:sz w:val="28"/>
          <w:szCs w:val="28"/>
        </w:rPr>
        <w:t>磋商小组成员在政府采购活动中应当遵守以下工作纪律：</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不得参加与自己有利害关系的政府采购项目的评审活动。对与自己有利害关系的评审项目，如受到邀请，应主动提出回避。财政部门、采购人或市公资交易中心也可要求该评审专家回避。</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竞争性磋商文件没有规定的方法和标准作为评审的依据；不得违反规定的评审格式评分和撰写评审意见；不得拒绝对自己的评审意见签字确认。</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在磋商过程中和磋商结束后，不得记录、复制或带走任何评审资料，除因规定的义务外，不得向外界透露评审内容。</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服从评审现场市公资交易中心的现场秩序管理，接受评审现场监督人员的合法监督。</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5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十一、有关部门（机构）制定的其他评审工作纪律。</w:t>
      </w:r>
    </w:p>
    <w:p>
      <w:pPr>
        <w:pStyle w:val="2"/>
      </w:pPr>
    </w:p>
    <w:p/>
    <w:p>
      <w:pPr>
        <w:pStyle w:val="2"/>
      </w:pPr>
    </w:p>
    <w:p/>
    <w:p>
      <w:pPr>
        <w:rPr>
          <w:rFonts w:asciiTheme="minorHAnsi" w:hAnsiTheme="minorHAnsi" w:eastAsiaTheme="minorEastAsia" w:cstheme="minorBidi"/>
          <w:kern w:val="2"/>
        </w:rPr>
      </w:pPr>
      <w:r>
        <w:br w:type="page"/>
      </w:r>
    </w:p>
    <w:p>
      <w:pPr>
        <w:pStyle w:val="2"/>
      </w:pPr>
    </w:p>
    <w:p>
      <w:pPr>
        <w:pStyle w:val="3"/>
        <w:numPr>
          <w:ilvl w:val="0"/>
          <w:numId w:val="1"/>
        </w:numPr>
        <w:spacing w:before="0" w:after="0"/>
        <w:ind w:left="0" w:firstLine="0"/>
      </w:pPr>
      <w:bookmarkStart w:id="171" w:name="_Toc73622806"/>
      <w:r>
        <w:rPr>
          <w:rFonts w:hint="eastAsia"/>
        </w:rPr>
        <w:t>政府</w:t>
      </w:r>
      <w:r>
        <w:t>采购</w:t>
      </w:r>
      <w:r>
        <w:rPr>
          <w:rFonts w:hint="eastAsia"/>
        </w:rPr>
        <w:t>合同草案</w:t>
      </w:r>
      <w:bookmarkEnd w:id="171"/>
    </w:p>
    <w:p>
      <w:pPr>
        <w:pStyle w:val="156"/>
        <w:spacing w:line="360" w:lineRule="auto"/>
        <w:rPr>
          <w:rFonts w:ascii="仿宋" w:hAnsi="仿宋" w:eastAsia="仿宋" w:cs="仿宋"/>
        </w:rPr>
      </w:pPr>
      <w:bookmarkStart w:id="172" w:name="_Toc296503113"/>
      <w:bookmarkStart w:id="173" w:name="_Toc296346614"/>
      <w:bookmarkStart w:id="174" w:name="_Toc337558811"/>
      <w:r>
        <w:rPr>
          <w:rFonts w:hint="eastAsia" w:ascii="仿宋" w:hAnsi="仿宋" w:eastAsia="仿宋" w:cs="仿宋"/>
        </w:rPr>
        <w:t>根据《中华人民共和国政府采购法》、《中华人民共和国民法典》、《中华人民共和国建筑法》及XXXX工程采购项目（项目编号：</w:t>
      </w:r>
      <w:r>
        <w:rPr>
          <w:rFonts w:ascii="仿宋" w:hAnsi="仿宋" w:eastAsia="仿宋" w:cs="仿宋"/>
        </w:rPr>
        <w:t>510***</w:t>
      </w:r>
      <w:r>
        <w:rPr>
          <w:rFonts w:hint="eastAsia" w:ascii="仿宋" w:hAnsi="仿宋" w:eastAsia="仿宋" w:cs="仿宋"/>
        </w:rPr>
        <w:t>）的谈判文件、乙方的施工响应文件及成交通知书，甲、乙双方同意签订本合同。详细技术说明及其他有关合同项目的特定信息由合同附件予以说明，合同附件及本项目的谈判文件、施工响应文件、评审报告、成交通知书等均为本合同不可分割的部分。双方同意共同遵守如下条款：</w:t>
      </w:r>
    </w:p>
    <w:p>
      <w:pPr>
        <w:pStyle w:val="156"/>
        <w:spacing w:line="360" w:lineRule="auto"/>
        <w:rPr>
          <w:rFonts w:ascii="仿宋" w:hAnsi="仿宋" w:eastAsia="仿宋" w:cs="仿宋"/>
        </w:rPr>
      </w:pPr>
      <w:r>
        <w:rPr>
          <w:rFonts w:hint="eastAsia" w:ascii="仿宋" w:hAnsi="仿宋" w:eastAsia="仿宋" w:cs="仿宋"/>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rPr>
        <w:t>30</w:t>
      </w:r>
      <w:r>
        <w:rPr>
          <w:rFonts w:hint="eastAsia" w:ascii="仿宋" w:hAnsi="仿宋" w:eastAsia="仿宋" w:cs="仿宋"/>
        </w:rPr>
        <w:t>内支付采购资金。验收所产生的任何费用应由采购人承担，不要求或者专家成交供应商负担。</w:t>
      </w:r>
    </w:p>
    <w:p>
      <w:pPr>
        <w:pStyle w:val="156"/>
        <w:spacing w:line="360" w:lineRule="auto"/>
        <w:ind w:firstLine="315" w:firstLineChars="150"/>
        <w:rPr>
          <w:rFonts w:ascii="仿宋" w:hAnsi="仿宋" w:eastAsia="仿宋" w:cs="仿宋"/>
        </w:rPr>
      </w:pPr>
      <w:r>
        <w:rPr>
          <w:rFonts w:hint="eastAsia" w:ascii="仿宋" w:hAnsi="仿宋" w:eastAsia="仿宋" w:cs="仿宋"/>
        </w:rPr>
        <w:t>本项目通用合同条款参照《建设工程施工合同</w:t>
      </w:r>
      <w:r>
        <w:rPr>
          <w:rFonts w:ascii="仿宋" w:hAnsi="仿宋" w:eastAsia="仿宋" w:cs="仿宋"/>
        </w:rPr>
        <w:t>(</w:t>
      </w:r>
      <w:r>
        <w:rPr>
          <w:rFonts w:hint="eastAsia" w:ascii="仿宋" w:hAnsi="仿宋" w:eastAsia="仿宋" w:cs="仿宋"/>
        </w:rPr>
        <w:t>示范文本</w:t>
      </w:r>
      <w:r>
        <w:rPr>
          <w:rFonts w:ascii="仿宋" w:hAnsi="仿宋" w:eastAsia="仿宋" w:cs="仿宋"/>
        </w:rPr>
        <w:t>)</w:t>
      </w:r>
      <w:r>
        <w:rPr>
          <w:rFonts w:hint="eastAsia" w:ascii="仿宋" w:hAnsi="仿宋" w:eastAsia="仿宋" w:cs="仿宋"/>
        </w:rPr>
        <w:t>》</w:t>
      </w:r>
      <w:r>
        <w:rPr>
          <w:rFonts w:ascii="仿宋" w:hAnsi="仿宋" w:eastAsia="仿宋" w:cs="仿宋"/>
        </w:rPr>
        <w:t>(GF-2017-0201)</w:t>
      </w:r>
      <w:r>
        <w:rPr>
          <w:rFonts w:hint="eastAsia" w:ascii="仿宋" w:hAnsi="仿宋" w:eastAsia="仿宋" w:cs="仿宋"/>
        </w:rPr>
        <w:t>通用合同条款执行。如有最新版本，参照最新版本执行。</w:t>
      </w:r>
    </w:p>
    <w:p>
      <w:pPr>
        <w:pStyle w:val="156"/>
        <w:spacing w:line="360" w:lineRule="auto"/>
        <w:ind w:firstLine="315" w:firstLineChars="150"/>
        <w:rPr>
          <w:rFonts w:ascii="仿宋" w:hAnsi="仿宋" w:eastAsia="仿宋" w:cs="仿宋"/>
        </w:rPr>
      </w:pPr>
    </w:p>
    <w:p>
      <w:pPr>
        <w:pStyle w:val="156"/>
        <w:spacing w:line="360" w:lineRule="auto"/>
        <w:ind w:firstLine="0" w:firstLineChars="0"/>
        <w:rPr>
          <w:rFonts w:ascii="仿宋" w:hAnsi="仿宋" w:eastAsia="仿宋" w:cs="仿宋"/>
        </w:rPr>
      </w:pPr>
    </w:p>
    <w:p>
      <w:pPr>
        <w:pStyle w:val="156"/>
        <w:spacing w:line="360" w:lineRule="auto"/>
        <w:ind w:firstLine="0" w:firstLineChars="0"/>
        <w:rPr>
          <w:rFonts w:ascii="仿宋" w:hAnsi="仿宋" w:eastAsia="仿宋" w:cs="仿宋"/>
        </w:rPr>
      </w:pPr>
      <w:r>
        <w:rPr>
          <w:rFonts w:hint="eastAsia" w:ascii="仿宋" w:hAnsi="仿宋" w:eastAsia="仿宋" w:cs="仿宋"/>
        </w:rPr>
        <w:t>注：本采购合同中出现的措辞“发包人”与谈判文件中的“采购人”含义相同；</w:t>
      </w:r>
    </w:p>
    <w:p>
      <w:pPr>
        <w:pStyle w:val="156"/>
        <w:spacing w:line="360" w:lineRule="auto"/>
        <w:ind w:firstLine="315" w:firstLineChars="150"/>
        <w:rPr>
          <w:rFonts w:ascii="仿宋" w:hAnsi="仿宋" w:eastAsia="仿宋" w:cs="仿宋"/>
        </w:rPr>
      </w:pPr>
      <w:r>
        <w:rPr>
          <w:rFonts w:hint="eastAsia" w:ascii="仿宋" w:hAnsi="仿宋" w:eastAsia="仿宋" w:cs="仿宋"/>
        </w:rPr>
        <w:t>“投标人”与“供应商“含义相同；</w:t>
      </w:r>
    </w:p>
    <w:p>
      <w:pPr>
        <w:pStyle w:val="156"/>
        <w:spacing w:line="360" w:lineRule="auto"/>
        <w:ind w:firstLine="315" w:firstLineChars="150"/>
        <w:rPr>
          <w:rFonts w:ascii="仿宋" w:hAnsi="仿宋" w:eastAsia="仿宋" w:cs="仿宋"/>
        </w:rPr>
      </w:pPr>
      <w:r>
        <w:rPr>
          <w:rFonts w:hint="eastAsia" w:ascii="仿宋" w:hAnsi="仿宋" w:eastAsia="仿宋" w:cs="仿宋"/>
        </w:rPr>
        <w:t>“招标文件”与“采购文件”及“谈判文件”含义相同。</w:t>
      </w:r>
    </w:p>
    <w:p>
      <w:pPr>
        <w:pStyle w:val="156"/>
        <w:spacing w:line="360" w:lineRule="auto"/>
        <w:ind w:firstLine="0" w:firstLineChars="0"/>
        <w:rPr>
          <w:rFonts w:ascii="仿宋" w:hAnsi="仿宋" w:eastAsia="仿宋" w:cs="仿宋"/>
        </w:rPr>
        <w:sectPr>
          <w:footerReference r:id="rId7" w:type="default"/>
          <w:pgSz w:w="11907" w:h="16840"/>
          <w:pgMar w:top="1418" w:right="1134" w:bottom="1418" w:left="1701" w:header="907" w:footer="850" w:gutter="0"/>
          <w:cols w:space="720" w:num="1"/>
        </w:sectPr>
      </w:pPr>
    </w:p>
    <w:p>
      <w:pPr>
        <w:keepNext/>
        <w:keepLines/>
        <w:spacing w:before="156" w:beforeLines="50" w:line="360" w:lineRule="auto"/>
        <w:jc w:val="center"/>
        <w:outlineLvl w:val="2"/>
        <w:rPr>
          <w:rFonts w:ascii="仿宋" w:hAnsi="仿宋" w:eastAsia="仿宋" w:cs="仿宋"/>
          <w:b/>
          <w:sz w:val="28"/>
          <w:szCs w:val="28"/>
        </w:rPr>
      </w:pPr>
      <w:r>
        <w:rPr>
          <w:rFonts w:hint="eastAsia" w:ascii="仿宋" w:hAnsi="仿宋" w:eastAsia="仿宋" w:cs="仿宋"/>
          <w:b/>
          <w:sz w:val="28"/>
          <w:szCs w:val="28"/>
        </w:rPr>
        <w:t>第一节　合同协议书</w:t>
      </w:r>
    </w:p>
    <w:p>
      <w:pPr>
        <w:spacing w:line="360" w:lineRule="auto"/>
        <w:rPr>
          <w:rFonts w:ascii="仿宋" w:hAnsi="仿宋" w:eastAsia="仿宋" w:cs="仿宋"/>
          <w:b/>
          <w:bCs/>
        </w:rPr>
      </w:pPr>
    </w:p>
    <w:p>
      <w:pPr>
        <w:spacing w:line="360" w:lineRule="auto"/>
        <w:rPr>
          <w:rFonts w:ascii="仿宋" w:hAnsi="仿宋" w:eastAsia="仿宋" w:cs="仿宋"/>
          <w:b/>
          <w:bCs/>
        </w:rPr>
      </w:pPr>
      <w:r>
        <w:rPr>
          <w:rFonts w:hint="eastAsia" w:ascii="仿宋" w:hAnsi="仿宋" w:eastAsia="仿宋" w:cs="仿宋"/>
          <w:b/>
          <w:bCs/>
        </w:rPr>
        <w:t>发包人（全称）：（甲方）</w:t>
      </w:r>
    </w:p>
    <w:p>
      <w:pPr>
        <w:spacing w:line="360" w:lineRule="auto"/>
        <w:rPr>
          <w:rFonts w:ascii="仿宋" w:hAnsi="仿宋" w:eastAsia="仿宋" w:cs="仿宋"/>
          <w:b/>
          <w:bCs/>
        </w:rPr>
      </w:pPr>
      <w:r>
        <w:rPr>
          <w:rFonts w:hint="eastAsia" w:ascii="仿宋" w:hAnsi="仿宋" w:eastAsia="仿宋" w:cs="仿宋"/>
          <w:b/>
          <w:bCs/>
        </w:rPr>
        <w:t>承包人（全称）：（乙方）</w:t>
      </w:r>
    </w:p>
    <w:p>
      <w:pPr>
        <w:keepNext/>
        <w:keepLines/>
        <w:spacing w:before="240" w:after="120" w:line="360" w:lineRule="auto"/>
        <w:outlineLvl w:val="3"/>
        <w:rPr>
          <w:rFonts w:ascii="仿宋" w:hAnsi="仿宋" w:eastAsia="仿宋" w:cs="仿宋"/>
          <w:b/>
        </w:rPr>
      </w:pPr>
      <w:bookmarkStart w:id="175" w:name="_Toc351203481"/>
      <w:r>
        <w:rPr>
          <w:rFonts w:hint="eastAsia" w:ascii="仿宋" w:hAnsi="仿宋" w:eastAsia="仿宋" w:cs="仿宋"/>
          <w:b/>
        </w:rPr>
        <w:t>一、工程概况</w:t>
      </w:r>
      <w:bookmarkEnd w:id="175"/>
    </w:p>
    <w:p>
      <w:pPr>
        <w:spacing w:line="360" w:lineRule="auto"/>
        <w:ind w:firstLine="470" w:firstLineChars="196"/>
        <w:rPr>
          <w:rFonts w:ascii="仿宋" w:hAnsi="仿宋" w:eastAsia="仿宋"/>
          <w:u w:val="single"/>
        </w:rPr>
      </w:pPr>
      <w:bookmarkStart w:id="176" w:name="_Toc351203482"/>
      <w:r>
        <w:rPr>
          <w:rFonts w:ascii="仿宋" w:hAnsi="仿宋" w:eastAsia="仿宋" w:cs="仿宋"/>
        </w:rPr>
        <w:t>1.</w:t>
      </w:r>
      <w:r>
        <w:rPr>
          <w:rFonts w:hint="eastAsia" w:ascii="仿宋" w:hAnsi="仿宋" w:eastAsia="仿宋" w:cs="仿宋"/>
        </w:rPr>
        <w:t>工程名称：。</w:t>
      </w:r>
    </w:p>
    <w:p>
      <w:pPr>
        <w:spacing w:line="360" w:lineRule="auto"/>
        <w:ind w:firstLine="470" w:firstLineChars="196"/>
        <w:rPr>
          <w:rFonts w:ascii="仿宋" w:hAnsi="仿宋" w:eastAsia="仿宋"/>
        </w:rPr>
      </w:pPr>
      <w:r>
        <w:rPr>
          <w:rFonts w:ascii="仿宋" w:hAnsi="仿宋" w:eastAsia="仿宋" w:cs="仿宋"/>
        </w:rPr>
        <w:t>2.</w:t>
      </w:r>
      <w:r>
        <w:rPr>
          <w:rFonts w:hint="eastAsia" w:ascii="仿宋" w:hAnsi="仿宋" w:eastAsia="仿宋" w:cs="仿宋"/>
        </w:rPr>
        <w:t>工程地点：。</w:t>
      </w:r>
    </w:p>
    <w:p>
      <w:pPr>
        <w:spacing w:line="360" w:lineRule="auto"/>
        <w:ind w:firstLine="470" w:firstLineChars="196"/>
        <w:rPr>
          <w:rFonts w:ascii="仿宋" w:hAnsi="仿宋" w:eastAsia="仿宋"/>
        </w:rPr>
      </w:pPr>
      <w:r>
        <w:rPr>
          <w:rFonts w:ascii="仿宋" w:hAnsi="仿宋" w:eastAsia="仿宋" w:cs="仿宋"/>
        </w:rPr>
        <w:t>3.</w:t>
      </w:r>
      <w:r>
        <w:rPr>
          <w:rFonts w:hint="eastAsia" w:ascii="仿宋" w:hAnsi="仿宋" w:eastAsia="仿宋" w:cs="仿宋"/>
        </w:rPr>
        <w:t>项目编号：。</w:t>
      </w:r>
    </w:p>
    <w:p>
      <w:pPr>
        <w:spacing w:line="360" w:lineRule="auto"/>
        <w:ind w:firstLine="470" w:firstLineChars="196"/>
        <w:rPr>
          <w:rFonts w:ascii="仿宋" w:hAnsi="仿宋" w:eastAsia="仿宋"/>
        </w:rPr>
      </w:pPr>
      <w:r>
        <w:rPr>
          <w:rFonts w:ascii="仿宋" w:hAnsi="仿宋" w:eastAsia="仿宋" w:cs="仿宋"/>
        </w:rPr>
        <w:t>4.</w:t>
      </w:r>
      <w:r>
        <w:rPr>
          <w:rFonts w:hint="eastAsia" w:ascii="仿宋" w:hAnsi="仿宋" w:eastAsia="仿宋" w:cs="仿宋"/>
        </w:rPr>
        <w:t>工程内容：。</w:t>
      </w:r>
    </w:p>
    <w:p>
      <w:pPr>
        <w:spacing w:line="360" w:lineRule="auto"/>
        <w:ind w:firstLine="470" w:firstLineChars="196"/>
        <w:rPr>
          <w:rFonts w:ascii="仿宋" w:hAnsi="仿宋" w:eastAsia="仿宋"/>
        </w:rPr>
      </w:pPr>
      <w:r>
        <w:rPr>
          <w:rFonts w:ascii="仿宋" w:hAnsi="仿宋" w:eastAsia="仿宋" w:cs="仿宋"/>
        </w:rPr>
        <w:t>5.</w:t>
      </w:r>
      <w:r>
        <w:rPr>
          <w:rFonts w:hint="eastAsia" w:ascii="仿宋" w:hAnsi="仿宋" w:eastAsia="仿宋" w:cs="仿宋"/>
        </w:rPr>
        <w:t>工程承包范围：。</w:t>
      </w:r>
    </w:p>
    <w:p>
      <w:pPr>
        <w:keepNext/>
        <w:keepLines/>
        <w:spacing w:before="240" w:after="120" w:line="360" w:lineRule="auto"/>
        <w:outlineLvl w:val="3"/>
        <w:rPr>
          <w:rFonts w:ascii="仿宋" w:hAnsi="仿宋" w:eastAsia="仿宋" w:cs="仿宋"/>
          <w:b/>
        </w:rPr>
      </w:pPr>
      <w:r>
        <w:rPr>
          <w:rFonts w:hint="eastAsia" w:ascii="仿宋" w:hAnsi="仿宋" w:eastAsia="仿宋" w:cs="仿宋"/>
          <w:b/>
        </w:rPr>
        <w:t>二、合同工期</w:t>
      </w:r>
      <w:bookmarkEnd w:id="176"/>
    </w:p>
    <w:p>
      <w:pPr>
        <w:spacing w:line="360" w:lineRule="auto"/>
        <w:ind w:firstLine="459"/>
        <w:rPr>
          <w:rFonts w:ascii="仿宋" w:hAnsi="仿宋" w:eastAsia="仿宋"/>
        </w:rPr>
      </w:pPr>
      <w:r>
        <w:rPr>
          <w:rFonts w:hint="eastAsia" w:ascii="仿宋" w:hAnsi="仿宋" w:eastAsia="仿宋" w:cs="仿宋"/>
        </w:rPr>
        <w:t>计划开工日期：</w:t>
      </w:r>
      <w:r>
        <w:rPr>
          <w:rFonts w:ascii="仿宋" w:hAnsi="仿宋" w:eastAsia="仿宋" w:cs="仿宋"/>
        </w:rPr>
        <w:t xml:space="preserve">    </w:t>
      </w:r>
      <w:r>
        <w:rPr>
          <w:rFonts w:hint="eastAsia" w:ascii="仿宋" w:hAnsi="仿宋" w:eastAsia="仿宋" w:cs="仿宋"/>
        </w:rPr>
        <w:t>年</w:t>
      </w:r>
      <w:r>
        <w:rPr>
          <w:rFonts w:ascii="仿宋" w:hAnsi="仿宋" w:eastAsia="仿宋" w:cs="仿宋"/>
        </w:rPr>
        <w:t xml:space="preserve">    </w:t>
      </w:r>
      <w:r>
        <w:rPr>
          <w:rFonts w:hint="eastAsia" w:ascii="仿宋" w:hAnsi="仿宋" w:eastAsia="仿宋" w:cs="仿宋"/>
        </w:rPr>
        <w:t>月</w:t>
      </w:r>
      <w:r>
        <w:rPr>
          <w:rFonts w:ascii="仿宋" w:hAnsi="仿宋" w:eastAsia="仿宋" w:cs="仿宋"/>
        </w:rPr>
        <w:t xml:space="preserve">    </w:t>
      </w:r>
      <w:r>
        <w:rPr>
          <w:rFonts w:hint="eastAsia" w:ascii="仿宋" w:hAnsi="仿宋" w:eastAsia="仿宋" w:cs="仿宋"/>
        </w:rPr>
        <w:t>日。</w:t>
      </w:r>
    </w:p>
    <w:p>
      <w:pPr>
        <w:spacing w:line="360" w:lineRule="auto"/>
        <w:ind w:firstLine="459"/>
        <w:rPr>
          <w:rFonts w:ascii="仿宋" w:hAnsi="仿宋" w:eastAsia="仿宋"/>
        </w:rPr>
      </w:pPr>
      <w:r>
        <w:rPr>
          <w:rFonts w:hint="eastAsia" w:ascii="仿宋" w:hAnsi="仿宋" w:eastAsia="仿宋" w:cs="仿宋"/>
        </w:rPr>
        <w:t>计划竣工日期：</w:t>
      </w:r>
      <w:r>
        <w:rPr>
          <w:rFonts w:ascii="仿宋" w:hAnsi="仿宋" w:eastAsia="仿宋" w:cs="仿宋"/>
        </w:rPr>
        <w:t xml:space="preserve">    </w:t>
      </w:r>
      <w:r>
        <w:rPr>
          <w:rFonts w:hint="eastAsia" w:ascii="仿宋" w:hAnsi="仿宋" w:eastAsia="仿宋" w:cs="仿宋"/>
        </w:rPr>
        <w:t>年</w:t>
      </w:r>
      <w:r>
        <w:rPr>
          <w:rFonts w:ascii="仿宋" w:hAnsi="仿宋" w:eastAsia="仿宋" w:cs="仿宋"/>
        </w:rPr>
        <w:t xml:space="preserve">    </w:t>
      </w:r>
      <w:r>
        <w:rPr>
          <w:rFonts w:hint="eastAsia" w:ascii="仿宋" w:hAnsi="仿宋" w:eastAsia="仿宋" w:cs="仿宋"/>
        </w:rPr>
        <w:t>月</w:t>
      </w:r>
      <w:r>
        <w:rPr>
          <w:rFonts w:ascii="仿宋" w:hAnsi="仿宋" w:eastAsia="仿宋" w:cs="仿宋"/>
        </w:rPr>
        <w:t xml:space="preserve">    </w:t>
      </w:r>
      <w:r>
        <w:rPr>
          <w:rFonts w:hint="eastAsia" w:ascii="仿宋" w:hAnsi="仿宋" w:eastAsia="仿宋" w:cs="仿宋"/>
        </w:rPr>
        <w:t>日。</w:t>
      </w:r>
    </w:p>
    <w:p>
      <w:pPr>
        <w:spacing w:line="360" w:lineRule="auto"/>
        <w:ind w:firstLine="459"/>
        <w:rPr>
          <w:rFonts w:ascii="仿宋" w:hAnsi="仿宋" w:eastAsia="仿宋"/>
        </w:rPr>
      </w:pPr>
      <w:r>
        <w:rPr>
          <w:rFonts w:hint="eastAsia" w:ascii="仿宋" w:hAnsi="仿宋" w:eastAsia="仿宋" w:cs="仿宋"/>
        </w:rPr>
        <w:t>工期总日历天数：　天。工期总日历天数与根据前述计划开竣工日期计算的工期天数不一致的，以工期总日历天数为准。</w:t>
      </w:r>
    </w:p>
    <w:p>
      <w:pPr>
        <w:keepNext/>
        <w:keepLines/>
        <w:spacing w:before="240" w:after="120" w:line="360" w:lineRule="auto"/>
        <w:outlineLvl w:val="3"/>
        <w:rPr>
          <w:rFonts w:ascii="仿宋" w:hAnsi="仿宋" w:eastAsia="仿宋" w:cs="仿宋"/>
          <w:b/>
        </w:rPr>
      </w:pPr>
      <w:bookmarkStart w:id="177" w:name="_Toc351203483"/>
      <w:r>
        <w:rPr>
          <w:rFonts w:hint="eastAsia" w:ascii="仿宋" w:hAnsi="仿宋" w:eastAsia="仿宋" w:cs="仿宋"/>
          <w:b/>
        </w:rPr>
        <w:t>三、质量标准</w:t>
      </w:r>
      <w:bookmarkEnd w:id="177"/>
    </w:p>
    <w:p>
      <w:pPr>
        <w:spacing w:line="360" w:lineRule="auto"/>
        <w:ind w:firstLine="459"/>
        <w:rPr>
          <w:rFonts w:ascii="仿宋" w:hAnsi="仿宋" w:eastAsia="仿宋" w:cs="仿宋"/>
        </w:rPr>
      </w:pPr>
      <w:r>
        <w:rPr>
          <w:rFonts w:hint="eastAsia" w:ascii="仿宋" w:hAnsi="仿宋" w:eastAsia="仿宋" w:cs="仿宋"/>
        </w:rPr>
        <w:t>工程质量符合标准。</w:t>
      </w:r>
    </w:p>
    <w:p>
      <w:pPr>
        <w:keepNext/>
        <w:keepLines/>
        <w:spacing w:before="240" w:after="120" w:line="360" w:lineRule="auto"/>
        <w:outlineLvl w:val="3"/>
        <w:rPr>
          <w:rFonts w:ascii="仿宋" w:hAnsi="仿宋" w:eastAsia="仿宋" w:cs="仿宋"/>
          <w:b/>
        </w:rPr>
      </w:pPr>
      <w:bookmarkStart w:id="178" w:name="_Toc351203484"/>
      <w:r>
        <w:rPr>
          <w:rFonts w:hint="eastAsia" w:ascii="仿宋" w:hAnsi="仿宋" w:eastAsia="仿宋" w:cs="仿宋"/>
          <w:b/>
        </w:rPr>
        <w:t>四、签约合同价与合同价格形式</w:t>
      </w:r>
      <w:bookmarkEnd w:id="178"/>
      <w:r>
        <w:rPr>
          <w:rFonts w:ascii="仿宋" w:hAnsi="仿宋" w:eastAsia="仿宋" w:cs="仿宋"/>
          <w:b/>
        </w:rPr>
        <w:tab/>
      </w:r>
    </w:p>
    <w:p>
      <w:pPr>
        <w:spacing w:line="360" w:lineRule="auto"/>
        <w:ind w:firstLine="480" w:firstLineChars="200"/>
        <w:rPr>
          <w:rFonts w:ascii="仿宋" w:hAnsi="仿宋" w:eastAsia="仿宋"/>
        </w:rPr>
      </w:pPr>
      <w:r>
        <w:rPr>
          <w:rFonts w:ascii="仿宋" w:hAnsi="仿宋" w:eastAsia="仿宋" w:cs="仿宋"/>
        </w:rPr>
        <w:t>1.</w:t>
      </w:r>
      <w:r>
        <w:rPr>
          <w:rFonts w:hint="eastAsia" w:ascii="仿宋" w:hAnsi="仿宋" w:eastAsia="仿宋" w:cs="仿宋"/>
        </w:rPr>
        <w:t>签约合同价为：</w:t>
      </w:r>
    </w:p>
    <w:p>
      <w:pPr>
        <w:spacing w:line="360" w:lineRule="auto"/>
        <w:ind w:firstLine="600" w:firstLineChars="250"/>
        <w:rPr>
          <w:rFonts w:ascii="仿宋" w:hAnsi="仿宋" w:eastAsia="仿宋"/>
        </w:rPr>
      </w:pPr>
      <w:r>
        <w:rPr>
          <w:rFonts w:hint="eastAsia" w:ascii="仿宋" w:hAnsi="仿宋" w:eastAsia="仿宋" w:cs="仿宋"/>
        </w:rPr>
        <w:t>人民币（大写）</w:t>
      </w:r>
      <w:r>
        <w:rPr>
          <w:rFonts w:ascii="仿宋" w:hAnsi="仿宋" w:eastAsia="仿宋" w:cs="仿宋"/>
        </w:rPr>
        <w:t>(</w:t>
      </w:r>
      <w:r>
        <w:rPr>
          <w:rFonts w:eastAsia="仿宋" w:cs="Calibri"/>
        </w:rPr>
        <w:t>¥</w:t>
      </w:r>
      <w:r>
        <w:rPr>
          <w:rFonts w:hint="eastAsia" w:ascii="仿宋" w:hAnsi="仿宋" w:eastAsia="仿宋" w:cs="仿宋"/>
        </w:rPr>
        <w:t>元</w:t>
      </w:r>
      <w:r>
        <w:rPr>
          <w:rFonts w:ascii="仿宋" w:hAnsi="仿宋" w:eastAsia="仿宋" w:cs="仿宋"/>
        </w:rPr>
        <w:t>)</w:t>
      </w:r>
      <w:r>
        <w:rPr>
          <w:rFonts w:hint="eastAsia" w:ascii="仿宋" w:hAnsi="仿宋" w:eastAsia="仿宋" w:cs="仿宋"/>
        </w:rPr>
        <w:t>；</w:t>
      </w:r>
    </w:p>
    <w:p>
      <w:pPr>
        <w:spacing w:line="360" w:lineRule="auto"/>
        <w:ind w:firstLine="480" w:firstLineChars="200"/>
        <w:rPr>
          <w:rFonts w:ascii="仿宋" w:hAnsi="仿宋" w:eastAsia="仿宋"/>
        </w:rPr>
      </w:pPr>
      <w:r>
        <w:rPr>
          <w:rFonts w:hint="eastAsia" w:ascii="仿宋" w:hAnsi="仿宋" w:eastAsia="仿宋" w:cs="仿宋"/>
        </w:rPr>
        <w:t>其中：</w:t>
      </w:r>
    </w:p>
    <w:p>
      <w:pPr>
        <w:spacing w:line="360" w:lineRule="auto"/>
        <w:ind w:firstLine="480" w:firstLineChars="200"/>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）安全文明施工费：</w:t>
      </w:r>
    </w:p>
    <w:p>
      <w:pPr>
        <w:spacing w:line="360" w:lineRule="auto"/>
        <w:ind w:firstLine="1080" w:firstLineChars="450"/>
        <w:rPr>
          <w:rFonts w:ascii="仿宋" w:hAnsi="仿宋" w:eastAsia="仿宋"/>
        </w:rPr>
      </w:pPr>
      <w:r>
        <w:rPr>
          <w:rFonts w:hint="eastAsia" w:ascii="仿宋" w:hAnsi="仿宋" w:eastAsia="仿宋" w:cs="仿宋"/>
        </w:rPr>
        <w:t>人民币（大写）</w:t>
      </w:r>
      <w:r>
        <w:rPr>
          <w:rFonts w:ascii="仿宋" w:hAnsi="仿宋" w:eastAsia="仿宋" w:cs="仿宋"/>
        </w:rPr>
        <w:t xml:space="preserve"> (</w:t>
      </w:r>
      <w:r>
        <w:rPr>
          <w:rFonts w:eastAsia="仿宋" w:cs="Calibri"/>
        </w:rPr>
        <w:t>¥</w:t>
      </w:r>
      <w:r>
        <w:rPr>
          <w:rFonts w:hint="eastAsia" w:ascii="仿宋" w:hAnsi="仿宋" w:eastAsia="仿宋" w:cs="仿宋"/>
        </w:rPr>
        <w:t>元</w:t>
      </w:r>
      <w:r>
        <w:rPr>
          <w:rFonts w:ascii="仿宋" w:hAnsi="仿宋" w:eastAsia="仿宋" w:cs="仿宋"/>
        </w:rPr>
        <w:t>)</w:t>
      </w:r>
      <w:r>
        <w:rPr>
          <w:rFonts w:hint="eastAsia" w:ascii="仿宋" w:hAnsi="仿宋" w:eastAsia="仿宋" w:cs="仿宋"/>
        </w:rPr>
        <w:t>；</w:t>
      </w:r>
    </w:p>
    <w:p>
      <w:pPr>
        <w:spacing w:line="360" w:lineRule="auto"/>
        <w:ind w:firstLine="480" w:firstLineChars="200"/>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）材料和工程设备暂估价金额：</w:t>
      </w:r>
    </w:p>
    <w:p>
      <w:pPr>
        <w:spacing w:line="360" w:lineRule="auto"/>
        <w:ind w:firstLine="1080" w:firstLineChars="450"/>
        <w:rPr>
          <w:rFonts w:ascii="仿宋" w:hAnsi="仿宋" w:eastAsia="仿宋"/>
        </w:rPr>
      </w:pPr>
      <w:r>
        <w:rPr>
          <w:rFonts w:hint="eastAsia" w:ascii="仿宋" w:hAnsi="仿宋" w:eastAsia="仿宋" w:cs="仿宋"/>
        </w:rPr>
        <w:t>人民币（大写）</w:t>
      </w:r>
      <w:r>
        <w:rPr>
          <w:rFonts w:ascii="仿宋" w:hAnsi="仿宋" w:eastAsia="仿宋" w:cs="仿宋"/>
        </w:rPr>
        <w:t xml:space="preserve"> (</w:t>
      </w:r>
      <w:r>
        <w:rPr>
          <w:rFonts w:eastAsia="仿宋" w:cs="Calibri"/>
        </w:rPr>
        <w:t>¥</w:t>
      </w:r>
      <w:r>
        <w:rPr>
          <w:rFonts w:hint="eastAsia" w:ascii="仿宋" w:hAnsi="仿宋" w:eastAsia="仿宋" w:cs="仿宋"/>
        </w:rPr>
        <w:t>元</w:t>
      </w:r>
      <w:r>
        <w:rPr>
          <w:rFonts w:ascii="仿宋" w:hAnsi="仿宋" w:eastAsia="仿宋" w:cs="仿宋"/>
        </w:rPr>
        <w:t>)</w:t>
      </w:r>
      <w:r>
        <w:rPr>
          <w:rFonts w:hint="eastAsia" w:ascii="仿宋" w:hAnsi="仿宋" w:eastAsia="仿宋" w:cs="仿宋"/>
        </w:rPr>
        <w:t>；</w:t>
      </w:r>
    </w:p>
    <w:p>
      <w:pPr>
        <w:spacing w:line="360" w:lineRule="auto"/>
        <w:ind w:firstLine="480" w:firstLineChars="200"/>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）专业工程暂估价金额：</w:t>
      </w:r>
    </w:p>
    <w:p>
      <w:pPr>
        <w:spacing w:line="360" w:lineRule="auto"/>
        <w:ind w:firstLine="1080" w:firstLineChars="450"/>
        <w:rPr>
          <w:rFonts w:ascii="仿宋" w:hAnsi="仿宋" w:eastAsia="仿宋"/>
        </w:rPr>
      </w:pPr>
      <w:r>
        <w:rPr>
          <w:rFonts w:hint="eastAsia" w:ascii="仿宋" w:hAnsi="仿宋" w:eastAsia="仿宋" w:cs="仿宋"/>
        </w:rPr>
        <w:t>人民币（大写）</w:t>
      </w:r>
      <w:r>
        <w:rPr>
          <w:rFonts w:ascii="仿宋" w:hAnsi="仿宋" w:eastAsia="仿宋" w:cs="仿宋"/>
        </w:rPr>
        <w:t xml:space="preserve"> (</w:t>
      </w:r>
      <w:r>
        <w:rPr>
          <w:rFonts w:eastAsia="仿宋" w:cs="Calibri"/>
        </w:rPr>
        <w:t>¥</w:t>
      </w:r>
      <w:r>
        <w:rPr>
          <w:rFonts w:hint="eastAsia" w:ascii="仿宋" w:hAnsi="仿宋" w:eastAsia="仿宋" w:cs="仿宋"/>
        </w:rPr>
        <w:t>元</w:t>
      </w:r>
      <w:r>
        <w:rPr>
          <w:rFonts w:ascii="仿宋" w:hAnsi="仿宋" w:eastAsia="仿宋" w:cs="仿宋"/>
        </w:rPr>
        <w:t>)</w:t>
      </w:r>
      <w:r>
        <w:rPr>
          <w:rFonts w:hint="eastAsia" w:ascii="仿宋" w:hAnsi="仿宋" w:eastAsia="仿宋" w:cs="仿宋"/>
        </w:rPr>
        <w:t>；</w:t>
      </w:r>
    </w:p>
    <w:p>
      <w:pPr>
        <w:spacing w:line="360" w:lineRule="auto"/>
        <w:ind w:firstLine="480" w:firstLineChars="200"/>
        <w:rPr>
          <w:rFonts w:ascii="仿宋" w:hAnsi="仿宋" w:eastAsia="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）暂列金额：</w:t>
      </w:r>
    </w:p>
    <w:p>
      <w:pPr>
        <w:spacing w:line="360" w:lineRule="auto"/>
        <w:ind w:firstLine="1080" w:firstLineChars="450"/>
        <w:rPr>
          <w:rFonts w:ascii="仿宋" w:hAnsi="仿宋" w:eastAsia="仿宋"/>
        </w:rPr>
      </w:pPr>
      <w:r>
        <w:rPr>
          <w:rFonts w:hint="eastAsia" w:ascii="仿宋" w:hAnsi="仿宋" w:eastAsia="仿宋" w:cs="仿宋"/>
        </w:rPr>
        <w:t>人民币（大写）</w:t>
      </w:r>
      <w:r>
        <w:rPr>
          <w:rFonts w:ascii="仿宋" w:hAnsi="仿宋" w:eastAsia="仿宋" w:cs="仿宋"/>
        </w:rPr>
        <w:t xml:space="preserve"> (</w:t>
      </w:r>
      <w:r>
        <w:rPr>
          <w:rFonts w:eastAsia="仿宋" w:cs="Calibri"/>
        </w:rPr>
        <w:t>¥</w:t>
      </w:r>
      <w:r>
        <w:rPr>
          <w:rFonts w:hint="eastAsia" w:ascii="仿宋" w:hAnsi="仿宋" w:eastAsia="仿宋" w:cs="仿宋"/>
        </w:rPr>
        <w:t>元</w:t>
      </w:r>
      <w:r>
        <w:rPr>
          <w:rFonts w:ascii="仿宋" w:hAnsi="仿宋" w:eastAsia="仿宋" w:cs="仿宋"/>
        </w:rPr>
        <w:t>)</w:t>
      </w:r>
      <w:r>
        <w:rPr>
          <w:rFonts w:hint="eastAsia" w:ascii="仿宋" w:hAnsi="仿宋" w:eastAsia="仿宋" w:cs="仿宋"/>
        </w:rPr>
        <w:t>。</w:t>
      </w:r>
    </w:p>
    <w:p>
      <w:pPr>
        <w:spacing w:line="360" w:lineRule="auto"/>
        <w:ind w:firstLine="480" w:firstLineChars="200"/>
        <w:rPr>
          <w:rFonts w:ascii="仿宋" w:hAnsi="仿宋" w:eastAsia="仿宋"/>
        </w:rPr>
      </w:pPr>
      <w:r>
        <w:rPr>
          <w:rFonts w:ascii="仿宋" w:hAnsi="仿宋" w:eastAsia="仿宋" w:cs="仿宋"/>
        </w:rPr>
        <w:t>2.</w:t>
      </w:r>
      <w:r>
        <w:rPr>
          <w:rFonts w:hint="eastAsia" w:ascii="仿宋" w:hAnsi="仿宋" w:eastAsia="仿宋" w:cs="仿宋"/>
        </w:rPr>
        <w:t>合同价格形式：。</w:t>
      </w:r>
    </w:p>
    <w:p>
      <w:pPr>
        <w:keepNext/>
        <w:keepLines/>
        <w:spacing w:before="240" w:after="120" w:line="360" w:lineRule="auto"/>
        <w:outlineLvl w:val="3"/>
        <w:rPr>
          <w:rFonts w:ascii="仿宋" w:hAnsi="仿宋" w:eastAsia="仿宋" w:cs="仿宋"/>
          <w:b/>
        </w:rPr>
      </w:pPr>
      <w:bookmarkStart w:id="179" w:name="_Toc351203485"/>
      <w:r>
        <w:rPr>
          <w:rFonts w:hint="eastAsia" w:ascii="仿宋" w:hAnsi="仿宋" w:eastAsia="仿宋" w:cs="仿宋"/>
          <w:b/>
        </w:rPr>
        <w:t>五、</w:t>
      </w:r>
      <w:bookmarkEnd w:id="179"/>
      <w:r>
        <w:rPr>
          <w:rFonts w:hint="eastAsia" w:ascii="仿宋" w:hAnsi="仿宋" w:eastAsia="仿宋" w:cs="仿宋"/>
          <w:b/>
        </w:rPr>
        <w:t>项目经理</w:t>
      </w:r>
    </w:p>
    <w:p>
      <w:pPr>
        <w:spacing w:line="360" w:lineRule="auto"/>
        <w:ind w:firstLine="459"/>
        <w:rPr>
          <w:rFonts w:ascii="仿宋" w:hAnsi="仿宋" w:eastAsia="仿宋" w:cs="仿宋"/>
        </w:rPr>
      </w:pPr>
      <w:r>
        <w:rPr>
          <w:rFonts w:hint="eastAsia" w:ascii="仿宋" w:hAnsi="仿宋" w:eastAsia="仿宋" w:cs="仿宋"/>
        </w:rPr>
        <w:t>承包人项目经理：。</w:t>
      </w:r>
    </w:p>
    <w:p>
      <w:pPr>
        <w:keepNext/>
        <w:keepLines/>
        <w:spacing w:before="240" w:after="120" w:line="360" w:lineRule="auto"/>
        <w:outlineLvl w:val="3"/>
        <w:rPr>
          <w:rFonts w:ascii="仿宋" w:hAnsi="仿宋" w:eastAsia="仿宋" w:cs="仿宋"/>
          <w:b/>
        </w:rPr>
      </w:pPr>
      <w:bookmarkStart w:id="180" w:name="_Toc351203486"/>
      <w:r>
        <w:rPr>
          <w:rFonts w:hint="eastAsia" w:ascii="仿宋" w:hAnsi="仿宋" w:eastAsia="仿宋" w:cs="仿宋"/>
          <w:b/>
        </w:rPr>
        <w:t>六、合同文件构成</w:t>
      </w:r>
      <w:bookmarkEnd w:id="180"/>
    </w:p>
    <w:p>
      <w:pPr>
        <w:spacing w:line="360" w:lineRule="auto"/>
        <w:ind w:firstLine="480" w:firstLineChars="200"/>
        <w:rPr>
          <w:rFonts w:ascii="仿宋" w:hAnsi="仿宋" w:eastAsia="仿宋"/>
        </w:rPr>
      </w:pPr>
      <w:r>
        <w:rPr>
          <w:rFonts w:hint="eastAsia" w:ascii="仿宋" w:hAnsi="仿宋" w:eastAsia="仿宋" w:cs="仿宋"/>
        </w:rPr>
        <w:t>本协议书与下列文件一起构成合同文件：</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）成交通知书；</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）专用合同条款及其附件；</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）通用合同条款；</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）谈判文件；</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）施工响应文件：</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6</w:t>
      </w:r>
      <w:r>
        <w:rPr>
          <w:rFonts w:hint="eastAsia" w:ascii="仿宋" w:hAnsi="仿宋" w:eastAsia="仿宋" w:cs="仿宋"/>
        </w:rPr>
        <w:t>）评审报告；</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7</w:t>
      </w:r>
      <w:r>
        <w:rPr>
          <w:rFonts w:hint="eastAsia" w:ascii="仿宋" w:hAnsi="仿宋" w:eastAsia="仿宋" w:cs="仿宋"/>
        </w:rPr>
        <w:t>）技术标准和要求；</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8</w:t>
      </w:r>
      <w:r>
        <w:rPr>
          <w:rFonts w:hint="eastAsia" w:ascii="仿宋" w:hAnsi="仿宋" w:eastAsia="仿宋" w:cs="仿宋"/>
        </w:rPr>
        <w:t>）图纸；</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9</w:t>
      </w:r>
      <w:r>
        <w:rPr>
          <w:rFonts w:hint="eastAsia" w:ascii="仿宋" w:hAnsi="仿宋" w:eastAsia="仿宋" w:cs="仿宋"/>
        </w:rPr>
        <w:t>）已标价工程量清单或预算书；</w:t>
      </w:r>
    </w:p>
    <w:p>
      <w:pPr>
        <w:autoSpaceDE w:val="0"/>
        <w:autoSpaceDN w:val="0"/>
        <w:adjustRightInd w:val="0"/>
        <w:spacing w:line="360" w:lineRule="auto"/>
        <w:ind w:firstLine="360" w:firstLineChars="150"/>
        <w:rPr>
          <w:rFonts w:ascii="仿宋" w:hAnsi="仿宋" w:eastAsia="仿宋"/>
        </w:rPr>
      </w:pPr>
      <w:r>
        <w:rPr>
          <w:rFonts w:hint="eastAsia" w:ascii="仿宋" w:hAnsi="仿宋" w:eastAsia="仿宋" w:cs="仿宋"/>
        </w:rPr>
        <w:t>（</w:t>
      </w:r>
      <w:r>
        <w:rPr>
          <w:rFonts w:ascii="仿宋" w:hAnsi="仿宋" w:eastAsia="仿宋" w:cs="仿宋"/>
        </w:rPr>
        <w:t>10</w:t>
      </w:r>
      <w:r>
        <w:rPr>
          <w:rFonts w:hint="eastAsia" w:ascii="仿宋" w:hAnsi="仿宋" w:eastAsia="仿宋" w:cs="仿宋"/>
        </w:rPr>
        <w:t>）其他合同文件。</w:t>
      </w:r>
    </w:p>
    <w:p>
      <w:pPr>
        <w:autoSpaceDE w:val="0"/>
        <w:autoSpaceDN w:val="0"/>
        <w:adjustRightInd w:val="0"/>
        <w:spacing w:line="360" w:lineRule="auto"/>
        <w:ind w:firstLine="480" w:firstLineChars="200"/>
        <w:rPr>
          <w:rFonts w:ascii="仿宋" w:hAnsi="仿宋" w:eastAsia="仿宋"/>
        </w:rPr>
      </w:pPr>
      <w:r>
        <w:rPr>
          <w:rFonts w:hint="eastAsia" w:ascii="仿宋" w:hAnsi="仿宋" w:eastAsia="仿宋" w:cs="仿宋"/>
        </w:rPr>
        <w:t>在合同订立及履行过程中形成的与合同有关的文件均构成合同文件组成部分。</w:t>
      </w:r>
    </w:p>
    <w:p>
      <w:pPr>
        <w:autoSpaceDE w:val="0"/>
        <w:autoSpaceDN w:val="0"/>
        <w:adjustRightInd w:val="0"/>
        <w:spacing w:line="360" w:lineRule="auto"/>
        <w:ind w:firstLine="480" w:firstLineChars="200"/>
        <w:rPr>
          <w:rFonts w:ascii="仿宋" w:hAnsi="仿宋" w:eastAsia="仿宋"/>
        </w:rPr>
      </w:pPr>
      <w:r>
        <w:rPr>
          <w:rFonts w:hint="eastAsia" w:ascii="仿宋" w:hAnsi="仿宋" w:eastAsia="仿宋" w:cs="仿宋"/>
        </w:rPr>
        <w:t>上述各项合同文件包括合同当事人就该项合同文件所作出的补充和修改，属于同一类内容的文件，应以最新签署的为准。专用合同条款及其附件须经合同当事人签字或盖章。</w:t>
      </w:r>
    </w:p>
    <w:p>
      <w:pPr>
        <w:keepNext/>
        <w:keepLines/>
        <w:spacing w:before="240" w:after="120" w:line="360" w:lineRule="auto"/>
        <w:outlineLvl w:val="3"/>
        <w:rPr>
          <w:rFonts w:ascii="仿宋" w:hAnsi="仿宋" w:eastAsia="仿宋" w:cs="仿宋"/>
          <w:b/>
        </w:rPr>
      </w:pPr>
      <w:bookmarkStart w:id="181" w:name="_Toc351203487"/>
      <w:r>
        <w:rPr>
          <w:rFonts w:hint="eastAsia" w:ascii="仿宋" w:hAnsi="仿宋" w:eastAsia="仿宋" w:cs="仿宋"/>
          <w:b/>
        </w:rPr>
        <w:t>七、承诺</w:t>
      </w:r>
      <w:bookmarkEnd w:id="181"/>
    </w:p>
    <w:p>
      <w:pPr>
        <w:spacing w:line="360" w:lineRule="auto"/>
        <w:ind w:firstLine="480" w:firstLineChars="200"/>
        <w:rPr>
          <w:rFonts w:ascii="仿宋" w:hAnsi="仿宋" w:eastAsia="仿宋"/>
        </w:rPr>
      </w:pPr>
      <w:r>
        <w:rPr>
          <w:rFonts w:ascii="仿宋" w:hAnsi="仿宋" w:eastAsia="仿宋" w:cs="仿宋"/>
        </w:rPr>
        <w:t>1.</w:t>
      </w:r>
      <w:r>
        <w:rPr>
          <w:rFonts w:hint="eastAsia" w:ascii="仿宋" w:hAnsi="仿宋" w:eastAsia="仿宋" w:cs="仿宋"/>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rPr>
      </w:pPr>
      <w:r>
        <w:rPr>
          <w:rFonts w:ascii="仿宋" w:hAnsi="仿宋" w:eastAsia="仿宋" w:cs="仿宋"/>
        </w:rPr>
        <w:t>2.</w:t>
      </w:r>
      <w:r>
        <w:rPr>
          <w:rFonts w:hint="eastAsia" w:ascii="仿宋" w:hAnsi="仿宋" w:eastAsia="仿宋" w:cs="仿宋"/>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rPr>
      </w:pPr>
      <w:r>
        <w:rPr>
          <w:rFonts w:ascii="仿宋" w:hAnsi="仿宋" w:eastAsia="仿宋" w:cs="仿宋"/>
        </w:rPr>
        <w:t>3.</w:t>
      </w:r>
      <w:r>
        <w:rPr>
          <w:rFonts w:hint="eastAsia" w:ascii="仿宋" w:hAnsi="仿宋" w:eastAsia="仿宋" w:cs="仿宋"/>
        </w:rPr>
        <w:t>发包人和承包人通过招投标形式签订合同的，双方理解并承诺不再就同一工程另行签订与合同实质性内容相背离的协议。</w:t>
      </w:r>
    </w:p>
    <w:p>
      <w:pPr>
        <w:keepNext/>
        <w:keepLines/>
        <w:spacing w:before="240" w:after="120" w:line="360" w:lineRule="auto"/>
        <w:outlineLvl w:val="3"/>
        <w:rPr>
          <w:rFonts w:ascii="仿宋" w:hAnsi="仿宋" w:eastAsia="仿宋" w:cs="仿宋"/>
          <w:b/>
        </w:rPr>
      </w:pPr>
      <w:bookmarkStart w:id="182" w:name="_Toc351203488"/>
      <w:r>
        <w:rPr>
          <w:rFonts w:hint="eastAsia" w:ascii="仿宋" w:hAnsi="仿宋" w:eastAsia="仿宋" w:cs="仿宋"/>
          <w:b/>
        </w:rPr>
        <w:t>八、词语含义</w:t>
      </w:r>
      <w:bookmarkEnd w:id="182"/>
    </w:p>
    <w:p>
      <w:pPr>
        <w:spacing w:line="360" w:lineRule="auto"/>
        <w:ind w:firstLine="480" w:firstLineChars="200"/>
        <w:rPr>
          <w:rFonts w:ascii="仿宋" w:hAnsi="仿宋" w:eastAsia="仿宋"/>
        </w:rPr>
      </w:pPr>
      <w:r>
        <w:rPr>
          <w:rFonts w:hint="eastAsia" w:ascii="仿宋" w:hAnsi="仿宋" w:eastAsia="仿宋" w:cs="仿宋"/>
        </w:rPr>
        <w:t>本协议书中词语含义与第二部分通用合同条款中赋予的含义相同。</w:t>
      </w:r>
    </w:p>
    <w:p>
      <w:pPr>
        <w:keepNext/>
        <w:keepLines/>
        <w:spacing w:before="240" w:after="120" w:line="360" w:lineRule="auto"/>
        <w:outlineLvl w:val="3"/>
        <w:rPr>
          <w:rFonts w:ascii="仿宋" w:hAnsi="仿宋" w:eastAsia="仿宋" w:cs="仿宋"/>
          <w:b/>
        </w:rPr>
      </w:pPr>
      <w:bookmarkStart w:id="183" w:name="_Toc351203489"/>
      <w:r>
        <w:rPr>
          <w:rFonts w:hint="eastAsia" w:ascii="仿宋" w:hAnsi="仿宋" w:eastAsia="仿宋" w:cs="仿宋"/>
          <w:b/>
        </w:rPr>
        <w:t>九、签订时间</w:t>
      </w:r>
      <w:bookmarkEnd w:id="183"/>
    </w:p>
    <w:p>
      <w:pPr>
        <w:spacing w:line="360" w:lineRule="auto"/>
        <w:ind w:firstLine="480" w:firstLineChars="200"/>
        <w:rPr>
          <w:rFonts w:ascii="仿宋" w:hAnsi="仿宋" w:eastAsia="仿宋"/>
        </w:rPr>
      </w:pPr>
      <w:r>
        <w:rPr>
          <w:rFonts w:hint="eastAsia" w:ascii="仿宋" w:hAnsi="仿宋" w:eastAsia="仿宋" w:cs="仿宋"/>
        </w:rPr>
        <w:t>本合同于</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日签订。</w:t>
      </w:r>
    </w:p>
    <w:p>
      <w:pPr>
        <w:keepNext/>
        <w:keepLines/>
        <w:spacing w:before="240" w:after="120" w:line="360" w:lineRule="auto"/>
        <w:outlineLvl w:val="3"/>
        <w:rPr>
          <w:rFonts w:ascii="仿宋" w:hAnsi="仿宋" w:eastAsia="仿宋" w:cs="仿宋"/>
          <w:b/>
        </w:rPr>
      </w:pPr>
      <w:bookmarkStart w:id="184" w:name="_Toc351203490"/>
      <w:r>
        <w:rPr>
          <w:rFonts w:hint="eastAsia" w:ascii="仿宋" w:hAnsi="仿宋" w:eastAsia="仿宋" w:cs="仿宋"/>
          <w:b/>
        </w:rPr>
        <w:t>十、签订地点</w:t>
      </w:r>
      <w:bookmarkEnd w:id="184"/>
    </w:p>
    <w:p>
      <w:pPr>
        <w:spacing w:line="360" w:lineRule="auto"/>
        <w:ind w:firstLine="480" w:firstLineChars="200"/>
        <w:rPr>
          <w:rFonts w:ascii="仿宋" w:hAnsi="仿宋" w:eastAsia="仿宋"/>
        </w:rPr>
      </w:pPr>
      <w:r>
        <w:rPr>
          <w:rFonts w:hint="eastAsia" w:ascii="仿宋" w:hAnsi="仿宋" w:eastAsia="仿宋" w:cs="仿宋"/>
        </w:rPr>
        <w:t>本合同在</w:t>
      </w:r>
      <w:r>
        <w:rPr>
          <w:rFonts w:hint="eastAsia" w:ascii="仿宋" w:hAnsi="仿宋" w:eastAsia="仿宋" w:cs="仿宋"/>
          <w:u w:val="single"/>
        </w:rPr>
        <w:t>　　　</w:t>
      </w:r>
      <w:r>
        <w:rPr>
          <w:rFonts w:hint="eastAsia" w:ascii="仿宋" w:hAnsi="仿宋" w:eastAsia="仿宋" w:cs="仿宋"/>
        </w:rPr>
        <w:t>签订。</w:t>
      </w:r>
    </w:p>
    <w:p>
      <w:pPr>
        <w:keepNext/>
        <w:keepLines/>
        <w:spacing w:before="240" w:after="120" w:line="360" w:lineRule="auto"/>
        <w:outlineLvl w:val="3"/>
        <w:rPr>
          <w:rFonts w:ascii="仿宋" w:hAnsi="仿宋" w:eastAsia="仿宋" w:cs="仿宋"/>
          <w:b/>
        </w:rPr>
      </w:pPr>
      <w:bookmarkStart w:id="185" w:name="_Toc351203491"/>
      <w:r>
        <w:rPr>
          <w:rFonts w:hint="eastAsia" w:ascii="仿宋" w:hAnsi="仿宋" w:eastAsia="仿宋" w:cs="仿宋"/>
          <w:b/>
        </w:rPr>
        <w:t>十一、补充协议</w:t>
      </w:r>
      <w:bookmarkEnd w:id="185"/>
    </w:p>
    <w:p>
      <w:pPr>
        <w:spacing w:line="360" w:lineRule="auto"/>
        <w:ind w:firstLine="480" w:firstLineChars="200"/>
        <w:rPr>
          <w:rFonts w:ascii="仿宋" w:hAnsi="仿宋" w:eastAsia="仿宋"/>
          <w:b/>
          <w:bCs/>
        </w:rPr>
      </w:pPr>
      <w:r>
        <w:rPr>
          <w:rFonts w:hint="eastAsia" w:ascii="仿宋" w:hAnsi="仿宋" w:eastAsia="仿宋" w:cs="仿宋"/>
        </w:rPr>
        <w:t>合同未尽事宜，合同当事人另行签订补充协议，补充协议是合同的组成部分。</w:t>
      </w:r>
    </w:p>
    <w:p>
      <w:pPr>
        <w:keepNext/>
        <w:keepLines/>
        <w:spacing w:before="240" w:after="120" w:line="360" w:lineRule="auto"/>
        <w:outlineLvl w:val="3"/>
        <w:rPr>
          <w:rFonts w:ascii="仿宋" w:hAnsi="仿宋" w:eastAsia="仿宋" w:cs="仿宋"/>
          <w:b/>
        </w:rPr>
      </w:pPr>
      <w:bookmarkStart w:id="186" w:name="_Toc351203492"/>
      <w:r>
        <w:rPr>
          <w:rFonts w:hint="eastAsia" w:ascii="仿宋" w:hAnsi="仿宋" w:eastAsia="仿宋" w:cs="仿宋"/>
          <w:b/>
        </w:rPr>
        <w:t>十二、合同生效</w:t>
      </w:r>
      <w:bookmarkEnd w:id="186"/>
    </w:p>
    <w:p>
      <w:pPr>
        <w:spacing w:line="360" w:lineRule="auto"/>
        <w:ind w:firstLine="480" w:firstLineChars="200"/>
        <w:rPr>
          <w:rFonts w:ascii="仿宋" w:hAnsi="仿宋" w:eastAsia="仿宋"/>
        </w:rPr>
      </w:pPr>
      <w:r>
        <w:rPr>
          <w:rFonts w:hint="eastAsia" w:ascii="仿宋" w:hAnsi="仿宋" w:eastAsia="仿宋" w:cs="仿宋"/>
        </w:rPr>
        <w:t>本合同自生效。</w:t>
      </w:r>
    </w:p>
    <w:p>
      <w:pPr>
        <w:keepNext/>
        <w:keepLines/>
        <w:spacing w:before="240" w:after="120" w:line="360" w:lineRule="auto"/>
        <w:outlineLvl w:val="3"/>
        <w:rPr>
          <w:rFonts w:ascii="仿宋" w:hAnsi="仿宋" w:eastAsia="仿宋" w:cs="仿宋"/>
          <w:b/>
        </w:rPr>
      </w:pPr>
      <w:bookmarkStart w:id="187" w:name="_Toc351203493"/>
      <w:r>
        <w:rPr>
          <w:rFonts w:hint="eastAsia" w:ascii="仿宋" w:hAnsi="仿宋" w:eastAsia="仿宋" w:cs="仿宋"/>
          <w:b/>
        </w:rPr>
        <w:t>十三、合同份数</w:t>
      </w:r>
      <w:bookmarkEnd w:id="187"/>
    </w:p>
    <w:p>
      <w:pPr>
        <w:spacing w:line="360" w:lineRule="auto"/>
        <w:ind w:firstLine="480" w:firstLineChars="200"/>
        <w:rPr>
          <w:rFonts w:ascii="仿宋" w:hAnsi="仿宋" w:eastAsia="仿宋"/>
        </w:rPr>
      </w:pPr>
      <w:r>
        <w:rPr>
          <w:rFonts w:hint="eastAsia" w:ascii="仿宋" w:hAnsi="仿宋" w:eastAsia="仿宋" w:cs="仿宋"/>
        </w:rPr>
        <w:t>本合同一式份，均具有同等法律效力，发包人执份，承包人执份。</w:t>
      </w: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cs="仿宋"/>
        </w:rPr>
      </w:pPr>
      <w:r>
        <w:rPr>
          <w:rFonts w:hint="eastAsia" w:ascii="仿宋" w:hAnsi="仿宋" w:eastAsia="仿宋" w:cs="仿宋"/>
        </w:rPr>
        <w:t>发包人</w:t>
      </w:r>
      <w:r>
        <w:rPr>
          <w:rFonts w:ascii="仿宋" w:hAnsi="仿宋" w:eastAsia="仿宋" w:cs="仿宋"/>
        </w:rPr>
        <w:t>(</w:t>
      </w:r>
      <w:r>
        <w:rPr>
          <w:rFonts w:hint="eastAsia" w:ascii="仿宋" w:hAnsi="仿宋" w:eastAsia="仿宋" w:cs="仿宋"/>
        </w:rPr>
        <w:t>公章</w:t>
      </w:r>
      <w:r>
        <w:rPr>
          <w:rFonts w:ascii="仿宋" w:hAnsi="仿宋" w:eastAsia="仿宋" w:cs="仿宋"/>
        </w:rPr>
        <w:t>)</w:t>
      </w:r>
      <w:r>
        <w:rPr>
          <w:rFonts w:hint="eastAsia" w:ascii="仿宋" w:hAnsi="仿宋" w:eastAsia="仿宋" w:cs="仿宋"/>
        </w:rPr>
        <w:t>：</w:t>
      </w:r>
      <w:r>
        <w:rPr>
          <w:rFonts w:ascii="仿宋" w:hAnsi="仿宋" w:eastAsia="仿宋" w:cs="仿宋"/>
        </w:rPr>
        <w:t xml:space="preserve">  </w:t>
      </w:r>
      <w:r>
        <w:rPr>
          <w:rFonts w:hint="eastAsia" w:ascii="仿宋" w:hAnsi="仿宋" w:eastAsia="仿宋" w:cs="仿宋"/>
        </w:rPr>
        <w:t xml:space="preserve">                   承包人</w:t>
      </w:r>
      <w:r>
        <w:rPr>
          <w:rFonts w:ascii="仿宋" w:hAnsi="仿宋" w:eastAsia="仿宋" w:cs="仿宋"/>
        </w:rPr>
        <w:t>(</w:t>
      </w:r>
      <w:r>
        <w:rPr>
          <w:rFonts w:hint="eastAsia" w:ascii="仿宋" w:hAnsi="仿宋" w:eastAsia="仿宋" w:cs="仿宋"/>
        </w:rPr>
        <w:t>公章</w:t>
      </w:r>
      <w:r>
        <w:rPr>
          <w:rFonts w:ascii="仿宋" w:hAnsi="仿宋" w:eastAsia="仿宋" w:cs="仿宋"/>
        </w:rPr>
        <w:t>)</w:t>
      </w:r>
      <w:r>
        <w:rPr>
          <w:rFonts w:hint="eastAsia" w:ascii="仿宋" w:hAnsi="仿宋" w:eastAsia="仿宋" w:cs="仿宋"/>
        </w:rPr>
        <w:t>：</w:t>
      </w:r>
      <w:r>
        <w:rPr>
          <w:rFonts w:ascii="仿宋" w:hAnsi="仿宋" w:eastAsia="仿宋" w:cs="仿宋"/>
        </w:rPr>
        <w:t xml:space="preserve">  </w:t>
      </w:r>
    </w:p>
    <w:p>
      <w:pPr>
        <w:spacing w:line="360" w:lineRule="auto"/>
        <w:rPr>
          <w:rFonts w:ascii="仿宋" w:hAnsi="仿宋" w:eastAsia="仿宋"/>
          <w:u w:val="single"/>
        </w:rPr>
      </w:pPr>
    </w:p>
    <w:p>
      <w:pPr>
        <w:spacing w:line="360" w:lineRule="auto"/>
        <w:rPr>
          <w:rFonts w:ascii="仿宋" w:hAnsi="仿宋" w:eastAsia="仿宋"/>
        </w:rPr>
      </w:pPr>
      <w:r>
        <w:rPr>
          <w:rFonts w:hint="eastAsia" w:ascii="仿宋" w:hAnsi="仿宋" w:eastAsia="仿宋" w:cs="仿宋"/>
        </w:rPr>
        <w:t>法定代表人或其委托代理人（签字）：</w:t>
      </w:r>
      <w:r>
        <w:rPr>
          <w:rFonts w:ascii="仿宋" w:hAnsi="仿宋" w:eastAsia="仿宋" w:cs="仿宋"/>
        </w:rPr>
        <w:t xml:space="preserve">  </w:t>
      </w:r>
      <w:r>
        <w:rPr>
          <w:rFonts w:hint="eastAsia" w:ascii="仿宋" w:hAnsi="仿宋" w:eastAsia="仿宋" w:cs="仿宋"/>
        </w:rPr>
        <w:t>法定代表人或其委托代理人（签字）：</w:t>
      </w:r>
    </w:p>
    <w:p>
      <w:pPr>
        <w:spacing w:line="360" w:lineRule="auto"/>
        <w:rPr>
          <w:rFonts w:ascii="仿宋" w:hAnsi="仿宋" w:eastAsia="仿宋"/>
        </w:rPr>
      </w:pPr>
      <w:r>
        <w:rPr>
          <w:rFonts w:ascii="仿宋" w:hAnsi="仿宋" w:eastAsia="仿宋" w:cs="仿宋"/>
        </w:rPr>
        <w:t xml:space="preserve">                    </w:t>
      </w:r>
      <w:r>
        <w:rPr>
          <w:rFonts w:hint="eastAsia" w:ascii="仿宋" w:hAnsi="仿宋" w:eastAsia="仿宋" w:cs="仿宋"/>
        </w:rPr>
        <w:t xml:space="preserve">      </w:t>
      </w:r>
    </w:p>
    <w:p>
      <w:pPr>
        <w:tabs>
          <w:tab w:val="left" w:pos="4410"/>
        </w:tabs>
        <w:spacing w:line="360" w:lineRule="auto"/>
        <w:rPr>
          <w:rFonts w:ascii="仿宋" w:hAnsi="仿宋" w:eastAsia="仿宋"/>
        </w:rPr>
      </w:pPr>
      <w:r>
        <w:rPr>
          <w:rFonts w:hint="eastAsia" w:ascii="仿宋" w:hAnsi="仿宋" w:eastAsia="仿宋" w:cs="仿宋"/>
        </w:rPr>
        <w:t>组织机构代码：</w:t>
      </w:r>
      <w:r>
        <w:rPr>
          <w:rFonts w:ascii="仿宋" w:hAnsi="仿宋" w:eastAsia="仿宋" w:cs="仿宋"/>
        </w:rPr>
        <w:t xml:space="preserve"> </w:t>
      </w:r>
      <w:r>
        <w:rPr>
          <w:rFonts w:hint="eastAsia" w:ascii="仿宋" w:hAnsi="仿宋" w:eastAsia="仿宋" w:cs="仿宋"/>
        </w:rPr>
        <w:t xml:space="preserve">                    组织机构代码：</w:t>
      </w:r>
    </w:p>
    <w:p>
      <w:pPr>
        <w:spacing w:line="360" w:lineRule="auto"/>
        <w:rPr>
          <w:rFonts w:ascii="仿宋" w:hAnsi="仿宋" w:eastAsia="仿宋"/>
        </w:rPr>
      </w:pPr>
      <w:r>
        <w:rPr>
          <w:rFonts w:hint="eastAsia" w:ascii="仿宋" w:hAnsi="仿宋" w:eastAsia="仿宋" w:cs="仿宋"/>
        </w:rPr>
        <w:t>地　　址：                         地　　址：</w:t>
      </w:r>
    </w:p>
    <w:p>
      <w:pPr>
        <w:spacing w:line="360" w:lineRule="auto"/>
        <w:rPr>
          <w:rFonts w:ascii="仿宋" w:hAnsi="仿宋" w:eastAsia="仿宋"/>
        </w:rPr>
      </w:pPr>
      <w:r>
        <w:rPr>
          <w:rFonts w:hint="eastAsia" w:ascii="仿宋" w:hAnsi="仿宋" w:eastAsia="仿宋" w:cs="仿宋"/>
        </w:rPr>
        <w:t>邮政编码：                         邮政编码：</w:t>
      </w:r>
    </w:p>
    <w:p>
      <w:pPr>
        <w:spacing w:line="360" w:lineRule="auto"/>
        <w:rPr>
          <w:rFonts w:ascii="仿宋" w:hAnsi="仿宋" w:eastAsia="仿宋"/>
        </w:rPr>
      </w:pPr>
      <w:r>
        <w:rPr>
          <w:rFonts w:hint="eastAsia" w:ascii="仿宋" w:hAnsi="仿宋" w:eastAsia="仿宋" w:cs="仿宋"/>
        </w:rPr>
        <w:t>法定代表人：                       法定代表人：</w:t>
      </w:r>
    </w:p>
    <w:p>
      <w:pPr>
        <w:spacing w:line="360" w:lineRule="auto"/>
        <w:rPr>
          <w:rFonts w:ascii="仿宋" w:hAnsi="仿宋" w:eastAsia="仿宋"/>
        </w:rPr>
      </w:pPr>
      <w:r>
        <w:rPr>
          <w:rFonts w:hint="eastAsia" w:ascii="仿宋" w:hAnsi="仿宋" w:eastAsia="仿宋" w:cs="仿宋"/>
        </w:rPr>
        <w:t>委托代理人：                       委托代理人：</w:t>
      </w:r>
    </w:p>
    <w:p>
      <w:pPr>
        <w:spacing w:line="360" w:lineRule="auto"/>
        <w:rPr>
          <w:rFonts w:ascii="仿宋" w:hAnsi="仿宋" w:eastAsia="仿宋"/>
        </w:rPr>
      </w:pPr>
      <w:r>
        <w:rPr>
          <w:rFonts w:hint="eastAsia" w:ascii="仿宋" w:hAnsi="仿宋" w:eastAsia="仿宋" w:cs="仿宋"/>
        </w:rPr>
        <w:t>电　　话：                         电　　话：</w:t>
      </w:r>
    </w:p>
    <w:p>
      <w:pPr>
        <w:spacing w:line="360" w:lineRule="auto"/>
        <w:rPr>
          <w:rFonts w:ascii="仿宋" w:hAnsi="仿宋" w:eastAsia="仿宋"/>
        </w:rPr>
      </w:pPr>
      <w:r>
        <w:rPr>
          <w:rFonts w:hint="eastAsia" w:ascii="仿宋" w:hAnsi="仿宋" w:eastAsia="仿宋" w:cs="仿宋"/>
        </w:rPr>
        <w:t>传　　真：                         传　　真：</w:t>
      </w:r>
    </w:p>
    <w:p>
      <w:pPr>
        <w:spacing w:line="360" w:lineRule="auto"/>
        <w:rPr>
          <w:rFonts w:ascii="仿宋" w:hAnsi="仿宋" w:eastAsia="仿宋"/>
        </w:rPr>
      </w:pPr>
      <w:r>
        <w:rPr>
          <w:rFonts w:hint="eastAsia" w:ascii="仿宋" w:hAnsi="仿宋" w:eastAsia="仿宋" w:cs="仿宋"/>
        </w:rPr>
        <w:t>电子信箱：                         电子信箱：</w:t>
      </w:r>
    </w:p>
    <w:p>
      <w:pPr>
        <w:spacing w:line="360" w:lineRule="auto"/>
        <w:rPr>
          <w:rFonts w:ascii="仿宋" w:hAnsi="仿宋" w:eastAsia="仿宋"/>
        </w:rPr>
      </w:pPr>
      <w:r>
        <w:rPr>
          <w:rFonts w:hint="eastAsia" w:ascii="仿宋" w:hAnsi="仿宋" w:eastAsia="仿宋" w:cs="仿宋"/>
        </w:rPr>
        <w:t>开户银行：                         开户银行：</w:t>
      </w:r>
    </w:p>
    <w:p>
      <w:pPr>
        <w:spacing w:line="360" w:lineRule="auto"/>
        <w:rPr>
          <w:rFonts w:ascii="仿宋" w:hAnsi="仿宋" w:eastAsia="仿宋" w:cs="仿宋"/>
        </w:rPr>
      </w:pPr>
      <w:r>
        <w:rPr>
          <w:rFonts w:hint="eastAsia" w:ascii="仿宋" w:hAnsi="仿宋" w:eastAsia="仿宋" w:cs="仿宋"/>
        </w:rPr>
        <w:t>账　　号：                         账　　号：</w:t>
      </w:r>
    </w:p>
    <w:p>
      <w:pPr>
        <w:keepNext/>
        <w:keepLines/>
        <w:spacing w:before="156" w:beforeLines="50" w:line="360" w:lineRule="auto"/>
        <w:jc w:val="center"/>
        <w:outlineLvl w:val="2"/>
        <w:rPr>
          <w:rFonts w:ascii="仿宋" w:hAnsi="仿宋" w:eastAsia="仿宋" w:cs="仿宋"/>
          <w:b/>
          <w:sz w:val="28"/>
          <w:szCs w:val="28"/>
        </w:rPr>
      </w:pPr>
      <w:r>
        <w:rPr>
          <w:rFonts w:ascii="仿宋" w:hAnsi="仿宋" w:eastAsia="仿宋"/>
          <w:b/>
          <w:bCs/>
        </w:rPr>
        <w:br w:type="page"/>
      </w:r>
      <w:bookmarkStart w:id="188" w:name="_Toc351203494"/>
      <w:r>
        <w:rPr>
          <w:rFonts w:hint="eastAsia" w:ascii="仿宋" w:hAnsi="仿宋" w:eastAsia="仿宋" w:cs="仿宋"/>
          <w:b/>
          <w:sz w:val="28"/>
          <w:szCs w:val="28"/>
        </w:rPr>
        <w:t>第二节　通用合同条款</w:t>
      </w:r>
      <w:bookmarkEnd w:id="188"/>
      <w:bookmarkStart w:id="189" w:name="_Toc337558727"/>
    </w:p>
    <w:bookmarkEnd w:id="189"/>
    <w:p>
      <w:pPr>
        <w:spacing w:line="360" w:lineRule="auto"/>
        <w:ind w:firstLine="480" w:firstLineChars="200"/>
        <w:rPr>
          <w:rFonts w:ascii="仿宋" w:hAnsi="仿宋" w:eastAsia="仿宋" w:cs="仿宋"/>
        </w:rPr>
      </w:pPr>
      <w:bookmarkStart w:id="190" w:name="_Toc351203632"/>
    </w:p>
    <w:p>
      <w:pPr>
        <w:spacing w:line="360" w:lineRule="auto"/>
        <w:ind w:firstLine="480" w:firstLineChars="200"/>
        <w:rPr>
          <w:rFonts w:ascii="仿宋" w:hAnsi="仿宋" w:eastAsia="仿宋" w:cs="仿宋"/>
        </w:rPr>
      </w:pPr>
      <w:r>
        <w:rPr>
          <w:rFonts w:hint="eastAsia" w:ascii="仿宋" w:hAnsi="仿宋" w:eastAsia="仿宋" w:cs="仿宋"/>
        </w:rPr>
        <w:t>备注：</w:t>
      </w:r>
    </w:p>
    <w:p>
      <w:pPr>
        <w:spacing w:line="360" w:lineRule="auto"/>
        <w:ind w:firstLine="480" w:firstLineChars="200"/>
        <w:rPr>
          <w:rFonts w:ascii="仿宋" w:hAnsi="仿宋" w:eastAsia="仿宋" w:cs="仿宋"/>
        </w:rPr>
      </w:pPr>
      <w:r>
        <w:rPr>
          <w:rFonts w:ascii="仿宋" w:hAnsi="仿宋" w:eastAsia="仿宋" w:cs="仿宋"/>
        </w:rPr>
        <w:t>1</w:t>
      </w:r>
      <w:r>
        <w:rPr>
          <w:rFonts w:hint="eastAsia" w:ascii="仿宋" w:hAnsi="仿宋" w:eastAsia="仿宋" w:cs="仿宋"/>
        </w:rPr>
        <w:t>．本项目通用合同条款参照《建设工程施工合同</w:t>
      </w:r>
      <w:r>
        <w:rPr>
          <w:rFonts w:ascii="仿宋" w:hAnsi="仿宋" w:eastAsia="仿宋" w:cs="仿宋"/>
        </w:rPr>
        <w:t>(</w:t>
      </w:r>
      <w:r>
        <w:rPr>
          <w:rFonts w:hint="eastAsia" w:ascii="仿宋" w:hAnsi="仿宋" w:eastAsia="仿宋" w:cs="仿宋"/>
        </w:rPr>
        <w:t>示范文本</w:t>
      </w:r>
      <w:r>
        <w:rPr>
          <w:rFonts w:ascii="仿宋" w:hAnsi="仿宋" w:eastAsia="仿宋" w:cs="仿宋"/>
        </w:rPr>
        <w:t>)</w:t>
      </w:r>
      <w:r>
        <w:rPr>
          <w:rFonts w:hint="eastAsia" w:ascii="仿宋" w:hAnsi="仿宋" w:eastAsia="仿宋" w:cs="仿宋"/>
        </w:rPr>
        <w:t>》</w:t>
      </w:r>
      <w:r>
        <w:rPr>
          <w:rFonts w:ascii="仿宋" w:hAnsi="仿宋" w:eastAsia="仿宋" w:cs="仿宋"/>
        </w:rPr>
        <w:t>(GF-2017-0201)</w:t>
      </w:r>
      <w:r>
        <w:rPr>
          <w:rFonts w:hint="eastAsia" w:ascii="仿宋" w:hAnsi="仿宋" w:eastAsia="仿宋" w:cs="仿宋"/>
        </w:rPr>
        <w:t>通用合同条款执行。</w:t>
      </w:r>
    </w:p>
    <w:p>
      <w:pPr>
        <w:spacing w:line="360" w:lineRule="auto"/>
        <w:ind w:firstLine="480" w:firstLineChars="200"/>
        <w:rPr>
          <w:rFonts w:ascii="仿宋" w:hAnsi="仿宋" w:eastAsia="仿宋" w:cs="仿宋"/>
        </w:rPr>
      </w:pPr>
      <w:r>
        <w:rPr>
          <w:rFonts w:ascii="仿宋" w:hAnsi="仿宋" w:eastAsia="仿宋" w:cs="仿宋"/>
        </w:rPr>
        <w:t>2</w:t>
      </w:r>
      <w:r>
        <w:rPr>
          <w:rFonts w:hint="eastAsia" w:ascii="仿宋" w:hAnsi="仿宋" w:eastAsia="仿宋" w:cs="仿宋"/>
        </w:rPr>
        <w:t>．如有最新版本，参照最新版本执行。</w:t>
      </w:r>
    </w:p>
    <w:p>
      <w:pPr>
        <w:keepNext/>
        <w:keepLines/>
        <w:spacing w:before="156" w:beforeLines="50" w:line="360" w:lineRule="auto"/>
        <w:jc w:val="center"/>
        <w:outlineLvl w:val="2"/>
        <w:rPr>
          <w:rFonts w:ascii="仿宋" w:hAnsi="仿宋" w:eastAsia="仿宋" w:cs="仿宋"/>
          <w:b/>
          <w:sz w:val="28"/>
          <w:szCs w:val="28"/>
        </w:rPr>
      </w:pPr>
      <w:r>
        <w:rPr>
          <w:rFonts w:ascii="仿宋" w:hAnsi="仿宋" w:eastAsia="仿宋"/>
          <w:b/>
          <w:bCs/>
        </w:rPr>
        <w:br w:type="page"/>
      </w:r>
      <w:r>
        <w:rPr>
          <w:rFonts w:hint="eastAsia" w:ascii="仿宋" w:hAnsi="仿宋" w:eastAsia="仿宋" w:cs="仿宋"/>
          <w:b/>
          <w:sz w:val="28"/>
          <w:szCs w:val="28"/>
        </w:rPr>
        <w:t>第三节　专用合同条款</w:t>
      </w:r>
      <w:bookmarkEnd w:id="190"/>
    </w:p>
    <w:p>
      <w:pPr>
        <w:keepNext/>
        <w:keepLines/>
        <w:spacing w:before="240" w:after="120" w:line="360" w:lineRule="auto"/>
        <w:outlineLvl w:val="3"/>
        <w:rPr>
          <w:rFonts w:ascii="仿宋" w:hAnsi="仿宋" w:eastAsia="仿宋" w:cs="仿宋"/>
          <w:b/>
        </w:rPr>
      </w:pPr>
      <w:bookmarkStart w:id="191" w:name="_Toc351203633"/>
      <w:r>
        <w:rPr>
          <w:rFonts w:ascii="仿宋" w:hAnsi="仿宋" w:eastAsia="仿宋" w:cs="仿宋"/>
          <w:b/>
        </w:rPr>
        <w:t>1</w:t>
      </w:r>
      <w:bookmarkStart w:id="192" w:name="_Toc296890984"/>
      <w:bookmarkStart w:id="193" w:name="_Toc296891196"/>
      <w:bookmarkStart w:id="194" w:name="_Toc296944495"/>
      <w:bookmarkStart w:id="195" w:name="_Toc297120456"/>
      <w:bookmarkStart w:id="196" w:name="_Toc296346657"/>
      <w:bookmarkStart w:id="197" w:name="_Toc296347155"/>
      <w:bookmarkStart w:id="198" w:name="_Toc296503156"/>
      <w:bookmarkStart w:id="199" w:name="_Toc292559866"/>
      <w:bookmarkStart w:id="200" w:name="_Toc297048342"/>
      <w:bookmarkStart w:id="201" w:name="_Toc292559361"/>
      <w:r>
        <w:rPr>
          <w:rFonts w:ascii="仿宋" w:hAnsi="仿宋" w:eastAsia="仿宋" w:cs="仿宋"/>
          <w:b/>
        </w:rPr>
        <w:t>.</w:t>
      </w:r>
      <w:r>
        <w:rPr>
          <w:rFonts w:hint="eastAsia" w:ascii="仿宋" w:hAnsi="仿宋" w:eastAsia="仿宋" w:cs="仿宋"/>
          <w:b/>
        </w:rPr>
        <w:t>一般约定</w:t>
      </w:r>
      <w:bookmarkEnd w:id="191"/>
    </w:p>
    <w:bookmarkEnd w:id="192"/>
    <w:bookmarkEnd w:id="193"/>
    <w:bookmarkEnd w:id="194"/>
    <w:bookmarkEnd w:id="195"/>
    <w:bookmarkEnd w:id="196"/>
    <w:bookmarkEnd w:id="197"/>
    <w:bookmarkEnd w:id="198"/>
    <w:bookmarkEnd w:id="199"/>
    <w:bookmarkEnd w:id="200"/>
    <w:bookmarkEnd w:id="201"/>
    <w:p>
      <w:pPr>
        <w:spacing w:line="360" w:lineRule="auto"/>
        <w:ind w:firstLine="472" w:firstLineChars="196"/>
        <w:rPr>
          <w:rFonts w:ascii="仿宋" w:hAnsi="仿宋" w:eastAsia="仿宋" w:cs="仿宋"/>
          <w:b/>
        </w:rPr>
      </w:pPr>
      <w:r>
        <w:rPr>
          <w:rFonts w:ascii="仿宋" w:hAnsi="仿宋" w:eastAsia="仿宋" w:cs="仿宋"/>
          <w:b/>
        </w:rPr>
        <w:t xml:space="preserve">1.1 </w:t>
      </w:r>
      <w:r>
        <w:rPr>
          <w:rFonts w:hint="eastAsia" w:ascii="仿宋" w:hAnsi="仿宋" w:eastAsia="仿宋" w:cs="仿宋"/>
          <w:b/>
        </w:rPr>
        <w:t>词语定义</w:t>
      </w:r>
    </w:p>
    <w:p>
      <w:pPr>
        <w:spacing w:line="360" w:lineRule="auto"/>
        <w:ind w:firstLine="480" w:firstLineChars="200"/>
        <w:rPr>
          <w:rFonts w:ascii="仿宋" w:hAnsi="仿宋" w:eastAsia="仿宋" w:cs="仿宋"/>
        </w:rPr>
      </w:pPr>
      <w:r>
        <w:rPr>
          <w:rFonts w:ascii="仿宋" w:hAnsi="仿宋" w:eastAsia="仿宋" w:cs="仿宋"/>
        </w:rPr>
        <w:t>1.1.1</w:t>
      </w:r>
      <w:r>
        <w:rPr>
          <w:rFonts w:hint="eastAsia" w:ascii="仿宋" w:hAnsi="仿宋" w:eastAsia="仿宋" w:cs="仿宋"/>
        </w:rPr>
        <w:t>合同</w:t>
      </w:r>
    </w:p>
    <w:p>
      <w:pPr>
        <w:spacing w:line="360" w:lineRule="auto"/>
        <w:ind w:firstLine="480" w:firstLineChars="200"/>
        <w:rPr>
          <w:rFonts w:ascii="仿宋" w:hAnsi="仿宋" w:eastAsia="仿宋" w:cs="仿宋"/>
        </w:rPr>
      </w:pPr>
      <w:r>
        <w:rPr>
          <w:rFonts w:ascii="仿宋" w:hAnsi="仿宋" w:eastAsia="仿宋" w:cs="仿宋"/>
        </w:rPr>
        <w:t>1.1.1.1</w:t>
      </w:r>
      <w:r>
        <w:rPr>
          <w:rFonts w:hint="eastAsia" w:ascii="仿宋" w:hAnsi="仿宋" w:eastAsia="仿宋" w:cs="仿宋"/>
        </w:rPr>
        <w:t>其他合同文件包括：。</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1.2 </w:t>
      </w:r>
      <w:r>
        <w:rPr>
          <w:rFonts w:hint="eastAsia" w:ascii="仿宋" w:hAnsi="仿宋" w:eastAsia="仿宋" w:cs="仿宋"/>
          <w:b/>
        </w:rPr>
        <w:t>合同当事人及其他相关方</w:t>
      </w:r>
    </w:p>
    <w:p>
      <w:pPr>
        <w:spacing w:line="360" w:lineRule="auto"/>
        <w:ind w:firstLine="480" w:firstLineChars="200"/>
        <w:rPr>
          <w:rFonts w:ascii="仿宋" w:hAnsi="仿宋" w:eastAsia="仿宋" w:cs="仿宋"/>
        </w:rPr>
      </w:pPr>
      <w:r>
        <w:rPr>
          <w:rFonts w:ascii="仿宋" w:hAnsi="仿宋" w:eastAsia="仿宋" w:cs="仿宋"/>
        </w:rPr>
        <w:t>1.2.1</w:t>
      </w:r>
      <w:r>
        <w:rPr>
          <w:rFonts w:hint="eastAsia" w:ascii="仿宋" w:hAnsi="仿宋" w:eastAsia="仿宋" w:cs="仿宋"/>
        </w:rPr>
        <w:t>监理人：</w:t>
      </w:r>
    </w:p>
    <w:p>
      <w:pPr>
        <w:spacing w:line="360" w:lineRule="auto"/>
        <w:ind w:firstLine="480" w:firstLineChars="200"/>
        <w:rPr>
          <w:rFonts w:ascii="仿宋" w:hAnsi="仿宋" w:eastAsia="仿宋" w:cs="仿宋"/>
        </w:rPr>
      </w:pPr>
      <w:r>
        <w:rPr>
          <w:rFonts w:hint="eastAsia" w:ascii="仿宋" w:hAnsi="仿宋" w:eastAsia="仿宋" w:cs="仿宋"/>
        </w:rPr>
        <w:t>名称：；</w:t>
      </w:r>
    </w:p>
    <w:p>
      <w:pPr>
        <w:spacing w:line="360" w:lineRule="auto"/>
        <w:ind w:firstLine="480" w:firstLineChars="200"/>
        <w:rPr>
          <w:rFonts w:ascii="仿宋" w:hAnsi="仿宋" w:eastAsia="仿宋" w:cs="仿宋"/>
        </w:rPr>
      </w:pPr>
      <w:r>
        <w:rPr>
          <w:rFonts w:hint="eastAsia" w:ascii="仿宋" w:hAnsi="仿宋" w:eastAsia="仿宋" w:cs="仿宋"/>
        </w:rPr>
        <w:t>资质类别和等级：；</w:t>
      </w:r>
    </w:p>
    <w:p>
      <w:pPr>
        <w:spacing w:line="360" w:lineRule="auto"/>
        <w:ind w:firstLine="480" w:firstLineChars="200"/>
        <w:rPr>
          <w:rFonts w:ascii="仿宋" w:hAnsi="仿宋" w:eastAsia="仿宋" w:cs="仿宋"/>
        </w:rPr>
      </w:pPr>
      <w:r>
        <w:rPr>
          <w:rFonts w:hint="eastAsia" w:ascii="仿宋" w:hAnsi="仿宋" w:eastAsia="仿宋" w:cs="仿宋"/>
        </w:rPr>
        <w:t>联系电话：；</w:t>
      </w:r>
    </w:p>
    <w:p>
      <w:pPr>
        <w:spacing w:line="360" w:lineRule="auto"/>
        <w:ind w:firstLine="480" w:firstLineChars="200"/>
        <w:rPr>
          <w:rFonts w:ascii="仿宋" w:hAnsi="仿宋" w:eastAsia="仿宋" w:cs="仿宋"/>
        </w:rPr>
      </w:pPr>
      <w:r>
        <w:rPr>
          <w:rFonts w:hint="eastAsia" w:ascii="仿宋" w:hAnsi="仿宋" w:eastAsia="仿宋" w:cs="仿宋"/>
        </w:rPr>
        <w:t>电子信箱：；</w:t>
      </w:r>
    </w:p>
    <w:p>
      <w:pPr>
        <w:spacing w:line="360" w:lineRule="auto"/>
        <w:ind w:firstLine="480" w:firstLineChars="200"/>
        <w:rPr>
          <w:rFonts w:ascii="仿宋" w:hAnsi="仿宋" w:eastAsia="仿宋" w:cs="仿宋"/>
        </w:rPr>
      </w:pPr>
      <w:r>
        <w:rPr>
          <w:rFonts w:hint="eastAsia" w:ascii="仿宋" w:hAnsi="仿宋" w:eastAsia="仿宋" w:cs="仿宋"/>
        </w:rPr>
        <w:t>通信地址：。</w:t>
      </w:r>
    </w:p>
    <w:p>
      <w:pPr>
        <w:spacing w:line="360" w:lineRule="auto"/>
        <w:ind w:firstLine="480" w:firstLineChars="200"/>
        <w:rPr>
          <w:rFonts w:ascii="仿宋" w:hAnsi="仿宋" w:eastAsia="仿宋" w:cs="仿宋"/>
        </w:rPr>
      </w:pPr>
      <w:r>
        <w:rPr>
          <w:rFonts w:ascii="仿宋" w:hAnsi="仿宋" w:eastAsia="仿宋" w:cs="仿宋"/>
        </w:rPr>
        <w:t xml:space="preserve">1.2.2 </w:t>
      </w:r>
      <w:r>
        <w:rPr>
          <w:rFonts w:hint="eastAsia" w:ascii="仿宋" w:hAnsi="仿宋" w:eastAsia="仿宋" w:cs="仿宋"/>
        </w:rPr>
        <w:t>设计人：</w:t>
      </w:r>
    </w:p>
    <w:p>
      <w:pPr>
        <w:spacing w:line="360" w:lineRule="auto"/>
        <w:ind w:firstLine="480" w:firstLineChars="200"/>
        <w:rPr>
          <w:rFonts w:ascii="仿宋" w:hAnsi="仿宋" w:eastAsia="仿宋" w:cs="仿宋"/>
        </w:rPr>
      </w:pPr>
      <w:r>
        <w:rPr>
          <w:rFonts w:hint="eastAsia" w:ascii="仿宋" w:hAnsi="仿宋" w:eastAsia="仿宋" w:cs="仿宋"/>
        </w:rPr>
        <w:t>名称：；</w:t>
      </w:r>
    </w:p>
    <w:p>
      <w:pPr>
        <w:spacing w:line="360" w:lineRule="auto"/>
        <w:ind w:firstLine="480" w:firstLineChars="200"/>
        <w:rPr>
          <w:rFonts w:ascii="仿宋" w:hAnsi="仿宋" w:eastAsia="仿宋" w:cs="仿宋"/>
        </w:rPr>
      </w:pPr>
      <w:r>
        <w:rPr>
          <w:rFonts w:hint="eastAsia" w:ascii="仿宋" w:hAnsi="仿宋" w:eastAsia="仿宋" w:cs="仿宋"/>
        </w:rPr>
        <w:t>资质类别和等级：；</w:t>
      </w:r>
    </w:p>
    <w:p>
      <w:pPr>
        <w:spacing w:line="360" w:lineRule="auto"/>
        <w:ind w:firstLine="480" w:firstLineChars="200"/>
        <w:rPr>
          <w:rFonts w:ascii="仿宋" w:hAnsi="仿宋" w:eastAsia="仿宋" w:cs="仿宋"/>
        </w:rPr>
      </w:pPr>
      <w:r>
        <w:rPr>
          <w:rFonts w:hint="eastAsia" w:ascii="仿宋" w:hAnsi="仿宋" w:eastAsia="仿宋" w:cs="仿宋"/>
        </w:rPr>
        <w:t>联系电话：；</w:t>
      </w:r>
    </w:p>
    <w:p>
      <w:pPr>
        <w:spacing w:line="360" w:lineRule="auto"/>
        <w:ind w:firstLine="480" w:firstLineChars="200"/>
        <w:rPr>
          <w:rFonts w:ascii="仿宋" w:hAnsi="仿宋" w:eastAsia="仿宋" w:cs="仿宋"/>
        </w:rPr>
      </w:pPr>
      <w:r>
        <w:rPr>
          <w:rFonts w:hint="eastAsia" w:ascii="仿宋" w:hAnsi="仿宋" w:eastAsia="仿宋" w:cs="仿宋"/>
        </w:rPr>
        <w:t>电子信箱：；</w:t>
      </w:r>
    </w:p>
    <w:p>
      <w:pPr>
        <w:spacing w:line="360" w:lineRule="auto"/>
        <w:ind w:firstLine="480" w:firstLineChars="200"/>
        <w:rPr>
          <w:rFonts w:ascii="仿宋" w:hAnsi="仿宋" w:eastAsia="仿宋" w:cs="仿宋"/>
        </w:rPr>
      </w:pPr>
      <w:r>
        <w:rPr>
          <w:rFonts w:hint="eastAsia" w:ascii="仿宋" w:hAnsi="仿宋" w:eastAsia="仿宋" w:cs="仿宋"/>
        </w:rPr>
        <w:t>通信地址：。</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1.3 </w:t>
      </w:r>
      <w:r>
        <w:rPr>
          <w:rFonts w:hint="eastAsia" w:ascii="仿宋" w:hAnsi="仿宋" w:eastAsia="仿宋" w:cs="仿宋"/>
          <w:b/>
        </w:rPr>
        <w:t>工程和设备</w:t>
      </w:r>
    </w:p>
    <w:p>
      <w:pPr>
        <w:spacing w:line="360" w:lineRule="auto"/>
        <w:ind w:firstLine="480" w:firstLineChars="200"/>
        <w:rPr>
          <w:rFonts w:ascii="仿宋" w:hAnsi="仿宋" w:eastAsia="仿宋" w:cs="仿宋"/>
        </w:rPr>
      </w:pPr>
      <w:r>
        <w:rPr>
          <w:rFonts w:ascii="仿宋" w:hAnsi="仿宋" w:eastAsia="仿宋" w:cs="仿宋"/>
        </w:rPr>
        <w:t xml:space="preserve">1.3.1 </w:t>
      </w:r>
      <w:r>
        <w:rPr>
          <w:rFonts w:hint="eastAsia" w:ascii="仿宋" w:hAnsi="仿宋" w:eastAsia="仿宋" w:cs="仿宋"/>
        </w:rPr>
        <w:t>作为施工现场组成部分的其他场所包括：。</w:t>
      </w:r>
    </w:p>
    <w:p>
      <w:pPr>
        <w:spacing w:line="360" w:lineRule="auto"/>
        <w:ind w:firstLine="480" w:firstLineChars="200"/>
        <w:rPr>
          <w:rFonts w:ascii="仿宋" w:hAnsi="仿宋" w:eastAsia="仿宋" w:cs="仿宋"/>
        </w:rPr>
      </w:pPr>
      <w:r>
        <w:rPr>
          <w:rFonts w:ascii="仿宋" w:hAnsi="仿宋" w:eastAsia="仿宋" w:cs="仿宋"/>
        </w:rPr>
        <w:t xml:space="preserve">1.3.2 </w:t>
      </w:r>
      <w:r>
        <w:rPr>
          <w:rFonts w:hint="eastAsia" w:ascii="仿宋" w:hAnsi="仿宋" w:eastAsia="仿宋" w:cs="仿宋"/>
        </w:rPr>
        <w:t>永久占地包括：。</w:t>
      </w:r>
    </w:p>
    <w:p>
      <w:pPr>
        <w:spacing w:line="360" w:lineRule="auto"/>
        <w:ind w:firstLine="480" w:firstLineChars="200"/>
        <w:rPr>
          <w:rFonts w:ascii="仿宋" w:hAnsi="仿宋" w:eastAsia="仿宋" w:cs="仿宋"/>
        </w:rPr>
      </w:pPr>
      <w:r>
        <w:rPr>
          <w:rFonts w:ascii="仿宋" w:hAnsi="仿宋" w:eastAsia="仿宋" w:cs="仿宋"/>
        </w:rPr>
        <w:t xml:space="preserve">1.3.3 </w:t>
      </w:r>
      <w:r>
        <w:rPr>
          <w:rFonts w:hint="eastAsia" w:ascii="仿宋" w:hAnsi="仿宋" w:eastAsia="仿宋" w:cs="仿宋"/>
        </w:rPr>
        <w:t>临时占地包括：。</w:t>
      </w:r>
    </w:p>
    <w:p>
      <w:pPr>
        <w:spacing w:before="312" w:beforeLines="100" w:line="360" w:lineRule="auto"/>
        <w:ind w:firstLine="472" w:firstLineChars="196"/>
        <w:rPr>
          <w:rFonts w:ascii="仿宋" w:hAnsi="仿宋" w:eastAsia="仿宋" w:cs="仿宋"/>
          <w:b/>
        </w:rPr>
      </w:pPr>
      <w:r>
        <w:rPr>
          <w:rFonts w:ascii="仿宋" w:hAnsi="仿宋" w:eastAsia="仿宋" w:cs="仿宋"/>
          <w:b/>
        </w:rPr>
        <w:t>1.4</w:t>
      </w:r>
      <w:r>
        <w:rPr>
          <w:rFonts w:hint="eastAsia" w:ascii="仿宋" w:hAnsi="仿宋" w:eastAsia="仿宋" w:cs="仿宋"/>
          <w:b/>
        </w:rPr>
        <w:t>法律</w:t>
      </w:r>
    </w:p>
    <w:p>
      <w:pPr>
        <w:spacing w:line="360" w:lineRule="auto"/>
        <w:ind w:firstLine="480" w:firstLineChars="200"/>
        <w:rPr>
          <w:rFonts w:ascii="仿宋" w:hAnsi="仿宋" w:eastAsia="仿宋" w:cs="仿宋"/>
        </w:rPr>
      </w:pPr>
      <w:r>
        <w:rPr>
          <w:rFonts w:hint="eastAsia" w:ascii="仿宋" w:hAnsi="仿宋" w:eastAsia="仿宋" w:cs="仿宋"/>
        </w:rPr>
        <w:t>适用于合同的其他规范性文件：。</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1.5 </w:t>
      </w:r>
      <w:r>
        <w:rPr>
          <w:rFonts w:hint="eastAsia" w:ascii="仿宋" w:hAnsi="仿宋" w:eastAsia="仿宋" w:cs="仿宋"/>
          <w:b/>
        </w:rPr>
        <w:t>标准和规范</w:t>
      </w:r>
    </w:p>
    <w:p>
      <w:pPr>
        <w:spacing w:line="360" w:lineRule="auto"/>
        <w:ind w:firstLine="480" w:firstLineChars="200"/>
        <w:rPr>
          <w:rFonts w:ascii="仿宋" w:hAnsi="仿宋" w:eastAsia="仿宋" w:cs="仿宋"/>
        </w:rPr>
      </w:pPr>
      <w:r>
        <w:rPr>
          <w:rFonts w:ascii="仿宋" w:hAnsi="仿宋" w:eastAsia="仿宋" w:cs="仿宋"/>
        </w:rPr>
        <w:t>1.5.1</w:t>
      </w:r>
      <w:r>
        <w:rPr>
          <w:rFonts w:hint="eastAsia" w:ascii="仿宋" w:hAnsi="仿宋" w:eastAsia="仿宋" w:cs="仿宋"/>
        </w:rPr>
        <w:t>适用于工程的标准规范包括：。</w:t>
      </w:r>
    </w:p>
    <w:p>
      <w:pPr>
        <w:spacing w:line="360" w:lineRule="auto"/>
        <w:ind w:firstLine="480" w:firstLineChars="200"/>
        <w:rPr>
          <w:rFonts w:ascii="仿宋" w:hAnsi="仿宋" w:eastAsia="仿宋" w:cs="仿宋"/>
        </w:rPr>
      </w:pPr>
      <w:r>
        <w:rPr>
          <w:rFonts w:ascii="仿宋" w:hAnsi="仿宋" w:eastAsia="仿宋" w:cs="仿宋"/>
        </w:rPr>
        <w:t xml:space="preserve">1.5.2 </w:t>
      </w:r>
      <w:r>
        <w:rPr>
          <w:rFonts w:hint="eastAsia" w:ascii="仿宋" w:hAnsi="仿宋" w:eastAsia="仿宋" w:cs="仿宋"/>
        </w:rPr>
        <w:t>发包人提供国外标准、规范的名称：；</w:t>
      </w:r>
    </w:p>
    <w:p>
      <w:pPr>
        <w:spacing w:line="360" w:lineRule="auto"/>
        <w:ind w:firstLine="1200" w:firstLineChars="500"/>
        <w:rPr>
          <w:rFonts w:ascii="仿宋" w:hAnsi="仿宋" w:eastAsia="仿宋" w:cs="仿宋"/>
        </w:rPr>
      </w:pPr>
      <w:r>
        <w:rPr>
          <w:rFonts w:hint="eastAsia" w:ascii="仿宋" w:hAnsi="仿宋" w:eastAsia="仿宋" w:cs="仿宋"/>
        </w:rPr>
        <w:t>发包人提供国外标准、规范的份数：；</w:t>
      </w:r>
    </w:p>
    <w:p>
      <w:pPr>
        <w:spacing w:line="360" w:lineRule="auto"/>
        <w:ind w:firstLine="1200" w:firstLineChars="500"/>
        <w:rPr>
          <w:rFonts w:ascii="仿宋" w:hAnsi="仿宋" w:eastAsia="仿宋" w:cs="仿宋"/>
        </w:rPr>
      </w:pPr>
      <w:r>
        <w:rPr>
          <w:rFonts w:hint="eastAsia" w:ascii="仿宋" w:hAnsi="仿宋" w:eastAsia="仿宋" w:cs="仿宋"/>
        </w:rPr>
        <w:t>发包人提供国外标准、规范的名称：。</w:t>
      </w:r>
    </w:p>
    <w:p>
      <w:pPr>
        <w:spacing w:line="360" w:lineRule="auto"/>
        <w:ind w:firstLine="480" w:firstLineChars="200"/>
        <w:rPr>
          <w:rFonts w:ascii="仿宋" w:hAnsi="仿宋" w:eastAsia="仿宋" w:cs="仿宋"/>
        </w:rPr>
      </w:pPr>
      <w:r>
        <w:rPr>
          <w:rFonts w:ascii="仿宋" w:hAnsi="仿宋" w:eastAsia="仿宋" w:cs="仿宋"/>
        </w:rPr>
        <w:t>1.5.3</w:t>
      </w:r>
      <w:r>
        <w:rPr>
          <w:rFonts w:hint="eastAsia" w:ascii="仿宋" w:hAnsi="仿宋" w:eastAsia="仿宋" w:cs="仿宋"/>
        </w:rPr>
        <w:t>发包人对工程的技术标准和功能要求的特殊要求：。</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1.6 </w:t>
      </w:r>
      <w:r>
        <w:rPr>
          <w:rFonts w:hint="eastAsia" w:ascii="仿宋" w:hAnsi="仿宋" w:eastAsia="仿宋" w:cs="仿宋"/>
          <w:b/>
        </w:rPr>
        <w:t>合同文件的优先顺序</w:t>
      </w:r>
    </w:p>
    <w:p>
      <w:pPr>
        <w:spacing w:line="360" w:lineRule="auto"/>
        <w:ind w:firstLine="480" w:firstLineChars="200"/>
        <w:rPr>
          <w:rFonts w:ascii="仿宋" w:hAnsi="仿宋" w:eastAsia="仿宋" w:cs="仿宋"/>
        </w:rPr>
      </w:pPr>
      <w:r>
        <w:rPr>
          <w:rFonts w:hint="eastAsia" w:ascii="仿宋" w:hAnsi="仿宋" w:eastAsia="仿宋" w:cs="仿宋"/>
        </w:rPr>
        <w:t>合同文件组成及优先顺序为：</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）合同协议书；</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）成交通知书；</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）专用合同条款及其附件；</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）通用合同条款；</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）谈判文件；</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6</w:t>
      </w:r>
      <w:r>
        <w:rPr>
          <w:rFonts w:hint="eastAsia" w:ascii="仿宋" w:hAnsi="仿宋" w:eastAsia="仿宋" w:cs="仿宋"/>
        </w:rPr>
        <w:t>）施工响应文件：</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7</w:t>
      </w:r>
      <w:r>
        <w:rPr>
          <w:rFonts w:hint="eastAsia" w:ascii="仿宋" w:hAnsi="仿宋" w:eastAsia="仿宋" w:cs="仿宋"/>
        </w:rPr>
        <w:t>）评审报告；</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8</w:t>
      </w:r>
      <w:r>
        <w:rPr>
          <w:rFonts w:hint="eastAsia" w:ascii="仿宋" w:hAnsi="仿宋" w:eastAsia="仿宋" w:cs="仿宋"/>
        </w:rPr>
        <w:t>）技术标准和要求；</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9</w:t>
      </w:r>
      <w:r>
        <w:rPr>
          <w:rFonts w:hint="eastAsia" w:ascii="仿宋" w:hAnsi="仿宋" w:eastAsia="仿宋" w:cs="仿宋"/>
        </w:rPr>
        <w:t>）图纸；</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10</w:t>
      </w:r>
      <w:r>
        <w:rPr>
          <w:rFonts w:hint="eastAsia" w:ascii="仿宋" w:hAnsi="仿宋" w:eastAsia="仿宋" w:cs="仿宋"/>
        </w:rPr>
        <w:t>）已标价工程量清单或预算书；</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11</w:t>
      </w:r>
      <w:r>
        <w:rPr>
          <w:rFonts w:hint="eastAsia" w:ascii="仿宋" w:hAnsi="仿宋" w:eastAsia="仿宋" w:cs="仿宋"/>
        </w:rPr>
        <w:t>）其他合同文件。</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1.7 </w:t>
      </w:r>
      <w:r>
        <w:rPr>
          <w:rFonts w:hint="eastAsia" w:ascii="仿宋" w:hAnsi="仿宋" w:eastAsia="仿宋" w:cs="仿宋"/>
          <w:b/>
        </w:rPr>
        <w:t>图纸和承包人文件</w:t>
      </w:r>
      <w:r>
        <w:rPr>
          <w:rFonts w:ascii="仿宋" w:hAnsi="仿宋" w:eastAsia="仿宋" w:cs="仿宋"/>
          <w:b/>
        </w:rPr>
        <w:tab/>
      </w:r>
    </w:p>
    <w:p>
      <w:pPr>
        <w:spacing w:line="360" w:lineRule="auto"/>
        <w:ind w:firstLine="480" w:firstLineChars="200"/>
        <w:rPr>
          <w:rFonts w:ascii="仿宋" w:hAnsi="仿宋" w:eastAsia="仿宋"/>
        </w:rPr>
      </w:pPr>
      <w:r>
        <w:rPr>
          <w:rFonts w:ascii="仿宋" w:hAnsi="仿宋" w:eastAsia="仿宋" w:cs="仿宋"/>
        </w:rPr>
        <w:t xml:space="preserve">1.7.1 </w:t>
      </w:r>
      <w:r>
        <w:rPr>
          <w:rFonts w:hint="eastAsia" w:ascii="仿宋" w:hAnsi="仿宋" w:eastAsia="仿宋" w:cs="仿宋"/>
        </w:rPr>
        <w:t>图纸的提供</w:t>
      </w:r>
    </w:p>
    <w:p>
      <w:pPr>
        <w:spacing w:line="360" w:lineRule="auto"/>
        <w:ind w:firstLine="480" w:firstLineChars="200"/>
        <w:rPr>
          <w:rFonts w:ascii="仿宋" w:hAnsi="仿宋" w:eastAsia="仿宋"/>
        </w:rPr>
      </w:pPr>
      <w:r>
        <w:rPr>
          <w:rFonts w:hint="eastAsia" w:ascii="仿宋" w:hAnsi="仿宋" w:eastAsia="仿宋" w:cs="仿宋"/>
        </w:rPr>
        <w:t>发包人向承包人提供图纸的期限：；</w:t>
      </w:r>
    </w:p>
    <w:p>
      <w:pPr>
        <w:spacing w:line="360" w:lineRule="auto"/>
        <w:ind w:firstLine="480" w:firstLineChars="200"/>
        <w:rPr>
          <w:rFonts w:ascii="仿宋" w:hAnsi="仿宋" w:eastAsia="仿宋"/>
        </w:rPr>
      </w:pPr>
      <w:r>
        <w:rPr>
          <w:rFonts w:hint="eastAsia" w:ascii="仿宋" w:hAnsi="仿宋" w:eastAsia="仿宋" w:cs="仿宋"/>
        </w:rPr>
        <w:t>发包人向承包人提供图纸的数量：；</w:t>
      </w:r>
    </w:p>
    <w:p>
      <w:pPr>
        <w:spacing w:line="360" w:lineRule="auto"/>
        <w:ind w:firstLine="480" w:firstLineChars="200"/>
        <w:rPr>
          <w:rFonts w:ascii="仿宋" w:hAnsi="仿宋" w:eastAsia="仿宋"/>
        </w:rPr>
      </w:pPr>
      <w:r>
        <w:rPr>
          <w:rFonts w:hint="eastAsia" w:ascii="仿宋" w:hAnsi="仿宋" w:eastAsia="仿宋" w:cs="仿宋"/>
        </w:rPr>
        <w:t>发包人向承包人提供图纸的内容：。</w:t>
      </w:r>
    </w:p>
    <w:p>
      <w:pPr>
        <w:spacing w:line="360" w:lineRule="auto"/>
        <w:ind w:firstLine="480" w:firstLineChars="200"/>
        <w:rPr>
          <w:rFonts w:ascii="仿宋" w:hAnsi="仿宋" w:eastAsia="仿宋"/>
        </w:rPr>
      </w:pPr>
      <w:r>
        <w:rPr>
          <w:rFonts w:ascii="仿宋" w:hAnsi="仿宋" w:eastAsia="仿宋" w:cs="仿宋"/>
        </w:rPr>
        <w:t xml:space="preserve">1.7.2 </w:t>
      </w:r>
      <w:r>
        <w:rPr>
          <w:rFonts w:hint="eastAsia" w:ascii="仿宋" w:hAnsi="仿宋" w:eastAsia="仿宋" w:cs="仿宋"/>
        </w:rPr>
        <w:t>承包人文件</w:t>
      </w:r>
    </w:p>
    <w:p>
      <w:pPr>
        <w:spacing w:line="360" w:lineRule="auto"/>
        <w:ind w:firstLine="480" w:firstLineChars="200"/>
        <w:rPr>
          <w:rFonts w:ascii="仿宋" w:hAnsi="仿宋" w:eastAsia="仿宋"/>
        </w:rPr>
      </w:pPr>
      <w:r>
        <w:rPr>
          <w:rFonts w:hint="eastAsia" w:ascii="仿宋" w:hAnsi="仿宋" w:eastAsia="仿宋" w:cs="仿宋"/>
        </w:rPr>
        <w:t>需要由承包人提供的文件，包括：；</w:t>
      </w:r>
    </w:p>
    <w:p>
      <w:pPr>
        <w:spacing w:line="360" w:lineRule="auto"/>
        <w:ind w:firstLine="480" w:firstLineChars="200"/>
        <w:rPr>
          <w:rFonts w:ascii="仿宋" w:hAnsi="仿宋" w:eastAsia="仿宋"/>
        </w:rPr>
      </w:pPr>
      <w:r>
        <w:rPr>
          <w:rFonts w:hint="eastAsia" w:ascii="仿宋" w:hAnsi="仿宋" w:eastAsia="仿宋" w:cs="仿宋"/>
        </w:rPr>
        <w:t>承包人提供的文件的期限为：；</w:t>
      </w:r>
    </w:p>
    <w:p>
      <w:pPr>
        <w:spacing w:line="360" w:lineRule="auto"/>
        <w:ind w:firstLine="480" w:firstLineChars="200"/>
        <w:rPr>
          <w:rFonts w:ascii="仿宋" w:hAnsi="仿宋" w:eastAsia="仿宋"/>
        </w:rPr>
      </w:pPr>
      <w:r>
        <w:rPr>
          <w:rFonts w:hint="eastAsia" w:ascii="仿宋" w:hAnsi="仿宋" w:eastAsia="仿宋" w:cs="仿宋"/>
        </w:rPr>
        <w:t>承包人提供的文件的数量为：；</w:t>
      </w:r>
    </w:p>
    <w:p>
      <w:pPr>
        <w:spacing w:line="360" w:lineRule="auto"/>
        <w:ind w:firstLine="480" w:firstLineChars="200"/>
        <w:rPr>
          <w:rFonts w:ascii="仿宋" w:hAnsi="仿宋" w:eastAsia="仿宋"/>
        </w:rPr>
      </w:pPr>
      <w:r>
        <w:rPr>
          <w:rFonts w:hint="eastAsia" w:ascii="仿宋" w:hAnsi="仿宋" w:eastAsia="仿宋" w:cs="仿宋"/>
        </w:rPr>
        <w:t>承包人提供的文件的形式为：；</w:t>
      </w:r>
    </w:p>
    <w:p>
      <w:pPr>
        <w:spacing w:line="360" w:lineRule="auto"/>
        <w:ind w:firstLine="480" w:firstLineChars="200"/>
        <w:rPr>
          <w:rFonts w:ascii="仿宋" w:hAnsi="仿宋" w:eastAsia="仿宋"/>
        </w:rPr>
      </w:pPr>
      <w:r>
        <w:rPr>
          <w:rFonts w:hint="eastAsia" w:ascii="仿宋" w:hAnsi="仿宋" w:eastAsia="仿宋" w:cs="仿宋"/>
        </w:rPr>
        <w:t>发包人审批承包人文件的期限：。</w:t>
      </w:r>
    </w:p>
    <w:p>
      <w:pPr>
        <w:spacing w:line="360" w:lineRule="auto"/>
        <w:ind w:firstLine="480" w:firstLineChars="200"/>
        <w:rPr>
          <w:rFonts w:ascii="仿宋" w:hAnsi="仿宋" w:eastAsia="仿宋"/>
        </w:rPr>
      </w:pPr>
      <w:r>
        <w:rPr>
          <w:rFonts w:ascii="仿宋" w:hAnsi="仿宋" w:eastAsia="仿宋" w:cs="仿宋"/>
        </w:rPr>
        <w:t xml:space="preserve">1.7.3 </w:t>
      </w:r>
      <w:r>
        <w:rPr>
          <w:rFonts w:hint="eastAsia" w:ascii="仿宋" w:hAnsi="仿宋" w:eastAsia="仿宋" w:cs="仿宋"/>
        </w:rPr>
        <w:t>现场图纸准备</w:t>
      </w:r>
    </w:p>
    <w:p>
      <w:pPr>
        <w:spacing w:line="360" w:lineRule="auto"/>
        <w:ind w:firstLine="480" w:firstLineChars="200"/>
        <w:rPr>
          <w:rFonts w:ascii="仿宋" w:hAnsi="仿宋" w:eastAsia="仿宋"/>
        </w:rPr>
      </w:pPr>
      <w:r>
        <w:rPr>
          <w:rFonts w:hint="eastAsia" w:ascii="仿宋" w:hAnsi="仿宋" w:eastAsia="仿宋" w:cs="仿宋"/>
        </w:rPr>
        <w:t>关于现场图纸准备的约定：。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1.8 </w:t>
      </w:r>
      <w:r>
        <w:rPr>
          <w:rFonts w:hint="eastAsia" w:ascii="仿宋" w:hAnsi="仿宋" w:eastAsia="仿宋" w:cs="仿宋"/>
          <w:b/>
        </w:rPr>
        <w:t>联络</w:t>
      </w:r>
    </w:p>
    <w:p>
      <w:pPr>
        <w:spacing w:line="360" w:lineRule="auto"/>
        <w:ind w:firstLine="480" w:firstLineChars="200"/>
        <w:rPr>
          <w:rFonts w:ascii="仿宋" w:hAnsi="仿宋" w:eastAsia="仿宋" w:cs="仿宋"/>
        </w:rPr>
      </w:pPr>
      <w:r>
        <w:rPr>
          <w:rFonts w:ascii="仿宋" w:hAnsi="仿宋" w:eastAsia="仿宋" w:cs="仿宋"/>
        </w:rPr>
        <w:t>1.8.1</w:t>
      </w:r>
      <w:r>
        <w:rPr>
          <w:rFonts w:hint="eastAsia" w:ascii="仿宋" w:hAnsi="仿宋" w:eastAsia="仿宋" w:cs="仿宋"/>
        </w:rPr>
        <w:t>发包人和承包人应当在天内将与合同有关的通知、批准、证明、证书、指示、指令、要求、请求、同意、意见、确定和决定等书面函件送达对方当事人。</w:t>
      </w:r>
    </w:p>
    <w:p>
      <w:pPr>
        <w:spacing w:line="360" w:lineRule="auto"/>
        <w:ind w:firstLine="480" w:firstLineChars="200"/>
        <w:rPr>
          <w:rFonts w:ascii="仿宋" w:hAnsi="仿宋" w:eastAsia="仿宋" w:cs="仿宋"/>
        </w:rPr>
      </w:pPr>
      <w:r>
        <w:rPr>
          <w:rFonts w:ascii="仿宋" w:hAnsi="仿宋" w:eastAsia="仿宋" w:cs="仿宋"/>
        </w:rPr>
        <w:t xml:space="preserve">1.8.2 </w:t>
      </w:r>
      <w:r>
        <w:rPr>
          <w:rFonts w:hint="eastAsia" w:ascii="仿宋" w:hAnsi="仿宋" w:eastAsia="仿宋" w:cs="仿宋"/>
        </w:rPr>
        <w:t>发包人接收文件的地点：；</w:t>
      </w:r>
    </w:p>
    <w:p>
      <w:pPr>
        <w:spacing w:line="360" w:lineRule="auto"/>
        <w:ind w:firstLine="480" w:firstLineChars="200"/>
        <w:rPr>
          <w:rFonts w:ascii="仿宋" w:hAnsi="仿宋" w:eastAsia="仿宋" w:cs="仿宋"/>
        </w:rPr>
      </w:pPr>
      <w:r>
        <w:rPr>
          <w:rFonts w:hint="eastAsia" w:ascii="仿宋" w:hAnsi="仿宋" w:eastAsia="仿宋" w:cs="仿宋"/>
        </w:rPr>
        <w:t>发包人指定的接收人为：。</w:t>
      </w:r>
    </w:p>
    <w:p>
      <w:pPr>
        <w:spacing w:line="360" w:lineRule="auto"/>
        <w:ind w:firstLine="480" w:firstLineChars="200"/>
        <w:rPr>
          <w:rFonts w:ascii="仿宋" w:hAnsi="仿宋" w:eastAsia="仿宋" w:cs="仿宋"/>
        </w:rPr>
      </w:pPr>
      <w:r>
        <w:rPr>
          <w:rFonts w:hint="eastAsia" w:ascii="仿宋" w:hAnsi="仿宋" w:eastAsia="仿宋" w:cs="仿宋"/>
        </w:rPr>
        <w:t>承包人接收文件的地点：；</w:t>
      </w:r>
    </w:p>
    <w:p>
      <w:pPr>
        <w:spacing w:line="360" w:lineRule="auto"/>
        <w:ind w:firstLine="480" w:firstLineChars="200"/>
        <w:rPr>
          <w:rFonts w:ascii="仿宋" w:hAnsi="仿宋" w:eastAsia="仿宋" w:cs="仿宋"/>
        </w:rPr>
      </w:pPr>
      <w:r>
        <w:rPr>
          <w:rFonts w:hint="eastAsia" w:ascii="仿宋" w:hAnsi="仿宋" w:eastAsia="仿宋" w:cs="仿宋"/>
        </w:rPr>
        <w:t>承包人指定的接收人为：。</w:t>
      </w:r>
    </w:p>
    <w:p>
      <w:pPr>
        <w:spacing w:line="360" w:lineRule="auto"/>
        <w:ind w:firstLine="480" w:firstLineChars="200"/>
        <w:rPr>
          <w:rFonts w:ascii="仿宋" w:hAnsi="仿宋" w:eastAsia="仿宋" w:cs="仿宋"/>
        </w:rPr>
      </w:pPr>
      <w:r>
        <w:rPr>
          <w:rFonts w:hint="eastAsia" w:ascii="仿宋" w:hAnsi="仿宋" w:eastAsia="仿宋" w:cs="仿宋"/>
        </w:rPr>
        <w:t>监理人接收文件的地点：；</w:t>
      </w:r>
    </w:p>
    <w:p>
      <w:pPr>
        <w:spacing w:line="360" w:lineRule="auto"/>
        <w:ind w:firstLine="480" w:firstLineChars="200"/>
        <w:rPr>
          <w:rFonts w:ascii="仿宋" w:hAnsi="仿宋" w:eastAsia="仿宋" w:cs="仿宋"/>
        </w:rPr>
      </w:pPr>
      <w:r>
        <w:rPr>
          <w:rFonts w:hint="eastAsia" w:ascii="仿宋" w:hAnsi="仿宋" w:eastAsia="仿宋" w:cs="仿宋"/>
        </w:rPr>
        <w:t>监理人指定的接收人为：。</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1.9 </w:t>
      </w:r>
      <w:r>
        <w:rPr>
          <w:rFonts w:hint="eastAsia" w:ascii="仿宋" w:hAnsi="仿宋" w:eastAsia="仿宋" w:cs="仿宋"/>
          <w:b/>
        </w:rPr>
        <w:t>交通运输</w:t>
      </w:r>
    </w:p>
    <w:p>
      <w:pPr>
        <w:spacing w:line="360" w:lineRule="auto"/>
        <w:ind w:firstLine="480" w:firstLineChars="200"/>
        <w:rPr>
          <w:rFonts w:ascii="仿宋" w:hAnsi="仿宋" w:eastAsia="仿宋" w:cs="仿宋"/>
        </w:rPr>
      </w:pPr>
      <w:r>
        <w:rPr>
          <w:rFonts w:ascii="仿宋" w:hAnsi="仿宋" w:eastAsia="仿宋" w:cs="仿宋"/>
        </w:rPr>
        <w:t>1</w:t>
      </w:r>
      <w:bookmarkStart w:id="202" w:name="_Toc312677986"/>
      <w:bookmarkStart w:id="203" w:name="_Toc304295521"/>
      <w:bookmarkStart w:id="204" w:name="_Toc303539100"/>
      <w:bookmarkStart w:id="205" w:name="_Toc300934943"/>
      <w:bookmarkStart w:id="206" w:name="_Toc318581155"/>
      <w:r>
        <w:rPr>
          <w:rFonts w:ascii="仿宋" w:hAnsi="仿宋" w:eastAsia="仿宋" w:cs="仿宋"/>
        </w:rPr>
        <w:t xml:space="preserve">.9.1 </w:t>
      </w:r>
      <w:r>
        <w:rPr>
          <w:rFonts w:hint="eastAsia" w:ascii="仿宋" w:hAnsi="仿宋" w:eastAsia="仿宋" w:cs="仿宋"/>
        </w:rPr>
        <w:t>出入现场的权利</w:t>
      </w:r>
    </w:p>
    <w:p>
      <w:pPr>
        <w:spacing w:line="360" w:lineRule="auto"/>
        <w:ind w:firstLine="480" w:firstLineChars="200"/>
        <w:rPr>
          <w:rFonts w:ascii="仿宋" w:hAnsi="仿宋" w:eastAsia="仿宋" w:cs="仿宋"/>
        </w:rPr>
      </w:pPr>
      <w:r>
        <w:rPr>
          <w:rFonts w:hint="eastAsia" w:ascii="仿宋" w:hAnsi="仿宋" w:eastAsia="仿宋" w:cs="仿宋"/>
        </w:rPr>
        <w:t>关于出入现场的权利的约定：。</w:t>
      </w:r>
    </w:p>
    <w:bookmarkEnd w:id="202"/>
    <w:bookmarkEnd w:id="203"/>
    <w:bookmarkEnd w:id="204"/>
    <w:bookmarkEnd w:id="205"/>
    <w:bookmarkEnd w:id="206"/>
    <w:p>
      <w:pPr>
        <w:spacing w:line="360" w:lineRule="auto"/>
        <w:ind w:firstLine="480" w:firstLineChars="200"/>
        <w:rPr>
          <w:rFonts w:ascii="仿宋" w:hAnsi="仿宋" w:eastAsia="仿宋" w:cs="仿宋"/>
        </w:rPr>
      </w:pPr>
      <w:r>
        <w:rPr>
          <w:rFonts w:ascii="仿宋" w:hAnsi="仿宋" w:eastAsia="仿宋" w:cs="仿宋"/>
        </w:rPr>
        <w:t>1</w:t>
      </w:r>
      <w:bookmarkStart w:id="207" w:name="_Toc318581156"/>
      <w:bookmarkStart w:id="208" w:name="_Toc300934944"/>
      <w:bookmarkStart w:id="209" w:name="_Toc304295522"/>
      <w:bookmarkStart w:id="210" w:name="_Toc303539101"/>
      <w:bookmarkStart w:id="211" w:name="_Toc312677987"/>
      <w:r>
        <w:rPr>
          <w:rFonts w:ascii="仿宋" w:hAnsi="仿宋" w:eastAsia="仿宋" w:cs="仿宋"/>
        </w:rPr>
        <w:t xml:space="preserve">.9.2 </w:t>
      </w:r>
      <w:r>
        <w:rPr>
          <w:rFonts w:hint="eastAsia" w:ascii="仿宋" w:hAnsi="仿宋" w:eastAsia="仿宋" w:cs="仿宋"/>
        </w:rPr>
        <w:t>场内交通</w:t>
      </w:r>
    </w:p>
    <w:p>
      <w:pPr>
        <w:spacing w:line="360" w:lineRule="auto"/>
        <w:ind w:firstLine="480" w:firstLineChars="200"/>
        <w:rPr>
          <w:rFonts w:ascii="仿宋" w:hAnsi="仿宋" w:eastAsia="仿宋" w:cs="仿宋"/>
        </w:rPr>
      </w:pPr>
      <w:r>
        <w:rPr>
          <w:rFonts w:hint="eastAsia" w:ascii="仿宋" w:hAnsi="仿宋" w:eastAsia="仿宋" w:cs="仿宋"/>
        </w:rPr>
        <w:t>关于场外交通和场内交通的边界的约定：。</w:t>
      </w:r>
    </w:p>
    <w:p>
      <w:pPr>
        <w:spacing w:line="360" w:lineRule="auto"/>
        <w:ind w:firstLine="480" w:firstLineChars="200"/>
        <w:rPr>
          <w:rFonts w:ascii="仿宋" w:hAnsi="仿宋" w:eastAsia="仿宋" w:cs="仿宋"/>
        </w:rPr>
      </w:pPr>
      <w:r>
        <w:rPr>
          <w:rFonts w:hint="eastAsia" w:ascii="仿宋" w:hAnsi="仿宋" w:eastAsia="仿宋" w:cs="仿宋"/>
        </w:rPr>
        <w:t>关于发包人向承包人免费提供满足工程施工需要的场内道路和交通设施的约定：。</w:t>
      </w:r>
      <w:bookmarkEnd w:id="207"/>
      <w:bookmarkEnd w:id="208"/>
      <w:bookmarkEnd w:id="209"/>
      <w:bookmarkEnd w:id="210"/>
      <w:bookmarkEnd w:id="211"/>
      <w:bookmarkStart w:id="212" w:name="_Toc318581157"/>
    </w:p>
    <w:p>
      <w:pPr>
        <w:spacing w:line="360" w:lineRule="auto"/>
        <w:ind w:firstLine="480" w:firstLineChars="200"/>
        <w:rPr>
          <w:rFonts w:ascii="仿宋" w:hAnsi="仿宋" w:eastAsia="仿宋" w:cs="仿宋"/>
        </w:rPr>
      </w:pPr>
      <w:r>
        <w:rPr>
          <w:rFonts w:ascii="仿宋" w:hAnsi="仿宋" w:eastAsia="仿宋" w:cs="仿宋"/>
        </w:rPr>
        <w:t>1.9.3</w:t>
      </w:r>
      <w:r>
        <w:rPr>
          <w:rFonts w:hint="eastAsia" w:ascii="仿宋" w:hAnsi="仿宋" w:eastAsia="仿宋" w:cs="仿宋"/>
        </w:rPr>
        <w:t>超大件和超重件的运输</w:t>
      </w:r>
    </w:p>
    <w:p>
      <w:pPr>
        <w:spacing w:line="360" w:lineRule="auto"/>
        <w:ind w:firstLine="480" w:firstLineChars="200"/>
        <w:rPr>
          <w:rFonts w:ascii="仿宋" w:hAnsi="仿宋" w:eastAsia="仿宋" w:cs="仿宋"/>
        </w:rPr>
      </w:pPr>
      <w:r>
        <w:rPr>
          <w:rFonts w:hint="eastAsia" w:ascii="仿宋" w:hAnsi="仿宋" w:eastAsia="仿宋" w:cs="仿宋"/>
        </w:rPr>
        <w:t>运输超大件或超重件所需的道路和桥梁临时加固改造费用和其他有关费用由承担。</w:t>
      </w:r>
    </w:p>
    <w:bookmarkEnd w:id="212"/>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1.10 </w:t>
      </w:r>
      <w:r>
        <w:rPr>
          <w:rFonts w:hint="eastAsia" w:ascii="仿宋" w:hAnsi="仿宋" w:eastAsia="仿宋" w:cs="仿宋"/>
          <w:b/>
        </w:rPr>
        <w:t>知识产权</w:t>
      </w:r>
    </w:p>
    <w:p>
      <w:pPr>
        <w:spacing w:line="360" w:lineRule="auto"/>
        <w:ind w:firstLine="480" w:firstLineChars="200"/>
        <w:rPr>
          <w:rFonts w:ascii="仿宋" w:hAnsi="仿宋" w:eastAsia="仿宋" w:cs="仿宋"/>
        </w:rPr>
      </w:pPr>
      <w:r>
        <w:rPr>
          <w:rFonts w:ascii="仿宋" w:hAnsi="仿宋" w:eastAsia="仿宋" w:cs="仿宋"/>
        </w:rPr>
        <w:t>1.10.1</w:t>
      </w:r>
      <w:r>
        <w:rPr>
          <w:rFonts w:hint="eastAsia" w:ascii="仿宋" w:hAnsi="仿宋" w:eastAsia="仿宋" w:cs="仿宋"/>
        </w:rPr>
        <w:t>关于发包人提供给承包人的图纸、发包人为实施工程自行编制或委托编制的技术规范以及反映发包人关于合同要求或其他类似性质的文件的著作权的归属：。</w:t>
      </w:r>
    </w:p>
    <w:p>
      <w:pPr>
        <w:spacing w:line="360" w:lineRule="auto"/>
        <w:ind w:firstLine="480" w:firstLineChars="200"/>
        <w:rPr>
          <w:rFonts w:ascii="仿宋" w:hAnsi="仿宋" w:eastAsia="仿宋" w:cs="仿宋"/>
        </w:rPr>
      </w:pPr>
      <w:r>
        <w:rPr>
          <w:rFonts w:hint="eastAsia" w:ascii="仿宋" w:hAnsi="仿宋" w:eastAsia="仿宋" w:cs="仿宋"/>
        </w:rPr>
        <w:t>关于发包人提供的上述文件的使用限制的要求：。</w:t>
      </w:r>
    </w:p>
    <w:p>
      <w:pPr>
        <w:spacing w:line="360" w:lineRule="auto"/>
        <w:ind w:firstLine="480" w:firstLineChars="200"/>
        <w:rPr>
          <w:rFonts w:ascii="仿宋" w:hAnsi="仿宋" w:eastAsia="仿宋" w:cs="仿宋"/>
        </w:rPr>
      </w:pPr>
      <w:r>
        <w:rPr>
          <w:rFonts w:ascii="仿宋" w:hAnsi="仿宋" w:eastAsia="仿宋" w:cs="仿宋"/>
        </w:rPr>
        <w:t xml:space="preserve">1.10.2 </w:t>
      </w:r>
      <w:r>
        <w:rPr>
          <w:rFonts w:hint="eastAsia" w:ascii="仿宋" w:hAnsi="仿宋" w:eastAsia="仿宋" w:cs="仿宋"/>
        </w:rPr>
        <w:t>关于承包人为实施工程所编制文件的著作权的归属：。</w:t>
      </w:r>
    </w:p>
    <w:p>
      <w:pPr>
        <w:spacing w:line="360" w:lineRule="auto"/>
        <w:ind w:firstLine="480" w:firstLineChars="200"/>
        <w:rPr>
          <w:rFonts w:ascii="仿宋" w:hAnsi="仿宋" w:eastAsia="仿宋" w:cs="仿宋"/>
        </w:rPr>
      </w:pPr>
      <w:r>
        <w:rPr>
          <w:rFonts w:hint="eastAsia" w:ascii="仿宋" w:hAnsi="仿宋" w:eastAsia="仿宋" w:cs="仿宋"/>
        </w:rPr>
        <w:t>关于承包人提供的上述文件的使用限制的要求：。</w:t>
      </w:r>
    </w:p>
    <w:p>
      <w:pPr>
        <w:spacing w:line="360" w:lineRule="auto"/>
        <w:ind w:firstLine="480" w:firstLineChars="200"/>
        <w:rPr>
          <w:rFonts w:ascii="仿宋" w:hAnsi="仿宋" w:eastAsia="仿宋" w:cs="仿宋"/>
        </w:rPr>
      </w:pPr>
      <w:r>
        <w:rPr>
          <w:rFonts w:ascii="仿宋" w:hAnsi="仿宋" w:eastAsia="仿宋" w:cs="仿宋"/>
        </w:rPr>
        <w:t xml:space="preserve">1.10.3 </w:t>
      </w:r>
      <w:r>
        <w:rPr>
          <w:rFonts w:hint="eastAsia" w:ascii="仿宋" w:hAnsi="仿宋" w:eastAsia="仿宋" w:cs="仿宋"/>
        </w:rPr>
        <w:t>承包人在施工过程中所采用的专利、专有技术、技术秘密的使用费的承担方式：。</w:t>
      </w:r>
    </w:p>
    <w:p>
      <w:pPr>
        <w:spacing w:before="312" w:beforeLines="100" w:line="360" w:lineRule="auto"/>
        <w:ind w:firstLine="472" w:firstLineChars="196"/>
        <w:rPr>
          <w:rFonts w:ascii="仿宋" w:hAnsi="仿宋" w:eastAsia="仿宋" w:cs="仿宋"/>
          <w:b/>
        </w:rPr>
      </w:pPr>
      <w:r>
        <w:rPr>
          <w:rFonts w:ascii="仿宋" w:hAnsi="仿宋" w:eastAsia="仿宋" w:cs="仿宋"/>
          <w:b/>
        </w:rPr>
        <w:t>1.11</w:t>
      </w:r>
      <w:r>
        <w:rPr>
          <w:rFonts w:hint="eastAsia" w:ascii="仿宋" w:hAnsi="仿宋" w:eastAsia="仿宋" w:cs="仿宋"/>
          <w:b/>
        </w:rPr>
        <w:t>工程量清单错误的修正</w:t>
      </w:r>
    </w:p>
    <w:p>
      <w:pPr>
        <w:spacing w:line="360" w:lineRule="auto"/>
        <w:ind w:firstLine="480" w:firstLineChars="200"/>
        <w:rPr>
          <w:rFonts w:ascii="仿宋" w:hAnsi="仿宋" w:eastAsia="仿宋" w:cs="仿宋"/>
        </w:rPr>
      </w:pPr>
      <w:r>
        <w:rPr>
          <w:rFonts w:hint="eastAsia" w:ascii="仿宋" w:hAnsi="仿宋" w:eastAsia="仿宋" w:cs="仿宋"/>
        </w:rPr>
        <w:t>出现工程量清单错误时，是否调整合同价格：。</w:t>
      </w:r>
    </w:p>
    <w:p>
      <w:pPr>
        <w:spacing w:line="360" w:lineRule="auto"/>
        <w:ind w:firstLine="480" w:firstLineChars="200"/>
        <w:rPr>
          <w:rFonts w:ascii="仿宋" w:hAnsi="仿宋" w:eastAsia="仿宋" w:cs="仿宋"/>
        </w:rPr>
      </w:pPr>
      <w:r>
        <w:rPr>
          <w:rFonts w:hint="eastAsia" w:ascii="仿宋" w:hAnsi="仿宋" w:eastAsia="仿宋" w:cs="仿宋"/>
        </w:rPr>
        <w:t>允许调整合同价格的工程量偏差范围：。</w:t>
      </w:r>
    </w:p>
    <w:p>
      <w:pPr>
        <w:keepNext/>
        <w:keepLines/>
        <w:spacing w:before="240" w:after="120" w:line="360" w:lineRule="auto"/>
        <w:outlineLvl w:val="3"/>
        <w:rPr>
          <w:rFonts w:ascii="仿宋" w:hAnsi="仿宋" w:eastAsia="仿宋" w:cs="仿宋"/>
          <w:b/>
        </w:rPr>
      </w:pPr>
      <w:bookmarkStart w:id="213" w:name="_Toc351203634"/>
      <w:r>
        <w:rPr>
          <w:rFonts w:ascii="仿宋" w:hAnsi="仿宋" w:eastAsia="仿宋" w:cs="仿宋"/>
          <w:b/>
        </w:rPr>
        <w:t>2</w:t>
      </w:r>
      <w:bookmarkStart w:id="214" w:name="_Toc296503157"/>
      <w:bookmarkStart w:id="215" w:name="_Toc296890985"/>
      <w:bookmarkStart w:id="216" w:name="_Toc296346658"/>
      <w:bookmarkStart w:id="217" w:name="_Toc296347156"/>
      <w:bookmarkStart w:id="218" w:name="_Toc292559867"/>
      <w:bookmarkStart w:id="219" w:name="_Toc296944496"/>
      <w:bookmarkStart w:id="220" w:name="_Toc296891197"/>
      <w:bookmarkStart w:id="221" w:name="_Toc297048343"/>
      <w:bookmarkStart w:id="222" w:name="_Toc297120457"/>
      <w:bookmarkStart w:id="223" w:name="_Toc292559362"/>
      <w:r>
        <w:rPr>
          <w:rFonts w:ascii="仿宋" w:hAnsi="仿宋" w:eastAsia="仿宋" w:cs="仿宋"/>
          <w:b/>
        </w:rPr>
        <w:t xml:space="preserve">. </w:t>
      </w:r>
      <w:r>
        <w:rPr>
          <w:rFonts w:hint="eastAsia" w:ascii="仿宋" w:hAnsi="仿宋" w:eastAsia="仿宋" w:cs="仿宋"/>
          <w:b/>
        </w:rPr>
        <w:t>发包人</w:t>
      </w:r>
      <w:bookmarkEnd w:id="213"/>
    </w:p>
    <w:bookmarkEnd w:id="214"/>
    <w:bookmarkEnd w:id="215"/>
    <w:bookmarkEnd w:id="216"/>
    <w:bookmarkEnd w:id="217"/>
    <w:bookmarkEnd w:id="218"/>
    <w:bookmarkEnd w:id="219"/>
    <w:bookmarkEnd w:id="220"/>
    <w:bookmarkEnd w:id="221"/>
    <w:bookmarkEnd w:id="222"/>
    <w:bookmarkEnd w:id="223"/>
    <w:p>
      <w:pPr>
        <w:spacing w:line="360" w:lineRule="auto"/>
        <w:ind w:firstLine="472" w:firstLineChars="196"/>
        <w:rPr>
          <w:rFonts w:ascii="仿宋" w:hAnsi="仿宋" w:eastAsia="仿宋" w:cs="仿宋"/>
          <w:b/>
        </w:rPr>
      </w:pPr>
      <w:r>
        <w:rPr>
          <w:rFonts w:ascii="仿宋" w:hAnsi="仿宋" w:eastAsia="仿宋" w:cs="仿宋"/>
          <w:b/>
        </w:rPr>
        <w:t xml:space="preserve">2.1 </w:t>
      </w:r>
      <w:r>
        <w:rPr>
          <w:rFonts w:hint="eastAsia" w:ascii="仿宋" w:hAnsi="仿宋" w:eastAsia="仿宋" w:cs="仿宋"/>
          <w:b/>
        </w:rPr>
        <w:t>发包人代表</w:t>
      </w:r>
    </w:p>
    <w:p>
      <w:pPr>
        <w:spacing w:line="360" w:lineRule="auto"/>
        <w:ind w:firstLine="480" w:firstLineChars="200"/>
        <w:rPr>
          <w:rFonts w:ascii="仿宋" w:hAnsi="仿宋" w:eastAsia="仿宋" w:cs="仿宋"/>
        </w:rPr>
      </w:pPr>
      <w:r>
        <w:rPr>
          <w:rFonts w:hint="eastAsia" w:ascii="仿宋" w:hAnsi="仿宋" w:eastAsia="仿宋" w:cs="仿宋"/>
        </w:rPr>
        <w:t>发包人代表：</w:t>
      </w:r>
    </w:p>
    <w:p>
      <w:pPr>
        <w:spacing w:line="360" w:lineRule="auto"/>
        <w:ind w:firstLine="480" w:firstLineChars="200"/>
        <w:rPr>
          <w:rFonts w:ascii="仿宋" w:hAnsi="仿宋" w:eastAsia="仿宋" w:cs="仿宋"/>
        </w:rPr>
      </w:pPr>
      <w:r>
        <w:rPr>
          <w:rFonts w:hint="eastAsia" w:ascii="仿宋" w:hAnsi="仿宋" w:eastAsia="仿宋" w:cs="仿宋"/>
        </w:rPr>
        <w:t>姓名：；</w:t>
      </w:r>
    </w:p>
    <w:p>
      <w:pPr>
        <w:spacing w:line="360" w:lineRule="auto"/>
        <w:ind w:firstLine="480" w:firstLineChars="200"/>
        <w:rPr>
          <w:rFonts w:ascii="仿宋" w:hAnsi="仿宋" w:eastAsia="仿宋" w:cs="仿宋"/>
        </w:rPr>
      </w:pPr>
      <w:r>
        <w:rPr>
          <w:rFonts w:hint="eastAsia" w:ascii="仿宋" w:hAnsi="仿宋" w:eastAsia="仿宋" w:cs="仿宋"/>
        </w:rPr>
        <w:t>身份证号：；</w:t>
      </w:r>
    </w:p>
    <w:p>
      <w:pPr>
        <w:spacing w:line="360" w:lineRule="auto"/>
        <w:ind w:firstLine="480" w:firstLineChars="200"/>
        <w:rPr>
          <w:rFonts w:ascii="仿宋" w:hAnsi="仿宋" w:eastAsia="仿宋" w:cs="仿宋"/>
        </w:rPr>
      </w:pPr>
      <w:r>
        <w:rPr>
          <w:rFonts w:hint="eastAsia" w:ascii="仿宋" w:hAnsi="仿宋" w:eastAsia="仿宋" w:cs="仿宋"/>
        </w:rPr>
        <w:t>职务：；</w:t>
      </w:r>
    </w:p>
    <w:p>
      <w:pPr>
        <w:spacing w:line="360" w:lineRule="auto"/>
        <w:ind w:firstLine="480" w:firstLineChars="200"/>
        <w:rPr>
          <w:rFonts w:ascii="仿宋" w:hAnsi="仿宋" w:eastAsia="仿宋" w:cs="仿宋"/>
        </w:rPr>
      </w:pPr>
      <w:r>
        <w:rPr>
          <w:rFonts w:hint="eastAsia" w:ascii="仿宋" w:hAnsi="仿宋" w:eastAsia="仿宋" w:cs="仿宋"/>
        </w:rPr>
        <w:t>联系电话：；</w:t>
      </w:r>
    </w:p>
    <w:p>
      <w:pPr>
        <w:spacing w:line="360" w:lineRule="auto"/>
        <w:ind w:firstLine="480" w:firstLineChars="200"/>
        <w:rPr>
          <w:rFonts w:ascii="仿宋" w:hAnsi="仿宋" w:eastAsia="仿宋" w:cs="仿宋"/>
        </w:rPr>
      </w:pPr>
      <w:r>
        <w:rPr>
          <w:rFonts w:hint="eastAsia" w:ascii="仿宋" w:hAnsi="仿宋" w:eastAsia="仿宋" w:cs="仿宋"/>
        </w:rPr>
        <w:t>电子信箱：；</w:t>
      </w:r>
    </w:p>
    <w:p>
      <w:pPr>
        <w:spacing w:line="360" w:lineRule="auto"/>
        <w:ind w:firstLine="480" w:firstLineChars="200"/>
        <w:rPr>
          <w:rFonts w:ascii="仿宋" w:hAnsi="仿宋" w:eastAsia="仿宋" w:cs="仿宋"/>
        </w:rPr>
      </w:pPr>
      <w:r>
        <w:rPr>
          <w:rFonts w:hint="eastAsia" w:ascii="仿宋" w:hAnsi="仿宋" w:eastAsia="仿宋" w:cs="仿宋"/>
        </w:rPr>
        <w:t>通信地址：。</w:t>
      </w:r>
    </w:p>
    <w:p>
      <w:pPr>
        <w:spacing w:line="360" w:lineRule="auto"/>
        <w:ind w:firstLine="480" w:firstLineChars="200"/>
        <w:rPr>
          <w:rFonts w:ascii="仿宋" w:hAnsi="仿宋" w:eastAsia="仿宋" w:cs="仿宋"/>
        </w:rPr>
      </w:pPr>
      <w:r>
        <w:rPr>
          <w:rFonts w:hint="eastAsia" w:ascii="仿宋" w:hAnsi="仿宋" w:eastAsia="仿宋" w:cs="仿宋"/>
        </w:rPr>
        <w:t>发包人对发包人代表的授权范围如下：。</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2.2 </w:t>
      </w:r>
      <w:r>
        <w:rPr>
          <w:rFonts w:hint="eastAsia" w:ascii="仿宋" w:hAnsi="仿宋" w:eastAsia="仿宋" w:cs="仿宋"/>
          <w:b/>
        </w:rPr>
        <w:t>施工现场、施工条件和基础资料的提供</w:t>
      </w:r>
    </w:p>
    <w:p>
      <w:pPr>
        <w:spacing w:line="360" w:lineRule="auto"/>
        <w:ind w:firstLine="480" w:firstLineChars="200"/>
        <w:rPr>
          <w:rFonts w:ascii="仿宋" w:hAnsi="仿宋" w:eastAsia="仿宋" w:cs="仿宋"/>
        </w:rPr>
      </w:pPr>
      <w:r>
        <w:rPr>
          <w:rFonts w:ascii="仿宋" w:hAnsi="仿宋" w:eastAsia="仿宋" w:cs="仿宋"/>
        </w:rPr>
        <w:t xml:space="preserve">2.2.1 </w:t>
      </w:r>
      <w:r>
        <w:rPr>
          <w:rFonts w:hint="eastAsia" w:ascii="仿宋" w:hAnsi="仿宋" w:eastAsia="仿宋" w:cs="仿宋"/>
        </w:rPr>
        <w:t>提供施工现场</w:t>
      </w:r>
    </w:p>
    <w:p>
      <w:pPr>
        <w:spacing w:line="360" w:lineRule="auto"/>
        <w:ind w:firstLine="480" w:firstLineChars="200"/>
        <w:rPr>
          <w:rFonts w:ascii="仿宋" w:hAnsi="仿宋" w:eastAsia="仿宋" w:cs="仿宋"/>
        </w:rPr>
      </w:pPr>
      <w:r>
        <w:rPr>
          <w:rFonts w:hint="eastAsia" w:ascii="仿宋" w:hAnsi="仿宋" w:eastAsia="仿宋" w:cs="仿宋"/>
        </w:rPr>
        <w:t>关于发包人移交施工现场的期限要求：。</w:t>
      </w:r>
    </w:p>
    <w:p>
      <w:pPr>
        <w:spacing w:line="360" w:lineRule="auto"/>
        <w:ind w:firstLine="480" w:firstLineChars="200"/>
        <w:rPr>
          <w:rFonts w:ascii="仿宋" w:hAnsi="仿宋" w:eastAsia="仿宋" w:cs="仿宋"/>
        </w:rPr>
      </w:pPr>
      <w:r>
        <w:rPr>
          <w:rFonts w:ascii="仿宋" w:hAnsi="仿宋" w:eastAsia="仿宋" w:cs="仿宋"/>
        </w:rPr>
        <w:t xml:space="preserve">2.2.2 </w:t>
      </w:r>
      <w:r>
        <w:rPr>
          <w:rFonts w:hint="eastAsia" w:ascii="仿宋" w:hAnsi="仿宋" w:eastAsia="仿宋" w:cs="仿宋"/>
        </w:rPr>
        <w:t>提供施工条件</w:t>
      </w:r>
    </w:p>
    <w:p>
      <w:pPr>
        <w:spacing w:line="360" w:lineRule="auto"/>
        <w:ind w:firstLine="480" w:firstLineChars="200"/>
        <w:rPr>
          <w:rFonts w:ascii="仿宋" w:hAnsi="仿宋" w:eastAsia="仿宋" w:cs="仿宋"/>
        </w:rPr>
      </w:pPr>
      <w:r>
        <w:rPr>
          <w:rFonts w:hint="eastAsia" w:ascii="仿宋" w:hAnsi="仿宋" w:eastAsia="仿宋" w:cs="仿宋"/>
        </w:rPr>
        <w:t>关于发包人应负责提供施工所需要的条件，包括：</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）将施工所需的水、电、通讯线路接至施工场地的时间、地点和供应要求：。</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）施工场地与公共道路通道开通的时间和要求：。</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）工程地质和地下管线资料的提供时间：。</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）由发包人办理的施工所需所证、批件的名称和完成时间：。</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）水准点与座标控制制点交验要求：。</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6</w:t>
      </w:r>
      <w:r>
        <w:rPr>
          <w:rFonts w:hint="eastAsia" w:ascii="仿宋" w:hAnsi="仿宋" w:eastAsia="仿宋" w:cs="仿宋"/>
        </w:rPr>
        <w:t>）图纸会审和设计交底时间：。</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7</w:t>
      </w:r>
      <w:r>
        <w:rPr>
          <w:rFonts w:hint="eastAsia" w:ascii="仿宋" w:hAnsi="仿宋" w:eastAsia="仿宋" w:cs="仿宋"/>
        </w:rPr>
        <w:t>）协调处理施工场地周围地下管线和邻近建筑物、构筑物（含文物保护建筑）、古树名木的保护工作：。</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8</w:t>
      </w:r>
      <w:r>
        <w:rPr>
          <w:rFonts w:hint="eastAsia" w:ascii="仿宋" w:hAnsi="仿宋" w:eastAsia="仿宋" w:cs="仿宋"/>
        </w:rPr>
        <w:t>）发包人应做的其他工作：。</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2.3 </w:t>
      </w:r>
      <w:r>
        <w:rPr>
          <w:rFonts w:hint="eastAsia" w:ascii="仿宋" w:hAnsi="仿宋" w:eastAsia="仿宋" w:cs="仿宋"/>
          <w:b/>
        </w:rPr>
        <w:t>资金来源证明及支付担保</w:t>
      </w:r>
    </w:p>
    <w:p>
      <w:pPr>
        <w:spacing w:line="360" w:lineRule="auto"/>
        <w:ind w:firstLine="480" w:firstLineChars="200"/>
        <w:rPr>
          <w:rFonts w:ascii="仿宋" w:hAnsi="仿宋" w:eastAsia="仿宋" w:cs="仿宋"/>
        </w:rPr>
      </w:pPr>
      <w:r>
        <w:rPr>
          <w:rFonts w:hint="eastAsia" w:ascii="仿宋" w:hAnsi="仿宋" w:eastAsia="仿宋" w:cs="仿宋"/>
        </w:rPr>
        <w:t>发包人提供资金来源证明的期限要求：。</w:t>
      </w:r>
    </w:p>
    <w:p>
      <w:pPr>
        <w:spacing w:line="360" w:lineRule="auto"/>
        <w:ind w:firstLine="480" w:firstLineChars="200"/>
        <w:rPr>
          <w:rFonts w:ascii="仿宋" w:hAnsi="仿宋" w:eastAsia="仿宋" w:cs="仿宋"/>
        </w:rPr>
      </w:pPr>
      <w:r>
        <w:rPr>
          <w:rFonts w:hint="eastAsia" w:ascii="仿宋" w:hAnsi="仿宋" w:eastAsia="仿宋" w:cs="仿宋"/>
        </w:rPr>
        <w:t>发包人是否提供支付担保：。</w:t>
      </w:r>
    </w:p>
    <w:p>
      <w:pPr>
        <w:spacing w:line="360" w:lineRule="auto"/>
        <w:ind w:firstLine="480" w:firstLineChars="200"/>
        <w:rPr>
          <w:rFonts w:ascii="仿宋" w:hAnsi="仿宋" w:eastAsia="仿宋" w:cs="仿宋"/>
        </w:rPr>
      </w:pPr>
      <w:r>
        <w:rPr>
          <w:rFonts w:hint="eastAsia" w:ascii="仿宋" w:hAnsi="仿宋" w:eastAsia="仿宋" w:cs="仿宋"/>
        </w:rPr>
        <w:t>发包人提供支付担保的形式：。</w:t>
      </w:r>
    </w:p>
    <w:p>
      <w:pPr>
        <w:keepNext/>
        <w:keepLines/>
        <w:spacing w:before="240" w:after="120" w:line="360" w:lineRule="auto"/>
        <w:outlineLvl w:val="3"/>
        <w:rPr>
          <w:rFonts w:ascii="仿宋" w:hAnsi="仿宋" w:eastAsia="仿宋" w:cs="仿宋"/>
          <w:b/>
        </w:rPr>
      </w:pPr>
      <w:bookmarkStart w:id="224" w:name="_Toc351203635"/>
      <w:r>
        <w:rPr>
          <w:rFonts w:ascii="仿宋" w:hAnsi="仿宋" w:eastAsia="仿宋" w:cs="仿宋"/>
          <w:b/>
        </w:rPr>
        <w:t>3</w:t>
      </w:r>
      <w:bookmarkStart w:id="225" w:name="_Toc292559363"/>
      <w:bookmarkStart w:id="226" w:name="_Toc292559868"/>
      <w:bookmarkStart w:id="227" w:name="_Toc296346659"/>
      <w:bookmarkStart w:id="228" w:name="_Toc296347157"/>
      <w:bookmarkStart w:id="229" w:name="_Toc296503158"/>
      <w:bookmarkStart w:id="230" w:name="_Toc296890986"/>
      <w:bookmarkStart w:id="231" w:name="_Toc296891198"/>
      <w:bookmarkStart w:id="232" w:name="_Toc296944497"/>
      <w:bookmarkStart w:id="233" w:name="_Toc297048344"/>
      <w:bookmarkStart w:id="234" w:name="_Toc297120458"/>
      <w:r>
        <w:rPr>
          <w:rFonts w:ascii="仿宋" w:hAnsi="仿宋" w:eastAsia="仿宋" w:cs="仿宋"/>
          <w:b/>
        </w:rPr>
        <w:t xml:space="preserve">. </w:t>
      </w:r>
      <w:r>
        <w:rPr>
          <w:rFonts w:hint="eastAsia" w:ascii="仿宋" w:hAnsi="仿宋" w:eastAsia="仿宋" w:cs="仿宋"/>
          <w:b/>
        </w:rPr>
        <w:t>承包人</w:t>
      </w:r>
      <w:bookmarkEnd w:id="224"/>
    </w:p>
    <w:bookmarkEnd w:id="225"/>
    <w:bookmarkEnd w:id="226"/>
    <w:bookmarkEnd w:id="227"/>
    <w:bookmarkEnd w:id="228"/>
    <w:bookmarkEnd w:id="229"/>
    <w:bookmarkEnd w:id="230"/>
    <w:bookmarkEnd w:id="231"/>
    <w:bookmarkEnd w:id="232"/>
    <w:bookmarkEnd w:id="233"/>
    <w:bookmarkEnd w:id="234"/>
    <w:p>
      <w:pPr>
        <w:spacing w:line="360" w:lineRule="auto"/>
        <w:ind w:firstLine="472" w:firstLineChars="196"/>
        <w:rPr>
          <w:rFonts w:ascii="仿宋" w:hAnsi="仿宋" w:eastAsia="仿宋" w:cs="仿宋"/>
          <w:b/>
        </w:rPr>
      </w:pPr>
      <w:r>
        <w:rPr>
          <w:rFonts w:ascii="仿宋" w:hAnsi="仿宋" w:eastAsia="仿宋" w:cs="仿宋"/>
          <w:b/>
        </w:rPr>
        <w:t xml:space="preserve">3.1 </w:t>
      </w:r>
      <w:r>
        <w:rPr>
          <w:rFonts w:hint="eastAsia" w:ascii="仿宋" w:hAnsi="仿宋" w:eastAsia="仿宋" w:cs="仿宋"/>
          <w:b/>
        </w:rPr>
        <w:t>承包人的一般义务</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）承包人提交的竣工资料的内容：。</w:t>
      </w:r>
    </w:p>
    <w:p>
      <w:pPr>
        <w:spacing w:line="360" w:lineRule="auto"/>
        <w:ind w:firstLine="480" w:firstLineChars="200"/>
        <w:rPr>
          <w:rFonts w:ascii="仿宋" w:hAnsi="仿宋" w:eastAsia="仿宋" w:cs="仿宋"/>
        </w:rPr>
      </w:pPr>
      <w:r>
        <w:rPr>
          <w:rFonts w:hint="eastAsia" w:ascii="仿宋" w:hAnsi="仿宋" w:eastAsia="仿宋" w:cs="仿宋"/>
        </w:rPr>
        <w:t>承包人需要提交的竣工资料套数：。</w:t>
      </w:r>
    </w:p>
    <w:p>
      <w:pPr>
        <w:spacing w:line="360" w:lineRule="auto"/>
        <w:ind w:firstLine="480" w:firstLineChars="200"/>
        <w:rPr>
          <w:rFonts w:ascii="仿宋" w:hAnsi="仿宋" w:eastAsia="仿宋" w:cs="仿宋"/>
        </w:rPr>
      </w:pPr>
      <w:r>
        <w:rPr>
          <w:rFonts w:hint="eastAsia" w:ascii="仿宋" w:hAnsi="仿宋" w:eastAsia="仿宋" w:cs="仿宋"/>
        </w:rPr>
        <w:t>承包人提交的竣工资料的费用承担：。</w:t>
      </w:r>
    </w:p>
    <w:p>
      <w:pPr>
        <w:spacing w:line="360" w:lineRule="auto"/>
        <w:ind w:firstLine="480" w:firstLineChars="200"/>
        <w:rPr>
          <w:rFonts w:ascii="仿宋" w:hAnsi="仿宋" w:eastAsia="仿宋" w:cs="仿宋"/>
        </w:rPr>
      </w:pPr>
      <w:r>
        <w:rPr>
          <w:rFonts w:hint="eastAsia" w:ascii="仿宋" w:hAnsi="仿宋" w:eastAsia="仿宋" w:cs="仿宋"/>
        </w:rPr>
        <w:t>承包人提交的竣工资料移交时间：。</w:t>
      </w:r>
    </w:p>
    <w:p>
      <w:pPr>
        <w:spacing w:line="360" w:lineRule="auto"/>
        <w:ind w:firstLine="480" w:firstLineChars="200"/>
        <w:rPr>
          <w:rFonts w:ascii="仿宋" w:hAnsi="仿宋" w:eastAsia="仿宋" w:cs="仿宋"/>
        </w:rPr>
      </w:pPr>
      <w:r>
        <w:rPr>
          <w:rFonts w:hint="eastAsia" w:ascii="仿宋" w:hAnsi="仿宋" w:eastAsia="仿宋" w:cs="仿宋"/>
        </w:rPr>
        <w:t>承包人提交的竣工资料形式要求：。</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）承包人应履行的其他义务：</w:t>
      </w:r>
    </w:p>
    <w:p>
      <w:pPr>
        <w:spacing w:line="360" w:lineRule="auto"/>
        <w:ind w:firstLine="480" w:firstLineChars="200"/>
        <w:rPr>
          <w:rFonts w:ascii="仿宋" w:hAnsi="仿宋" w:eastAsia="仿宋" w:cs="仿宋"/>
        </w:rPr>
      </w:pPr>
      <w:r>
        <w:rPr>
          <w:rFonts w:hint="eastAsia" w:ascii="仿宋" w:hAnsi="仿宋" w:eastAsia="仿宋" w:cs="仿宋"/>
        </w:rPr>
        <w:t>a．完成深化设计文件提交时间：。</w:t>
      </w:r>
    </w:p>
    <w:p>
      <w:pPr>
        <w:spacing w:line="360" w:lineRule="auto"/>
        <w:ind w:firstLine="480" w:firstLineChars="200"/>
        <w:rPr>
          <w:rFonts w:ascii="仿宋" w:hAnsi="仿宋" w:eastAsia="仿宋" w:cs="仿宋"/>
        </w:rPr>
      </w:pPr>
      <w:r>
        <w:rPr>
          <w:rFonts w:hint="eastAsia" w:ascii="仿宋" w:hAnsi="仿宋" w:eastAsia="仿宋" w:cs="仿宋"/>
        </w:rPr>
        <w:t>b．应提供计划、报表的名称及完成时间：。</w:t>
      </w:r>
    </w:p>
    <w:p>
      <w:pPr>
        <w:spacing w:line="360" w:lineRule="auto"/>
        <w:ind w:firstLine="480" w:firstLineChars="200"/>
        <w:rPr>
          <w:rFonts w:ascii="仿宋" w:hAnsi="仿宋" w:eastAsia="仿宋" w:cs="仿宋"/>
        </w:rPr>
      </w:pPr>
      <w:r>
        <w:rPr>
          <w:rFonts w:hint="eastAsia" w:ascii="仿宋" w:hAnsi="仿宋" w:eastAsia="仿宋" w:cs="仿宋"/>
        </w:rPr>
        <w:t>c．承担施工安全保卫工作及非夜间施工照明的责任和要求：。</w:t>
      </w:r>
    </w:p>
    <w:p>
      <w:pPr>
        <w:spacing w:line="360" w:lineRule="auto"/>
        <w:ind w:firstLine="480" w:firstLineChars="200"/>
        <w:rPr>
          <w:rFonts w:ascii="仿宋" w:hAnsi="仿宋" w:eastAsia="仿宋" w:cs="仿宋"/>
        </w:rPr>
      </w:pPr>
      <w:r>
        <w:rPr>
          <w:rFonts w:hint="eastAsia" w:ascii="仿宋" w:hAnsi="仿宋" w:eastAsia="仿宋" w:cs="仿宋"/>
        </w:rPr>
        <w:t>d．向发包人提供的办公和生活房屋及设施的要求：无。</w:t>
      </w:r>
    </w:p>
    <w:p>
      <w:pPr>
        <w:spacing w:line="360" w:lineRule="auto"/>
        <w:ind w:firstLine="480" w:firstLineChars="200"/>
        <w:rPr>
          <w:rFonts w:ascii="仿宋" w:hAnsi="仿宋" w:eastAsia="仿宋" w:cs="仿宋"/>
        </w:rPr>
      </w:pPr>
      <w:r>
        <w:rPr>
          <w:rFonts w:hint="eastAsia" w:ascii="仿宋" w:hAnsi="仿宋" w:eastAsia="仿宋" w:cs="仿宋"/>
        </w:rPr>
        <w:t>e．需承包人办理的有关施工场地交通、环卫和施工噪音管理手续：。</w:t>
      </w:r>
    </w:p>
    <w:p>
      <w:pPr>
        <w:spacing w:line="360" w:lineRule="auto"/>
        <w:ind w:firstLine="480" w:firstLineChars="200"/>
        <w:rPr>
          <w:rFonts w:ascii="仿宋" w:hAnsi="仿宋" w:eastAsia="仿宋" w:cs="仿宋"/>
        </w:rPr>
      </w:pPr>
      <w:r>
        <w:rPr>
          <w:rFonts w:hint="eastAsia" w:ascii="仿宋" w:hAnsi="仿宋" w:eastAsia="仿宋" w:cs="仿宋"/>
        </w:rPr>
        <w:t>f．已完工程成品保护的特殊要求及费用承担：。</w:t>
      </w:r>
    </w:p>
    <w:p>
      <w:pPr>
        <w:spacing w:line="360" w:lineRule="auto"/>
        <w:ind w:firstLine="480" w:firstLineChars="200"/>
        <w:rPr>
          <w:rFonts w:ascii="仿宋" w:hAnsi="仿宋" w:eastAsia="仿宋" w:cs="仿宋"/>
        </w:rPr>
      </w:pPr>
      <w:r>
        <w:rPr>
          <w:rFonts w:hint="eastAsia" w:ascii="仿宋" w:hAnsi="仿宋" w:eastAsia="仿宋" w:cs="仿宋"/>
        </w:rPr>
        <w:t>g．施工场地周围地下管线和邻近建筑物、构筑物（含文物保护建筑）、古树名木的保护要求及费用承担：。</w:t>
      </w:r>
    </w:p>
    <w:p>
      <w:pPr>
        <w:spacing w:line="360" w:lineRule="auto"/>
        <w:ind w:firstLine="480" w:firstLineChars="200"/>
        <w:rPr>
          <w:rFonts w:ascii="仿宋" w:hAnsi="仿宋" w:eastAsia="仿宋" w:cs="仿宋"/>
        </w:rPr>
      </w:pPr>
      <w:r>
        <w:rPr>
          <w:rFonts w:hint="eastAsia" w:ascii="仿宋" w:hAnsi="仿宋" w:eastAsia="仿宋" w:cs="仿宋"/>
        </w:rPr>
        <w:t>h．施工场地清洁卫生的要求：。</w:t>
      </w:r>
    </w:p>
    <w:p>
      <w:pPr>
        <w:spacing w:line="360" w:lineRule="auto"/>
        <w:ind w:firstLine="480" w:firstLineChars="200"/>
        <w:rPr>
          <w:rFonts w:ascii="仿宋" w:hAnsi="仿宋" w:eastAsia="仿宋" w:cs="仿宋"/>
        </w:rPr>
      </w:pPr>
      <w:r>
        <w:rPr>
          <w:rFonts w:hint="eastAsia" w:ascii="仿宋" w:hAnsi="仿宋" w:eastAsia="仿宋" w:cs="仿宋"/>
        </w:rPr>
        <w:t>i．消防相关工程、资料完善并确保通过消防验收。</w:t>
      </w:r>
    </w:p>
    <w:p>
      <w:pPr>
        <w:spacing w:line="360" w:lineRule="auto"/>
        <w:ind w:firstLine="480" w:firstLineChars="200"/>
        <w:rPr>
          <w:rFonts w:ascii="仿宋" w:hAnsi="仿宋" w:eastAsia="仿宋" w:cs="仿宋"/>
        </w:rPr>
      </w:pPr>
      <w:r>
        <w:rPr>
          <w:rFonts w:hint="eastAsia" w:ascii="仿宋" w:hAnsi="仿宋" w:eastAsia="仿宋" w:cs="仿宋"/>
        </w:rPr>
        <w:t>j．按合同约定支付竣工结算效益审计费用。</w:t>
      </w:r>
    </w:p>
    <w:p>
      <w:pPr>
        <w:spacing w:line="360" w:lineRule="auto"/>
        <w:ind w:firstLine="480" w:firstLineChars="200"/>
        <w:rPr>
          <w:rFonts w:ascii="仿宋" w:hAnsi="仿宋" w:eastAsia="仿宋" w:cs="仿宋"/>
        </w:rPr>
      </w:pPr>
      <w:r>
        <w:rPr>
          <w:rFonts w:hint="eastAsia" w:ascii="仿宋" w:hAnsi="仿宋" w:eastAsia="仿宋" w:cs="仿宋"/>
        </w:rPr>
        <w:t>k．承包人应按有关法律规定纳税，应缴纳的税金包括在合同价格内。</w:t>
      </w:r>
    </w:p>
    <w:p>
      <w:pPr>
        <w:spacing w:line="360" w:lineRule="auto"/>
        <w:ind w:firstLine="480" w:firstLineChars="200"/>
        <w:rPr>
          <w:rFonts w:ascii="仿宋" w:hAnsi="仿宋" w:eastAsia="仿宋" w:cs="仿宋"/>
        </w:rPr>
      </w:pPr>
      <w:r>
        <w:rPr>
          <w:rFonts w:hint="eastAsia" w:ascii="仿宋" w:hAnsi="仿宋" w:eastAsia="仿宋" w:cs="仿宋"/>
        </w:rPr>
        <w:t>l．双方约定承包人应做的其他工作：。</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3.2 </w:t>
      </w:r>
      <w:r>
        <w:rPr>
          <w:rFonts w:hint="eastAsia" w:ascii="仿宋" w:hAnsi="仿宋" w:eastAsia="仿宋" w:cs="仿宋"/>
          <w:b/>
        </w:rPr>
        <w:t>项目经理</w:t>
      </w:r>
    </w:p>
    <w:p>
      <w:pPr>
        <w:spacing w:line="360" w:lineRule="auto"/>
        <w:ind w:firstLine="480" w:firstLineChars="200"/>
        <w:rPr>
          <w:rFonts w:ascii="仿宋" w:hAnsi="仿宋" w:eastAsia="仿宋" w:cs="仿宋"/>
        </w:rPr>
      </w:pPr>
      <w:r>
        <w:rPr>
          <w:rFonts w:ascii="仿宋" w:hAnsi="仿宋" w:eastAsia="仿宋" w:cs="仿宋"/>
        </w:rPr>
        <w:t xml:space="preserve">3.2.1 </w:t>
      </w:r>
      <w:r>
        <w:rPr>
          <w:rFonts w:hint="eastAsia" w:ascii="仿宋" w:hAnsi="仿宋" w:eastAsia="仿宋" w:cs="仿宋"/>
        </w:rPr>
        <w:t>项目经理：</w:t>
      </w:r>
    </w:p>
    <w:p>
      <w:pPr>
        <w:spacing w:line="360" w:lineRule="auto"/>
        <w:ind w:firstLine="480" w:firstLineChars="200"/>
        <w:rPr>
          <w:rFonts w:ascii="仿宋" w:hAnsi="仿宋" w:eastAsia="仿宋" w:cs="仿宋"/>
        </w:rPr>
      </w:pPr>
      <w:r>
        <w:rPr>
          <w:rFonts w:hint="eastAsia" w:ascii="仿宋" w:hAnsi="仿宋" w:eastAsia="仿宋" w:cs="仿宋"/>
        </w:rPr>
        <w:t>姓名：；</w:t>
      </w:r>
    </w:p>
    <w:p>
      <w:pPr>
        <w:spacing w:line="360" w:lineRule="auto"/>
        <w:ind w:firstLine="480" w:firstLineChars="200"/>
        <w:rPr>
          <w:rFonts w:ascii="仿宋" w:hAnsi="仿宋" w:eastAsia="仿宋" w:cs="仿宋"/>
        </w:rPr>
      </w:pPr>
      <w:r>
        <w:rPr>
          <w:rFonts w:hint="eastAsia" w:ascii="仿宋" w:hAnsi="仿宋" w:eastAsia="仿宋" w:cs="仿宋"/>
        </w:rPr>
        <w:t>身份证号：；</w:t>
      </w:r>
    </w:p>
    <w:p>
      <w:pPr>
        <w:spacing w:line="360" w:lineRule="auto"/>
        <w:ind w:firstLine="480" w:firstLineChars="200"/>
        <w:rPr>
          <w:rFonts w:ascii="仿宋" w:hAnsi="仿宋" w:eastAsia="仿宋" w:cs="仿宋"/>
        </w:rPr>
      </w:pPr>
      <w:r>
        <w:rPr>
          <w:rFonts w:hint="eastAsia" w:ascii="仿宋" w:hAnsi="仿宋" w:eastAsia="仿宋" w:cs="仿宋"/>
        </w:rPr>
        <w:t>建造师执业资格等级：；</w:t>
      </w:r>
    </w:p>
    <w:p>
      <w:pPr>
        <w:spacing w:line="360" w:lineRule="auto"/>
        <w:ind w:firstLine="480" w:firstLineChars="200"/>
        <w:rPr>
          <w:rFonts w:ascii="仿宋" w:hAnsi="仿宋" w:eastAsia="仿宋" w:cs="仿宋"/>
        </w:rPr>
      </w:pPr>
      <w:r>
        <w:rPr>
          <w:rFonts w:hint="eastAsia" w:ascii="仿宋" w:hAnsi="仿宋" w:eastAsia="仿宋" w:cs="仿宋"/>
        </w:rPr>
        <w:t>建造师注册证书号：；</w:t>
      </w:r>
    </w:p>
    <w:p>
      <w:pPr>
        <w:spacing w:line="360" w:lineRule="auto"/>
        <w:ind w:firstLine="480" w:firstLineChars="200"/>
        <w:rPr>
          <w:rFonts w:ascii="仿宋" w:hAnsi="仿宋" w:eastAsia="仿宋" w:cs="仿宋"/>
        </w:rPr>
      </w:pPr>
      <w:r>
        <w:rPr>
          <w:rFonts w:hint="eastAsia" w:ascii="仿宋" w:hAnsi="仿宋" w:eastAsia="仿宋" w:cs="仿宋"/>
        </w:rPr>
        <w:t>建造师执业印章号：；</w:t>
      </w:r>
    </w:p>
    <w:p>
      <w:pPr>
        <w:spacing w:line="360" w:lineRule="auto"/>
        <w:ind w:firstLine="480" w:firstLineChars="200"/>
        <w:rPr>
          <w:rFonts w:ascii="仿宋" w:hAnsi="仿宋" w:eastAsia="仿宋" w:cs="仿宋"/>
        </w:rPr>
      </w:pPr>
      <w:r>
        <w:rPr>
          <w:rFonts w:hint="eastAsia" w:ascii="仿宋" w:hAnsi="仿宋" w:eastAsia="仿宋" w:cs="仿宋"/>
        </w:rPr>
        <w:t>安全生产考核合格证书号：；</w:t>
      </w:r>
    </w:p>
    <w:p>
      <w:pPr>
        <w:spacing w:line="360" w:lineRule="auto"/>
        <w:ind w:firstLine="480" w:firstLineChars="200"/>
        <w:rPr>
          <w:rFonts w:ascii="仿宋" w:hAnsi="仿宋" w:eastAsia="仿宋" w:cs="仿宋"/>
        </w:rPr>
      </w:pPr>
      <w:r>
        <w:rPr>
          <w:rFonts w:hint="eastAsia" w:ascii="仿宋" w:hAnsi="仿宋" w:eastAsia="仿宋" w:cs="仿宋"/>
        </w:rPr>
        <w:t>联系电话：；</w:t>
      </w:r>
    </w:p>
    <w:p>
      <w:pPr>
        <w:spacing w:line="360" w:lineRule="auto"/>
        <w:ind w:firstLine="480" w:firstLineChars="200"/>
        <w:rPr>
          <w:rFonts w:ascii="仿宋" w:hAnsi="仿宋" w:eastAsia="仿宋" w:cs="仿宋"/>
        </w:rPr>
      </w:pPr>
      <w:r>
        <w:rPr>
          <w:rFonts w:hint="eastAsia" w:ascii="仿宋" w:hAnsi="仿宋" w:eastAsia="仿宋" w:cs="仿宋"/>
        </w:rPr>
        <w:t>电子信箱：；</w:t>
      </w:r>
    </w:p>
    <w:p>
      <w:pPr>
        <w:spacing w:line="360" w:lineRule="auto"/>
        <w:ind w:firstLine="480" w:firstLineChars="200"/>
        <w:rPr>
          <w:rFonts w:ascii="仿宋" w:hAnsi="仿宋" w:eastAsia="仿宋" w:cs="仿宋"/>
        </w:rPr>
      </w:pPr>
      <w:r>
        <w:rPr>
          <w:rFonts w:hint="eastAsia" w:ascii="仿宋" w:hAnsi="仿宋" w:eastAsia="仿宋" w:cs="仿宋"/>
        </w:rPr>
        <w:t>通信地址：；</w:t>
      </w:r>
    </w:p>
    <w:p>
      <w:pPr>
        <w:spacing w:line="360" w:lineRule="auto"/>
        <w:ind w:firstLine="480" w:firstLineChars="200"/>
        <w:rPr>
          <w:rFonts w:ascii="仿宋" w:hAnsi="仿宋" w:eastAsia="仿宋" w:cs="仿宋"/>
        </w:rPr>
      </w:pPr>
      <w:r>
        <w:rPr>
          <w:rFonts w:hint="eastAsia" w:ascii="仿宋" w:hAnsi="仿宋" w:eastAsia="仿宋" w:cs="仿宋"/>
        </w:rPr>
        <w:t>承包人对项目经理的授权范围如下：。</w:t>
      </w:r>
    </w:p>
    <w:p>
      <w:pPr>
        <w:spacing w:line="360" w:lineRule="auto"/>
        <w:ind w:firstLine="480" w:firstLineChars="200"/>
        <w:rPr>
          <w:rFonts w:ascii="仿宋" w:hAnsi="仿宋" w:eastAsia="仿宋" w:cs="仿宋"/>
        </w:rPr>
      </w:pPr>
      <w:r>
        <w:rPr>
          <w:rFonts w:hint="eastAsia" w:ascii="仿宋" w:hAnsi="仿宋" w:eastAsia="仿宋" w:cs="仿宋"/>
        </w:rPr>
        <w:t>关于项目经理每月在施工现场的时间要求：。</w:t>
      </w:r>
    </w:p>
    <w:p>
      <w:pPr>
        <w:spacing w:line="360" w:lineRule="auto"/>
        <w:ind w:firstLine="480" w:firstLineChars="200"/>
        <w:rPr>
          <w:rFonts w:ascii="仿宋" w:hAnsi="仿宋" w:eastAsia="仿宋" w:cs="仿宋"/>
        </w:rPr>
      </w:pPr>
      <w:r>
        <w:rPr>
          <w:rFonts w:hint="eastAsia" w:ascii="仿宋" w:hAnsi="仿宋" w:eastAsia="仿宋" w:cs="仿宋"/>
        </w:rPr>
        <w:t>承包人未提交劳动合同，以及没有为项目经理缴纳社会保险证明的违约责任：。</w:t>
      </w:r>
    </w:p>
    <w:p>
      <w:pPr>
        <w:spacing w:line="360" w:lineRule="auto"/>
        <w:ind w:firstLine="480" w:firstLineChars="200"/>
        <w:rPr>
          <w:rFonts w:ascii="仿宋" w:hAnsi="仿宋" w:eastAsia="仿宋" w:cs="仿宋"/>
        </w:rPr>
      </w:pPr>
      <w:r>
        <w:rPr>
          <w:rFonts w:hint="eastAsia" w:ascii="仿宋" w:hAnsi="仿宋" w:eastAsia="仿宋" w:cs="仿宋"/>
        </w:rPr>
        <w:t>本项目实行项目经理、项目主要技术负责人压证施工制度。发包人须在承包人提供施工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pPr>
        <w:spacing w:line="360" w:lineRule="auto"/>
        <w:ind w:firstLine="480" w:firstLineChars="200"/>
        <w:rPr>
          <w:rFonts w:ascii="仿宋" w:hAnsi="仿宋" w:eastAsia="仿宋" w:cs="仿宋"/>
        </w:rPr>
      </w:pPr>
      <w:r>
        <w:rPr>
          <w:rFonts w:ascii="仿宋" w:hAnsi="仿宋" w:eastAsia="仿宋" w:cs="仿宋"/>
        </w:rPr>
        <w:t xml:space="preserve">3.2.2 </w:t>
      </w:r>
      <w:r>
        <w:rPr>
          <w:rFonts w:hint="eastAsia" w:ascii="仿宋" w:hAnsi="仿宋" w:eastAsia="仿宋" w:cs="仿宋"/>
        </w:rPr>
        <w:t>承包人擅自更换项目经理或技术负责人的违约责任：。</w:t>
      </w:r>
    </w:p>
    <w:p>
      <w:pPr>
        <w:spacing w:line="360" w:lineRule="auto"/>
        <w:ind w:firstLine="480" w:firstLineChars="200"/>
        <w:rPr>
          <w:rFonts w:ascii="仿宋" w:hAnsi="仿宋" w:eastAsia="仿宋" w:cs="仿宋"/>
        </w:rPr>
      </w:pPr>
      <w:r>
        <w:rPr>
          <w:rFonts w:ascii="仿宋" w:hAnsi="仿宋" w:eastAsia="仿宋" w:cs="仿宋"/>
        </w:rPr>
        <w:t xml:space="preserve">3.2.3 </w:t>
      </w:r>
      <w:r>
        <w:rPr>
          <w:rFonts w:hint="eastAsia" w:ascii="仿宋" w:hAnsi="仿宋" w:eastAsia="仿宋" w:cs="仿宋"/>
        </w:rPr>
        <w:t>承包人无正当理由拒绝更换项目经理的违约责任：。</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3.3 </w:t>
      </w:r>
      <w:r>
        <w:rPr>
          <w:rFonts w:hint="eastAsia" w:ascii="仿宋" w:hAnsi="仿宋" w:eastAsia="仿宋" w:cs="仿宋"/>
          <w:b/>
        </w:rPr>
        <w:t>承包人人员</w:t>
      </w:r>
    </w:p>
    <w:p>
      <w:pPr>
        <w:spacing w:line="360" w:lineRule="auto"/>
        <w:ind w:firstLine="480" w:firstLineChars="200"/>
        <w:rPr>
          <w:rFonts w:ascii="仿宋" w:hAnsi="仿宋" w:eastAsia="仿宋" w:cs="仿宋"/>
        </w:rPr>
      </w:pPr>
      <w:r>
        <w:rPr>
          <w:rFonts w:ascii="仿宋" w:hAnsi="仿宋" w:eastAsia="仿宋" w:cs="仿宋"/>
        </w:rPr>
        <w:t xml:space="preserve">3.3.1 </w:t>
      </w:r>
      <w:r>
        <w:rPr>
          <w:rFonts w:hint="eastAsia" w:ascii="仿宋" w:hAnsi="仿宋" w:eastAsia="仿宋" w:cs="仿宋"/>
        </w:rPr>
        <w:t>承包人提交项目管理机构及施工现场管理人员安排报告的期限：。</w:t>
      </w:r>
    </w:p>
    <w:p>
      <w:pPr>
        <w:spacing w:line="360" w:lineRule="auto"/>
        <w:ind w:firstLine="480" w:firstLineChars="200"/>
        <w:rPr>
          <w:rFonts w:ascii="仿宋" w:hAnsi="仿宋" w:eastAsia="仿宋" w:cs="仿宋"/>
        </w:rPr>
      </w:pPr>
      <w:r>
        <w:rPr>
          <w:rFonts w:ascii="仿宋" w:hAnsi="仿宋" w:eastAsia="仿宋" w:cs="仿宋"/>
        </w:rPr>
        <w:t xml:space="preserve">3.3.2 </w:t>
      </w:r>
      <w:r>
        <w:rPr>
          <w:rFonts w:hint="eastAsia" w:ascii="仿宋" w:hAnsi="仿宋" w:eastAsia="仿宋" w:cs="仿宋"/>
        </w:rPr>
        <w:t>承包人无正当理由拒绝撤换主要施工管理人员的违约责任：。</w:t>
      </w:r>
    </w:p>
    <w:p>
      <w:pPr>
        <w:spacing w:line="360" w:lineRule="auto"/>
        <w:ind w:firstLine="480" w:firstLineChars="200"/>
        <w:rPr>
          <w:rFonts w:ascii="仿宋" w:hAnsi="仿宋" w:eastAsia="仿宋" w:cs="仿宋"/>
        </w:rPr>
      </w:pPr>
      <w:r>
        <w:rPr>
          <w:rFonts w:ascii="仿宋" w:hAnsi="仿宋" w:eastAsia="仿宋" w:cs="仿宋"/>
        </w:rPr>
        <w:t>3.3.3</w:t>
      </w:r>
      <w:r>
        <w:rPr>
          <w:rFonts w:hint="eastAsia" w:ascii="仿宋" w:hAnsi="仿宋" w:eastAsia="仿宋" w:cs="仿宋"/>
        </w:rPr>
        <w:t>承包人主要施工管理人员离开施工现场的批准要求：。</w:t>
      </w:r>
    </w:p>
    <w:p>
      <w:pPr>
        <w:spacing w:line="360" w:lineRule="auto"/>
        <w:ind w:firstLine="480" w:firstLineChars="200"/>
        <w:rPr>
          <w:rFonts w:ascii="仿宋" w:hAnsi="仿宋" w:eastAsia="仿宋" w:cs="仿宋"/>
        </w:rPr>
      </w:pPr>
      <w:r>
        <w:rPr>
          <w:rFonts w:ascii="仿宋" w:hAnsi="仿宋" w:eastAsia="仿宋" w:cs="仿宋"/>
        </w:rPr>
        <w:t>3.3.4</w:t>
      </w:r>
      <w:r>
        <w:rPr>
          <w:rFonts w:hint="eastAsia" w:ascii="仿宋" w:hAnsi="仿宋" w:eastAsia="仿宋" w:cs="仿宋"/>
        </w:rPr>
        <w:t>承包人擅自更换主要施工管理人员的违约责任：。</w:t>
      </w:r>
    </w:p>
    <w:p>
      <w:pPr>
        <w:spacing w:line="360" w:lineRule="auto"/>
        <w:ind w:firstLine="480" w:firstLineChars="200"/>
        <w:rPr>
          <w:rFonts w:ascii="仿宋" w:hAnsi="仿宋" w:eastAsia="仿宋" w:cs="仿宋"/>
        </w:rPr>
      </w:pPr>
      <w:r>
        <w:rPr>
          <w:rFonts w:ascii="仿宋" w:hAnsi="仿宋" w:eastAsia="仿宋" w:cs="仿宋"/>
        </w:rPr>
        <w:t>3.3.5</w:t>
      </w:r>
      <w:r>
        <w:rPr>
          <w:rFonts w:hint="eastAsia" w:ascii="仿宋" w:hAnsi="仿宋" w:eastAsia="仿宋" w:cs="仿宋"/>
        </w:rPr>
        <w:t>承包人主要施工管理人员擅自离开施工现场的违约责任：。</w:t>
      </w:r>
    </w:p>
    <w:p>
      <w:pPr>
        <w:spacing w:before="312" w:beforeLines="100" w:line="360" w:lineRule="auto"/>
        <w:ind w:firstLine="472" w:firstLineChars="196"/>
        <w:rPr>
          <w:rFonts w:ascii="仿宋" w:hAnsi="仿宋" w:eastAsia="仿宋" w:cs="仿宋"/>
          <w:b/>
        </w:rPr>
      </w:pPr>
      <w:r>
        <w:rPr>
          <w:rFonts w:ascii="仿宋" w:hAnsi="仿宋" w:eastAsia="仿宋" w:cs="仿宋"/>
          <w:b/>
        </w:rPr>
        <w:t>3</w:t>
      </w:r>
      <w:bookmarkStart w:id="235" w:name="_Toc297216151"/>
      <w:bookmarkStart w:id="236" w:name="_Toc300934945"/>
      <w:bookmarkStart w:id="237" w:name="_Toc303539102"/>
      <w:bookmarkStart w:id="238" w:name="_Toc304295523"/>
      <w:bookmarkStart w:id="239" w:name="_Toc312677988"/>
      <w:bookmarkStart w:id="240" w:name="_Toc292559364"/>
      <w:bookmarkStart w:id="241" w:name="_Toc292559869"/>
      <w:bookmarkStart w:id="242" w:name="_Toc296346660"/>
      <w:bookmarkStart w:id="243" w:name="_Toc296347158"/>
      <w:bookmarkStart w:id="244" w:name="_Toc296503159"/>
      <w:bookmarkStart w:id="245" w:name="_Toc296890987"/>
      <w:bookmarkStart w:id="246" w:name="_Toc296891199"/>
      <w:bookmarkStart w:id="247" w:name="_Toc296944498"/>
      <w:bookmarkStart w:id="248" w:name="_Toc297048345"/>
      <w:bookmarkStart w:id="249" w:name="_Toc297120459"/>
      <w:bookmarkStart w:id="250" w:name="_Toc297123492"/>
      <w:r>
        <w:rPr>
          <w:rFonts w:ascii="仿宋" w:hAnsi="仿宋" w:eastAsia="仿宋" w:cs="仿宋"/>
          <w:b/>
        </w:rPr>
        <w:t xml:space="preserve">.4 </w:t>
      </w:r>
      <w:r>
        <w:rPr>
          <w:rFonts w:hint="eastAsia" w:ascii="仿宋" w:hAnsi="仿宋" w:eastAsia="仿宋" w:cs="仿宋"/>
          <w:b/>
        </w:rPr>
        <w:t>分包</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Pr>
        <w:spacing w:line="360" w:lineRule="auto"/>
        <w:ind w:firstLine="480" w:firstLineChars="200"/>
        <w:rPr>
          <w:rFonts w:ascii="仿宋" w:hAnsi="仿宋" w:eastAsia="仿宋" w:cs="仿宋"/>
        </w:rPr>
      </w:pPr>
      <w:r>
        <w:rPr>
          <w:rFonts w:ascii="仿宋" w:hAnsi="仿宋" w:eastAsia="仿宋" w:cs="仿宋"/>
        </w:rPr>
        <w:t>3</w:t>
      </w:r>
      <w:bookmarkStart w:id="251" w:name="_Toc296503160"/>
      <w:bookmarkStart w:id="252" w:name="_Toc296890988"/>
      <w:bookmarkStart w:id="253" w:name="_Toc296891200"/>
      <w:bookmarkStart w:id="254" w:name="_Toc292559365"/>
      <w:bookmarkStart w:id="255" w:name="_Toc292559870"/>
      <w:bookmarkStart w:id="256" w:name="_Toc296346661"/>
      <w:bookmarkStart w:id="257" w:name="_Toc296347159"/>
      <w:bookmarkStart w:id="258" w:name="_Toc297048346"/>
      <w:bookmarkStart w:id="259" w:name="_Toc297120460"/>
      <w:bookmarkStart w:id="260" w:name="_Toc297123493"/>
      <w:bookmarkStart w:id="261" w:name="_Toc297216152"/>
      <w:bookmarkStart w:id="262" w:name="_Toc296944499"/>
      <w:bookmarkStart w:id="263" w:name="_Toc304295524"/>
      <w:bookmarkStart w:id="264" w:name="_Toc300934946"/>
      <w:bookmarkStart w:id="265" w:name="_Toc303539103"/>
      <w:bookmarkStart w:id="266" w:name="_Toc312677989"/>
      <w:bookmarkStart w:id="267" w:name="_Toc318581158"/>
      <w:r>
        <w:rPr>
          <w:rFonts w:ascii="仿宋" w:hAnsi="仿宋" w:eastAsia="仿宋" w:cs="仿宋"/>
        </w:rPr>
        <w:t xml:space="preserve">.4.1 </w:t>
      </w:r>
      <w:r>
        <w:rPr>
          <w:rFonts w:hint="eastAsia" w:ascii="仿宋" w:hAnsi="仿宋" w:eastAsia="仿宋" w:cs="仿宋"/>
        </w:rPr>
        <w:t>分包的一般约定</w:t>
      </w:r>
    </w:p>
    <w:p>
      <w:pPr>
        <w:spacing w:line="360" w:lineRule="auto"/>
        <w:ind w:firstLine="480" w:firstLineChars="200"/>
        <w:rPr>
          <w:rFonts w:ascii="仿宋" w:hAnsi="仿宋" w:eastAsia="仿宋" w:cs="仿宋"/>
        </w:rPr>
      </w:pPr>
      <w:r>
        <w:rPr>
          <w:rFonts w:hint="eastAsia" w:ascii="仿宋" w:hAnsi="仿宋" w:eastAsia="仿宋" w:cs="仿宋"/>
        </w:rPr>
        <w:t>禁止分包的工程包括：</w:t>
      </w:r>
      <w:r>
        <w:rPr>
          <w:rFonts w:hint="eastAsia" w:ascii="仿宋" w:hAnsi="仿宋" w:eastAsia="仿宋" w:cs="仿宋"/>
          <w:u w:val="single"/>
        </w:rPr>
        <w:t>本工程无分包</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主体结构、关键性工作的范围：。</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Start w:id="268" w:name="_Toc297123494"/>
      <w:bookmarkStart w:id="269" w:name="_Toc297216153"/>
      <w:bookmarkStart w:id="270" w:name="_Toc300934947"/>
      <w:bookmarkStart w:id="271" w:name="_Toc304295525"/>
      <w:bookmarkStart w:id="272" w:name="_Toc303539104"/>
      <w:bookmarkStart w:id="273" w:name="_Toc296346662"/>
      <w:bookmarkStart w:id="274" w:name="_Toc296347160"/>
      <w:bookmarkStart w:id="275" w:name="_Toc296503161"/>
      <w:bookmarkStart w:id="276" w:name="_Toc296890989"/>
      <w:bookmarkStart w:id="277" w:name="_Toc296891201"/>
      <w:bookmarkStart w:id="278" w:name="_Toc296944500"/>
      <w:bookmarkStart w:id="279" w:name="_Toc297048347"/>
      <w:bookmarkStart w:id="280" w:name="_Toc297120461"/>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Pr>
        <w:spacing w:line="360" w:lineRule="auto"/>
        <w:ind w:firstLine="480" w:firstLineChars="200"/>
        <w:rPr>
          <w:rFonts w:ascii="仿宋" w:hAnsi="仿宋" w:eastAsia="仿宋" w:cs="仿宋"/>
        </w:rPr>
      </w:pPr>
      <w:r>
        <w:rPr>
          <w:rFonts w:ascii="仿宋" w:hAnsi="仿宋" w:eastAsia="仿宋" w:cs="仿宋"/>
        </w:rPr>
        <w:t>3</w:t>
      </w:r>
      <w:bookmarkStart w:id="281" w:name="_Toc312677990"/>
      <w:bookmarkStart w:id="282" w:name="_Toc318581159"/>
      <w:r>
        <w:rPr>
          <w:rFonts w:ascii="仿宋" w:hAnsi="仿宋" w:eastAsia="仿宋" w:cs="仿宋"/>
        </w:rPr>
        <w:t>.4.2</w:t>
      </w:r>
      <w:r>
        <w:rPr>
          <w:rFonts w:hint="eastAsia" w:ascii="仿宋" w:hAnsi="仿宋" w:eastAsia="仿宋" w:cs="仿宋"/>
        </w:rPr>
        <w:t>分包的确定</w:t>
      </w:r>
    </w:p>
    <w:p>
      <w:pPr>
        <w:spacing w:line="360" w:lineRule="auto"/>
        <w:ind w:firstLine="480" w:firstLineChars="200"/>
        <w:rPr>
          <w:rFonts w:ascii="仿宋" w:hAnsi="仿宋" w:eastAsia="仿宋" w:cs="仿宋"/>
        </w:rPr>
      </w:pPr>
      <w:r>
        <w:rPr>
          <w:rFonts w:hint="eastAsia" w:ascii="仿宋" w:hAnsi="仿宋" w:eastAsia="仿宋" w:cs="仿宋"/>
        </w:rPr>
        <w:t>允许分包的专业工程包括：</w:t>
      </w:r>
      <w:r>
        <w:rPr>
          <w:rFonts w:hint="eastAsia" w:ascii="仿宋" w:hAnsi="仿宋" w:eastAsia="仿宋" w:cs="仿宋"/>
          <w:u w:val="single"/>
        </w:rPr>
        <w:t>无</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其他关于分包的约定：</w:t>
      </w:r>
    </w:p>
    <w:p>
      <w:pPr>
        <w:spacing w:line="360" w:lineRule="auto"/>
        <w:ind w:firstLine="480" w:firstLineChars="200"/>
        <w:rPr>
          <w:rFonts w:ascii="仿宋" w:hAnsi="仿宋" w:eastAsia="仿宋" w:cs="仿宋"/>
        </w:rPr>
      </w:pPr>
      <w:r>
        <w:rPr>
          <w:rFonts w:ascii="仿宋" w:hAnsi="仿宋" w:eastAsia="仿宋" w:cs="仿宋"/>
        </w:rPr>
        <w:t>3.4.3</w:t>
      </w:r>
      <w:r>
        <w:rPr>
          <w:rFonts w:hint="eastAsia" w:ascii="仿宋" w:hAnsi="仿宋" w:eastAsia="仿宋" w:cs="仿宋"/>
        </w:rPr>
        <w:t>分包合同价款</w:t>
      </w:r>
    </w:p>
    <w:p>
      <w:pPr>
        <w:spacing w:line="360" w:lineRule="auto"/>
        <w:ind w:firstLine="480" w:firstLineChars="200"/>
        <w:rPr>
          <w:rFonts w:ascii="仿宋" w:hAnsi="仿宋" w:eastAsia="仿宋" w:cs="仿宋"/>
        </w:rPr>
      </w:pPr>
      <w:r>
        <w:rPr>
          <w:rFonts w:hint="eastAsia" w:ascii="仿宋" w:hAnsi="仿宋" w:eastAsia="仿宋" w:cs="仿宋"/>
        </w:rPr>
        <w:t>关于分包合同价款支付的约定：。</w:t>
      </w:r>
    </w:p>
    <w:bookmarkEnd w:id="281"/>
    <w:bookmarkEnd w:id="282"/>
    <w:p>
      <w:pPr>
        <w:spacing w:before="312" w:beforeLines="100" w:line="360" w:lineRule="auto"/>
        <w:ind w:firstLine="472" w:firstLineChars="196"/>
        <w:rPr>
          <w:rFonts w:ascii="仿宋" w:hAnsi="仿宋" w:eastAsia="仿宋" w:cs="仿宋"/>
          <w:b/>
        </w:rPr>
      </w:pPr>
      <w:r>
        <w:rPr>
          <w:rFonts w:ascii="仿宋" w:hAnsi="仿宋" w:eastAsia="仿宋" w:cs="仿宋"/>
          <w:b/>
        </w:rPr>
        <w:t xml:space="preserve">3.5 </w:t>
      </w:r>
      <w:r>
        <w:rPr>
          <w:rFonts w:hint="eastAsia" w:ascii="仿宋" w:hAnsi="仿宋" w:eastAsia="仿宋" w:cs="仿宋"/>
          <w:b/>
        </w:rPr>
        <w:t>工程照管与成品、半成品保护</w:t>
      </w:r>
    </w:p>
    <w:p>
      <w:pPr>
        <w:spacing w:line="360" w:lineRule="auto"/>
        <w:ind w:firstLine="480" w:firstLineChars="200"/>
        <w:rPr>
          <w:rFonts w:ascii="仿宋" w:hAnsi="仿宋" w:eastAsia="仿宋" w:cs="仿宋"/>
        </w:rPr>
      </w:pPr>
      <w:r>
        <w:rPr>
          <w:rFonts w:hint="eastAsia" w:ascii="仿宋" w:hAnsi="仿宋" w:eastAsia="仿宋" w:cs="仿宋"/>
        </w:rPr>
        <w:t>承包人负责照管工程及工程相关的材料、工程设备的起始时间：。</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3.6 </w:t>
      </w:r>
      <w:r>
        <w:rPr>
          <w:rFonts w:hint="eastAsia" w:ascii="仿宋" w:hAnsi="仿宋" w:eastAsia="仿宋" w:cs="仿宋"/>
          <w:b/>
        </w:rPr>
        <w:t>履约担保</w:t>
      </w:r>
    </w:p>
    <w:p>
      <w:pPr>
        <w:spacing w:line="360" w:lineRule="auto"/>
        <w:ind w:firstLine="480" w:firstLineChars="200"/>
        <w:rPr>
          <w:rFonts w:ascii="仿宋" w:hAnsi="仿宋" w:eastAsia="仿宋" w:cs="仿宋"/>
        </w:rPr>
      </w:pPr>
      <w:r>
        <w:rPr>
          <w:rFonts w:hint="eastAsia" w:ascii="仿宋" w:hAnsi="仿宋" w:eastAsia="仿宋" w:cs="仿宋"/>
        </w:rPr>
        <w:t>承包人是否提供履约担保：。</w:t>
      </w:r>
    </w:p>
    <w:p>
      <w:pPr>
        <w:spacing w:line="360" w:lineRule="auto"/>
        <w:ind w:firstLine="480" w:firstLineChars="200"/>
        <w:rPr>
          <w:rFonts w:ascii="仿宋" w:hAnsi="仿宋" w:eastAsia="仿宋" w:cs="仿宋"/>
        </w:rPr>
      </w:pPr>
      <w:r>
        <w:rPr>
          <w:rFonts w:hint="eastAsia" w:ascii="仿宋" w:hAnsi="仿宋" w:eastAsia="仿宋" w:cs="仿宋"/>
        </w:rPr>
        <w:t>承包人提供履约担保的形式、金额及期限：。</w:t>
      </w:r>
    </w:p>
    <w:p>
      <w:pPr>
        <w:keepNext/>
        <w:keepLines/>
        <w:spacing w:before="240" w:after="120" w:line="360" w:lineRule="auto"/>
        <w:outlineLvl w:val="3"/>
        <w:rPr>
          <w:rFonts w:ascii="仿宋" w:hAnsi="仿宋" w:eastAsia="仿宋" w:cs="仿宋"/>
          <w:b/>
        </w:rPr>
      </w:pPr>
      <w:bookmarkStart w:id="283" w:name="_Toc351203636"/>
      <w:r>
        <w:rPr>
          <w:rFonts w:ascii="仿宋" w:hAnsi="仿宋" w:eastAsia="仿宋" w:cs="仿宋"/>
          <w:b/>
        </w:rPr>
        <w:t>4</w:t>
      </w:r>
      <w:bookmarkStart w:id="284" w:name="_Toc297048348"/>
      <w:bookmarkStart w:id="285" w:name="_Toc296891202"/>
      <w:bookmarkStart w:id="286" w:name="_Toc296890990"/>
      <w:bookmarkStart w:id="287" w:name="_Toc296503162"/>
      <w:bookmarkStart w:id="288" w:name="_Toc296347161"/>
      <w:bookmarkStart w:id="289" w:name="_Toc296346663"/>
      <w:bookmarkStart w:id="290" w:name="_Toc297120462"/>
      <w:bookmarkStart w:id="291" w:name="_Toc267251413"/>
      <w:bookmarkStart w:id="292" w:name="_Toc296944501"/>
      <w:bookmarkStart w:id="293" w:name="_Toc292559871"/>
      <w:bookmarkStart w:id="294" w:name="_Toc292559366"/>
      <w:r>
        <w:rPr>
          <w:rFonts w:ascii="仿宋" w:hAnsi="仿宋" w:eastAsia="仿宋" w:cs="仿宋"/>
          <w:b/>
        </w:rPr>
        <w:t xml:space="preserve">. </w:t>
      </w:r>
      <w:r>
        <w:rPr>
          <w:rFonts w:hint="eastAsia" w:ascii="仿宋" w:hAnsi="仿宋" w:eastAsia="仿宋" w:cs="仿宋"/>
          <w:b/>
        </w:rPr>
        <w:t>监</w:t>
      </w:r>
      <w:bookmarkEnd w:id="284"/>
      <w:bookmarkEnd w:id="285"/>
      <w:bookmarkEnd w:id="286"/>
      <w:bookmarkEnd w:id="287"/>
      <w:bookmarkEnd w:id="288"/>
      <w:bookmarkEnd w:id="289"/>
      <w:bookmarkEnd w:id="290"/>
      <w:bookmarkEnd w:id="291"/>
      <w:bookmarkEnd w:id="292"/>
      <w:bookmarkEnd w:id="293"/>
      <w:bookmarkEnd w:id="294"/>
      <w:r>
        <w:rPr>
          <w:rFonts w:hint="eastAsia" w:ascii="仿宋" w:hAnsi="仿宋" w:eastAsia="仿宋" w:cs="仿宋"/>
          <w:b/>
        </w:rPr>
        <w:t>理人</w:t>
      </w:r>
      <w:bookmarkEnd w:id="283"/>
    </w:p>
    <w:p>
      <w:pPr>
        <w:spacing w:line="360" w:lineRule="auto"/>
        <w:ind w:firstLine="472" w:firstLineChars="196"/>
        <w:rPr>
          <w:rFonts w:ascii="仿宋" w:hAnsi="仿宋" w:eastAsia="仿宋" w:cs="仿宋"/>
          <w:b/>
        </w:rPr>
      </w:pPr>
      <w:r>
        <w:rPr>
          <w:rFonts w:ascii="仿宋" w:hAnsi="仿宋" w:eastAsia="仿宋" w:cs="仿宋"/>
          <w:b/>
        </w:rPr>
        <w:t>4.1</w:t>
      </w:r>
      <w:r>
        <w:rPr>
          <w:rFonts w:hint="eastAsia" w:ascii="仿宋" w:hAnsi="仿宋" w:eastAsia="仿宋" w:cs="仿宋"/>
          <w:b/>
        </w:rPr>
        <w:t>监理人的一般规定</w:t>
      </w:r>
    </w:p>
    <w:p>
      <w:pPr>
        <w:spacing w:line="360" w:lineRule="auto"/>
        <w:ind w:firstLine="480" w:firstLineChars="200"/>
        <w:rPr>
          <w:rFonts w:ascii="仿宋" w:hAnsi="仿宋" w:eastAsia="仿宋" w:cs="仿宋"/>
        </w:rPr>
      </w:pPr>
      <w:r>
        <w:rPr>
          <w:rFonts w:hint="eastAsia" w:ascii="仿宋" w:hAnsi="仿宋" w:eastAsia="仿宋" w:cs="仿宋"/>
        </w:rPr>
        <w:t>关于监理人的监理内容：。</w:t>
      </w:r>
    </w:p>
    <w:p>
      <w:pPr>
        <w:spacing w:line="360" w:lineRule="auto"/>
        <w:ind w:firstLine="480" w:firstLineChars="200"/>
        <w:rPr>
          <w:rFonts w:ascii="仿宋" w:hAnsi="仿宋" w:eastAsia="仿宋" w:cs="仿宋"/>
        </w:rPr>
      </w:pPr>
      <w:r>
        <w:rPr>
          <w:rFonts w:hint="eastAsia" w:ascii="仿宋" w:hAnsi="仿宋" w:eastAsia="仿宋" w:cs="仿宋"/>
        </w:rPr>
        <w:t>关于监理人的监理权限：。</w:t>
      </w:r>
    </w:p>
    <w:p>
      <w:pPr>
        <w:spacing w:line="360" w:lineRule="auto"/>
        <w:ind w:firstLine="480" w:firstLineChars="200"/>
        <w:rPr>
          <w:rFonts w:ascii="仿宋" w:hAnsi="仿宋" w:eastAsia="仿宋" w:cs="仿宋"/>
        </w:rPr>
      </w:pPr>
      <w:r>
        <w:rPr>
          <w:rFonts w:hint="eastAsia" w:ascii="仿宋" w:hAnsi="仿宋" w:eastAsia="仿宋" w:cs="仿宋"/>
        </w:rPr>
        <w:t>关于监理人在施工现场的办公场所、生活场所的提供和费用承担的约定：。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4.2 </w:t>
      </w:r>
      <w:r>
        <w:rPr>
          <w:rFonts w:hint="eastAsia" w:ascii="仿宋" w:hAnsi="仿宋" w:eastAsia="仿宋" w:cs="仿宋"/>
          <w:b/>
        </w:rPr>
        <w:t>监理人员</w:t>
      </w:r>
    </w:p>
    <w:p>
      <w:pPr>
        <w:spacing w:line="360" w:lineRule="auto"/>
        <w:ind w:firstLine="480" w:firstLineChars="200"/>
        <w:rPr>
          <w:rFonts w:ascii="仿宋" w:hAnsi="仿宋" w:eastAsia="仿宋" w:cs="仿宋"/>
        </w:rPr>
      </w:pPr>
      <w:r>
        <w:rPr>
          <w:rFonts w:hint="eastAsia" w:ascii="仿宋" w:hAnsi="仿宋" w:eastAsia="仿宋" w:cs="仿宋"/>
        </w:rPr>
        <w:t>总监理工程师：</w:t>
      </w:r>
    </w:p>
    <w:p>
      <w:pPr>
        <w:spacing w:line="360" w:lineRule="auto"/>
        <w:ind w:firstLine="480" w:firstLineChars="200"/>
        <w:rPr>
          <w:rFonts w:ascii="仿宋" w:hAnsi="仿宋" w:eastAsia="仿宋" w:cs="仿宋"/>
        </w:rPr>
      </w:pPr>
      <w:r>
        <w:rPr>
          <w:rFonts w:hint="eastAsia" w:ascii="仿宋" w:hAnsi="仿宋" w:eastAsia="仿宋" w:cs="仿宋"/>
        </w:rPr>
        <w:t>姓名：；</w:t>
      </w:r>
    </w:p>
    <w:p>
      <w:pPr>
        <w:spacing w:line="360" w:lineRule="auto"/>
        <w:ind w:firstLine="480" w:firstLineChars="200"/>
        <w:rPr>
          <w:rFonts w:ascii="仿宋" w:hAnsi="仿宋" w:eastAsia="仿宋" w:cs="仿宋"/>
        </w:rPr>
      </w:pPr>
      <w:r>
        <w:rPr>
          <w:rFonts w:hint="eastAsia" w:ascii="仿宋" w:hAnsi="仿宋" w:eastAsia="仿宋" w:cs="仿宋"/>
        </w:rPr>
        <w:t>职务：；</w:t>
      </w:r>
    </w:p>
    <w:p>
      <w:pPr>
        <w:spacing w:line="360" w:lineRule="auto"/>
        <w:ind w:firstLine="480" w:firstLineChars="200"/>
        <w:rPr>
          <w:rFonts w:ascii="仿宋" w:hAnsi="仿宋" w:eastAsia="仿宋" w:cs="仿宋"/>
        </w:rPr>
      </w:pPr>
      <w:r>
        <w:rPr>
          <w:rFonts w:hint="eastAsia" w:ascii="仿宋" w:hAnsi="仿宋" w:eastAsia="仿宋" w:cs="仿宋"/>
        </w:rPr>
        <w:t>监理工程师执业资格证书号：；</w:t>
      </w:r>
    </w:p>
    <w:p>
      <w:pPr>
        <w:spacing w:line="360" w:lineRule="auto"/>
        <w:ind w:firstLine="480" w:firstLineChars="200"/>
        <w:rPr>
          <w:rFonts w:ascii="仿宋" w:hAnsi="仿宋" w:eastAsia="仿宋" w:cs="仿宋"/>
        </w:rPr>
      </w:pPr>
      <w:r>
        <w:rPr>
          <w:rFonts w:hint="eastAsia" w:ascii="仿宋" w:hAnsi="仿宋" w:eastAsia="仿宋" w:cs="仿宋"/>
        </w:rPr>
        <w:t>联系电话：；</w:t>
      </w:r>
    </w:p>
    <w:p>
      <w:pPr>
        <w:spacing w:line="360" w:lineRule="auto"/>
        <w:ind w:firstLine="480" w:firstLineChars="200"/>
        <w:rPr>
          <w:rFonts w:ascii="仿宋" w:hAnsi="仿宋" w:eastAsia="仿宋" w:cs="仿宋"/>
        </w:rPr>
      </w:pPr>
      <w:r>
        <w:rPr>
          <w:rFonts w:hint="eastAsia" w:ascii="仿宋" w:hAnsi="仿宋" w:eastAsia="仿宋" w:cs="仿宋"/>
        </w:rPr>
        <w:t>电子信箱：；</w:t>
      </w:r>
    </w:p>
    <w:p>
      <w:pPr>
        <w:spacing w:line="360" w:lineRule="auto"/>
        <w:ind w:firstLine="480" w:firstLineChars="200"/>
        <w:rPr>
          <w:rFonts w:ascii="仿宋" w:hAnsi="仿宋" w:eastAsia="仿宋" w:cs="仿宋"/>
        </w:rPr>
      </w:pPr>
      <w:r>
        <w:rPr>
          <w:rFonts w:hint="eastAsia" w:ascii="仿宋" w:hAnsi="仿宋" w:eastAsia="仿宋" w:cs="仿宋"/>
        </w:rPr>
        <w:t>通信地址：；</w:t>
      </w:r>
    </w:p>
    <w:p>
      <w:pPr>
        <w:spacing w:line="360" w:lineRule="auto"/>
        <w:ind w:firstLine="480" w:firstLineChars="200"/>
        <w:rPr>
          <w:rFonts w:ascii="仿宋" w:hAnsi="仿宋" w:eastAsia="仿宋" w:cs="仿宋"/>
        </w:rPr>
      </w:pPr>
      <w:r>
        <w:rPr>
          <w:rFonts w:hint="eastAsia" w:ascii="仿宋" w:hAnsi="仿宋" w:eastAsia="仿宋" w:cs="仿宋"/>
        </w:rPr>
        <w:t>关于监理人的其他约定：。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4.3 </w:t>
      </w:r>
      <w:r>
        <w:rPr>
          <w:rFonts w:hint="eastAsia" w:ascii="仿宋" w:hAnsi="仿宋" w:eastAsia="仿宋" w:cs="仿宋"/>
          <w:b/>
        </w:rPr>
        <w:t>商定或确定</w:t>
      </w:r>
    </w:p>
    <w:p>
      <w:pPr>
        <w:spacing w:line="360" w:lineRule="auto"/>
        <w:ind w:firstLine="480" w:firstLineChars="200"/>
        <w:rPr>
          <w:rFonts w:ascii="仿宋" w:hAnsi="仿宋" w:eastAsia="仿宋" w:cs="仿宋"/>
        </w:rPr>
      </w:pPr>
      <w:bookmarkStart w:id="295" w:name="_Toc267251418"/>
      <w:r>
        <w:rPr>
          <w:rFonts w:hint="eastAsia" w:ascii="仿宋" w:hAnsi="仿宋" w:eastAsia="仿宋" w:cs="仿宋"/>
        </w:rPr>
        <w:t>在发包人和承包人不能通过协商达成一致意见时，发包人授权监理人对以下事项进行确定：</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w:t>
      </w:r>
    </w:p>
    <w:p>
      <w:pPr>
        <w:keepNext/>
        <w:keepLines/>
        <w:spacing w:before="240" w:after="120" w:line="360" w:lineRule="auto"/>
        <w:outlineLvl w:val="3"/>
        <w:rPr>
          <w:rFonts w:ascii="仿宋" w:hAnsi="仿宋" w:eastAsia="仿宋" w:cs="仿宋"/>
          <w:b/>
        </w:rPr>
      </w:pPr>
      <w:bookmarkStart w:id="296" w:name="_Toc351203637"/>
      <w:r>
        <w:rPr>
          <w:rFonts w:ascii="仿宋" w:hAnsi="仿宋" w:eastAsia="仿宋" w:cs="仿宋"/>
          <w:b/>
        </w:rPr>
        <w:t>5</w:t>
      </w:r>
      <w:bookmarkEnd w:id="295"/>
      <w:bookmarkStart w:id="297" w:name="_Toc297048349"/>
      <w:bookmarkStart w:id="298" w:name="_Toc296891203"/>
      <w:bookmarkStart w:id="299" w:name="_Toc296944502"/>
      <w:bookmarkStart w:id="300" w:name="_Toc296503163"/>
      <w:bookmarkStart w:id="301" w:name="_Toc292559367"/>
      <w:bookmarkStart w:id="302" w:name="_Toc296346664"/>
      <w:bookmarkStart w:id="303" w:name="_Toc296347162"/>
      <w:bookmarkStart w:id="304" w:name="_Toc296890991"/>
      <w:bookmarkStart w:id="305" w:name="_Toc297120463"/>
      <w:bookmarkStart w:id="306" w:name="_Toc292559872"/>
      <w:r>
        <w:rPr>
          <w:rFonts w:ascii="仿宋" w:hAnsi="仿宋" w:eastAsia="仿宋" w:cs="仿宋"/>
          <w:b/>
        </w:rPr>
        <w:t xml:space="preserve">. </w:t>
      </w:r>
      <w:r>
        <w:rPr>
          <w:rFonts w:hint="eastAsia" w:ascii="仿宋" w:hAnsi="仿宋" w:eastAsia="仿宋" w:cs="仿宋"/>
          <w:b/>
        </w:rPr>
        <w:t>工程质量</w:t>
      </w:r>
      <w:bookmarkEnd w:id="296"/>
    </w:p>
    <w:p>
      <w:pPr>
        <w:spacing w:line="360" w:lineRule="auto"/>
        <w:ind w:firstLine="472" w:firstLineChars="196"/>
        <w:rPr>
          <w:rFonts w:ascii="仿宋" w:hAnsi="仿宋" w:eastAsia="仿宋" w:cs="仿宋"/>
          <w:b/>
        </w:rPr>
      </w:pPr>
      <w:r>
        <w:rPr>
          <w:rFonts w:ascii="仿宋" w:hAnsi="仿宋" w:eastAsia="仿宋" w:cs="仿宋"/>
          <w:b/>
        </w:rPr>
        <w:t xml:space="preserve">5.1 </w:t>
      </w:r>
      <w:r>
        <w:rPr>
          <w:rFonts w:hint="eastAsia" w:ascii="仿宋" w:hAnsi="仿宋" w:eastAsia="仿宋" w:cs="仿宋"/>
          <w:b/>
        </w:rPr>
        <w:t>质量要求</w:t>
      </w:r>
    </w:p>
    <w:p>
      <w:pPr>
        <w:spacing w:line="360" w:lineRule="auto"/>
        <w:ind w:firstLine="480" w:firstLineChars="200"/>
        <w:rPr>
          <w:rFonts w:ascii="仿宋" w:hAnsi="仿宋" w:eastAsia="仿宋" w:cs="仿宋"/>
        </w:rPr>
      </w:pPr>
      <w:r>
        <w:rPr>
          <w:rFonts w:ascii="仿宋" w:hAnsi="仿宋" w:eastAsia="仿宋" w:cs="仿宋"/>
        </w:rPr>
        <w:t>5</w:t>
      </w:r>
      <w:bookmarkStart w:id="307" w:name="_Toc304295527"/>
      <w:bookmarkStart w:id="308" w:name="_Toc297123496"/>
      <w:bookmarkStart w:id="309" w:name="_Toc318581164"/>
      <w:bookmarkStart w:id="310" w:name="_Toc297216155"/>
      <w:bookmarkStart w:id="311" w:name="_Toc300934949"/>
      <w:bookmarkStart w:id="312" w:name="_Toc312677997"/>
      <w:bookmarkStart w:id="313" w:name="_Toc303539106"/>
      <w:r>
        <w:rPr>
          <w:rFonts w:ascii="仿宋" w:hAnsi="仿宋" w:eastAsia="仿宋" w:cs="仿宋"/>
        </w:rPr>
        <w:t xml:space="preserve">.1.1 </w:t>
      </w:r>
      <w:r>
        <w:rPr>
          <w:rFonts w:hint="eastAsia" w:ascii="仿宋" w:hAnsi="仿宋" w:eastAsia="仿宋" w:cs="仿宋"/>
        </w:rPr>
        <w:t>特殊质量标准和要求：。</w:t>
      </w:r>
    </w:p>
    <w:p>
      <w:pPr>
        <w:spacing w:line="360" w:lineRule="auto"/>
        <w:ind w:firstLine="480" w:firstLineChars="200"/>
        <w:rPr>
          <w:rFonts w:ascii="仿宋" w:hAnsi="仿宋" w:eastAsia="仿宋" w:cs="仿宋"/>
        </w:rPr>
      </w:pPr>
      <w:r>
        <w:rPr>
          <w:rFonts w:hint="eastAsia" w:ascii="仿宋" w:hAnsi="仿宋" w:eastAsia="仿宋" w:cs="仿宋"/>
        </w:rPr>
        <w:t>关于工程奖项的约定：。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5.2 </w:t>
      </w:r>
      <w:r>
        <w:rPr>
          <w:rFonts w:hint="eastAsia" w:ascii="仿宋" w:hAnsi="仿宋" w:eastAsia="仿宋" w:cs="仿宋"/>
          <w:b/>
        </w:rPr>
        <w:t>隐蔽工程检查</w:t>
      </w:r>
    </w:p>
    <w:p>
      <w:pPr>
        <w:spacing w:line="360" w:lineRule="auto"/>
        <w:ind w:firstLine="480" w:firstLineChars="200"/>
        <w:rPr>
          <w:rFonts w:ascii="仿宋" w:hAnsi="仿宋" w:eastAsia="仿宋" w:cs="仿宋"/>
        </w:rPr>
      </w:pPr>
      <w:r>
        <w:rPr>
          <w:rFonts w:ascii="仿宋" w:hAnsi="仿宋" w:eastAsia="仿宋" w:cs="仿宋"/>
        </w:rPr>
        <w:t>5.2.1</w:t>
      </w:r>
      <w:r>
        <w:rPr>
          <w:rFonts w:hint="eastAsia" w:ascii="仿宋" w:hAnsi="仿宋" w:eastAsia="仿宋" w:cs="仿宋"/>
        </w:rPr>
        <w:t>承包人提前通知监理人隐蔽工程检查的期限的约定：。</w:t>
      </w:r>
    </w:p>
    <w:p>
      <w:pPr>
        <w:spacing w:line="360" w:lineRule="auto"/>
        <w:ind w:firstLine="480" w:firstLineChars="200"/>
        <w:rPr>
          <w:rFonts w:ascii="仿宋" w:hAnsi="仿宋" w:eastAsia="仿宋" w:cs="仿宋"/>
        </w:rPr>
      </w:pPr>
      <w:r>
        <w:rPr>
          <w:rFonts w:hint="eastAsia" w:ascii="仿宋" w:hAnsi="仿宋" w:eastAsia="仿宋" w:cs="仿宋"/>
        </w:rPr>
        <w:t>监理人不能按时进行检查时，应提前</w:t>
      </w:r>
      <w:r>
        <w:rPr>
          <w:rFonts w:ascii="仿宋" w:hAnsi="仿宋" w:eastAsia="仿宋" w:cs="仿宋"/>
        </w:rPr>
        <w:t>X</w:t>
      </w:r>
      <w:r>
        <w:rPr>
          <w:rFonts w:hint="eastAsia" w:ascii="仿宋" w:hAnsi="仿宋" w:eastAsia="仿宋" w:cs="仿宋"/>
        </w:rPr>
        <w:t>小时提交书面延期要求。</w:t>
      </w:r>
    </w:p>
    <w:p>
      <w:pPr>
        <w:spacing w:line="360" w:lineRule="auto"/>
        <w:ind w:firstLine="480" w:firstLineChars="200"/>
        <w:rPr>
          <w:rFonts w:ascii="仿宋" w:hAnsi="仿宋" w:eastAsia="仿宋" w:cs="仿宋"/>
        </w:rPr>
      </w:pPr>
      <w:r>
        <w:rPr>
          <w:rFonts w:hint="eastAsia" w:ascii="仿宋" w:hAnsi="仿宋" w:eastAsia="仿宋" w:cs="仿宋"/>
        </w:rPr>
        <w:t>关于延期最长不得超过：</w:t>
      </w:r>
      <w:r>
        <w:rPr>
          <w:rFonts w:ascii="仿宋" w:hAnsi="仿宋" w:eastAsia="仿宋" w:cs="仿宋"/>
        </w:rPr>
        <w:t>X</w:t>
      </w:r>
      <w:r>
        <w:rPr>
          <w:rFonts w:hint="eastAsia" w:ascii="仿宋" w:hAnsi="仿宋" w:eastAsia="仿宋" w:cs="仿宋"/>
        </w:rPr>
        <w:t>小时。</w:t>
      </w:r>
    </w:p>
    <w:p>
      <w:pPr>
        <w:keepNext/>
        <w:keepLines/>
        <w:spacing w:before="240" w:after="120" w:line="360" w:lineRule="auto"/>
        <w:outlineLvl w:val="3"/>
        <w:rPr>
          <w:rFonts w:ascii="仿宋" w:hAnsi="仿宋" w:eastAsia="仿宋" w:cs="仿宋"/>
          <w:b/>
        </w:rPr>
      </w:pPr>
      <w:bookmarkStart w:id="314" w:name="_Toc351203638"/>
      <w:r>
        <w:rPr>
          <w:rFonts w:ascii="仿宋" w:hAnsi="仿宋" w:eastAsia="仿宋" w:cs="仿宋"/>
          <w:b/>
        </w:rPr>
        <w:t xml:space="preserve">6. </w:t>
      </w:r>
      <w:r>
        <w:rPr>
          <w:rFonts w:hint="eastAsia" w:ascii="仿宋" w:hAnsi="仿宋" w:eastAsia="仿宋" w:cs="仿宋"/>
          <w:b/>
        </w:rPr>
        <w:t>安全文明施工与环境保护</w:t>
      </w:r>
      <w:bookmarkEnd w:id="314"/>
    </w:p>
    <w:p>
      <w:pPr>
        <w:spacing w:line="360" w:lineRule="auto"/>
        <w:ind w:firstLine="472" w:firstLineChars="196"/>
        <w:rPr>
          <w:rFonts w:ascii="仿宋" w:hAnsi="仿宋" w:eastAsia="仿宋" w:cs="仿宋"/>
          <w:b/>
        </w:rPr>
      </w:pPr>
      <w:r>
        <w:rPr>
          <w:rFonts w:ascii="仿宋" w:hAnsi="仿宋" w:eastAsia="仿宋" w:cs="仿宋"/>
          <w:b/>
        </w:rPr>
        <w:t>6.1</w:t>
      </w:r>
      <w:r>
        <w:rPr>
          <w:rFonts w:hint="eastAsia" w:ascii="仿宋" w:hAnsi="仿宋" w:eastAsia="仿宋" w:cs="仿宋"/>
          <w:b/>
        </w:rPr>
        <w:t>安全文明施工</w:t>
      </w:r>
    </w:p>
    <w:p>
      <w:pPr>
        <w:spacing w:line="360" w:lineRule="auto"/>
        <w:ind w:firstLine="480" w:firstLineChars="200"/>
        <w:rPr>
          <w:rFonts w:ascii="仿宋" w:hAnsi="仿宋" w:eastAsia="仿宋" w:cs="仿宋"/>
        </w:rPr>
      </w:pPr>
      <w:r>
        <w:rPr>
          <w:rFonts w:ascii="仿宋" w:hAnsi="仿宋" w:eastAsia="仿宋" w:cs="仿宋"/>
        </w:rPr>
        <w:t xml:space="preserve">6.1.1 </w:t>
      </w:r>
      <w:r>
        <w:rPr>
          <w:rFonts w:hint="eastAsia" w:ascii="仿宋" w:hAnsi="仿宋" w:eastAsia="仿宋" w:cs="仿宋"/>
        </w:rPr>
        <w:t>项目安全生产的达标目标及相应事项的约定：。</w:t>
      </w:r>
    </w:p>
    <w:p>
      <w:pPr>
        <w:spacing w:line="360" w:lineRule="auto"/>
        <w:ind w:firstLine="480" w:firstLineChars="200"/>
        <w:rPr>
          <w:rFonts w:ascii="仿宋" w:hAnsi="仿宋" w:eastAsia="仿宋" w:cs="仿宋"/>
        </w:rPr>
      </w:pPr>
      <w:r>
        <w:rPr>
          <w:rFonts w:ascii="仿宋" w:hAnsi="仿宋" w:eastAsia="仿宋" w:cs="仿宋"/>
        </w:rPr>
        <w:t xml:space="preserve">6.1.2 </w:t>
      </w:r>
      <w:r>
        <w:rPr>
          <w:rFonts w:hint="eastAsia" w:ascii="仿宋" w:hAnsi="仿宋" w:eastAsia="仿宋" w:cs="仿宋"/>
        </w:rPr>
        <w:t>关于治安保卫的特别约定：。</w:t>
      </w:r>
    </w:p>
    <w:p>
      <w:pPr>
        <w:spacing w:line="360" w:lineRule="auto"/>
        <w:ind w:firstLine="480" w:firstLineChars="200"/>
        <w:rPr>
          <w:rFonts w:ascii="仿宋" w:hAnsi="仿宋" w:eastAsia="仿宋" w:cs="仿宋"/>
        </w:rPr>
      </w:pPr>
      <w:r>
        <w:rPr>
          <w:rFonts w:hint="eastAsia" w:ascii="仿宋" w:hAnsi="仿宋" w:eastAsia="仿宋" w:cs="仿宋"/>
        </w:rPr>
        <w:t>关于编制施工场地治安管理计划的约定：。</w:t>
      </w:r>
    </w:p>
    <w:p>
      <w:pPr>
        <w:spacing w:line="360" w:lineRule="auto"/>
        <w:ind w:firstLine="480" w:firstLineChars="200"/>
        <w:rPr>
          <w:rFonts w:ascii="仿宋" w:hAnsi="仿宋" w:eastAsia="仿宋" w:cs="仿宋"/>
        </w:rPr>
      </w:pPr>
      <w:r>
        <w:rPr>
          <w:rFonts w:ascii="仿宋" w:hAnsi="仿宋" w:eastAsia="仿宋" w:cs="仿宋"/>
        </w:rPr>
        <w:t xml:space="preserve">6.1.3 </w:t>
      </w:r>
      <w:r>
        <w:rPr>
          <w:rFonts w:hint="eastAsia" w:ascii="仿宋" w:hAnsi="仿宋" w:eastAsia="仿宋" w:cs="仿宋"/>
        </w:rPr>
        <w:t>文明施工</w:t>
      </w:r>
    </w:p>
    <w:p>
      <w:pPr>
        <w:spacing w:line="360" w:lineRule="auto"/>
        <w:ind w:firstLine="480" w:firstLineChars="200"/>
        <w:rPr>
          <w:rFonts w:ascii="仿宋" w:hAnsi="仿宋" w:eastAsia="仿宋" w:cs="仿宋"/>
        </w:rPr>
      </w:pPr>
      <w:r>
        <w:rPr>
          <w:rFonts w:hint="eastAsia" w:ascii="仿宋" w:hAnsi="仿宋" w:eastAsia="仿宋" w:cs="仿宋"/>
        </w:rPr>
        <w:t>合同当事人对文明施工的要求：。</w:t>
      </w:r>
    </w:p>
    <w:p>
      <w:pPr>
        <w:spacing w:line="360" w:lineRule="auto"/>
        <w:ind w:firstLine="480" w:firstLineChars="200"/>
        <w:rPr>
          <w:rFonts w:ascii="仿宋" w:hAnsi="仿宋" w:eastAsia="仿宋" w:cs="仿宋"/>
        </w:rPr>
      </w:pPr>
      <w:r>
        <w:rPr>
          <w:rFonts w:ascii="仿宋" w:hAnsi="仿宋" w:eastAsia="仿宋" w:cs="仿宋"/>
        </w:rPr>
        <w:t xml:space="preserve">6.1.4 </w:t>
      </w:r>
      <w:r>
        <w:rPr>
          <w:rFonts w:hint="eastAsia" w:ascii="仿宋" w:hAnsi="仿宋" w:eastAsia="仿宋" w:cs="仿宋"/>
        </w:rPr>
        <w:t>关于安全文明施工费支付比例和支付期限的约定：。</w:t>
      </w:r>
    </w:p>
    <w:bookmarkEnd w:id="307"/>
    <w:bookmarkEnd w:id="308"/>
    <w:bookmarkEnd w:id="309"/>
    <w:bookmarkEnd w:id="310"/>
    <w:bookmarkEnd w:id="311"/>
    <w:bookmarkEnd w:id="312"/>
    <w:bookmarkEnd w:id="313"/>
    <w:p>
      <w:pPr>
        <w:keepNext/>
        <w:keepLines/>
        <w:spacing w:before="240" w:after="120" w:line="360" w:lineRule="auto"/>
        <w:outlineLvl w:val="3"/>
        <w:rPr>
          <w:rFonts w:ascii="仿宋" w:hAnsi="仿宋" w:eastAsia="仿宋" w:cs="仿宋"/>
          <w:b/>
        </w:rPr>
      </w:pPr>
      <w:bookmarkStart w:id="315" w:name="_Toc351203639"/>
      <w:r>
        <w:rPr>
          <w:rFonts w:ascii="仿宋" w:hAnsi="仿宋" w:eastAsia="仿宋" w:cs="仿宋"/>
          <w:b/>
        </w:rPr>
        <w:t xml:space="preserve">7. </w:t>
      </w:r>
      <w:r>
        <w:rPr>
          <w:rFonts w:hint="eastAsia" w:ascii="仿宋" w:hAnsi="仿宋" w:eastAsia="仿宋" w:cs="仿宋"/>
          <w:b/>
        </w:rPr>
        <w:t>工期和进度</w:t>
      </w:r>
      <w:bookmarkEnd w:id="315"/>
    </w:p>
    <w:p>
      <w:pPr>
        <w:spacing w:line="360" w:lineRule="auto"/>
        <w:ind w:firstLine="472" w:firstLineChars="196"/>
        <w:rPr>
          <w:rFonts w:ascii="仿宋" w:hAnsi="仿宋" w:eastAsia="仿宋" w:cs="仿宋"/>
          <w:b/>
        </w:rPr>
      </w:pPr>
      <w:r>
        <w:rPr>
          <w:rFonts w:ascii="仿宋" w:hAnsi="仿宋" w:eastAsia="仿宋" w:cs="仿宋"/>
          <w:b/>
        </w:rPr>
        <w:t xml:space="preserve">7.1 </w:t>
      </w:r>
      <w:r>
        <w:rPr>
          <w:rFonts w:hint="eastAsia" w:ascii="仿宋" w:hAnsi="仿宋" w:eastAsia="仿宋" w:cs="仿宋"/>
          <w:b/>
        </w:rPr>
        <w:t>施工组织设计</w:t>
      </w:r>
    </w:p>
    <w:p>
      <w:pPr>
        <w:spacing w:line="360" w:lineRule="auto"/>
        <w:ind w:firstLine="480" w:firstLineChars="200"/>
        <w:rPr>
          <w:rFonts w:ascii="仿宋" w:hAnsi="仿宋" w:eastAsia="仿宋" w:cs="仿宋"/>
        </w:rPr>
      </w:pPr>
      <w:r>
        <w:rPr>
          <w:rFonts w:ascii="仿宋" w:hAnsi="仿宋" w:eastAsia="仿宋" w:cs="仿宋"/>
        </w:rPr>
        <w:t xml:space="preserve">7.1.1 </w:t>
      </w:r>
      <w:r>
        <w:rPr>
          <w:rFonts w:hint="eastAsia" w:ascii="仿宋" w:hAnsi="仿宋" w:eastAsia="仿宋" w:cs="仿宋"/>
        </w:rPr>
        <w:t>合同当事人约定的施工组织设计应包括的其他内容：。</w:t>
      </w:r>
    </w:p>
    <w:p>
      <w:pPr>
        <w:spacing w:line="360" w:lineRule="auto"/>
        <w:ind w:firstLine="480" w:firstLineChars="200"/>
        <w:rPr>
          <w:rFonts w:ascii="仿宋" w:hAnsi="仿宋" w:eastAsia="仿宋" w:cs="仿宋"/>
        </w:rPr>
      </w:pPr>
      <w:r>
        <w:rPr>
          <w:rFonts w:ascii="仿宋" w:hAnsi="仿宋" w:eastAsia="仿宋" w:cs="仿宋"/>
        </w:rPr>
        <w:t xml:space="preserve">7.1.2 </w:t>
      </w:r>
      <w:r>
        <w:rPr>
          <w:rFonts w:hint="eastAsia" w:ascii="仿宋" w:hAnsi="仿宋" w:eastAsia="仿宋" w:cs="仿宋"/>
        </w:rPr>
        <w:t>施工组织设计的提交和修改</w:t>
      </w:r>
    </w:p>
    <w:p>
      <w:pPr>
        <w:spacing w:line="360" w:lineRule="auto"/>
        <w:ind w:firstLine="480" w:firstLineChars="200"/>
        <w:rPr>
          <w:rFonts w:ascii="仿宋" w:hAnsi="仿宋" w:eastAsia="仿宋" w:cs="仿宋"/>
        </w:rPr>
      </w:pPr>
      <w:r>
        <w:rPr>
          <w:rFonts w:hint="eastAsia" w:ascii="仿宋" w:hAnsi="仿宋" w:eastAsia="仿宋" w:cs="仿宋"/>
        </w:rPr>
        <w:t>承包人提交详细施工组织设计的期限的约定：。</w:t>
      </w:r>
    </w:p>
    <w:p>
      <w:pPr>
        <w:spacing w:line="360" w:lineRule="auto"/>
        <w:ind w:firstLine="480" w:firstLineChars="200"/>
        <w:rPr>
          <w:rFonts w:ascii="仿宋" w:hAnsi="仿宋" w:eastAsia="仿宋" w:cs="仿宋"/>
        </w:rPr>
      </w:pPr>
      <w:r>
        <w:rPr>
          <w:rFonts w:hint="eastAsia" w:ascii="仿宋" w:hAnsi="仿宋" w:eastAsia="仿宋" w:cs="仿宋"/>
        </w:rPr>
        <w:t>发包人和监理人在收到详细的施工组织设计后确认或提出修改意见的期限：。</w:t>
      </w:r>
    </w:p>
    <w:p>
      <w:pPr>
        <w:spacing w:before="312" w:beforeLines="100" w:line="360" w:lineRule="auto"/>
        <w:ind w:firstLine="472" w:firstLineChars="196"/>
        <w:rPr>
          <w:rFonts w:ascii="仿宋" w:hAnsi="仿宋" w:eastAsia="仿宋" w:cs="仿宋"/>
          <w:b/>
        </w:rPr>
      </w:pPr>
      <w:r>
        <w:rPr>
          <w:rFonts w:ascii="仿宋" w:hAnsi="仿宋" w:eastAsia="仿宋" w:cs="仿宋"/>
          <w:b/>
        </w:rPr>
        <w:t>7</w:t>
      </w:r>
      <w:bookmarkStart w:id="316" w:name="_Toc303539123"/>
      <w:bookmarkStart w:id="317" w:name="_Toc304295541"/>
      <w:bookmarkStart w:id="318" w:name="_Toc312677479"/>
      <w:bookmarkStart w:id="319" w:name="_Toc312678005"/>
      <w:bookmarkStart w:id="320" w:name="_Toc297123514"/>
      <w:bookmarkStart w:id="321" w:name="_Toc297216173"/>
      <w:bookmarkStart w:id="322" w:name="_Toc300934966"/>
      <w:r>
        <w:rPr>
          <w:rFonts w:ascii="仿宋" w:hAnsi="仿宋" w:eastAsia="仿宋" w:cs="仿宋"/>
          <w:b/>
        </w:rPr>
        <w:t xml:space="preserve">.2 </w:t>
      </w:r>
      <w:r>
        <w:rPr>
          <w:rFonts w:hint="eastAsia" w:ascii="仿宋" w:hAnsi="仿宋" w:eastAsia="仿宋" w:cs="仿宋"/>
          <w:b/>
        </w:rPr>
        <w:t>施工进度计划</w:t>
      </w:r>
    </w:p>
    <w:p>
      <w:pPr>
        <w:spacing w:line="360" w:lineRule="auto"/>
        <w:ind w:firstLine="480" w:firstLineChars="200"/>
        <w:rPr>
          <w:rFonts w:ascii="仿宋" w:hAnsi="仿宋" w:eastAsia="仿宋" w:cs="仿宋"/>
        </w:rPr>
      </w:pPr>
      <w:r>
        <w:rPr>
          <w:rFonts w:ascii="仿宋" w:hAnsi="仿宋" w:eastAsia="仿宋" w:cs="仿宋"/>
        </w:rPr>
        <w:t xml:space="preserve">7.2.1 </w:t>
      </w:r>
      <w:r>
        <w:rPr>
          <w:rFonts w:hint="eastAsia" w:ascii="仿宋" w:hAnsi="仿宋" w:eastAsia="仿宋" w:cs="仿宋"/>
        </w:rPr>
        <w:t>施工进度计划的修订</w:t>
      </w:r>
    </w:p>
    <w:p>
      <w:pPr>
        <w:spacing w:line="360" w:lineRule="auto"/>
        <w:ind w:firstLine="480" w:firstLineChars="200"/>
        <w:rPr>
          <w:rFonts w:ascii="仿宋" w:hAnsi="仿宋" w:eastAsia="仿宋" w:cs="仿宋"/>
        </w:rPr>
      </w:pPr>
      <w:r>
        <w:rPr>
          <w:rFonts w:hint="eastAsia" w:ascii="仿宋" w:hAnsi="仿宋" w:eastAsia="仿宋" w:cs="仿宋"/>
        </w:rPr>
        <w:t>承包人提供施工组织设计（施工方案）和进度计划的时间：。</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7.3 </w:t>
      </w:r>
      <w:r>
        <w:rPr>
          <w:rFonts w:hint="eastAsia" w:ascii="仿宋" w:hAnsi="仿宋" w:eastAsia="仿宋" w:cs="仿宋"/>
          <w:b/>
        </w:rPr>
        <w:t>开工</w:t>
      </w:r>
    </w:p>
    <w:p>
      <w:pPr>
        <w:spacing w:line="360" w:lineRule="auto"/>
        <w:ind w:firstLine="480" w:firstLineChars="200"/>
        <w:rPr>
          <w:rFonts w:ascii="仿宋" w:hAnsi="仿宋" w:eastAsia="仿宋" w:cs="仿宋"/>
        </w:rPr>
      </w:pPr>
      <w:r>
        <w:rPr>
          <w:rFonts w:ascii="仿宋" w:hAnsi="仿宋" w:eastAsia="仿宋" w:cs="仿宋"/>
        </w:rPr>
        <w:t xml:space="preserve">7.3.1 </w:t>
      </w:r>
      <w:r>
        <w:rPr>
          <w:rFonts w:hint="eastAsia" w:ascii="仿宋" w:hAnsi="仿宋" w:eastAsia="仿宋" w:cs="仿宋"/>
        </w:rPr>
        <w:t>开工准备</w:t>
      </w:r>
    </w:p>
    <w:p>
      <w:pPr>
        <w:spacing w:line="360" w:lineRule="auto"/>
        <w:ind w:firstLine="480" w:firstLineChars="200"/>
        <w:rPr>
          <w:rFonts w:ascii="仿宋" w:hAnsi="仿宋" w:eastAsia="仿宋" w:cs="仿宋"/>
        </w:rPr>
      </w:pPr>
      <w:r>
        <w:rPr>
          <w:rFonts w:hint="eastAsia" w:ascii="仿宋" w:hAnsi="仿宋" w:eastAsia="仿宋" w:cs="仿宋"/>
        </w:rPr>
        <w:t>关于承包人提交工程开工报审表的期限：。</w:t>
      </w:r>
    </w:p>
    <w:p>
      <w:pPr>
        <w:spacing w:line="360" w:lineRule="auto"/>
        <w:ind w:firstLine="480" w:firstLineChars="200"/>
        <w:rPr>
          <w:rFonts w:ascii="仿宋" w:hAnsi="仿宋" w:eastAsia="仿宋" w:cs="仿宋"/>
        </w:rPr>
      </w:pPr>
      <w:r>
        <w:rPr>
          <w:rFonts w:hint="eastAsia" w:ascii="仿宋" w:hAnsi="仿宋" w:eastAsia="仿宋" w:cs="仿宋"/>
        </w:rPr>
        <w:t>关于发包人应完成的其他开工准备工作及期限：。</w:t>
      </w:r>
    </w:p>
    <w:p>
      <w:pPr>
        <w:spacing w:line="360" w:lineRule="auto"/>
        <w:ind w:firstLine="480" w:firstLineChars="200"/>
        <w:rPr>
          <w:rFonts w:ascii="仿宋" w:hAnsi="仿宋" w:eastAsia="仿宋" w:cs="仿宋"/>
        </w:rPr>
      </w:pPr>
      <w:r>
        <w:rPr>
          <w:rFonts w:hint="eastAsia" w:ascii="仿宋" w:hAnsi="仿宋" w:eastAsia="仿宋" w:cs="仿宋"/>
        </w:rPr>
        <w:t>关于承包人应完成的其他开工准备工作及期限：。</w:t>
      </w:r>
    </w:p>
    <w:p>
      <w:pPr>
        <w:spacing w:line="360" w:lineRule="auto"/>
        <w:ind w:firstLine="480" w:firstLineChars="200"/>
        <w:rPr>
          <w:rFonts w:ascii="仿宋" w:hAnsi="仿宋" w:eastAsia="仿宋" w:cs="仿宋"/>
        </w:rPr>
      </w:pPr>
      <w:r>
        <w:rPr>
          <w:rFonts w:ascii="仿宋" w:hAnsi="仿宋" w:eastAsia="仿宋" w:cs="仿宋"/>
        </w:rPr>
        <w:t>7.3.2</w:t>
      </w:r>
      <w:r>
        <w:rPr>
          <w:rFonts w:hint="eastAsia" w:ascii="仿宋" w:hAnsi="仿宋" w:eastAsia="仿宋" w:cs="仿宋"/>
        </w:rPr>
        <w:t>开工通知</w:t>
      </w:r>
    </w:p>
    <w:p>
      <w:pPr>
        <w:spacing w:line="360" w:lineRule="auto"/>
        <w:ind w:firstLine="480" w:firstLineChars="200"/>
        <w:rPr>
          <w:rFonts w:ascii="仿宋" w:hAnsi="仿宋" w:eastAsia="仿宋" w:cs="仿宋"/>
        </w:rPr>
      </w:pPr>
      <w:r>
        <w:rPr>
          <w:rFonts w:hint="eastAsia" w:ascii="仿宋" w:hAnsi="仿宋" w:eastAsia="仿宋" w:cs="仿宋"/>
        </w:rPr>
        <w:t>因发包人原因造成监理人未能在计划开工日期之日起天</w:t>
      </w:r>
      <w:r>
        <w:rPr>
          <w:rFonts w:ascii="仿宋" w:hAnsi="仿宋" w:eastAsia="仿宋" w:cs="仿宋"/>
        </w:rPr>
        <w:t>X</w:t>
      </w:r>
      <w:r>
        <w:rPr>
          <w:rFonts w:hint="eastAsia" w:ascii="仿宋" w:hAnsi="仿宋" w:eastAsia="仿宋" w:cs="仿宋"/>
        </w:rPr>
        <w:t>内发出开工通知的，承包人有权提出价格调整要求，或者解除合同。</w:t>
      </w:r>
    </w:p>
    <w:bookmarkEnd w:id="316"/>
    <w:bookmarkEnd w:id="317"/>
    <w:bookmarkEnd w:id="318"/>
    <w:bookmarkEnd w:id="319"/>
    <w:bookmarkEnd w:id="320"/>
    <w:bookmarkEnd w:id="321"/>
    <w:bookmarkEnd w:id="322"/>
    <w:p>
      <w:pPr>
        <w:spacing w:before="312" w:beforeLines="100" w:line="360" w:lineRule="auto"/>
        <w:ind w:firstLine="472" w:firstLineChars="196"/>
        <w:rPr>
          <w:rFonts w:ascii="仿宋" w:hAnsi="仿宋" w:eastAsia="仿宋" w:cs="仿宋"/>
          <w:b/>
        </w:rPr>
      </w:pPr>
      <w:r>
        <w:rPr>
          <w:rFonts w:ascii="仿宋" w:hAnsi="仿宋" w:eastAsia="仿宋" w:cs="仿宋"/>
          <w:b/>
        </w:rPr>
        <w:t xml:space="preserve">7.4 </w:t>
      </w:r>
      <w:r>
        <w:rPr>
          <w:rFonts w:hint="eastAsia" w:ascii="仿宋" w:hAnsi="仿宋" w:eastAsia="仿宋" w:cs="仿宋"/>
          <w:b/>
        </w:rPr>
        <w:t>测量放线</w:t>
      </w:r>
    </w:p>
    <w:p>
      <w:pPr>
        <w:spacing w:line="360" w:lineRule="auto"/>
        <w:ind w:firstLine="480" w:firstLineChars="200"/>
        <w:rPr>
          <w:rFonts w:ascii="仿宋" w:hAnsi="仿宋" w:eastAsia="仿宋" w:cs="仿宋"/>
        </w:rPr>
      </w:pPr>
      <w:r>
        <w:rPr>
          <w:rFonts w:ascii="仿宋" w:hAnsi="仿宋" w:eastAsia="仿宋" w:cs="仿宋"/>
        </w:rPr>
        <w:t>7.4.1</w:t>
      </w:r>
      <w:r>
        <w:rPr>
          <w:rFonts w:hint="eastAsia" w:ascii="仿宋" w:hAnsi="仿宋" w:eastAsia="仿宋" w:cs="仿宋"/>
        </w:rPr>
        <w:t>发包人通过监理人向承包人提供测量基准点、基准线和水准点及其书面资料的期限：。</w:t>
      </w:r>
    </w:p>
    <w:p>
      <w:pPr>
        <w:spacing w:before="312" w:beforeLines="100" w:line="360" w:lineRule="auto"/>
        <w:ind w:firstLine="472" w:firstLineChars="196"/>
        <w:rPr>
          <w:rFonts w:ascii="仿宋" w:hAnsi="仿宋" w:eastAsia="仿宋" w:cs="仿宋"/>
          <w:b/>
        </w:rPr>
      </w:pPr>
      <w:r>
        <w:rPr>
          <w:rFonts w:ascii="仿宋" w:hAnsi="仿宋" w:eastAsia="仿宋" w:cs="仿宋"/>
          <w:b/>
        </w:rPr>
        <w:t>7</w:t>
      </w:r>
      <w:bookmarkStart w:id="323" w:name="_Toc312678010"/>
      <w:bookmarkStart w:id="324" w:name="_Toc303539125"/>
      <w:bookmarkStart w:id="325" w:name="_Toc304295546"/>
      <w:bookmarkStart w:id="326" w:name="_Toc312677484"/>
      <w:bookmarkStart w:id="327" w:name="_Toc297123516"/>
      <w:bookmarkStart w:id="328" w:name="_Toc297216175"/>
      <w:bookmarkStart w:id="329" w:name="_Toc300934968"/>
      <w:r>
        <w:rPr>
          <w:rFonts w:ascii="仿宋" w:hAnsi="仿宋" w:eastAsia="仿宋" w:cs="仿宋"/>
          <w:b/>
        </w:rPr>
        <w:t xml:space="preserve">.5 </w:t>
      </w:r>
      <w:r>
        <w:rPr>
          <w:rFonts w:hint="eastAsia" w:ascii="仿宋" w:hAnsi="仿宋" w:eastAsia="仿宋" w:cs="仿宋"/>
          <w:b/>
        </w:rPr>
        <w:t>工期延误</w:t>
      </w:r>
    </w:p>
    <w:bookmarkEnd w:id="323"/>
    <w:bookmarkEnd w:id="324"/>
    <w:bookmarkEnd w:id="325"/>
    <w:bookmarkEnd w:id="326"/>
    <w:bookmarkEnd w:id="327"/>
    <w:bookmarkEnd w:id="328"/>
    <w:bookmarkEnd w:id="329"/>
    <w:p>
      <w:pPr>
        <w:spacing w:line="360" w:lineRule="auto"/>
        <w:ind w:firstLine="480" w:firstLineChars="200"/>
        <w:rPr>
          <w:rFonts w:ascii="仿宋" w:hAnsi="仿宋" w:eastAsia="仿宋" w:cs="仿宋"/>
        </w:rPr>
      </w:pPr>
      <w:r>
        <w:rPr>
          <w:rFonts w:ascii="仿宋" w:hAnsi="仿宋" w:eastAsia="仿宋" w:cs="仿宋"/>
        </w:rPr>
        <w:t xml:space="preserve">7.5.1 </w:t>
      </w:r>
      <w:r>
        <w:rPr>
          <w:rFonts w:hint="eastAsia" w:ascii="仿宋" w:hAnsi="仿宋" w:eastAsia="仿宋" w:cs="仿宋"/>
        </w:rPr>
        <w:t>因发包人原因导致工期延误</w:t>
      </w:r>
    </w:p>
    <w:p>
      <w:pPr>
        <w:spacing w:line="360" w:lineRule="auto"/>
        <w:ind w:firstLine="480" w:firstLineChars="200"/>
        <w:rPr>
          <w:rFonts w:ascii="仿宋" w:hAnsi="仿宋" w:eastAsia="仿宋" w:cs="仿宋"/>
        </w:rPr>
      </w:pPr>
      <w:r>
        <w:rPr>
          <w:rFonts w:hint="eastAsia" w:ascii="仿宋" w:hAnsi="仿宋" w:eastAsia="仿宋" w:cs="仿宋"/>
        </w:rPr>
        <w:t>因发包人原因导致工期延误的其他情形：。</w:t>
      </w:r>
    </w:p>
    <w:p>
      <w:pPr>
        <w:spacing w:line="360" w:lineRule="auto"/>
        <w:ind w:firstLine="480" w:firstLineChars="200"/>
        <w:rPr>
          <w:rFonts w:ascii="仿宋" w:hAnsi="仿宋" w:eastAsia="仿宋" w:cs="仿宋"/>
        </w:rPr>
      </w:pPr>
      <w:r>
        <w:rPr>
          <w:rFonts w:ascii="仿宋" w:hAnsi="仿宋" w:eastAsia="仿宋" w:cs="仿宋"/>
        </w:rPr>
        <w:t>7</w:t>
      </w:r>
      <w:bookmarkStart w:id="330" w:name="_Toc312678012"/>
      <w:bookmarkStart w:id="331" w:name="_Toc318581169"/>
      <w:bookmarkStart w:id="332" w:name="_Toc312677486"/>
      <w:bookmarkStart w:id="333" w:name="_Toc297123518"/>
      <w:bookmarkStart w:id="334" w:name="_Toc297216177"/>
      <w:bookmarkStart w:id="335" w:name="_Toc300934970"/>
      <w:bookmarkStart w:id="336" w:name="_Toc304295548"/>
      <w:bookmarkStart w:id="337" w:name="_Toc303539127"/>
      <w:r>
        <w:rPr>
          <w:rFonts w:ascii="仿宋" w:hAnsi="仿宋" w:eastAsia="仿宋" w:cs="仿宋"/>
        </w:rPr>
        <w:t xml:space="preserve">.5.2 </w:t>
      </w:r>
      <w:r>
        <w:rPr>
          <w:rFonts w:hint="eastAsia" w:ascii="仿宋" w:hAnsi="仿宋" w:eastAsia="仿宋" w:cs="仿宋"/>
        </w:rPr>
        <w:t>因承包人原因导致工期延误</w:t>
      </w:r>
    </w:p>
    <w:bookmarkEnd w:id="330"/>
    <w:bookmarkEnd w:id="331"/>
    <w:bookmarkEnd w:id="332"/>
    <w:p>
      <w:pPr>
        <w:spacing w:line="360" w:lineRule="auto"/>
        <w:ind w:firstLine="480" w:firstLineChars="200"/>
        <w:rPr>
          <w:rFonts w:ascii="仿宋" w:hAnsi="仿宋" w:eastAsia="仿宋" w:cs="仿宋"/>
        </w:rPr>
      </w:pPr>
      <w:r>
        <w:rPr>
          <w:rFonts w:hint="eastAsia" w:ascii="仿宋" w:hAnsi="仿宋" w:eastAsia="仿宋" w:cs="仿宋"/>
        </w:rPr>
        <w:t>因</w:t>
      </w:r>
      <w:bookmarkStart w:id="338" w:name="_Toc312677487"/>
      <w:bookmarkStart w:id="339" w:name="_Toc312678013"/>
      <w:bookmarkStart w:id="340" w:name="_Toc318581170"/>
      <w:r>
        <w:rPr>
          <w:rFonts w:hint="eastAsia" w:ascii="仿宋" w:hAnsi="仿宋" w:eastAsia="仿宋" w:cs="仿宋"/>
        </w:rPr>
        <w:t>承包人原因造成工期延误，逾期竣工违约金的计算方法为：。</w:t>
      </w:r>
    </w:p>
    <w:bookmarkEnd w:id="333"/>
    <w:bookmarkEnd w:id="334"/>
    <w:bookmarkEnd w:id="335"/>
    <w:bookmarkEnd w:id="336"/>
    <w:bookmarkEnd w:id="337"/>
    <w:bookmarkEnd w:id="338"/>
    <w:bookmarkEnd w:id="339"/>
    <w:bookmarkEnd w:id="340"/>
    <w:p>
      <w:pPr>
        <w:spacing w:line="360" w:lineRule="auto"/>
        <w:ind w:firstLine="480" w:firstLineChars="200"/>
        <w:rPr>
          <w:rFonts w:ascii="仿宋" w:hAnsi="仿宋" w:eastAsia="仿宋" w:cs="仿宋"/>
        </w:rPr>
      </w:pPr>
      <w:r>
        <w:rPr>
          <w:rFonts w:hint="eastAsia" w:ascii="仿宋" w:hAnsi="仿宋" w:eastAsia="仿宋" w:cs="仿宋"/>
        </w:rPr>
        <w:t>因承包人原因造成工期延误，逾</w:t>
      </w:r>
      <w:bookmarkStart w:id="341" w:name="_Toc318581171"/>
      <w:bookmarkStart w:id="342" w:name="_Toc312678014"/>
      <w:r>
        <w:rPr>
          <w:rFonts w:hint="eastAsia" w:ascii="仿宋" w:hAnsi="仿宋" w:eastAsia="仿宋" w:cs="仿宋"/>
        </w:rPr>
        <w:t>期竣工违约金的上限：</w:t>
      </w:r>
      <w:r>
        <w:rPr>
          <w:rFonts w:hint="eastAsia" w:ascii="仿宋" w:hAnsi="仿宋" w:eastAsia="仿宋" w:cs="仿宋"/>
          <w:u w:val="single"/>
        </w:rPr>
        <w:t>签约合同价款的</w:t>
      </w:r>
      <w:r>
        <w:rPr>
          <w:rFonts w:ascii="仿宋" w:hAnsi="仿宋" w:eastAsia="仿宋" w:cs="仿宋"/>
          <w:u w:val="single"/>
        </w:rPr>
        <w:t>10%</w:t>
      </w:r>
      <w:r>
        <w:rPr>
          <w:rFonts w:hint="eastAsia" w:ascii="仿宋" w:hAnsi="仿宋" w:eastAsia="仿宋" w:cs="仿宋"/>
        </w:rPr>
        <w:t>。</w:t>
      </w:r>
    </w:p>
    <w:bookmarkEnd w:id="341"/>
    <w:bookmarkEnd w:id="342"/>
    <w:p>
      <w:pPr>
        <w:spacing w:before="312" w:beforeLines="100" w:line="360" w:lineRule="auto"/>
        <w:ind w:firstLine="472" w:firstLineChars="196"/>
        <w:rPr>
          <w:rFonts w:ascii="仿宋" w:hAnsi="仿宋" w:eastAsia="仿宋" w:cs="仿宋"/>
          <w:b/>
        </w:rPr>
      </w:pPr>
      <w:r>
        <w:rPr>
          <w:rFonts w:ascii="仿宋" w:hAnsi="仿宋" w:eastAsia="仿宋" w:cs="仿宋"/>
          <w:b/>
        </w:rPr>
        <w:t>7</w:t>
      </w:r>
      <w:bookmarkStart w:id="343" w:name="_Toc304295549"/>
      <w:bookmarkStart w:id="344" w:name="_Toc312678015"/>
      <w:bookmarkStart w:id="345" w:name="_Toc297123519"/>
      <w:bookmarkStart w:id="346" w:name="_Toc297216178"/>
      <w:bookmarkStart w:id="347" w:name="_Toc303539128"/>
      <w:bookmarkStart w:id="348" w:name="_Toc300934971"/>
      <w:r>
        <w:rPr>
          <w:rFonts w:ascii="仿宋" w:hAnsi="仿宋" w:eastAsia="仿宋" w:cs="仿宋"/>
          <w:b/>
        </w:rPr>
        <w:t xml:space="preserve">.6 </w:t>
      </w:r>
      <w:r>
        <w:rPr>
          <w:rFonts w:hint="eastAsia" w:ascii="仿宋" w:hAnsi="仿宋" w:eastAsia="仿宋" w:cs="仿宋"/>
          <w:b/>
        </w:rPr>
        <w:t>不</w:t>
      </w:r>
      <w:bookmarkEnd w:id="343"/>
      <w:bookmarkEnd w:id="344"/>
      <w:bookmarkEnd w:id="345"/>
      <w:bookmarkEnd w:id="346"/>
      <w:bookmarkEnd w:id="347"/>
      <w:bookmarkEnd w:id="348"/>
      <w:r>
        <w:rPr>
          <w:rFonts w:hint="eastAsia" w:ascii="仿宋" w:hAnsi="仿宋" w:eastAsia="仿宋" w:cs="仿宋"/>
          <w:b/>
        </w:rPr>
        <w:t>利物质条件</w:t>
      </w:r>
    </w:p>
    <w:p>
      <w:pPr>
        <w:spacing w:line="360" w:lineRule="auto"/>
        <w:ind w:firstLine="480" w:firstLineChars="200"/>
        <w:rPr>
          <w:rFonts w:ascii="仿宋" w:hAnsi="仿宋" w:eastAsia="仿宋"/>
        </w:rPr>
      </w:pPr>
      <w:bookmarkStart w:id="349" w:name="_Toc318581172"/>
      <w:bookmarkStart w:id="350" w:name="_Toc297123520"/>
      <w:bookmarkStart w:id="351" w:name="_Toc300934972"/>
      <w:bookmarkStart w:id="352" w:name="_Toc297216179"/>
      <w:bookmarkStart w:id="353" w:name="_Toc312678016"/>
      <w:bookmarkStart w:id="354" w:name="_Toc303539129"/>
      <w:bookmarkStart w:id="355" w:name="_Toc304295550"/>
      <w:r>
        <w:rPr>
          <w:rFonts w:hint="eastAsia" w:ascii="仿宋" w:hAnsi="仿宋" w:eastAsia="仿宋" w:cs="仿宋"/>
        </w:rPr>
        <w:t>不利物质条件的其他情形和有关约定：。</w:t>
      </w:r>
    </w:p>
    <w:bookmarkEnd w:id="349"/>
    <w:bookmarkEnd w:id="350"/>
    <w:bookmarkEnd w:id="351"/>
    <w:bookmarkEnd w:id="352"/>
    <w:bookmarkEnd w:id="353"/>
    <w:bookmarkEnd w:id="354"/>
    <w:bookmarkEnd w:id="355"/>
    <w:p>
      <w:pPr>
        <w:spacing w:before="312" w:beforeLines="100" w:line="360" w:lineRule="auto"/>
        <w:ind w:firstLine="472" w:firstLineChars="196"/>
        <w:rPr>
          <w:rFonts w:ascii="仿宋" w:hAnsi="仿宋" w:eastAsia="仿宋" w:cs="仿宋"/>
          <w:b/>
        </w:rPr>
      </w:pPr>
      <w:r>
        <w:rPr>
          <w:rFonts w:ascii="仿宋" w:hAnsi="仿宋" w:eastAsia="仿宋" w:cs="仿宋"/>
          <w:b/>
        </w:rPr>
        <w:t>7</w:t>
      </w:r>
      <w:bookmarkStart w:id="356" w:name="_Toc297216180"/>
      <w:bookmarkStart w:id="357" w:name="_Toc303539130"/>
      <w:bookmarkStart w:id="358" w:name="_Toc312678017"/>
      <w:bookmarkStart w:id="359" w:name="_Toc304295551"/>
      <w:bookmarkStart w:id="360" w:name="_Toc297123521"/>
      <w:bookmarkStart w:id="361" w:name="_Toc300934973"/>
      <w:r>
        <w:rPr>
          <w:rFonts w:ascii="仿宋" w:hAnsi="仿宋" w:eastAsia="仿宋" w:cs="仿宋"/>
          <w:b/>
        </w:rPr>
        <w:t>.7</w:t>
      </w:r>
      <w:r>
        <w:rPr>
          <w:rFonts w:hint="eastAsia" w:ascii="仿宋" w:hAnsi="仿宋" w:eastAsia="仿宋" w:cs="仿宋"/>
          <w:b/>
        </w:rPr>
        <w:t>异常恶劣的气候条件</w:t>
      </w:r>
    </w:p>
    <w:bookmarkEnd w:id="356"/>
    <w:bookmarkEnd w:id="357"/>
    <w:bookmarkEnd w:id="358"/>
    <w:bookmarkEnd w:id="359"/>
    <w:bookmarkEnd w:id="360"/>
    <w:bookmarkEnd w:id="361"/>
    <w:p>
      <w:pPr>
        <w:spacing w:line="360" w:lineRule="auto"/>
        <w:ind w:firstLine="480" w:firstLineChars="200"/>
        <w:rPr>
          <w:rFonts w:ascii="仿宋" w:hAnsi="仿宋" w:eastAsia="仿宋" w:cs="仿宋"/>
        </w:rPr>
      </w:pPr>
      <w:r>
        <w:rPr>
          <w:rFonts w:hint="eastAsia" w:ascii="仿宋" w:hAnsi="仿宋" w:eastAsia="仿宋" w:cs="仿宋"/>
        </w:rPr>
        <w:t>发包人和承包人同意以下情形视为异常恶劣的气候条件：</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7.8 </w:t>
      </w:r>
      <w:r>
        <w:rPr>
          <w:rFonts w:hint="eastAsia" w:ascii="仿宋" w:hAnsi="仿宋" w:eastAsia="仿宋" w:cs="仿宋"/>
          <w:b/>
        </w:rPr>
        <w:t>提前竣工的奖励</w:t>
      </w:r>
    </w:p>
    <w:p>
      <w:pPr>
        <w:spacing w:line="360" w:lineRule="auto"/>
        <w:ind w:firstLine="480" w:firstLineChars="200"/>
        <w:rPr>
          <w:rFonts w:ascii="仿宋" w:hAnsi="仿宋" w:eastAsia="仿宋" w:cs="仿宋"/>
        </w:rPr>
      </w:pPr>
      <w:r>
        <w:rPr>
          <w:rFonts w:ascii="仿宋" w:hAnsi="仿宋" w:eastAsia="仿宋" w:cs="仿宋"/>
        </w:rPr>
        <w:t>7.8.1</w:t>
      </w:r>
      <w:r>
        <w:rPr>
          <w:rFonts w:hint="eastAsia" w:ascii="仿宋" w:hAnsi="仿宋" w:eastAsia="仿宋" w:cs="仿宋"/>
        </w:rPr>
        <w:t>提前竣工的奖励：</w:t>
      </w:r>
      <w:r>
        <w:rPr>
          <w:rFonts w:hint="eastAsia" w:ascii="仿宋" w:hAnsi="仿宋" w:eastAsia="仿宋" w:cs="仿宋"/>
          <w:u w:val="single"/>
        </w:rPr>
        <w:t>无</w:t>
      </w:r>
      <w:r>
        <w:rPr>
          <w:rFonts w:hint="eastAsia" w:ascii="仿宋" w:hAnsi="仿宋" w:eastAsia="仿宋" w:cs="仿宋"/>
        </w:rPr>
        <w:t>。</w:t>
      </w:r>
    </w:p>
    <w:p>
      <w:pPr>
        <w:keepNext/>
        <w:keepLines/>
        <w:spacing w:before="240" w:after="120" w:line="360" w:lineRule="auto"/>
        <w:outlineLvl w:val="3"/>
        <w:rPr>
          <w:rFonts w:ascii="仿宋" w:hAnsi="仿宋" w:eastAsia="仿宋" w:cs="仿宋"/>
          <w:b/>
        </w:rPr>
      </w:pPr>
      <w:bookmarkStart w:id="362" w:name="_Toc351203640"/>
      <w:r>
        <w:rPr>
          <w:rFonts w:ascii="仿宋" w:hAnsi="仿宋" w:eastAsia="仿宋" w:cs="仿宋"/>
          <w:b/>
        </w:rPr>
        <w:t xml:space="preserve">8. </w:t>
      </w:r>
      <w:r>
        <w:rPr>
          <w:rFonts w:hint="eastAsia" w:ascii="仿宋" w:hAnsi="仿宋" w:eastAsia="仿宋" w:cs="仿宋"/>
          <w:b/>
        </w:rPr>
        <w:t>材料与设备</w:t>
      </w:r>
      <w:bookmarkEnd w:id="362"/>
    </w:p>
    <w:p>
      <w:pPr>
        <w:spacing w:line="360" w:lineRule="auto"/>
        <w:ind w:firstLine="472" w:firstLineChars="196"/>
        <w:rPr>
          <w:rFonts w:ascii="仿宋" w:hAnsi="仿宋" w:eastAsia="仿宋" w:cs="仿宋"/>
          <w:b/>
        </w:rPr>
      </w:pPr>
      <w:r>
        <w:rPr>
          <w:rFonts w:ascii="仿宋" w:hAnsi="仿宋" w:eastAsia="仿宋" w:cs="仿宋"/>
          <w:b/>
        </w:rPr>
        <w:t>8.1</w:t>
      </w:r>
      <w:r>
        <w:rPr>
          <w:rFonts w:hint="eastAsia" w:ascii="仿宋" w:hAnsi="仿宋" w:eastAsia="仿宋" w:cs="仿宋"/>
          <w:b/>
        </w:rPr>
        <w:t>承包人采购材料与工程设备</w:t>
      </w:r>
    </w:p>
    <w:bookmarkEnd w:id="297"/>
    <w:bookmarkEnd w:id="298"/>
    <w:bookmarkEnd w:id="299"/>
    <w:bookmarkEnd w:id="300"/>
    <w:bookmarkEnd w:id="301"/>
    <w:bookmarkEnd w:id="302"/>
    <w:bookmarkEnd w:id="303"/>
    <w:bookmarkEnd w:id="304"/>
    <w:bookmarkEnd w:id="305"/>
    <w:bookmarkEnd w:id="306"/>
    <w:p>
      <w:pPr>
        <w:spacing w:before="312" w:beforeLines="100" w:line="360" w:lineRule="auto"/>
        <w:ind w:firstLine="472" w:firstLineChars="196"/>
        <w:rPr>
          <w:rFonts w:ascii="仿宋" w:hAnsi="仿宋" w:eastAsia="仿宋" w:cs="仿宋"/>
          <w:b/>
        </w:rPr>
      </w:pPr>
      <w:r>
        <w:rPr>
          <w:rFonts w:ascii="仿宋" w:hAnsi="仿宋" w:eastAsia="仿宋" w:cs="仿宋"/>
          <w:b/>
        </w:rPr>
        <w:t>8</w:t>
      </w:r>
      <w:bookmarkStart w:id="363" w:name="_Toc280868654"/>
      <w:bookmarkStart w:id="364" w:name="_Toc297216186"/>
      <w:bookmarkStart w:id="365" w:name="_Toc300934979"/>
      <w:bookmarkStart w:id="366" w:name="_Toc303539136"/>
      <w:bookmarkStart w:id="367" w:name="_Toc304295556"/>
      <w:bookmarkStart w:id="368" w:name="_Toc312677493"/>
      <w:bookmarkStart w:id="369" w:name="_Toc312678019"/>
      <w:bookmarkStart w:id="370" w:name="_Toc292559372"/>
      <w:bookmarkStart w:id="371" w:name="_Toc292559877"/>
      <w:bookmarkStart w:id="372" w:name="_Toc296346668"/>
      <w:bookmarkStart w:id="373" w:name="_Toc296347166"/>
      <w:bookmarkStart w:id="374" w:name="_Toc296503167"/>
      <w:bookmarkStart w:id="375" w:name="_Toc296890995"/>
      <w:bookmarkStart w:id="376" w:name="_Toc296891207"/>
      <w:bookmarkStart w:id="377" w:name="_Toc296944506"/>
      <w:bookmarkStart w:id="378" w:name="_Toc297048353"/>
      <w:bookmarkStart w:id="379" w:name="_Toc297120467"/>
      <w:bookmarkStart w:id="380" w:name="_Toc297123527"/>
      <w:bookmarkStart w:id="381" w:name="_Toc280868656"/>
      <w:bookmarkStart w:id="382" w:name="_Toc267251424"/>
      <w:bookmarkStart w:id="383" w:name="_Toc280868655"/>
      <w:r>
        <w:rPr>
          <w:rFonts w:ascii="仿宋" w:hAnsi="仿宋" w:eastAsia="仿宋" w:cs="仿宋"/>
          <w:b/>
        </w:rPr>
        <w:t>.2</w:t>
      </w:r>
      <w:r>
        <w:rPr>
          <w:rFonts w:hint="eastAsia" w:ascii="仿宋" w:hAnsi="仿宋" w:eastAsia="仿宋" w:cs="仿宋"/>
          <w:b/>
        </w:rPr>
        <w:t>材料与工程设备的保管与使用</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spacing w:line="360" w:lineRule="auto"/>
        <w:ind w:firstLine="480" w:firstLineChars="200"/>
        <w:rPr>
          <w:rFonts w:ascii="仿宋" w:hAnsi="仿宋" w:eastAsia="仿宋" w:cs="仿宋"/>
        </w:rPr>
      </w:pPr>
      <w:r>
        <w:rPr>
          <w:rFonts w:ascii="仿宋" w:hAnsi="仿宋" w:eastAsia="仿宋" w:cs="仿宋"/>
        </w:rPr>
        <w:t>8</w:t>
      </w:r>
      <w:bookmarkStart w:id="384" w:name="_Toc292559373"/>
      <w:bookmarkStart w:id="385" w:name="_Toc292559878"/>
      <w:bookmarkStart w:id="386" w:name="_Toc296347167"/>
      <w:bookmarkStart w:id="387" w:name="_Toc296503168"/>
      <w:bookmarkStart w:id="388" w:name="_Toc296890996"/>
      <w:bookmarkStart w:id="389" w:name="_Toc296891208"/>
      <w:bookmarkStart w:id="390" w:name="_Toc297048354"/>
      <w:bookmarkStart w:id="391" w:name="_Toc296944507"/>
      <w:bookmarkStart w:id="392" w:name="_Toc297123528"/>
      <w:bookmarkStart w:id="393" w:name="_Toc297120468"/>
      <w:bookmarkStart w:id="394" w:name="_Toc300934980"/>
      <w:bookmarkStart w:id="395" w:name="_Toc297216187"/>
      <w:bookmarkStart w:id="396" w:name="_Toc304295557"/>
      <w:bookmarkStart w:id="397" w:name="_Toc303539137"/>
      <w:bookmarkStart w:id="398" w:name="_Toc312677494"/>
      <w:bookmarkStart w:id="399" w:name="_Toc312678020"/>
      <w:bookmarkStart w:id="400" w:name="_Toc318581173"/>
      <w:bookmarkStart w:id="401" w:name="_Toc296346669"/>
      <w:r>
        <w:rPr>
          <w:rFonts w:ascii="仿宋" w:hAnsi="仿宋" w:eastAsia="仿宋" w:cs="仿宋"/>
        </w:rPr>
        <w:t>.2.1</w:t>
      </w:r>
      <w:r>
        <w:rPr>
          <w:rFonts w:hint="eastAsia" w:ascii="仿宋" w:hAnsi="仿宋" w:eastAsia="仿宋" w:cs="仿宋"/>
        </w:rPr>
        <w:t>发包人供应的材料设备的保管费用的承担：。</w:t>
      </w:r>
      <w:bookmarkEnd w:id="384"/>
      <w:bookmarkEnd w:id="385"/>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8.3 </w:t>
      </w:r>
      <w:r>
        <w:rPr>
          <w:rFonts w:hint="eastAsia" w:ascii="仿宋" w:hAnsi="仿宋" w:eastAsia="仿宋" w:cs="仿宋"/>
          <w:b/>
        </w:rPr>
        <w:t>样品</w:t>
      </w:r>
    </w:p>
    <w:p>
      <w:pPr>
        <w:spacing w:line="360" w:lineRule="auto"/>
        <w:ind w:firstLine="480" w:firstLineChars="200"/>
        <w:rPr>
          <w:rFonts w:ascii="仿宋" w:hAnsi="仿宋" w:eastAsia="仿宋" w:cs="仿宋"/>
        </w:rPr>
      </w:pPr>
      <w:r>
        <w:rPr>
          <w:rFonts w:ascii="仿宋" w:hAnsi="仿宋" w:eastAsia="仿宋" w:cs="仿宋"/>
        </w:rPr>
        <w:t>8.3.1</w:t>
      </w:r>
      <w:r>
        <w:rPr>
          <w:rFonts w:ascii="仿宋" w:hAnsi="仿宋" w:eastAsia="仿宋" w:cs="仿宋"/>
        </w:rPr>
        <w:tab/>
      </w:r>
      <w:r>
        <w:rPr>
          <w:rFonts w:hint="eastAsia" w:ascii="仿宋" w:hAnsi="仿宋" w:eastAsia="仿宋" w:cs="仿宋"/>
        </w:rPr>
        <w:t>样品的报送与封存</w:t>
      </w:r>
    </w:p>
    <w:p>
      <w:pPr>
        <w:spacing w:line="360" w:lineRule="auto"/>
        <w:ind w:firstLine="480" w:firstLineChars="200"/>
        <w:rPr>
          <w:rFonts w:ascii="仿宋" w:hAnsi="仿宋" w:eastAsia="仿宋" w:cs="仿宋"/>
        </w:rPr>
      </w:pPr>
      <w:r>
        <w:rPr>
          <w:rFonts w:hint="eastAsia" w:ascii="仿宋" w:hAnsi="仿宋" w:eastAsia="仿宋" w:cs="仿宋"/>
        </w:rPr>
        <w:t>需要承包人报送样品的材料或工程设备，样品的种类、名称、规格、数量要求：。</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8.4 </w:t>
      </w:r>
      <w:r>
        <w:rPr>
          <w:rFonts w:hint="eastAsia" w:ascii="仿宋" w:hAnsi="仿宋" w:eastAsia="仿宋" w:cs="仿宋"/>
          <w:b/>
        </w:rPr>
        <w:t>施工设备和临时设施</w:t>
      </w:r>
    </w:p>
    <w:p>
      <w:pPr>
        <w:spacing w:line="360" w:lineRule="auto"/>
        <w:ind w:firstLine="480" w:firstLineChars="200"/>
        <w:rPr>
          <w:rFonts w:ascii="仿宋" w:hAnsi="仿宋" w:eastAsia="仿宋" w:cs="仿宋"/>
        </w:rPr>
      </w:pPr>
      <w:r>
        <w:rPr>
          <w:rFonts w:ascii="仿宋" w:hAnsi="仿宋" w:eastAsia="仿宋" w:cs="仿宋"/>
        </w:rPr>
        <w:t xml:space="preserve">8.4.1 </w:t>
      </w:r>
      <w:r>
        <w:rPr>
          <w:rFonts w:hint="eastAsia" w:ascii="仿宋" w:hAnsi="仿宋" w:eastAsia="仿宋" w:cs="仿宋"/>
        </w:rPr>
        <w:t>承包人提供的施工设备和临时设施</w:t>
      </w:r>
    </w:p>
    <w:p>
      <w:pPr>
        <w:spacing w:line="360" w:lineRule="auto"/>
        <w:ind w:firstLine="480" w:firstLineChars="200"/>
        <w:rPr>
          <w:rFonts w:ascii="仿宋" w:hAnsi="仿宋" w:eastAsia="仿宋" w:cs="仿宋"/>
        </w:rPr>
      </w:pPr>
      <w:r>
        <w:rPr>
          <w:rFonts w:ascii="仿宋" w:hAnsi="仿宋" w:eastAsia="仿宋" w:cs="仿宋"/>
        </w:rPr>
        <w:t xml:space="preserve">8.4.2 </w:t>
      </w:r>
      <w:r>
        <w:rPr>
          <w:rFonts w:hint="eastAsia" w:ascii="仿宋" w:hAnsi="仿宋" w:eastAsia="仿宋" w:cs="仿宋"/>
        </w:rPr>
        <w:t>关于修建临时设施费用承担的约定：。</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keepNext/>
        <w:keepLines/>
        <w:spacing w:before="240" w:after="120" w:line="360" w:lineRule="auto"/>
        <w:outlineLvl w:val="3"/>
        <w:rPr>
          <w:rFonts w:ascii="仿宋" w:hAnsi="仿宋" w:eastAsia="仿宋" w:cs="仿宋"/>
          <w:b/>
        </w:rPr>
      </w:pPr>
      <w:bookmarkStart w:id="402" w:name="_Toc351203641"/>
      <w:r>
        <w:rPr>
          <w:rFonts w:ascii="仿宋" w:hAnsi="仿宋" w:eastAsia="仿宋" w:cs="仿宋"/>
          <w:b/>
        </w:rPr>
        <w:t>9</w:t>
      </w:r>
      <w:bookmarkEnd w:id="381"/>
      <w:bookmarkEnd w:id="382"/>
      <w:bookmarkEnd w:id="383"/>
      <w:bookmarkStart w:id="403" w:name="_Toc297123533"/>
      <w:bookmarkStart w:id="404" w:name="_Toc297216192"/>
      <w:bookmarkStart w:id="405" w:name="_Toc300934982"/>
      <w:bookmarkStart w:id="406" w:name="_Toc303539139"/>
      <w:bookmarkStart w:id="407" w:name="_Toc304295559"/>
      <w:bookmarkStart w:id="408" w:name="_Toc312677495"/>
      <w:bookmarkStart w:id="409" w:name="_Toc312678021"/>
      <w:bookmarkStart w:id="410" w:name="_Toc297120473"/>
      <w:bookmarkStart w:id="411" w:name="_Toc296346674"/>
      <w:bookmarkStart w:id="412" w:name="_Toc296891001"/>
      <w:bookmarkStart w:id="413" w:name="_Toc296944512"/>
      <w:bookmarkStart w:id="414" w:name="_Toc292559378"/>
      <w:bookmarkStart w:id="415" w:name="_Toc296891213"/>
      <w:bookmarkStart w:id="416" w:name="_Toc267251428"/>
      <w:bookmarkStart w:id="417" w:name="_Toc267251427"/>
      <w:bookmarkStart w:id="418" w:name="_Toc296347172"/>
      <w:bookmarkStart w:id="419" w:name="_Toc297048359"/>
      <w:bookmarkStart w:id="420" w:name="_Toc296503173"/>
      <w:bookmarkStart w:id="421" w:name="_Toc292559883"/>
      <w:r>
        <w:rPr>
          <w:rFonts w:ascii="仿宋" w:hAnsi="仿宋" w:eastAsia="仿宋" w:cs="仿宋"/>
          <w:b/>
        </w:rPr>
        <w:t xml:space="preserve">. </w:t>
      </w:r>
      <w:r>
        <w:rPr>
          <w:rFonts w:hint="eastAsia" w:ascii="仿宋" w:hAnsi="仿宋" w:eastAsia="仿宋" w:cs="仿宋"/>
          <w:b/>
        </w:rPr>
        <w:t>试验与检验</w:t>
      </w:r>
      <w:bookmarkEnd w:id="402"/>
    </w:p>
    <w:bookmarkEnd w:id="403"/>
    <w:bookmarkEnd w:id="404"/>
    <w:bookmarkEnd w:id="405"/>
    <w:bookmarkEnd w:id="406"/>
    <w:bookmarkEnd w:id="407"/>
    <w:bookmarkEnd w:id="408"/>
    <w:bookmarkEnd w:id="409"/>
    <w:p>
      <w:pPr>
        <w:spacing w:line="360" w:lineRule="auto"/>
        <w:ind w:firstLine="472" w:firstLineChars="196"/>
        <w:rPr>
          <w:rFonts w:ascii="仿宋" w:hAnsi="仿宋" w:eastAsia="仿宋" w:cs="仿宋"/>
          <w:b/>
        </w:rPr>
      </w:pPr>
      <w:r>
        <w:rPr>
          <w:rFonts w:ascii="仿宋" w:hAnsi="仿宋" w:eastAsia="仿宋" w:cs="仿宋"/>
          <w:b/>
        </w:rPr>
        <w:t>9</w:t>
      </w:r>
      <w:bookmarkStart w:id="422" w:name="_Toc297216193"/>
      <w:bookmarkStart w:id="423" w:name="_Toc303539140"/>
      <w:bookmarkStart w:id="424" w:name="_Toc304295560"/>
      <w:bookmarkStart w:id="425" w:name="_Toc312678022"/>
      <w:bookmarkStart w:id="426" w:name="_Toc297123534"/>
      <w:bookmarkStart w:id="427" w:name="_Toc312677496"/>
      <w:bookmarkStart w:id="428" w:name="_Toc300934983"/>
      <w:r>
        <w:rPr>
          <w:rFonts w:ascii="仿宋" w:hAnsi="仿宋" w:eastAsia="仿宋" w:cs="仿宋"/>
          <w:b/>
        </w:rPr>
        <w:t>.1</w:t>
      </w:r>
      <w:r>
        <w:rPr>
          <w:rFonts w:hint="eastAsia" w:ascii="仿宋" w:hAnsi="仿宋" w:eastAsia="仿宋" w:cs="仿宋"/>
          <w:b/>
        </w:rPr>
        <w:t>试验设备与试验人员</w:t>
      </w:r>
    </w:p>
    <w:bookmarkEnd w:id="422"/>
    <w:bookmarkEnd w:id="423"/>
    <w:bookmarkEnd w:id="424"/>
    <w:bookmarkEnd w:id="425"/>
    <w:bookmarkEnd w:id="426"/>
    <w:bookmarkEnd w:id="427"/>
    <w:bookmarkEnd w:id="428"/>
    <w:p>
      <w:pPr>
        <w:spacing w:line="360" w:lineRule="auto"/>
        <w:ind w:firstLine="480" w:firstLineChars="200"/>
        <w:rPr>
          <w:rFonts w:ascii="仿宋" w:hAnsi="仿宋" w:eastAsia="仿宋" w:cs="仿宋"/>
        </w:rPr>
      </w:pPr>
      <w:r>
        <w:rPr>
          <w:rFonts w:ascii="仿宋" w:hAnsi="仿宋" w:eastAsia="仿宋" w:cs="仿宋"/>
        </w:rPr>
        <w:t>9</w:t>
      </w:r>
      <w:bookmarkStart w:id="429" w:name="_Toc297123535"/>
      <w:bookmarkStart w:id="430" w:name="_Toc312677497"/>
      <w:bookmarkStart w:id="431" w:name="_Toc300934984"/>
      <w:bookmarkStart w:id="432" w:name="_Toc297216194"/>
      <w:bookmarkStart w:id="433" w:name="_Toc304295561"/>
      <w:bookmarkStart w:id="434" w:name="_Toc303539141"/>
      <w:bookmarkStart w:id="435" w:name="_Toc312678023"/>
      <w:bookmarkStart w:id="436" w:name="_Toc318581174"/>
      <w:r>
        <w:rPr>
          <w:rFonts w:ascii="仿宋" w:hAnsi="仿宋" w:eastAsia="仿宋" w:cs="仿宋"/>
        </w:rPr>
        <w:t xml:space="preserve">.1.1 </w:t>
      </w:r>
      <w:r>
        <w:rPr>
          <w:rFonts w:hint="eastAsia" w:ascii="仿宋" w:hAnsi="仿宋" w:eastAsia="仿宋" w:cs="仿宋"/>
        </w:rPr>
        <w:t>试验设备</w:t>
      </w:r>
    </w:p>
    <w:p>
      <w:pPr>
        <w:spacing w:line="360" w:lineRule="auto"/>
        <w:ind w:firstLine="480" w:firstLineChars="200"/>
        <w:rPr>
          <w:rFonts w:ascii="仿宋" w:hAnsi="仿宋" w:eastAsia="仿宋" w:cs="仿宋"/>
        </w:rPr>
      </w:pPr>
      <w:r>
        <w:rPr>
          <w:rFonts w:hint="eastAsia" w:ascii="仿宋" w:hAnsi="仿宋" w:eastAsia="仿宋" w:cs="仿宋"/>
        </w:rPr>
        <w:t>施工现场需要配置的试验场所：</w:t>
      </w:r>
      <w:bookmarkEnd w:id="429"/>
      <w:bookmarkEnd w:id="430"/>
      <w:bookmarkEnd w:id="431"/>
      <w:bookmarkEnd w:id="432"/>
      <w:bookmarkEnd w:id="433"/>
      <w:bookmarkEnd w:id="434"/>
      <w:bookmarkEnd w:id="435"/>
      <w:bookmarkStart w:id="437" w:name="_Toc303539142"/>
      <w:bookmarkStart w:id="438" w:name="_Toc312678024"/>
      <w:bookmarkStart w:id="439" w:name="_Toc304295562"/>
      <w:bookmarkStart w:id="440" w:name="_Toc312677498"/>
      <w:bookmarkStart w:id="441" w:name="_Toc297123536"/>
      <w:bookmarkStart w:id="442" w:name="_Toc297216195"/>
      <w:bookmarkStart w:id="443" w:name="_Toc300934985"/>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施工现场需要配备的试验设备：。</w:t>
      </w:r>
    </w:p>
    <w:p>
      <w:pPr>
        <w:spacing w:line="360" w:lineRule="auto"/>
        <w:ind w:firstLine="480" w:firstLineChars="200"/>
        <w:rPr>
          <w:rFonts w:ascii="仿宋" w:hAnsi="仿宋" w:eastAsia="仿宋" w:cs="仿宋"/>
        </w:rPr>
      </w:pPr>
      <w:r>
        <w:rPr>
          <w:rFonts w:hint="eastAsia" w:ascii="仿宋" w:hAnsi="仿宋" w:eastAsia="仿宋" w:cs="仿宋"/>
        </w:rPr>
        <w:t>施工现场需要具备的其他试验条件：。</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9.2 </w:t>
      </w:r>
      <w:r>
        <w:rPr>
          <w:rFonts w:hint="eastAsia" w:ascii="仿宋" w:hAnsi="仿宋" w:eastAsia="仿宋" w:cs="仿宋"/>
          <w:b/>
        </w:rPr>
        <w:t>现场工艺试验</w:t>
      </w:r>
    </w:p>
    <w:p>
      <w:pPr>
        <w:spacing w:line="360" w:lineRule="auto"/>
        <w:ind w:firstLine="480" w:firstLineChars="200"/>
        <w:rPr>
          <w:rFonts w:ascii="仿宋" w:hAnsi="仿宋" w:eastAsia="仿宋" w:cs="仿宋"/>
        </w:rPr>
      </w:pPr>
      <w:r>
        <w:rPr>
          <w:rFonts w:hint="eastAsia" w:ascii="仿宋" w:hAnsi="仿宋" w:eastAsia="仿宋" w:cs="仿宋"/>
        </w:rPr>
        <w:t>现场工艺试验的有关约定：。</w:t>
      </w:r>
    </w:p>
    <w:bookmarkEnd w:id="436"/>
    <w:bookmarkEnd w:id="437"/>
    <w:bookmarkEnd w:id="438"/>
    <w:bookmarkEnd w:id="439"/>
    <w:bookmarkEnd w:id="440"/>
    <w:bookmarkEnd w:id="441"/>
    <w:bookmarkEnd w:id="442"/>
    <w:bookmarkEnd w:id="443"/>
    <w:p>
      <w:pPr>
        <w:keepNext/>
        <w:keepLines/>
        <w:spacing w:before="240" w:after="120" w:line="360" w:lineRule="auto"/>
        <w:outlineLvl w:val="3"/>
        <w:rPr>
          <w:rFonts w:ascii="仿宋" w:hAnsi="仿宋" w:eastAsia="仿宋" w:cs="仿宋"/>
          <w:b/>
        </w:rPr>
      </w:pPr>
      <w:bookmarkStart w:id="444" w:name="_Toc351203642"/>
      <w:r>
        <w:rPr>
          <w:rFonts w:ascii="仿宋" w:hAnsi="仿宋" w:eastAsia="仿宋" w:cs="仿宋"/>
          <w:b/>
        </w:rPr>
        <w:t>1</w:t>
      </w:r>
      <w:bookmarkEnd w:id="410"/>
      <w:bookmarkEnd w:id="411"/>
      <w:bookmarkEnd w:id="412"/>
      <w:bookmarkEnd w:id="413"/>
      <w:bookmarkEnd w:id="414"/>
      <w:bookmarkEnd w:id="415"/>
      <w:bookmarkEnd w:id="416"/>
      <w:bookmarkEnd w:id="417"/>
      <w:bookmarkEnd w:id="418"/>
      <w:bookmarkEnd w:id="419"/>
      <w:bookmarkEnd w:id="420"/>
      <w:bookmarkEnd w:id="421"/>
      <w:bookmarkStart w:id="445" w:name="_Toc297216199"/>
      <w:bookmarkStart w:id="446" w:name="_Toc300934989"/>
      <w:bookmarkStart w:id="447" w:name="_Toc303539146"/>
      <w:bookmarkStart w:id="448" w:name="_Toc304295566"/>
      <w:bookmarkStart w:id="449" w:name="_Toc292559398"/>
      <w:bookmarkStart w:id="450" w:name="_Toc292559903"/>
      <w:bookmarkStart w:id="451" w:name="_Toc296346694"/>
      <w:bookmarkStart w:id="452" w:name="_Toc296347192"/>
      <w:bookmarkStart w:id="453" w:name="_Toc296503193"/>
      <w:bookmarkStart w:id="454" w:name="_Toc296891021"/>
      <w:bookmarkStart w:id="455" w:name="_Toc296891233"/>
      <w:bookmarkStart w:id="456" w:name="_Toc296944532"/>
      <w:bookmarkStart w:id="457" w:name="_Toc297048379"/>
      <w:bookmarkStart w:id="458" w:name="_Toc297120493"/>
      <w:bookmarkStart w:id="459" w:name="_Toc297123540"/>
      <w:bookmarkStart w:id="460" w:name="_Toc312677499"/>
      <w:bookmarkStart w:id="461" w:name="_Toc312678025"/>
      <w:bookmarkStart w:id="462" w:name="_Toc267251433"/>
      <w:bookmarkStart w:id="463" w:name="_Toc267251441"/>
      <w:bookmarkStart w:id="464" w:name="_Toc267251440"/>
      <w:bookmarkStart w:id="465" w:name="_Toc267251439"/>
      <w:bookmarkStart w:id="466" w:name="_Toc267251435"/>
      <w:bookmarkStart w:id="467" w:name="_Toc267251437"/>
      <w:bookmarkStart w:id="468" w:name="_Toc267251442"/>
      <w:r>
        <w:rPr>
          <w:rFonts w:ascii="仿宋" w:hAnsi="仿宋" w:eastAsia="仿宋" w:cs="仿宋"/>
          <w:b/>
        </w:rPr>
        <w:t xml:space="preserve">0. </w:t>
      </w:r>
      <w:r>
        <w:rPr>
          <w:rFonts w:hint="eastAsia" w:ascii="仿宋" w:hAnsi="仿宋" w:eastAsia="仿宋" w:cs="仿宋"/>
          <w:b/>
        </w:rPr>
        <w:t>变更</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bookmarkEnd w:id="460"/>
    <w:bookmarkEnd w:id="461"/>
    <w:p>
      <w:pPr>
        <w:spacing w:line="360" w:lineRule="auto"/>
        <w:ind w:firstLine="472" w:firstLineChars="196"/>
        <w:rPr>
          <w:rFonts w:ascii="仿宋" w:hAnsi="仿宋" w:eastAsia="仿宋" w:cs="仿宋"/>
          <w:b/>
        </w:rPr>
      </w:pPr>
      <w:r>
        <w:rPr>
          <w:rFonts w:ascii="仿宋" w:hAnsi="仿宋" w:eastAsia="仿宋" w:cs="仿宋"/>
          <w:b/>
        </w:rPr>
        <w:t>1</w:t>
      </w:r>
      <w:bookmarkStart w:id="469" w:name="_Toc304295567"/>
      <w:bookmarkStart w:id="470" w:name="_Toc312677500"/>
      <w:bookmarkStart w:id="471" w:name="_Toc297216200"/>
      <w:bookmarkStart w:id="472" w:name="_Toc303539147"/>
      <w:bookmarkStart w:id="473" w:name="_Toc297048380"/>
      <w:bookmarkStart w:id="474" w:name="_Toc312678026"/>
      <w:bookmarkStart w:id="475" w:name="_Toc292559399"/>
      <w:bookmarkStart w:id="476" w:name="_Toc296891234"/>
      <w:bookmarkStart w:id="477" w:name="_Toc296346695"/>
      <w:bookmarkStart w:id="478" w:name="_Toc296891022"/>
      <w:bookmarkStart w:id="479" w:name="_Toc296347193"/>
      <w:bookmarkStart w:id="480" w:name="_Toc297123541"/>
      <w:bookmarkStart w:id="481" w:name="_Toc296944533"/>
      <w:bookmarkStart w:id="482" w:name="_Toc292559904"/>
      <w:bookmarkStart w:id="483" w:name="_Toc297120494"/>
      <w:bookmarkStart w:id="484" w:name="_Toc300934990"/>
      <w:bookmarkStart w:id="485" w:name="_Toc296503194"/>
      <w:r>
        <w:rPr>
          <w:rFonts w:ascii="仿宋" w:hAnsi="仿宋" w:eastAsia="仿宋" w:cs="仿宋"/>
          <w:b/>
        </w:rPr>
        <w:t>0.1</w:t>
      </w:r>
      <w:r>
        <w:rPr>
          <w:rFonts w:hint="eastAsia" w:ascii="仿宋" w:hAnsi="仿宋" w:eastAsia="仿宋" w:cs="仿宋"/>
          <w:b/>
        </w:rPr>
        <w:t>变更的范围</w:t>
      </w:r>
    </w:p>
    <w:p>
      <w:pPr>
        <w:spacing w:line="360" w:lineRule="auto"/>
        <w:ind w:firstLine="480" w:firstLineChars="200"/>
        <w:rPr>
          <w:rFonts w:ascii="仿宋" w:hAnsi="仿宋" w:eastAsia="仿宋" w:cs="仿宋"/>
        </w:rPr>
      </w:pPr>
      <w:r>
        <w:rPr>
          <w:rFonts w:hint="eastAsia" w:ascii="仿宋" w:hAnsi="仿宋" w:eastAsia="仿宋" w:cs="仿宋"/>
        </w:rPr>
        <w:t>关于变更的范围的约定：。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10.2 </w:t>
      </w:r>
      <w:r>
        <w:rPr>
          <w:rFonts w:hint="eastAsia" w:ascii="仿宋" w:hAnsi="仿宋" w:eastAsia="仿宋" w:cs="仿宋"/>
          <w:b/>
        </w:rPr>
        <w:t>变更估价</w:t>
      </w:r>
    </w:p>
    <w:p>
      <w:pPr>
        <w:spacing w:line="360" w:lineRule="auto"/>
        <w:ind w:firstLine="480" w:firstLineChars="200"/>
        <w:rPr>
          <w:rFonts w:ascii="仿宋" w:hAnsi="仿宋" w:eastAsia="仿宋" w:cs="仿宋"/>
        </w:rPr>
      </w:pPr>
      <w:r>
        <w:rPr>
          <w:rFonts w:ascii="仿宋" w:hAnsi="仿宋" w:eastAsia="仿宋" w:cs="仿宋"/>
        </w:rPr>
        <w:t xml:space="preserve">10.2.1 </w:t>
      </w:r>
      <w:r>
        <w:rPr>
          <w:rFonts w:hint="eastAsia" w:ascii="仿宋" w:hAnsi="仿宋" w:eastAsia="仿宋" w:cs="仿宋"/>
        </w:rPr>
        <w:t>变更估价原则</w:t>
      </w:r>
    </w:p>
    <w:p>
      <w:pPr>
        <w:spacing w:line="360" w:lineRule="auto"/>
        <w:ind w:firstLine="480" w:firstLineChars="200"/>
        <w:rPr>
          <w:rFonts w:ascii="仿宋" w:hAnsi="仿宋" w:eastAsia="仿宋" w:cs="仿宋"/>
        </w:rPr>
      </w:pPr>
      <w:r>
        <w:rPr>
          <w:rFonts w:hint="eastAsia" w:ascii="仿宋" w:hAnsi="仿宋" w:eastAsia="仿宋" w:cs="仿宋"/>
        </w:rPr>
        <w:t>关于变更估价的约定</w:t>
      </w:r>
      <w:r>
        <w:rPr>
          <w:rFonts w:ascii="仿宋" w:hAnsi="仿宋" w:eastAsia="仿宋" w:cs="仿宋"/>
        </w:rPr>
        <w:t xml:space="preserve">: </w:t>
      </w:r>
      <w:r>
        <w:rPr>
          <w:rFonts w:hint="eastAsia" w:ascii="仿宋" w:hAnsi="仿宋" w:eastAsia="仿宋" w:cs="仿宋"/>
        </w:rPr>
        <w:t>。</w:t>
      </w:r>
    </w:p>
    <w:p>
      <w:pPr>
        <w:spacing w:before="312" w:beforeLines="100" w:line="360" w:lineRule="auto"/>
        <w:ind w:firstLine="472" w:firstLineChars="196"/>
        <w:rPr>
          <w:rFonts w:ascii="仿宋" w:hAnsi="仿宋" w:eastAsia="仿宋" w:cs="仿宋"/>
          <w:b/>
        </w:rPr>
      </w:pPr>
      <w:r>
        <w:rPr>
          <w:rFonts w:ascii="仿宋" w:hAnsi="仿宋" w:eastAsia="仿宋" w:cs="仿宋"/>
          <w:b/>
        </w:rPr>
        <w:t>1</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Start w:id="486" w:name="_Toc297123544"/>
      <w:bookmarkStart w:id="487" w:name="_Toc303539150"/>
      <w:bookmarkStart w:id="488" w:name="_Toc296503197"/>
      <w:bookmarkStart w:id="489" w:name="_Toc292559907"/>
      <w:bookmarkStart w:id="490" w:name="_Toc297216203"/>
      <w:bookmarkStart w:id="491" w:name="_Toc296891025"/>
      <w:bookmarkStart w:id="492" w:name="_Toc292559402"/>
      <w:bookmarkStart w:id="493" w:name="_Toc296347196"/>
      <w:bookmarkStart w:id="494" w:name="_Toc296891237"/>
      <w:bookmarkStart w:id="495" w:name="_Toc300934993"/>
      <w:bookmarkStart w:id="496" w:name="_Toc297048383"/>
      <w:bookmarkStart w:id="497" w:name="_Toc297120497"/>
      <w:bookmarkStart w:id="498" w:name="_Toc296346698"/>
      <w:bookmarkStart w:id="499" w:name="_Toc296944536"/>
      <w:bookmarkStart w:id="500" w:name="_Toc304295570"/>
      <w:bookmarkStart w:id="501" w:name="_Toc312677503"/>
      <w:bookmarkStart w:id="502" w:name="_Toc312678029"/>
      <w:r>
        <w:rPr>
          <w:rFonts w:ascii="仿宋" w:hAnsi="仿宋" w:eastAsia="仿宋" w:cs="仿宋"/>
          <w:b/>
        </w:rPr>
        <w:t xml:space="preserve">0.3 </w:t>
      </w:r>
      <w:r>
        <w:rPr>
          <w:rFonts w:hint="eastAsia" w:ascii="仿宋" w:hAnsi="仿宋" w:eastAsia="仿宋" w:cs="仿宋"/>
          <w:b/>
        </w:rPr>
        <w:t>承</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Start w:id="503" w:name="_Toc297048389"/>
      <w:bookmarkStart w:id="504" w:name="_Toc292559913"/>
      <w:bookmarkStart w:id="505" w:name="_Toc296346704"/>
      <w:bookmarkStart w:id="506" w:name="_Toc296503203"/>
      <w:bookmarkStart w:id="507" w:name="_Toc297216204"/>
      <w:bookmarkStart w:id="508" w:name="_Toc296347202"/>
      <w:bookmarkStart w:id="509" w:name="_Toc292559408"/>
      <w:bookmarkStart w:id="510" w:name="_Toc296891243"/>
      <w:bookmarkStart w:id="511" w:name="_Toc303539151"/>
      <w:bookmarkStart w:id="512" w:name="_Toc296891031"/>
      <w:bookmarkStart w:id="513" w:name="_Toc300934994"/>
      <w:bookmarkStart w:id="514" w:name="_Toc297120503"/>
      <w:bookmarkStart w:id="515" w:name="_Toc297123545"/>
      <w:bookmarkStart w:id="516" w:name="_Toc296944542"/>
      <w:r>
        <w:rPr>
          <w:rFonts w:hint="eastAsia" w:ascii="仿宋" w:hAnsi="仿宋" w:eastAsia="仿宋" w:cs="仿宋"/>
          <w:b/>
        </w:rPr>
        <w:t>包人的合理化建议</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spacing w:line="360" w:lineRule="auto"/>
        <w:ind w:firstLine="480" w:firstLineChars="200"/>
        <w:rPr>
          <w:rFonts w:ascii="仿宋" w:hAnsi="仿宋" w:eastAsia="仿宋" w:cs="仿宋"/>
        </w:rPr>
      </w:pPr>
      <w:r>
        <w:rPr>
          <w:rFonts w:hint="eastAsia" w:ascii="仿宋" w:hAnsi="仿宋" w:eastAsia="仿宋" w:cs="仿宋"/>
        </w:rPr>
        <w:t>监理人审查承包人合理化建议的期限：。</w:t>
      </w:r>
    </w:p>
    <w:p>
      <w:pPr>
        <w:spacing w:line="360" w:lineRule="auto"/>
        <w:ind w:firstLine="480" w:firstLineChars="200"/>
        <w:rPr>
          <w:rFonts w:ascii="仿宋" w:hAnsi="仿宋" w:eastAsia="仿宋" w:cs="仿宋"/>
        </w:rPr>
      </w:pPr>
      <w:r>
        <w:rPr>
          <w:rFonts w:hint="eastAsia" w:ascii="仿宋" w:hAnsi="仿宋" w:eastAsia="仿宋" w:cs="仿宋"/>
        </w:rPr>
        <w:t>发包人审批承包人合理化建议的期限：。</w:t>
      </w:r>
    </w:p>
    <w:p>
      <w:pPr>
        <w:spacing w:line="360" w:lineRule="auto"/>
        <w:ind w:firstLine="480" w:firstLineChars="200"/>
        <w:rPr>
          <w:rFonts w:ascii="仿宋" w:hAnsi="仿宋" w:eastAsia="仿宋" w:cs="仿宋"/>
        </w:rPr>
      </w:pPr>
      <w:r>
        <w:rPr>
          <w:rFonts w:hint="eastAsia" w:ascii="仿宋" w:hAnsi="仿宋" w:eastAsia="仿宋" w:cs="仿宋"/>
        </w:rPr>
        <w:t>承</w:t>
      </w:r>
      <w:bookmarkStart w:id="517" w:name="_Toc297216205"/>
      <w:bookmarkStart w:id="518" w:name="_Toc300934995"/>
      <w:bookmarkStart w:id="519" w:name="_Toc303539152"/>
      <w:bookmarkStart w:id="520" w:name="_Toc304295571"/>
      <w:bookmarkStart w:id="521" w:name="_Toc312677504"/>
      <w:bookmarkStart w:id="522" w:name="_Toc312678030"/>
      <w:bookmarkStart w:id="523" w:name="_Toc318581175"/>
      <w:bookmarkStart w:id="524" w:name="_Toc292559409"/>
      <w:bookmarkStart w:id="525" w:name="_Toc292559914"/>
      <w:bookmarkStart w:id="526" w:name="_Toc296891244"/>
      <w:bookmarkStart w:id="527" w:name="_Toc296944543"/>
      <w:bookmarkStart w:id="528" w:name="_Toc297048390"/>
      <w:bookmarkStart w:id="529" w:name="_Toc297120504"/>
      <w:bookmarkStart w:id="530" w:name="_Toc296346705"/>
      <w:bookmarkStart w:id="531" w:name="_Toc296347203"/>
      <w:bookmarkStart w:id="532" w:name="_Toc296503204"/>
      <w:bookmarkStart w:id="533" w:name="_Toc296891032"/>
      <w:bookmarkStart w:id="534" w:name="_Toc297123546"/>
      <w:r>
        <w:rPr>
          <w:rFonts w:hint="eastAsia" w:ascii="仿宋" w:hAnsi="仿宋" w:eastAsia="仿宋" w:cs="仿宋"/>
        </w:rPr>
        <w:t>包人提出的合理化建议降低了合同价格或者提高了工程经济效益的奖励的方法和金额为：。</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Pr>
        <w:spacing w:before="312" w:beforeLines="100" w:line="360" w:lineRule="auto"/>
        <w:ind w:firstLine="472" w:firstLineChars="196"/>
        <w:rPr>
          <w:rFonts w:ascii="仿宋" w:hAnsi="仿宋" w:eastAsia="仿宋" w:cs="仿宋"/>
          <w:b/>
        </w:rPr>
      </w:pPr>
      <w:r>
        <w:rPr>
          <w:rFonts w:ascii="仿宋" w:hAnsi="仿宋" w:eastAsia="仿宋" w:cs="仿宋"/>
          <w:b/>
        </w:rPr>
        <w:t>1</w:t>
      </w:r>
      <w:bookmarkStart w:id="535" w:name="_Toc300934997"/>
      <w:bookmarkStart w:id="536" w:name="_Toc312677507"/>
      <w:bookmarkStart w:id="537" w:name="_Toc297123548"/>
      <w:bookmarkStart w:id="538" w:name="_Toc303539154"/>
      <w:bookmarkStart w:id="539" w:name="_Toc312678033"/>
      <w:bookmarkStart w:id="540" w:name="_Toc292559404"/>
      <w:bookmarkStart w:id="541" w:name="_Toc304295574"/>
      <w:bookmarkStart w:id="542" w:name="_Toc296346700"/>
      <w:bookmarkStart w:id="543" w:name="_Toc296891027"/>
      <w:bookmarkStart w:id="544" w:name="_Toc292559909"/>
      <w:bookmarkStart w:id="545" w:name="_Toc296347198"/>
      <w:bookmarkStart w:id="546" w:name="_Toc296503199"/>
      <w:bookmarkStart w:id="547" w:name="_Toc297048385"/>
      <w:bookmarkStart w:id="548" w:name="_Toc296891239"/>
      <w:bookmarkStart w:id="549" w:name="_Toc297120499"/>
      <w:bookmarkStart w:id="550" w:name="_Toc297216207"/>
      <w:bookmarkStart w:id="551" w:name="_Toc296944538"/>
      <w:r>
        <w:rPr>
          <w:rFonts w:ascii="仿宋" w:hAnsi="仿宋" w:eastAsia="仿宋" w:cs="仿宋"/>
          <w:b/>
        </w:rPr>
        <w:t xml:space="preserve">0.4 </w:t>
      </w:r>
      <w:r>
        <w:rPr>
          <w:rFonts w:hint="eastAsia" w:ascii="仿宋" w:hAnsi="仿宋" w:eastAsia="仿宋" w:cs="仿宋"/>
          <w:b/>
        </w:rPr>
        <w:t>暂估价</w:t>
      </w:r>
    </w:p>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Pr>
        <w:spacing w:line="360" w:lineRule="auto"/>
        <w:ind w:firstLine="480" w:firstLineChars="200"/>
        <w:rPr>
          <w:rFonts w:ascii="仿宋" w:hAnsi="仿宋" w:eastAsia="仿宋" w:cs="仿宋"/>
        </w:rPr>
      </w:pPr>
      <w:r>
        <w:rPr>
          <w:rFonts w:ascii="仿宋" w:hAnsi="仿宋" w:eastAsia="仿宋" w:cs="仿宋"/>
        </w:rPr>
        <w:t>1</w:t>
      </w:r>
      <w:bookmarkStart w:id="552" w:name="_Toc312678035"/>
      <w:bookmarkStart w:id="553" w:name="_Toc318581177"/>
      <w:bookmarkStart w:id="554" w:name="_Toc312677509"/>
      <w:r>
        <w:rPr>
          <w:rFonts w:ascii="仿宋" w:hAnsi="仿宋" w:eastAsia="仿宋" w:cs="仿宋"/>
        </w:rPr>
        <w:t xml:space="preserve">0.4.1 </w:t>
      </w:r>
      <w:r>
        <w:rPr>
          <w:rFonts w:hint="eastAsia" w:ascii="仿宋" w:hAnsi="仿宋" w:eastAsia="仿宋" w:cs="仿宋"/>
        </w:rPr>
        <w:t>依法必须招标的暂估价项目</w:t>
      </w:r>
    </w:p>
    <w:bookmarkEnd w:id="552"/>
    <w:bookmarkEnd w:id="553"/>
    <w:bookmarkEnd w:id="554"/>
    <w:p>
      <w:pPr>
        <w:spacing w:line="360" w:lineRule="auto"/>
        <w:ind w:firstLine="480" w:firstLineChars="200"/>
        <w:rPr>
          <w:rFonts w:ascii="仿宋" w:hAnsi="仿宋" w:eastAsia="仿宋" w:cs="仿宋"/>
        </w:rPr>
      </w:pPr>
      <w:r>
        <w:rPr>
          <w:rFonts w:hint="eastAsia" w:ascii="仿宋" w:hAnsi="仿宋" w:eastAsia="仿宋" w:cs="仿宋"/>
        </w:rPr>
        <w:t>对于依法必须招标的暂估价项目的确认和批准采取第</w:t>
      </w:r>
      <w:r>
        <w:rPr>
          <w:rFonts w:ascii="仿宋" w:hAnsi="仿宋" w:eastAsia="仿宋" w:cs="仿宋"/>
        </w:rPr>
        <w:t>X</w:t>
      </w:r>
      <w:r>
        <w:rPr>
          <w:rFonts w:hint="eastAsia" w:ascii="仿宋" w:hAnsi="仿宋" w:eastAsia="仿宋" w:cs="仿宋"/>
        </w:rPr>
        <w:t>种方式确定。</w:t>
      </w:r>
    </w:p>
    <w:p>
      <w:pPr>
        <w:spacing w:line="360" w:lineRule="auto"/>
        <w:ind w:firstLine="480" w:firstLineChars="200"/>
        <w:rPr>
          <w:rFonts w:ascii="仿宋" w:hAnsi="仿宋" w:eastAsia="仿宋" w:cs="仿宋"/>
        </w:rPr>
      </w:pPr>
      <w:r>
        <w:rPr>
          <w:rFonts w:ascii="仿宋" w:hAnsi="仿宋" w:eastAsia="仿宋" w:cs="仿宋"/>
        </w:rPr>
        <w:t xml:space="preserve">10.4.2 </w:t>
      </w:r>
      <w:r>
        <w:rPr>
          <w:rFonts w:hint="eastAsia" w:ascii="仿宋" w:hAnsi="仿宋" w:eastAsia="仿宋" w:cs="仿宋"/>
        </w:rPr>
        <w:t>不属于依法必须招标的暂估价项目</w:t>
      </w:r>
    </w:p>
    <w:p>
      <w:pPr>
        <w:spacing w:line="360" w:lineRule="auto"/>
        <w:ind w:firstLine="480" w:firstLineChars="200"/>
        <w:rPr>
          <w:rFonts w:ascii="仿宋" w:hAnsi="仿宋" w:eastAsia="仿宋" w:cs="仿宋"/>
        </w:rPr>
      </w:pPr>
      <w:r>
        <w:rPr>
          <w:rFonts w:hint="eastAsia" w:ascii="仿宋" w:hAnsi="仿宋" w:eastAsia="仿宋" w:cs="仿宋"/>
        </w:rPr>
        <w:t>对于不属于依法必须招标的暂估价项目的确认和批准采取第</w:t>
      </w:r>
      <w:r>
        <w:rPr>
          <w:rFonts w:ascii="仿宋" w:hAnsi="仿宋" w:eastAsia="仿宋" w:cs="仿宋"/>
        </w:rPr>
        <w:t>X</w:t>
      </w:r>
      <w:r>
        <w:rPr>
          <w:rFonts w:hint="eastAsia" w:ascii="仿宋" w:hAnsi="仿宋" w:eastAsia="仿宋" w:cs="仿宋"/>
        </w:rPr>
        <w:t>种方式确定。</w:t>
      </w:r>
    </w:p>
    <w:p>
      <w:pPr>
        <w:spacing w:line="360" w:lineRule="auto"/>
        <w:ind w:firstLine="480" w:firstLineChars="200"/>
        <w:rPr>
          <w:rFonts w:ascii="仿宋" w:hAnsi="仿宋" w:eastAsia="仿宋" w:cs="仿宋"/>
        </w:rPr>
      </w:pPr>
      <w:r>
        <w:rPr>
          <w:rFonts w:hint="eastAsia" w:ascii="仿宋" w:hAnsi="仿宋" w:eastAsia="仿宋" w:cs="仿宋"/>
        </w:rPr>
        <w:t>第</w:t>
      </w:r>
      <w:r>
        <w:rPr>
          <w:rFonts w:ascii="仿宋" w:hAnsi="仿宋" w:eastAsia="仿宋" w:cs="仿宋"/>
        </w:rPr>
        <w:t>3</w:t>
      </w:r>
      <w:r>
        <w:rPr>
          <w:rFonts w:hint="eastAsia" w:ascii="仿宋" w:hAnsi="仿宋" w:eastAsia="仿宋" w:cs="仿宋"/>
        </w:rPr>
        <w:t>种方式：承包人直接实施的暂估价项目</w:t>
      </w:r>
    </w:p>
    <w:p>
      <w:pPr>
        <w:spacing w:line="360" w:lineRule="auto"/>
        <w:ind w:firstLine="480" w:firstLineChars="200"/>
        <w:rPr>
          <w:rFonts w:ascii="仿宋" w:hAnsi="仿宋" w:eastAsia="仿宋" w:cs="仿宋"/>
        </w:rPr>
      </w:pPr>
      <w:r>
        <w:rPr>
          <w:rFonts w:hint="eastAsia" w:ascii="仿宋" w:hAnsi="仿宋" w:eastAsia="仿宋" w:cs="仿宋"/>
        </w:rPr>
        <w:t>承包人直接实施的暂估价项目的约定：。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10.5 </w:t>
      </w:r>
      <w:r>
        <w:rPr>
          <w:rFonts w:hint="eastAsia" w:ascii="仿宋" w:hAnsi="仿宋" w:eastAsia="仿宋" w:cs="仿宋"/>
          <w:b/>
        </w:rPr>
        <w:t>暂列金额</w:t>
      </w:r>
    </w:p>
    <w:p>
      <w:pPr>
        <w:spacing w:line="360" w:lineRule="auto"/>
        <w:ind w:firstLine="480" w:firstLineChars="200"/>
        <w:rPr>
          <w:rFonts w:ascii="仿宋" w:hAnsi="仿宋" w:eastAsia="仿宋" w:cs="仿宋"/>
        </w:rPr>
      </w:pPr>
      <w:r>
        <w:rPr>
          <w:rFonts w:hint="eastAsia" w:ascii="仿宋" w:hAnsi="仿宋" w:eastAsia="仿宋" w:cs="仿宋"/>
        </w:rPr>
        <w:t>合同当事人关于暂列金额使用的约定：。</w:t>
      </w:r>
    </w:p>
    <w:p>
      <w:pPr>
        <w:keepNext/>
        <w:keepLines/>
        <w:spacing w:before="240" w:after="120" w:line="360" w:lineRule="auto"/>
        <w:outlineLvl w:val="3"/>
        <w:rPr>
          <w:rFonts w:ascii="仿宋" w:hAnsi="仿宋" w:eastAsia="仿宋" w:cs="仿宋"/>
          <w:b/>
        </w:rPr>
      </w:pPr>
      <w:bookmarkStart w:id="555" w:name="_Toc351203643"/>
      <w:r>
        <w:rPr>
          <w:rFonts w:ascii="仿宋" w:hAnsi="仿宋" w:eastAsia="仿宋" w:cs="仿宋"/>
          <w:b/>
        </w:rPr>
        <w:t xml:space="preserve">11. </w:t>
      </w:r>
      <w:r>
        <w:rPr>
          <w:rFonts w:hint="eastAsia" w:ascii="仿宋" w:hAnsi="仿宋" w:eastAsia="仿宋" w:cs="仿宋"/>
          <w:b/>
        </w:rPr>
        <w:t>价格调整</w:t>
      </w:r>
      <w:bookmarkEnd w:id="555"/>
    </w:p>
    <w:p>
      <w:pPr>
        <w:spacing w:line="360" w:lineRule="auto"/>
        <w:ind w:firstLine="472" w:firstLineChars="196"/>
        <w:rPr>
          <w:rFonts w:ascii="仿宋" w:hAnsi="仿宋" w:eastAsia="仿宋" w:cs="仿宋"/>
          <w:b/>
        </w:rPr>
      </w:pPr>
      <w:bookmarkStart w:id="556" w:name="_Toc296503201"/>
      <w:bookmarkStart w:id="557" w:name="_Toc297120501"/>
      <w:bookmarkStart w:id="558" w:name="_Toc292559406"/>
      <w:bookmarkStart w:id="559" w:name="_Toc312678039"/>
      <w:bookmarkStart w:id="560" w:name="_Toc297123550"/>
      <w:bookmarkStart w:id="561" w:name="_Toc292559911"/>
      <w:bookmarkStart w:id="562" w:name="_Toc296891029"/>
      <w:bookmarkStart w:id="563" w:name="_Toc296346702"/>
      <w:bookmarkStart w:id="564" w:name="_Toc303539157"/>
      <w:bookmarkStart w:id="565" w:name="_Toc296944540"/>
      <w:bookmarkStart w:id="566" w:name="_Toc300935000"/>
      <w:bookmarkStart w:id="567" w:name="_Toc296891241"/>
      <w:bookmarkStart w:id="568" w:name="_Toc297048387"/>
      <w:bookmarkStart w:id="569" w:name="_Toc296347200"/>
      <w:bookmarkStart w:id="570" w:name="_Toc297216209"/>
      <w:bookmarkStart w:id="571" w:name="_Toc304295577"/>
      <w:r>
        <w:rPr>
          <w:rFonts w:ascii="仿宋" w:hAnsi="仿宋" w:eastAsia="仿宋" w:cs="仿宋"/>
          <w:b/>
        </w:rPr>
        <w:t xml:space="preserve">11.1 </w:t>
      </w:r>
      <w:r>
        <w:rPr>
          <w:rFonts w:hint="eastAsia" w:ascii="仿宋" w:hAnsi="仿宋" w:eastAsia="仿宋" w:cs="仿宋"/>
          <w:b/>
        </w:rPr>
        <w:t>市场价格波动引起的调整</w:t>
      </w:r>
    </w:p>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Pr>
        <w:spacing w:line="360" w:lineRule="auto"/>
        <w:ind w:firstLine="480" w:firstLineChars="200"/>
        <w:rPr>
          <w:rFonts w:ascii="仿宋" w:hAnsi="仿宋" w:eastAsia="仿宋" w:cs="仿宋"/>
        </w:rPr>
      </w:pPr>
      <w:r>
        <w:rPr>
          <w:rFonts w:hint="eastAsia" w:ascii="仿宋" w:hAnsi="仿宋" w:eastAsia="仿宋" w:cs="仿宋"/>
        </w:rPr>
        <w:t>市场价格波动是否调整合同价格的约定：</w:t>
      </w:r>
      <w:r>
        <w:rPr>
          <w:rFonts w:hint="eastAsia" w:ascii="仿宋" w:hAnsi="仿宋" w:eastAsia="仿宋" w:cs="仿宋"/>
          <w:u w:val="single"/>
        </w:rPr>
        <w:t>不调整</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因市场价格波动调整合同价格，采用以下第</w:t>
      </w:r>
      <w:r>
        <w:rPr>
          <w:rFonts w:ascii="仿宋" w:hAnsi="仿宋" w:eastAsia="仿宋" w:cs="仿宋"/>
        </w:rPr>
        <w:t>X</w:t>
      </w:r>
      <w:r>
        <w:rPr>
          <w:rFonts w:hint="eastAsia" w:ascii="仿宋" w:hAnsi="仿宋" w:eastAsia="仿宋" w:cs="仿宋"/>
        </w:rPr>
        <w:t>种方式对合同价格进行调整：</w:t>
      </w:r>
    </w:p>
    <w:p>
      <w:pPr>
        <w:spacing w:line="360" w:lineRule="auto"/>
        <w:ind w:firstLine="480" w:firstLineChars="200"/>
        <w:rPr>
          <w:rFonts w:ascii="仿宋" w:hAnsi="仿宋" w:eastAsia="仿宋" w:cs="仿宋"/>
        </w:rPr>
      </w:pPr>
      <w:r>
        <w:rPr>
          <w:rFonts w:hint="eastAsia" w:ascii="仿宋" w:hAnsi="仿宋" w:eastAsia="仿宋" w:cs="仿宋"/>
        </w:rPr>
        <w:t>第</w:t>
      </w:r>
      <w:r>
        <w:rPr>
          <w:rFonts w:ascii="仿宋" w:hAnsi="仿宋" w:eastAsia="仿宋" w:cs="仿宋"/>
        </w:rPr>
        <w:t>1</w:t>
      </w:r>
      <w:r>
        <w:rPr>
          <w:rFonts w:hint="eastAsia" w:ascii="仿宋" w:hAnsi="仿宋" w:eastAsia="仿宋" w:cs="仿宋"/>
        </w:rPr>
        <w:t>种方式：采用价格指数进行价格调整。</w:t>
      </w:r>
    </w:p>
    <w:p>
      <w:pPr>
        <w:spacing w:line="360" w:lineRule="auto"/>
        <w:ind w:firstLine="480" w:firstLineChars="200"/>
        <w:rPr>
          <w:rFonts w:ascii="仿宋" w:hAnsi="仿宋" w:eastAsia="仿宋" w:cs="仿宋"/>
        </w:rPr>
      </w:pPr>
      <w:r>
        <w:rPr>
          <w:rFonts w:hint="eastAsia" w:ascii="仿宋" w:hAnsi="仿宋" w:eastAsia="仿宋" w:cs="仿宋"/>
        </w:rPr>
        <w:t>关于各可调因子、定值和变值权重，以及基本价格指数及其来源的约定：；</w:t>
      </w:r>
    </w:p>
    <w:p>
      <w:pPr>
        <w:spacing w:line="360" w:lineRule="auto"/>
        <w:ind w:firstLine="480" w:firstLineChars="200"/>
        <w:rPr>
          <w:rFonts w:ascii="仿宋" w:hAnsi="仿宋" w:eastAsia="仿宋" w:cs="仿宋"/>
        </w:rPr>
      </w:pPr>
      <w:r>
        <w:rPr>
          <w:rFonts w:hint="eastAsia" w:ascii="仿宋" w:hAnsi="仿宋" w:eastAsia="仿宋" w:cs="仿宋"/>
        </w:rPr>
        <w:t>第</w:t>
      </w:r>
      <w:r>
        <w:rPr>
          <w:rFonts w:ascii="仿宋" w:hAnsi="仿宋" w:eastAsia="仿宋" w:cs="仿宋"/>
        </w:rPr>
        <w:t>2</w:t>
      </w:r>
      <w:r>
        <w:rPr>
          <w:rFonts w:hint="eastAsia" w:ascii="仿宋" w:hAnsi="仿宋" w:eastAsia="仿宋" w:cs="仿宋"/>
        </w:rPr>
        <w:t>种方式：采用造价信息进行价格调整。</w:t>
      </w:r>
    </w:p>
    <w:p>
      <w:pPr>
        <w:spacing w:line="360" w:lineRule="auto"/>
        <w:ind w:firstLine="480" w:firstLineChars="200"/>
        <w:rPr>
          <w:rFonts w:ascii="仿宋" w:hAnsi="仿宋" w:eastAsia="仿宋" w:cs="仿宋"/>
        </w:rPr>
      </w:pPr>
      <w:r>
        <w:rPr>
          <w:rFonts w:hint="eastAsia" w:ascii="仿宋" w:hAnsi="仿宋" w:eastAsia="仿宋" w:cs="仿宋"/>
        </w:rPr>
        <w:t>关于基准价格的约定：。</w:t>
      </w:r>
    </w:p>
    <w:p>
      <w:pPr>
        <w:spacing w:line="360" w:lineRule="auto"/>
        <w:ind w:firstLine="480" w:firstLineChars="200"/>
        <w:rPr>
          <w:rFonts w:ascii="仿宋" w:hAnsi="仿宋" w:eastAsia="仿宋" w:cs="仿宋"/>
        </w:rPr>
      </w:pPr>
      <w:r>
        <w:rPr>
          <w:rFonts w:hint="eastAsia" w:ascii="仿宋" w:hAnsi="仿宋" w:eastAsia="仿宋" w:cs="仿宋"/>
        </w:rPr>
        <w:t>专用合同条款①承包人在已标价工程量清单或预算书中载明的材料单价低于基准价格的：专用合同条款合同履行期间材料单价涨幅以基准价格为基础超过</w:t>
      </w:r>
      <w:r>
        <w:rPr>
          <w:rFonts w:ascii="仿宋" w:hAnsi="仿宋" w:eastAsia="仿宋" w:cs="仿宋"/>
        </w:rPr>
        <w:t>X%</w:t>
      </w:r>
      <w:r>
        <w:rPr>
          <w:rFonts w:hint="eastAsia" w:ascii="仿宋" w:hAnsi="仿宋" w:eastAsia="仿宋" w:cs="仿宋"/>
        </w:rPr>
        <w:t>时，或材料单价跌幅以已标价工程量清单或预算书中载明材料单价为基础超过</w:t>
      </w:r>
      <w:r>
        <w:rPr>
          <w:rFonts w:ascii="仿宋" w:hAnsi="仿宋" w:eastAsia="仿宋" w:cs="仿宋"/>
        </w:rPr>
        <w:t>X%</w:t>
      </w:r>
      <w:r>
        <w:rPr>
          <w:rFonts w:hint="eastAsia" w:ascii="仿宋" w:hAnsi="仿宋" w:eastAsia="仿宋" w:cs="仿宋"/>
        </w:rPr>
        <w:t>时，其超过部分据实调整。</w:t>
      </w:r>
    </w:p>
    <w:p>
      <w:pPr>
        <w:spacing w:line="360" w:lineRule="auto"/>
        <w:ind w:firstLine="480" w:firstLineChars="200"/>
        <w:rPr>
          <w:rFonts w:ascii="仿宋" w:hAnsi="仿宋" w:eastAsia="仿宋" w:cs="仿宋"/>
        </w:rPr>
      </w:pPr>
      <w:r>
        <w:rPr>
          <w:rFonts w:hint="eastAsia" w:ascii="仿宋" w:hAnsi="仿宋" w:eastAsia="仿宋" w:cs="仿宋"/>
        </w:rPr>
        <w:t>②承包人在已标价工程量清单或预算书中载明的材料单价高于基准价格的：专用合同条款合同履行期间材料单价跌幅以基准价格为基础超过</w:t>
      </w:r>
      <w:r>
        <w:rPr>
          <w:rFonts w:ascii="仿宋" w:hAnsi="仿宋" w:eastAsia="仿宋" w:cs="仿宋"/>
        </w:rPr>
        <w:t>X%</w:t>
      </w:r>
      <w:r>
        <w:rPr>
          <w:rFonts w:hint="eastAsia" w:ascii="仿宋" w:hAnsi="仿宋" w:eastAsia="仿宋" w:cs="仿宋"/>
        </w:rPr>
        <w:t>时，材料单价涨幅以已标价工程量清单或预算书中载明材料单价为基础超过</w:t>
      </w:r>
      <w:r>
        <w:rPr>
          <w:rFonts w:ascii="仿宋" w:hAnsi="仿宋" w:eastAsia="仿宋" w:cs="仿宋"/>
        </w:rPr>
        <w:t>X%</w:t>
      </w:r>
      <w:r>
        <w:rPr>
          <w:rFonts w:hint="eastAsia" w:ascii="仿宋" w:hAnsi="仿宋" w:eastAsia="仿宋" w:cs="仿宋"/>
        </w:rPr>
        <w:t>时，其超过部分据实调整。</w:t>
      </w:r>
    </w:p>
    <w:p>
      <w:pPr>
        <w:spacing w:line="360" w:lineRule="auto"/>
        <w:ind w:firstLine="480" w:firstLineChars="200"/>
        <w:rPr>
          <w:rFonts w:ascii="仿宋" w:hAnsi="仿宋" w:eastAsia="仿宋" w:cs="仿宋"/>
        </w:rPr>
      </w:pPr>
      <w:r>
        <w:rPr>
          <w:rFonts w:hint="eastAsia" w:ascii="仿宋" w:hAnsi="仿宋" w:eastAsia="仿宋" w:cs="仿宋"/>
        </w:rPr>
        <w:t>③承包人在已标价工程量清单或预算书中载明的材料单价等于基准单价的：专用合同条款合同履行期间材料单价涨跌幅以基准单价为基础超过±</w:t>
      </w:r>
      <w:r>
        <w:rPr>
          <w:rFonts w:ascii="仿宋" w:hAnsi="仿宋" w:eastAsia="仿宋" w:cs="仿宋"/>
        </w:rPr>
        <w:t>X%</w:t>
      </w:r>
      <w:r>
        <w:rPr>
          <w:rFonts w:hint="eastAsia" w:ascii="仿宋" w:hAnsi="仿宋" w:eastAsia="仿宋" w:cs="仿宋"/>
        </w:rPr>
        <w:t>时，其超过部分据实调整。</w:t>
      </w:r>
    </w:p>
    <w:p>
      <w:pPr>
        <w:spacing w:line="360" w:lineRule="auto"/>
        <w:ind w:firstLine="480" w:firstLineChars="200"/>
        <w:rPr>
          <w:rFonts w:ascii="仿宋" w:hAnsi="仿宋" w:eastAsia="仿宋" w:cs="仿宋"/>
        </w:rPr>
      </w:pPr>
      <w:r>
        <w:rPr>
          <w:rFonts w:hint="eastAsia" w:ascii="仿宋" w:hAnsi="仿宋" w:eastAsia="仿宋" w:cs="仿宋"/>
        </w:rPr>
        <w:t>第</w:t>
      </w:r>
      <w:r>
        <w:rPr>
          <w:rFonts w:ascii="仿宋" w:hAnsi="仿宋" w:eastAsia="仿宋" w:cs="仿宋"/>
        </w:rPr>
        <w:t>3</w:t>
      </w:r>
      <w:r>
        <w:rPr>
          <w:rFonts w:hint="eastAsia" w:ascii="仿宋" w:hAnsi="仿宋" w:eastAsia="仿宋" w:cs="仿宋"/>
        </w:rPr>
        <w:t>种方式：其他价格调整方式：。</w:t>
      </w:r>
    </w:p>
    <w:bookmarkEnd w:id="462"/>
    <w:bookmarkEnd w:id="463"/>
    <w:bookmarkEnd w:id="464"/>
    <w:bookmarkEnd w:id="465"/>
    <w:bookmarkEnd w:id="466"/>
    <w:bookmarkEnd w:id="467"/>
    <w:p>
      <w:pPr>
        <w:keepNext/>
        <w:keepLines/>
        <w:spacing w:before="240" w:after="120" w:line="360" w:lineRule="auto"/>
        <w:outlineLvl w:val="3"/>
        <w:rPr>
          <w:rFonts w:ascii="仿宋" w:hAnsi="仿宋" w:eastAsia="仿宋" w:cs="仿宋"/>
          <w:b/>
        </w:rPr>
      </w:pPr>
      <w:bookmarkStart w:id="572" w:name="_Toc292559915"/>
      <w:bookmarkStart w:id="573" w:name="_Toc296891033"/>
      <w:bookmarkStart w:id="574" w:name="_Toc296891245"/>
      <w:bookmarkStart w:id="575" w:name="_Toc297048391"/>
      <w:bookmarkStart w:id="576" w:name="_Toc296944544"/>
      <w:bookmarkStart w:id="577" w:name="_Toc296347204"/>
      <w:bookmarkStart w:id="578" w:name="_Toc296503205"/>
      <w:bookmarkStart w:id="579" w:name="_Toc292559410"/>
      <w:bookmarkStart w:id="580" w:name="_Toc296346706"/>
      <w:bookmarkStart w:id="581" w:name="_Toc297120505"/>
      <w:bookmarkStart w:id="582" w:name="_Toc351203644"/>
      <w:bookmarkStart w:id="583" w:name="_Toc312678040"/>
      <w:bookmarkStart w:id="584" w:name="_Toc297123552"/>
      <w:bookmarkStart w:id="585" w:name="_Toc297216211"/>
      <w:bookmarkStart w:id="586" w:name="_Toc300935002"/>
      <w:bookmarkStart w:id="587" w:name="_Toc303539159"/>
      <w:bookmarkStart w:id="588" w:name="_Toc304295579"/>
      <w:r>
        <w:rPr>
          <w:rFonts w:ascii="仿宋" w:hAnsi="仿宋" w:eastAsia="仿宋" w:cs="仿宋"/>
          <w:b/>
        </w:rPr>
        <w:t xml:space="preserve">12. </w:t>
      </w:r>
      <w:bookmarkEnd w:id="572"/>
      <w:bookmarkEnd w:id="573"/>
      <w:bookmarkEnd w:id="574"/>
      <w:bookmarkEnd w:id="575"/>
      <w:bookmarkEnd w:id="576"/>
      <w:bookmarkEnd w:id="577"/>
      <w:bookmarkEnd w:id="578"/>
      <w:bookmarkEnd w:id="579"/>
      <w:bookmarkEnd w:id="580"/>
      <w:bookmarkEnd w:id="581"/>
      <w:r>
        <w:rPr>
          <w:rFonts w:hint="eastAsia" w:ascii="仿宋" w:hAnsi="仿宋" w:eastAsia="仿宋" w:cs="仿宋"/>
          <w:b/>
        </w:rPr>
        <w:t>合同价格、计量与支付</w:t>
      </w:r>
      <w:bookmarkEnd w:id="582"/>
    </w:p>
    <w:bookmarkEnd w:id="583"/>
    <w:bookmarkEnd w:id="584"/>
    <w:bookmarkEnd w:id="585"/>
    <w:bookmarkEnd w:id="586"/>
    <w:bookmarkEnd w:id="587"/>
    <w:bookmarkEnd w:id="588"/>
    <w:p>
      <w:pPr>
        <w:spacing w:line="360" w:lineRule="auto"/>
        <w:ind w:firstLine="472" w:firstLineChars="196"/>
        <w:rPr>
          <w:rFonts w:ascii="仿宋" w:hAnsi="仿宋" w:eastAsia="仿宋" w:cs="仿宋"/>
          <w:b/>
        </w:rPr>
      </w:pPr>
      <w:bookmarkStart w:id="589" w:name="_Toc292559916"/>
      <w:bookmarkStart w:id="590" w:name="_Toc292559411"/>
      <w:bookmarkStart w:id="591" w:name="_Toc267251461"/>
      <w:bookmarkStart w:id="592" w:name="_Toc296346707"/>
      <w:bookmarkStart w:id="593" w:name="_Toc296347205"/>
      <w:bookmarkStart w:id="594" w:name="_Toc296503206"/>
      <w:bookmarkStart w:id="595" w:name="_Toc296891034"/>
      <w:bookmarkStart w:id="596" w:name="_Toc296891246"/>
      <w:bookmarkStart w:id="597" w:name="_Toc296944545"/>
      <w:bookmarkStart w:id="598" w:name="_Toc297048392"/>
      <w:bookmarkStart w:id="599" w:name="_Toc297120506"/>
      <w:bookmarkStart w:id="600" w:name="_Toc297123553"/>
      <w:bookmarkStart w:id="601" w:name="_Toc297216212"/>
      <w:bookmarkStart w:id="602" w:name="_Toc300935003"/>
      <w:bookmarkStart w:id="603" w:name="_Toc312678041"/>
      <w:bookmarkStart w:id="604" w:name="_Toc303539160"/>
      <w:bookmarkStart w:id="605" w:name="_Toc304295580"/>
      <w:r>
        <w:rPr>
          <w:rFonts w:ascii="仿宋" w:hAnsi="仿宋" w:eastAsia="仿宋" w:cs="仿宋"/>
          <w:b/>
        </w:rPr>
        <w:t xml:space="preserve">12.1 </w:t>
      </w:r>
      <w:r>
        <w:rPr>
          <w:rFonts w:hint="eastAsia" w:ascii="仿宋" w:hAnsi="仿宋" w:eastAsia="仿宋" w:cs="仿宋"/>
          <w:b/>
        </w:rPr>
        <w:t>合</w:t>
      </w:r>
      <w:bookmarkEnd w:id="589"/>
      <w:bookmarkEnd w:id="590"/>
      <w:bookmarkEnd w:id="591"/>
      <w:r>
        <w:rPr>
          <w:rFonts w:hint="eastAsia" w:ascii="仿宋" w:hAnsi="仿宋" w:eastAsia="仿宋" w:cs="仿宋"/>
          <w:b/>
        </w:rPr>
        <w:t>同价</w:t>
      </w:r>
      <w:bookmarkEnd w:id="592"/>
      <w:bookmarkEnd w:id="593"/>
      <w:bookmarkEnd w:id="594"/>
      <w:bookmarkEnd w:id="595"/>
      <w:bookmarkEnd w:id="596"/>
      <w:bookmarkEnd w:id="597"/>
      <w:bookmarkEnd w:id="598"/>
      <w:bookmarkEnd w:id="599"/>
      <w:r>
        <w:rPr>
          <w:rFonts w:hint="eastAsia" w:ascii="仿宋" w:hAnsi="仿宋" w:eastAsia="仿宋" w:cs="仿宋"/>
          <w:b/>
        </w:rPr>
        <w:t>格形式</w:t>
      </w:r>
    </w:p>
    <w:bookmarkEnd w:id="600"/>
    <w:bookmarkEnd w:id="601"/>
    <w:bookmarkEnd w:id="602"/>
    <w:bookmarkEnd w:id="603"/>
    <w:bookmarkEnd w:id="604"/>
    <w:bookmarkEnd w:id="605"/>
    <w:p>
      <w:pPr>
        <w:spacing w:line="360" w:lineRule="auto"/>
        <w:ind w:firstLine="480" w:firstLineChars="200"/>
        <w:rPr>
          <w:rFonts w:ascii="仿宋" w:hAnsi="仿宋" w:eastAsia="仿宋" w:cs="仿宋"/>
        </w:rPr>
      </w:pPr>
      <w:r>
        <w:rPr>
          <w:rFonts w:ascii="仿宋" w:hAnsi="仿宋" w:eastAsia="仿宋" w:cs="仿宋"/>
        </w:rPr>
        <w:t xml:space="preserve">12.1.1 </w:t>
      </w:r>
      <w:r>
        <w:rPr>
          <w:rFonts w:hint="eastAsia" w:ascii="仿宋" w:hAnsi="仿宋" w:eastAsia="仿宋" w:cs="仿宋"/>
        </w:rPr>
        <w:t>单价合同。</w:t>
      </w:r>
    </w:p>
    <w:p>
      <w:pPr>
        <w:spacing w:line="360" w:lineRule="auto"/>
        <w:ind w:firstLine="480" w:firstLineChars="200"/>
        <w:rPr>
          <w:rFonts w:ascii="仿宋" w:hAnsi="仿宋" w:eastAsia="仿宋" w:cs="仿宋"/>
        </w:rPr>
      </w:pPr>
      <w:r>
        <w:rPr>
          <w:rFonts w:hint="eastAsia" w:ascii="仿宋" w:hAnsi="仿宋" w:eastAsia="仿宋" w:cs="仿宋"/>
        </w:rPr>
        <w:t>综合单价包含的风险范围：。</w:t>
      </w:r>
    </w:p>
    <w:p>
      <w:pPr>
        <w:spacing w:line="360" w:lineRule="auto"/>
        <w:ind w:firstLine="480" w:firstLineChars="200"/>
        <w:rPr>
          <w:rFonts w:ascii="仿宋" w:hAnsi="仿宋" w:eastAsia="仿宋" w:cs="仿宋"/>
        </w:rPr>
      </w:pPr>
      <w:r>
        <w:rPr>
          <w:rFonts w:hint="eastAsia" w:ascii="仿宋" w:hAnsi="仿宋" w:eastAsia="仿宋" w:cs="仿宋"/>
        </w:rPr>
        <w:t>风险费用的计算方法：</w:t>
      </w:r>
      <w:r>
        <w:rPr>
          <w:rFonts w:ascii="仿宋" w:hAnsi="仿宋" w:eastAsia="仿宋" w:cs="仿宋"/>
          <w:u w:val="single"/>
        </w:rPr>
        <w:t xml:space="preserve">    /   </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风险范围以外合同价格的调整方法：。</w:t>
      </w:r>
    </w:p>
    <w:p>
      <w:pPr>
        <w:spacing w:line="360" w:lineRule="auto"/>
        <w:ind w:firstLine="480" w:firstLineChars="200"/>
        <w:rPr>
          <w:rFonts w:ascii="仿宋" w:hAnsi="仿宋" w:eastAsia="仿宋" w:cs="仿宋"/>
        </w:rPr>
      </w:pPr>
      <w:r>
        <w:rPr>
          <w:rFonts w:ascii="仿宋" w:hAnsi="仿宋" w:eastAsia="仿宋" w:cs="仿宋"/>
        </w:rPr>
        <w:t xml:space="preserve">12.1.2 </w:t>
      </w:r>
      <w:r>
        <w:rPr>
          <w:rFonts w:hint="eastAsia" w:ascii="仿宋" w:hAnsi="仿宋" w:eastAsia="仿宋" w:cs="仿宋"/>
        </w:rPr>
        <w:t>总价合同。</w:t>
      </w:r>
    </w:p>
    <w:p>
      <w:pPr>
        <w:spacing w:line="360" w:lineRule="auto"/>
        <w:ind w:firstLine="480" w:firstLineChars="200"/>
        <w:rPr>
          <w:rFonts w:ascii="仿宋" w:hAnsi="仿宋" w:eastAsia="仿宋" w:cs="仿宋"/>
        </w:rPr>
      </w:pPr>
      <w:r>
        <w:rPr>
          <w:rFonts w:hint="eastAsia" w:ascii="仿宋" w:hAnsi="仿宋" w:eastAsia="仿宋" w:cs="仿宋"/>
        </w:rPr>
        <w:t>总价包含的风险范围：。</w:t>
      </w:r>
    </w:p>
    <w:p>
      <w:pPr>
        <w:spacing w:line="360" w:lineRule="auto"/>
        <w:ind w:firstLine="480" w:firstLineChars="200"/>
        <w:rPr>
          <w:rFonts w:ascii="仿宋" w:hAnsi="仿宋" w:eastAsia="仿宋" w:cs="仿宋"/>
        </w:rPr>
      </w:pPr>
      <w:r>
        <w:rPr>
          <w:rFonts w:hint="eastAsia" w:ascii="仿宋" w:hAnsi="仿宋" w:eastAsia="仿宋" w:cs="仿宋"/>
        </w:rPr>
        <w:t>风险费用的计算方法：。</w:t>
      </w:r>
    </w:p>
    <w:p>
      <w:pPr>
        <w:spacing w:line="360" w:lineRule="auto"/>
        <w:ind w:firstLine="480" w:firstLineChars="200"/>
        <w:rPr>
          <w:rFonts w:ascii="仿宋" w:hAnsi="仿宋" w:eastAsia="仿宋" w:cs="仿宋"/>
        </w:rPr>
      </w:pPr>
      <w:r>
        <w:rPr>
          <w:rFonts w:hint="eastAsia" w:ascii="仿宋" w:hAnsi="仿宋" w:eastAsia="仿宋" w:cs="仿宋"/>
        </w:rPr>
        <w:t>风险范围以外合同价格的调整方法：。</w:t>
      </w:r>
    </w:p>
    <w:p>
      <w:pPr>
        <w:spacing w:line="360" w:lineRule="auto"/>
        <w:ind w:firstLine="480" w:firstLineChars="200"/>
        <w:rPr>
          <w:rFonts w:ascii="仿宋" w:hAnsi="仿宋" w:eastAsia="仿宋" w:cs="仿宋"/>
        </w:rPr>
      </w:pPr>
      <w:r>
        <w:rPr>
          <w:rFonts w:ascii="仿宋" w:hAnsi="仿宋" w:eastAsia="仿宋" w:cs="仿宋"/>
        </w:rPr>
        <w:t xml:space="preserve">12.1.3 </w:t>
      </w:r>
      <w:r>
        <w:rPr>
          <w:rFonts w:hint="eastAsia" w:ascii="仿宋" w:hAnsi="仿宋" w:eastAsia="仿宋" w:cs="仿宋"/>
        </w:rPr>
        <w:t>其他价格方式：。</w:t>
      </w:r>
    </w:p>
    <w:p>
      <w:pPr>
        <w:spacing w:before="312" w:beforeLines="100" w:line="360" w:lineRule="auto"/>
        <w:ind w:firstLine="472" w:firstLineChars="196"/>
        <w:rPr>
          <w:rFonts w:ascii="仿宋" w:hAnsi="仿宋" w:eastAsia="仿宋" w:cs="仿宋"/>
          <w:b/>
        </w:rPr>
      </w:pPr>
      <w:bookmarkStart w:id="606" w:name="_Toc297216213"/>
      <w:bookmarkStart w:id="607" w:name="_Toc300935004"/>
      <w:bookmarkStart w:id="608" w:name="_Toc303539161"/>
      <w:bookmarkStart w:id="609" w:name="_Toc304295581"/>
      <w:bookmarkStart w:id="610" w:name="_Toc312678042"/>
      <w:bookmarkStart w:id="611" w:name="_Toc297123554"/>
      <w:bookmarkStart w:id="612" w:name="_Toc292559412"/>
      <w:bookmarkStart w:id="613" w:name="_Toc296347206"/>
      <w:bookmarkStart w:id="614" w:name="_Toc296503207"/>
      <w:bookmarkStart w:id="615" w:name="_Toc296891035"/>
      <w:bookmarkStart w:id="616" w:name="_Toc296891247"/>
      <w:bookmarkStart w:id="617" w:name="_Toc296944546"/>
      <w:bookmarkStart w:id="618" w:name="_Toc297048393"/>
      <w:bookmarkStart w:id="619" w:name="_Toc297120507"/>
      <w:bookmarkStart w:id="620" w:name="_Toc292559917"/>
      <w:bookmarkStart w:id="621" w:name="_Toc296346708"/>
      <w:r>
        <w:rPr>
          <w:rFonts w:ascii="仿宋" w:hAnsi="仿宋" w:eastAsia="仿宋" w:cs="仿宋"/>
          <w:b/>
        </w:rPr>
        <w:t xml:space="preserve">12.2 </w:t>
      </w:r>
      <w:r>
        <w:rPr>
          <w:rFonts w:hint="eastAsia" w:ascii="仿宋" w:hAnsi="仿宋" w:eastAsia="仿宋" w:cs="仿宋"/>
          <w:b/>
        </w:rPr>
        <w:t>预付款</w:t>
      </w:r>
    </w:p>
    <w:bookmarkEnd w:id="606"/>
    <w:bookmarkEnd w:id="607"/>
    <w:bookmarkEnd w:id="608"/>
    <w:bookmarkEnd w:id="609"/>
    <w:bookmarkEnd w:id="610"/>
    <w:bookmarkEnd w:id="611"/>
    <w:p>
      <w:pPr>
        <w:spacing w:line="360" w:lineRule="auto"/>
        <w:ind w:firstLine="480" w:firstLineChars="200"/>
        <w:rPr>
          <w:rFonts w:ascii="仿宋" w:hAnsi="仿宋" w:eastAsia="仿宋" w:cs="仿宋"/>
        </w:rPr>
      </w:pPr>
      <w:r>
        <w:rPr>
          <w:rFonts w:ascii="仿宋" w:hAnsi="仿宋" w:eastAsia="仿宋" w:cs="仿宋"/>
        </w:rPr>
        <w:t xml:space="preserve">12.2.1 </w:t>
      </w:r>
      <w:r>
        <w:rPr>
          <w:rFonts w:hint="eastAsia" w:ascii="仿宋" w:hAnsi="仿宋" w:eastAsia="仿宋" w:cs="仿宋"/>
        </w:rPr>
        <w:t>预付款的支付</w:t>
      </w:r>
    </w:p>
    <w:p>
      <w:pPr>
        <w:spacing w:line="360" w:lineRule="auto"/>
        <w:ind w:firstLine="480" w:firstLineChars="200"/>
        <w:rPr>
          <w:rFonts w:ascii="仿宋" w:hAnsi="仿宋" w:eastAsia="仿宋" w:cs="仿宋"/>
        </w:rPr>
      </w:pPr>
      <w:r>
        <w:rPr>
          <w:rFonts w:hint="eastAsia" w:ascii="仿宋" w:hAnsi="仿宋" w:eastAsia="仿宋" w:cs="仿宋"/>
        </w:rPr>
        <w:t>预付款支付比例或金额（比例</w:t>
      </w:r>
      <w:r>
        <w:rPr>
          <w:rFonts w:ascii="仿宋" w:hAnsi="仿宋" w:eastAsia="仿宋" w:cs="仿宋"/>
        </w:rPr>
        <w:t>20%-40%</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预付款支付期限：。</w:t>
      </w:r>
    </w:p>
    <w:p>
      <w:pPr>
        <w:spacing w:line="360" w:lineRule="auto"/>
        <w:ind w:firstLine="480" w:firstLineChars="200"/>
        <w:rPr>
          <w:rFonts w:ascii="仿宋" w:hAnsi="仿宋" w:eastAsia="仿宋" w:cs="仿宋"/>
        </w:rPr>
      </w:pPr>
      <w:r>
        <w:rPr>
          <w:rFonts w:hint="eastAsia" w:ascii="仿宋" w:hAnsi="仿宋" w:eastAsia="仿宋" w:cs="仿宋"/>
        </w:rPr>
        <w:t>预付款扣回的方式：。</w:t>
      </w:r>
    </w:p>
    <w:p>
      <w:pPr>
        <w:spacing w:line="360" w:lineRule="auto"/>
        <w:ind w:firstLine="480" w:firstLineChars="200"/>
        <w:rPr>
          <w:rFonts w:ascii="仿宋" w:hAnsi="仿宋" w:eastAsia="仿宋" w:cs="仿宋"/>
        </w:rPr>
      </w:pPr>
      <w:r>
        <w:rPr>
          <w:rFonts w:ascii="仿宋" w:hAnsi="仿宋" w:eastAsia="仿宋" w:cs="仿宋"/>
        </w:rPr>
        <w:t xml:space="preserve">12.2.2 </w:t>
      </w:r>
      <w:r>
        <w:rPr>
          <w:rFonts w:hint="eastAsia" w:ascii="仿宋" w:hAnsi="仿宋" w:eastAsia="仿宋" w:cs="仿宋"/>
        </w:rPr>
        <w:t>预付款担保</w:t>
      </w:r>
    </w:p>
    <w:p>
      <w:pPr>
        <w:spacing w:line="360" w:lineRule="auto"/>
        <w:ind w:firstLine="480" w:firstLineChars="200"/>
        <w:rPr>
          <w:rFonts w:ascii="仿宋" w:hAnsi="仿宋" w:eastAsia="仿宋" w:cs="仿宋"/>
        </w:rPr>
      </w:pPr>
      <w:r>
        <w:rPr>
          <w:rFonts w:hint="eastAsia" w:ascii="仿宋" w:hAnsi="仿宋" w:eastAsia="仿宋" w:cs="仿宋"/>
        </w:rPr>
        <w:t>承包人提交预付款担保的期限：。</w:t>
      </w:r>
    </w:p>
    <w:p>
      <w:pPr>
        <w:spacing w:line="360" w:lineRule="auto"/>
        <w:ind w:firstLine="480" w:firstLineChars="200"/>
        <w:rPr>
          <w:rFonts w:ascii="仿宋" w:hAnsi="仿宋" w:eastAsia="仿宋" w:cs="仿宋"/>
        </w:rPr>
      </w:pPr>
      <w:r>
        <w:rPr>
          <w:rFonts w:hint="eastAsia" w:ascii="仿宋" w:hAnsi="仿宋" w:eastAsia="仿宋" w:cs="仿宋"/>
        </w:rPr>
        <w:t>预付款担保的形式为：。</w:t>
      </w:r>
    </w:p>
    <w:bookmarkEnd w:id="612"/>
    <w:bookmarkEnd w:id="613"/>
    <w:bookmarkEnd w:id="614"/>
    <w:bookmarkEnd w:id="615"/>
    <w:bookmarkEnd w:id="616"/>
    <w:bookmarkEnd w:id="617"/>
    <w:bookmarkEnd w:id="618"/>
    <w:bookmarkEnd w:id="619"/>
    <w:bookmarkEnd w:id="620"/>
    <w:bookmarkEnd w:id="621"/>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12.3 </w:t>
      </w:r>
      <w:r>
        <w:rPr>
          <w:rFonts w:hint="eastAsia" w:ascii="仿宋" w:hAnsi="仿宋" w:eastAsia="仿宋" w:cs="仿宋"/>
          <w:b/>
        </w:rPr>
        <w:t>计量</w:t>
      </w:r>
    </w:p>
    <w:p>
      <w:pPr>
        <w:spacing w:line="360" w:lineRule="auto"/>
        <w:ind w:firstLine="480" w:firstLineChars="200"/>
        <w:rPr>
          <w:rFonts w:ascii="仿宋" w:hAnsi="仿宋" w:eastAsia="仿宋" w:cs="仿宋"/>
        </w:rPr>
      </w:pPr>
      <w:r>
        <w:rPr>
          <w:rFonts w:ascii="仿宋" w:hAnsi="仿宋" w:eastAsia="仿宋" w:cs="仿宋"/>
        </w:rPr>
        <w:t xml:space="preserve">12.3.1 </w:t>
      </w:r>
      <w:r>
        <w:rPr>
          <w:rFonts w:hint="eastAsia" w:ascii="仿宋" w:hAnsi="仿宋" w:eastAsia="仿宋" w:cs="仿宋"/>
        </w:rPr>
        <w:t>计量原则</w:t>
      </w:r>
    </w:p>
    <w:p>
      <w:pPr>
        <w:spacing w:line="360" w:lineRule="auto"/>
        <w:ind w:firstLine="480" w:firstLineChars="200"/>
        <w:rPr>
          <w:rFonts w:ascii="仿宋" w:hAnsi="仿宋" w:eastAsia="仿宋" w:cs="仿宋"/>
        </w:rPr>
      </w:pPr>
      <w:r>
        <w:rPr>
          <w:rFonts w:hint="eastAsia" w:ascii="仿宋" w:hAnsi="仿宋" w:eastAsia="仿宋" w:cs="仿宋"/>
        </w:rPr>
        <w:t>工程量计算规则：。</w:t>
      </w:r>
    </w:p>
    <w:p>
      <w:pPr>
        <w:spacing w:line="360" w:lineRule="auto"/>
        <w:ind w:firstLine="480" w:firstLineChars="200"/>
        <w:rPr>
          <w:rFonts w:ascii="仿宋" w:hAnsi="仿宋" w:eastAsia="仿宋" w:cs="仿宋"/>
        </w:rPr>
      </w:pPr>
      <w:r>
        <w:rPr>
          <w:rFonts w:ascii="仿宋" w:hAnsi="仿宋" w:eastAsia="仿宋" w:cs="仿宋"/>
        </w:rPr>
        <w:t xml:space="preserve">12.3.1.1 </w:t>
      </w:r>
      <w:r>
        <w:rPr>
          <w:rFonts w:hint="eastAsia" w:ascii="仿宋" w:hAnsi="仿宋" w:eastAsia="仿宋" w:cs="仿宋"/>
        </w:rPr>
        <w:t>总价措施项目的计量</w:t>
      </w:r>
    </w:p>
    <w:p>
      <w:pPr>
        <w:spacing w:line="360" w:lineRule="auto"/>
        <w:ind w:firstLine="480" w:firstLineChars="200"/>
        <w:rPr>
          <w:rFonts w:ascii="仿宋" w:hAnsi="仿宋" w:eastAsia="仿宋" w:cs="仿宋"/>
        </w:rPr>
      </w:pPr>
      <w:r>
        <w:rPr>
          <w:rFonts w:hint="eastAsia" w:ascii="仿宋" w:hAnsi="仿宋" w:eastAsia="仿宋" w:cs="仿宋"/>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rPr>
          <w:rFonts w:ascii="仿宋" w:hAnsi="仿宋" w:eastAsia="仿宋" w:cs="仿宋"/>
        </w:rPr>
      </w:pPr>
      <w:r>
        <w:rPr>
          <w:rFonts w:hint="eastAsia" w:ascii="仿宋" w:hAnsi="仿宋" w:eastAsia="仿宋" w:cs="仿宋"/>
        </w:rPr>
        <w:t>安全文明施工费的计量、支付与结算按川建发〔</w:t>
      </w:r>
      <w:r>
        <w:rPr>
          <w:rFonts w:ascii="仿宋" w:hAnsi="仿宋" w:eastAsia="仿宋" w:cs="仿宋"/>
        </w:rPr>
        <w:t>2017</w:t>
      </w:r>
      <w:r>
        <w:rPr>
          <w:rFonts w:hint="eastAsia" w:ascii="仿宋" w:hAnsi="仿宋" w:eastAsia="仿宋" w:cs="仿宋"/>
        </w:rPr>
        <w:t>〕</w:t>
      </w:r>
      <w:r>
        <w:rPr>
          <w:rFonts w:ascii="仿宋" w:hAnsi="仿宋" w:eastAsia="仿宋" w:cs="仿宋"/>
        </w:rPr>
        <w:t>5</w:t>
      </w:r>
      <w:r>
        <w:rPr>
          <w:rFonts w:hint="eastAsia" w:ascii="仿宋" w:hAnsi="仿宋" w:eastAsia="仿宋" w:cs="仿宋"/>
        </w:rPr>
        <w:t>号执行。</w:t>
      </w:r>
    </w:p>
    <w:p>
      <w:pPr>
        <w:spacing w:line="360" w:lineRule="auto"/>
        <w:ind w:firstLine="480" w:firstLineChars="200"/>
        <w:rPr>
          <w:rFonts w:ascii="仿宋" w:hAnsi="仿宋" w:eastAsia="仿宋" w:cs="仿宋"/>
        </w:rPr>
      </w:pPr>
      <w:r>
        <w:rPr>
          <w:rFonts w:ascii="仿宋" w:hAnsi="仿宋" w:eastAsia="仿宋" w:cs="仿宋"/>
        </w:rPr>
        <w:t>12.3.1.2</w:t>
      </w:r>
      <w:r>
        <w:rPr>
          <w:rFonts w:hint="eastAsia" w:ascii="仿宋" w:hAnsi="仿宋" w:eastAsia="仿宋" w:cs="仿宋"/>
        </w:rPr>
        <w:t>规费的计量</w:t>
      </w:r>
    </w:p>
    <w:p>
      <w:pPr>
        <w:spacing w:line="360" w:lineRule="auto"/>
        <w:ind w:firstLine="480" w:firstLineChars="200"/>
        <w:rPr>
          <w:rFonts w:ascii="仿宋" w:hAnsi="仿宋" w:eastAsia="仿宋" w:cs="仿宋"/>
        </w:rPr>
      </w:pPr>
      <w:r>
        <w:rPr>
          <w:rFonts w:hint="eastAsia" w:ascii="仿宋" w:hAnsi="仿宋" w:eastAsia="仿宋" w:cs="仿宋"/>
        </w:rPr>
        <w:t>按建设行政主管部门核定的承包人规费费率计量和结算。</w:t>
      </w:r>
    </w:p>
    <w:p>
      <w:pPr>
        <w:spacing w:line="360" w:lineRule="auto"/>
        <w:ind w:firstLine="480" w:firstLineChars="200"/>
        <w:rPr>
          <w:rFonts w:ascii="仿宋" w:hAnsi="仿宋" w:eastAsia="仿宋" w:cs="仿宋"/>
        </w:rPr>
      </w:pPr>
      <w:r>
        <w:rPr>
          <w:rFonts w:ascii="仿宋" w:hAnsi="仿宋" w:eastAsia="仿宋" w:cs="仿宋"/>
        </w:rPr>
        <w:t>12.3.1.3</w:t>
      </w:r>
      <w:r>
        <w:rPr>
          <w:rFonts w:hint="eastAsia" w:ascii="仿宋" w:hAnsi="仿宋" w:eastAsia="仿宋" w:cs="仿宋"/>
        </w:rPr>
        <w:t>税金</w:t>
      </w:r>
    </w:p>
    <w:p>
      <w:pPr>
        <w:spacing w:line="360" w:lineRule="auto"/>
        <w:ind w:firstLine="480" w:firstLineChars="200"/>
        <w:rPr>
          <w:rFonts w:ascii="仿宋" w:hAnsi="仿宋" w:eastAsia="仿宋" w:cs="仿宋"/>
        </w:rPr>
      </w:pPr>
      <w:r>
        <w:rPr>
          <w:rFonts w:hint="eastAsia" w:ascii="仿宋" w:hAnsi="仿宋" w:eastAsia="仿宋" w:cs="仿宋"/>
        </w:rPr>
        <w:t>税金按国家或省级、行业建设主管部门的规定计取。</w:t>
      </w:r>
    </w:p>
    <w:p>
      <w:pPr>
        <w:spacing w:line="360" w:lineRule="auto"/>
        <w:ind w:firstLine="480" w:firstLineChars="200"/>
        <w:rPr>
          <w:rFonts w:ascii="仿宋" w:hAnsi="仿宋" w:eastAsia="仿宋" w:cs="仿宋"/>
        </w:rPr>
      </w:pPr>
      <w:r>
        <w:rPr>
          <w:rFonts w:ascii="仿宋" w:hAnsi="仿宋" w:eastAsia="仿宋" w:cs="仿宋"/>
        </w:rPr>
        <w:t xml:space="preserve">12.3.2 </w:t>
      </w:r>
      <w:r>
        <w:rPr>
          <w:rFonts w:hint="eastAsia" w:ascii="仿宋" w:hAnsi="仿宋" w:eastAsia="仿宋" w:cs="仿宋"/>
        </w:rPr>
        <w:t>计量周期</w:t>
      </w:r>
    </w:p>
    <w:p>
      <w:pPr>
        <w:spacing w:line="360" w:lineRule="auto"/>
        <w:ind w:firstLine="480" w:firstLineChars="200"/>
        <w:rPr>
          <w:rFonts w:ascii="仿宋" w:hAnsi="仿宋" w:eastAsia="仿宋" w:cs="仿宋"/>
        </w:rPr>
      </w:pPr>
      <w:r>
        <w:rPr>
          <w:rFonts w:hint="eastAsia" w:ascii="仿宋" w:hAnsi="仿宋" w:eastAsia="仿宋" w:cs="仿宋"/>
        </w:rPr>
        <w:t>关于计量周期的约定：。</w:t>
      </w:r>
    </w:p>
    <w:p>
      <w:pPr>
        <w:spacing w:line="360" w:lineRule="auto"/>
        <w:ind w:firstLine="480" w:firstLineChars="200"/>
        <w:rPr>
          <w:rFonts w:ascii="仿宋" w:hAnsi="仿宋" w:eastAsia="仿宋" w:cs="仿宋"/>
        </w:rPr>
      </w:pPr>
      <w:r>
        <w:rPr>
          <w:rFonts w:ascii="仿宋" w:hAnsi="仿宋" w:eastAsia="仿宋" w:cs="仿宋"/>
        </w:rPr>
        <w:t xml:space="preserve">12.3.3 </w:t>
      </w:r>
      <w:r>
        <w:rPr>
          <w:rFonts w:hint="eastAsia" w:ascii="仿宋" w:hAnsi="仿宋" w:eastAsia="仿宋" w:cs="仿宋"/>
        </w:rPr>
        <w:t>单价合同的计量</w:t>
      </w:r>
    </w:p>
    <w:p>
      <w:pPr>
        <w:spacing w:line="360" w:lineRule="auto"/>
        <w:ind w:firstLine="480" w:firstLineChars="200"/>
        <w:rPr>
          <w:rFonts w:ascii="仿宋" w:hAnsi="仿宋" w:eastAsia="仿宋" w:cs="仿宋"/>
        </w:rPr>
      </w:pPr>
      <w:r>
        <w:rPr>
          <w:rFonts w:hint="eastAsia" w:ascii="仿宋" w:hAnsi="仿宋" w:eastAsia="仿宋" w:cs="仿宋"/>
        </w:rPr>
        <w:t>关于单价合同计量的约定：。</w:t>
      </w:r>
    </w:p>
    <w:p>
      <w:pPr>
        <w:spacing w:line="360" w:lineRule="auto"/>
        <w:ind w:firstLine="480" w:firstLineChars="200"/>
        <w:rPr>
          <w:rFonts w:ascii="仿宋" w:hAnsi="仿宋" w:eastAsia="仿宋" w:cs="仿宋"/>
        </w:rPr>
      </w:pPr>
      <w:r>
        <w:rPr>
          <w:rFonts w:ascii="仿宋" w:hAnsi="仿宋" w:eastAsia="仿宋" w:cs="仿宋"/>
        </w:rPr>
        <w:t xml:space="preserve">12.3.4 </w:t>
      </w:r>
      <w:r>
        <w:rPr>
          <w:rFonts w:hint="eastAsia" w:ascii="仿宋" w:hAnsi="仿宋" w:eastAsia="仿宋" w:cs="仿宋"/>
        </w:rPr>
        <w:t>总价合同的计量</w:t>
      </w:r>
    </w:p>
    <w:p>
      <w:pPr>
        <w:spacing w:line="360" w:lineRule="auto"/>
        <w:ind w:firstLine="480" w:firstLineChars="200"/>
        <w:rPr>
          <w:rFonts w:ascii="仿宋" w:hAnsi="仿宋" w:eastAsia="仿宋" w:cs="仿宋"/>
        </w:rPr>
      </w:pPr>
      <w:r>
        <w:rPr>
          <w:rFonts w:hint="eastAsia" w:ascii="仿宋" w:hAnsi="仿宋" w:eastAsia="仿宋" w:cs="仿宋"/>
        </w:rPr>
        <w:t>关于总价合同计量的约定：。</w:t>
      </w:r>
    </w:p>
    <w:p>
      <w:pPr>
        <w:spacing w:line="360" w:lineRule="auto"/>
        <w:ind w:firstLine="480" w:firstLineChars="200"/>
        <w:rPr>
          <w:rFonts w:ascii="仿宋" w:hAnsi="仿宋" w:eastAsia="仿宋" w:cs="仿宋"/>
        </w:rPr>
      </w:pPr>
      <w:r>
        <w:rPr>
          <w:rFonts w:ascii="仿宋" w:hAnsi="仿宋" w:eastAsia="仿宋" w:cs="仿宋"/>
        </w:rPr>
        <w:t>12.3.5</w:t>
      </w:r>
      <w:r>
        <w:rPr>
          <w:rFonts w:hint="eastAsia" w:ascii="仿宋" w:hAnsi="仿宋" w:eastAsia="仿宋" w:cs="仿宋"/>
        </w:rPr>
        <w:t>总价合同采用支付分解表计量支付的，是否适用第</w:t>
      </w:r>
      <w:r>
        <w:rPr>
          <w:rFonts w:ascii="仿宋" w:hAnsi="仿宋" w:eastAsia="仿宋" w:cs="仿宋"/>
        </w:rPr>
        <w:t xml:space="preserve">12.3.4 </w:t>
      </w:r>
      <w:r>
        <w:rPr>
          <w:rFonts w:hint="eastAsia" w:ascii="仿宋" w:hAnsi="仿宋" w:eastAsia="仿宋" w:cs="仿宋"/>
        </w:rPr>
        <w:t>项〔总价合同的计量〕约定进行计量：。</w:t>
      </w:r>
    </w:p>
    <w:p>
      <w:pPr>
        <w:spacing w:line="360" w:lineRule="auto"/>
        <w:ind w:firstLine="480" w:firstLineChars="200"/>
        <w:rPr>
          <w:rFonts w:ascii="仿宋" w:hAnsi="仿宋" w:eastAsia="仿宋" w:cs="仿宋"/>
        </w:rPr>
      </w:pPr>
      <w:r>
        <w:rPr>
          <w:rFonts w:ascii="仿宋" w:hAnsi="仿宋" w:eastAsia="仿宋" w:cs="仿宋"/>
        </w:rPr>
        <w:t xml:space="preserve">12.3.6 </w:t>
      </w:r>
      <w:r>
        <w:rPr>
          <w:rFonts w:hint="eastAsia" w:ascii="仿宋" w:hAnsi="仿宋" w:eastAsia="仿宋" w:cs="仿宋"/>
        </w:rPr>
        <w:t>其他价格形式合同的计量</w:t>
      </w:r>
    </w:p>
    <w:p>
      <w:pPr>
        <w:spacing w:line="360" w:lineRule="auto"/>
        <w:ind w:firstLine="480" w:firstLineChars="200"/>
        <w:rPr>
          <w:rFonts w:ascii="仿宋" w:hAnsi="仿宋" w:eastAsia="仿宋" w:cs="仿宋"/>
        </w:rPr>
      </w:pPr>
      <w:r>
        <w:rPr>
          <w:rFonts w:hint="eastAsia" w:ascii="仿宋" w:hAnsi="仿宋" w:eastAsia="仿宋" w:cs="仿宋"/>
        </w:rPr>
        <w:t>其他价格形式的计量方式和程序：。</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12.4 </w:t>
      </w:r>
      <w:r>
        <w:rPr>
          <w:rFonts w:hint="eastAsia" w:ascii="仿宋" w:hAnsi="仿宋" w:eastAsia="仿宋" w:cs="仿宋"/>
          <w:b/>
        </w:rPr>
        <w:t>工程进度款支付</w:t>
      </w:r>
    </w:p>
    <w:p>
      <w:pPr>
        <w:spacing w:line="360" w:lineRule="auto"/>
        <w:ind w:firstLine="480" w:firstLineChars="200"/>
        <w:rPr>
          <w:rFonts w:ascii="仿宋" w:hAnsi="仿宋" w:eastAsia="仿宋" w:cs="仿宋"/>
        </w:rPr>
      </w:pPr>
      <w:bookmarkStart w:id="622" w:name="_Toc296891039"/>
      <w:bookmarkStart w:id="623" w:name="_Toc296891251"/>
      <w:bookmarkStart w:id="624" w:name="_Toc296944550"/>
      <w:bookmarkStart w:id="625" w:name="_Toc297048397"/>
      <w:bookmarkStart w:id="626" w:name="_Toc297120511"/>
      <w:bookmarkStart w:id="627" w:name="_Toc297123556"/>
      <w:bookmarkStart w:id="628" w:name="_Toc297216215"/>
      <w:bookmarkStart w:id="629" w:name="_Toc300935006"/>
      <w:bookmarkStart w:id="630" w:name="_Toc303539163"/>
      <w:bookmarkStart w:id="631" w:name="_Toc292559921"/>
      <w:bookmarkStart w:id="632" w:name="_Toc296346712"/>
      <w:bookmarkStart w:id="633" w:name="_Toc296347210"/>
      <w:bookmarkStart w:id="634" w:name="_Toc296503211"/>
      <w:bookmarkStart w:id="635" w:name="_Toc292559416"/>
      <w:r>
        <w:rPr>
          <w:rFonts w:ascii="仿宋" w:hAnsi="仿宋" w:eastAsia="仿宋" w:cs="仿宋"/>
        </w:rPr>
        <w:t xml:space="preserve">12.4.1 </w:t>
      </w:r>
      <w:r>
        <w:rPr>
          <w:rFonts w:hint="eastAsia" w:ascii="仿宋" w:hAnsi="仿宋" w:eastAsia="仿宋" w:cs="仿宋"/>
        </w:rPr>
        <w:t>付款周期</w:t>
      </w:r>
    </w:p>
    <w:p>
      <w:pPr>
        <w:spacing w:line="360" w:lineRule="auto"/>
        <w:ind w:firstLine="480" w:firstLineChars="200"/>
        <w:rPr>
          <w:rFonts w:ascii="仿宋" w:hAnsi="仿宋" w:eastAsia="仿宋" w:cs="仿宋"/>
        </w:rPr>
      </w:pPr>
      <w:r>
        <w:rPr>
          <w:rFonts w:hint="eastAsia" w:ascii="仿宋" w:hAnsi="仿宋" w:eastAsia="仿宋" w:cs="仿宋"/>
        </w:rPr>
        <w:t>关于付款周期的约定：。</w:t>
      </w:r>
    </w:p>
    <w:p>
      <w:pPr>
        <w:spacing w:line="360" w:lineRule="auto"/>
        <w:ind w:firstLine="480" w:firstLineChars="200"/>
        <w:rPr>
          <w:rFonts w:ascii="仿宋" w:hAnsi="仿宋" w:eastAsia="仿宋" w:cs="仿宋"/>
        </w:rPr>
      </w:pPr>
      <w:r>
        <w:rPr>
          <w:rFonts w:ascii="仿宋" w:hAnsi="仿宋" w:eastAsia="仿宋" w:cs="仿宋"/>
        </w:rPr>
        <w:t xml:space="preserve">12.4.2 </w:t>
      </w:r>
      <w:r>
        <w:rPr>
          <w:rFonts w:hint="eastAsia" w:ascii="仿宋" w:hAnsi="仿宋" w:eastAsia="仿宋" w:cs="仿宋"/>
        </w:rPr>
        <w:t>进度付款申请单的编制</w:t>
      </w:r>
    </w:p>
    <w:p>
      <w:pPr>
        <w:spacing w:line="360" w:lineRule="auto"/>
        <w:ind w:firstLine="480" w:firstLineChars="200"/>
        <w:rPr>
          <w:rFonts w:ascii="仿宋" w:hAnsi="仿宋" w:eastAsia="仿宋" w:cs="仿宋"/>
        </w:rPr>
      </w:pPr>
      <w:r>
        <w:rPr>
          <w:rFonts w:hint="eastAsia" w:ascii="仿宋" w:hAnsi="仿宋" w:eastAsia="仿宋" w:cs="仿宋"/>
        </w:rPr>
        <w:t>关于进度付款申请单编制的约定：。</w:t>
      </w:r>
    </w:p>
    <w:p>
      <w:pPr>
        <w:spacing w:line="360" w:lineRule="auto"/>
        <w:ind w:firstLine="480" w:firstLineChars="200"/>
        <w:rPr>
          <w:rFonts w:ascii="仿宋" w:hAnsi="仿宋" w:eastAsia="仿宋" w:cs="仿宋"/>
        </w:rPr>
      </w:pPr>
      <w:r>
        <w:rPr>
          <w:rFonts w:ascii="仿宋" w:hAnsi="仿宋" w:eastAsia="仿宋" w:cs="仿宋"/>
        </w:rPr>
        <w:t>1</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Fonts w:ascii="仿宋" w:hAnsi="仿宋" w:eastAsia="仿宋" w:cs="仿宋"/>
        </w:rPr>
        <w:t xml:space="preserve">2.4.3 </w:t>
      </w:r>
      <w:r>
        <w:rPr>
          <w:rFonts w:hint="eastAsia" w:ascii="仿宋" w:hAnsi="仿宋" w:eastAsia="仿宋" w:cs="仿宋"/>
        </w:rPr>
        <w:t>进度付款申请单的提交</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）单价合同进度付款申请单提交的约定：。</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）总价合同进度付款申请单提交的约定：。</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）其他价格形式合同进度付款申请单提交的约定：。</w:t>
      </w:r>
    </w:p>
    <w:p>
      <w:pPr>
        <w:spacing w:line="360" w:lineRule="auto"/>
        <w:ind w:firstLine="480" w:firstLineChars="200"/>
        <w:rPr>
          <w:rFonts w:ascii="仿宋" w:hAnsi="仿宋" w:eastAsia="仿宋" w:cs="仿宋"/>
        </w:rPr>
      </w:pPr>
      <w:r>
        <w:rPr>
          <w:rFonts w:ascii="仿宋" w:hAnsi="仿宋" w:eastAsia="仿宋" w:cs="仿宋"/>
        </w:rPr>
        <w:t xml:space="preserve">12.4.4 </w:t>
      </w:r>
      <w:r>
        <w:rPr>
          <w:rFonts w:hint="eastAsia" w:ascii="仿宋" w:hAnsi="仿宋" w:eastAsia="仿宋" w:cs="仿宋"/>
        </w:rPr>
        <w:t>进度款审核和支付</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）监理人审查并报送发包人的期限：。</w:t>
      </w:r>
    </w:p>
    <w:p>
      <w:pPr>
        <w:spacing w:line="360" w:lineRule="auto"/>
        <w:ind w:firstLine="480" w:firstLineChars="200"/>
        <w:rPr>
          <w:rFonts w:ascii="仿宋" w:hAnsi="仿宋" w:eastAsia="仿宋" w:cs="仿宋"/>
        </w:rPr>
      </w:pPr>
      <w:r>
        <w:rPr>
          <w:rFonts w:hint="eastAsia" w:ascii="仿宋" w:hAnsi="仿宋" w:eastAsia="仿宋" w:cs="仿宋"/>
        </w:rPr>
        <w:t>发包人完成审批并签发进度款支付证书的期限：。</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）发包人支付进度款的期限：。</w:t>
      </w:r>
    </w:p>
    <w:p>
      <w:pPr>
        <w:spacing w:line="360" w:lineRule="auto"/>
        <w:ind w:firstLine="480" w:firstLineChars="200"/>
        <w:rPr>
          <w:rFonts w:ascii="仿宋" w:hAnsi="仿宋" w:eastAsia="仿宋" w:cs="仿宋"/>
        </w:rPr>
      </w:pPr>
      <w:r>
        <w:rPr>
          <w:rFonts w:hint="eastAsia" w:ascii="仿宋" w:hAnsi="仿宋" w:eastAsia="仿宋" w:cs="仿宋"/>
        </w:rPr>
        <w:t>发包人逾期支付进度款的违约金的计算方式：。</w:t>
      </w:r>
    </w:p>
    <w:p>
      <w:pPr>
        <w:spacing w:line="360" w:lineRule="auto"/>
        <w:ind w:firstLine="480" w:firstLineChars="200"/>
        <w:rPr>
          <w:rFonts w:ascii="仿宋" w:hAnsi="仿宋" w:eastAsia="仿宋" w:cs="仿宋"/>
        </w:rPr>
      </w:pPr>
      <w:r>
        <w:rPr>
          <w:rFonts w:ascii="仿宋" w:hAnsi="仿宋" w:eastAsia="仿宋" w:cs="仿宋"/>
        </w:rPr>
        <w:t xml:space="preserve">12.4.5 </w:t>
      </w:r>
      <w:r>
        <w:rPr>
          <w:rFonts w:hint="eastAsia" w:ascii="仿宋" w:hAnsi="仿宋" w:eastAsia="仿宋" w:cs="仿宋"/>
        </w:rPr>
        <w:t>支付分解表的编制</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）总价合同支付分解表的编制与审批：。</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）单价合同的总价项目支付分解表的编制与审批：。</w:t>
      </w:r>
    </w:p>
    <w:bookmarkEnd w:id="468"/>
    <w:p>
      <w:pPr>
        <w:keepNext/>
        <w:keepLines/>
        <w:spacing w:before="240" w:after="120" w:line="360" w:lineRule="auto"/>
        <w:outlineLvl w:val="3"/>
        <w:rPr>
          <w:rFonts w:ascii="仿宋" w:hAnsi="仿宋" w:eastAsia="仿宋" w:cs="仿宋"/>
          <w:b/>
        </w:rPr>
      </w:pPr>
      <w:bookmarkStart w:id="636" w:name="_Toc351203645"/>
      <w:bookmarkStart w:id="637" w:name="_Toc292559424"/>
      <w:bookmarkStart w:id="638" w:name="_Toc292559929"/>
      <w:bookmarkStart w:id="639" w:name="_Toc296346720"/>
      <w:bookmarkStart w:id="640" w:name="_Toc296347218"/>
      <w:bookmarkStart w:id="641" w:name="_Toc296503219"/>
      <w:bookmarkStart w:id="642" w:name="_Toc296891047"/>
      <w:bookmarkStart w:id="643" w:name="_Toc296891259"/>
      <w:bookmarkStart w:id="644" w:name="_Toc296944558"/>
      <w:bookmarkStart w:id="645" w:name="_Toc297048405"/>
      <w:bookmarkStart w:id="646" w:name="_Toc297120519"/>
      <w:bookmarkStart w:id="647" w:name="_Toc297123564"/>
      <w:bookmarkStart w:id="648" w:name="_Toc297216223"/>
      <w:bookmarkStart w:id="649" w:name="_Toc300935015"/>
      <w:bookmarkStart w:id="650" w:name="_Toc303539172"/>
      <w:bookmarkStart w:id="651" w:name="_Toc304295593"/>
      <w:bookmarkStart w:id="652" w:name="_Toc312678053"/>
      <w:r>
        <w:rPr>
          <w:rFonts w:ascii="仿宋" w:hAnsi="仿宋" w:eastAsia="仿宋" w:cs="仿宋"/>
          <w:b/>
        </w:rPr>
        <w:t>13.</w:t>
      </w:r>
      <w:r>
        <w:rPr>
          <w:rFonts w:hint="eastAsia" w:ascii="仿宋" w:hAnsi="仿宋" w:eastAsia="仿宋" w:cs="仿宋"/>
          <w:b/>
        </w:rPr>
        <w:t>验收和工程试车</w:t>
      </w:r>
      <w:bookmarkEnd w:id="636"/>
    </w:p>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Pr>
        <w:spacing w:line="360" w:lineRule="auto"/>
        <w:ind w:firstLine="472" w:firstLineChars="196"/>
        <w:rPr>
          <w:rFonts w:ascii="仿宋" w:hAnsi="仿宋" w:eastAsia="仿宋" w:cs="仿宋"/>
          <w:b/>
        </w:rPr>
      </w:pPr>
      <w:r>
        <w:rPr>
          <w:rFonts w:ascii="仿宋" w:hAnsi="仿宋" w:eastAsia="仿宋" w:cs="仿宋"/>
          <w:b/>
        </w:rPr>
        <w:t xml:space="preserve">13.1 </w:t>
      </w:r>
      <w:r>
        <w:rPr>
          <w:rFonts w:hint="eastAsia" w:ascii="仿宋" w:hAnsi="仿宋" w:eastAsia="仿宋" w:cs="仿宋"/>
          <w:b/>
        </w:rPr>
        <w:t>分部分项工程验收</w:t>
      </w:r>
    </w:p>
    <w:p>
      <w:pPr>
        <w:spacing w:line="360" w:lineRule="auto"/>
        <w:ind w:firstLine="480" w:firstLineChars="200"/>
        <w:rPr>
          <w:rFonts w:ascii="仿宋" w:hAnsi="仿宋" w:eastAsia="仿宋" w:cs="仿宋"/>
        </w:rPr>
      </w:pPr>
      <w:r>
        <w:rPr>
          <w:rFonts w:ascii="仿宋" w:hAnsi="仿宋" w:eastAsia="仿宋" w:cs="仿宋"/>
        </w:rPr>
        <w:t>13.1.1</w:t>
      </w:r>
      <w:r>
        <w:rPr>
          <w:rFonts w:hint="eastAsia" w:ascii="仿宋" w:hAnsi="仿宋" w:eastAsia="仿宋" w:cs="仿宋"/>
        </w:rPr>
        <w:t>监理人不能按时进行验收时，应提前</w:t>
      </w:r>
      <w:r>
        <w:rPr>
          <w:rFonts w:ascii="仿宋" w:hAnsi="仿宋" w:eastAsia="仿宋" w:cs="仿宋"/>
        </w:rPr>
        <w:t>X</w:t>
      </w:r>
      <w:r>
        <w:rPr>
          <w:rFonts w:hint="eastAsia" w:ascii="仿宋" w:hAnsi="仿宋" w:eastAsia="仿宋" w:cs="仿宋"/>
        </w:rPr>
        <w:t>小时提交书面延期要求。</w:t>
      </w:r>
    </w:p>
    <w:p>
      <w:pPr>
        <w:spacing w:line="360" w:lineRule="auto"/>
        <w:ind w:firstLine="480" w:firstLineChars="200"/>
        <w:rPr>
          <w:rFonts w:ascii="仿宋" w:hAnsi="仿宋" w:eastAsia="仿宋" w:cs="仿宋"/>
        </w:rPr>
      </w:pPr>
      <w:r>
        <w:rPr>
          <w:rFonts w:hint="eastAsia" w:ascii="仿宋" w:hAnsi="仿宋" w:eastAsia="仿宋" w:cs="仿宋"/>
        </w:rPr>
        <w:t>关于延期最长不得超过：</w:t>
      </w:r>
      <w:r>
        <w:rPr>
          <w:rFonts w:ascii="仿宋" w:hAnsi="仿宋" w:eastAsia="仿宋" w:cs="仿宋"/>
        </w:rPr>
        <w:t>X</w:t>
      </w:r>
      <w:r>
        <w:rPr>
          <w:rFonts w:hint="eastAsia" w:ascii="仿宋" w:hAnsi="仿宋" w:eastAsia="仿宋" w:cs="仿宋"/>
        </w:rPr>
        <w:t>小时。</w:t>
      </w:r>
    </w:p>
    <w:p>
      <w:pPr>
        <w:spacing w:before="312" w:beforeLines="100" w:line="360" w:lineRule="auto"/>
        <w:ind w:firstLine="472" w:firstLineChars="196"/>
        <w:rPr>
          <w:rFonts w:ascii="仿宋" w:hAnsi="仿宋" w:eastAsia="仿宋" w:cs="仿宋"/>
          <w:b/>
        </w:rPr>
      </w:pPr>
      <w:bookmarkStart w:id="653" w:name="_Toc297216224"/>
      <w:bookmarkStart w:id="654" w:name="_Toc300935016"/>
      <w:bookmarkStart w:id="655" w:name="_Toc303539173"/>
      <w:bookmarkStart w:id="656" w:name="_Toc304295596"/>
      <w:bookmarkStart w:id="657" w:name="_Toc312678056"/>
      <w:bookmarkStart w:id="658" w:name="_Toc292559428"/>
      <w:bookmarkStart w:id="659" w:name="_Toc292559933"/>
      <w:bookmarkStart w:id="660" w:name="_Toc296346724"/>
      <w:bookmarkStart w:id="661" w:name="_Toc296347222"/>
      <w:bookmarkStart w:id="662" w:name="_Toc296503223"/>
      <w:bookmarkStart w:id="663" w:name="_Toc296891051"/>
      <w:bookmarkStart w:id="664" w:name="_Toc296891263"/>
      <w:bookmarkStart w:id="665" w:name="_Toc296944562"/>
      <w:bookmarkStart w:id="666" w:name="_Toc297048409"/>
      <w:bookmarkStart w:id="667" w:name="_Toc297120523"/>
      <w:bookmarkStart w:id="668" w:name="_Toc297123565"/>
      <w:bookmarkStart w:id="669" w:name="_Toc267251476"/>
      <w:bookmarkStart w:id="670" w:name="_Toc267251475"/>
      <w:bookmarkStart w:id="671" w:name="_Toc267251474"/>
      <w:bookmarkStart w:id="672" w:name="_Toc267251473"/>
      <w:bookmarkStart w:id="673" w:name="_Toc267251472"/>
      <w:bookmarkStart w:id="674" w:name="_Toc267251471"/>
      <w:bookmarkStart w:id="675" w:name="_Toc267251470"/>
      <w:r>
        <w:rPr>
          <w:rFonts w:ascii="仿宋" w:hAnsi="仿宋" w:eastAsia="仿宋" w:cs="仿宋"/>
          <w:b/>
        </w:rPr>
        <w:t xml:space="preserve">13.2 </w:t>
      </w:r>
      <w:r>
        <w:rPr>
          <w:rFonts w:hint="eastAsia" w:ascii="仿宋" w:hAnsi="仿宋" w:eastAsia="仿宋" w:cs="仿宋"/>
          <w:b/>
        </w:rPr>
        <w:t>竣工验收</w:t>
      </w:r>
    </w:p>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Pr>
        <w:spacing w:line="360" w:lineRule="auto"/>
        <w:ind w:firstLine="480" w:firstLineChars="200"/>
        <w:rPr>
          <w:rFonts w:ascii="仿宋" w:hAnsi="仿宋" w:eastAsia="仿宋" w:cs="仿宋"/>
        </w:rPr>
      </w:pPr>
      <w:bookmarkStart w:id="676" w:name="_Toc280868704"/>
      <w:bookmarkStart w:id="677" w:name="_Toc280868705"/>
      <w:bookmarkStart w:id="678" w:name="_Toc280868706"/>
      <w:bookmarkStart w:id="679" w:name="_Toc280868707"/>
      <w:bookmarkStart w:id="680" w:name="_Toc280868708"/>
      <w:bookmarkStart w:id="681" w:name="_Toc280868709"/>
      <w:r>
        <w:rPr>
          <w:rFonts w:ascii="仿宋" w:hAnsi="仿宋" w:eastAsia="仿宋" w:cs="仿宋"/>
        </w:rPr>
        <w:t xml:space="preserve">13.2.1 </w:t>
      </w:r>
      <w:r>
        <w:rPr>
          <w:rFonts w:hint="eastAsia" w:ascii="仿宋" w:hAnsi="仿宋" w:eastAsia="仿宋" w:cs="仿宋"/>
        </w:rPr>
        <w:t>竣工验收程序</w:t>
      </w:r>
    </w:p>
    <w:bookmarkEnd w:id="676"/>
    <w:p>
      <w:pPr>
        <w:spacing w:line="360" w:lineRule="auto"/>
        <w:ind w:firstLine="480" w:firstLineChars="200"/>
        <w:rPr>
          <w:rFonts w:ascii="仿宋" w:hAnsi="仿宋" w:eastAsia="仿宋" w:cs="仿宋"/>
        </w:rPr>
      </w:pPr>
      <w:r>
        <w:rPr>
          <w:rFonts w:hint="eastAsia" w:ascii="仿宋" w:hAnsi="仿宋" w:eastAsia="仿宋" w:cs="仿宋"/>
        </w:rPr>
        <w:t>关于竣工验收程序的约定：。</w:t>
      </w:r>
    </w:p>
    <w:p>
      <w:pPr>
        <w:spacing w:line="360" w:lineRule="auto"/>
        <w:ind w:firstLine="480" w:firstLineChars="200"/>
        <w:rPr>
          <w:rFonts w:ascii="仿宋" w:hAnsi="仿宋" w:eastAsia="仿宋" w:cs="仿宋"/>
        </w:rPr>
      </w:pPr>
      <w:r>
        <w:rPr>
          <w:rFonts w:hint="eastAsia" w:ascii="仿宋" w:hAnsi="仿宋" w:eastAsia="仿宋" w:cs="仿宋"/>
        </w:rPr>
        <w:t>发包人不按照本项约定组织竣工验收、颁发工程接收证书的违约金的计算方法：。</w:t>
      </w:r>
    </w:p>
    <w:bookmarkEnd w:id="677"/>
    <w:p>
      <w:pPr>
        <w:spacing w:line="360" w:lineRule="auto"/>
        <w:ind w:firstLine="480" w:firstLineChars="200"/>
        <w:rPr>
          <w:rFonts w:ascii="仿宋" w:hAnsi="仿宋" w:eastAsia="仿宋" w:cs="仿宋"/>
        </w:rPr>
      </w:pPr>
      <w:r>
        <w:rPr>
          <w:rFonts w:ascii="仿宋" w:hAnsi="仿宋" w:eastAsia="仿宋" w:cs="仿宋"/>
        </w:rPr>
        <w:t>13.2.2</w:t>
      </w:r>
      <w:r>
        <w:rPr>
          <w:rFonts w:hint="eastAsia" w:ascii="仿宋" w:hAnsi="仿宋" w:eastAsia="仿宋" w:cs="仿宋"/>
        </w:rPr>
        <w:t>移交、接收全部与部分工程</w:t>
      </w:r>
    </w:p>
    <w:bookmarkEnd w:id="678"/>
    <w:p>
      <w:pPr>
        <w:spacing w:line="360" w:lineRule="auto"/>
        <w:ind w:firstLine="480" w:firstLineChars="200"/>
        <w:rPr>
          <w:rFonts w:ascii="仿宋" w:hAnsi="仿宋" w:eastAsia="仿宋" w:cs="仿宋"/>
        </w:rPr>
      </w:pPr>
      <w:r>
        <w:rPr>
          <w:rFonts w:hint="eastAsia" w:ascii="仿宋" w:hAnsi="仿宋" w:eastAsia="仿宋" w:cs="仿宋"/>
        </w:rPr>
        <w:t>承包人向发包人移交工程的期限：。</w:t>
      </w:r>
    </w:p>
    <w:p>
      <w:pPr>
        <w:spacing w:line="360" w:lineRule="auto"/>
        <w:ind w:firstLine="480" w:firstLineChars="200"/>
        <w:rPr>
          <w:rFonts w:ascii="仿宋" w:hAnsi="仿宋" w:eastAsia="仿宋" w:cs="仿宋"/>
        </w:rPr>
      </w:pPr>
      <w:r>
        <w:rPr>
          <w:rFonts w:hint="eastAsia" w:ascii="仿宋" w:hAnsi="仿宋" w:eastAsia="仿宋" w:cs="仿宋"/>
        </w:rPr>
        <w:t>发包人未按本合同约定接收全部或部分工程的，违约金的计算方法为：。</w:t>
      </w:r>
    </w:p>
    <w:bookmarkEnd w:id="679"/>
    <w:p>
      <w:pPr>
        <w:spacing w:line="360" w:lineRule="auto"/>
        <w:ind w:firstLine="480" w:firstLineChars="200"/>
        <w:rPr>
          <w:rFonts w:ascii="仿宋" w:hAnsi="仿宋" w:eastAsia="仿宋" w:cs="仿宋"/>
        </w:rPr>
      </w:pPr>
      <w:r>
        <w:rPr>
          <w:rFonts w:hint="eastAsia" w:ascii="仿宋" w:hAnsi="仿宋" w:eastAsia="仿宋" w:cs="仿宋"/>
        </w:rPr>
        <w:t>承包人未按时移交工程的，违约金的计算方法为：。</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13.3 </w:t>
      </w:r>
      <w:r>
        <w:rPr>
          <w:rFonts w:hint="eastAsia" w:ascii="仿宋" w:hAnsi="仿宋" w:eastAsia="仿宋" w:cs="仿宋"/>
          <w:b/>
        </w:rPr>
        <w:t>工程试车</w:t>
      </w:r>
    </w:p>
    <w:bookmarkEnd w:id="680"/>
    <w:p>
      <w:pPr>
        <w:spacing w:line="360" w:lineRule="auto"/>
        <w:ind w:firstLine="480" w:firstLineChars="200"/>
        <w:rPr>
          <w:rFonts w:ascii="仿宋" w:hAnsi="仿宋" w:eastAsia="仿宋" w:cs="仿宋"/>
        </w:rPr>
      </w:pPr>
      <w:r>
        <w:rPr>
          <w:rFonts w:ascii="仿宋" w:hAnsi="仿宋" w:eastAsia="仿宋" w:cs="仿宋"/>
        </w:rPr>
        <w:t xml:space="preserve">13.3.1 </w:t>
      </w:r>
      <w:r>
        <w:rPr>
          <w:rFonts w:hint="eastAsia" w:ascii="仿宋" w:hAnsi="仿宋" w:eastAsia="仿宋" w:cs="仿宋"/>
        </w:rPr>
        <w:t>试车程序</w:t>
      </w:r>
    </w:p>
    <w:p>
      <w:pPr>
        <w:spacing w:line="360" w:lineRule="auto"/>
        <w:ind w:firstLine="480" w:firstLineChars="200"/>
        <w:rPr>
          <w:rFonts w:ascii="仿宋" w:hAnsi="仿宋" w:eastAsia="仿宋" w:cs="仿宋"/>
        </w:rPr>
      </w:pPr>
      <w:r>
        <w:rPr>
          <w:rFonts w:hint="eastAsia" w:ascii="仿宋" w:hAnsi="仿宋" w:eastAsia="仿宋" w:cs="仿宋"/>
        </w:rPr>
        <w:t>工程试车内容：。</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）单机无负荷试车费用由承担；</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）无负荷联动试车费用由承担。</w:t>
      </w:r>
    </w:p>
    <w:p>
      <w:pPr>
        <w:spacing w:line="360" w:lineRule="auto"/>
        <w:ind w:firstLine="480" w:firstLineChars="200"/>
        <w:rPr>
          <w:rFonts w:ascii="仿宋" w:hAnsi="仿宋" w:eastAsia="仿宋" w:cs="仿宋"/>
        </w:rPr>
      </w:pPr>
      <w:r>
        <w:rPr>
          <w:rFonts w:ascii="仿宋" w:hAnsi="仿宋" w:eastAsia="仿宋" w:cs="仿宋"/>
        </w:rPr>
        <w:t xml:space="preserve">13.3.2 </w:t>
      </w:r>
      <w:r>
        <w:rPr>
          <w:rFonts w:hint="eastAsia" w:ascii="仿宋" w:hAnsi="仿宋" w:eastAsia="仿宋" w:cs="仿宋"/>
        </w:rPr>
        <w:t>投料试车</w:t>
      </w:r>
    </w:p>
    <w:p>
      <w:pPr>
        <w:spacing w:line="360" w:lineRule="auto"/>
        <w:ind w:firstLine="480" w:firstLineChars="200"/>
        <w:rPr>
          <w:rFonts w:ascii="仿宋" w:hAnsi="仿宋" w:eastAsia="仿宋" w:cs="仿宋"/>
        </w:rPr>
      </w:pPr>
      <w:r>
        <w:rPr>
          <w:rFonts w:hint="eastAsia" w:ascii="仿宋" w:hAnsi="仿宋" w:eastAsia="仿宋" w:cs="仿宋"/>
        </w:rPr>
        <w:t>关于投料试车相关事项的约定：。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13.4 </w:t>
      </w:r>
      <w:r>
        <w:rPr>
          <w:rFonts w:hint="eastAsia" w:ascii="仿宋" w:hAnsi="仿宋" w:eastAsia="仿宋" w:cs="仿宋"/>
          <w:b/>
        </w:rPr>
        <w:t>竣工退场</w:t>
      </w:r>
    </w:p>
    <w:p>
      <w:pPr>
        <w:spacing w:line="360" w:lineRule="auto"/>
        <w:ind w:firstLine="480" w:firstLineChars="200"/>
        <w:rPr>
          <w:rFonts w:ascii="仿宋" w:hAnsi="仿宋" w:eastAsia="仿宋" w:cs="仿宋"/>
        </w:rPr>
      </w:pPr>
      <w:r>
        <w:rPr>
          <w:rFonts w:ascii="仿宋" w:hAnsi="仿宋" w:eastAsia="仿宋" w:cs="仿宋"/>
        </w:rPr>
        <w:t xml:space="preserve">13.4.1 </w:t>
      </w:r>
      <w:r>
        <w:rPr>
          <w:rFonts w:hint="eastAsia" w:ascii="仿宋" w:hAnsi="仿宋" w:eastAsia="仿宋" w:cs="仿宋"/>
        </w:rPr>
        <w:t>竣工退场</w:t>
      </w:r>
    </w:p>
    <w:p>
      <w:pPr>
        <w:spacing w:line="360" w:lineRule="auto"/>
        <w:ind w:firstLine="480" w:firstLineChars="200"/>
        <w:rPr>
          <w:rFonts w:ascii="仿宋" w:hAnsi="仿宋" w:eastAsia="仿宋" w:cs="仿宋"/>
        </w:rPr>
      </w:pPr>
      <w:r>
        <w:rPr>
          <w:rFonts w:hint="eastAsia" w:ascii="仿宋" w:hAnsi="仿宋" w:eastAsia="仿宋" w:cs="仿宋"/>
        </w:rPr>
        <w:t>承包人完成竣工退场的期限：。</w:t>
      </w:r>
    </w:p>
    <w:p>
      <w:pPr>
        <w:keepNext/>
        <w:keepLines/>
        <w:spacing w:before="240" w:after="120" w:line="360" w:lineRule="auto"/>
        <w:outlineLvl w:val="3"/>
        <w:rPr>
          <w:rFonts w:ascii="仿宋" w:hAnsi="仿宋" w:eastAsia="仿宋" w:cs="仿宋"/>
          <w:b/>
        </w:rPr>
      </w:pPr>
      <w:bookmarkStart w:id="682" w:name="_Toc351203646"/>
      <w:r>
        <w:rPr>
          <w:rFonts w:ascii="仿宋" w:hAnsi="仿宋" w:eastAsia="仿宋" w:cs="仿宋"/>
          <w:b/>
        </w:rPr>
        <w:t xml:space="preserve">14. </w:t>
      </w:r>
      <w:r>
        <w:rPr>
          <w:rFonts w:hint="eastAsia" w:ascii="仿宋" w:hAnsi="仿宋" w:eastAsia="仿宋" w:cs="仿宋"/>
          <w:b/>
        </w:rPr>
        <w:t>竣工结算</w:t>
      </w:r>
      <w:bookmarkEnd w:id="682"/>
    </w:p>
    <w:p>
      <w:pPr>
        <w:spacing w:line="360" w:lineRule="auto"/>
        <w:ind w:firstLine="472" w:firstLineChars="196"/>
        <w:rPr>
          <w:rFonts w:ascii="仿宋" w:hAnsi="仿宋" w:eastAsia="仿宋" w:cs="仿宋"/>
          <w:b/>
        </w:rPr>
      </w:pPr>
      <w:r>
        <w:rPr>
          <w:rFonts w:ascii="仿宋" w:hAnsi="仿宋" w:eastAsia="仿宋" w:cs="仿宋"/>
          <w:b/>
        </w:rPr>
        <w:t xml:space="preserve">14.1 </w:t>
      </w:r>
      <w:r>
        <w:rPr>
          <w:rFonts w:hint="eastAsia" w:ascii="仿宋" w:hAnsi="仿宋" w:eastAsia="仿宋" w:cs="仿宋"/>
          <w:b/>
        </w:rPr>
        <w:t>竣工结算申请</w:t>
      </w:r>
    </w:p>
    <w:p>
      <w:pPr>
        <w:spacing w:line="360" w:lineRule="auto"/>
        <w:ind w:firstLine="480" w:firstLineChars="200"/>
        <w:rPr>
          <w:rFonts w:ascii="仿宋" w:hAnsi="仿宋" w:eastAsia="仿宋" w:cs="仿宋"/>
        </w:rPr>
      </w:pPr>
      <w:r>
        <w:rPr>
          <w:rFonts w:hint="eastAsia" w:ascii="仿宋" w:hAnsi="仿宋" w:eastAsia="仿宋" w:cs="仿宋"/>
        </w:rPr>
        <w:t>承包人提交竣工结算申请单的期限：。</w:t>
      </w:r>
    </w:p>
    <w:p>
      <w:pPr>
        <w:spacing w:line="360" w:lineRule="auto"/>
        <w:ind w:firstLine="480" w:firstLineChars="200"/>
        <w:rPr>
          <w:rFonts w:ascii="仿宋" w:hAnsi="仿宋" w:eastAsia="仿宋" w:cs="仿宋"/>
        </w:rPr>
      </w:pPr>
      <w:r>
        <w:rPr>
          <w:rFonts w:hint="eastAsia" w:ascii="仿宋" w:hAnsi="仿宋" w:eastAsia="仿宋" w:cs="仿宋"/>
        </w:rPr>
        <w:t>竣工结算申请单应包括的内容：。</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14.2 </w:t>
      </w:r>
      <w:r>
        <w:rPr>
          <w:rFonts w:hint="eastAsia" w:ascii="仿宋" w:hAnsi="仿宋" w:eastAsia="仿宋" w:cs="仿宋"/>
          <w:b/>
        </w:rPr>
        <w:t>竣工结算审核</w:t>
      </w:r>
    </w:p>
    <w:p>
      <w:pPr>
        <w:spacing w:line="360" w:lineRule="auto"/>
        <w:ind w:firstLine="480" w:firstLineChars="200"/>
        <w:rPr>
          <w:rFonts w:ascii="仿宋" w:hAnsi="仿宋" w:eastAsia="仿宋" w:cs="仿宋"/>
        </w:rPr>
      </w:pPr>
      <w:r>
        <w:rPr>
          <w:rFonts w:hint="eastAsia" w:ascii="仿宋" w:hAnsi="仿宋" w:eastAsia="仿宋" w:cs="仿宋"/>
        </w:rPr>
        <w:t>发包人审批竣工付款申请单的期限：。</w:t>
      </w:r>
    </w:p>
    <w:p>
      <w:pPr>
        <w:spacing w:line="360" w:lineRule="auto"/>
        <w:ind w:firstLine="480" w:firstLineChars="200"/>
        <w:rPr>
          <w:rFonts w:ascii="仿宋" w:hAnsi="仿宋" w:eastAsia="仿宋" w:cs="仿宋"/>
        </w:rPr>
      </w:pPr>
      <w:r>
        <w:rPr>
          <w:rFonts w:hint="eastAsia" w:ascii="仿宋" w:hAnsi="仿宋" w:eastAsia="仿宋" w:cs="仿宋"/>
        </w:rPr>
        <w:t>发包人完成竣工付款的期限：。</w:t>
      </w:r>
    </w:p>
    <w:p>
      <w:pPr>
        <w:spacing w:line="360" w:lineRule="auto"/>
        <w:ind w:firstLine="480" w:firstLineChars="200"/>
        <w:rPr>
          <w:rFonts w:ascii="仿宋" w:hAnsi="仿宋" w:eastAsia="仿宋" w:cs="仿宋"/>
        </w:rPr>
      </w:pPr>
      <w:r>
        <w:rPr>
          <w:rFonts w:hint="eastAsia" w:ascii="仿宋" w:hAnsi="仿宋" w:eastAsia="仿宋" w:cs="仿宋"/>
        </w:rPr>
        <w:t>关于竣工付款证书异议部分复核的方式和程序：。</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14.3 </w:t>
      </w:r>
      <w:r>
        <w:rPr>
          <w:rFonts w:hint="eastAsia" w:ascii="仿宋" w:hAnsi="仿宋" w:eastAsia="仿宋" w:cs="仿宋"/>
          <w:b/>
        </w:rPr>
        <w:t>最终结清</w:t>
      </w:r>
    </w:p>
    <w:p>
      <w:pPr>
        <w:spacing w:line="360" w:lineRule="auto"/>
        <w:ind w:firstLine="480" w:firstLineChars="200"/>
        <w:rPr>
          <w:rFonts w:ascii="仿宋" w:hAnsi="仿宋" w:eastAsia="仿宋" w:cs="仿宋"/>
        </w:rPr>
      </w:pPr>
      <w:r>
        <w:rPr>
          <w:rFonts w:ascii="仿宋" w:hAnsi="仿宋" w:eastAsia="仿宋" w:cs="仿宋"/>
        </w:rPr>
        <w:t xml:space="preserve">14.3.1 </w:t>
      </w:r>
      <w:r>
        <w:rPr>
          <w:rFonts w:hint="eastAsia" w:ascii="仿宋" w:hAnsi="仿宋" w:eastAsia="仿宋" w:cs="仿宋"/>
        </w:rPr>
        <w:t>最终结清申请单</w:t>
      </w:r>
    </w:p>
    <w:p>
      <w:pPr>
        <w:spacing w:line="360" w:lineRule="auto"/>
        <w:ind w:firstLine="480" w:firstLineChars="200"/>
        <w:rPr>
          <w:rFonts w:ascii="仿宋" w:hAnsi="仿宋" w:eastAsia="仿宋" w:cs="仿宋"/>
        </w:rPr>
      </w:pPr>
      <w:r>
        <w:rPr>
          <w:rFonts w:hint="eastAsia" w:ascii="仿宋" w:hAnsi="仿宋" w:eastAsia="仿宋" w:cs="仿宋"/>
        </w:rPr>
        <w:t>承包人提交最终结清申请单的份数：。</w:t>
      </w:r>
    </w:p>
    <w:p>
      <w:pPr>
        <w:spacing w:line="360" w:lineRule="auto"/>
        <w:ind w:firstLine="480" w:firstLineChars="200"/>
        <w:rPr>
          <w:rFonts w:ascii="仿宋" w:hAnsi="仿宋" w:eastAsia="仿宋" w:cs="仿宋"/>
        </w:rPr>
      </w:pPr>
      <w:r>
        <w:rPr>
          <w:rFonts w:hint="eastAsia" w:ascii="仿宋" w:hAnsi="仿宋" w:eastAsia="仿宋" w:cs="仿宋"/>
        </w:rPr>
        <w:t>承包人提交最终结算申请单的期限：。</w:t>
      </w:r>
    </w:p>
    <w:p>
      <w:pPr>
        <w:spacing w:line="360" w:lineRule="auto"/>
        <w:ind w:firstLine="480" w:firstLineChars="200"/>
        <w:rPr>
          <w:rFonts w:ascii="仿宋" w:hAnsi="仿宋" w:eastAsia="仿宋" w:cs="仿宋"/>
        </w:rPr>
      </w:pPr>
      <w:r>
        <w:rPr>
          <w:rFonts w:ascii="仿宋" w:hAnsi="仿宋" w:eastAsia="仿宋" w:cs="仿宋"/>
        </w:rPr>
        <w:t xml:space="preserve">14.3.2 </w:t>
      </w:r>
      <w:r>
        <w:rPr>
          <w:rFonts w:hint="eastAsia" w:ascii="仿宋" w:hAnsi="仿宋" w:eastAsia="仿宋" w:cs="仿宋"/>
        </w:rPr>
        <w:t>最终结清证书和支付</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）发包人完成最终结清申请单的审批并颁发最终结清证书的期限：。</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）发包人完成支付的期限：。</w:t>
      </w:r>
    </w:p>
    <w:bookmarkEnd w:id="669"/>
    <w:bookmarkEnd w:id="670"/>
    <w:bookmarkEnd w:id="671"/>
    <w:bookmarkEnd w:id="672"/>
    <w:bookmarkEnd w:id="673"/>
    <w:bookmarkEnd w:id="674"/>
    <w:bookmarkEnd w:id="675"/>
    <w:bookmarkEnd w:id="681"/>
    <w:p>
      <w:pPr>
        <w:keepNext/>
        <w:keepLines/>
        <w:spacing w:before="240" w:after="120" w:line="360" w:lineRule="auto"/>
        <w:outlineLvl w:val="3"/>
        <w:rPr>
          <w:rFonts w:ascii="仿宋" w:hAnsi="仿宋" w:eastAsia="仿宋" w:cs="仿宋"/>
          <w:b/>
        </w:rPr>
      </w:pPr>
      <w:bookmarkStart w:id="683" w:name="_Toc351203647"/>
      <w:bookmarkStart w:id="684" w:name="_Toc267251483"/>
      <w:bookmarkStart w:id="685" w:name="_Toc267251482"/>
      <w:bookmarkStart w:id="686" w:name="_Toc267251484"/>
      <w:bookmarkStart w:id="687" w:name="_Toc267251485"/>
      <w:bookmarkStart w:id="688" w:name="_Toc267251490"/>
      <w:bookmarkStart w:id="689" w:name="_Toc267251489"/>
      <w:bookmarkStart w:id="690" w:name="_Toc267251488"/>
      <w:bookmarkStart w:id="691" w:name="_Toc267251486"/>
      <w:bookmarkStart w:id="692" w:name="_Toc267251491"/>
      <w:bookmarkStart w:id="693" w:name="_Toc267251492"/>
      <w:bookmarkStart w:id="694" w:name="_Toc267251497"/>
      <w:bookmarkStart w:id="695" w:name="_Toc267251493"/>
      <w:bookmarkStart w:id="696" w:name="_Toc267251494"/>
      <w:bookmarkStart w:id="697" w:name="_Toc267251495"/>
      <w:bookmarkStart w:id="698" w:name="_Toc267251496"/>
      <w:bookmarkStart w:id="699" w:name="_Toc267251498"/>
      <w:bookmarkStart w:id="700" w:name="_Toc267251499"/>
      <w:bookmarkStart w:id="701" w:name="_Toc267251503"/>
      <w:bookmarkStart w:id="702" w:name="_Toc267251502"/>
      <w:bookmarkStart w:id="703" w:name="_Toc267251501"/>
      <w:bookmarkStart w:id="704" w:name="_Toc267251506"/>
      <w:bookmarkStart w:id="705" w:name="_Toc267251504"/>
      <w:bookmarkStart w:id="706" w:name="_Toc267251507"/>
      <w:bookmarkStart w:id="707" w:name="_Toc267251508"/>
      <w:bookmarkStart w:id="708" w:name="_Toc267251511"/>
      <w:bookmarkStart w:id="709" w:name="_Toc267251514"/>
      <w:bookmarkStart w:id="710" w:name="_Toc267251513"/>
      <w:bookmarkStart w:id="711" w:name="_Toc267251515"/>
      <w:bookmarkStart w:id="712" w:name="_Toc267251509"/>
      <w:bookmarkStart w:id="713" w:name="_Toc267251510"/>
      <w:r>
        <w:rPr>
          <w:rFonts w:ascii="仿宋" w:hAnsi="仿宋" w:eastAsia="仿宋" w:cs="仿宋"/>
          <w:b/>
        </w:rPr>
        <w:t xml:space="preserve">15. </w:t>
      </w:r>
      <w:r>
        <w:rPr>
          <w:rFonts w:hint="eastAsia" w:ascii="仿宋" w:hAnsi="仿宋" w:eastAsia="仿宋" w:cs="仿宋"/>
          <w:b/>
        </w:rPr>
        <w:t>缺陷责任期与保修</w:t>
      </w:r>
      <w:bookmarkEnd w:id="683"/>
    </w:p>
    <w:p>
      <w:pPr>
        <w:spacing w:line="360" w:lineRule="auto"/>
        <w:ind w:firstLine="472" w:firstLineChars="196"/>
        <w:rPr>
          <w:rFonts w:ascii="仿宋" w:hAnsi="仿宋" w:eastAsia="仿宋" w:cs="仿宋"/>
          <w:b/>
        </w:rPr>
      </w:pPr>
      <w:r>
        <w:rPr>
          <w:rFonts w:ascii="仿宋" w:hAnsi="仿宋" w:eastAsia="仿宋" w:cs="仿宋"/>
          <w:b/>
        </w:rPr>
        <w:t>15.1</w:t>
      </w:r>
      <w:r>
        <w:rPr>
          <w:rFonts w:hint="eastAsia" w:ascii="仿宋" w:hAnsi="仿宋" w:eastAsia="仿宋" w:cs="仿宋"/>
          <w:b/>
        </w:rPr>
        <w:t>缺陷责任期</w:t>
      </w:r>
      <w:bookmarkEnd w:id="684"/>
    </w:p>
    <w:p>
      <w:pPr>
        <w:spacing w:line="360" w:lineRule="auto"/>
        <w:ind w:firstLine="480" w:firstLineChars="200"/>
        <w:rPr>
          <w:rFonts w:ascii="仿宋" w:hAnsi="仿宋" w:eastAsia="仿宋" w:cs="仿宋"/>
        </w:rPr>
      </w:pPr>
      <w:r>
        <w:rPr>
          <w:rFonts w:hint="eastAsia" w:ascii="仿宋" w:hAnsi="仿宋" w:eastAsia="仿宋" w:cs="仿宋"/>
        </w:rPr>
        <w:t>缺陷责任期的具体期限：。</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15.2 </w:t>
      </w:r>
      <w:r>
        <w:rPr>
          <w:rFonts w:hint="eastAsia" w:ascii="仿宋" w:hAnsi="仿宋" w:eastAsia="仿宋" w:cs="仿宋"/>
          <w:b/>
        </w:rPr>
        <w:t>质量保证金</w:t>
      </w:r>
    </w:p>
    <w:p>
      <w:pPr>
        <w:spacing w:line="360" w:lineRule="auto"/>
        <w:ind w:firstLine="480" w:firstLineChars="200"/>
        <w:rPr>
          <w:rFonts w:ascii="仿宋" w:hAnsi="仿宋" w:eastAsia="仿宋" w:cs="仿宋"/>
        </w:rPr>
      </w:pPr>
      <w:r>
        <w:rPr>
          <w:rFonts w:hint="eastAsia" w:ascii="仿宋" w:hAnsi="仿宋" w:eastAsia="仿宋" w:cs="仿宋"/>
        </w:rPr>
        <w:t>关于是否扣留质量保证金的约定：。在工程项目竣工前，承包人按专用合同条款第</w:t>
      </w:r>
      <w:r>
        <w:rPr>
          <w:rFonts w:ascii="仿宋" w:hAnsi="仿宋" w:eastAsia="仿宋" w:cs="仿宋"/>
        </w:rPr>
        <w:t>3.7</w:t>
      </w:r>
      <w:r>
        <w:rPr>
          <w:rFonts w:hint="eastAsia" w:ascii="仿宋" w:hAnsi="仿宋" w:eastAsia="仿宋" w:cs="仿宋"/>
        </w:rPr>
        <w:t>条提供履约担保的，发包人不得同时预留工程质量保证金。</w:t>
      </w:r>
    </w:p>
    <w:p>
      <w:pPr>
        <w:spacing w:line="360" w:lineRule="auto"/>
        <w:ind w:firstLine="480" w:firstLineChars="200"/>
        <w:rPr>
          <w:rFonts w:ascii="仿宋" w:hAnsi="仿宋" w:eastAsia="仿宋" w:cs="仿宋"/>
        </w:rPr>
      </w:pPr>
      <w:r>
        <w:rPr>
          <w:rFonts w:ascii="仿宋" w:hAnsi="仿宋" w:eastAsia="仿宋" w:cs="仿宋"/>
        </w:rPr>
        <w:t xml:space="preserve">15.2.1 </w:t>
      </w:r>
      <w:r>
        <w:rPr>
          <w:rFonts w:hint="eastAsia" w:ascii="仿宋" w:hAnsi="仿宋" w:eastAsia="仿宋" w:cs="仿宋"/>
        </w:rPr>
        <w:t>承包人提供质量保证金的方式</w:t>
      </w:r>
    </w:p>
    <w:p>
      <w:pPr>
        <w:spacing w:line="360" w:lineRule="auto"/>
        <w:ind w:firstLine="480" w:firstLineChars="200"/>
        <w:rPr>
          <w:rFonts w:ascii="仿宋" w:hAnsi="仿宋" w:eastAsia="仿宋" w:cs="仿宋"/>
        </w:rPr>
      </w:pPr>
      <w:r>
        <w:rPr>
          <w:rFonts w:hint="eastAsia" w:ascii="仿宋" w:hAnsi="仿宋" w:eastAsia="仿宋" w:cs="仿宋"/>
        </w:rPr>
        <w:t>质量保证金采用以下第种方式：</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）质量保证金保函，保证金额为：；</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w:t>
      </w:r>
      <w:r>
        <w:rPr>
          <w:rFonts w:ascii="仿宋" w:hAnsi="仿宋" w:eastAsia="仿宋" w:cs="仿宋"/>
        </w:rPr>
        <w:t>%</w:t>
      </w:r>
      <w:r>
        <w:rPr>
          <w:rFonts w:hint="eastAsia" w:ascii="仿宋" w:hAnsi="仿宋" w:eastAsia="仿宋" w:cs="仿宋"/>
        </w:rPr>
        <w:t>的工程款；</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）其他方式</w:t>
      </w:r>
      <w:r>
        <w:rPr>
          <w:rFonts w:ascii="仿宋" w:hAnsi="仿宋" w:eastAsia="仿宋" w:cs="仿宋"/>
        </w:rPr>
        <w:t>:</w:t>
      </w:r>
      <w:r>
        <w:rPr>
          <w:rFonts w:hint="eastAsia" w:ascii="仿宋" w:hAnsi="仿宋" w:eastAsia="仿宋" w:cs="仿宋"/>
        </w:rPr>
        <w:t>。</w:t>
      </w:r>
    </w:p>
    <w:p>
      <w:pPr>
        <w:spacing w:line="360" w:lineRule="auto"/>
        <w:ind w:firstLine="480" w:firstLineChars="200"/>
        <w:rPr>
          <w:rFonts w:ascii="仿宋" w:hAnsi="仿宋" w:eastAsia="仿宋" w:cs="仿宋"/>
        </w:rPr>
      </w:pPr>
      <w:r>
        <w:rPr>
          <w:rFonts w:ascii="仿宋" w:hAnsi="仿宋" w:eastAsia="仿宋" w:cs="仿宋"/>
        </w:rPr>
        <w:t xml:space="preserve">15.2.2 </w:t>
      </w:r>
      <w:r>
        <w:rPr>
          <w:rFonts w:hint="eastAsia" w:ascii="仿宋" w:hAnsi="仿宋" w:eastAsia="仿宋" w:cs="仿宋"/>
        </w:rPr>
        <w:t>质量保证金的扣留</w:t>
      </w:r>
    </w:p>
    <w:p>
      <w:pPr>
        <w:spacing w:line="360" w:lineRule="auto"/>
        <w:ind w:firstLine="480" w:firstLineChars="200"/>
        <w:rPr>
          <w:rFonts w:ascii="仿宋" w:hAnsi="仿宋" w:eastAsia="仿宋" w:cs="仿宋"/>
        </w:rPr>
      </w:pPr>
      <w:r>
        <w:rPr>
          <w:rFonts w:hint="eastAsia" w:ascii="仿宋" w:hAnsi="仿宋" w:eastAsia="仿宋" w:cs="仿宋"/>
        </w:rPr>
        <w:t>质量保证金的扣留采取以下第</w:t>
      </w:r>
      <w:r>
        <w:rPr>
          <w:rFonts w:hint="eastAsia" w:ascii="仿宋" w:hAnsi="仿宋" w:eastAsia="仿宋" w:cs="仿宋"/>
          <w:u w:val="single"/>
        </w:rPr>
        <w:t>（</w:t>
      </w:r>
      <w:r>
        <w:rPr>
          <w:rFonts w:ascii="仿宋" w:hAnsi="仿宋" w:eastAsia="仿宋" w:cs="仿宋"/>
          <w:u w:val="single"/>
        </w:rPr>
        <w:t>2</w:t>
      </w:r>
      <w:r>
        <w:rPr>
          <w:rFonts w:hint="eastAsia" w:ascii="仿宋" w:hAnsi="仿宋" w:eastAsia="仿宋" w:cs="仿宋"/>
          <w:u w:val="single"/>
        </w:rPr>
        <w:t>）</w:t>
      </w:r>
      <w:r>
        <w:rPr>
          <w:rFonts w:hint="eastAsia" w:ascii="仿宋" w:hAnsi="仿宋" w:eastAsia="仿宋" w:cs="仿宋"/>
        </w:rPr>
        <w:t>种方式：</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）在支付工程进度款时逐次扣留，在此情形下，质量保证金的计算基数不包括预付款的支付、扣回以及价格调整的金额；</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）工程竣工结算时一次性扣留质量保证金；</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）其他扣留方式</w:t>
      </w:r>
      <w:r>
        <w:rPr>
          <w:rFonts w:ascii="仿宋" w:hAnsi="仿宋" w:eastAsia="仿宋" w:cs="仿宋"/>
        </w:rPr>
        <w:t>:</w:t>
      </w:r>
      <w:r>
        <w:rPr>
          <w:rFonts w:hint="eastAsia" w:ascii="仿宋" w:hAnsi="仿宋" w:eastAsia="仿宋" w:cs="仿宋"/>
        </w:rPr>
        <w:t>。</w:t>
      </w:r>
    </w:p>
    <w:p>
      <w:pPr>
        <w:spacing w:line="360" w:lineRule="auto"/>
        <w:ind w:firstLine="480" w:firstLineChars="200"/>
        <w:rPr>
          <w:rFonts w:ascii="仿宋" w:hAnsi="仿宋" w:eastAsia="仿宋" w:cs="仿宋"/>
        </w:rPr>
      </w:pPr>
      <w:r>
        <w:rPr>
          <w:rFonts w:hint="eastAsia" w:ascii="仿宋" w:hAnsi="仿宋" w:eastAsia="仿宋" w:cs="仿宋"/>
        </w:rPr>
        <w:t>关于质量保证金的补充约定：。</w:t>
      </w:r>
    </w:p>
    <w:bookmarkEnd w:id="685"/>
    <w:bookmarkEnd w:id="686"/>
    <w:p>
      <w:pPr>
        <w:spacing w:before="312" w:beforeLines="100" w:line="360" w:lineRule="auto"/>
        <w:ind w:firstLine="472" w:firstLineChars="196"/>
        <w:rPr>
          <w:rFonts w:ascii="仿宋" w:hAnsi="仿宋" w:eastAsia="仿宋" w:cs="仿宋"/>
          <w:b/>
        </w:rPr>
      </w:pPr>
      <w:r>
        <w:rPr>
          <w:rFonts w:ascii="仿宋" w:hAnsi="仿宋" w:eastAsia="仿宋" w:cs="仿宋"/>
          <w:b/>
        </w:rPr>
        <w:t>15.3</w:t>
      </w:r>
      <w:r>
        <w:rPr>
          <w:rFonts w:hint="eastAsia" w:ascii="仿宋" w:hAnsi="仿宋" w:eastAsia="仿宋" w:cs="仿宋"/>
          <w:b/>
        </w:rPr>
        <w:t>保修</w:t>
      </w:r>
    </w:p>
    <w:bookmarkEnd w:id="687"/>
    <w:p>
      <w:pPr>
        <w:spacing w:line="360" w:lineRule="auto"/>
        <w:ind w:firstLine="480" w:firstLineChars="200"/>
        <w:rPr>
          <w:rFonts w:ascii="仿宋" w:hAnsi="仿宋" w:eastAsia="仿宋" w:cs="仿宋"/>
        </w:rPr>
      </w:pPr>
      <w:r>
        <w:rPr>
          <w:rFonts w:ascii="仿宋" w:hAnsi="仿宋" w:eastAsia="仿宋" w:cs="仿宋"/>
        </w:rPr>
        <w:t xml:space="preserve">15.3.1 </w:t>
      </w:r>
      <w:r>
        <w:rPr>
          <w:rFonts w:hint="eastAsia" w:ascii="仿宋" w:hAnsi="仿宋" w:eastAsia="仿宋" w:cs="仿宋"/>
        </w:rPr>
        <w:t>保修责任</w:t>
      </w:r>
    </w:p>
    <w:p>
      <w:pPr>
        <w:spacing w:line="360" w:lineRule="auto"/>
        <w:ind w:firstLine="480" w:firstLineChars="200"/>
        <w:rPr>
          <w:rFonts w:ascii="仿宋" w:hAnsi="仿宋" w:eastAsia="仿宋" w:cs="仿宋"/>
        </w:rPr>
      </w:pPr>
      <w:r>
        <w:rPr>
          <w:rFonts w:hint="eastAsia" w:ascii="仿宋" w:hAnsi="仿宋" w:eastAsia="仿宋" w:cs="仿宋"/>
        </w:rPr>
        <w:t>工程保修期为：。</w:t>
      </w:r>
    </w:p>
    <w:p>
      <w:pPr>
        <w:spacing w:line="360" w:lineRule="auto"/>
        <w:ind w:firstLine="480" w:firstLineChars="200"/>
        <w:rPr>
          <w:rFonts w:ascii="仿宋" w:hAnsi="仿宋" w:eastAsia="仿宋" w:cs="仿宋"/>
        </w:rPr>
      </w:pPr>
      <w:r>
        <w:rPr>
          <w:rFonts w:ascii="仿宋" w:hAnsi="仿宋" w:eastAsia="仿宋" w:cs="仿宋"/>
        </w:rPr>
        <w:t xml:space="preserve">15.3.2 </w:t>
      </w:r>
      <w:r>
        <w:rPr>
          <w:rFonts w:hint="eastAsia" w:ascii="仿宋" w:hAnsi="仿宋" w:eastAsia="仿宋" w:cs="仿宋"/>
        </w:rPr>
        <w:t>修复通知</w:t>
      </w:r>
    </w:p>
    <w:p>
      <w:pPr>
        <w:spacing w:line="360" w:lineRule="auto"/>
        <w:ind w:firstLine="480" w:firstLineChars="200"/>
        <w:rPr>
          <w:rFonts w:ascii="仿宋" w:hAnsi="仿宋" w:eastAsia="仿宋" w:cs="仿宋"/>
        </w:rPr>
      </w:pPr>
      <w:r>
        <w:rPr>
          <w:rFonts w:hint="eastAsia" w:ascii="仿宋" w:hAnsi="仿宋" w:eastAsia="仿宋" w:cs="仿宋"/>
        </w:rPr>
        <w:t>承包人收到保修通知并到达工程现场的合理时间：。</w:t>
      </w:r>
    </w:p>
    <w:bookmarkEnd w:id="688"/>
    <w:bookmarkEnd w:id="689"/>
    <w:bookmarkEnd w:id="690"/>
    <w:bookmarkEnd w:id="691"/>
    <w:p>
      <w:pPr>
        <w:keepNext/>
        <w:keepLines/>
        <w:spacing w:before="240" w:after="120" w:line="360" w:lineRule="auto"/>
        <w:outlineLvl w:val="3"/>
        <w:rPr>
          <w:rFonts w:ascii="仿宋" w:hAnsi="仿宋" w:eastAsia="仿宋" w:cs="仿宋"/>
          <w:b/>
        </w:rPr>
      </w:pPr>
      <w:bookmarkStart w:id="714" w:name="_Toc351203648"/>
      <w:bookmarkStart w:id="715" w:name="_Toc280868717"/>
      <w:bookmarkStart w:id="716" w:name="_Toc280868718"/>
      <w:r>
        <w:rPr>
          <w:rFonts w:ascii="仿宋" w:hAnsi="仿宋" w:eastAsia="仿宋" w:cs="仿宋"/>
          <w:b/>
        </w:rPr>
        <w:t xml:space="preserve">16. </w:t>
      </w:r>
      <w:r>
        <w:rPr>
          <w:rFonts w:hint="eastAsia" w:ascii="仿宋" w:hAnsi="仿宋" w:eastAsia="仿宋" w:cs="仿宋"/>
          <w:b/>
        </w:rPr>
        <w:t>违约</w:t>
      </w:r>
      <w:bookmarkEnd w:id="714"/>
    </w:p>
    <w:p>
      <w:pPr>
        <w:spacing w:line="360" w:lineRule="auto"/>
        <w:ind w:firstLine="472" w:firstLineChars="196"/>
        <w:rPr>
          <w:rFonts w:ascii="仿宋" w:hAnsi="仿宋" w:eastAsia="仿宋" w:cs="仿宋"/>
          <w:b/>
        </w:rPr>
      </w:pPr>
      <w:r>
        <w:rPr>
          <w:rFonts w:ascii="仿宋" w:hAnsi="仿宋" w:eastAsia="仿宋" w:cs="仿宋"/>
          <w:b/>
        </w:rPr>
        <w:t xml:space="preserve">16.1 </w:t>
      </w:r>
      <w:r>
        <w:rPr>
          <w:rFonts w:hint="eastAsia" w:ascii="仿宋" w:hAnsi="仿宋" w:eastAsia="仿宋" w:cs="仿宋"/>
          <w:b/>
        </w:rPr>
        <w:t>发包人违约</w:t>
      </w:r>
    </w:p>
    <w:p>
      <w:pPr>
        <w:spacing w:line="360" w:lineRule="auto"/>
        <w:ind w:firstLine="480" w:firstLineChars="200"/>
        <w:rPr>
          <w:rFonts w:ascii="仿宋" w:hAnsi="仿宋" w:eastAsia="仿宋" w:cs="仿宋"/>
        </w:rPr>
      </w:pPr>
      <w:r>
        <w:rPr>
          <w:rFonts w:ascii="仿宋" w:hAnsi="仿宋" w:eastAsia="仿宋" w:cs="仿宋"/>
        </w:rPr>
        <w:t>16.1.1</w:t>
      </w:r>
      <w:r>
        <w:rPr>
          <w:rFonts w:hint="eastAsia" w:ascii="仿宋" w:hAnsi="仿宋" w:eastAsia="仿宋" w:cs="仿宋"/>
        </w:rPr>
        <w:t>发包人违约的情形</w:t>
      </w:r>
    </w:p>
    <w:p>
      <w:pPr>
        <w:spacing w:line="360" w:lineRule="auto"/>
        <w:ind w:firstLine="480" w:firstLineChars="200"/>
        <w:rPr>
          <w:rFonts w:ascii="仿宋" w:hAnsi="仿宋" w:eastAsia="仿宋" w:cs="仿宋"/>
        </w:rPr>
      </w:pPr>
      <w:r>
        <w:rPr>
          <w:rFonts w:hint="eastAsia" w:ascii="仿宋" w:hAnsi="仿宋" w:eastAsia="仿宋" w:cs="仿宋"/>
        </w:rPr>
        <w:t>发包人违约的其他情形：。</w:t>
      </w:r>
    </w:p>
    <w:p>
      <w:pPr>
        <w:spacing w:line="360" w:lineRule="auto"/>
        <w:ind w:firstLine="480" w:firstLineChars="200"/>
        <w:rPr>
          <w:rFonts w:ascii="仿宋" w:hAnsi="仿宋" w:eastAsia="仿宋" w:cs="仿宋"/>
        </w:rPr>
      </w:pPr>
      <w:r>
        <w:rPr>
          <w:rFonts w:ascii="仿宋" w:hAnsi="仿宋" w:eastAsia="仿宋" w:cs="仿宋"/>
        </w:rPr>
        <w:t xml:space="preserve">16.1.2 </w:t>
      </w:r>
      <w:r>
        <w:rPr>
          <w:rFonts w:hint="eastAsia" w:ascii="仿宋" w:hAnsi="仿宋" w:eastAsia="仿宋" w:cs="仿宋"/>
        </w:rPr>
        <w:t>发包人违约的责任</w:t>
      </w:r>
    </w:p>
    <w:p>
      <w:pPr>
        <w:spacing w:line="360" w:lineRule="auto"/>
        <w:ind w:firstLine="480" w:firstLineChars="200"/>
        <w:rPr>
          <w:rFonts w:ascii="仿宋" w:hAnsi="仿宋" w:eastAsia="仿宋" w:cs="仿宋"/>
        </w:rPr>
      </w:pPr>
      <w:r>
        <w:rPr>
          <w:rFonts w:hint="eastAsia" w:ascii="仿宋" w:hAnsi="仿宋" w:eastAsia="仿宋" w:cs="仿宋"/>
        </w:rPr>
        <w:t>发包人违约责任的承担方式和计算方法：</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）因发包人原因未能在计划开工日期前</w:t>
      </w:r>
      <w:r>
        <w:rPr>
          <w:rFonts w:ascii="仿宋" w:hAnsi="仿宋" w:eastAsia="仿宋" w:cs="仿宋"/>
        </w:rPr>
        <w:t>7</w:t>
      </w:r>
      <w:r>
        <w:rPr>
          <w:rFonts w:hint="eastAsia" w:ascii="仿宋" w:hAnsi="仿宋" w:eastAsia="仿宋" w:cs="仿宋"/>
        </w:rPr>
        <w:t>天内下达开工通知的违约责任：。</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）因发包人原因未能按合同约定支付合同价款的违约责任：。</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）发包人违反第</w:t>
      </w:r>
      <w:r>
        <w:rPr>
          <w:rFonts w:ascii="仿宋" w:hAnsi="仿宋" w:eastAsia="仿宋" w:cs="仿宋"/>
        </w:rPr>
        <w:t>10.1</w:t>
      </w:r>
      <w:r>
        <w:rPr>
          <w:rFonts w:hint="eastAsia" w:ascii="仿宋" w:hAnsi="仿宋" w:eastAsia="仿宋" w:cs="仿宋"/>
        </w:rPr>
        <w:t>款〔变更的范围〕第（</w:t>
      </w:r>
      <w:r>
        <w:rPr>
          <w:rFonts w:ascii="仿宋" w:hAnsi="仿宋" w:eastAsia="仿宋" w:cs="仿宋"/>
        </w:rPr>
        <w:t>2</w:t>
      </w:r>
      <w:r>
        <w:rPr>
          <w:rFonts w:hint="eastAsia" w:ascii="仿宋" w:hAnsi="仿宋" w:eastAsia="仿宋" w:cs="仿宋"/>
        </w:rPr>
        <w:t>）项约定，自行实施被取消的工作或转由他人实施的违约责任：。</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）发包人提供的材料、工程设备的规格、数量或质量不符合合同约定，或因发包人原因导致交货日期延误或交货地点变更等情况的违约责任：。</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）因发包人违反合同约定造成暂停施工的违约责任：。</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6</w:t>
      </w:r>
      <w:r>
        <w:rPr>
          <w:rFonts w:hint="eastAsia" w:ascii="仿宋" w:hAnsi="仿宋" w:eastAsia="仿宋" w:cs="仿宋"/>
        </w:rPr>
        <w:t>）发包人无正当理由没有在约定期限内发出复工指示，导致承包人无法复工的违约责任：。</w:t>
      </w:r>
    </w:p>
    <w:p>
      <w:pPr>
        <w:spacing w:line="360" w:lineRule="auto"/>
        <w:ind w:firstLine="480" w:firstLineChars="200"/>
        <w:rPr>
          <w:rFonts w:ascii="仿宋" w:hAnsi="仿宋" w:eastAsia="仿宋" w:cs="仿宋"/>
        </w:rPr>
      </w:pPr>
      <w:r>
        <w:rPr>
          <w:rFonts w:hint="eastAsia" w:ascii="仿宋" w:hAnsi="仿宋" w:eastAsia="仿宋" w:cs="仿宋"/>
        </w:rPr>
        <w:t>（</w:t>
      </w:r>
      <w:r>
        <w:rPr>
          <w:rFonts w:ascii="仿宋" w:hAnsi="仿宋" w:eastAsia="仿宋" w:cs="仿宋"/>
        </w:rPr>
        <w:t>7</w:t>
      </w:r>
      <w:r>
        <w:rPr>
          <w:rFonts w:hint="eastAsia" w:ascii="仿宋" w:hAnsi="仿宋" w:eastAsia="仿宋" w:cs="仿宋"/>
        </w:rPr>
        <w:t>）其他：。</w:t>
      </w:r>
    </w:p>
    <w:p>
      <w:pPr>
        <w:spacing w:line="360" w:lineRule="auto"/>
        <w:ind w:firstLine="480" w:firstLineChars="200"/>
        <w:rPr>
          <w:rFonts w:ascii="仿宋" w:hAnsi="仿宋" w:eastAsia="仿宋" w:cs="仿宋"/>
        </w:rPr>
      </w:pPr>
      <w:r>
        <w:rPr>
          <w:rFonts w:ascii="仿宋" w:hAnsi="仿宋" w:eastAsia="仿宋" w:cs="仿宋"/>
        </w:rPr>
        <w:t xml:space="preserve">16.1.3 </w:t>
      </w:r>
      <w:r>
        <w:rPr>
          <w:rFonts w:hint="eastAsia" w:ascii="仿宋" w:hAnsi="仿宋" w:eastAsia="仿宋" w:cs="仿宋"/>
        </w:rPr>
        <w:t>因发包人违约解除合同</w:t>
      </w:r>
    </w:p>
    <w:p>
      <w:pPr>
        <w:spacing w:line="360" w:lineRule="auto"/>
        <w:ind w:firstLine="480" w:firstLineChars="200"/>
        <w:rPr>
          <w:rFonts w:ascii="仿宋" w:hAnsi="仿宋" w:eastAsia="仿宋" w:cs="仿宋"/>
        </w:rPr>
      </w:pPr>
      <w:r>
        <w:rPr>
          <w:rFonts w:hint="eastAsia" w:ascii="仿宋" w:hAnsi="仿宋" w:eastAsia="仿宋" w:cs="仿宋"/>
        </w:rPr>
        <w:t>承包人按</w:t>
      </w:r>
      <w:r>
        <w:rPr>
          <w:rFonts w:ascii="仿宋" w:hAnsi="仿宋" w:eastAsia="仿宋" w:cs="仿宋"/>
        </w:rPr>
        <w:t>16.1.1</w:t>
      </w:r>
      <w:r>
        <w:rPr>
          <w:rFonts w:hint="eastAsia" w:ascii="仿宋" w:hAnsi="仿宋" w:eastAsia="仿宋" w:cs="仿宋"/>
        </w:rPr>
        <w:t>项〔发包人违约的情形〕约定暂停施工满天后发包人仍不纠正其违约行为并致使合同目的不能实现的，承包人有权解除合同。</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16.2 </w:t>
      </w:r>
      <w:r>
        <w:rPr>
          <w:rFonts w:hint="eastAsia" w:ascii="仿宋" w:hAnsi="仿宋" w:eastAsia="仿宋" w:cs="仿宋"/>
          <w:b/>
        </w:rPr>
        <w:t>承包人违约</w:t>
      </w:r>
    </w:p>
    <w:p>
      <w:pPr>
        <w:spacing w:line="360" w:lineRule="auto"/>
        <w:ind w:firstLine="480" w:firstLineChars="200"/>
        <w:rPr>
          <w:rFonts w:ascii="仿宋" w:hAnsi="仿宋" w:eastAsia="仿宋" w:cs="仿宋"/>
        </w:rPr>
      </w:pPr>
      <w:r>
        <w:rPr>
          <w:rFonts w:ascii="仿宋" w:hAnsi="仿宋" w:eastAsia="仿宋" w:cs="仿宋"/>
        </w:rPr>
        <w:t xml:space="preserve">16.2.1 </w:t>
      </w:r>
      <w:r>
        <w:rPr>
          <w:rFonts w:hint="eastAsia" w:ascii="仿宋" w:hAnsi="仿宋" w:eastAsia="仿宋" w:cs="仿宋"/>
        </w:rPr>
        <w:t>承包人违约的情形</w:t>
      </w:r>
    </w:p>
    <w:p>
      <w:pPr>
        <w:spacing w:line="360" w:lineRule="auto"/>
        <w:ind w:firstLine="480" w:firstLineChars="200"/>
        <w:rPr>
          <w:rFonts w:ascii="仿宋" w:hAnsi="仿宋" w:eastAsia="仿宋" w:cs="仿宋"/>
        </w:rPr>
      </w:pPr>
      <w:r>
        <w:rPr>
          <w:rFonts w:hint="eastAsia" w:ascii="仿宋" w:hAnsi="仿宋" w:eastAsia="仿宋" w:cs="仿宋"/>
        </w:rPr>
        <w:t>承包人违约的其他情形：。</w:t>
      </w:r>
    </w:p>
    <w:p>
      <w:pPr>
        <w:spacing w:line="360" w:lineRule="auto"/>
        <w:ind w:firstLine="480" w:firstLineChars="200"/>
        <w:rPr>
          <w:rFonts w:ascii="仿宋" w:hAnsi="仿宋" w:eastAsia="仿宋" w:cs="仿宋"/>
        </w:rPr>
      </w:pPr>
      <w:r>
        <w:rPr>
          <w:rFonts w:ascii="仿宋" w:hAnsi="仿宋" w:eastAsia="仿宋" w:cs="仿宋"/>
        </w:rPr>
        <w:t>16.2.2</w:t>
      </w:r>
      <w:r>
        <w:rPr>
          <w:rFonts w:hint="eastAsia" w:ascii="仿宋" w:hAnsi="仿宋" w:eastAsia="仿宋" w:cs="仿宋"/>
        </w:rPr>
        <w:t>承包人违约的责任</w:t>
      </w:r>
    </w:p>
    <w:p>
      <w:pPr>
        <w:spacing w:line="360" w:lineRule="auto"/>
        <w:ind w:firstLine="480" w:firstLineChars="200"/>
        <w:rPr>
          <w:rFonts w:ascii="仿宋" w:hAnsi="仿宋" w:eastAsia="仿宋" w:cs="仿宋"/>
        </w:rPr>
      </w:pPr>
      <w:r>
        <w:rPr>
          <w:rFonts w:hint="eastAsia" w:ascii="仿宋" w:hAnsi="仿宋" w:eastAsia="仿宋" w:cs="仿宋"/>
        </w:rPr>
        <w:t>承包人违约责任的承担方式和计算方法：。</w:t>
      </w:r>
    </w:p>
    <w:p>
      <w:pPr>
        <w:spacing w:line="360" w:lineRule="auto"/>
        <w:ind w:firstLine="480" w:firstLineChars="200"/>
        <w:rPr>
          <w:rFonts w:ascii="仿宋" w:hAnsi="仿宋" w:eastAsia="仿宋" w:cs="仿宋"/>
        </w:rPr>
      </w:pPr>
      <w:r>
        <w:rPr>
          <w:rFonts w:ascii="仿宋" w:hAnsi="仿宋" w:eastAsia="仿宋" w:cs="仿宋"/>
        </w:rPr>
        <w:t xml:space="preserve">16.2.3 </w:t>
      </w:r>
      <w:r>
        <w:rPr>
          <w:rFonts w:hint="eastAsia" w:ascii="仿宋" w:hAnsi="仿宋" w:eastAsia="仿宋" w:cs="仿宋"/>
        </w:rPr>
        <w:t>因承包人违约解除合同</w:t>
      </w:r>
    </w:p>
    <w:p>
      <w:pPr>
        <w:spacing w:line="360" w:lineRule="auto"/>
        <w:ind w:firstLine="480" w:firstLineChars="200"/>
        <w:rPr>
          <w:rFonts w:ascii="仿宋" w:hAnsi="仿宋" w:eastAsia="仿宋" w:cs="仿宋"/>
        </w:rPr>
      </w:pPr>
      <w:r>
        <w:rPr>
          <w:rFonts w:hint="eastAsia" w:ascii="仿宋" w:hAnsi="仿宋" w:eastAsia="仿宋" w:cs="仿宋"/>
        </w:rPr>
        <w:t>关于承包人违约解除合同的特别约定：。</w:t>
      </w:r>
    </w:p>
    <w:p>
      <w:pPr>
        <w:spacing w:line="360" w:lineRule="auto"/>
        <w:ind w:firstLine="480" w:firstLineChars="200"/>
        <w:rPr>
          <w:rFonts w:ascii="仿宋" w:hAnsi="仿宋" w:eastAsia="仿宋" w:cs="仿宋"/>
        </w:rPr>
      </w:pPr>
      <w:r>
        <w:rPr>
          <w:rFonts w:hint="eastAsia" w:ascii="仿宋" w:hAnsi="仿宋" w:eastAsia="仿宋" w:cs="仿宋"/>
        </w:rPr>
        <w:t>发包人继续使用承包人在施工现场的材料、设备、临时工程、承包人文件和由承包人或以其名义编制的其他文件的费用承担方式：。</w:t>
      </w:r>
    </w:p>
    <w:p>
      <w:pPr>
        <w:keepNext/>
        <w:keepLines/>
        <w:spacing w:before="240" w:after="120" w:line="360" w:lineRule="auto"/>
        <w:outlineLvl w:val="3"/>
        <w:rPr>
          <w:rFonts w:ascii="仿宋" w:hAnsi="仿宋" w:eastAsia="仿宋" w:cs="仿宋"/>
          <w:b/>
        </w:rPr>
      </w:pPr>
      <w:bookmarkStart w:id="717" w:name="_Toc351203649"/>
      <w:r>
        <w:rPr>
          <w:rFonts w:ascii="仿宋" w:hAnsi="仿宋" w:eastAsia="仿宋" w:cs="仿宋"/>
          <w:b/>
        </w:rPr>
        <w:t xml:space="preserve">17. </w:t>
      </w:r>
      <w:r>
        <w:rPr>
          <w:rFonts w:hint="eastAsia" w:ascii="仿宋" w:hAnsi="仿宋" w:eastAsia="仿宋" w:cs="仿宋"/>
          <w:b/>
        </w:rPr>
        <w:t>不可抗力</w:t>
      </w:r>
      <w:bookmarkEnd w:id="715"/>
      <w:bookmarkEnd w:id="717"/>
    </w:p>
    <w:p>
      <w:pPr>
        <w:spacing w:line="360" w:lineRule="auto"/>
        <w:ind w:firstLine="472" w:firstLineChars="196"/>
        <w:rPr>
          <w:rFonts w:ascii="仿宋" w:hAnsi="仿宋" w:eastAsia="仿宋" w:cs="仿宋"/>
          <w:b/>
        </w:rPr>
      </w:pPr>
      <w:r>
        <w:rPr>
          <w:rFonts w:ascii="仿宋" w:hAnsi="仿宋" w:eastAsia="仿宋" w:cs="仿宋"/>
          <w:b/>
        </w:rPr>
        <w:t xml:space="preserve">17.1 </w:t>
      </w:r>
      <w:r>
        <w:rPr>
          <w:rFonts w:hint="eastAsia" w:ascii="仿宋" w:hAnsi="仿宋" w:eastAsia="仿宋" w:cs="仿宋"/>
          <w:b/>
        </w:rPr>
        <w:t>不可抗力的确认</w:t>
      </w:r>
    </w:p>
    <w:p>
      <w:pPr>
        <w:spacing w:line="360" w:lineRule="auto"/>
        <w:ind w:firstLine="480" w:firstLineChars="200"/>
        <w:rPr>
          <w:rFonts w:ascii="仿宋" w:hAnsi="仿宋" w:eastAsia="仿宋" w:cs="仿宋"/>
        </w:rPr>
      </w:pPr>
      <w:r>
        <w:rPr>
          <w:rFonts w:hint="eastAsia" w:ascii="仿宋" w:hAnsi="仿宋" w:eastAsia="仿宋" w:cs="仿宋"/>
        </w:rPr>
        <w:t>除通用合同条款约定的不可抗力事件之外，视为不可抗力的其他情形：。</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17.2 </w:t>
      </w:r>
      <w:r>
        <w:rPr>
          <w:rFonts w:hint="eastAsia" w:ascii="仿宋" w:hAnsi="仿宋" w:eastAsia="仿宋" w:cs="仿宋"/>
          <w:b/>
        </w:rPr>
        <w:t>因不可抗力解除合同</w:t>
      </w:r>
    </w:p>
    <w:p>
      <w:pPr>
        <w:spacing w:line="360" w:lineRule="auto"/>
        <w:ind w:firstLine="480" w:firstLineChars="200"/>
        <w:rPr>
          <w:rFonts w:ascii="仿宋" w:hAnsi="仿宋" w:eastAsia="仿宋" w:cs="仿宋"/>
        </w:rPr>
      </w:pPr>
      <w:r>
        <w:rPr>
          <w:rFonts w:hint="eastAsia" w:ascii="仿宋" w:hAnsi="仿宋" w:eastAsia="仿宋" w:cs="仿宋"/>
        </w:rPr>
        <w:t>合同解除后，发包人应在商定或确定发包人应支付款项后天内完成款项的支付。</w:t>
      </w:r>
    </w:p>
    <w:p>
      <w:pPr>
        <w:keepNext/>
        <w:keepLines/>
        <w:spacing w:before="240" w:after="120" w:line="360" w:lineRule="auto"/>
        <w:outlineLvl w:val="3"/>
        <w:rPr>
          <w:rFonts w:ascii="仿宋" w:hAnsi="仿宋" w:eastAsia="仿宋" w:cs="仿宋"/>
          <w:b/>
        </w:rPr>
      </w:pPr>
      <w:bookmarkStart w:id="718" w:name="_Toc351203650"/>
      <w:r>
        <w:rPr>
          <w:rFonts w:ascii="仿宋" w:hAnsi="仿宋" w:eastAsia="仿宋" w:cs="仿宋"/>
          <w:b/>
        </w:rPr>
        <w:t xml:space="preserve">18. </w:t>
      </w:r>
      <w:r>
        <w:rPr>
          <w:rFonts w:hint="eastAsia" w:ascii="仿宋" w:hAnsi="仿宋" w:eastAsia="仿宋" w:cs="仿宋"/>
          <w:b/>
        </w:rPr>
        <w:t>保险</w:t>
      </w:r>
      <w:bookmarkEnd w:id="718"/>
    </w:p>
    <w:bookmarkEnd w:id="716"/>
    <w:p>
      <w:pPr>
        <w:spacing w:line="360" w:lineRule="auto"/>
        <w:ind w:firstLine="472" w:firstLineChars="196"/>
        <w:rPr>
          <w:rFonts w:ascii="仿宋" w:hAnsi="仿宋" w:eastAsia="仿宋" w:cs="仿宋"/>
          <w:b/>
        </w:rPr>
      </w:pPr>
      <w:r>
        <w:rPr>
          <w:rFonts w:ascii="仿宋" w:hAnsi="仿宋" w:eastAsia="仿宋" w:cs="仿宋"/>
          <w:b/>
        </w:rPr>
        <w:t xml:space="preserve">18.1 </w:t>
      </w:r>
      <w:r>
        <w:rPr>
          <w:rFonts w:hint="eastAsia" w:ascii="仿宋" w:hAnsi="仿宋" w:eastAsia="仿宋" w:cs="仿宋"/>
          <w:b/>
        </w:rPr>
        <w:t>工程保险</w:t>
      </w:r>
    </w:p>
    <w:p>
      <w:pPr>
        <w:spacing w:line="360" w:lineRule="auto"/>
        <w:ind w:firstLine="480" w:firstLineChars="200"/>
        <w:rPr>
          <w:rFonts w:ascii="仿宋" w:hAnsi="仿宋" w:eastAsia="仿宋" w:cs="仿宋"/>
        </w:rPr>
      </w:pPr>
      <w:r>
        <w:rPr>
          <w:rFonts w:hint="eastAsia" w:ascii="仿宋" w:hAnsi="仿宋" w:eastAsia="仿宋" w:cs="仿宋"/>
        </w:rPr>
        <w:t>关于工程保险的特别约定：。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18.2 </w:t>
      </w:r>
      <w:r>
        <w:rPr>
          <w:rFonts w:hint="eastAsia" w:ascii="仿宋" w:hAnsi="仿宋" w:eastAsia="仿宋" w:cs="仿宋"/>
          <w:b/>
        </w:rPr>
        <w:t>其他保险</w:t>
      </w:r>
    </w:p>
    <w:p>
      <w:pPr>
        <w:spacing w:line="360" w:lineRule="auto"/>
        <w:ind w:firstLine="480" w:firstLineChars="200"/>
        <w:rPr>
          <w:rFonts w:ascii="仿宋" w:hAnsi="仿宋" w:eastAsia="仿宋" w:cs="仿宋"/>
        </w:rPr>
      </w:pPr>
      <w:r>
        <w:rPr>
          <w:rFonts w:hint="eastAsia" w:ascii="仿宋" w:hAnsi="仿宋" w:eastAsia="仿宋" w:cs="仿宋"/>
        </w:rPr>
        <w:t>关于其他保险的约定：。</w:t>
      </w:r>
    </w:p>
    <w:p>
      <w:pPr>
        <w:spacing w:line="360" w:lineRule="auto"/>
        <w:ind w:firstLine="480" w:firstLineChars="200"/>
        <w:rPr>
          <w:rFonts w:ascii="仿宋" w:hAnsi="仿宋" w:eastAsia="仿宋" w:cs="仿宋"/>
        </w:rPr>
      </w:pPr>
      <w:r>
        <w:rPr>
          <w:rFonts w:hint="eastAsia" w:ascii="仿宋" w:hAnsi="仿宋" w:eastAsia="仿宋" w:cs="仿宋"/>
        </w:rPr>
        <w:t>承包人是否应为其施工设备等办理财产保险：</w:t>
      </w:r>
      <w:r>
        <w:rPr>
          <w:rFonts w:hint="eastAsia" w:ascii="仿宋" w:hAnsi="仿宋" w:eastAsia="仿宋" w:cs="仿宋"/>
          <w:u w:val="single"/>
        </w:rPr>
        <w:t>应当</w:t>
      </w:r>
      <w:r>
        <w:rPr>
          <w:rFonts w:hint="eastAsia" w:ascii="仿宋" w:hAnsi="仿宋" w:eastAsia="仿宋" w:cs="仿宋"/>
        </w:rPr>
        <w:t>。</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18.3 </w:t>
      </w:r>
      <w:r>
        <w:rPr>
          <w:rFonts w:hint="eastAsia" w:ascii="仿宋" w:hAnsi="仿宋" w:eastAsia="仿宋" w:cs="仿宋"/>
          <w:b/>
        </w:rPr>
        <w:t>通知义务</w:t>
      </w:r>
    </w:p>
    <w:p>
      <w:pPr>
        <w:spacing w:line="360" w:lineRule="auto"/>
        <w:ind w:firstLine="480" w:firstLineChars="200"/>
        <w:rPr>
          <w:rFonts w:ascii="仿宋" w:hAnsi="仿宋" w:eastAsia="仿宋" w:cs="仿宋"/>
        </w:rPr>
      </w:pPr>
      <w:r>
        <w:rPr>
          <w:rFonts w:hint="eastAsia" w:ascii="仿宋" w:hAnsi="仿宋" w:eastAsia="仿宋" w:cs="仿宋"/>
        </w:rPr>
        <w:t>关于变更保险合同时的通知义务的约定：。</w:t>
      </w:r>
    </w:p>
    <w:bookmarkEnd w:id="692"/>
    <w:bookmarkEnd w:id="693"/>
    <w:bookmarkEnd w:id="694"/>
    <w:bookmarkEnd w:id="695"/>
    <w:bookmarkEnd w:id="696"/>
    <w:bookmarkEnd w:id="697"/>
    <w:bookmarkEnd w:id="698"/>
    <w:bookmarkEnd w:id="699"/>
    <w:bookmarkEnd w:id="700"/>
    <w:bookmarkEnd w:id="701"/>
    <w:bookmarkEnd w:id="702"/>
    <w:bookmarkEnd w:id="703"/>
    <w:p>
      <w:pPr>
        <w:keepNext/>
        <w:keepLines/>
        <w:spacing w:before="240" w:after="120" w:line="360" w:lineRule="auto"/>
        <w:outlineLvl w:val="3"/>
        <w:rPr>
          <w:rFonts w:ascii="仿宋" w:hAnsi="仿宋" w:eastAsia="仿宋" w:cs="仿宋"/>
          <w:b/>
        </w:rPr>
      </w:pPr>
      <w:bookmarkStart w:id="719" w:name="_Toc351203651"/>
      <w:r>
        <w:rPr>
          <w:rFonts w:ascii="仿宋" w:hAnsi="仿宋" w:eastAsia="仿宋" w:cs="仿宋"/>
          <w:b/>
        </w:rPr>
        <w:t xml:space="preserve">19. </w:t>
      </w:r>
      <w:r>
        <w:rPr>
          <w:rFonts w:hint="eastAsia" w:ascii="仿宋" w:hAnsi="仿宋" w:eastAsia="仿宋" w:cs="仿宋"/>
          <w:b/>
        </w:rPr>
        <w:t>争议解决</w:t>
      </w:r>
      <w:bookmarkEnd w:id="719"/>
    </w:p>
    <w:bookmarkEnd w:id="704"/>
    <w:bookmarkEnd w:id="705"/>
    <w:p>
      <w:pPr>
        <w:spacing w:line="360" w:lineRule="auto"/>
        <w:ind w:firstLine="472" w:firstLineChars="196"/>
        <w:rPr>
          <w:rFonts w:ascii="仿宋" w:hAnsi="仿宋" w:eastAsia="仿宋" w:cs="仿宋"/>
          <w:b/>
        </w:rPr>
      </w:pPr>
      <w:r>
        <w:rPr>
          <w:rFonts w:ascii="仿宋" w:hAnsi="仿宋" w:eastAsia="仿宋" w:cs="仿宋"/>
          <w:b/>
        </w:rPr>
        <w:t xml:space="preserve">19.1 </w:t>
      </w:r>
      <w:r>
        <w:rPr>
          <w:rFonts w:hint="eastAsia" w:ascii="仿宋" w:hAnsi="仿宋" w:eastAsia="仿宋" w:cs="仿宋"/>
          <w:b/>
        </w:rPr>
        <w:t>争</w:t>
      </w:r>
      <w:bookmarkEnd w:id="706"/>
      <w:r>
        <w:rPr>
          <w:rFonts w:hint="eastAsia" w:ascii="仿宋" w:hAnsi="仿宋" w:eastAsia="仿宋" w:cs="仿宋"/>
          <w:b/>
        </w:rPr>
        <w:t>议评审</w:t>
      </w:r>
    </w:p>
    <w:p>
      <w:pPr>
        <w:spacing w:line="360" w:lineRule="auto"/>
        <w:ind w:firstLine="480" w:firstLineChars="200"/>
        <w:rPr>
          <w:rFonts w:ascii="仿宋" w:hAnsi="仿宋" w:eastAsia="仿宋" w:cs="仿宋"/>
        </w:rPr>
      </w:pPr>
      <w:r>
        <w:rPr>
          <w:rFonts w:hint="eastAsia" w:ascii="仿宋" w:hAnsi="仿宋" w:eastAsia="仿宋" w:cs="仿宋"/>
        </w:rPr>
        <w:t>合同当事人是否同意将工程争议提交争议评审小组决定：。</w:t>
      </w:r>
    </w:p>
    <w:p>
      <w:pPr>
        <w:spacing w:line="360" w:lineRule="auto"/>
        <w:ind w:firstLine="480" w:firstLineChars="200"/>
        <w:rPr>
          <w:rFonts w:ascii="仿宋" w:hAnsi="仿宋" w:eastAsia="仿宋" w:cs="仿宋"/>
        </w:rPr>
      </w:pPr>
      <w:r>
        <w:rPr>
          <w:rFonts w:ascii="仿宋" w:hAnsi="仿宋" w:eastAsia="仿宋" w:cs="仿宋"/>
        </w:rPr>
        <w:t xml:space="preserve">19.1.1 </w:t>
      </w:r>
      <w:r>
        <w:rPr>
          <w:rFonts w:hint="eastAsia" w:ascii="仿宋" w:hAnsi="仿宋" w:eastAsia="仿宋" w:cs="仿宋"/>
        </w:rPr>
        <w:t>争议评审小组的确定</w:t>
      </w:r>
    </w:p>
    <w:p>
      <w:pPr>
        <w:spacing w:line="360" w:lineRule="auto"/>
        <w:ind w:firstLine="480" w:firstLineChars="200"/>
        <w:rPr>
          <w:rFonts w:ascii="仿宋" w:hAnsi="仿宋" w:eastAsia="仿宋" w:cs="仿宋"/>
        </w:rPr>
      </w:pPr>
      <w:r>
        <w:rPr>
          <w:rFonts w:hint="eastAsia" w:ascii="仿宋" w:hAnsi="仿宋" w:eastAsia="仿宋" w:cs="仿宋"/>
        </w:rPr>
        <w:t>争议评审小组成员的确定：。</w:t>
      </w:r>
    </w:p>
    <w:p>
      <w:pPr>
        <w:spacing w:line="360" w:lineRule="auto"/>
        <w:ind w:firstLine="480" w:firstLineChars="200"/>
        <w:rPr>
          <w:rFonts w:ascii="仿宋" w:hAnsi="仿宋" w:eastAsia="仿宋" w:cs="仿宋"/>
        </w:rPr>
      </w:pPr>
      <w:r>
        <w:rPr>
          <w:rFonts w:hint="eastAsia" w:ascii="仿宋" w:hAnsi="仿宋" w:eastAsia="仿宋" w:cs="仿宋"/>
        </w:rPr>
        <w:t>选定争议评审员的期限：。</w:t>
      </w:r>
    </w:p>
    <w:p>
      <w:pPr>
        <w:spacing w:line="360" w:lineRule="auto"/>
        <w:ind w:firstLine="480" w:firstLineChars="200"/>
        <w:rPr>
          <w:rFonts w:ascii="仿宋" w:hAnsi="仿宋" w:eastAsia="仿宋" w:cs="仿宋"/>
        </w:rPr>
      </w:pPr>
      <w:r>
        <w:rPr>
          <w:rFonts w:hint="eastAsia" w:ascii="仿宋" w:hAnsi="仿宋" w:eastAsia="仿宋" w:cs="仿宋"/>
        </w:rPr>
        <w:t>争议评审小组成员的报酬承担方式：。</w:t>
      </w:r>
    </w:p>
    <w:p>
      <w:pPr>
        <w:spacing w:line="360" w:lineRule="auto"/>
        <w:ind w:firstLine="480" w:firstLineChars="200"/>
        <w:rPr>
          <w:rFonts w:ascii="仿宋" w:hAnsi="仿宋" w:eastAsia="仿宋" w:cs="仿宋"/>
        </w:rPr>
      </w:pPr>
      <w:r>
        <w:rPr>
          <w:rFonts w:hint="eastAsia" w:ascii="仿宋" w:hAnsi="仿宋" w:eastAsia="仿宋" w:cs="仿宋"/>
        </w:rPr>
        <w:t>其他事项的约定：。</w:t>
      </w:r>
    </w:p>
    <w:p>
      <w:pPr>
        <w:spacing w:line="360" w:lineRule="auto"/>
        <w:ind w:firstLine="480" w:firstLineChars="200"/>
        <w:rPr>
          <w:rFonts w:ascii="仿宋" w:hAnsi="仿宋" w:eastAsia="仿宋" w:cs="仿宋"/>
        </w:rPr>
      </w:pPr>
      <w:r>
        <w:rPr>
          <w:rFonts w:ascii="仿宋" w:hAnsi="仿宋" w:eastAsia="仿宋" w:cs="仿宋"/>
        </w:rPr>
        <w:t xml:space="preserve">19.1.2 </w:t>
      </w:r>
      <w:r>
        <w:rPr>
          <w:rFonts w:hint="eastAsia" w:ascii="仿宋" w:hAnsi="仿宋" w:eastAsia="仿宋" w:cs="仿宋"/>
        </w:rPr>
        <w:t>争议评审小组的决定</w:t>
      </w:r>
    </w:p>
    <w:p>
      <w:pPr>
        <w:spacing w:line="360" w:lineRule="auto"/>
        <w:ind w:firstLine="480" w:firstLineChars="200"/>
        <w:rPr>
          <w:rFonts w:ascii="仿宋" w:hAnsi="仿宋" w:eastAsia="仿宋" w:cs="仿宋"/>
        </w:rPr>
      </w:pPr>
      <w:r>
        <w:rPr>
          <w:rFonts w:hint="eastAsia" w:ascii="仿宋" w:hAnsi="仿宋" w:eastAsia="仿宋" w:cs="仿宋"/>
        </w:rPr>
        <w:t>合同当事人关于本项的约定：。</w:t>
      </w:r>
    </w:p>
    <w:p>
      <w:pPr>
        <w:spacing w:before="312" w:beforeLines="100" w:line="360" w:lineRule="auto"/>
        <w:ind w:firstLine="472" w:firstLineChars="196"/>
        <w:rPr>
          <w:rFonts w:ascii="仿宋" w:hAnsi="仿宋" w:eastAsia="仿宋" w:cs="仿宋"/>
          <w:b/>
        </w:rPr>
      </w:pPr>
      <w:r>
        <w:rPr>
          <w:rFonts w:ascii="仿宋" w:hAnsi="仿宋" w:eastAsia="仿宋" w:cs="仿宋"/>
          <w:b/>
        </w:rPr>
        <w:t xml:space="preserve">19.2 </w:t>
      </w:r>
      <w:r>
        <w:rPr>
          <w:rFonts w:hint="eastAsia" w:ascii="仿宋" w:hAnsi="仿宋" w:eastAsia="仿宋" w:cs="仿宋"/>
          <w:b/>
        </w:rPr>
        <w:t>仲裁或诉讼</w:t>
      </w:r>
      <w:bookmarkEnd w:id="707"/>
    </w:p>
    <w:p>
      <w:pPr>
        <w:spacing w:line="360" w:lineRule="auto"/>
        <w:ind w:firstLine="480" w:firstLineChars="200"/>
        <w:rPr>
          <w:rFonts w:ascii="仿宋" w:hAnsi="仿宋" w:eastAsia="仿宋" w:cs="仿宋"/>
        </w:rPr>
      </w:pPr>
      <w:r>
        <w:rPr>
          <w:rFonts w:hint="eastAsia" w:ascii="仿宋" w:hAnsi="仿宋" w:eastAsia="仿宋" w:cs="仿宋"/>
        </w:rPr>
        <w:t>因合同及合同有关事项发生的争议，按下列第种方式解决：</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）向仲裁委员会申请仲裁；</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）向人民法院起诉。</w:t>
      </w:r>
      <w:bookmarkEnd w:id="708"/>
      <w:bookmarkEnd w:id="709"/>
      <w:bookmarkEnd w:id="710"/>
      <w:bookmarkEnd w:id="711"/>
      <w:bookmarkEnd w:id="712"/>
      <w:bookmarkEnd w:id="713"/>
    </w:p>
    <w:p>
      <w:pPr>
        <w:tabs>
          <w:tab w:val="left" w:pos="4040"/>
        </w:tabs>
        <w:autoSpaceDE w:val="0"/>
        <w:autoSpaceDN w:val="0"/>
        <w:adjustRightInd w:val="0"/>
        <w:spacing w:line="360" w:lineRule="auto"/>
        <w:jc w:val="center"/>
        <w:rPr>
          <w:rFonts w:ascii="仿宋" w:hAnsi="仿宋" w:eastAsia="仿宋"/>
          <w:b/>
          <w:bCs/>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keepNext/>
        <w:keepLines/>
        <w:widowControl w:val="0"/>
        <w:numPr>
          <w:ilvl w:val="0"/>
          <w:numId w:val="56"/>
        </w:numPr>
        <w:spacing w:before="156" w:beforeLines="50" w:line="360" w:lineRule="auto"/>
        <w:ind w:left="2831" w:hanging="420"/>
        <w:jc w:val="center"/>
        <w:outlineLvl w:val="2"/>
        <w:rPr>
          <w:rFonts w:ascii="仿宋" w:hAnsi="仿宋" w:eastAsia="仿宋" w:cs="仿宋"/>
          <w:b/>
          <w:sz w:val="28"/>
          <w:szCs w:val="28"/>
        </w:rPr>
      </w:pPr>
      <w:r>
        <w:rPr>
          <w:rFonts w:hint="eastAsia" w:ascii="仿宋" w:hAnsi="仿宋" w:eastAsia="仿宋" w:cs="仿宋"/>
          <w:b/>
          <w:sz w:val="28"/>
          <w:szCs w:val="28"/>
        </w:rPr>
        <w:t>合同附件格式</w:t>
      </w:r>
    </w:p>
    <w:p>
      <w:pPr>
        <w:spacing w:before="312" w:beforeLines="100" w:after="312" w:afterLines="100" w:line="360" w:lineRule="auto"/>
        <w:rPr>
          <w:rFonts w:ascii="仿宋" w:hAnsi="仿宋" w:eastAsia="仿宋" w:cs="仿宋"/>
          <w:b/>
          <w:bCs/>
        </w:rPr>
      </w:pPr>
      <w:r>
        <w:rPr>
          <w:rFonts w:hint="eastAsia" w:ascii="仿宋" w:hAnsi="仿宋" w:eastAsia="仿宋" w:cs="仿宋"/>
          <w:b/>
          <w:bCs/>
        </w:rPr>
        <w:t>附件一：工程质量保修书</w:t>
      </w:r>
    </w:p>
    <w:p>
      <w:pPr>
        <w:spacing w:before="312" w:beforeLines="100" w:after="312" w:afterLines="100" w:line="360" w:lineRule="auto"/>
        <w:jc w:val="center"/>
        <w:rPr>
          <w:rFonts w:ascii="仿宋" w:hAnsi="仿宋" w:eastAsia="仿宋" w:cs="仿宋"/>
          <w:b/>
          <w:bCs/>
        </w:rPr>
      </w:pPr>
      <w:r>
        <w:rPr>
          <w:rFonts w:hint="eastAsia" w:ascii="仿宋" w:hAnsi="仿宋" w:eastAsia="仿宋" w:cs="仿宋"/>
          <w:b/>
          <w:bCs/>
        </w:rPr>
        <w:t>工程质量保修书</w:t>
      </w:r>
    </w:p>
    <w:p>
      <w:pPr>
        <w:spacing w:line="360" w:lineRule="auto"/>
        <w:rPr>
          <w:rFonts w:ascii="仿宋" w:hAnsi="仿宋" w:eastAsia="仿宋" w:cs="仿宋"/>
        </w:rPr>
      </w:pPr>
      <w:r>
        <w:rPr>
          <w:rFonts w:hint="eastAsia" w:ascii="仿宋" w:hAnsi="仿宋" w:eastAsia="仿宋" w:cs="仿宋"/>
        </w:rPr>
        <w:t>发包人（全称）：</w:t>
      </w:r>
    </w:p>
    <w:p>
      <w:pPr>
        <w:spacing w:line="360" w:lineRule="auto"/>
        <w:rPr>
          <w:rFonts w:ascii="仿宋" w:hAnsi="仿宋" w:eastAsia="仿宋" w:cs="仿宋"/>
        </w:rPr>
      </w:pPr>
      <w:r>
        <w:rPr>
          <w:rFonts w:hint="eastAsia" w:ascii="仿宋" w:hAnsi="仿宋" w:eastAsia="仿宋" w:cs="仿宋"/>
        </w:rPr>
        <w:t>承包人（全称）：</w:t>
      </w:r>
    </w:p>
    <w:p>
      <w:pPr>
        <w:spacing w:line="360" w:lineRule="auto"/>
        <w:ind w:firstLine="480" w:firstLineChars="200"/>
        <w:rPr>
          <w:rFonts w:ascii="仿宋" w:hAnsi="仿宋" w:eastAsia="仿宋" w:cs="仿宋"/>
        </w:rPr>
      </w:pPr>
      <w:r>
        <w:rPr>
          <w:rFonts w:hint="eastAsia" w:ascii="仿宋" w:hAnsi="仿宋" w:eastAsia="仿宋" w:cs="仿宋"/>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cs="仿宋"/>
        </w:rPr>
      </w:pPr>
      <w:r>
        <w:rPr>
          <w:rFonts w:ascii="仿宋" w:hAnsi="仿宋" w:eastAsia="仿宋" w:cs="仿宋"/>
        </w:rPr>
        <w:t>1</w:t>
      </w:r>
      <w:r>
        <w:rPr>
          <w:rFonts w:hint="eastAsia" w:ascii="仿宋" w:hAnsi="仿宋" w:eastAsia="仿宋" w:cs="仿宋"/>
        </w:rPr>
        <w:t>．工程质量保修范围和内容</w:t>
      </w:r>
    </w:p>
    <w:p>
      <w:pPr>
        <w:spacing w:line="360" w:lineRule="auto"/>
        <w:ind w:firstLine="480" w:firstLineChars="200"/>
        <w:rPr>
          <w:rFonts w:ascii="仿宋" w:hAnsi="仿宋" w:eastAsia="仿宋" w:cs="仿宋"/>
        </w:rPr>
      </w:pPr>
      <w:r>
        <w:rPr>
          <w:rFonts w:hint="eastAsia" w:ascii="仿宋" w:hAnsi="仿宋" w:eastAsia="仿宋" w:cs="仿宋"/>
        </w:rPr>
        <w:t>承包人在质量保修期内，按照有关法律、法规、规章规定和双方约定，承担本工程质量保修责任。</w:t>
      </w:r>
    </w:p>
    <w:p>
      <w:pPr>
        <w:spacing w:line="360" w:lineRule="auto"/>
        <w:ind w:firstLine="480" w:firstLineChars="200"/>
        <w:rPr>
          <w:rFonts w:ascii="仿宋" w:hAnsi="仿宋" w:eastAsia="仿宋" w:cs="仿宋"/>
        </w:rPr>
      </w:pPr>
      <w:r>
        <w:rPr>
          <w:rFonts w:hint="eastAsia" w:ascii="仿宋" w:hAnsi="仿宋" w:eastAsia="仿宋" w:cs="仿宋"/>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u w:val="single"/>
        </w:rPr>
        <w:t>详见《建设工程质量管理条例》第六章第</w:t>
      </w:r>
      <w:r>
        <w:rPr>
          <w:rFonts w:ascii="仿宋" w:hAnsi="仿宋" w:eastAsia="仿宋" w:cs="仿宋"/>
          <w:u w:val="single"/>
        </w:rPr>
        <w:t>39—42</w:t>
      </w:r>
      <w:r>
        <w:rPr>
          <w:rFonts w:hint="eastAsia" w:ascii="仿宋" w:hAnsi="仿宋" w:eastAsia="仿宋" w:cs="仿宋"/>
          <w:u w:val="single"/>
        </w:rPr>
        <w:t>条</w:t>
      </w:r>
      <w:r>
        <w:rPr>
          <w:rFonts w:hint="eastAsia" w:ascii="仿宋" w:hAnsi="仿宋" w:eastAsia="仿宋" w:cs="仿宋"/>
        </w:rPr>
        <w:t>。</w:t>
      </w:r>
    </w:p>
    <w:p>
      <w:pPr>
        <w:spacing w:line="360" w:lineRule="auto"/>
        <w:ind w:firstLine="480" w:firstLineChars="200"/>
        <w:rPr>
          <w:rFonts w:ascii="仿宋" w:hAnsi="仿宋" w:eastAsia="仿宋" w:cs="仿宋"/>
        </w:rPr>
      </w:pPr>
      <w:r>
        <w:rPr>
          <w:rFonts w:ascii="仿宋" w:hAnsi="仿宋" w:eastAsia="仿宋" w:cs="仿宋"/>
        </w:rPr>
        <w:t>2</w:t>
      </w:r>
      <w:r>
        <w:rPr>
          <w:rFonts w:hint="eastAsia" w:ascii="仿宋" w:hAnsi="仿宋" w:eastAsia="仿宋" w:cs="仿宋"/>
        </w:rPr>
        <w:t>．质量保修期</w:t>
      </w:r>
    </w:p>
    <w:p>
      <w:pPr>
        <w:spacing w:line="360" w:lineRule="auto"/>
        <w:ind w:firstLine="480" w:firstLineChars="200"/>
        <w:rPr>
          <w:rFonts w:ascii="仿宋" w:hAnsi="仿宋" w:eastAsia="仿宋" w:cs="仿宋"/>
        </w:rPr>
      </w:pPr>
      <w:r>
        <w:rPr>
          <w:rFonts w:ascii="仿宋" w:hAnsi="仿宋" w:eastAsia="仿宋" w:cs="仿宋"/>
        </w:rPr>
        <w:t>2.1</w:t>
      </w:r>
      <w:r>
        <w:rPr>
          <w:rFonts w:hint="eastAsia" w:ascii="仿宋" w:hAnsi="仿宋" w:eastAsia="仿宋" w:cs="仿宋"/>
        </w:rPr>
        <w:t>双方根据《建设工程质量管理条例》及有关规定，约定本工程的质量保修期如下：</w:t>
      </w:r>
    </w:p>
    <w:p>
      <w:pPr>
        <w:spacing w:line="360" w:lineRule="auto"/>
        <w:ind w:firstLine="360" w:firstLineChars="150"/>
        <w:rPr>
          <w:rFonts w:ascii="仿宋" w:hAnsi="仿宋" w:eastAsia="仿宋" w:cs="仿宋"/>
        </w:rPr>
      </w:pPr>
      <w:r>
        <w:rPr>
          <w:rFonts w:hint="eastAsia" w:ascii="仿宋" w:hAnsi="仿宋" w:eastAsia="仿宋" w:cs="仿宋"/>
        </w:rPr>
        <w:t>（1）基础设施工程、房屋建筑的地基基础工程和主体结构工程为设计文件规定的该工程合理使用年限；</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）屋面防水工程、有防水要求的卫生间、房间和外墙面的防渗漏为</w:t>
      </w:r>
      <w:r>
        <w:rPr>
          <w:rFonts w:ascii="仿宋" w:hAnsi="仿宋" w:eastAsia="仿宋" w:cs="仿宋"/>
        </w:rPr>
        <w:t>5</w:t>
      </w:r>
      <w:r>
        <w:rPr>
          <w:rFonts w:hint="eastAsia" w:ascii="仿宋" w:hAnsi="仿宋" w:eastAsia="仿宋" w:cs="仿宋"/>
        </w:rPr>
        <w:t>年；</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）装修工程为</w:t>
      </w:r>
      <w:r>
        <w:rPr>
          <w:rFonts w:ascii="仿宋" w:hAnsi="仿宋" w:eastAsia="仿宋" w:cs="仿宋"/>
        </w:rPr>
        <w:t>2</w:t>
      </w:r>
      <w:r>
        <w:rPr>
          <w:rFonts w:hint="eastAsia" w:ascii="仿宋" w:hAnsi="仿宋" w:eastAsia="仿宋" w:cs="仿宋"/>
        </w:rPr>
        <w:t>年；</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）供热与供冷系统为</w:t>
      </w:r>
      <w:r>
        <w:rPr>
          <w:rFonts w:ascii="仿宋" w:hAnsi="仿宋" w:eastAsia="仿宋" w:cs="仿宋"/>
        </w:rPr>
        <w:t>2</w:t>
      </w:r>
      <w:r>
        <w:rPr>
          <w:rFonts w:hint="eastAsia" w:ascii="仿宋" w:hAnsi="仿宋" w:eastAsia="仿宋" w:cs="仿宋"/>
        </w:rPr>
        <w:t>个采暖期、供冷期；</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）电气管线、给排水管道、设备安装工程为</w:t>
      </w:r>
      <w:r>
        <w:rPr>
          <w:rFonts w:ascii="仿宋" w:hAnsi="仿宋" w:eastAsia="仿宋" w:cs="仿宋"/>
        </w:rPr>
        <w:t>2</w:t>
      </w:r>
      <w:r>
        <w:rPr>
          <w:rFonts w:hint="eastAsia" w:ascii="仿宋" w:hAnsi="仿宋" w:eastAsia="仿宋" w:cs="仿宋"/>
        </w:rPr>
        <w:t>年；</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6</w:t>
      </w:r>
      <w:r>
        <w:rPr>
          <w:rFonts w:hint="eastAsia" w:ascii="仿宋" w:hAnsi="仿宋" w:eastAsia="仿宋" w:cs="仿宋"/>
        </w:rPr>
        <w:t>）住宅小区内的给排水设施、道路等配套工程为</w:t>
      </w:r>
      <w:r>
        <w:rPr>
          <w:rFonts w:ascii="仿宋" w:hAnsi="仿宋" w:eastAsia="仿宋" w:cs="仿宋"/>
        </w:rPr>
        <w:t>2</w:t>
      </w:r>
      <w:r>
        <w:rPr>
          <w:rFonts w:hint="eastAsia" w:ascii="仿宋" w:hAnsi="仿宋" w:eastAsia="仿宋" w:cs="仿宋"/>
        </w:rPr>
        <w:t>年；</w:t>
      </w:r>
    </w:p>
    <w:p>
      <w:pPr>
        <w:spacing w:line="360" w:lineRule="auto"/>
        <w:ind w:firstLine="360" w:firstLineChars="150"/>
        <w:rPr>
          <w:rFonts w:ascii="仿宋" w:hAnsi="仿宋" w:eastAsia="仿宋" w:cs="仿宋"/>
        </w:rPr>
      </w:pPr>
      <w:r>
        <w:rPr>
          <w:rFonts w:hint="eastAsia" w:ascii="仿宋" w:hAnsi="仿宋" w:eastAsia="仿宋" w:cs="仿宋"/>
        </w:rPr>
        <w:t>（</w:t>
      </w:r>
      <w:r>
        <w:rPr>
          <w:rFonts w:ascii="仿宋" w:hAnsi="仿宋" w:eastAsia="仿宋" w:cs="仿宋"/>
        </w:rPr>
        <w:t>7</w:t>
      </w:r>
      <w:r>
        <w:rPr>
          <w:rFonts w:hint="eastAsia" w:ascii="仿宋" w:hAnsi="仿宋" w:eastAsia="仿宋" w:cs="仿宋"/>
        </w:rPr>
        <w:t>）其他项目的保修期限为</w:t>
      </w:r>
      <w:r>
        <w:rPr>
          <w:rFonts w:ascii="仿宋" w:hAnsi="仿宋" w:eastAsia="仿宋" w:cs="仿宋"/>
        </w:rPr>
        <w:t xml:space="preserve">  2  </w:t>
      </w:r>
      <w:r>
        <w:rPr>
          <w:rFonts w:hint="eastAsia" w:ascii="仿宋" w:hAnsi="仿宋" w:eastAsia="仿宋" w:cs="仿宋"/>
        </w:rPr>
        <w:t>年。</w:t>
      </w:r>
    </w:p>
    <w:p>
      <w:pPr>
        <w:spacing w:line="360" w:lineRule="auto"/>
        <w:ind w:firstLine="480" w:firstLineChars="200"/>
        <w:rPr>
          <w:rFonts w:ascii="仿宋" w:hAnsi="仿宋" w:eastAsia="仿宋" w:cs="仿宋"/>
        </w:rPr>
      </w:pPr>
      <w:r>
        <w:rPr>
          <w:rFonts w:ascii="仿宋" w:hAnsi="仿宋" w:eastAsia="仿宋" w:cs="仿宋"/>
        </w:rPr>
        <w:t xml:space="preserve">2.2 </w:t>
      </w:r>
      <w:r>
        <w:rPr>
          <w:rFonts w:hint="eastAsia" w:ascii="仿宋" w:hAnsi="仿宋" w:eastAsia="仿宋" w:cs="仿宋"/>
        </w:rPr>
        <w:t>质量保修期自工程竣工验收合格之日起计算。</w:t>
      </w:r>
    </w:p>
    <w:p>
      <w:pPr>
        <w:spacing w:line="360" w:lineRule="auto"/>
        <w:ind w:firstLine="480" w:firstLineChars="200"/>
        <w:rPr>
          <w:rFonts w:ascii="仿宋" w:hAnsi="仿宋" w:eastAsia="仿宋" w:cs="仿宋"/>
        </w:rPr>
      </w:pPr>
      <w:r>
        <w:rPr>
          <w:rFonts w:ascii="仿宋" w:hAnsi="仿宋" w:eastAsia="仿宋" w:cs="仿宋"/>
        </w:rPr>
        <w:t>3</w:t>
      </w:r>
      <w:r>
        <w:rPr>
          <w:rFonts w:hint="eastAsia" w:ascii="仿宋" w:hAnsi="仿宋" w:eastAsia="仿宋" w:cs="仿宋"/>
        </w:rPr>
        <w:t>．质量保修责任</w:t>
      </w:r>
    </w:p>
    <w:p>
      <w:pPr>
        <w:spacing w:line="360" w:lineRule="auto"/>
        <w:ind w:firstLine="480" w:firstLineChars="200"/>
        <w:rPr>
          <w:rFonts w:ascii="仿宋" w:hAnsi="仿宋" w:eastAsia="仿宋" w:cs="仿宋"/>
        </w:rPr>
      </w:pPr>
      <w:r>
        <w:rPr>
          <w:rFonts w:ascii="仿宋" w:hAnsi="仿宋" w:eastAsia="仿宋" w:cs="仿宋"/>
        </w:rPr>
        <w:t xml:space="preserve">3.1 </w:t>
      </w:r>
      <w:r>
        <w:rPr>
          <w:rFonts w:hint="eastAsia" w:ascii="仿宋" w:hAnsi="仿宋" w:eastAsia="仿宋" w:cs="仿宋"/>
        </w:rPr>
        <w:t>属于保修范围、内容的项目，承包人应当在接到保修通知之日起</w:t>
      </w:r>
      <w:r>
        <w:rPr>
          <w:rFonts w:ascii="仿宋" w:hAnsi="仿宋" w:eastAsia="仿宋" w:cs="仿宋"/>
        </w:rPr>
        <w:t>7</w:t>
      </w:r>
      <w:r>
        <w:rPr>
          <w:rFonts w:hint="eastAsia" w:ascii="仿宋" w:hAnsi="仿宋" w:eastAsia="仿宋" w:cs="仿宋"/>
        </w:rPr>
        <w:t>天内派人保修。承包人不在约定期限内派人保修的，发包人可以委托他人修理。</w:t>
      </w:r>
    </w:p>
    <w:p>
      <w:pPr>
        <w:spacing w:line="360" w:lineRule="auto"/>
        <w:ind w:firstLine="480" w:firstLineChars="200"/>
        <w:rPr>
          <w:rFonts w:ascii="仿宋" w:hAnsi="仿宋" w:eastAsia="仿宋" w:cs="仿宋"/>
        </w:rPr>
      </w:pPr>
      <w:r>
        <w:rPr>
          <w:rFonts w:ascii="仿宋" w:hAnsi="仿宋" w:eastAsia="仿宋" w:cs="仿宋"/>
        </w:rPr>
        <w:t xml:space="preserve">3.2 </w:t>
      </w:r>
      <w:r>
        <w:rPr>
          <w:rFonts w:hint="eastAsia" w:ascii="仿宋" w:hAnsi="仿宋" w:eastAsia="仿宋" w:cs="仿宋"/>
        </w:rPr>
        <w:t>发生紧急抢修事故的，承包人在接到事故通知后，应当立即到达事故现场抢修。</w:t>
      </w:r>
    </w:p>
    <w:p>
      <w:pPr>
        <w:spacing w:line="360" w:lineRule="auto"/>
        <w:ind w:firstLine="480" w:firstLineChars="200"/>
        <w:rPr>
          <w:rFonts w:ascii="仿宋" w:hAnsi="仿宋" w:eastAsia="仿宋" w:cs="仿宋"/>
        </w:rPr>
      </w:pPr>
      <w:r>
        <w:rPr>
          <w:rFonts w:ascii="仿宋" w:hAnsi="仿宋" w:eastAsia="仿宋" w:cs="仿宋"/>
        </w:rPr>
        <w:t xml:space="preserve">3.3 </w:t>
      </w:r>
      <w:r>
        <w:rPr>
          <w:rFonts w:hint="eastAsia" w:ascii="仿宋" w:hAnsi="仿宋" w:eastAsia="仿宋" w:cs="仿宋"/>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firstLineChars="200"/>
        <w:rPr>
          <w:rFonts w:ascii="仿宋" w:hAnsi="仿宋" w:eastAsia="仿宋" w:cs="仿宋"/>
        </w:rPr>
      </w:pPr>
      <w:r>
        <w:rPr>
          <w:rFonts w:ascii="仿宋" w:hAnsi="仿宋" w:eastAsia="仿宋" w:cs="仿宋"/>
        </w:rPr>
        <w:t xml:space="preserve">3.4 </w:t>
      </w:r>
      <w:r>
        <w:rPr>
          <w:rFonts w:hint="eastAsia" w:ascii="仿宋" w:hAnsi="仿宋" w:eastAsia="仿宋" w:cs="仿宋"/>
        </w:rPr>
        <w:t>质量保修完成后，由发包人组织验收。</w:t>
      </w:r>
    </w:p>
    <w:p>
      <w:pPr>
        <w:spacing w:line="360" w:lineRule="auto"/>
        <w:ind w:firstLine="480" w:firstLineChars="200"/>
        <w:rPr>
          <w:rFonts w:ascii="仿宋" w:hAnsi="仿宋" w:eastAsia="仿宋" w:cs="仿宋"/>
        </w:rPr>
      </w:pPr>
      <w:r>
        <w:rPr>
          <w:rFonts w:ascii="仿宋" w:hAnsi="仿宋" w:eastAsia="仿宋" w:cs="仿宋"/>
        </w:rPr>
        <w:t>4</w:t>
      </w:r>
      <w:r>
        <w:rPr>
          <w:rFonts w:hint="eastAsia" w:ascii="仿宋" w:hAnsi="仿宋" w:eastAsia="仿宋" w:cs="仿宋"/>
        </w:rPr>
        <w:t>．保修费用</w:t>
      </w:r>
    </w:p>
    <w:p>
      <w:pPr>
        <w:spacing w:line="360" w:lineRule="auto"/>
        <w:ind w:firstLine="480" w:firstLineChars="200"/>
        <w:rPr>
          <w:rFonts w:ascii="仿宋" w:hAnsi="仿宋" w:eastAsia="仿宋" w:cs="仿宋"/>
        </w:rPr>
      </w:pPr>
      <w:r>
        <w:rPr>
          <w:rFonts w:ascii="仿宋" w:hAnsi="仿宋" w:eastAsia="仿宋" w:cs="仿宋"/>
        </w:rPr>
        <w:t>4.1</w:t>
      </w:r>
      <w:r>
        <w:rPr>
          <w:rFonts w:hint="eastAsia" w:ascii="仿宋" w:hAnsi="仿宋" w:eastAsia="仿宋" w:cs="仿宋"/>
        </w:rPr>
        <w:t>保修费用由造成质量缺陷的责任方承担。</w:t>
      </w:r>
    </w:p>
    <w:p>
      <w:pPr>
        <w:spacing w:line="360" w:lineRule="auto"/>
        <w:ind w:firstLine="480" w:firstLineChars="200"/>
        <w:rPr>
          <w:rFonts w:ascii="仿宋" w:hAnsi="仿宋" w:eastAsia="仿宋" w:cs="仿宋"/>
        </w:rPr>
      </w:pPr>
      <w:r>
        <w:rPr>
          <w:rFonts w:ascii="仿宋" w:hAnsi="仿宋" w:eastAsia="仿宋" w:cs="仿宋"/>
        </w:rPr>
        <w:t>5</w:t>
      </w:r>
      <w:r>
        <w:rPr>
          <w:rFonts w:hint="eastAsia" w:ascii="仿宋" w:hAnsi="仿宋" w:eastAsia="仿宋" w:cs="仿宋"/>
        </w:rPr>
        <w:t>．其他</w:t>
      </w:r>
    </w:p>
    <w:p>
      <w:pPr>
        <w:spacing w:line="360" w:lineRule="auto"/>
        <w:ind w:firstLine="480" w:firstLineChars="200"/>
        <w:rPr>
          <w:rFonts w:ascii="仿宋" w:hAnsi="仿宋" w:eastAsia="仿宋" w:cs="仿宋"/>
        </w:rPr>
      </w:pPr>
      <w:bookmarkStart w:id="720" w:name="_Toc207526821"/>
      <w:bookmarkStart w:id="721" w:name="_Toc211643904"/>
      <w:bookmarkStart w:id="722" w:name="_Toc247945911"/>
      <w:bookmarkStart w:id="723" w:name="_Toc435626179"/>
      <w:bookmarkStart w:id="724" w:name="_Toc199318336"/>
      <w:r>
        <w:rPr>
          <w:rFonts w:ascii="仿宋" w:hAnsi="仿宋" w:eastAsia="仿宋" w:cs="仿宋"/>
        </w:rPr>
        <w:t xml:space="preserve">5.1 </w:t>
      </w:r>
      <w:r>
        <w:rPr>
          <w:rFonts w:hint="eastAsia" w:ascii="仿宋" w:hAnsi="仿宋" w:eastAsia="仿宋" w:cs="仿宋"/>
        </w:rPr>
        <w:t>双方约定的其他工程质量保修事项</w:t>
      </w:r>
      <w:r>
        <w:rPr>
          <w:rFonts w:ascii="仿宋" w:hAnsi="仿宋" w:eastAsia="仿宋" w:cs="仿宋"/>
        </w:rPr>
        <w:t>:</w:t>
      </w:r>
      <w:bookmarkEnd w:id="720"/>
      <w:bookmarkEnd w:id="721"/>
      <w:bookmarkEnd w:id="722"/>
      <w:bookmarkEnd w:id="723"/>
      <w:bookmarkEnd w:id="724"/>
    </w:p>
    <w:p>
      <w:pPr>
        <w:spacing w:line="360" w:lineRule="auto"/>
        <w:ind w:firstLine="480" w:firstLineChars="200"/>
        <w:rPr>
          <w:rFonts w:ascii="仿宋" w:hAnsi="仿宋" w:eastAsia="仿宋" w:cs="仿宋"/>
        </w:rPr>
      </w:pPr>
      <w:r>
        <w:rPr>
          <w:rFonts w:hint="eastAsia" w:ascii="仿宋" w:hAnsi="仿宋" w:eastAsia="仿宋" w:cs="仿宋"/>
        </w:rPr>
        <w:t>质量保证金按工程竣工结算价的</w:t>
      </w:r>
      <w:r>
        <w:rPr>
          <w:rFonts w:ascii="仿宋" w:hAnsi="仿宋" w:eastAsia="仿宋" w:cs="仿宋"/>
        </w:rPr>
        <w:t>3%</w:t>
      </w:r>
      <w:r>
        <w:rPr>
          <w:rFonts w:hint="eastAsia" w:ascii="仿宋" w:hAnsi="仿宋" w:eastAsia="仿宋" w:cs="仿宋"/>
        </w:rPr>
        <w:t>计算，质量保证金的退还按合同约定，不计利息。承包方接到保修通知书后三天内必须到场保修，否则发包方可请人保修，所发生的费用在保修金中支付。</w:t>
      </w:r>
    </w:p>
    <w:p>
      <w:pPr>
        <w:spacing w:line="360" w:lineRule="auto"/>
        <w:ind w:firstLine="480" w:firstLineChars="200"/>
        <w:rPr>
          <w:rFonts w:ascii="仿宋" w:hAnsi="仿宋" w:eastAsia="仿宋" w:cs="仿宋"/>
        </w:rPr>
      </w:pPr>
      <w:bookmarkStart w:id="725" w:name="_Toc199318337"/>
      <w:bookmarkStart w:id="726" w:name="_Toc211643905"/>
      <w:bookmarkStart w:id="727" w:name="_Toc247945912"/>
      <w:bookmarkStart w:id="728" w:name="_Toc435626180"/>
      <w:bookmarkStart w:id="729" w:name="_Toc207526822"/>
      <w:r>
        <w:rPr>
          <w:rFonts w:ascii="仿宋" w:hAnsi="仿宋" w:eastAsia="仿宋" w:cs="仿宋"/>
        </w:rPr>
        <w:t xml:space="preserve">5.2 </w:t>
      </w:r>
      <w:r>
        <w:rPr>
          <w:rFonts w:hint="eastAsia" w:ascii="仿宋" w:hAnsi="仿宋" w:eastAsia="仿宋" w:cs="仿宋"/>
        </w:rPr>
        <w:t>本工程质量保修书</w:t>
      </w:r>
      <w:r>
        <w:rPr>
          <w:rFonts w:ascii="仿宋" w:hAnsi="仿宋" w:eastAsia="仿宋" w:cs="仿宋"/>
        </w:rPr>
        <w:t>,</w:t>
      </w:r>
      <w:r>
        <w:rPr>
          <w:rFonts w:hint="eastAsia" w:ascii="仿宋" w:hAnsi="仿宋" w:eastAsia="仿宋" w:cs="仿宋"/>
        </w:rPr>
        <w:t>由施工合同发包人、承包人双方在竣工验收前共同签署，作为施工合同附件，其有效期限至保修期满。</w:t>
      </w:r>
      <w:bookmarkEnd w:id="725"/>
      <w:bookmarkEnd w:id="726"/>
      <w:bookmarkEnd w:id="727"/>
      <w:bookmarkEnd w:id="728"/>
      <w:bookmarkEnd w:id="729"/>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cs="仿宋"/>
        </w:rPr>
        <w:t>发</w:t>
      </w:r>
      <w:r>
        <w:rPr>
          <w:rFonts w:ascii="仿宋" w:hAnsi="仿宋" w:eastAsia="仿宋" w:cs="仿宋"/>
        </w:rPr>
        <w:t xml:space="preserve">  </w:t>
      </w:r>
      <w:r>
        <w:rPr>
          <w:rFonts w:hint="eastAsia" w:ascii="仿宋" w:hAnsi="仿宋" w:eastAsia="仿宋" w:cs="仿宋"/>
        </w:rPr>
        <w:t>包</w:t>
      </w:r>
      <w:r>
        <w:rPr>
          <w:rFonts w:ascii="仿宋" w:hAnsi="仿宋" w:eastAsia="仿宋" w:cs="仿宋"/>
        </w:rPr>
        <w:t xml:space="preserve">  </w:t>
      </w:r>
      <w:r>
        <w:rPr>
          <w:rFonts w:hint="eastAsia" w:ascii="仿宋" w:hAnsi="仿宋" w:eastAsia="仿宋" w:cs="仿宋"/>
        </w:rPr>
        <w:t>人（公章）：</w:t>
      </w:r>
      <w:r>
        <w:rPr>
          <w:rFonts w:ascii="仿宋" w:hAnsi="仿宋" w:eastAsia="仿宋" w:cs="仿宋"/>
        </w:rPr>
        <w:t xml:space="preserve">                     </w:t>
      </w:r>
      <w:r>
        <w:rPr>
          <w:rFonts w:hint="eastAsia" w:ascii="仿宋" w:hAnsi="仿宋" w:eastAsia="仿宋" w:cs="仿宋"/>
        </w:rPr>
        <w:t>承</w:t>
      </w:r>
      <w:r>
        <w:rPr>
          <w:rFonts w:ascii="仿宋" w:hAnsi="仿宋" w:eastAsia="仿宋" w:cs="仿宋"/>
        </w:rPr>
        <w:t xml:space="preserve">  </w:t>
      </w:r>
      <w:r>
        <w:rPr>
          <w:rFonts w:hint="eastAsia" w:ascii="仿宋" w:hAnsi="仿宋" w:eastAsia="仿宋" w:cs="仿宋"/>
        </w:rPr>
        <w:t>包</w:t>
      </w:r>
      <w:r>
        <w:rPr>
          <w:rFonts w:ascii="仿宋" w:hAnsi="仿宋" w:eastAsia="仿宋" w:cs="仿宋"/>
        </w:rPr>
        <w:t xml:space="preserve">  </w:t>
      </w:r>
      <w:r>
        <w:rPr>
          <w:rFonts w:hint="eastAsia" w:ascii="仿宋" w:hAnsi="仿宋" w:eastAsia="仿宋" w:cs="仿宋"/>
        </w:rPr>
        <w:t>人（公章）：</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cs="仿宋"/>
        </w:rPr>
        <w:t>法定代表人（签字）：</w:t>
      </w:r>
      <w:r>
        <w:rPr>
          <w:rFonts w:ascii="仿宋" w:hAnsi="仿宋" w:eastAsia="仿宋" w:cs="仿宋"/>
        </w:rPr>
        <w:t xml:space="preserve">                     </w:t>
      </w:r>
      <w:r>
        <w:rPr>
          <w:rFonts w:hint="eastAsia" w:ascii="仿宋" w:hAnsi="仿宋" w:eastAsia="仿宋" w:cs="仿宋"/>
        </w:rPr>
        <w:t>法定代表人（签字）：</w:t>
      </w:r>
    </w:p>
    <w:p>
      <w:pPr>
        <w:spacing w:line="360" w:lineRule="auto"/>
        <w:rPr>
          <w:rFonts w:ascii="仿宋" w:hAnsi="仿宋" w:eastAsia="仿宋"/>
        </w:rPr>
      </w:pPr>
    </w:p>
    <w:p>
      <w:pPr>
        <w:spacing w:line="360" w:lineRule="auto"/>
        <w:jc w:val="center"/>
        <w:rPr>
          <w:rFonts w:ascii="宋体" w:hAnsi="宋体" w:cs="宋体"/>
          <w:sz w:val="32"/>
          <w:szCs w:val="32"/>
        </w:rPr>
      </w:pPr>
      <w:r>
        <w:rPr>
          <w:rFonts w:hint="eastAsia" w:ascii="仿宋" w:hAnsi="仿宋" w:eastAsia="仿宋" w:cs="仿宋"/>
        </w:rPr>
        <w:t>年   月  日</w:t>
      </w:r>
      <w:r>
        <w:rPr>
          <w:rFonts w:ascii="仿宋" w:hAnsi="仿宋" w:eastAsia="仿宋" w:cs="仿宋"/>
        </w:rPr>
        <w:t xml:space="preserve"> </w:t>
      </w:r>
      <w:r>
        <w:rPr>
          <w:rFonts w:hint="eastAsia" w:ascii="仿宋" w:hAnsi="仿宋" w:eastAsia="仿宋" w:cs="仿宋"/>
        </w:rPr>
        <w:t xml:space="preserve">        </w:t>
      </w:r>
      <w:r>
        <w:rPr>
          <w:rFonts w:ascii="仿宋" w:hAnsi="仿宋" w:eastAsia="仿宋" w:cs="仿宋"/>
        </w:rPr>
        <w:t xml:space="preserve">   </w:t>
      </w:r>
      <w:r>
        <w:rPr>
          <w:rFonts w:hint="eastAsia" w:ascii="仿宋" w:hAnsi="仿宋" w:eastAsia="仿宋" w:cs="仿宋"/>
        </w:rPr>
        <w:t xml:space="preserve">   </w:t>
      </w:r>
      <w:r>
        <w:rPr>
          <w:rFonts w:ascii="仿宋" w:hAnsi="仿宋" w:eastAsia="仿宋" w:cs="仿宋"/>
        </w:rPr>
        <w:t xml:space="preserve">               </w:t>
      </w:r>
      <w:r>
        <w:rPr>
          <w:rFonts w:hint="eastAsia" w:ascii="仿宋" w:hAnsi="仿宋" w:eastAsia="仿宋" w:cs="仿宋"/>
        </w:rPr>
        <w:t>年   月  日</w:t>
      </w:r>
    </w:p>
    <w:bookmarkEnd w:id="172"/>
    <w:bookmarkEnd w:id="173"/>
    <w:bookmarkEnd w:id="174"/>
    <w:p>
      <w:pPr>
        <w:rPr>
          <w:rFonts w:ascii="宋体" w:hAnsi="宋体"/>
          <w:b/>
          <w:bCs/>
          <w:kern w:val="44"/>
          <w:sz w:val="32"/>
          <w:szCs w:val="32"/>
        </w:rPr>
      </w:pPr>
      <w:bookmarkStart w:id="730" w:name="_Toc41037911"/>
      <w:bookmarkStart w:id="731" w:name="_Toc45897714"/>
      <w:bookmarkStart w:id="732" w:name="_Toc73622807"/>
      <w:r>
        <w:br w:type="page"/>
      </w:r>
    </w:p>
    <w:p>
      <w:pPr>
        <w:pStyle w:val="3"/>
        <w:numPr>
          <w:ilvl w:val="0"/>
          <w:numId w:val="1"/>
        </w:numPr>
        <w:spacing w:before="0" w:after="0"/>
        <w:ind w:left="0" w:firstLine="0"/>
      </w:pPr>
      <w:r>
        <w:rPr>
          <w:rFonts w:hint="eastAsia"/>
        </w:rPr>
        <w:t>工程量清单</w:t>
      </w:r>
      <w:bookmarkEnd w:id="730"/>
      <w:bookmarkEnd w:id="731"/>
      <w:r>
        <w:rPr>
          <w:rFonts w:hint="eastAsia"/>
        </w:rPr>
        <w:t>和图纸</w:t>
      </w:r>
      <w:bookmarkEnd w:id="732"/>
    </w:p>
    <w:p/>
    <w:p>
      <w:pPr>
        <w:jc w:val="center"/>
        <w:rPr>
          <w:sz w:val="28"/>
          <w:szCs w:val="28"/>
        </w:rPr>
      </w:pPr>
      <w:r>
        <w:rPr>
          <w:rFonts w:hint="eastAsia" w:cs="宋体"/>
          <w:sz w:val="28"/>
          <w:szCs w:val="28"/>
        </w:rPr>
        <w:t>另册。</w:t>
      </w:r>
    </w:p>
    <w:p>
      <w:pPr>
        <w:rPr>
          <w:rFonts w:ascii="宋体" w:hAnsi="宋体"/>
          <w:sz w:val="28"/>
          <w:szCs w:val="28"/>
        </w:rPr>
      </w:pPr>
    </w:p>
    <w:p>
      <w:pPr>
        <w:rPr>
          <w:rFonts w:ascii="宋体" w:hAnsi="宋体"/>
          <w:sz w:val="28"/>
          <w:szCs w:val="28"/>
        </w:rPr>
      </w:pPr>
    </w:p>
    <w:p>
      <w:pPr>
        <w:pStyle w:val="2"/>
      </w:pPr>
    </w:p>
    <w:p/>
    <w:p>
      <w:pPr>
        <w:pStyle w:val="2"/>
      </w:pPr>
    </w:p>
    <w:p/>
    <w:p>
      <w:pPr>
        <w:pStyle w:val="2"/>
      </w:pPr>
    </w:p>
    <w:p/>
    <w:bookmarkEnd w:id="76"/>
    <w:bookmarkEnd w:id="77"/>
    <w:bookmarkEnd w:id="78"/>
    <w:bookmarkEnd w:id="79"/>
    <w:p/>
    <w:sectPr>
      <w:footerReference r:id="rId11" w:type="first"/>
      <w:headerReference r:id="rId8" w:type="default"/>
      <w:footerReference r:id="rId9" w:type="default"/>
      <w:footerReference r:id="rId10"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0" w:csb1="00000000"/>
  </w:font>
  <w:font w:name="方正仿宋">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宋体"/>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30</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29"/>
          <w:jc w:val="center"/>
        </w:pPr>
        <w:r>
          <w:fldChar w:fldCharType="begin"/>
        </w:r>
        <w:r>
          <w:instrText xml:space="preserve">PAGE   \* MERGEFORMAT</w:instrText>
        </w:r>
        <w:r>
          <w:fldChar w:fldCharType="separate"/>
        </w:r>
        <w:r>
          <w:rPr>
            <w:lang w:val="zh-CN"/>
          </w:rPr>
          <w:t>9</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56</w:t>
    </w:r>
    <w:r>
      <w:rPr>
        <w:lang w:val="zh-CN"/>
      </w:rPr>
      <w:fldChar w:fldCharType="end"/>
    </w:r>
  </w:p>
  <w:p>
    <w:pPr>
      <w:pStyle w:val="29"/>
      <w:tabs>
        <w:tab w:val="center" w:pos="4533"/>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64</w: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31E30"/>
    <w:multiLevelType w:val="singleLevel"/>
    <w:tmpl w:val="FE531E30"/>
    <w:lvl w:ilvl="0" w:tentative="0">
      <w:start w:val="4"/>
      <w:numFmt w:val="chineseCounting"/>
      <w:suff w:val="nothing"/>
      <w:lvlText w:val="第%1节　"/>
      <w:lvlJc w:val="left"/>
      <w:rPr>
        <w:rFonts w:hint="eastAsia"/>
      </w:rPr>
    </w:lvl>
  </w:abstractNum>
  <w:abstractNum w:abstractNumId="1">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7">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9">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0">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2">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8">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9">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0">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1">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4">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6">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8">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9">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0">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2">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3">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34">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8">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0">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1">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2">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3">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4">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5">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6">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7">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8">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49">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0">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1">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2">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3">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4">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8"/>
  </w:num>
  <w:num w:numId="2">
    <w:abstractNumId w:val="19"/>
  </w:num>
  <w:num w:numId="3">
    <w:abstractNumId w:val="42"/>
  </w:num>
  <w:num w:numId="4">
    <w:abstractNumId w:val="39"/>
  </w:num>
  <w:num w:numId="5">
    <w:abstractNumId w:val="7"/>
  </w:num>
  <w:num w:numId="6">
    <w:abstractNumId w:val="26"/>
  </w:num>
  <w:num w:numId="7">
    <w:abstractNumId w:val="53"/>
  </w:num>
  <w:num w:numId="8">
    <w:abstractNumId w:val="41"/>
  </w:num>
  <w:num w:numId="9">
    <w:abstractNumId w:val="4"/>
  </w:num>
  <w:num w:numId="10">
    <w:abstractNumId w:val="16"/>
  </w:num>
  <w:num w:numId="11">
    <w:abstractNumId w:val="17"/>
  </w:num>
  <w:num w:numId="12">
    <w:abstractNumId w:val="23"/>
  </w:num>
  <w:num w:numId="13">
    <w:abstractNumId w:val="45"/>
  </w:num>
  <w:num w:numId="14">
    <w:abstractNumId w:val="24"/>
  </w:num>
  <w:num w:numId="15">
    <w:abstractNumId w:val="9"/>
  </w:num>
  <w:num w:numId="16">
    <w:abstractNumId w:val="52"/>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0"/>
  </w:num>
  <w:num w:numId="25">
    <w:abstractNumId w:val="2"/>
  </w:num>
  <w:num w:numId="26">
    <w:abstractNumId w:val="5"/>
  </w:num>
  <w:num w:numId="27">
    <w:abstractNumId w:val="1"/>
  </w:num>
  <w:num w:numId="28">
    <w:abstractNumId w:val="50"/>
  </w:num>
  <w:num w:numId="29">
    <w:abstractNumId w:val="34"/>
  </w:num>
  <w:num w:numId="30">
    <w:abstractNumId w:val="43"/>
  </w:num>
  <w:num w:numId="31">
    <w:abstractNumId w:val="33"/>
  </w:num>
  <w:num w:numId="32">
    <w:abstractNumId w:val="44"/>
  </w:num>
  <w:num w:numId="33">
    <w:abstractNumId w:val="49"/>
  </w:num>
  <w:num w:numId="34">
    <w:abstractNumId w:val="12"/>
  </w:num>
  <w:num w:numId="35">
    <w:abstractNumId w:val="10"/>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num>
  <w:num w:numId="40">
    <w:abstractNumId w:val="46"/>
  </w:num>
  <w:num w:numId="41">
    <w:abstractNumId w:val="15"/>
  </w:num>
  <w:num w:numId="42">
    <w:abstractNumId w:val="48"/>
  </w:num>
  <w:num w:numId="43">
    <w:abstractNumId w:val="32"/>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010F"/>
    <w:rsid w:val="00022B42"/>
    <w:rsid w:val="00025699"/>
    <w:rsid w:val="00030B1B"/>
    <w:rsid w:val="00055B3A"/>
    <w:rsid w:val="000800EF"/>
    <w:rsid w:val="00090BA6"/>
    <w:rsid w:val="000B2FA4"/>
    <w:rsid w:val="000C4C74"/>
    <w:rsid w:val="000C5490"/>
    <w:rsid w:val="000C6CE2"/>
    <w:rsid w:val="000E65EA"/>
    <w:rsid w:val="000F4809"/>
    <w:rsid w:val="000F6B7C"/>
    <w:rsid w:val="00114B69"/>
    <w:rsid w:val="00130D0E"/>
    <w:rsid w:val="00134EB4"/>
    <w:rsid w:val="00136D53"/>
    <w:rsid w:val="001415FC"/>
    <w:rsid w:val="00154EA1"/>
    <w:rsid w:val="001924B2"/>
    <w:rsid w:val="00197B45"/>
    <w:rsid w:val="001A07E3"/>
    <w:rsid w:val="001C66BE"/>
    <w:rsid w:val="001D1EAF"/>
    <w:rsid w:val="001F2DA3"/>
    <w:rsid w:val="00205A63"/>
    <w:rsid w:val="00211D04"/>
    <w:rsid w:val="0023687E"/>
    <w:rsid w:val="0024590D"/>
    <w:rsid w:val="002619C0"/>
    <w:rsid w:val="00262C45"/>
    <w:rsid w:val="002636E5"/>
    <w:rsid w:val="0028699C"/>
    <w:rsid w:val="002D0C65"/>
    <w:rsid w:val="002D160A"/>
    <w:rsid w:val="002D5D94"/>
    <w:rsid w:val="002E56D2"/>
    <w:rsid w:val="003075BA"/>
    <w:rsid w:val="0031657A"/>
    <w:rsid w:val="003462B6"/>
    <w:rsid w:val="00365C5B"/>
    <w:rsid w:val="00366676"/>
    <w:rsid w:val="0037555F"/>
    <w:rsid w:val="00394685"/>
    <w:rsid w:val="003A549F"/>
    <w:rsid w:val="003C0D99"/>
    <w:rsid w:val="003C1B31"/>
    <w:rsid w:val="003D590F"/>
    <w:rsid w:val="003D798F"/>
    <w:rsid w:val="0040670A"/>
    <w:rsid w:val="004212EA"/>
    <w:rsid w:val="00423109"/>
    <w:rsid w:val="00453C58"/>
    <w:rsid w:val="0045562D"/>
    <w:rsid w:val="0047395B"/>
    <w:rsid w:val="00475776"/>
    <w:rsid w:val="00495E22"/>
    <w:rsid w:val="00495E4F"/>
    <w:rsid w:val="00497260"/>
    <w:rsid w:val="004A4B68"/>
    <w:rsid w:val="004B053A"/>
    <w:rsid w:val="004B4C27"/>
    <w:rsid w:val="004B77FE"/>
    <w:rsid w:val="004C5C1A"/>
    <w:rsid w:val="004D56B9"/>
    <w:rsid w:val="004E4D41"/>
    <w:rsid w:val="004E65E7"/>
    <w:rsid w:val="004F508C"/>
    <w:rsid w:val="004F7EE8"/>
    <w:rsid w:val="00534A7E"/>
    <w:rsid w:val="0054488D"/>
    <w:rsid w:val="00545DE6"/>
    <w:rsid w:val="00550B07"/>
    <w:rsid w:val="00576299"/>
    <w:rsid w:val="00580E41"/>
    <w:rsid w:val="005819F5"/>
    <w:rsid w:val="00584E99"/>
    <w:rsid w:val="005A3991"/>
    <w:rsid w:val="005A427B"/>
    <w:rsid w:val="005A53A8"/>
    <w:rsid w:val="005B33F0"/>
    <w:rsid w:val="005B4FD3"/>
    <w:rsid w:val="005D0E78"/>
    <w:rsid w:val="005E1BD1"/>
    <w:rsid w:val="005E3AFD"/>
    <w:rsid w:val="005F320F"/>
    <w:rsid w:val="00611BF3"/>
    <w:rsid w:val="006126A5"/>
    <w:rsid w:val="00635038"/>
    <w:rsid w:val="00641F64"/>
    <w:rsid w:val="006455C8"/>
    <w:rsid w:val="006616C4"/>
    <w:rsid w:val="0066449E"/>
    <w:rsid w:val="00667360"/>
    <w:rsid w:val="00670CDC"/>
    <w:rsid w:val="00675A16"/>
    <w:rsid w:val="00676040"/>
    <w:rsid w:val="00694460"/>
    <w:rsid w:val="006A2EF7"/>
    <w:rsid w:val="006D31F4"/>
    <w:rsid w:val="00727809"/>
    <w:rsid w:val="0075399D"/>
    <w:rsid w:val="00760F65"/>
    <w:rsid w:val="007627EB"/>
    <w:rsid w:val="007668A5"/>
    <w:rsid w:val="00767686"/>
    <w:rsid w:val="0077444D"/>
    <w:rsid w:val="00780349"/>
    <w:rsid w:val="007B16B7"/>
    <w:rsid w:val="007B2356"/>
    <w:rsid w:val="007B7306"/>
    <w:rsid w:val="007C3561"/>
    <w:rsid w:val="007C73FF"/>
    <w:rsid w:val="007C7650"/>
    <w:rsid w:val="007D38CA"/>
    <w:rsid w:val="007D6A85"/>
    <w:rsid w:val="00843959"/>
    <w:rsid w:val="00852B7F"/>
    <w:rsid w:val="00853161"/>
    <w:rsid w:val="008535E1"/>
    <w:rsid w:val="00862422"/>
    <w:rsid w:val="00871E3A"/>
    <w:rsid w:val="00875944"/>
    <w:rsid w:val="00887F2C"/>
    <w:rsid w:val="008A65FB"/>
    <w:rsid w:val="008B032E"/>
    <w:rsid w:val="008B472D"/>
    <w:rsid w:val="008C489C"/>
    <w:rsid w:val="008C76D8"/>
    <w:rsid w:val="008D232D"/>
    <w:rsid w:val="0092448C"/>
    <w:rsid w:val="00924EB7"/>
    <w:rsid w:val="00946DC1"/>
    <w:rsid w:val="009623F1"/>
    <w:rsid w:val="00981D11"/>
    <w:rsid w:val="00984181"/>
    <w:rsid w:val="009B2BA5"/>
    <w:rsid w:val="009B533B"/>
    <w:rsid w:val="009C0A8B"/>
    <w:rsid w:val="009F0A01"/>
    <w:rsid w:val="00A126F3"/>
    <w:rsid w:val="00A33CE8"/>
    <w:rsid w:val="00A3552C"/>
    <w:rsid w:val="00A44299"/>
    <w:rsid w:val="00A450EF"/>
    <w:rsid w:val="00A4552C"/>
    <w:rsid w:val="00A768B6"/>
    <w:rsid w:val="00AB2F81"/>
    <w:rsid w:val="00AB6DFB"/>
    <w:rsid w:val="00AC1469"/>
    <w:rsid w:val="00AF3B32"/>
    <w:rsid w:val="00AF7B4C"/>
    <w:rsid w:val="00B06C14"/>
    <w:rsid w:val="00B30BBB"/>
    <w:rsid w:val="00B35130"/>
    <w:rsid w:val="00B4323E"/>
    <w:rsid w:val="00B57B42"/>
    <w:rsid w:val="00B60851"/>
    <w:rsid w:val="00B9216B"/>
    <w:rsid w:val="00BB28E3"/>
    <w:rsid w:val="00BC6F31"/>
    <w:rsid w:val="00C03D13"/>
    <w:rsid w:val="00C166A8"/>
    <w:rsid w:val="00C16790"/>
    <w:rsid w:val="00C22BD9"/>
    <w:rsid w:val="00C22EF9"/>
    <w:rsid w:val="00C263D0"/>
    <w:rsid w:val="00C352B9"/>
    <w:rsid w:val="00C52705"/>
    <w:rsid w:val="00C60594"/>
    <w:rsid w:val="00C76D6E"/>
    <w:rsid w:val="00C86D71"/>
    <w:rsid w:val="00C9048A"/>
    <w:rsid w:val="00C91C5E"/>
    <w:rsid w:val="00C92F1D"/>
    <w:rsid w:val="00CA0302"/>
    <w:rsid w:val="00CA26A2"/>
    <w:rsid w:val="00CD1F20"/>
    <w:rsid w:val="00CD2A58"/>
    <w:rsid w:val="00CE1251"/>
    <w:rsid w:val="00CF1154"/>
    <w:rsid w:val="00CF5080"/>
    <w:rsid w:val="00CF713C"/>
    <w:rsid w:val="00D00193"/>
    <w:rsid w:val="00D21D44"/>
    <w:rsid w:val="00D32ED4"/>
    <w:rsid w:val="00D367AB"/>
    <w:rsid w:val="00D47C21"/>
    <w:rsid w:val="00D7258F"/>
    <w:rsid w:val="00D72C15"/>
    <w:rsid w:val="00D81A05"/>
    <w:rsid w:val="00DA16DE"/>
    <w:rsid w:val="00DA3C93"/>
    <w:rsid w:val="00DB2AC4"/>
    <w:rsid w:val="00DB3BD1"/>
    <w:rsid w:val="00DB6B28"/>
    <w:rsid w:val="00DB7AB0"/>
    <w:rsid w:val="00DC0F33"/>
    <w:rsid w:val="00DC6B3E"/>
    <w:rsid w:val="00DD022E"/>
    <w:rsid w:val="00DD341F"/>
    <w:rsid w:val="00DE2BE2"/>
    <w:rsid w:val="00DF6235"/>
    <w:rsid w:val="00DF7500"/>
    <w:rsid w:val="00E103FF"/>
    <w:rsid w:val="00E52268"/>
    <w:rsid w:val="00E61631"/>
    <w:rsid w:val="00E861E3"/>
    <w:rsid w:val="00E93215"/>
    <w:rsid w:val="00E94E24"/>
    <w:rsid w:val="00EB1C8B"/>
    <w:rsid w:val="00EB7EF3"/>
    <w:rsid w:val="00EC038B"/>
    <w:rsid w:val="00EC51CF"/>
    <w:rsid w:val="00ED500E"/>
    <w:rsid w:val="00EE4AB3"/>
    <w:rsid w:val="00EF419C"/>
    <w:rsid w:val="00EF65F2"/>
    <w:rsid w:val="00F020A9"/>
    <w:rsid w:val="00F201D2"/>
    <w:rsid w:val="00F334EB"/>
    <w:rsid w:val="00F442D2"/>
    <w:rsid w:val="00F73616"/>
    <w:rsid w:val="00F76C83"/>
    <w:rsid w:val="00F810D4"/>
    <w:rsid w:val="00F9261F"/>
    <w:rsid w:val="00FB5009"/>
    <w:rsid w:val="00FB501F"/>
    <w:rsid w:val="00FB54A0"/>
    <w:rsid w:val="00FC524D"/>
    <w:rsid w:val="00FD11EF"/>
    <w:rsid w:val="00FD4483"/>
    <w:rsid w:val="00FE64E1"/>
    <w:rsid w:val="00FF43F7"/>
    <w:rsid w:val="00FF59B3"/>
    <w:rsid w:val="00FF5F08"/>
    <w:rsid w:val="04127426"/>
    <w:rsid w:val="04D961E2"/>
    <w:rsid w:val="134E6E90"/>
    <w:rsid w:val="28EE2AD9"/>
    <w:rsid w:val="2A076C88"/>
    <w:rsid w:val="31517AF8"/>
    <w:rsid w:val="367268CA"/>
    <w:rsid w:val="3BA81DEE"/>
    <w:rsid w:val="43710F62"/>
    <w:rsid w:val="5854408A"/>
    <w:rsid w:val="5984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nhideWhenUsed="0" w:uiPriority="1"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99"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2"/>
    <w:qFormat/>
    <w:uiPriority w:val="0"/>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3"/>
    <w:qFormat/>
    <w:uiPriority w:val="0"/>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4"/>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5"/>
    <w:qFormat/>
    <w:uiPriority w:val="9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6"/>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7"/>
    <w:qFormat/>
    <w:uiPriority w:val="1"/>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8"/>
    <w:qFormat/>
    <w:uiPriority w:val="99"/>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69"/>
    <w:qFormat/>
    <w:uiPriority w:val="99"/>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0"/>
    <w:qFormat/>
    <w:uiPriority w:val="99"/>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semiHidden/>
    <w:unhideWhenUsed/>
    <w:uiPriority w:val="1"/>
  </w:style>
  <w:style w:type="table" w:default="1" w:styleId="4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link w:val="98"/>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99"/>
    <w:pPr>
      <w:widowControl w:val="0"/>
      <w:ind w:left="1080"/>
    </w:pPr>
    <w:rPr>
      <w:kern w:val="2"/>
      <w:sz w:val="18"/>
      <w:szCs w:val="20"/>
    </w:rPr>
  </w:style>
  <w:style w:type="paragraph" w:styleId="13">
    <w:name w:val="Normal Indent"/>
    <w:basedOn w:val="1"/>
    <w:link w:val="96"/>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99"/>
    <w:pPr>
      <w:widowControl w:val="0"/>
      <w:spacing w:before="152" w:after="160" w:line="360" w:lineRule="auto"/>
      <w:jc w:val="both"/>
    </w:pPr>
    <w:rPr>
      <w:rFonts w:ascii="Arial" w:hAnsi="Arial" w:eastAsia="黑体"/>
      <w:kern w:val="2"/>
      <w:sz w:val="20"/>
      <w:szCs w:val="20"/>
    </w:rPr>
  </w:style>
  <w:style w:type="paragraph" w:styleId="15">
    <w:name w:val="Document Map"/>
    <w:basedOn w:val="1"/>
    <w:link w:val="89"/>
    <w:unhideWhenUsed/>
    <w:qFormat/>
    <w:uiPriority w:val="99"/>
    <w:rPr>
      <w:rFonts w:ascii="宋体" w:hAnsiTheme="minorHAnsi" w:eastAsiaTheme="minorEastAsia" w:cstheme="minorBidi"/>
      <w:kern w:val="2"/>
      <w:sz w:val="18"/>
      <w:szCs w:val="18"/>
    </w:rPr>
  </w:style>
  <w:style w:type="paragraph" w:styleId="16">
    <w:name w:val="annotation text"/>
    <w:basedOn w:val="1"/>
    <w:link w:val="73"/>
    <w:qFormat/>
    <w:uiPriority w:val="0"/>
    <w:pPr>
      <w:widowControl w:val="0"/>
    </w:pPr>
    <w:rPr>
      <w:rFonts w:asciiTheme="minorHAnsi" w:hAnsiTheme="minorHAnsi" w:eastAsiaTheme="minorEastAsia" w:cstheme="minorBidi"/>
      <w:kern w:val="2"/>
      <w:sz w:val="18"/>
      <w:szCs w:val="22"/>
    </w:rPr>
  </w:style>
  <w:style w:type="paragraph" w:styleId="17">
    <w:name w:val="Salutation"/>
    <w:basedOn w:val="1"/>
    <w:next w:val="1"/>
    <w:link w:val="97"/>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6"/>
    <w:qFormat/>
    <w:uiPriority w:val="0"/>
    <w:pPr>
      <w:spacing w:after="120"/>
    </w:pPr>
    <w:rPr>
      <w:rFonts w:asciiTheme="minorHAnsi" w:hAnsiTheme="minorHAnsi" w:eastAsiaTheme="minorEastAsia" w:cstheme="minorBidi"/>
      <w:kern w:val="2"/>
      <w:sz w:val="16"/>
      <w:szCs w:val="16"/>
    </w:rPr>
  </w:style>
  <w:style w:type="paragraph" w:styleId="19">
    <w:name w:val="Body Text Indent"/>
    <w:basedOn w:val="1"/>
    <w:link w:val="94"/>
    <w:qFormat/>
    <w:uiPriority w:val="99"/>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qFormat/>
    <w:uiPriority w:val="99"/>
    <w:pPr>
      <w:widowControl w:val="0"/>
      <w:ind w:left="600" w:leftChars="600"/>
      <w:jc w:val="both"/>
    </w:pPr>
    <w:rPr>
      <w:kern w:val="2"/>
      <w:sz w:val="21"/>
    </w:rPr>
  </w:style>
  <w:style w:type="paragraph" w:styleId="22">
    <w:name w:val="toc 5"/>
    <w:basedOn w:val="1"/>
    <w:next w:val="1"/>
    <w:qFormat/>
    <w:uiPriority w:val="99"/>
    <w:pPr>
      <w:widowControl w:val="0"/>
      <w:ind w:left="720"/>
    </w:pPr>
    <w:rPr>
      <w:kern w:val="2"/>
      <w:sz w:val="18"/>
      <w:szCs w:val="20"/>
    </w:rPr>
  </w:style>
  <w:style w:type="paragraph" w:styleId="23">
    <w:name w:val="toc 3"/>
    <w:basedOn w:val="1"/>
    <w:next w:val="1"/>
    <w:qFormat/>
    <w:uiPriority w:val="99"/>
    <w:pPr>
      <w:widowControl w:val="0"/>
      <w:ind w:left="360"/>
    </w:pPr>
    <w:rPr>
      <w:i/>
      <w:kern w:val="2"/>
      <w:sz w:val="20"/>
      <w:szCs w:val="20"/>
    </w:rPr>
  </w:style>
  <w:style w:type="paragraph" w:styleId="24">
    <w:name w:val="Plain Text"/>
    <w:basedOn w:val="1"/>
    <w:link w:val="109"/>
    <w:qFormat/>
    <w:uiPriority w:val="99"/>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99"/>
    <w:pPr>
      <w:widowControl w:val="0"/>
      <w:ind w:left="1260"/>
    </w:pPr>
    <w:rPr>
      <w:kern w:val="2"/>
      <w:sz w:val="18"/>
      <w:szCs w:val="20"/>
    </w:rPr>
  </w:style>
  <w:style w:type="paragraph" w:styleId="26">
    <w:name w:val="Date"/>
    <w:basedOn w:val="1"/>
    <w:next w:val="1"/>
    <w:link w:val="90"/>
    <w:qFormat/>
    <w:uiPriority w:val="99"/>
    <w:pPr>
      <w:ind w:left="100" w:leftChars="2500"/>
    </w:pPr>
    <w:rPr>
      <w:rFonts w:asciiTheme="minorHAnsi" w:hAnsiTheme="minorHAnsi" w:eastAsiaTheme="minorEastAsia" w:cstheme="minorBidi"/>
      <w:kern w:val="2"/>
    </w:rPr>
  </w:style>
  <w:style w:type="paragraph" w:styleId="27">
    <w:name w:val="Body Text Indent 2"/>
    <w:basedOn w:val="1"/>
    <w:link w:val="105"/>
    <w:qFormat/>
    <w:uiPriority w:val="99"/>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0"/>
    <w:qFormat/>
    <w:uiPriority w:val="99"/>
    <w:rPr>
      <w:rFonts w:asciiTheme="minorHAnsi" w:hAnsiTheme="minorHAnsi" w:eastAsiaTheme="minorEastAsia" w:cstheme="minorBidi"/>
      <w:kern w:val="2"/>
      <w:sz w:val="18"/>
      <w:szCs w:val="18"/>
    </w:rPr>
  </w:style>
  <w:style w:type="paragraph" w:styleId="29">
    <w:name w:val="footer"/>
    <w:basedOn w:val="1"/>
    <w:link w:val="87"/>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99"/>
    <w:pPr>
      <w:widowControl w:val="0"/>
      <w:ind w:left="540"/>
    </w:pPr>
    <w:rPr>
      <w:kern w:val="2"/>
      <w:sz w:val="18"/>
      <w:szCs w:val="20"/>
    </w:rPr>
  </w:style>
  <w:style w:type="paragraph" w:styleId="33">
    <w:name w:val="Subtitle"/>
    <w:basedOn w:val="1"/>
    <w:next w:val="1"/>
    <w:link w:val="250"/>
    <w:qFormat/>
    <w:uiPriority w:val="99"/>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99"/>
    <w:pPr>
      <w:ind w:left="1200"/>
    </w:pPr>
    <w:rPr>
      <w:sz w:val="18"/>
      <w:szCs w:val="18"/>
    </w:rPr>
  </w:style>
  <w:style w:type="paragraph" w:styleId="36">
    <w:name w:val="Body Text Indent 3"/>
    <w:basedOn w:val="1"/>
    <w:link w:val="93"/>
    <w:qFormat/>
    <w:uiPriority w:val="99"/>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unhideWhenUsed/>
    <w:qFormat/>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99"/>
    <w:pPr>
      <w:widowControl w:val="0"/>
      <w:ind w:left="1440"/>
    </w:pPr>
    <w:rPr>
      <w:kern w:val="2"/>
      <w:sz w:val="18"/>
      <w:szCs w:val="20"/>
    </w:rPr>
  </w:style>
  <w:style w:type="paragraph" w:styleId="40">
    <w:name w:val="Body Text 2"/>
    <w:basedOn w:val="1"/>
    <w:link w:val="83"/>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99"/>
    <w:pPr>
      <w:spacing w:before="100" w:beforeAutospacing="1" w:after="100" w:afterAutospacing="1"/>
    </w:pPr>
    <w:rPr>
      <w:rFonts w:ascii="宋体" w:hAnsi="宋体"/>
    </w:rPr>
  </w:style>
  <w:style w:type="paragraph" w:styleId="42">
    <w:name w:val="Title"/>
    <w:basedOn w:val="1"/>
    <w:next w:val="1"/>
    <w:link w:val="108"/>
    <w:qFormat/>
    <w:uiPriority w:val="99"/>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6"/>
    <w:next w:val="16"/>
    <w:link w:val="71"/>
    <w:qFormat/>
    <w:uiPriority w:val="99"/>
    <w:rPr>
      <w:b/>
    </w:rPr>
  </w:style>
  <w:style w:type="paragraph" w:styleId="44">
    <w:name w:val="Body Text First Indent"/>
    <w:basedOn w:val="2"/>
    <w:link w:val="95"/>
    <w:qFormat/>
    <w:uiPriority w:val="0"/>
    <w:pPr>
      <w:widowControl w:val="0"/>
      <w:ind w:firstLine="420" w:firstLineChars="100"/>
      <w:jc w:val="both"/>
    </w:pPr>
    <w:rPr>
      <w:rFonts w:ascii="宋体" w:hAnsi="宋体"/>
      <w:sz w:val="21"/>
    </w:rPr>
  </w:style>
  <w:style w:type="table" w:styleId="46">
    <w:name w:val="Table Grid"/>
    <w:basedOn w:val="45"/>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Elegant"/>
    <w:basedOn w:val="45"/>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qFormat/>
    <w:uiPriority w:val="22"/>
    <w:rPr>
      <w:b/>
    </w:rPr>
  </w:style>
  <w:style w:type="character" w:styleId="50">
    <w:name w:val="page number"/>
    <w:basedOn w:val="48"/>
    <w:qFormat/>
    <w:uiPriority w:val="99"/>
  </w:style>
  <w:style w:type="character" w:styleId="51">
    <w:name w:val="FollowedHyperlink"/>
    <w:unhideWhenUsed/>
    <w:qFormat/>
    <w:uiPriority w:val="0"/>
    <w:rPr>
      <w:color w:val="800080"/>
      <w:u w:val="single"/>
    </w:rPr>
  </w:style>
  <w:style w:type="character" w:styleId="52">
    <w:name w:val="Emphasis"/>
    <w:qFormat/>
    <w:uiPriority w:val="99"/>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0"/>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character" w:customStyle="1" w:styleId="62">
    <w:name w:val="标题 1 Char"/>
    <w:basedOn w:val="48"/>
    <w:link w:val="3"/>
    <w:qFormat/>
    <w:uiPriority w:val="0"/>
    <w:rPr>
      <w:rFonts w:ascii="宋体" w:hAnsi="宋体" w:eastAsia="宋体" w:cs="Times New Roman"/>
      <w:b/>
      <w:bCs/>
      <w:kern w:val="44"/>
      <w:sz w:val="32"/>
      <w:szCs w:val="32"/>
    </w:rPr>
  </w:style>
  <w:style w:type="character" w:customStyle="1" w:styleId="63">
    <w:name w:val="标题 2 Char"/>
    <w:basedOn w:val="48"/>
    <w:link w:val="4"/>
    <w:qFormat/>
    <w:uiPriority w:val="0"/>
    <w:rPr>
      <w:rFonts w:ascii="宋体" w:hAnsi="宋体"/>
      <w:b/>
      <w:bCs/>
      <w:iCs/>
      <w:sz w:val="28"/>
      <w:szCs w:val="28"/>
    </w:rPr>
  </w:style>
  <w:style w:type="character" w:customStyle="1" w:styleId="64">
    <w:name w:val="标题 3 Char"/>
    <w:basedOn w:val="48"/>
    <w:link w:val="5"/>
    <w:qFormat/>
    <w:uiPriority w:val="99"/>
    <w:rPr>
      <w:rFonts w:ascii="宋体" w:hAnsi="宋体"/>
      <w:b/>
      <w:bCs/>
      <w:color w:val="000000"/>
      <w:kern w:val="2"/>
      <w:sz w:val="28"/>
      <w:szCs w:val="28"/>
    </w:rPr>
  </w:style>
  <w:style w:type="character" w:customStyle="1" w:styleId="65">
    <w:name w:val="标题 4 Char"/>
    <w:basedOn w:val="48"/>
    <w:link w:val="6"/>
    <w:qFormat/>
    <w:uiPriority w:val="99"/>
    <w:rPr>
      <w:rFonts w:ascii="宋体" w:hAnsi="宋体" w:eastAsia="宋体" w:cs="Times New Roman"/>
      <w:b/>
      <w:bCs/>
      <w:kern w:val="0"/>
      <w:sz w:val="28"/>
      <w:szCs w:val="28"/>
    </w:rPr>
  </w:style>
  <w:style w:type="character" w:customStyle="1" w:styleId="66">
    <w:name w:val="标题 5 Char"/>
    <w:basedOn w:val="48"/>
    <w:link w:val="7"/>
    <w:qFormat/>
    <w:uiPriority w:val="0"/>
    <w:rPr>
      <w:rFonts w:ascii="Times New Roman" w:hAnsi="Times New Roman" w:eastAsia="宋体" w:cs="Times New Roman"/>
      <w:b/>
      <w:bCs/>
      <w:kern w:val="0"/>
      <w:sz w:val="28"/>
      <w:szCs w:val="28"/>
    </w:rPr>
  </w:style>
  <w:style w:type="character" w:customStyle="1" w:styleId="67">
    <w:name w:val="标题 6 Char"/>
    <w:basedOn w:val="48"/>
    <w:link w:val="8"/>
    <w:qFormat/>
    <w:uiPriority w:val="1"/>
    <w:rPr>
      <w:rFonts w:ascii="Arial" w:hAnsi="Arial" w:eastAsia="黑体" w:cs="Times New Roman"/>
      <w:b/>
      <w:bCs/>
      <w:sz w:val="24"/>
      <w:szCs w:val="24"/>
    </w:rPr>
  </w:style>
  <w:style w:type="character" w:customStyle="1" w:styleId="68">
    <w:name w:val="标题 7 Char"/>
    <w:basedOn w:val="48"/>
    <w:link w:val="9"/>
    <w:qFormat/>
    <w:uiPriority w:val="99"/>
    <w:rPr>
      <w:rFonts w:ascii="Arial Narrow" w:hAnsi="Arial Narrow" w:eastAsia="宋体" w:cs="Times New Roman"/>
      <w:b/>
      <w:kern w:val="0"/>
      <w:sz w:val="20"/>
      <w:szCs w:val="20"/>
      <w:lang w:eastAsia="en-US"/>
    </w:rPr>
  </w:style>
  <w:style w:type="character" w:customStyle="1" w:styleId="69">
    <w:name w:val="标题 8 Char"/>
    <w:basedOn w:val="48"/>
    <w:link w:val="10"/>
    <w:qFormat/>
    <w:uiPriority w:val="99"/>
    <w:rPr>
      <w:rFonts w:ascii="Arial" w:hAnsi="Arial" w:eastAsia="黑体" w:cs="Times New Roman"/>
      <w:sz w:val="24"/>
      <w:szCs w:val="20"/>
    </w:rPr>
  </w:style>
  <w:style w:type="character" w:customStyle="1" w:styleId="70">
    <w:name w:val="标题 9 Char"/>
    <w:basedOn w:val="48"/>
    <w:link w:val="11"/>
    <w:qFormat/>
    <w:uiPriority w:val="99"/>
    <w:rPr>
      <w:rFonts w:ascii="Arial" w:hAnsi="Arial" w:eastAsia="黑体" w:cs="Times New Roman"/>
      <w:szCs w:val="20"/>
    </w:rPr>
  </w:style>
  <w:style w:type="character" w:customStyle="1" w:styleId="71">
    <w:name w:val="批注主题 Char"/>
    <w:link w:val="43"/>
    <w:qFormat/>
    <w:uiPriority w:val="99"/>
    <w:rPr>
      <w:b/>
      <w:sz w:val="18"/>
    </w:rPr>
  </w:style>
  <w:style w:type="character" w:customStyle="1" w:styleId="72">
    <w:name w:val="访问过的超链接1"/>
    <w:qFormat/>
    <w:uiPriority w:val="0"/>
    <w:rPr>
      <w:color w:val="800080"/>
      <w:u w:val="single"/>
    </w:rPr>
  </w:style>
  <w:style w:type="character" w:customStyle="1" w:styleId="73">
    <w:name w:val="批注文字 Char3"/>
    <w:link w:val="16"/>
    <w:qFormat/>
    <w:uiPriority w:val="0"/>
    <w:rPr>
      <w:sz w:val="18"/>
    </w:rPr>
  </w:style>
  <w:style w:type="character" w:customStyle="1" w:styleId="74">
    <w:name w:val="fontblank12"/>
    <w:basedOn w:val="48"/>
    <w:qFormat/>
    <w:uiPriority w:val="0"/>
  </w:style>
  <w:style w:type="character" w:customStyle="1" w:styleId="75">
    <w:name w:val="标书（正文） Char"/>
    <w:link w:val="76"/>
    <w:qFormat/>
    <w:uiPriority w:val="0"/>
    <w:rPr>
      <w:rFonts w:ascii="宋体" w:hAnsi="宋体"/>
      <w:b/>
      <w:kern w:val="10"/>
    </w:rPr>
  </w:style>
  <w:style w:type="paragraph" w:customStyle="1" w:styleId="76">
    <w:name w:val="标书（正文）"/>
    <w:basedOn w:val="1"/>
    <w:link w:val="75"/>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7">
    <w:name w:val="Char Char4"/>
    <w:qFormat/>
    <w:uiPriority w:val="0"/>
    <w:rPr>
      <w:rFonts w:ascii="宋体" w:hAnsi="Courier New" w:eastAsia="宋体"/>
      <w:kern w:val="2"/>
      <w:sz w:val="21"/>
      <w:lang w:val="en-US" w:eastAsia="zh-CN"/>
    </w:rPr>
  </w:style>
  <w:style w:type="character" w:customStyle="1" w:styleId="78">
    <w:name w:val="textnormchn1"/>
    <w:basedOn w:val="48"/>
    <w:qFormat/>
    <w:uiPriority w:val="0"/>
  </w:style>
  <w:style w:type="character" w:customStyle="1" w:styleId="79">
    <w:name w:val="列出段落 Char"/>
    <w:link w:val="80"/>
    <w:qFormat/>
    <w:uiPriority w:val="0"/>
    <w:rPr>
      <w:sz w:val="24"/>
      <w:szCs w:val="24"/>
    </w:rPr>
  </w:style>
  <w:style w:type="paragraph" w:customStyle="1" w:styleId="80">
    <w:name w:val="列出段落1"/>
    <w:basedOn w:val="1"/>
    <w:link w:val="79"/>
    <w:qFormat/>
    <w:uiPriority w:val="0"/>
    <w:pPr>
      <w:ind w:firstLine="420" w:firstLineChars="200"/>
    </w:pPr>
    <w:rPr>
      <w:rFonts w:asciiTheme="minorHAnsi" w:hAnsiTheme="minorHAnsi" w:eastAsiaTheme="minorEastAsia" w:cstheme="minorBidi"/>
      <w:kern w:val="2"/>
    </w:rPr>
  </w:style>
  <w:style w:type="character" w:customStyle="1" w:styleId="81">
    <w:name w:val="CD正文 Char"/>
    <w:link w:val="82"/>
    <w:qFormat/>
    <w:uiPriority w:val="0"/>
    <w:rPr>
      <w:sz w:val="30"/>
      <w:szCs w:val="28"/>
    </w:rPr>
  </w:style>
  <w:style w:type="paragraph" w:customStyle="1" w:styleId="82">
    <w:name w:val="CD正文"/>
    <w:basedOn w:val="1"/>
    <w:link w:val="81"/>
    <w:qFormat/>
    <w:uiPriority w:val="0"/>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3">
    <w:name w:val="正文文本 2 Char"/>
    <w:link w:val="40"/>
    <w:qFormat/>
    <w:uiPriority w:val="0"/>
    <w:rPr>
      <w:szCs w:val="21"/>
    </w:rPr>
  </w:style>
  <w:style w:type="character" w:customStyle="1" w:styleId="84">
    <w:name w:val="（符号）三标题1.1 Char Char"/>
    <w:link w:val="85"/>
    <w:qFormat/>
    <w:uiPriority w:val="0"/>
    <w:rPr>
      <w:rFonts w:ascii="宋体" w:hAnsi="宋体"/>
      <w:sz w:val="24"/>
      <w:szCs w:val="24"/>
    </w:rPr>
  </w:style>
  <w:style w:type="paragraph" w:customStyle="1" w:styleId="85">
    <w:name w:val="（符号）三标题1.1"/>
    <w:basedOn w:val="1"/>
    <w:link w:val="84"/>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6">
    <w:name w:val="grame"/>
    <w:basedOn w:val="48"/>
    <w:qFormat/>
    <w:uiPriority w:val="0"/>
  </w:style>
  <w:style w:type="character" w:customStyle="1" w:styleId="87">
    <w:name w:val="页脚 Char"/>
    <w:link w:val="29"/>
    <w:qFormat/>
    <w:uiPriority w:val="99"/>
    <w:rPr>
      <w:sz w:val="18"/>
      <w:szCs w:val="18"/>
    </w:rPr>
  </w:style>
  <w:style w:type="character" w:customStyle="1" w:styleId="88">
    <w:name w:val="keyword"/>
    <w:basedOn w:val="48"/>
    <w:qFormat/>
    <w:uiPriority w:val="0"/>
  </w:style>
  <w:style w:type="character" w:customStyle="1" w:styleId="89">
    <w:name w:val="文档结构图 Char"/>
    <w:link w:val="15"/>
    <w:qFormat/>
    <w:uiPriority w:val="99"/>
    <w:rPr>
      <w:rFonts w:ascii="宋体"/>
      <w:sz w:val="18"/>
      <w:szCs w:val="18"/>
    </w:rPr>
  </w:style>
  <w:style w:type="character" w:customStyle="1" w:styleId="90">
    <w:name w:val="日期 Char"/>
    <w:link w:val="26"/>
    <w:qFormat/>
    <w:uiPriority w:val="99"/>
    <w:rPr>
      <w:sz w:val="24"/>
      <w:szCs w:val="24"/>
    </w:rPr>
  </w:style>
  <w:style w:type="character" w:customStyle="1" w:styleId="91">
    <w:name w:val="文章正文 Char"/>
    <w:link w:val="92"/>
    <w:qFormat/>
    <w:uiPriority w:val="0"/>
    <w:rPr>
      <w:sz w:val="24"/>
      <w:szCs w:val="24"/>
    </w:rPr>
  </w:style>
  <w:style w:type="paragraph" w:customStyle="1" w:styleId="92">
    <w:name w:val="文章正文"/>
    <w:basedOn w:val="1"/>
    <w:link w:val="91"/>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3">
    <w:name w:val="正文文本缩进 3 Char"/>
    <w:link w:val="36"/>
    <w:qFormat/>
    <w:uiPriority w:val="99"/>
    <w:rPr>
      <w:sz w:val="16"/>
      <w:szCs w:val="16"/>
    </w:rPr>
  </w:style>
  <w:style w:type="character" w:customStyle="1" w:styleId="94">
    <w:name w:val="正文文本缩进 Char"/>
    <w:link w:val="19"/>
    <w:qFormat/>
    <w:uiPriority w:val="99"/>
    <w:rPr>
      <w:rFonts w:ascii="宋体"/>
      <w:sz w:val="30"/>
      <w:szCs w:val="24"/>
    </w:rPr>
  </w:style>
  <w:style w:type="character" w:customStyle="1" w:styleId="95">
    <w:name w:val="正文首行缩进 Char"/>
    <w:link w:val="44"/>
    <w:qFormat/>
    <w:uiPriority w:val="0"/>
    <w:rPr>
      <w:rFonts w:ascii="宋体" w:hAnsi="宋体"/>
      <w:szCs w:val="24"/>
    </w:rPr>
  </w:style>
  <w:style w:type="character" w:customStyle="1" w:styleId="96">
    <w:name w:val="正文缩进 Char2"/>
    <w:link w:val="13"/>
    <w:qFormat/>
    <w:uiPriority w:val="99"/>
    <w:rPr>
      <w:szCs w:val="24"/>
    </w:rPr>
  </w:style>
  <w:style w:type="character" w:customStyle="1" w:styleId="97">
    <w:name w:val="称呼 Char"/>
    <w:link w:val="17"/>
    <w:qFormat/>
    <w:uiPriority w:val="0"/>
    <w:rPr>
      <w:rFonts w:eastAsia="黑体"/>
      <w:sz w:val="24"/>
    </w:rPr>
  </w:style>
  <w:style w:type="character" w:customStyle="1" w:styleId="98">
    <w:name w:val="正文文本 Char3"/>
    <w:link w:val="2"/>
    <w:qFormat/>
    <w:uiPriority w:val="0"/>
    <w:rPr>
      <w:sz w:val="24"/>
      <w:szCs w:val="24"/>
    </w:rPr>
  </w:style>
  <w:style w:type="character" w:customStyle="1" w:styleId="99">
    <w:name w:val="Char Char40"/>
    <w:qFormat/>
    <w:uiPriority w:val="0"/>
    <w:rPr>
      <w:kern w:val="2"/>
      <w:sz w:val="24"/>
      <w:szCs w:val="24"/>
    </w:rPr>
  </w:style>
  <w:style w:type="character" w:customStyle="1" w:styleId="100">
    <w:name w:val="批注框文本 Char"/>
    <w:link w:val="28"/>
    <w:qFormat/>
    <w:uiPriority w:val="99"/>
    <w:rPr>
      <w:sz w:val="18"/>
      <w:szCs w:val="18"/>
    </w:rPr>
  </w:style>
  <w:style w:type="character" w:customStyle="1" w:styleId="101">
    <w:name w:val="WW8Num9z0"/>
    <w:qFormat/>
    <w:uiPriority w:val="0"/>
    <w:rPr>
      <w:rFonts w:ascii="Wingdings" w:hAnsi="Wingdings"/>
    </w:rPr>
  </w:style>
  <w:style w:type="character" w:customStyle="1" w:styleId="102">
    <w:name w:val="magic-list1"/>
    <w:qFormat/>
    <w:uiPriority w:val="0"/>
    <w:rPr>
      <w:rFonts w:hint="default" w:ascii="ˎ̥" w:hAnsi="ˎ̥"/>
      <w:color w:val="000000"/>
      <w:sz w:val="20"/>
      <w:u w:val="none"/>
    </w:rPr>
  </w:style>
  <w:style w:type="character" w:customStyle="1" w:styleId="103">
    <w:name w:val="small"/>
    <w:basedOn w:val="48"/>
    <w:qFormat/>
    <w:uiPriority w:val="0"/>
  </w:style>
  <w:style w:type="character" w:customStyle="1" w:styleId="104">
    <w:name w:val="页眉 Char"/>
    <w:link w:val="30"/>
    <w:qFormat/>
    <w:uiPriority w:val="0"/>
    <w:rPr>
      <w:sz w:val="18"/>
      <w:szCs w:val="18"/>
    </w:rPr>
  </w:style>
  <w:style w:type="character" w:customStyle="1" w:styleId="105">
    <w:name w:val="正文文本缩进 2 Char"/>
    <w:link w:val="27"/>
    <w:qFormat/>
    <w:uiPriority w:val="99"/>
    <w:rPr>
      <w:szCs w:val="24"/>
    </w:rPr>
  </w:style>
  <w:style w:type="character" w:customStyle="1" w:styleId="106">
    <w:name w:val="正文文本 3 Char"/>
    <w:link w:val="18"/>
    <w:qFormat/>
    <w:uiPriority w:val="0"/>
    <w:rPr>
      <w:sz w:val="16"/>
      <w:szCs w:val="16"/>
    </w:rPr>
  </w:style>
  <w:style w:type="character" w:customStyle="1" w:styleId="107">
    <w:name w:val="纯文本 Char1"/>
    <w:unhideWhenUsed/>
    <w:qFormat/>
    <w:uiPriority w:val="99"/>
    <w:rPr>
      <w:rFonts w:hint="eastAsia" w:ascii="宋体" w:hAnsi="Tms Rmn" w:eastAsia="宋体"/>
      <w:sz w:val="21"/>
      <w:lang w:val="en-US" w:eastAsia="zh-CN"/>
    </w:rPr>
  </w:style>
  <w:style w:type="character" w:customStyle="1" w:styleId="108">
    <w:name w:val="标题 Char"/>
    <w:link w:val="42"/>
    <w:qFormat/>
    <w:uiPriority w:val="99"/>
    <w:rPr>
      <w:rFonts w:ascii="Cambria" w:hAnsi="Cambria"/>
      <w:b/>
      <w:bCs/>
      <w:sz w:val="32"/>
      <w:szCs w:val="32"/>
    </w:rPr>
  </w:style>
  <w:style w:type="character" w:customStyle="1" w:styleId="109">
    <w:name w:val="纯文本 Char3"/>
    <w:link w:val="24"/>
    <w:qFormat/>
    <w:uiPriority w:val="0"/>
    <w:rPr>
      <w:rFonts w:ascii="宋体" w:hAnsi="Tms Rmn" w:cs="宋体"/>
      <w:szCs w:val="21"/>
    </w:rPr>
  </w:style>
  <w:style w:type="character" w:customStyle="1" w:styleId="110">
    <w:name w:val="H4 Char"/>
    <w:qFormat/>
    <w:uiPriority w:val="0"/>
    <w:rPr>
      <w:rFonts w:ascii="Arial" w:hAnsi="Arial" w:eastAsia="宋体"/>
      <w:b/>
      <w:kern w:val="2"/>
      <w:sz w:val="28"/>
      <w:lang w:val="en-US" w:eastAsia="zh-CN"/>
    </w:rPr>
  </w:style>
  <w:style w:type="character" w:customStyle="1" w:styleId="111">
    <w:name w:val="正文缩进 Char1"/>
    <w:qFormat/>
    <w:uiPriority w:val="99"/>
    <w:rPr>
      <w:kern w:val="2"/>
      <w:sz w:val="21"/>
      <w:szCs w:val="24"/>
    </w:rPr>
  </w:style>
  <w:style w:type="paragraph" w:customStyle="1" w:styleId="112">
    <w:name w:val="MM Topic 9"/>
    <w:basedOn w:val="11"/>
    <w:qFormat/>
    <w:uiPriority w:val="0"/>
    <w:pPr>
      <w:tabs>
        <w:tab w:val="left" w:pos="5102"/>
      </w:tabs>
    </w:pPr>
  </w:style>
  <w:style w:type="paragraph" w:customStyle="1" w:styleId="113">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4">
    <w:name w:val="强调2"/>
    <w:basedOn w:val="115"/>
    <w:qFormat/>
    <w:uiPriority w:val="0"/>
    <w:pPr>
      <w:tabs>
        <w:tab w:val="left" w:pos="360"/>
        <w:tab w:val="left" w:pos="1918"/>
      </w:tabs>
      <w:ind w:left="1918" w:hanging="420"/>
    </w:pPr>
  </w:style>
  <w:style w:type="paragraph" w:customStyle="1" w:styleId="115">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6">
    <w:name w:val="Char Char Char Char"/>
    <w:basedOn w:val="1"/>
    <w:next w:val="1"/>
    <w:qFormat/>
    <w:uiPriority w:val="0"/>
    <w:pPr>
      <w:widowControl w:val="0"/>
      <w:spacing w:line="240" w:lineRule="atLeast"/>
      <w:ind w:left="420" w:firstLine="420"/>
    </w:pPr>
    <w:rPr>
      <w:sz w:val="21"/>
      <w:szCs w:val="21"/>
    </w:rPr>
  </w:style>
  <w:style w:type="paragraph" w:customStyle="1" w:styleId="117">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8">
    <w:name w:val="Char Char Char Char Char Char Char"/>
    <w:basedOn w:val="1"/>
    <w:qFormat/>
    <w:uiPriority w:val="99"/>
    <w:pPr>
      <w:snapToGrid w:val="0"/>
      <w:spacing w:line="240" w:lineRule="exact"/>
    </w:pPr>
    <w:rPr>
      <w:rFonts w:ascii="Verdana" w:hAnsi="Verdana"/>
      <w:sz w:val="20"/>
      <w:szCs w:val="20"/>
      <w:lang w:eastAsia="en-US"/>
    </w:rPr>
  </w:style>
  <w:style w:type="paragraph" w:customStyle="1" w:styleId="119">
    <w:name w:val="默认段落字体 Para Char Char Char Char"/>
    <w:basedOn w:val="1"/>
    <w:qFormat/>
    <w:uiPriority w:val="0"/>
    <w:pPr>
      <w:widowControl w:val="0"/>
      <w:jc w:val="both"/>
    </w:pPr>
    <w:rPr>
      <w:kern w:val="2"/>
      <w:sz w:val="21"/>
    </w:rPr>
  </w:style>
  <w:style w:type="character" w:customStyle="1" w:styleId="120">
    <w:name w:val="纯文本 Char2"/>
    <w:basedOn w:val="48"/>
    <w:qFormat/>
    <w:uiPriority w:val="0"/>
    <w:rPr>
      <w:rFonts w:ascii="宋体" w:hAnsi="Courier New" w:eastAsia="宋体" w:cs="Courier New"/>
      <w:kern w:val="0"/>
      <w:szCs w:val="21"/>
    </w:rPr>
  </w:style>
  <w:style w:type="paragraph" w:customStyle="1" w:styleId="121">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2">
    <w:name w:val="页眉 Char1"/>
    <w:basedOn w:val="48"/>
    <w:semiHidden/>
    <w:qFormat/>
    <w:uiPriority w:val="99"/>
    <w:rPr>
      <w:rFonts w:ascii="Times New Roman" w:hAnsi="Times New Roman" w:eastAsia="宋体" w:cs="Times New Roman"/>
      <w:kern w:val="0"/>
      <w:sz w:val="18"/>
      <w:szCs w:val="18"/>
    </w:rPr>
  </w:style>
  <w:style w:type="character" w:customStyle="1" w:styleId="123">
    <w:name w:val="正文文本 Char1"/>
    <w:basedOn w:val="48"/>
    <w:qFormat/>
    <w:uiPriority w:val="99"/>
    <w:rPr>
      <w:rFonts w:ascii="Times New Roman" w:hAnsi="Times New Roman" w:eastAsia="宋体" w:cs="Times New Roman"/>
      <w:kern w:val="0"/>
      <w:sz w:val="24"/>
      <w:szCs w:val="24"/>
    </w:rPr>
  </w:style>
  <w:style w:type="character" w:customStyle="1" w:styleId="124">
    <w:name w:val="批注框文本 Char1"/>
    <w:basedOn w:val="48"/>
    <w:uiPriority w:val="99"/>
    <w:rPr>
      <w:rFonts w:ascii="Times New Roman" w:hAnsi="Times New Roman" w:eastAsia="宋体" w:cs="Times New Roman"/>
      <w:kern w:val="0"/>
      <w:sz w:val="18"/>
      <w:szCs w:val="18"/>
    </w:rPr>
  </w:style>
  <w:style w:type="character" w:customStyle="1" w:styleId="125">
    <w:name w:val="称呼 Char1"/>
    <w:basedOn w:val="48"/>
    <w:semiHidden/>
    <w:uiPriority w:val="99"/>
    <w:rPr>
      <w:rFonts w:ascii="Times New Roman" w:hAnsi="Times New Roman" w:eastAsia="宋体" w:cs="Times New Roman"/>
      <w:kern w:val="0"/>
      <w:sz w:val="24"/>
      <w:szCs w:val="24"/>
    </w:rPr>
  </w:style>
  <w:style w:type="character" w:customStyle="1" w:styleId="126">
    <w:name w:val="批注文字 Char1"/>
    <w:basedOn w:val="48"/>
    <w:qFormat/>
    <w:uiPriority w:val="99"/>
    <w:rPr>
      <w:rFonts w:ascii="Times New Roman" w:hAnsi="Times New Roman" w:eastAsia="宋体" w:cs="Times New Roman"/>
      <w:kern w:val="0"/>
      <w:sz w:val="24"/>
      <w:szCs w:val="24"/>
    </w:rPr>
  </w:style>
  <w:style w:type="paragraph" w:customStyle="1" w:styleId="127">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8">
    <w:name w:val="正文文本缩进 Char1"/>
    <w:basedOn w:val="48"/>
    <w:qFormat/>
    <w:uiPriority w:val="99"/>
    <w:rPr>
      <w:rFonts w:ascii="Times New Roman" w:hAnsi="Times New Roman" w:eastAsia="宋体" w:cs="Times New Roman"/>
      <w:kern w:val="0"/>
      <w:sz w:val="24"/>
      <w:szCs w:val="24"/>
    </w:rPr>
  </w:style>
  <w:style w:type="character" w:customStyle="1" w:styleId="129">
    <w:name w:val="页脚 Char1"/>
    <w:basedOn w:val="48"/>
    <w:qFormat/>
    <w:uiPriority w:val="99"/>
    <w:rPr>
      <w:rFonts w:ascii="Times New Roman" w:hAnsi="Times New Roman" w:eastAsia="宋体" w:cs="Times New Roman"/>
      <w:kern w:val="0"/>
      <w:sz w:val="18"/>
      <w:szCs w:val="18"/>
    </w:rPr>
  </w:style>
  <w:style w:type="character" w:customStyle="1" w:styleId="130">
    <w:name w:val="正文文本 3 Char1"/>
    <w:basedOn w:val="48"/>
    <w:qFormat/>
    <w:uiPriority w:val="0"/>
    <w:rPr>
      <w:rFonts w:ascii="Times New Roman" w:hAnsi="Times New Roman" w:eastAsia="宋体" w:cs="Times New Roman"/>
      <w:kern w:val="0"/>
      <w:sz w:val="16"/>
      <w:szCs w:val="16"/>
    </w:rPr>
  </w:style>
  <w:style w:type="character" w:customStyle="1" w:styleId="131">
    <w:name w:val="批注主题 Char1"/>
    <w:basedOn w:val="126"/>
    <w:qFormat/>
    <w:uiPriority w:val="99"/>
    <w:rPr>
      <w:rFonts w:ascii="Times New Roman" w:hAnsi="Times New Roman" w:eastAsia="宋体" w:cs="Times New Roman"/>
      <w:b/>
      <w:bCs/>
      <w:kern w:val="0"/>
      <w:sz w:val="24"/>
      <w:szCs w:val="24"/>
    </w:rPr>
  </w:style>
  <w:style w:type="character" w:customStyle="1" w:styleId="132">
    <w:name w:val="正文首行缩进 Char1"/>
    <w:basedOn w:val="123"/>
    <w:qFormat/>
    <w:uiPriority w:val="0"/>
    <w:rPr>
      <w:rFonts w:ascii="Times New Roman" w:hAnsi="Times New Roman" w:eastAsia="宋体" w:cs="Times New Roman"/>
      <w:kern w:val="0"/>
      <w:sz w:val="24"/>
      <w:szCs w:val="24"/>
    </w:rPr>
  </w:style>
  <w:style w:type="character" w:customStyle="1" w:styleId="133">
    <w:name w:val="文档结构图 Char1"/>
    <w:basedOn w:val="48"/>
    <w:qFormat/>
    <w:uiPriority w:val="99"/>
    <w:rPr>
      <w:rFonts w:ascii="宋体" w:hAnsi="Times New Roman" w:eastAsia="宋体" w:cs="Times New Roman"/>
      <w:kern w:val="0"/>
      <w:sz w:val="18"/>
      <w:szCs w:val="18"/>
    </w:rPr>
  </w:style>
  <w:style w:type="paragraph" w:customStyle="1" w:styleId="13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6">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7">
    <w:name w:val="日期 Char1"/>
    <w:basedOn w:val="48"/>
    <w:qFormat/>
    <w:uiPriority w:val="99"/>
    <w:rPr>
      <w:rFonts w:ascii="Times New Roman" w:hAnsi="Times New Roman" w:eastAsia="宋体" w:cs="Times New Roman"/>
      <w:kern w:val="0"/>
      <w:sz w:val="24"/>
      <w:szCs w:val="24"/>
    </w:rPr>
  </w:style>
  <w:style w:type="character" w:customStyle="1" w:styleId="138">
    <w:name w:val="正文文本缩进 2 Char1"/>
    <w:basedOn w:val="48"/>
    <w:semiHidden/>
    <w:qFormat/>
    <w:uiPriority w:val="0"/>
    <w:rPr>
      <w:rFonts w:ascii="Times New Roman" w:hAnsi="Times New Roman" w:eastAsia="宋体" w:cs="Times New Roman"/>
      <w:kern w:val="0"/>
      <w:sz w:val="24"/>
      <w:szCs w:val="24"/>
    </w:rPr>
  </w:style>
  <w:style w:type="paragraph" w:customStyle="1" w:styleId="139">
    <w:name w:val="MM Topic 6"/>
    <w:basedOn w:val="8"/>
    <w:qFormat/>
    <w:uiPriority w:val="0"/>
    <w:pPr>
      <w:tabs>
        <w:tab w:val="left" w:pos="3260"/>
      </w:tabs>
      <w:spacing w:line="317" w:lineRule="auto"/>
      <w:ind w:left="0" w:firstLine="0"/>
    </w:pPr>
    <w:rPr>
      <w:bCs w:val="0"/>
      <w:sz w:val="28"/>
      <w:szCs w:val="20"/>
    </w:rPr>
  </w:style>
  <w:style w:type="character" w:customStyle="1" w:styleId="140">
    <w:name w:val="正文文本缩进 3 Char1"/>
    <w:basedOn w:val="48"/>
    <w:qFormat/>
    <w:uiPriority w:val="0"/>
    <w:rPr>
      <w:rFonts w:ascii="Times New Roman" w:hAnsi="Times New Roman" w:eastAsia="宋体" w:cs="Times New Roman"/>
      <w:kern w:val="0"/>
      <w:sz w:val="16"/>
      <w:szCs w:val="16"/>
    </w:rPr>
  </w:style>
  <w:style w:type="character" w:customStyle="1" w:styleId="141">
    <w:name w:val="正文文本 2 Char1"/>
    <w:basedOn w:val="48"/>
    <w:qFormat/>
    <w:uiPriority w:val="0"/>
    <w:rPr>
      <w:rFonts w:ascii="Times New Roman" w:hAnsi="Times New Roman" w:eastAsia="宋体" w:cs="Times New Roman"/>
      <w:kern w:val="0"/>
      <w:sz w:val="24"/>
      <w:szCs w:val="24"/>
    </w:rPr>
  </w:style>
  <w:style w:type="character" w:customStyle="1" w:styleId="142">
    <w:name w:val="标题 Char1"/>
    <w:basedOn w:val="48"/>
    <w:qFormat/>
    <w:uiPriority w:val="99"/>
    <w:rPr>
      <w:rFonts w:eastAsia="宋体" w:asciiTheme="majorHAnsi" w:hAnsiTheme="majorHAnsi" w:cstheme="majorBidi"/>
      <w:b/>
      <w:bCs/>
      <w:kern w:val="0"/>
      <w:sz w:val="32"/>
      <w:szCs w:val="32"/>
    </w:rPr>
  </w:style>
  <w:style w:type="paragraph" w:customStyle="1" w:styleId="143">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6">
    <w:name w:val="标题 5 + 首行缩进:  2 字符"/>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9">
    <w:name w:val="Char11"/>
    <w:basedOn w:val="1"/>
    <w:next w:val="1"/>
    <w:uiPriority w:val="0"/>
    <w:pPr>
      <w:widowControl w:val="0"/>
      <w:spacing w:line="240" w:lineRule="atLeast"/>
      <w:ind w:left="420" w:firstLine="420"/>
    </w:pPr>
    <w:rPr>
      <w:sz w:val="21"/>
      <w:szCs w:val="21"/>
    </w:rPr>
  </w:style>
  <w:style w:type="paragraph" w:customStyle="1" w:styleId="150">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qFormat/>
    <w:uiPriority w:val="0"/>
    <w:pPr>
      <w:widowControl w:val="0"/>
      <w:jc w:val="both"/>
    </w:pPr>
    <w:rPr>
      <w:rFonts w:ascii="Tahoma" w:hAnsi="Tahoma"/>
      <w:kern w:val="2"/>
      <w:szCs w:val="20"/>
    </w:rPr>
  </w:style>
  <w:style w:type="paragraph" w:customStyle="1" w:styleId="15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3">
    <w:name w:val="样式2"/>
    <w:basedOn w:val="1"/>
    <w:qFormat/>
    <w:uiPriority w:val="99"/>
    <w:pPr>
      <w:widowControl w:val="0"/>
      <w:adjustRightInd w:val="0"/>
      <w:spacing w:line="410" w:lineRule="atLeast"/>
      <w:jc w:val="both"/>
      <w:textAlignment w:val="baseline"/>
    </w:pPr>
    <w:rPr>
      <w:szCs w:val="20"/>
    </w:rPr>
  </w:style>
  <w:style w:type="paragraph" w:customStyle="1" w:styleId="154">
    <w:name w:val="列出段落111"/>
    <w:basedOn w:val="1"/>
    <w:qFormat/>
    <w:uiPriority w:val="0"/>
    <w:pPr>
      <w:ind w:firstLine="420" w:firstLineChars="200"/>
    </w:pPr>
    <w:rPr>
      <w:lang w:val="zh-CN"/>
    </w:rPr>
  </w:style>
  <w:style w:type="paragraph" w:customStyle="1" w:styleId="155">
    <w:name w:val="p4"/>
    <w:basedOn w:val="1"/>
    <w:qFormat/>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99"/>
    <w:pPr>
      <w:widowControl w:val="0"/>
      <w:spacing w:line="240" w:lineRule="atLeast"/>
      <w:ind w:left="420" w:firstLine="420"/>
    </w:pPr>
    <w:rPr>
      <w:sz w:val="21"/>
      <w:szCs w:val="20"/>
    </w:rPr>
  </w:style>
  <w:style w:type="paragraph" w:customStyle="1" w:styleId="159">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10"/>
    <w:qFormat/>
    <w:uiPriority w:val="0"/>
    <w:pPr>
      <w:tabs>
        <w:tab w:val="left" w:pos="4394"/>
      </w:tabs>
    </w:pPr>
  </w:style>
  <w:style w:type="paragraph" w:customStyle="1" w:styleId="162">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4">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qFormat/>
    <w:uiPriority w:val="0"/>
    <w:pPr>
      <w:widowControl w:val="0"/>
      <w:spacing w:line="300" w:lineRule="auto"/>
      <w:ind w:firstLine="510"/>
      <w:jc w:val="both"/>
    </w:pPr>
    <w:rPr>
      <w:kern w:val="2"/>
      <w:szCs w:val="20"/>
    </w:rPr>
  </w:style>
  <w:style w:type="paragraph" w:customStyle="1" w:styleId="170">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5">
    <w:name w:val="文章正文 Char Char1 Char"/>
    <w:basedOn w:val="1"/>
    <w:qFormat/>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qFormat/>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0">
    <w:name w:val="p0"/>
    <w:basedOn w:val="1"/>
    <w:qFormat/>
    <w:uiPriority w:val="99"/>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99"/>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3"/>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89">
    <w:name w:val="Char2 Char Char Char Char Char Char"/>
    <w:basedOn w:val="1"/>
    <w:qFormat/>
    <w:uiPriority w:val="0"/>
    <w:pPr>
      <w:widowControl w:val="0"/>
      <w:jc w:val="both"/>
    </w:pPr>
    <w:rPr>
      <w:rFonts w:ascii="仿宋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2">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5"/>
    <w:qFormat/>
    <w:uiPriority w:val="99"/>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qFormat/>
    <w:uiPriority w:val="99"/>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仿宋_GB2312"/>
      <w:b/>
      <w:kern w:val="2"/>
      <w:sz w:val="30"/>
      <w:szCs w:val="20"/>
    </w:rPr>
  </w:style>
  <w:style w:type="paragraph" w:customStyle="1" w:styleId="201">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Char"/>
    <w:link w:val="34"/>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99"/>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99"/>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8"/>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8"/>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8"/>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8"/>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link w:val="236"/>
    <w:qFormat/>
    <w:uiPriority w:val="99"/>
    <w:rPr>
      <w:rFonts w:hint="eastAsia" w:ascii="宋体" w:hAnsi="宋体" w:eastAsia="宋体"/>
      <w:kern w:val="2"/>
      <w:sz w:val="18"/>
      <w:szCs w:val="18"/>
      <w:lang w:val="en-US" w:eastAsia="zh-CN" w:bidi="ar-SA"/>
    </w:rPr>
  </w:style>
  <w:style w:type="paragraph" w:customStyle="1" w:styleId="236">
    <w:name w:val="Char12"/>
    <w:basedOn w:val="1"/>
    <w:link w:val="235"/>
    <w:uiPriority w:val="99"/>
    <w:pPr>
      <w:spacing w:after="160" w:line="240" w:lineRule="exact"/>
    </w:pPr>
    <w:rPr>
      <w:rFonts w:hint="eastAsia" w:ascii="宋体" w:hAnsi="宋体"/>
      <w:kern w:val="2"/>
      <w:sz w:val="18"/>
      <w:szCs w:val="18"/>
    </w:rPr>
  </w:style>
  <w:style w:type="character" w:customStyle="1" w:styleId="237">
    <w:name w:val="正文文本 Char Char"/>
    <w:qFormat/>
    <w:uiPriority w:val="0"/>
    <w:rPr>
      <w:kern w:val="2"/>
      <w:sz w:val="21"/>
      <w:szCs w:val="24"/>
    </w:rPr>
  </w:style>
  <w:style w:type="character" w:customStyle="1" w:styleId="238">
    <w:name w:val="Char Char10"/>
    <w:qFormat/>
    <w:uiPriority w:val="0"/>
    <w:rPr>
      <w:kern w:val="2"/>
      <w:sz w:val="24"/>
      <w:szCs w:val="24"/>
    </w:rPr>
  </w:style>
  <w:style w:type="character" w:customStyle="1" w:styleId="239">
    <w:name w:val="0-CD Char"/>
    <w:link w:val="240"/>
    <w:qFormat/>
    <w:locked/>
    <w:uiPriority w:val="0"/>
    <w:rPr>
      <w:rFonts w:ascii="宋体" w:hAnsi="宋体"/>
      <w:sz w:val="28"/>
      <w:szCs w:val="24"/>
    </w:rPr>
  </w:style>
  <w:style w:type="paragraph" w:customStyle="1" w:styleId="240">
    <w:name w:val="0-CD"/>
    <w:basedOn w:val="1"/>
    <w:link w:val="239"/>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1">
    <w:name w:val="Char Char8"/>
    <w:qFormat/>
    <w:uiPriority w:val="0"/>
    <w:rPr>
      <w:rFonts w:hint="eastAsia" w:ascii="宋体" w:hAnsi="宋体" w:eastAsia="宋体"/>
      <w:kern w:val="2"/>
      <w:sz w:val="28"/>
      <w:szCs w:val="28"/>
    </w:rPr>
  </w:style>
  <w:style w:type="character" w:customStyle="1" w:styleId="242">
    <w:name w:val="正文缩进 Char"/>
    <w:qFormat/>
    <w:uiPriority w:val="99"/>
    <w:rPr>
      <w:kern w:val="2"/>
      <w:sz w:val="21"/>
      <w:lang w:val="zh-CN" w:eastAsia="zh-CN"/>
    </w:rPr>
  </w:style>
  <w:style w:type="character" w:customStyle="1" w:styleId="243">
    <w:name w:val="正文文本 Char2"/>
    <w:qFormat/>
    <w:locked/>
    <w:uiPriority w:val="99"/>
    <w:rPr>
      <w:rFonts w:ascii="Calibri" w:hAnsi="Calibri" w:eastAsia="宋体" w:cs="Times New Roman"/>
    </w:rPr>
  </w:style>
  <w:style w:type="character" w:customStyle="1" w:styleId="244">
    <w:name w:val="Char Char7"/>
    <w:qFormat/>
    <w:uiPriority w:val="0"/>
    <w:rPr>
      <w:kern w:val="2"/>
      <w:sz w:val="18"/>
      <w:szCs w:val="18"/>
    </w:rPr>
  </w:style>
  <w:style w:type="character" w:customStyle="1" w:styleId="245">
    <w:name w:val="纯文本 Char"/>
    <w:qFormat/>
    <w:uiPriority w:val="99"/>
    <w:rPr>
      <w:rFonts w:ascii="宋体" w:hAnsi="Courier New" w:eastAsia="宋体" w:cs="Courier New"/>
      <w:szCs w:val="21"/>
    </w:rPr>
  </w:style>
  <w:style w:type="character" w:customStyle="1" w:styleId="246">
    <w:name w:val="Char Char6"/>
    <w:qFormat/>
    <w:uiPriority w:val="0"/>
    <w:rPr>
      <w:kern w:val="2"/>
      <w:sz w:val="21"/>
      <w:szCs w:val="24"/>
    </w:rPr>
  </w:style>
  <w:style w:type="character" w:customStyle="1" w:styleId="247">
    <w:name w:val="副标题 Char1"/>
    <w:qFormat/>
    <w:uiPriority w:val="99"/>
    <w:rPr>
      <w:rFonts w:hint="default" w:ascii="Cambria" w:hAnsi="Cambria" w:cs="Times New Roman"/>
      <w:b/>
      <w:bCs/>
      <w:kern w:val="28"/>
      <w:sz w:val="32"/>
      <w:szCs w:val="32"/>
    </w:rPr>
  </w:style>
  <w:style w:type="character" w:customStyle="1" w:styleId="248">
    <w:name w:val="标题 1 Char1"/>
    <w:qFormat/>
    <w:uiPriority w:val="0"/>
    <w:rPr>
      <w:b/>
      <w:bCs/>
      <w:kern w:val="44"/>
      <w:sz w:val="44"/>
      <w:szCs w:val="44"/>
    </w:rPr>
  </w:style>
  <w:style w:type="character" w:customStyle="1" w:styleId="249">
    <w:name w:val="（符号）邀请函中一、"/>
    <w:qFormat/>
    <w:uiPriority w:val="99"/>
    <w:rPr>
      <w:rFonts w:hint="eastAsia" w:ascii="黑体" w:hAnsi="黑体" w:eastAsia="黑体"/>
      <w:b/>
      <w:bCs/>
      <w:sz w:val="24"/>
    </w:rPr>
  </w:style>
  <w:style w:type="character" w:customStyle="1" w:styleId="250">
    <w:name w:val="副标题 Char"/>
    <w:link w:val="33"/>
    <w:qFormat/>
    <w:uiPriority w:val="99"/>
    <w:rPr>
      <w:rFonts w:ascii="Cambria" w:hAnsi="Cambria"/>
      <w:b/>
      <w:bCs/>
      <w:kern w:val="28"/>
      <w:sz w:val="32"/>
      <w:szCs w:val="32"/>
    </w:rPr>
  </w:style>
  <w:style w:type="character" w:customStyle="1" w:styleId="251">
    <w:name w:val="标书（正文） Char Char"/>
    <w:qFormat/>
    <w:uiPriority w:val="0"/>
    <w:rPr>
      <w:rFonts w:hint="eastAsia" w:ascii="宋体" w:hAnsi="宋体" w:eastAsia="宋体"/>
      <w:b/>
      <w:kern w:val="10"/>
      <w:sz w:val="21"/>
      <w:szCs w:val="21"/>
      <w:lang w:val="en-US" w:eastAsia="zh-CN" w:bidi="ar-SA"/>
    </w:rPr>
  </w:style>
  <w:style w:type="character" w:customStyle="1" w:styleId="252">
    <w:name w:val="MM Topic 4 Char Char"/>
    <w:qFormat/>
    <w:uiPriority w:val="0"/>
    <w:rPr>
      <w:rFonts w:hint="default" w:ascii="Arial" w:hAnsi="Arial" w:cs="Arial"/>
      <w:b/>
      <w:bCs/>
      <w:kern w:val="2"/>
      <w:sz w:val="28"/>
      <w:szCs w:val="28"/>
    </w:rPr>
  </w:style>
  <w:style w:type="character" w:customStyle="1" w:styleId="253">
    <w:name w:val="列出段落 Char1"/>
    <w:qFormat/>
    <w:uiPriority w:val="34"/>
    <w:rPr>
      <w:rFonts w:hint="default" w:ascii="Calibri" w:hAnsi="Calibri"/>
      <w:kern w:val="2"/>
      <w:sz w:val="21"/>
      <w:szCs w:val="22"/>
    </w:rPr>
  </w:style>
  <w:style w:type="character" w:customStyle="1" w:styleId="254">
    <w:name w:val="Char Char11"/>
    <w:qFormat/>
    <w:uiPriority w:val="0"/>
    <w:rPr>
      <w:rFonts w:hint="default" w:ascii="Arial Narrow" w:hAnsi="Arial Narrow"/>
      <w:b/>
      <w:bCs/>
      <w:iCs/>
      <w:szCs w:val="24"/>
      <w:lang w:eastAsia="en-US"/>
    </w:rPr>
  </w:style>
  <w:style w:type="character" w:customStyle="1" w:styleId="255">
    <w:name w:val="脚注文本 Char1"/>
    <w:qFormat/>
    <w:uiPriority w:val="0"/>
    <w:rPr>
      <w:rFonts w:ascii="Calibri" w:hAnsi="Calibri" w:eastAsia="宋体" w:cs="Times New Roman"/>
      <w:sz w:val="18"/>
      <w:szCs w:val="18"/>
    </w:rPr>
  </w:style>
  <w:style w:type="paragraph" w:customStyle="1" w:styleId="256">
    <w:name w:val="样式1"/>
    <w:basedOn w:val="1"/>
    <w:qFormat/>
    <w:uiPriority w:val="99"/>
    <w:pPr>
      <w:widowControl w:val="0"/>
      <w:jc w:val="both"/>
    </w:pPr>
    <w:rPr>
      <w:rFonts w:eastAsia="隶书"/>
      <w:i/>
      <w:dstrike/>
      <w:kern w:val="2"/>
      <w:sz w:val="28"/>
      <w:szCs w:val="18"/>
    </w:rPr>
  </w:style>
  <w:style w:type="paragraph" w:customStyle="1" w:styleId="257">
    <w:name w:val="列出段落3"/>
    <w:basedOn w:val="1"/>
    <w:qFormat/>
    <w:uiPriority w:val="99"/>
    <w:pPr>
      <w:ind w:firstLine="420" w:firstLineChars="200"/>
    </w:pPr>
  </w:style>
  <w:style w:type="paragraph" w:customStyle="1" w:styleId="258">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9">
    <w:name w:val="副标题 字符1"/>
    <w:basedOn w:val="48"/>
    <w:qFormat/>
    <w:uiPriority w:val="11"/>
    <w:rPr>
      <w:b/>
      <w:bCs/>
      <w:kern w:val="28"/>
      <w:sz w:val="32"/>
      <w:szCs w:val="32"/>
    </w:rPr>
  </w:style>
  <w:style w:type="paragraph" w:customStyle="1" w:styleId="260">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1">
    <w:name w:val="正文文本缩进 2 字符1"/>
    <w:basedOn w:val="48"/>
    <w:semiHidden/>
    <w:qFormat/>
    <w:uiPriority w:val="99"/>
    <w:rPr>
      <w:rFonts w:ascii="Calibri" w:hAnsi="Calibri" w:eastAsia="宋体" w:cs="Times New Roman"/>
    </w:rPr>
  </w:style>
  <w:style w:type="paragraph" w:customStyle="1" w:styleId="262">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3">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4">
    <w:name w:val="正文文本缩进 3 字符1"/>
    <w:basedOn w:val="48"/>
    <w:semiHidden/>
    <w:qFormat/>
    <w:uiPriority w:val="99"/>
    <w:rPr>
      <w:rFonts w:ascii="Calibri" w:hAnsi="Calibri" w:eastAsia="宋体" w:cs="Times New Roman"/>
      <w:sz w:val="16"/>
      <w:szCs w:val="16"/>
    </w:rPr>
  </w:style>
  <w:style w:type="character" w:customStyle="1" w:styleId="265">
    <w:name w:val="批注文字 字符1"/>
    <w:basedOn w:val="48"/>
    <w:semiHidden/>
    <w:qFormat/>
    <w:uiPriority w:val="99"/>
    <w:rPr>
      <w:rFonts w:ascii="Calibri" w:hAnsi="Calibri" w:eastAsia="宋体" w:cs="Times New Roman"/>
    </w:rPr>
  </w:style>
  <w:style w:type="character" w:customStyle="1" w:styleId="266">
    <w:name w:val="正文文本 2 字符1"/>
    <w:basedOn w:val="48"/>
    <w:semiHidden/>
    <w:qFormat/>
    <w:uiPriority w:val="99"/>
    <w:rPr>
      <w:rFonts w:ascii="Calibri" w:hAnsi="Calibri" w:eastAsia="宋体" w:cs="Times New Roman"/>
    </w:rPr>
  </w:style>
  <w:style w:type="character" w:customStyle="1" w:styleId="267">
    <w:name w:val="正文文本缩进 字符1"/>
    <w:basedOn w:val="48"/>
    <w:semiHidden/>
    <w:qFormat/>
    <w:uiPriority w:val="99"/>
    <w:rPr>
      <w:rFonts w:ascii="Calibri" w:hAnsi="Calibri" w:eastAsia="宋体" w:cs="Times New Roman"/>
    </w:rPr>
  </w:style>
  <w:style w:type="character" w:customStyle="1" w:styleId="268">
    <w:name w:val="批注框文本 字符1"/>
    <w:basedOn w:val="48"/>
    <w:semiHidden/>
    <w:qFormat/>
    <w:uiPriority w:val="99"/>
    <w:rPr>
      <w:rFonts w:ascii="Calibri" w:hAnsi="Calibri" w:eastAsia="宋体" w:cs="Times New Roman"/>
      <w:sz w:val="18"/>
      <w:szCs w:val="18"/>
    </w:rPr>
  </w:style>
  <w:style w:type="paragraph" w:customStyle="1" w:styleId="269">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0">
    <w:name w:val="修订111"/>
    <w:qFormat/>
    <w:uiPriority w:val="99"/>
    <w:rPr>
      <w:rFonts w:ascii="Times New Roman" w:hAnsi="Times New Roman" w:eastAsia="宋体" w:cs="Times New Roman"/>
      <w:kern w:val="2"/>
      <w:sz w:val="21"/>
      <w:szCs w:val="22"/>
      <w:lang w:val="en-US" w:eastAsia="zh-CN" w:bidi="ar-SA"/>
    </w:rPr>
  </w:style>
  <w:style w:type="character" w:customStyle="1" w:styleId="271">
    <w:name w:val="脚注文本 字符1"/>
    <w:basedOn w:val="48"/>
    <w:semiHidden/>
    <w:qFormat/>
    <w:uiPriority w:val="99"/>
    <w:rPr>
      <w:rFonts w:ascii="Times New Roman" w:hAnsi="Times New Roman" w:eastAsia="宋体" w:cs="Times New Roman"/>
      <w:kern w:val="0"/>
      <w:sz w:val="18"/>
      <w:szCs w:val="18"/>
    </w:rPr>
  </w:style>
  <w:style w:type="paragraph" w:customStyle="1" w:styleId="272">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3">
    <w:name w:val="正文文本 字符1"/>
    <w:basedOn w:val="48"/>
    <w:semiHidden/>
    <w:qFormat/>
    <w:uiPriority w:val="99"/>
    <w:rPr>
      <w:rFonts w:ascii="Calibri" w:hAnsi="Calibri" w:eastAsia="宋体" w:cs="Times New Roman"/>
    </w:rPr>
  </w:style>
  <w:style w:type="paragraph" w:customStyle="1" w:styleId="274">
    <w:name w:val="列出段落5"/>
    <w:basedOn w:val="1"/>
    <w:unhideWhenUsed/>
    <w:qFormat/>
    <w:uiPriority w:val="99"/>
    <w:pPr>
      <w:widowControl w:val="0"/>
      <w:ind w:firstLine="420" w:firstLineChars="200"/>
      <w:jc w:val="both"/>
    </w:pPr>
    <w:rPr>
      <w:kern w:val="2"/>
      <w:sz w:val="21"/>
    </w:rPr>
  </w:style>
  <w:style w:type="character" w:customStyle="1" w:styleId="275">
    <w:name w:val="批注主题 字符1"/>
    <w:basedOn w:val="265"/>
    <w:semiHidden/>
    <w:qFormat/>
    <w:uiPriority w:val="99"/>
    <w:rPr>
      <w:rFonts w:ascii="Calibri" w:hAnsi="Calibri" w:eastAsia="宋体" w:cs="Times New Roman"/>
      <w:b/>
      <w:bCs/>
    </w:rPr>
  </w:style>
  <w:style w:type="paragraph" w:customStyle="1" w:styleId="276">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7">
    <w:name w:val="日期 字符1"/>
    <w:basedOn w:val="48"/>
    <w:semiHidden/>
    <w:qFormat/>
    <w:uiPriority w:val="99"/>
    <w:rPr>
      <w:rFonts w:ascii="Calibri" w:hAnsi="Calibri" w:eastAsia="宋体" w:cs="Times New Roman"/>
    </w:rPr>
  </w:style>
  <w:style w:type="character" w:customStyle="1" w:styleId="278">
    <w:name w:val="正文文本 3 字符1"/>
    <w:basedOn w:val="48"/>
    <w:semiHidden/>
    <w:qFormat/>
    <w:uiPriority w:val="99"/>
    <w:rPr>
      <w:rFonts w:ascii="Calibri" w:hAnsi="Calibri" w:eastAsia="宋体" w:cs="Times New Roman"/>
      <w:sz w:val="16"/>
      <w:szCs w:val="16"/>
    </w:rPr>
  </w:style>
  <w:style w:type="character" w:customStyle="1" w:styleId="279">
    <w:name w:val="文档结构图 字符1"/>
    <w:basedOn w:val="48"/>
    <w:semiHidden/>
    <w:qFormat/>
    <w:uiPriority w:val="99"/>
    <w:rPr>
      <w:rFonts w:ascii="Microsoft YaHei UI" w:hAnsi="Calibri" w:eastAsia="Microsoft YaHei UI" w:cs="Times New Roman"/>
      <w:sz w:val="18"/>
      <w:szCs w:val="18"/>
    </w:rPr>
  </w:style>
  <w:style w:type="paragraph" w:customStyle="1" w:styleId="280">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1">
    <w:name w:val="标书正文:  0.74 厘米"/>
    <w:basedOn w:val="1"/>
    <w:qFormat/>
    <w:uiPriority w:val="0"/>
    <w:pPr>
      <w:widowControl w:val="0"/>
      <w:snapToGrid w:val="0"/>
      <w:spacing w:line="360" w:lineRule="auto"/>
      <w:ind w:firstLine="420"/>
      <w:jc w:val="both"/>
    </w:pPr>
    <w:rPr>
      <w:kern w:val="2"/>
      <w:szCs w:val="18"/>
    </w:rPr>
  </w:style>
  <w:style w:type="paragraph" w:customStyle="1" w:styleId="282">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3">
    <w:name w:val="页脚 字符1"/>
    <w:basedOn w:val="48"/>
    <w:semiHidden/>
    <w:qFormat/>
    <w:uiPriority w:val="99"/>
    <w:rPr>
      <w:rFonts w:ascii="Calibri" w:hAnsi="Calibri" w:eastAsia="宋体" w:cs="Times New Roman"/>
      <w:sz w:val="18"/>
      <w:szCs w:val="18"/>
    </w:rPr>
  </w:style>
  <w:style w:type="paragraph" w:customStyle="1" w:styleId="284">
    <w:name w:val="图"/>
    <w:basedOn w:val="1"/>
    <w:qFormat/>
    <w:uiPriority w:val="0"/>
    <w:pPr>
      <w:adjustRightInd w:val="0"/>
      <w:snapToGrid w:val="0"/>
      <w:jc w:val="center"/>
    </w:pPr>
    <w:rPr>
      <w:rFonts w:ascii="宋体" w:hAnsi="宋体"/>
      <w:bCs/>
      <w:kern w:val="2"/>
      <w:sz w:val="21"/>
    </w:rPr>
  </w:style>
  <w:style w:type="character" w:customStyle="1" w:styleId="285">
    <w:name w:val="纯文本 字符1"/>
    <w:basedOn w:val="48"/>
    <w:semiHidden/>
    <w:qFormat/>
    <w:uiPriority w:val="99"/>
    <w:rPr>
      <w:rFonts w:hAnsi="Courier New" w:cs="Courier New" w:asciiTheme="minorEastAsia"/>
    </w:rPr>
  </w:style>
  <w:style w:type="paragraph" w:customStyle="1" w:styleId="28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7">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8">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9">
    <w:name w:val="zw1"/>
    <w:basedOn w:val="1"/>
    <w:qFormat/>
    <w:uiPriority w:val="0"/>
    <w:pPr>
      <w:spacing w:line="360" w:lineRule="auto"/>
      <w:ind w:firstLine="480" w:firstLineChars="200"/>
      <w:jc w:val="both"/>
    </w:pPr>
    <w:rPr>
      <w:szCs w:val="20"/>
    </w:rPr>
  </w:style>
  <w:style w:type="character" w:customStyle="1" w:styleId="290">
    <w:name w:val="页眉 字符1"/>
    <w:basedOn w:val="48"/>
    <w:semiHidden/>
    <w:qFormat/>
    <w:uiPriority w:val="99"/>
    <w:rPr>
      <w:rFonts w:ascii="Calibri" w:hAnsi="Calibri" w:eastAsia="宋体" w:cs="Times New Roman"/>
      <w:sz w:val="18"/>
      <w:szCs w:val="18"/>
    </w:rPr>
  </w:style>
  <w:style w:type="character" w:customStyle="1" w:styleId="291">
    <w:name w:val="正文文本首行缩进 字符1"/>
    <w:basedOn w:val="273"/>
    <w:semiHidden/>
    <w:qFormat/>
    <w:uiPriority w:val="99"/>
    <w:rPr>
      <w:rFonts w:ascii="Calibri" w:hAnsi="Calibri" w:eastAsia="宋体" w:cs="Times New Roman"/>
    </w:rPr>
  </w:style>
  <w:style w:type="paragraph" w:customStyle="1" w:styleId="292">
    <w:name w:val="_Style 3"/>
    <w:basedOn w:val="1"/>
    <w:qFormat/>
    <w:uiPriority w:val="34"/>
    <w:pPr>
      <w:ind w:firstLine="420" w:firstLineChars="200"/>
    </w:pPr>
  </w:style>
  <w:style w:type="paragraph" w:customStyle="1" w:styleId="293">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4">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5">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6">
    <w:name w:val="Char1 Char Char Char Char Char Char_0"/>
    <w:basedOn w:val="1"/>
    <w:qFormat/>
    <w:uiPriority w:val="0"/>
    <w:pPr>
      <w:widowControl w:val="0"/>
      <w:jc w:val="both"/>
    </w:pPr>
    <w:rPr>
      <w:rFonts w:ascii="Tahoma" w:hAnsi="Tahoma"/>
      <w:kern w:val="2"/>
      <w:szCs w:val="20"/>
    </w:rPr>
  </w:style>
  <w:style w:type="paragraph" w:customStyle="1" w:styleId="297">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8">
    <w:name w:val="无间隔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300">
    <w:name w:val="Char1 Char Char Char Char Char Char1"/>
    <w:basedOn w:val="1"/>
    <w:qFormat/>
    <w:uiPriority w:val="0"/>
    <w:pPr>
      <w:widowControl w:val="0"/>
      <w:jc w:val="both"/>
    </w:pPr>
    <w:rPr>
      <w:rFonts w:ascii="Tahoma" w:hAnsi="Tahoma"/>
      <w:kern w:val="2"/>
      <w:szCs w:val="20"/>
    </w:rPr>
  </w:style>
  <w:style w:type="paragraph" w:customStyle="1" w:styleId="301">
    <w:name w:val="默认段落字体 Para Char"/>
    <w:basedOn w:val="1"/>
    <w:qFormat/>
    <w:uiPriority w:val="0"/>
    <w:pPr>
      <w:widowControl w:val="0"/>
      <w:jc w:val="both"/>
    </w:pPr>
    <w:rPr>
      <w:rFonts w:ascii="Tahoma" w:hAnsi="Tahoma"/>
      <w:kern w:val="2"/>
      <w:szCs w:val="20"/>
    </w:rPr>
  </w:style>
  <w:style w:type="paragraph" w:customStyle="1" w:styleId="302">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3">
    <w:name w:val="列出段落11"/>
    <w:basedOn w:val="1"/>
    <w:qFormat/>
    <w:uiPriority w:val="99"/>
    <w:pPr>
      <w:widowControl w:val="0"/>
      <w:ind w:firstLine="420" w:firstLineChars="200"/>
      <w:jc w:val="both"/>
    </w:pPr>
    <w:rPr>
      <w:kern w:val="2"/>
      <w:sz w:val="21"/>
      <w:szCs w:val="22"/>
    </w:rPr>
  </w:style>
  <w:style w:type="paragraph" w:customStyle="1" w:styleId="304">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5">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6">
    <w:name w:val="样式 小四2"/>
    <w:basedOn w:val="1"/>
    <w:qFormat/>
    <w:uiPriority w:val="0"/>
    <w:pPr>
      <w:widowControl w:val="0"/>
      <w:jc w:val="both"/>
    </w:pPr>
    <w:rPr>
      <w:rFonts w:ascii="宋体" w:hAnsi="宋体"/>
      <w:kern w:val="2"/>
    </w:rPr>
  </w:style>
  <w:style w:type="paragraph" w:customStyle="1" w:styleId="307">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8">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9">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0">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1">
    <w:name w:val="表格"/>
    <w:basedOn w:val="1"/>
    <w:qFormat/>
    <w:uiPriority w:val="99"/>
    <w:pPr>
      <w:widowControl w:val="0"/>
      <w:spacing w:line="400" w:lineRule="exact"/>
      <w:jc w:val="both"/>
    </w:pPr>
    <w:rPr>
      <w:kern w:val="2"/>
    </w:rPr>
  </w:style>
  <w:style w:type="paragraph" w:customStyle="1" w:styleId="312">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3">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4">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5">
    <w:name w:val="列出段落4"/>
    <w:basedOn w:val="1"/>
    <w:qFormat/>
    <w:uiPriority w:val="0"/>
    <w:pPr>
      <w:widowControl w:val="0"/>
      <w:spacing w:after="200" w:line="276" w:lineRule="auto"/>
      <w:ind w:firstLine="420" w:firstLineChars="200"/>
      <w:jc w:val="both"/>
    </w:pPr>
    <w:rPr>
      <w:kern w:val="2"/>
      <w:sz w:val="21"/>
    </w:rPr>
  </w:style>
  <w:style w:type="paragraph" w:customStyle="1" w:styleId="316">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7">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8">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9">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20">
    <w:name w:val="列表段落1"/>
    <w:basedOn w:val="1"/>
    <w:qFormat/>
    <w:uiPriority w:val="34"/>
    <w:pPr>
      <w:widowControl w:val="0"/>
      <w:tabs>
        <w:tab w:val="left" w:pos="0"/>
      </w:tabs>
      <w:ind w:firstLine="420"/>
      <w:jc w:val="both"/>
    </w:pPr>
    <w:rPr>
      <w:kern w:val="2"/>
      <w:sz w:val="21"/>
      <w:szCs w:val="22"/>
    </w:rPr>
  </w:style>
  <w:style w:type="table" w:customStyle="1" w:styleId="321">
    <w:name w:val="网格型1"/>
    <w:basedOn w:val="45"/>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2">
    <w:name w:val="标题 5 + 首行缩进:"/>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3">
    <w:name w:val="样式 首行缩进:"/>
    <w:basedOn w:val="1"/>
    <w:qFormat/>
    <w:uiPriority w:val="0"/>
    <w:pPr>
      <w:widowControl w:val="0"/>
      <w:ind w:firstLine="420" w:firstLineChars="200"/>
      <w:jc w:val="both"/>
    </w:pPr>
    <w:rPr>
      <w:rFonts w:cs="宋体"/>
      <w:kern w:val="2"/>
      <w:sz w:val="21"/>
      <w:szCs w:val="20"/>
    </w:rPr>
  </w:style>
  <w:style w:type="paragraph" w:customStyle="1" w:styleId="324">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5">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6">
    <w:name w:val="qowt-font2"/>
    <w:basedOn w:val="48"/>
    <w:qFormat/>
    <w:uiPriority w:val="0"/>
  </w:style>
  <w:style w:type="paragraph" w:customStyle="1" w:styleId="327">
    <w:name w:val="Plain Text1"/>
    <w:basedOn w:val="1"/>
    <w:qFormat/>
    <w:uiPriority w:val="99"/>
    <w:pPr>
      <w:widowControl w:val="0"/>
      <w:adjustRightInd w:val="0"/>
      <w:textAlignment w:val="baseline"/>
    </w:pPr>
    <w:rPr>
      <w:rFonts w:ascii="宋体" w:hAnsi="Courier New"/>
      <w:kern w:val="2"/>
      <w:szCs w:val="20"/>
    </w:rPr>
  </w:style>
  <w:style w:type="paragraph" w:customStyle="1" w:styleId="328">
    <w:name w:val="GW-正文"/>
    <w:basedOn w:val="1"/>
    <w:link w:val="329"/>
    <w:qFormat/>
    <w:uiPriority w:val="99"/>
    <w:pPr>
      <w:widowControl w:val="0"/>
      <w:spacing w:line="360" w:lineRule="auto"/>
      <w:ind w:firstLine="200" w:firstLineChars="200"/>
      <w:jc w:val="both"/>
    </w:pPr>
    <w:rPr>
      <w:rFonts w:eastAsia="仿宋_GB2312"/>
      <w:kern w:val="2"/>
    </w:rPr>
  </w:style>
  <w:style w:type="character" w:customStyle="1" w:styleId="329">
    <w:name w:val="GW-正文 Char"/>
    <w:link w:val="328"/>
    <w:qFormat/>
    <w:uiPriority w:val="99"/>
    <w:rPr>
      <w:rFonts w:ascii="Times New Roman" w:hAnsi="Times New Roman" w:eastAsia="仿宋_GB2312" w:cs="Times New Roman"/>
      <w:sz w:val="24"/>
      <w:szCs w:val="24"/>
    </w:rPr>
  </w:style>
  <w:style w:type="paragraph" w:customStyle="1" w:styleId="330">
    <w:name w:val="Char Char Char Char Char Char Char Char Char Char Char Char Char Char1 Char Char Char Char"/>
    <w:basedOn w:val="1"/>
    <w:qFormat/>
    <w:uiPriority w:val="99"/>
    <w:pPr>
      <w:widowControl w:val="0"/>
      <w:jc w:val="both"/>
    </w:pPr>
    <w:rPr>
      <w:kern w:val="2"/>
      <w:sz w:val="21"/>
      <w:szCs w:val="21"/>
    </w:rPr>
  </w:style>
  <w:style w:type="character" w:customStyle="1" w:styleId="331">
    <w:name w:val="font31"/>
    <w:basedOn w:val="48"/>
    <w:qFormat/>
    <w:uiPriority w:val="99"/>
    <w:rPr>
      <w:rFonts w:hint="eastAsia" w:ascii="宋体" w:hAnsi="宋体" w:eastAsia="宋体" w:cs="宋体"/>
      <w:color w:val="000000"/>
      <w:sz w:val="21"/>
      <w:szCs w:val="21"/>
      <w:u w:val="none"/>
    </w:rPr>
  </w:style>
  <w:style w:type="character" w:customStyle="1" w:styleId="332">
    <w:name w:val="无间距字符"/>
    <w:link w:val="333"/>
    <w:qFormat/>
    <w:uiPriority w:val="99"/>
    <w:rPr>
      <w:rFonts w:ascii="Calibri" w:hAnsi="Calibri"/>
      <w:sz w:val="22"/>
    </w:rPr>
  </w:style>
  <w:style w:type="paragraph" w:customStyle="1" w:styleId="333">
    <w:name w:val="无间距"/>
    <w:link w:val="332"/>
    <w:qFormat/>
    <w:uiPriority w:val="99"/>
    <w:rPr>
      <w:rFonts w:ascii="Calibri" w:hAnsi="Calibri" w:eastAsiaTheme="minorEastAsia" w:cstheme="minorBidi"/>
      <w:kern w:val="2"/>
      <w:sz w:val="22"/>
      <w:szCs w:val="22"/>
      <w:lang w:val="en-US" w:eastAsia="zh-CN" w:bidi="ar-SA"/>
    </w:rPr>
  </w:style>
  <w:style w:type="character" w:customStyle="1" w:styleId="334">
    <w:name w:val="tdrownotice1"/>
    <w:qFormat/>
    <w:uiPriority w:val="99"/>
    <w:rPr>
      <w:sz w:val="22"/>
    </w:rPr>
  </w:style>
  <w:style w:type="paragraph" w:customStyle="1" w:styleId="335">
    <w:name w:val="样式 标题 2 + Times New Roman 四号 非加粗 段前: 5 磅 段后: 0 磅 行距: 固定值 20..."/>
    <w:basedOn w:val="4"/>
    <w:qFormat/>
    <w:uiPriority w:val="99"/>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6">
    <w:name w:val="样式 首行缩进:  2 字符1"/>
    <w:basedOn w:val="1"/>
    <w:qFormat/>
    <w:uiPriority w:val="99"/>
    <w:pPr>
      <w:widowControl w:val="0"/>
      <w:spacing w:line="400" w:lineRule="exact"/>
      <w:ind w:firstLine="200" w:firstLineChars="200"/>
      <w:jc w:val="both"/>
    </w:pPr>
    <w:rPr>
      <w:kern w:val="2"/>
      <w:szCs w:val="20"/>
    </w:rPr>
  </w:style>
  <w:style w:type="paragraph" w:customStyle="1" w:styleId="33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8">
    <w:name w:val="第一章"/>
    <w:basedOn w:val="1"/>
    <w:next w:val="1"/>
    <w:qFormat/>
    <w:uiPriority w:val="99"/>
    <w:pPr>
      <w:widowControl w:val="0"/>
      <w:tabs>
        <w:tab w:val="left" w:pos="0"/>
      </w:tabs>
      <w:spacing w:line="360" w:lineRule="auto"/>
      <w:ind w:hanging="500" w:hangingChars="500"/>
      <w:jc w:val="both"/>
    </w:pPr>
    <w:rPr>
      <w:rFonts w:eastAsia="黑体"/>
      <w:kern w:val="2"/>
      <w:sz w:val="44"/>
      <w:szCs w:val="20"/>
    </w:rPr>
  </w:style>
  <w:style w:type="paragraph" w:customStyle="1" w:styleId="339">
    <w:name w:val="blockquote"/>
    <w:basedOn w:val="1"/>
    <w:qFormat/>
    <w:uiPriority w:val="99"/>
    <w:pPr>
      <w:spacing w:before="100" w:beforeAutospacing="1" w:after="100" w:afterAutospacing="1"/>
      <w:jc w:val="both"/>
    </w:pPr>
    <w:rPr>
      <w:rFonts w:ascii="宋体" w:hAnsi="宋体"/>
      <w:szCs w:val="20"/>
    </w:rPr>
  </w:style>
  <w:style w:type="paragraph" w:customStyle="1" w:styleId="340">
    <w:name w:val="Char Char1 Char"/>
    <w:basedOn w:val="1"/>
    <w:qFormat/>
    <w:uiPriority w:val="99"/>
    <w:pPr>
      <w:widowControl w:val="0"/>
      <w:jc w:val="both"/>
    </w:pPr>
    <w:rPr>
      <w:kern w:val="2"/>
      <w:sz w:val="21"/>
      <w:szCs w:val="20"/>
    </w:rPr>
  </w:style>
  <w:style w:type="paragraph" w:customStyle="1" w:styleId="341">
    <w:name w:val="Blockquote"/>
    <w:basedOn w:val="1"/>
    <w:qFormat/>
    <w:uiPriority w:val="99"/>
    <w:pPr>
      <w:widowControl w:val="0"/>
      <w:autoSpaceDE w:val="0"/>
      <w:autoSpaceDN w:val="0"/>
      <w:adjustRightInd w:val="0"/>
      <w:spacing w:before="100" w:after="100"/>
      <w:ind w:left="360"/>
      <w:jc w:val="both"/>
    </w:pPr>
    <w:rPr>
      <w:szCs w:val="20"/>
    </w:rPr>
  </w:style>
  <w:style w:type="character" w:customStyle="1" w:styleId="342">
    <w:name w:val="明显引用 Char"/>
    <w:link w:val="343"/>
    <w:qFormat/>
    <w:uiPriority w:val="99"/>
    <w:rPr>
      <w:b/>
      <w:bCs/>
      <w:i/>
      <w:iCs/>
      <w:color w:val="4F81BD"/>
    </w:rPr>
  </w:style>
  <w:style w:type="paragraph" w:customStyle="1" w:styleId="343">
    <w:name w:val="明显引用1"/>
    <w:basedOn w:val="1"/>
    <w:next w:val="1"/>
    <w:link w:val="342"/>
    <w:qFormat/>
    <w:uiPriority w:val="99"/>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4">
    <w:name w:val="不明显强调1"/>
    <w:qFormat/>
    <w:uiPriority w:val="0"/>
    <w:rPr>
      <w:i/>
      <w:iCs/>
      <w:color w:val="808080"/>
    </w:rPr>
  </w:style>
  <w:style w:type="character" w:customStyle="1" w:styleId="345">
    <w:name w:val="标题4 Char Char"/>
    <w:qFormat/>
    <w:uiPriority w:val="99"/>
    <w:rPr>
      <w:rFonts w:ascii="Arial" w:hAnsi="Arial"/>
      <w:b/>
      <w:bCs/>
      <w:sz w:val="24"/>
      <w:szCs w:val="32"/>
    </w:rPr>
  </w:style>
  <w:style w:type="character" w:customStyle="1" w:styleId="346">
    <w:name w:val="标题5 Char Char"/>
    <w:link w:val="347"/>
    <w:qFormat/>
    <w:uiPriority w:val="99"/>
    <w:rPr>
      <w:rFonts w:ascii="Arial" w:hAnsi="Arial"/>
      <w:b/>
      <w:bCs/>
      <w:sz w:val="24"/>
      <w:szCs w:val="32"/>
    </w:rPr>
  </w:style>
  <w:style w:type="paragraph" w:customStyle="1" w:styleId="347">
    <w:name w:val="标题5"/>
    <w:basedOn w:val="5"/>
    <w:link w:val="346"/>
    <w:qFormat/>
    <w:uiPriority w:val="99"/>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8">
    <w:name w:val="明显参考1"/>
    <w:qFormat/>
    <w:uiPriority w:val="0"/>
    <w:rPr>
      <w:b/>
      <w:bCs/>
      <w:smallCaps/>
      <w:color w:val="C0504D"/>
      <w:spacing w:val="5"/>
      <w:u w:val="single"/>
    </w:rPr>
  </w:style>
  <w:style w:type="character" w:customStyle="1" w:styleId="349">
    <w:name w:val="书籍标题1"/>
    <w:qFormat/>
    <w:uiPriority w:val="0"/>
    <w:rPr>
      <w:b/>
      <w:bCs/>
      <w:smallCaps/>
      <w:spacing w:val="5"/>
    </w:rPr>
  </w:style>
  <w:style w:type="character" w:customStyle="1" w:styleId="350">
    <w:name w:val="引用 Char"/>
    <w:link w:val="351"/>
    <w:qFormat/>
    <w:uiPriority w:val="99"/>
    <w:rPr>
      <w:i/>
      <w:iCs/>
      <w:color w:val="000000"/>
    </w:rPr>
  </w:style>
  <w:style w:type="paragraph" w:customStyle="1" w:styleId="351">
    <w:name w:val="引用1"/>
    <w:basedOn w:val="1"/>
    <w:next w:val="1"/>
    <w:link w:val="350"/>
    <w:qFormat/>
    <w:uiPriority w:val="99"/>
    <w:pPr>
      <w:widowControl w:val="0"/>
      <w:jc w:val="both"/>
    </w:pPr>
    <w:rPr>
      <w:rFonts w:asciiTheme="minorHAnsi" w:hAnsiTheme="minorHAnsi" w:eastAsiaTheme="minorEastAsia" w:cstheme="minorBidi"/>
      <w:i/>
      <w:iCs/>
      <w:color w:val="000000"/>
      <w:kern w:val="2"/>
      <w:sz w:val="21"/>
      <w:szCs w:val="22"/>
    </w:rPr>
  </w:style>
  <w:style w:type="character" w:customStyle="1" w:styleId="352">
    <w:name w:val="明显强调1"/>
    <w:qFormat/>
    <w:uiPriority w:val="0"/>
    <w:rPr>
      <w:b/>
      <w:bCs/>
      <w:i/>
      <w:iCs/>
      <w:color w:val="4F81BD"/>
    </w:rPr>
  </w:style>
  <w:style w:type="character" w:customStyle="1" w:styleId="353">
    <w:name w:val="textcontents"/>
    <w:qFormat/>
    <w:uiPriority w:val="99"/>
    <w:rPr>
      <w:rFonts w:cs="Times New Roman"/>
    </w:rPr>
  </w:style>
  <w:style w:type="character" w:customStyle="1" w:styleId="354">
    <w:name w:val="不明显参考1"/>
    <w:qFormat/>
    <w:uiPriority w:val="0"/>
    <w:rPr>
      <w:smallCaps/>
      <w:color w:val="C0504D"/>
      <w:u w:val="single"/>
    </w:rPr>
  </w:style>
  <w:style w:type="character" w:customStyle="1" w:styleId="355">
    <w:name w:val="批注文字 Char Char"/>
    <w:qFormat/>
    <w:uiPriority w:val="99"/>
    <w:rPr>
      <w:rFonts w:ascii="宋体" w:hAnsi="Times New Roman" w:eastAsia="宋体" w:cs="Times New Roman"/>
      <w:sz w:val="28"/>
      <w:szCs w:val="20"/>
    </w:rPr>
  </w:style>
  <w:style w:type="character" w:customStyle="1" w:styleId="356">
    <w:name w:val="批注框文本 Char2"/>
    <w:semiHidden/>
    <w:qFormat/>
    <w:uiPriority w:val="99"/>
    <w:rPr>
      <w:kern w:val="2"/>
      <w:sz w:val="18"/>
      <w:szCs w:val="18"/>
    </w:rPr>
  </w:style>
  <w:style w:type="character" w:customStyle="1" w:styleId="357">
    <w:name w:val="批注主题 Char2"/>
    <w:semiHidden/>
    <w:qFormat/>
    <w:uiPriority w:val="99"/>
    <w:rPr>
      <w:b/>
      <w:bCs/>
      <w:kern w:val="2"/>
      <w:sz w:val="21"/>
      <w:szCs w:val="22"/>
    </w:rPr>
  </w:style>
  <w:style w:type="character" w:customStyle="1" w:styleId="358">
    <w:name w:val="文档结构图 Char2"/>
    <w:semiHidden/>
    <w:qFormat/>
    <w:uiPriority w:val="99"/>
    <w:rPr>
      <w:rFonts w:ascii="宋体"/>
      <w:kern w:val="2"/>
      <w:sz w:val="18"/>
      <w:szCs w:val="18"/>
    </w:rPr>
  </w:style>
  <w:style w:type="character" w:customStyle="1" w:styleId="359">
    <w:name w:val="日期 Char2"/>
    <w:semiHidden/>
    <w:qFormat/>
    <w:uiPriority w:val="99"/>
    <w:rPr>
      <w:kern w:val="2"/>
      <w:sz w:val="21"/>
      <w:szCs w:val="22"/>
    </w:rPr>
  </w:style>
  <w:style w:type="paragraph" w:customStyle="1" w:styleId="360">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1">
    <w:name w:val="明显引用 字符1"/>
    <w:basedOn w:val="48"/>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2">
    <w:name w:val="明显引用 Char1"/>
    <w:basedOn w:val="48"/>
    <w:qFormat/>
    <w:uiPriority w:val="99"/>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3">
    <w:name w:val="样式 标题 3 + (中文) 黑体 小四 非加粗 段前: 7.8 磅 段后: 0 磅 行距: 固定值 20 磅"/>
    <w:basedOn w:val="5"/>
    <w:qFormat/>
    <w:uiPriority w:val="99"/>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4">
    <w:name w:val="空半行"/>
    <w:basedOn w:val="1"/>
    <w:qFormat/>
    <w:uiPriority w:val="99"/>
    <w:pPr>
      <w:widowControl w:val="0"/>
      <w:adjustRightInd w:val="0"/>
      <w:spacing w:line="120" w:lineRule="exact"/>
      <w:jc w:val="both"/>
      <w:textAlignment w:val="baseline"/>
    </w:pPr>
    <w:rPr>
      <w:rFonts w:eastAsia="仿宋_GB2312"/>
      <w:color w:val="FFFFFF"/>
      <w:sz w:val="30"/>
      <w:szCs w:val="20"/>
    </w:rPr>
  </w:style>
  <w:style w:type="character" w:customStyle="1" w:styleId="365">
    <w:name w:val="引用 字符1"/>
    <w:basedOn w:val="48"/>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6">
    <w:name w:val="引用 Char1"/>
    <w:basedOn w:val="48"/>
    <w:qFormat/>
    <w:uiPriority w:val="9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7">
    <w:name w:val="flNote"/>
    <w:basedOn w:val="1"/>
    <w:qFormat/>
    <w:uiPriority w:val="99"/>
    <w:pPr>
      <w:widowControl w:val="0"/>
      <w:adjustRightInd w:val="0"/>
      <w:spacing w:before="320" w:after="160" w:line="360" w:lineRule="atLeast"/>
      <w:jc w:val="center"/>
      <w:textAlignment w:val="baseline"/>
    </w:pPr>
    <w:rPr>
      <w:rFonts w:ascii="Arial" w:eastAsia="黑体"/>
      <w:sz w:val="30"/>
      <w:szCs w:val="20"/>
    </w:rPr>
  </w:style>
  <w:style w:type="character" w:customStyle="1" w:styleId="368">
    <w:name w:val="Title Char"/>
    <w:qFormat/>
    <w:locked/>
    <w:uiPriority w:val="99"/>
    <w:rPr>
      <w:rFonts w:ascii="Cambria" w:hAnsi="Cambria" w:cs="Cambria"/>
      <w:b/>
      <w:bCs/>
      <w:kern w:val="2"/>
      <w:sz w:val="32"/>
      <w:szCs w:val="32"/>
    </w:rPr>
  </w:style>
  <w:style w:type="paragraph" w:customStyle="1" w:styleId="369">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paragraph" w:customStyle="1" w:styleId="370">
    <w:name w:val="Char Char Char Char1"/>
    <w:basedOn w:val="1"/>
    <w:qFormat/>
    <w:uiPriority w:val="99"/>
    <w:pPr>
      <w:widowControl w:val="0"/>
      <w:spacing w:line="336" w:lineRule="auto"/>
      <w:ind w:left="100" w:hanging="100" w:hangingChars="100"/>
      <w:jc w:val="both"/>
    </w:pPr>
    <w:rPr>
      <w:rFonts w:ascii="Tahoma" w:hAnsi="Tahoma" w:cs="Tahoma"/>
      <w:color w:val="0D0D0D"/>
      <w:kern w:val="2"/>
      <w:szCs w:val="21"/>
    </w:rPr>
  </w:style>
  <w:style w:type="character" w:customStyle="1" w:styleId="371">
    <w:name w:val="Intense Quote Char"/>
    <w:locked/>
    <w:uiPriority w:val="99"/>
    <w:rPr>
      <w:b/>
      <w:bCs/>
      <w:i/>
      <w:iCs/>
      <w:color w:val="4F81BD"/>
      <w:kern w:val="2"/>
      <w:sz w:val="22"/>
      <w:szCs w:val="22"/>
    </w:rPr>
  </w:style>
  <w:style w:type="character" w:customStyle="1" w:styleId="372">
    <w:name w:val="Subtle Emphasis1"/>
    <w:uiPriority w:val="99"/>
    <w:rPr>
      <w:i/>
      <w:iCs/>
      <w:color w:val="808080"/>
    </w:rPr>
  </w:style>
  <w:style w:type="character" w:customStyle="1" w:styleId="373">
    <w:name w:val="Book Title1"/>
    <w:uiPriority w:val="99"/>
    <w:rPr>
      <w:b/>
      <w:bCs/>
      <w:smallCaps/>
      <w:spacing w:val="5"/>
    </w:rPr>
  </w:style>
  <w:style w:type="character" w:customStyle="1" w:styleId="374">
    <w:name w:val="Subtle Reference1"/>
    <w:qFormat/>
    <w:uiPriority w:val="99"/>
    <w:rPr>
      <w:smallCaps/>
      <w:color w:val="auto"/>
      <w:u w:val="single"/>
    </w:rPr>
  </w:style>
  <w:style w:type="character" w:customStyle="1" w:styleId="375">
    <w:name w:val="Quote Char"/>
    <w:locked/>
    <w:uiPriority w:val="99"/>
    <w:rPr>
      <w:i/>
      <w:iCs/>
      <w:color w:val="000000"/>
      <w:kern w:val="2"/>
      <w:sz w:val="22"/>
      <w:szCs w:val="22"/>
    </w:rPr>
  </w:style>
  <w:style w:type="character" w:customStyle="1" w:styleId="376">
    <w:name w:val="Intense Emphasis1"/>
    <w:qFormat/>
    <w:uiPriority w:val="99"/>
    <w:rPr>
      <w:b/>
      <w:bCs/>
      <w:i/>
      <w:iCs/>
      <w:color w:val="4F81BD"/>
    </w:rPr>
  </w:style>
  <w:style w:type="character" w:customStyle="1" w:styleId="377">
    <w:name w:val="Heading 2 Char"/>
    <w:semiHidden/>
    <w:locked/>
    <w:uiPriority w:val="99"/>
    <w:rPr>
      <w:rFonts w:ascii="Cambria" w:hAnsi="Cambria" w:eastAsia="宋体" w:cs="Cambria"/>
      <w:b/>
      <w:bCs/>
      <w:sz w:val="32"/>
      <w:szCs w:val="32"/>
    </w:rPr>
  </w:style>
  <w:style w:type="character" w:customStyle="1" w:styleId="378">
    <w:name w:val="Subtitle Char"/>
    <w:locked/>
    <w:uiPriority w:val="99"/>
    <w:rPr>
      <w:rFonts w:ascii="Cambria" w:hAnsi="Cambria" w:cs="Cambria"/>
      <w:b/>
      <w:bCs/>
      <w:kern w:val="28"/>
      <w:sz w:val="32"/>
      <w:szCs w:val="32"/>
    </w:rPr>
  </w:style>
  <w:style w:type="character" w:customStyle="1" w:styleId="379">
    <w:name w:val="Intense Reference1"/>
    <w:qFormat/>
    <w:uiPriority w:val="99"/>
    <w:rPr>
      <w:b/>
      <w:bCs/>
      <w:smallCaps/>
      <w:color w:val="auto"/>
      <w:spacing w:val="5"/>
      <w:u w:val="single"/>
    </w:rPr>
  </w:style>
  <w:style w:type="paragraph" w:customStyle="1" w:styleId="380">
    <w:name w:val="TOC Heading1"/>
    <w:basedOn w:val="3"/>
    <w:next w:val="1"/>
    <w:uiPriority w:val="99"/>
    <w:pPr>
      <w:widowControl w:val="0"/>
      <w:spacing w:line="576" w:lineRule="auto"/>
      <w:jc w:val="both"/>
      <w:outlineLvl w:val="9"/>
    </w:pPr>
    <w:rPr>
      <w:rFonts w:ascii="Calibri" w:hAnsi="Calibri" w:cs="Calibri"/>
      <w:sz w:val="44"/>
      <w:szCs w:val="44"/>
    </w:rPr>
  </w:style>
  <w:style w:type="character" w:customStyle="1" w:styleId="381">
    <w:name w:val="引用 Char2"/>
    <w:basedOn w:val="48"/>
    <w:uiPriority w:val="99"/>
    <w:rPr>
      <w:i/>
      <w:iCs/>
      <w:color w:val="000000" w:themeColor="text1"/>
      <w:sz w:val="24"/>
      <w:szCs w:val="24"/>
      <w14:textFill>
        <w14:solidFill>
          <w14:schemeClr w14:val="tx1"/>
        </w14:solidFill>
      </w14:textFill>
    </w:rPr>
  </w:style>
  <w:style w:type="paragraph" w:customStyle="1" w:styleId="382">
    <w:name w:val="修订11"/>
    <w:semiHidden/>
    <w:qFormat/>
    <w:uiPriority w:val="99"/>
    <w:rPr>
      <w:rFonts w:ascii="Calibri" w:hAnsi="Calibri" w:eastAsia="宋体" w:cs="Times New Roman"/>
      <w:kern w:val="2"/>
      <w:sz w:val="21"/>
      <w:szCs w:val="21"/>
      <w:lang w:val="en-US" w:eastAsia="zh-CN" w:bidi="ar-SA"/>
    </w:rPr>
  </w:style>
  <w:style w:type="paragraph" w:customStyle="1" w:styleId="383">
    <w:name w:val="Revision1"/>
    <w:uiPriority w:val="99"/>
    <w:rPr>
      <w:rFonts w:ascii="Calibri" w:hAnsi="Calibri" w:eastAsia="宋体" w:cs="Times New Roman"/>
      <w:kern w:val="2"/>
      <w:sz w:val="21"/>
      <w:szCs w:val="21"/>
      <w:lang w:val="en-US" w:eastAsia="zh-CN" w:bidi="ar-SA"/>
    </w:rPr>
  </w:style>
  <w:style w:type="character" w:customStyle="1" w:styleId="384">
    <w:name w:val="明显引用 Char2"/>
    <w:basedOn w:val="48"/>
    <w:uiPriority w:val="99"/>
    <w:rPr>
      <w:b/>
      <w:bCs/>
      <w:i/>
      <w:iCs/>
      <w:color w:val="4F81BD" w:themeColor="accent1"/>
      <w:sz w:val="24"/>
      <w:szCs w:val="24"/>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847CA-D5C7-4AE6-ACF3-0E54AB76111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90</Pages>
  <Words>6673</Words>
  <Characters>38037</Characters>
  <Lines>316</Lines>
  <Paragraphs>89</Paragraphs>
  <TotalTime>36</TotalTime>
  <ScaleCrop>false</ScaleCrop>
  <LinksUpToDate>false</LinksUpToDate>
  <CharactersWithSpaces>44621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2021-07-19T09:07:00Z</dcterms:created>
  <dc:creator>罗川</dc:creator>
  <cp:lastModifiedBy>傲雪</cp:lastModifiedBy>
  <cp:lastPrinted>2021-05-27T03:36:00Z</cp:lastPrinted>
  <dcterms:modified xsi:type="dcterms:W3CDTF">2021-07-21T01:33:58Z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